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9F640A" w14:textId="76D39AAE" w:rsidR="00E5501B" w:rsidRDefault="00A66C69" w:rsidP="00E5501B">
      <w:pPr>
        <w:spacing w:line="360" w:lineRule="auto"/>
        <w:jc w:val="center"/>
        <w:rPr>
          <w:rFonts w:ascii="Arial" w:hAnsi="Arial" w:cs="Arial"/>
          <w:b/>
          <w:bCs/>
          <w:sz w:val="24"/>
          <w:szCs w:val="24"/>
        </w:rPr>
      </w:pPr>
      <w:r>
        <w:rPr>
          <w:noProof/>
        </w:rPr>
        <w:drawing>
          <wp:inline distT="0" distB="0" distL="0" distR="0" wp14:anchorId="2EE1F8AD" wp14:editId="7F03866B">
            <wp:extent cx="1762125" cy="598847"/>
            <wp:effectExtent l="0" t="0" r="0" b="0"/>
            <wp:docPr id="10587560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8756024" name="Picture 1"/>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72148" cy="602253"/>
                    </a:xfrm>
                    <a:prstGeom prst="rect">
                      <a:avLst/>
                    </a:prstGeom>
                    <a:noFill/>
                  </pic:spPr>
                </pic:pic>
              </a:graphicData>
            </a:graphic>
          </wp:inline>
        </w:drawing>
      </w:r>
    </w:p>
    <w:p w14:paraId="2810A162" w14:textId="77777777" w:rsidR="00E5501B" w:rsidRDefault="00E5501B" w:rsidP="00E5501B">
      <w:pPr>
        <w:spacing w:line="360" w:lineRule="auto"/>
        <w:jc w:val="center"/>
        <w:rPr>
          <w:rFonts w:ascii="Arial" w:hAnsi="Arial" w:cs="Arial"/>
          <w:b/>
          <w:bCs/>
          <w:sz w:val="24"/>
          <w:szCs w:val="24"/>
        </w:rPr>
      </w:pPr>
    </w:p>
    <w:p w14:paraId="2FABEA21" w14:textId="44CDD928" w:rsidR="00E5501B" w:rsidRPr="00E5501B" w:rsidRDefault="00E5501B" w:rsidP="00E5501B">
      <w:pPr>
        <w:spacing w:line="360" w:lineRule="auto"/>
        <w:jc w:val="center"/>
        <w:rPr>
          <w:rFonts w:ascii="Arial" w:hAnsi="Arial" w:cs="Arial"/>
          <w:b/>
          <w:bCs/>
          <w:sz w:val="24"/>
          <w:szCs w:val="24"/>
        </w:rPr>
      </w:pPr>
      <w:r w:rsidRPr="00E5501B">
        <w:rPr>
          <w:rFonts w:ascii="Arial" w:hAnsi="Arial" w:cs="Arial"/>
          <w:b/>
          <w:bCs/>
          <w:sz w:val="24"/>
          <w:szCs w:val="24"/>
        </w:rPr>
        <w:t>University of Wales Trinity Saint David</w:t>
      </w:r>
    </w:p>
    <w:p w14:paraId="7141B7A5" w14:textId="7E3F44AC" w:rsidR="00E5501B" w:rsidRPr="00E5501B" w:rsidRDefault="00E5501B" w:rsidP="00E5501B">
      <w:pPr>
        <w:spacing w:line="360" w:lineRule="auto"/>
        <w:jc w:val="center"/>
        <w:rPr>
          <w:rFonts w:ascii="Arial" w:hAnsi="Arial" w:cs="Arial"/>
          <w:b/>
          <w:bCs/>
          <w:sz w:val="24"/>
          <w:szCs w:val="24"/>
        </w:rPr>
      </w:pPr>
    </w:p>
    <w:p w14:paraId="012F35F9" w14:textId="77777777" w:rsidR="00E5501B" w:rsidRPr="00E5501B" w:rsidRDefault="00E5501B" w:rsidP="00E5501B">
      <w:pPr>
        <w:spacing w:line="360" w:lineRule="auto"/>
        <w:jc w:val="center"/>
        <w:rPr>
          <w:rFonts w:ascii="Arial" w:hAnsi="Arial" w:cs="Arial"/>
          <w:b/>
          <w:bCs/>
          <w:sz w:val="24"/>
          <w:szCs w:val="24"/>
        </w:rPr>
      </w:pPr>
      <w:r w:rsidRPr="00E5501B">
        <w:rPr>
          <w:rFonts w:ascii="Arial" w:hAnsi="Arial" w:cs="Arial"/>
          <w:b/>
          <w:bCs/>
          <w:sz w:val="24"/>
          <w:szCs w:val="24"/>
        </w:rPr>
        <w:t>Programme: Master of Business Administration (MBA)</w:t>
      </w:r>
    </w:p>
    <w:p w14:paraId="0B363CD8" w14:textId="77777777" w:rsidR="00E5501B" w:rsidRPr="00E5501B" w:rsidRDefault="00E5501B" w:rsidP="00E5501B">
      <w:pPr>
        <w:spacing w:line="360" w:lineRule="auto"/>
        <w:jc w:val="center"/>
        <w:rPr>
          <w:rFonts w:ascii="Arial" w:hAnsi="Arial" w:cs="Arial"/>
          <w:b/>
          <w:bCs/>
          <w:sz w:val="24"/>
          <w:szCs w:val="24"/>
        </w:rPr>
      </w:pPr>
      <w:r w:rsidRPr="00E5501B">
        <w:rPr>
          <w:rFonts w:ascii="Arial" w:hAnsi="Arial" w:cs="Arial"/>
          <w:b/>
          <w:bCs/>
          <w:sz w:val="24"/>
          <w:szCs w:val="24"/>
        </w:rPr>
        <w:t>Module Name: Strategic Management</w:t>
      </w:r>
      <w:r w:rsidRPr="00E5501B">
        <w:rPr>
          <w:rFonts w:ascii="Arial" w:hAnsi="Arial" w:cs="Arial"/>
          <w:b/>
          <w:bCs/>
          <w:sz w:val="24"/>
          <w:szCs w:val="24"/>
        </w:rPr>
        <w:br/>
        <w:t>Module Code: LCMB7003</w:t>
      </w:r>
    </w:p>
    <w:p w14:paraId="3AC8E477" w14:textId="5C4C82B5" w:rsidR="00E5501B" w:rsidRPr="00E5501B" w:rsidRDefault="00E5501B" w:rsidP="00E5501B">
      <w:pPr>
        <w:spacing w:line="360" w:lineRule="auto"/>
        <w:jc w:val="center"/>
        <w:rPr>
          <w:rFonts w:ascii="Arial" w:hAnsi="Arial" w:cs="Arial"/>
          <w:b/>
          <w:bCs/>
          <w:sz w:val="24"/>
          <w:szCs w:val="24"/>
        </w:rPr>
      </w:pPr>
    </w:p>
    <w:p w14:paraId="47F17ED6" w14:textId="77777777" w:rsidR="00E5501B" w:rsidRPr="00E5501B" w:rsidRDefault="00E5501B" w:rsidP="00E5501B">
      <w:pPr>
        <w:spacing w:line="360" w:lineRule="auto"/>
        <w:jc w:val="center"/>
        <w:rPr>
          <w:rFonts w:ascii="Arial" w:hAnsi="Arial" w:cs="Arial"/>
          <w:b/>
          <w:bCs/>
          <w:sz w:val="24"/>
          <w:szCs w:val="24"/>
        </w:rPr>
      </w:pPr>
      <w:r w:rsidRPr="00E5501B">
        <w:rPr>
          <w:rFonts w:ascii="Arial" w:hAnsi="Arial" w:cs="Arial"/>
          <w:b/>
          <w:bCs/>
          <w:sz w:val="24"/>
          <w:szCs w:val="24"/>
        </w:rPr>
        <w:t>Assignment Title:</w:t>
      </w:r>
    </w:p>
    <w:p w14:paraId="169BB28F" w14:textId="77777777" w:rsidR="00E5501B" w:rsidRPr="00E5501B" w:rsidRDefault="00E5501B" w:rsidP="00E5501B">
      <w:pPr>
        <w:spacing w:line="360" w:lineRule="auto"/>
        <w:jc w:val="center"/>
        <w:rPr>
          <w:rFonts w:ascii="Arial" w:hAnsi="Arial" w:cs="Arial"/>
          <w:b/>
          <w:bCs/>
          <w:sz w:val="24"/>
          <w:szCs w:val="24"/>
        </w:rPr>
      </w:pPr>
      <w:r w:rsidRPr="00E5501B">
        <w:rPr>
          <w:rFonts w:ascii="Arial" w:hAnsi="Arial" w:cs="Arial"/>
          <w:b/>
          <w:bCs/>
          <w:sz w:val="24"/>
          <w:szCs w:val="24"/>
        </w:rPr>
        <w:t>Strategic Management Analysis of Unilever PLC: Evaluating Competitive Advantage and Sustainable Strategy</w:t>
      </w:r>
    </w:p>
    <w:p w14:paraId="6E1DD11E" w14:textId="1482A41C" w:rsidR="00E5501B" w:rsidRPr="00E5501B" w:rsidRDefault="00E5501B" w:rsidP="00E5501B">
      <w:pPr>
        <w:spacing w:line="360" w:lineRule="auto"/>
        <w:jc w:val="center"/>
        <w:rPr>
          <w:rFonts w:ascii="Arial" w:hAnsi="Arial" w:cs="Arial"/>
          <w:b/>
          <w:bCs/>
          <w:sz w:val="24"/>
          <w:szCs w:val="24"/>
        </w:rPr>
      </w:pPr>
    </w:p>
    <w:p w14:paraId="08EC5C72" w14:textId="143B51FE" w:rsidR="00E5501B" w:rsidRPr="00E5501B" w:rsidRDefault="00E5501B" w:rsidP="00E5501B">
      <w:pPr>
        <w:spacing w:line="360" w:lineRule="auto"/>
        <w:jc w:val="center"/>
        <w:rPr>
          <w:rFonts w:ascii="Arial" w:hAnsi="Arial" w:cs="Arial"/>
          <w:b/>
          <w:bCs/>
          <w:sz w:val="24"/>
          <w:szCs w:val="24"/>
        </w:rPr>
      </w:pPr>
      <w:r w:rsidRPr="00E5501B">
        <w:rPr>
          <w:rFonts w:ascii="Arial" w:hAnsi="Arial" w:cs="Arial"/>
          <w:b/>
          <w:bCs/>
          <w:sz w:val="24"/>
          <w:szCs w:val="24"/>
        </w:rPr>
        <w:t xml:space="preserve">Lecturer: </w:t>
      </w:r>
      <w:r w:rsidR="0016559F">
        <w:rPr>
          <w:rFonts w:ascii="Arial" w:hAnsi="Arial" w:cs="Arial"/>
          <w:b/>
          <w:bCs/>
          <w:sz w:val="24"/>
          <w:szCs w:val="24"/>
        </w:rPr>
        <w:t xml:space="preserve">Ejike </w:t>
      </w:r>
      <w:proofErr w:type="spellStart"/>
      <w:r w:rsidR="0016559F">
        <w:rPr>
          <w:rFonts w:ascii="Arial" w:hAnsi="Arial" w:cs="Arial"/>
          <w:b/>
          <w:bCs/>
          <w:sz w:val="24"/>
          <w:szCs w:val="24"/>
        </w:rPr>
        <w:t>Udeogu</w:t>
      </w:r>
      <w:proofErr w:type="spellEnd"/>
    </w:p>
    <w:p w14:paraId="6EA32E4B" w14:textId="405EEBA3" w:rsidR="00E5501B" w:rsidRPr="00E5501B" w:rsidRDefault="00E5501B" w:rsidP="00E5501B">
      <w:pPr>
        <w:spacing w:line="360" w:lineRule="auto"/>
        <w:jc w:val="center"/>
        <w:rPr>
          <w:rFonts w:ascii="Arial" w:hAnsi="Arial" w:cs="Arial"/>
          <w:b/>
          <w:bCs/>
          <w:sz w:val="24"/>
          <w:szCs w:val="24"/>
        </w:rPr>
      </w:pPr>
    </w:p>
    <w:p w14:paraId="0533EBE2" w14:textId="696E83CB" w:rsidR="00E5501B" w:rsidRPr="00E5501B" w:rsidRDefault="00E5501B" w:rsidP="00E5501B">
      <w:pPr>
        <w:spacing w:line="360" w:lineRule="auto"/>
        <w:jc w:val="center"/>
        <w:rPr>
          <w:rFonts w:ascii="Arial" w:hAnsi="Arial" w:cs="Arial"/>
          <w:b/>
          <w:bCs/>
          <w:sz w:val="24"/>
          <w:szCs w:val="24"/>
        </w:rPr>
      </w:pPr>
      <w:r w:rsidRPr="00E5501B">
        <w:rPr>
          <w:rFonts w:ascii="Arial" w:hAnsi="Arial" w:cs="Arial"/>
          <w:b/>
          <w:bCs/>
          <w:sz w:val="24"/>
          <w:szCs w:val="24"/>
        </w:rPr>
        <w:t>Student Name:</w:t>
      </w:r>
      <w:r w:rsidR="0016559F">
        <w:rPr>
          <w:rFonts w:ascii="Arial" w:hAnsi="Arial" w:cs="Arial"/>
          <w:b/>
          <w:bCs/>
          <w:sz w:val="24"/>
          <w:szCs w:val="24"/>
        </w:rPr>
        <w:t xml:space="preserve"> Hemang </w:t>
      </w:r>
      <w:proofErr w:type="spellStart"/>
      <w:r w:rsidR="0016559F">
        <w:rPr>
          <w:rFonts w:ascii="Arial" w:hAnsi="Arial" w:cs="Arial"/>
          <w:b/>
          <w:bCs/>
          <w:sz w:val="24"/>
          <w:szCs w:val="24"/>
        </w:rPr>
        <w:t>Amrutbhai</w:t>
      </w:r>
      <w:proofErr w:type="spellEnd"/>
      <w:r w:rsidR="0016559F">
        <w:rPr>
          <w:rFonts w:ascii="Arial" w:hAnsi="Arial" w:cs="Arial"/>
          <w:b/>
          <w:bCs/>
          <w:sz w:val="24"/>
          <w:szCs w:val="24"/>
        </w:rPr>
        <w:t xml:space="preserve"> Desai</w:t>
      </w:r>
      <w:r w:rsidRPr="00E5501B">
        <w:rPr>
          <w:rFonts w:ascii="Arial" w:hAnsi="Arial" w:cs="Arial"/>
          <w:b/>
          <w:bCs/>
          <w:sz w:val="24"/>
          <w:szCs w:val="24"/>
        </w:rPr>
        <w:t xml:space="preserve"> </w:t>
      </w:r>
      <w:r w:rsidRPr="00E5501B">
        <w:rPr>
          <w:rFonts w:ascii="Arial" w:hAnsi="Arial" w:cs="Arial"/>
          <w:b/>
          <w:bCs/>
          <w:sz w:val="24"/>
          <w:szCs w:val="24"/>
        </w:rPr>
        <w:br/>
        <w:t xml:space="preserve">Student ID: </w:t>
      </w:r>
      <w:r w:rsidR="0016559F">
        <w:rPr>
          <w:rFonts w:ascii="Arial" w:hAnsi="Arial" w:cs="Arial"/>
          <w:b/>
          <w:bCs/>
          <w:sz w:val="24"/>
          <w:szCs w:val="24"/>
        </w:rPr>
        <w:t>2438589</w:t>
      </w:r>
    </w:p>
    <w:p w14:paraId="33ED01A9" w14:textId="3FCD41B7" w:rsidR="00E5501B" w:rsidRPr="00E5501B" w:rsidRDefault="00E5501B" w:rsidP="00E5501B">
      <w:pPr>
        <w:spacing w:line="360" w:lineRule="auto"/>
        <w:jc w:val="center"/>
        <w:rPr>
          <w:rFonts w:ascii="Arial" w:hAnsi="Arial" w:cs="Arial"/>
          <w:b/>
          <w:bCs/>
          <w:sz w:val="24"/>
          <w:szCs w:val="24"/>
        </w:rPr>
      </w:pPr>
    </w:p>
    <w:p w14:paraId="266591F4" w14:textId="0D8A714B" w:rsidR="00E5501B" w:rsidRPr="00E5501B" w:rsidRDefault="00E5501B" w:rsidP="00E5501B">
      <w:pPr>
        <w:spacing w:line="360" w:lineRule="auto"/>
        <w:jc w:val="center"/>
        <w:rPr>
          <w:rFonts w:ascii="Arial" w:hAnsi="Arial" w:cs="Arial"/>
          <w:b/>
          <w:bCs/>
          <w:sz w:val="24"/>
          <w:szCs w:val="24"/>
        </w:rPr>
      </w:pPr>
      <w:r w:rsidRPr="00E5501B">
        <w:rPr>
          <w:rFonts w:ascii="Arial" w:hAnsi="Arial" w:cs="Arial"/>
          <w:b/>
          <w:bCs/>
          <w:sz w:val="24"/>
          <w:szCs w:val="24"/>
        </w:rPr>
        <w:br/>
        <w:t>Submission Date:</w:t>
      </w:r>
      <w:r w:rsidR="0016559F">
        <w:rPr>
          <w:rFonts w:ascii="Arial" w:hAnsi="Arial" w:cs="Arial"/>
          <w:b/>
          <w:bCs/>
          <w:sz w:val="24"/>
          <w:szCs w:val="24"/>
        </w:rPr>
        <w:t xml:space="preserve"> 30/03/2026</w:t>
      </w:r>
      <w:r w:rsidRPr="00E5501B">
        <w:rPr>
          <w:rFonts w:ascii="Arial" w:hAnsi="Arial" w:cs="Arial"/>
          <w:b/>
          <w:bCs/>
          <w:sz w:val="24"/>
          <w:szCs w:val="24"/>
        </w:rPr>
        <w:t xml:space="preserve"> </w:t>
      </w:r>
    </w:p>
    <w:p w14:paraId="5384BEF1" w14:textId="77777777" w:rsidR="00CF6EAC" w:rsidRPr="00C27A8E" w:rsidRDefault="00CF6EAC" w:rsidP="00E5501B">
      <w:pPr>
        <w:spacing w:line="360" w:lineRule="auto"/>
        <w:jc w:val="center"/>
        <w:rPr>
          <w:rFonts w:ascii="Arial" w:hAnsi="Arial" w:cs="Arial"/>
          <w:b/>
          <w:bCs/>
          <w:sz w:val="24"/>
          <w:szCs w:val="24"/>
        </w:rPr>
      </w:pPr>
    </w:p>
    <w:p w14:paraId="148208DA" w14:textId="77777777" w:rsidR="00CF6EAC" w:rsidRPr="00C27A8E" w:rsidRDefault="00CF6EAC" w:rsidP="00C27A8E">
      <w:pPr>
        <w:spacing w:line="360" w:lineRule="auto"/>
        <w:jc w:val="both"/>
        <w:rPr>
          <w:rFonts w:ascii="Arial" w:hAnsi="Arial" w:cs="Arial"/>
          <w:b/>
          <w:bCs/>
          <w:sz w:val="24"/>
          <w:szCs w:val="24"/>
        </w:rPr>
      </w:pPr>
    </w:p>
    <w:p w14:paraId="47821292" w14:textId="77777777" w:rsidR="00CF6EAC" w:rsidRPr="00C27A8E" w:rsidRDefault="00CF6EAC" w:rsidP="00C27A8E">
      <w:pPr>
        <w:spacing w:line="360" w:lineRule="auto"/>
        <w:jc w:val="both"/>
        <w:rPr>
          <w:rFonts w:ascii="Arial" w:hAnsi="Arial" w:cs="Arial"/>
          <w:b/>
          <w:bCs/>
          <w:sz w:val="24"/>
          <w:szCs w:val="24"/>
        </w:rPr>
      </w:pPr>
    </w:p>
    <w:p w14:paraId="4252C0D3" w14:textId="77777777" w:rsidR="00CF6EAC" w:rsidRPr="00C27A8E" w:rsidRDefault="00CF6EAC" w:rsidP="00C27A8E">
      <w:pPr>
        <w:spacing w:line="360" w:lineRule="auto"/>
        <w:jc w:val="both"/>
        <w:rPr>
          <w:rFonts w:ascii="Arial" w:hAnsi="Arial" w:cs="Arial"/>
          <w:b/>
          <w:bCs/>
          <w:sz w:val="24"/>
          <w:szCs w:val="24"/>
        </w:rPr>
      </w:pPr>
    </w:p>
    <w:sdt>
      <w:sdtPr>
        <w:rPr>
          <w:rFonts w:ascii="Arial" w:eastAsiaTheme="minorHAnsi" w:hAnsi="Arial" w:cs="Arial"/>
          <w:b/>
          <w:bCs/>
          <w:color w:val="000000" w:themeColor="text1"/>
          <w:kern w:val="2"/>
          <w:sz w:val="22"/>
          <w:szCs w:val="22"/>
          <w:lang w:val="en-IN"/>
          <w14:ligatures w14:val="standardContextual"/>
        </w:rPr>
        <w:id w:val="159126728"/>
        <w:docPartObj>
          <w:docPartGallery w:val="Table of Contents"/>
          <w:docPartUnique/>
        </w:docPartObj>
      </w:sdtPr>
      <w:sdtEndPr>
        <w:rPr>
          <w:noProof/>
          <w:color w:val="auto"/>
          <w:sz w:val="24"/>
          <w:szCs w:val="24"/>
        </w:rPr>
      </w:sdtEndPr>
      <w:sdtContent>
        <w:p w14:paraId="2B1A1388" w14:textId="72915AF0" w:rsidR="00C27A8E" w:rsidRPr="00C27A8E" w:rsidRDefault="00C27A8E">
          <w:pPr>
            <w:pStyle w:val="TOCHeading"/>
            <w:rPr>
              <w:rFonts w:ascii="Arial" w:hAnsi="Arial" w:cs="Arial"/>
              <w:b/>
              <w:bCs/>
              <w:color w:val="000000" w:themeColor="text1"/>
            </w:rPr>
          </w:pPr>
          <w:r w:rsidRPr="00C27A8E">
            <w:rPr>
              <w:rFonts w:ascii="Arial" w:hAnsi="Arial" w:cs="Arial"/>
              <w:b/>
              <w:bCs/>
              <w:color w:val="000000" w:themeColor="text1"/>
            </w:rPr>
            <w:t>Table of Contents</w:t>
          </w:r>
        </w:p>
        <w:p w14:paraId="31046936" w14:textId="53EC5C92" w:rsidR="00C27A8E" w:rsidRPr="00C27A8E" w:rsidRDefault="00C27A8E">
          <w:pPr>
            <w:pStyle w:val="TOC1"/>
            <w:tabs>
              <w:tab w:val="right" w:leader="dot" w:pos="9016"/>
            </w:tabs>
            <w:rPr>
              <w:rFonts w:ascii="Arial" w:hAnsi="Arial" w:cs="Arial"/>
              <w:noProof/>
              <w:sz w:val="24"/>
              <w:szCs w:val="24"/>
            </w:rPr>
          </w:pPr>
          <w:r w:rsidRPr="00C27A8E">
            <w:rPr>
              <w:rFonts w:ascii="Arial" w:hAnsi="Arial" w:cs="Arial"/>
              <w:sz w:val="24"/>
              <w:szCs w:val="24"/>
            </w:rPr>
            <w:fldChar w:fldCharType="begin"/>
          </w:r>
          <w:r w:rsidRPr="00C27A8E">
            <w:rPr>
              <w:rFonts w:ascii="Arial" w:hAnsi="Arial" w:cs="Arial"/>
              <w:sz w:val="24"/>
              <w:szCs w:val="24"/>
            </w:rPr>
            <w:instrText xml:space="preserve"> TOC \o "1-3" \h \z \u </w:instrText>
          </w:r>
          <w:r w:rsidRPr="00C27A8E">
            <w:rPr>
              <w:rFonts w:ascii="Arial" w:hAnsi="Arial" w:cs="Arial"/>
              <w:sz w:val="24"/>
              <w:szCs w:val="24"/>
            </w:rPr>
            <w:fldChar w:fldCharType="separate"/>
          </w:r>
          <w:hyperlink w:anchor="_Toc222769886" w:history="1">
            <w:r w:rsidRPr="00C27A8E">
              <w:rPr>
                <w:rStyle w:val="Hyperlink"/>
                <w:rFonts w:ascii="Arial" w:hAnsi="Arial" w:cs="Arial"/>
                <w:noProof/>
                <w:sz w:val="24"/>
                <w:szCs w:val="24"/>
              </w:rPr>
              <w:t>SECTION 1: Strategic Analysis of Unilever</w:t>
            </w:r>
            <w:r w:rsidRPr="00C27A8E">
              <w:rPr>
                <w:rFonts w:ascii="Arial" w:hAnsi="Arial" w:cs="Arial"/>
                <w:noProof/>
                <w:webHidden/>
                <w:sz w:val="24"/>
                <w:szCs w:val="24"/>
              </w:rPr>
              <w:tab/>
            </w:r>
            <w:r w:rsidRPr="00C27A8E">
              <w:rPr>
                <w:rFonts w:ascii="Arial" w:hAnsi="Arial" w:cs="Arial"/>
                <w:noProof/>
                <w:webHidden/>
                <w:sz w:val="24"/>
                <w:szCs w:val="24"/>
              </w:rPr>
              <w:fldChar w:fldCharType="begin"/>
            </w:r>
            <w:r w:rsidRPr="00C27A8E">
              <w:rPr>
                <w:rFonts w:ascii="Arial" w:hAnsi="Arial" w:cs="Arial"/>
                <w:noProof/>
                <w:webHidden/>
                <w:sz w:val="24"/>
                <w:szCs w:val="24"/>
              </w:rPr>
              <w:instrText xml:space="preserve"> PAGEREF _Toc222769886 \h </w:instrText>
            </w:r>
            <w:r w:rsidRPr="00C27A8E">
              <w:rPr>
                <w:rFonts w:ascii="Arial" w:hAnsi="Arial" w:cs="Arial"/>
                <w:noProof/>
                <w:webHidden/>
                <w:sz w:val="24"/>
                <w:szCs w:val="24"/>
              </w:rPr>
            </w:r>
            <w:r w:rsidRPr="00C27A8E">
              <w:rPr>
                <w:rFonts w:ascii="Arial" w:hAnsi="Arial" w:cs="Arial"/>
                <w:noProof/>
                <w:webHidden/>
                <w:sz w:val="24"/>
                <w:szCs w:val="24"/>
              </w:rPr>
              <w:fldChar w:fldCharType="separate"/>
            </w:r>
            <w:r w:rsidRPr="00C27A8E">
              <w:rPr>
                <w:rFonts w:ascii="Arial" w:hAnsi="Arial" w:cs="Arial"/>
                <w:noProof/>
                <w:webHidden/>
                <w:sz w:val="24"/>
                <w:szCs w:val="24"/>
              </w:rPr>
              <w:t>3</w:t>
            </w:r>
            <w:r w:rsidRPr="00C27A8E">
              <w:rPr>
                <w:rFonts w:ascii="Arial" w:hAnsi="Arial" w:cs="Arial"/>
                <w:noProof/>
                <w:webHidden/>
                <w:sz w:val="24"/>
                <w:szCs w:val="24"/>
              </w:rPr>
              <w:fldChar w:fldCharType="end"/>
            </w:r>
          </w:hyperlink>
        </w:p>
        <w:p w14:paraId="11451B41" w14:textId="2AA2AC7A" w:rsidR="00C27A8E" w:rsidRPr="00C27A8E" w:rsidRDefault="00C27A8E">
          <w:pPr>
            <w:pStyle w:val="TOC1"/>
            <w:tabs>
              <w:tab w:val="right" w:leader="dot" w:pos="9016"/>
            </w:tabs>
            <w:rPr>
              <w:rFonts w:ascii="Arial" w:hAnsi="Arial" w:cs="Arial"/>
              <w:noProof/>
              <w:sz w:val="24"/>
              <w:szCs w:val="24"/>
            </w:rPr>
          </w:pPr>
          <w:hyperlink w:anchor="_Toc222769887" w:history="1">
            <w:r w:rsidRPr="00C27A8E">
              <w:rPr>
                <w:rStyle w:val="Hyperlink"/>
                <w:rFonts w:ascii="Arial" w:hAnsi="Arial" w:cs="Arial"/>
                <w:noProof/>
                <w:sz w:val="24"/>
                <w:szCs w:val="24"/>
              </w:rPr>
              <w:t>1. Introduction</w:t>
            </w:r>
            <w:r w:rsidRPr="00C27A8E">
              <w:rPr>
                <w:rFonts w:ascii="Arial" w:hAnsi="Arial" w:cs="Arial"/>
                <w:noProof/>
                <w:webHidden/>
                <w:sz w:val="24"/>
                <w:szCs w:val="24"/>
              </w:rPr>
              <w:tab/>
            </w:r>
            <w:r w:rsidRPr="00C27A8E">
              <w:rPr>
                <w:rFonts w:ascii="Arial" w:hAnsi="Arial" w:cs="Arial"/>
                <w:noProof/>
                <w:webHidden/>
                <w:sz w:val="24"/>
                <w:szCs w:val="24"/>
              </w:rPr>
              <w:fldChar w:fldCharType="begin"/>
            </w:r>
            <w:r w:rsidRPr="00C27A8E">
              <w:rPr>
                <w:rFonts w:ascii="Arial" w:hAnsi="Arial" w:cs="Arial"/>
                <w:noProof/>
                <w:webHidden/>
                <w:sz w:val="24"/>
                <w:szCs w:val="24"/>
              </w:rPr>
              <w:instrText xml:space="preserve"> PAGEREF _Toc222769887 \h </w:instrText>
            </w:r>
            <w:r w:rsidRPr="00C27A8E">
              <w:rPr>
                <w:rFonts w:ascii="Arial" w:hAnsi="Arial" w:cs="Arial"/>
                <w:noProof/>
                <w:webHidden/>
                <w:sz w:val="24"/>
                <w:szCs w:val="24"/>
              </w:rPr>
            </w:r>
            <w:r w:rsidRPr="00C27A8E">
              <w:rPr>
                <w:rFonts w:ascii="Arial" w:hAnsi="Arial" w:cs="Arial"/>
                <w:noProof/>
                <w:webHidden/>
                <w:sz w:val="24"/>
                <w:szCs w:val="24"/>
              </w:rPr>
              <w:fldChar w:fldCharType="separate"/>
            </w:r>
            <w:r w:rsidRPr="00C27A8E">
              <w:rPr>
                <w:rFonts w:ascii="Arial" w:hAnsi="Arial" w:cs="Arial"/>
                <w:noProof/>
                <w:webHidden/>
                <w:sz w:val="24"/>
                <w:szCs w:val="24"/>
              </w:rPr>
              <w:t>3</w:t>
            </w:r>
            <w:r w:rsidRPr="00C27A8E">
              <w:rPr>
                <w:rFonts w:ascii="Arial" w:hAnsi="Arial" w:cs="Arial"/>
                <w:noProof/>
                <w:webHidden/>
                <w:sz w:val="24"/>
                <w:szCs w:val="24"/>
              </w:rPr>
              <w:fldChar w:fldCharType="end"/>
            </w:r>
          </w:hyperlink>
        </w:p>
        <w:p w14:paraId="23334FE7" w14:textId="7740C94F" w:rsidR="00C27A8E" w:rsidRPr="00C27A8E" w:rsidRDefault="00C27A8E">
          <w:pPr>
            <w:pStyle w:val="TOC1"/>
            <w:tabs>
              <w:tab w:val="right" w:leader="dot" w:pos="9016"/>
            </w:tabs>
            <w:rPr>
              <w:rFonts w:ascii="Arial" w:hAnsi="Arial" w:cs="Arial"/>
              <w:noProof/>
              <w:sz w:val="24"/>
              <w:szCs w:val="24"/>
            </w:rPr>
          </w:pPr>
          <w:hyperlink w:anchor="_Toc222769888" w:history="1">
            <w:r w:rsidRPr="00C27A8E">
              <w:rPr>
                <w:rStyle w:val="Hyperlink"/>
                <w:rFonts w:ascii="Arial" w:hAnsi="Arial" w:cs="Arial"/>
                <w:noProof/>
                <w:sz w:val="24"/>
                <w:szCs w:val="24"/>
              </w:rPr>
              <w:t>2. Organisational Context and Overview</w:t>
            </w:r>
            <w:r w:rsidRPr="00C27A8E">
              <w:rPr>
                <w:rFonts w:ascii="Arial" w:hAnsi="Arial" w:cs="Arial"/>
                <w:noProof/>
                <w:webHidden/>
                <w:sz w:val="24"/>
                <w:szCs w:val="24"/>
              </w:rPr>
              <w:tab/>
            </w:r>
            <w:r w:rsidRPr="00C27A8E">
              <w:rPr>
                <w:rFonts w:ascii="Arial" w:hAnsi="Arial" w:cs="Arial"/>
                <w:noProof/>
                <w:webHidden/>
                <w:sz w:val="24"/>
                <w:szCs w:val="24"/>
              </w:rPr>
              <w:fldChar w:fldCharType="begin"/>
            </w:r>
            <w:r w:rsidRPr="00C27A8E">
              <w:rPr>
                <w:rFonts w:ascii="Arial" w:hAnsi="Arial" w:cs="Arial"/>
                <w:noProof/>
                <w:webHidden/>
                <w:sz w:val="24"/>
                <w:szCs w:val="24"/>
              </w:rPr>
              <w:instrText xml:space="preserve"> PAGEREF _Toc222769888 \h </w:instrText>
            </w:r>
            <w:r w:rsidRPr="00C27A8E">
              <w:rPr>
                <w:rFonts w:ascii="Arial" w:hAnsi="Arial" w:cs="Arial"/>
                <w:noProof/>
                <w:webHidden/>
                <w:sz w:val="24"/>
                <w:szCs w:val="24"/>
              </w:rPr>
            </w:r>
            <w:r w:rsidRPr="00C27A8E">
              <w:rPr>
                <w:rFonts w:ascii="Arial" w:hAnsi="Arial" w:cs="Arial"/>
                <w:noProof/>
                <w:webHidden/>
                <w:sz w:val="24"/>
                <w:szCs w:val="24"/>
              </w:rPr>
              <w:fldChar w:fldCharType="separate"/>
            </w:r>
            <w:r w:rsidRPr="00C27A8E">
              <w:rPr>
                <w:rFonts w:ascii="Arial" w:hAnsi="Arial" w:cs="Arial"/>
                <w:noProof/>
                <w:webHidden/>
                <w:sz w:val="24"/>
                <w:szCs w:val="24"/>
              </w:rPr>
              <w:t>3</w:t>
            </w:r>
            <w:r w:rsidRPr="00C27A8E">
              <w:rPr>
                <w:rFonts w:ascii="Arial" w:hAnsi="Arial" w:cs="Arial"/>
                <w:noProof/>
                <w:webHidden/>
                <w:sz w:val="24"/>
                <w:szCs w:val="24"/>
              </w:rPr>
              <w:fldChar w:fldCharType="end"/>
            </w:r>
          </w:hyperlink>
        </w:p>
        <w:p w14:paraId="028D08BE" w14:textId="1121F452" w:rsidR="00C27A8E" w:rsidRPr="00C27A8E" w:rsidRDefault="00C27A8E">
          <w:pPr>
            <w:pStyle w:val="TOC2"/>
            <w:tabs>
              <w:tab w:val="right" w:leader="dot" w:pos="9016"/>
            </w:tabs>
            <w:rPr>
              <w:rFonts w:ascii="Arial" w:hAnsi="Arial" w:cs="Arial"/>
              <w:noProof/>
              <w:sz w:val="24"/>
              <w:szCs w:val="24"/>
            </w:rPr>
          </w:pPr>
          <w:hyperlink w:anchor="_Toc222769889" w:history="1">
            <w:r w:rsidRPr="00C27A8E">
              <w:rPr>
                <w:rStyle w:val="Hyperlink"/>
                <w:rFonts w:ascii="Arial" w:hAnsi="Arial" w:cs="Arial"/>
                <w:noProof/>
                <w:sz w:val="24"/>
                <w:szCs w:val="24"/>
              </w:rPr>
              <w:t>2.1 Historical Development and Corporate Structure</w:t>
            </w:r>
            <w:r w:rsidRPr="00C27A8E">
              <w:rPr>
                <w:rFonts w:ascii="Arial" w:hAnsi="Arial" w:cs="Arial"/>
                <w:noProof/>
                <w:webHidden/>
                <w:sz w:val="24"/>
                <w:szCs w:val="24"/>
              </w:rPr>
              <w:tab/>
            </w:r>
            <w:r w:rsidRPr="00C27A8E">
              <w:rPr>
                <w:rFonts w:ascii="Arial" w:hAnsi="Arial" w:cs="Arial"/>
                <w:noProof/>
                <w:webHidden/>
                <w:sz w:val="24"/>
                <w:szCs w:val="24"/>
              </w:rPr>
              <w:fldChar w:fldCharType="begin"/>
            </w:r>
            <w:r w:rsidRPr="00C27A8E">
              <w:rPr>
                <w:rFonts w:ascii="Arial" w:hAnsi="Arial" w:cs="Arial"/>
                <w:noProof/>
                <w:webHidden/>
                <w:sz w:val="24"/>
                <w:szCs w:val="24"/>
              </w:rPr>
              <w:instrText xml:space="preserve"> PAGEREF _Toc222769889 \h </w:instrText>
            </w:r>
            <w:r w:rsidRPr="00C27A8E">
              <w:rPr>
                <w:rFonts w:ascii="Arial" w:hAnsi="Arial" w:cs="Arial"/>
                <w:noProof/>
                <w:webHidden/>
                <w:sz w:val="24"/>
                <w:szCs w:val="24"/>
              </w:rPr>
            </w:r>
            <w:r w:rsidRPr="00C27A8E">
              <w:rPr>
                <w:rFonts w:ascii="Arial" w:hAnsi="Arial" w:cs="Arial"/>
                <w:noProof/>
                <w:webHidden/>
                <w:sz w:val="24"/>
                <w:szCs w:val="24"/>
              </w:rPr>
              <w:fldChar w:fldCharType="separate"/>
            </w:r>
            <w:r w:rsidRPr="00C27A8E">
              <w:rPr>
                <w:rFonts w:ascii="Arial" w:hAnsi="Arial" w:cs="Arial"/>
                <w:noProof/>
                <w:webHidden/>
                <w:sz w:val="24"/>
                <w:szCs w:val="24"/>
              </w:rPr>
              <w:t>3</w:t>
            </w:r>
            <w:r w:rsidRPr="00C27A8E">
              <w:rPr>
                <w:rFonts w:ascii="Arial" w:hAnsi="Arial" w:cs="Arial"/>
                <w:noProof/>
                <w:webHidden/>
                <w:sz w:val="24"/>
                <w:szCs w:val="24"/>
              </w:rPr>
              <w:fldChar w:fldCharType="end"/>
            </w:r>
          </w:hyperlink>
        </w:p>
        <w:p w14:paraId="779520DC" w14:textId="3CD57939" w:rsidR="00C27A8E" w:rsidRPr="00C27A8E" w:rsidRDefault="00C27A8E">
          <w:pPr>
            <w:pStyle w:val="TOC2"/>
            <w:tabs>
              <w:tab w:val="right" w:leader="dot" w:pos="9016"/>
            </w:tabs>
            <w:rPr>
              <w:rFonts w:ascii="Arial" w:hAnsi="Arial" w:cs="Arial"/>
              <w:noProof/>
              <w:sz w:val="24"/>
              <w:szCs w:val="24"/>
            </w:rPr>
          </w:pPr>
          <w:hyperlink w:anchor="_Toc222769890" w:history="1">
            <w:r w:rsidRPr="00C27A8E">
              <w:rPr>
                <w:rStyle w:val="Hyperlink"/>
                <w:rFonts w:ascii="Arial" w:hAnsi="Arial" w:cs="Arial"/>
                <w:noProof/>
                <w:sz w:val="24"/>
                <w:szCs w:val="24"/>
              </w:rPr>
              <w:t>2.2 Mission, Vision and Business Model</w:t>
            </w:r>
            <w:r w:rsidRPr="00C27A8E">
              <w:rPr>
                <w:rFonts w:ascii="Arial" w:hAnsi="Arial" w:cs="Arial"/>
                <w:noProof/>
                <w:webHidden/>
                <w:sz w:val="24"/>
                <w:szCs w:val="24"/>
              </w:rPr>
              <w:tab/>
            </w:r>
            <w:r w:rsidRPr="00C27A8E">
              <w:rPr>
                <w:rFonts w:ascii="Arial" w:hAnsi="Arial" w:cs="Arial"/>
                <w:noProof/>
                <w:webHidden/>
                <w:sz w:val="24"/>
                <w:szCs w:val="24"/>
              </w:rPr>
              <w:fldChar w:fldCharType="begin"/>
            </w:r>
            <w:r w:rsidRPr="00C27A8E">
              <w:rPr>
                <w:rFonts w:ascii="Arial" w:hAnsi="Arial" w:cs="Arial"/>
                <w:noProof/>
                <w:webHidden/>
                <w:sz w:val="24"/>
                <w:szCs w:val="24"/>
              </w:rPr>
              <w:instrText xml:space="preserve"> PAGEREF _Toc222769890 \h </w:instrText>
            </w:r>
            <w:r w:rsidRPr="00C27A8E">
              <w:rPr>
                <w:rFonts w:ascii="Arial" w:hAnsi="Arial" w:cs="Arial"/>
                <w:noProof/>
                <w:webHidden/>
                <w:sz w:val="24"/>
                <w:szCs w:val="24"/>
              </w:rPr>
            </w:r>
            <w:r w:rsidRPr="00C27A8E">
              <w:rPr>
                <w:rFonts w:ascii="Arial" w:hAnsi="Arial" w:cs="Arial"/>
                <w:noProof/>
                <w:webHidden/>
                <w:sz w:val="24"/>
                <w:szCs w:val="24"/>
              </w:rPr>
              <w:fldChar w:fldCharType="separate"/>
            </w:r>
            <w:r w:rsidRPr="00C27A8E">
              <w:rPr>
                <w:rFonts w:ascii="Arial" w:hAnsi="Arial" w:cs="Arial"/>
                <w:noProof/>
                <w:webHidden/>
                <w:sz w:val="24"/>
                <w:szCs w:val="24"/>
              </w:rPr>
              <w:t>4</w:t>
            </w:r>
            <w:r w:rsidRPr="00C27A8E">
              <w:rPr>
                <w:rFonts w:ascii="Arial" w:hAnsi="Arial" w:cs="Arial"/>
                <w:noProof/>
                <w:webHidden/>
                <w:sz w:val="24"/>
                <w:szCs w:val="24"/>
              </w:rPr>
              <w:fldChar w:fldCharType="end"/>
            </w:r>
          </w:hyperlink>
        </w:p>
        <w:p w14:paraId="2F1A8ED6" w14:textId="4567EDBF" w:rsidR="00C27A8E" w:rsidRPr="00C27A8E" w:rsidRDefault="00C27A8E">
          <w:pPr>
            <w:pStyle w:val="TOC2"/>
            <w:tabs>
              <w:tab w:val="right" w:leader="dot" w:pos="9016"/>
            </w:tabs>
            <w:rPr>
              <w:rFonts w:ascii="Arial" w:hAnsi="Arial" w:cs="Arial"/>
              <w:noProof/>
              <w:sz w:val="24"/>
              <w:szCs w:val="24"/>
            </w:rPr>
          </w:pPr>
          <w:hyperlink w:anchor="_Toc222769891" w:history="1">
            <w:r w:rsidRPr="00C27A8E">
              <w:rPr>
                <w:rStyle w:val="Hyperlink"/>
                <w:rFonts w:ascii="Arial" w:hAnsi="Arial" w:cs="Arial"/>
                <w:noProof/>
                <w:sz w:val="24"/>
                <w:szCs w:val="24"/>
              </w:rPr>
              <w:t>2.3 Industry Environment and Competitive Position</w:t>
            </w:r>
            <w:r w:rsidRPr="00C27A8E">
              <w:rPr>
                <w:rFonts w:ascii="Arial" w:hAnsi="Arial" w:cs="Arial"/>
                <w:noProof/>
                <w:webHidden/>
                <w:sz w:val="24"/>
                <w:szCs w:val="24"/>
              </w:rPr>
              <w:tab/>
            </w:r>
            <w:r w:rsidRPr="00C27A8E">
              <w:rPr>
                <w:rFonts w:ascii="Arial" w:hAnsi="Arial" w:cs="Arial"/>
                <w:noProof/>
                <w:webHidden/>
                <w:sz w:val="24"/>
                <w:szCs w:val="24"/>
              </w:rPr>
              <w:fldChar w:fldCharType="begin"/>
            </w:r>
            <w:r w:rsidRPr="00C27A8E">
              <w:rPr>
                <w:rFonts w:ascii="Arial" w:hAnsi="Arial" w:cs="Arial"/>
                <w:noProof/>
                <w:webHidden/>
                <w:sz w:val="24"/>
                <w:szCs w:val="24"/>
              </w:rPr>
              <w:instrText xml:space="preserve"> PAGEREF _Toc222769891 \h </w:instrText>
            </w:r>
            <w:r w:rsidRPr="00C27A8E">
              <w:rPr>
                <w:rFonts w:ascii="Arial" w:hAnsi="Arial" w:cs="Arial"/>
                <w:noProof/>
                <w:webHidden/>
                <w:sz w:val="24"/>
                <w:szCs w:val="24"/>
              </w:rPr>
            </w:r>
            <w:r w:rsidRPr="00C27A8E">
              <w:rPr>
                <w:rFonts w:ascii="Arial" w:hAnsi="Arial" w:cs="Arial"/>
                <w:noProof/>
                <w:webHidden/>
                <w:sz w:val="24"/>
                <w:szCs w:val="24"/>
              </w:rPr>
              <w:fldChar w:fldCharType="separate"/>
            </w:r>
            <w:r w:rsidRPr="00C27A8E">
              <w:rPr>
                <w:rFonts w:ascii="Arial" w:hAnsi="Arial" w:cs="Arial"/>
                <w:noProof/>
                <w:webHidden/>
                <w:sz w:val="24"/>
                <w:szCs w:val="24"/>
              </w:rPr>
              <w:t>4</w:t>
            </w:r>
            <w:r w:rsidRPr="00C27A8E">
              <w:rPr>
                <w:rFonts w:ascii="Arial" w:hAnsi="Arial" w:cs="Arial"/>
                <w:noProof/>
                <w:webHidden/>
                <w:sz w:val="24"/>
                <w:szCs w:val="24"/>
              </w:rPr>
              <w:fldChar w:fldCharType="end"/>
            </w:r>
          </w:hyperlink>
        </w:p>
        <w:p w14:paraId="28E67C57" w14:textId="2A1C4A5C" w:rsidR="00C27A8E" w:rsidRPr="00C27A8E" w:rsidRDefault="00C27A8E">
          <w:pPr>
            <w:pStyle w:val="TOC1"/>
            <w:tabs>
              <w:tab w:val="right" w:leader="dot" w:pos="9016"/>
            </w:tabs>
            <w:rPr>
              <w:rFonts w:ascii="Arial" w:hAnsi="Arial" w:cs="Arial"/>
              <w:noProof/>
              <w:sz w:val="24"/>
              <w:szCs w:val="24"/>
            </w:rPr>
          </w:pPr>
          <w:hyperlink w:anchor="_Toc222769892" w:history="1">
            <w:r w:rsidRPr="00C27A8E">
              <w:rPr>
                <w:rStyle w:val="Hyperlink"/>
                <w:rFonts w:ascii="Arial" w:hAnsi="Arial" w:cs="Arial"/>
                <w:noProof/>
                <w:sz w:val="24"/>
                <w:szCs w:val="24"/>
              </w:rPr>
              <w:t>3. External and Internal Environment Analysis</w:t>
            </w:r>
            <w:r w:rsidRPr="00C27A8E">
              <w:rPr>
                <w:rFonts w:ascii="Arial" w:hAnsi="Arial" w:cs="Arial"/>
                <w:noProof/>
                <w:webHidden/>
                <w:sz w:val="24"/>
                <w:szCs w:val="24"/>
              </w:rPr>
              <w:tab/>
            </w:r>
            <w:r w:rsidRPr="00C27A8E">
              <w:rPr>
                <w:rFonts w:ascii="Arial" w:hAnsi="Arial" w:cs="Arial"/>
                <w:noProof/>
                <w:webHidden/>
                <w:sz w:val="24"/>
                <w:szCs w:val="24"/>
              </w:rPr>
              <w:fldChar w:fldCharType="begin"/>
            </w:r>
            <w:r w:rsidRPr="00C27A8E">
              <w:rPr>
                <w:rFonts w:ascii="Arial" w:hAnsi="Arial" w:cs="Arial"/>
                <w:noProof/>
                <w:webHidden/>
                <w:sz w:val="24"/>
                <w:szCs w:val="24"/>
              </w:rPr>
              <w:instrText xml:space="preserve"> PAGEREF _Toc222769892 \h </w:instrText>
            </w:r>
            <w:r w:rsidRPr="00C27A8E">
              <w:rPr>
                <w:rFonts w:ascii="Arial" w:hAnsi="Arial" w:cs="Arial"/>
                <w:noProof/>
                <w:webHidden/>
                <w:sz w:val="24"/>
                <w:szCs w:val="24"/>
              </w:rPr>
            </w:r>
            <w:r w:rsidRPr="00C27A8E">
              <w:rPr>
                <w:rFonts w:ascii="Arial" w:hAnsi="Arial" w:cs="Arial"/>
                <w:noProof/>
                <w:webHidden/>
                <w:sz w:val="24"/>
                <w:szCs w:val="24"/>
              </w:rPr>
              <w:fldChar w:fldCharType="separate"/>
            </w:r>
            <w:r w:rsidRPr="00C27A8E">
              <w:rPr>
                <w:rFonts w:ascii="Arial" w:hAnsi="Arial" w:cs="Arial"/>
                <w:noProof/>
                <w:webHidden/>
                <w:sz w:val="24"/>
                <w:szCs w:val="24"/>
              </w:rPr>
              <w:t>5</w:t>
            </w:r>
            <w:r w:rsidRPr="00C27A8E">
              <w:rPr>
                <w:rFonts w:ascii="Arial" w:hAnsi="Arial" w:cs="Arial"/>
                <w:noProof/>
                <w:webHidden/>
                <w:sz w:val="24"/>
                <w:szCs w:val="24"/>
              </w:rPr>
              <w:fldChar w:fldCharType="end"/>
            </w:r>
          </w:hyperlink>
        </w:p>
        <w:p w14:paraId="2D3CCBDB" w14:textId="0E6FA84E" w:rsidR="00C27A8E" w:rsidRPr="00C27A8E" w:rsidRDefault="00C27A8E">
          <w:pPr>
            <w:pStyle w:val="TOC2"/>
            <w:tabs>
              <w:tab w:val="right" w:leader="dot" w:pos="9016"/>
            </w:tabs>
            <w:rPr>
              <w:rFonts w:ascii="Arial" w:hAnsi="Arial" w:cs="Arial"/>
              <w:noProof/>
              <w:sz w:val="24"/>
              <w:szCs w:val="24"/>
            </w:rPr>
          </w:pPr>
          <w:hyperlink w:anchor="_Toc222769893" w:history="1">
            <w:r w:rsidRPr="00C27A8E">
              <w:rPr>
                <w:rStyle w:val="Hyperlink"/>
                <w:rFonts w:ascii="Arial" w:hAnsi="Arial" w:cs="Arial"/>
                <w:noProof/>
                <w:sz w:val="24"/>
                <w:szCs w:val="24"/>
              </w:rPr>
              <w:t>3.1 PESTEL Analysis</w:t>
            </w:r>
            <w:r w:rsidRPr="00C27A8E">
              <w:rPr>
                <w:rFonts w:ascii="Arial" w:hAnsi="Arial" w:cs="Arial"/>
                <w:noProof/>
                <w:webHidden/>
                <w:sz w:val="24"/>
                <w:szCs w:val="24"/>
              </w:rPr>
              <w:tab/>
            </w:r>
            <w:r w:rsidRPr="00C27A8E">
              <w:rPr>
                <w:rFonts w:ascii="Arial" w:hAnsi="Arial" w:cs="Arial"/>
                <w:noProof/>
                <w:webHidden/>
                <w:sz w:val="24"/>
                <w:szCs w:val="24"/>
              </w:rPr>
              <w:fldChar w:fldCharType="begin"/>
            </w:r>
            <w:r w:rsidRPr="00C27A8E">
              <w:rPr>
                <w:rFonts w:ascii="Arial" w:hAnsi="Arial" w:cs="Arial"/>
                <w:noProof/>
                <w:webHidden/>
                <w:sz w:val="24"/>
                <w:szCs w:val="24"/>
              </w:rPr>
              <w:instrText xml:space="preserve"> PAGEREF _Toc222769893 \h </w:instrText>
            </w:r>
            <w:r w:rsidRPr="00C27A8E">
              <w:rPr>
                <w:rFonts w:ascii="Arial" w:hAnsi="Arial" w:cs="Arial"/>
                <w:noProof/>
                <w:webHidden/>
                <w:sz w:val="24"/>
                <w:szCs w:val="24"/>
              </w:rPr>
            </w:r>
            <w:r w:rsidRPr="00C27A8E">
              <w:rPr>
                <w:rFonts w:ascii="Arial" w:hAnsi="Arial" w:cs="Arial"/>
                <w:noProof/>
                <w:webHidden/>
                <w:sz w:val="24"/>
                <w:szCs w:val="24"/>
              </w:rPr>
              <w:fldChar w:fldCharType="separate"/>
            </w:r>
            <w:r w:rsidRPr="00C27A8E">
              <w:rPr>
                <w:rFonts w:ascii="Arial" w:hAnsi="Arial" w:cs="Arial"/>
                <w:noProof/>
                <w:webHidden/>
                <w:sz w:val="24"/>
                <w:szCs w:val="24"/>
              </w:rPr>
              <w:t>5</w:t>
            </w:r>
            <w:r w:rsidRPr="00C27A8E">
              <w:rPr>
                <w:rFonts w:ascii="Arial" w:hAnsi="Arial" w:cs="Arial"/>
                <w:noProof/>
                <w:webHidden/>
                <w:sz w:val="24"/>
                <w:szCs w:val="24"/>
              </w:rPr>
              <w:fldChar w:fldCharType="end"/>
            </w:r>
          </w:hyperlink>
        </w:p>
        <w:p w14:paraId="10655785" w14:textId="2C701320" w:rsidR="00C27A8E" w:rsidRPr="00C27A8E" w:rsidRDefault="00C27A8E">
          <w:pPr>
            <w:pStyle w:val="TOC2"/>
            <w:tabs>
              <w:tab w:val="right" w:leader="dot" w:pos="9016"/>
            </w:tabs>
            <w:rPr>
              <w:rFonts w:ascii="Arial" w:hAnsi="Arial" w:cs="Arial"/>
              <w:noProof/>
              <w:sz w:val="24"/>
              <w:szCs w:val="24"/>
            </w:rPr>
          </w:pPr>
          <w:hyperlink w:anchor="_Toc222769894" w:history="1">
            <w:r w:rsidRPr="00C27A8E">
              <w:rPr>
                <w:rStyle w:val="Hyperlink"/>
                <w:rFonts w:ascii="Arial" w:hAnsi="Arial" w:cs="Arial"/>
                <w:noProof/>
                <w:sz w:val="24"/>
                <w:szCs w:val="24"/>
              </w:rPr>
              <w:t>3.2 Industry Analysis – Porter’s Five Forces</w:t>
            </w:r>
            <w:r w:rsidRPr="00C27A8E">
              <w:rPr>
                <w:rFonts w:ascii="Arial" w:hAnsi="Arial" w:cs="Arial"/>
                <w:noProof/>
                <w:webHidden/>
                <w:sz w:val="24"/>
                <w:szCs w:val="24"/>
              </w:rPr>
              <w:tab/>
            </w:r>
            <w:r w:rsidRPr="00C27A8E">
              <w:rPr>
                <w:rFonts w:ascii="Arial" w:hAnsi="Arial" w:cs="Arial"/>
                <w:noProof/>
                <w:webHidden/>
                <w:sz w:val="24"/>
                <w:szCs w:val="24"/>
              </w:rPr>
              <w:fldChar w:fldCharType="begin"/>
            </w:r>
            <w:r w:rsidRPr="00C27A8E">
              <w:rPr>
                <w:rFonts w:ascii="Arial" w:hAnsi="Arial" w:cs="Arial"/>
                <w:noProof/>
                <w:webHidden/>
                <w:sz w:val="24"/>
                <w:szCs w:val="24"/>
              </w:rPr>
              <w:instrText xml:space="preserve"> PAGEREF _Toc222769894 \h </w:instrText>
            </w:r>
            <w:r w:rsidRPr="00C27A8E">
              <w:rPr>
                <w:rFonts w:ascii="Arial" w:hAnsi="Arial" w:cs="Arial"/>
                <w:noProof/>
                <w:webHidden/>
                <w:sz w:val="24"/>
                <w:szCs w:val="24"/>
              </w:rPr>
            </w:r>
            <w:r w:rsidRPr="00C27A8E">
              <w:rPr>
                <w:rFonts w:ascii="Arial" w:hAnsi="Arial" w:cs="Arial"/>
                <w:noProof/>
                <w:webHidden/>
                <w:sz w:val="24"/>
                <w:szCs w:val="24"/>
              </w:rPr>
              <w:fldChar w:fldCharType="separate"/>
            </w:r>
            <w:r w:rsidRPr="00C27A8E">
              <w:rPr>
                <w:rFonts w:ascii="Arial" w:hAnsi="Arial" w:cs="Arial"/>
                <w:noProof/>
                <w:webHidden/>
                <w:sz w:val="24"/>
                <w:szCs w:val="24"/>
              </w:rPr>
              <w:t>7</w:t>
            </w:r>
            <w:r w:rsidRPr="00C27A8E">
              <w:rPr>
                <w:rFonts w:ascii="Arial" w:hAnsi="Arial" w:cs="Arial"/>
                <w:noProof/>
                <w:webHidden/>
                <w:sz w:val="24"/>
                <w:szCs w:val="24"/>
              </w:rPr>
              <w:fldChar w:fldCharType="end"/>
            </w:r>
          </w:hyperlink>
        </w:p>
        <w:p w14:paraId="1ADB3D52" w14:textId="5E1142A4" w:rsidR="00C27A8E" w:rsidRPr="00C27A8E" w:rsidRDefault="00C27A8E">
          <w:pPr>
            <w:pStyle w:val="TOC2"/>
            <w:tabs>
              <w:tab w:val="right" w:leader="dot" w:pos="9016"/>
            </w:tabs>
            <w:rPr>
              <w:rFonts w:ascii="Arial" w:hAnsi="Arial" w:cs="Arial"/>
              <w:noProof/>
              <w:sz w:val="24"/>
              <w:szCs w:val="24"/>
            </w:rPr>
          </w:pPr>
          <w:hyperlink w:anchor="_Toc222769895" w:history="1">
            <w:r w:rsidRPr="00C27A8E">
              <w:rPr>
                <w:rStyle w:val="Hyperlink"/>
                <w:rFonts w:ascii="Arial" w:hAnsi="Arial" w:cs="Arial"/>
                <w:noProof/>
                <w:sz w:val="24"/>
                <w:szCs w:val="24"/>
              </w:rPr>
              <w:t>3.3 Internal Environment: Resources, Capabilities and Core Competencies</w:t>
            </w:r>
            <w:r w:rsidRPr="00C27A8E">
              <w:rPr>
                <w:rFonts w:ascii="Arial" w:hAnsi="Arial" w:cs="Arial"/>
                <w:noProof/>
                <w:webHidden/>
                <w:sz w:val="24"/>
                <w:szCs w:val="24"/>
              </w:rPr>
              <w:tab/>
            </w:r>
            <w:r w:rsidRPr="00C27A8E">
              <w:rPr>
                <w:rFonts w:ascii="Arial" w:hAnsi="Arial" w:cs="Arial"/>
                <w:noProof/>
                <w:webHidden/>
                <w:sz w:val="24"/>
                <w:szCs w:val="24"/>
              </w:rPr>
              <w:fldChar w:fldCharType="begin"/>
            </w:r>
            <w:r w:rsidRPr="00C27A8E">
              <w:rPr>
                <w:rFonts w:ascii="Arial" w:hAnsi="Arial" w:cs="Arial"/>
                <w:noProof/>
                <w:webHidden/>
                <w:sz w:val="24"/>
                <w:szCs w:val="24"/>
              </w:rPr>
              <w:instrText xml:space="preserve"> PAGEREF _Toc222769895 \h </w:instrText>
            </w:r>
            <w:r w:rsidRPr="00C27A8E">
              <w:rPr>
                <w:rFonts w:ascii="Arial" w:hAnsi="Arial" w:cs="Arial"/>
                <w:noProof/>
                <w:webHidden/>
                <w:sz w:val="24"/>
                <w:szCs w:val="24"/>
              </w:rPr>
            </w:r>
            <w:r w:rsidRPr="00C27A8E">
              <w:rPr>
                <w:rFonts w:ascii="Arial" w:hAnsi="Arial" w:cs="Arial"/>
                <w:noProof/>
                <w:webHidden/>
                <w:sz w:val="24"/>
                <w:szCs w:val="24"/>
              </w:rPr>
              <w:fldChar w:fldCharType="separate"/>
            </w:r>
            <w:r w:rsidRPr="00C27A8E">
              <w:rPr>
                <w:rFonts w:ascii="Arial" w:hAnsi="Arial" w:cs="Arial"/>
                <w:noProof/>
                <w:webHidden/>
                <w:sz w:val="24"/>
                <w:szCs w:val="24"/>
              </w:rPr>
              <w:t>9</w:t>
            </w:r>
            <w:r w:rsidRPr="00C27A8E">
              <w:rPr>
                <w:rFonts w:ascii="Arial" w:hAnsi="Arial" w:cs="Arial"/>
                <w:noProof/>
                <w:webHidden/>
                <w:sz w:val="24"/>
                <w:szCs w:val="24"/>
              </w:rPr>
              <w:fldChar w:fldCharType="end"/>
            </w:r>
          </w:hyperlink>
        </w:p>
        <w:p w14:paraId="67CC2883" w14:textId="619C9254" w:rsidR="00C27A8E" w:rsidRPr="00C27A8E" w:rsidRDefault="00C27A8E">
          <w:pPr>
            <w:pStyle w:val="TOC2"/>
            <w:tabs>
              <w:tab w:val="right" w:leader="dot" w:pos="9016"/>
            </w:tabs>
            <w:rPr>
              <w:rFonts w:ascii="Arial" w:hAnsi="Arial" w:cs="Arial"/>
              <w:noProof/>
              <w:sz w:val="24"/>
              <w:szCs w:val="24"/>
            </w:rPr>
          </w:pPr>
          <w:hyperlink w:anchor="_Toc222769896" w:history="1">
            <w:r w:rsidRPr="00C27A8E">
              <w:rPr>
                <w:rStyle w:val="Hyperlink"/>
                <w:rFonts w:ascii="Arial" w:hAnsi="Arial" w:cs="Arial"/>
                <w:noProof/>
                <w:sz w:val="24"/>
                <w:szCs w:val="24"/>
              </w:rPr>
              <w:t>3.4 VRIO Analysis</w:t>
            </w:r>
            <w:r w:rsidRPr="00C27A8E">
              <w:rPr>
                <w:rFonts w:ascii="Arial" w:hAnsi="Arial" w:cs="Arial"/>
                <w:noProof/>
                <w:webHidden/>
                <w:sz w:val="24"/>
                <w:szCs w:val="24"/>
              </w:rPr>
              <w:tab/>
            </w:r>
            <w:r w:rsidRPr="00C27A8E">
              <w:rPr>
                <w:rFonts w:ascii="Arial" w:hAnsi="Arial" w:cs="Arial"/>
                <w:noProof/>
                <w:webHidden/>
                <w:sz w:val="24"/>
                <w:szCs w:val="24"/>
              </w:rPr>
              <w:fldChar w:fldCharType="begin"/>
            </w:r>
            <w:r w:rsidRPr="00C27A8E">
              <w:rPr>
                <w:rFonts w:ascii="Arial" w:hAnsi="Arial" w:cs="Arial"/>
                <w:noProof/>
                <w:webHidden/>
                <w:sz w:val="24"/>
                <w:szCs w:val="24"/>
              </w:rPr>
              <w:instrText xml:space="preserve"> PAGEREF _Toc222769896 \h </w:instrText>
            </w:r>
            <w:r w:rsidRPr="00C27A8E">
              <w:rPr>
                <w:rFonts w:ascii="Arial" w:hAnsi="Arial" w:cs="Arial"/>
                <w:noProof/>
                <w:webHidden/>
                <w:sz w:val="24"/>
                <w:szCs w:val="24"/>
              </w:rPr>
            </w:r>
            <w:r w:rsidRPr="00C27A8E">
              <w:rPr>
                <w:rFonts w:ascii="Arial" w:hAnsi="Arial" w:cs="Arial"/>
                <w:noProof/>
                <w:webHidden/>
                <w:sz w:val="24"/>
                <w:szCs w:val="24"/>
              </w:rPr>
              <w:fldChar w:fldCharType="separate"/>
            </w:r>
            <w:r w:rsidRPr="00C27A8E">
              <w:rPr>
                <w:rFonts w:ascii="Arial" w:hAnsi="Arial" w:cs="Arial"/>
                <w:noProof/>
                <w:webHidden/>
                <w:sz w:val="24"/>
                <w:szCs w:val="24"/>
              </w:rPr>
              <w:t>10</w:t>
            </w:r>
            <w:r w:rsidRPr="00C27A8E">
              <w:rPr>
                <w:rFonts w:ascii="Arial" w:hAnsi="Arial" w:cs="Arial"/>
                <w:noProof/>
                <w:webHidden/>
                <w:sz w:val="24"/>
                <w:szCs w:val="24"/>
              </w:rPr>
              <w:fldChar w:fldCharType="end"/>
            </w:r>
          </w:hyperlink>
        </w:p>
        <w:p w14:paraId="1E3B0C7F" w14:textId="6645E8FC" w:rsidR="00C27A8E" w:rsidRPr="00C27A8E" w:rsidRDefault="00C27A8E">
          <w:pPr>
            <w:pStyle w:val="TOC1"/>
            <w:tabs>
              <w:tab w:val="right" w:leader="dot" w:pos="9016"/>
            </w:tabs>
            <w:rPr>
              <w:rFonts w:ascii="Arial" w:hAnsi="Arial" w:cs="Arial"/>
              <w:noProof/>
              <w:sz w:val="24"/>
              <w:szCs w:val="24"/>
            </w:rPr>
          </w:pPr>
          <w:hyperlink w:anchor="_Toc222769897" w:history="1">
            <w:r w:rsidRPr="00C27A8E">
              <w:rPr>
                <w:rStyle w:val="Hyperlink"/>
                <w:rFonts w:ascii="Arial" w:hAnsi="Arial" w:cs="Arial"/>
                <w:noProof/>
                <w:sz w:val="24"/>
                <w:szCs w:val="24"/>
              </w:rPr>
              <w:t>4. CSR and Sustainability Objectives</w:t>
            </w:r>
            <w:r w:rsidRPr="00C27A8E">
              <w:rPr>
                <w:rFonts w:ascii="Arial" w:hAnsi="Arial" w:cs="Arial"/>
                <w:noProof/>
                <w:webHidden/>
                <w:sz w:val="24"/>
                <w:szCs w:val="24"/>
              </w:rPr>
              <w:tab/>
            </w:r>
            <w:r w:rsidRPr="00C27A8E">
              <w:rPr>
                <w:rFonts w:ascii="Arial" w:hAnsi="Arial" w:cs="Arial"/>
                <w:noProof/>
                <w:webHidden/>
                <w:sz w:val="24"/>
                <w:szCs w:val="24"/>
              </w:rPr>
              <w:fldChar w:fldCharType="begin"/>
            </w:r>
            <w:r w:rsidRPr="00C27A8E">
              <w:rPr>
                <w:rFonts w:ascii="Arial" w:hAnsi="Arial" w:cs="Arial"/>
                <w:noProof/>
                <w:webHidden/>
                <w:sz w:val="24"/>
                <w:szCs w:val="24"/>
              </w:rPr>
              <w:instrText xml:space="preserve"> PAGEREF _Toc222769897 \h </w:instrText>
            </w:r>
            <w:r w:rsidRPr="00C27A8E">
              <w:rPr>
                <w:rFonts w:ascii="Arial" w:hAnsi="Arial" w:cs="Arial"/>
                <w:noProof/>
                <w:webHidden/>
                <w:sz w:val="24"/>
                <w:szCs w:val="24"/>
              </w:rPr>
            </w:r>
            <w:r w:rsidRPr="00C27A8E">
              <w:rPr>
                <w:rFonts w:ascii="Arial" w:hAnsi="Arial" w:cs="Arial"/>
                <w:noProof/>
                <w:webHidden/>
                <w:sz w:val="24"/>
                <w:szCs w:val="24"/>
              </w:rPr>
              <w:fldChar w:fldCharType="separate"/>
            </w:r>
            <w:r w:rsidRPr="00C27A8E">
              <w:rPr>
                <w:rFonts w:ascii="Arial" w:hAnsi="Arial" w:cs="Arial"/>
                <w:noProof/>
                <w:webHidden/>
                <w:sz w:val="24"/>
                <w:szCs w:val="24"/>
              </w:rPr>
              <w:t>10</w:t>
            </w:r>
            <w:r w:rsidRPr="00C27A8E">
              <w:rPr>
                <w:rFonts w:ascii="Arial" w:hAnsi="Arial" w:cs="Arial"/>
                <w:noProof/>
                <w:webHidden/>
                <w:sz w:val="24"/>
                <w:szCs w:val="24"/>
              </w:rPr>
              <w:fldChar w:fldCharType="end"/>
            </w:r>
          </w:hyperlink>
        </w:p>
        <w:p w14:paraId="5A5B34FC" w14:textId="0295C605" w:rsidR="00C27A8E" w:rsidRPr="00C27A8E" w:rsidRDefault="00C27A8E">
          <w:pPr>
            <w:pStyle w:val="TOC1"/>
            <w:tabs>
              <w:tab w:val="right" w:leader="dot" w:pos="9016"/>
            </w:tabs>
            <w:rPr>
              <w:rFonts w:ascii="Arial" w:hAnsi="Arial" w:cs="Arial"/>
              <w:noProof/>
              <w:sz w:val="24"/>
              <w:szCs w:val="24"/>
            </w:rPr>
          </w:pPr>
          <w:hyperlink w:anchor="_Toc222769898" w:history="1">
            <w:r w:rsidRPr="00C27A8E">
              <w:rPr>
                <w:rStyle w:val="Hyperlink"/>
                <w:rFonts w:ascii="Arial" w:hAnsi="Arial" w:cs="Arial"/>
                <w:noProof/>
                <w:sz w:val="24"/>
                <w:szCs w:val="24"/>
              </w:rPr>
              <w:t>5. Balanced Scorecard Analysis</w:t>
            </w:r>
            <w:r w:rsidRPr="00C27A8E">
              <w:rPr>
                <w:rFonts w:ascii="Arial" w:hAnsi="Arial" w:cs="Arial"/>
                <w:noProof/>
                <w:webHidden/>
                <w:sz w:val="24"/>
                <w:szCs w:val="24"/>
              </w:rPr>
              <w:tab/>
            </w:r>
            <w:r w:rsidRPr="00C27A8E">
              <w:rPr>
                <w:rFonts w:ascii="Arial" w:hAnsi="Arial" w:cs="Arial"/>
                <w:noProof/>
                <w:webHidden/>
                <w:sz w:val="24"/>
                <w:szCs w:val="24"/>
              </w:rPr>
              <w:fldChar w:fldCharType="begin"/>
            </w:r>
            <w:r w:rsidRPr="00C27A8E">
              <w:rPr>
                <w:rFonts w:ascii="Arial" w:hAnsi="Arial" w:cs="Arial"/>
                <w:noProof/>
                <w:webHidden/>
                <w:sz w:val="24"/>
                <w:szCs w:val="24"/>
              </w:rPr>
              <w:instrText xml:space="preserve"> PAGEREF _Toc222769898 \h </w:instrText>
            </w:r>
            <w:r w:rsidRPr="00C27A8E">
              <w:rPr>
                <w:rFonts w:ascii="Arial" w:hAnsi="Arial" w:cs="Arial"/>
                <w:noProof/>
                <w:webHidden/>
                <w:sz w:val="24"/>
                <w:szCs w:val="24"/>
              </w:rPr>
            </w:r>
            <w:r w:rsidRPr="00C27A8E">
              <w:rPr>
                <w:rFonts w:ascii="Arial" w:hAnsi="Arial" w:cs="Arial"/>
                <w:noProof/>
                <w:webHidden/>
                <w:sz w:val="24"/>
                <w:szCs w:val="24"/>
              </w:rPr>
              <w:fldChar w:fldCharType="separate"/>
            </w:r>
            <w:r w:rsidRPr="00C27A8E">
              <w:rPr>
                <w:rFonts w:ascii="Arial" w:hAnsi="Arial" w:cs="Arial"/>
                <w:noProof/>
                <w:webHidden/>
                <w:sz w:val="24"/>
                <w:szCs w:val="24"/>
              </w:rPr>
              <w:t>11</w:t>
            </w:r>
            <w:r w:rsidRPr="00C27A8E">
              <w:rPr>
                <w:rFonts w:ascii="Arial" w:hAnsi="Arial" w:cs="Arial"/>
                <w:noProof/>
                <w:webHidden/>
                <w:sz w:val="24"/>
                <w:szCs w:val="24"/>
              </w:rPr>
              <w:fldChar w:fldCharType="end"/>
            </w:r>
          </w:hyperlink>
        </w:p>
        <w:p w14:paraId="780C8102" w14:textId="40102BBC" w:rsidR="00C27A8E" w:rsidRPr="00C27A8E" w:rsidRDefault="00C27A8E">
          <w:pPr>
            <w:pStyle w:val="TOC2"/>
            <w:tabs>
              <w:tab w:val="right" w:leader="dot" w:pos="9016"/>
            </w:tabs>
            <w:rPr>
              <w:rFonts w:ascii="Arial" w:hAnsi="Arial" w:cs="Arial"/>
              <w:noProof/>
              <w:sz w:val="24"/>
              <w:szCs w:val="24"/>
            </w:rPr>
          </w:pPr>
          <w:hyperlink w:anchor="_Toc222769899" w:history="1">
            <w:r w:rsidRPr="00C27A8E">
              <w:rPr>
                <w:rStyle w:val="Hyperlink"/>
                <w:rFonts w:ascii="Arial" w:hAnsi="Arial" w:cs="Arial"/>
                <w:noProof/>
                <w:sz w:val="24"/>
                <w:szCs w:val="24"/>
              </w:rPr>
              <w:t>5.1 Financial Perspective</w:t>
            </w:r>
            <w:r w:rsidRPr="00C27A8E">
              <w:rPr>
                <w:rFonts w:ascii="Arial" w:hAnsi="Arial" w:cs="Arial"/>
                <w:noProof/>
                <w:webHidden/>
                <w:sz w:val="24"/>
                <w:szCs w:val="24"/>
              </w:rPr>
              <w:tab/>
            </w:r>
            <w:r w:rsidRPr="00C27A8E">
              <w:rPr>
                <w:rFonts w:ascii="Arial" w:hAnsi="Arial" w:cs="Arial"/>
                <w:noProof/>
                <w:webHidden/>
                <w:sz w:val="24"/>
                <w:szCs w:val="24"/>
              </w:rPr>
              <w:fldChar w:fldCharType="begin"/>
            </w:r>
            <w:r w:rsidRPr="00C27A8E">
              <w:rPr>
                <w:rFonts w:ascii="Arial" w:hAnsi="Arial" w:cs="Arial"/>
                <w:noProof/>
                <w:webHidden/>
                <w:sz w:val="24"/>
                <w:szCs w:val="24"/>
              </w:rPr>
              <w:instrText xml:space="preserve"> PAGEREF _Toc222769899 \h </w:instrText>
            </w:r>
            <w:r w:rsidRPr="00C27A8E">
              <w:rPr>
                <w:rFonts w:ascii="Arial" w:hAnsi="Arial" w:cs="Arial"/>
                <w:noProof/>
                <w:webHidden/>
                <w:sz w:val="24"/>
                <w:szCs w:val="24"/>
              </w:rPr>
            </w:r>
            <w:r w:rsidRPr="00C27A8E">
              <w:rPr>
                <w:rFonts w:ascii="Arial" w:hAnsi="Arial" w:cs="Arial"/>
                <w:noProof/>
                <w:webHidden/>
                <w:sz w:val="24"/>
                <w:szCs w:val="24"/>
              </w:rPr>
              <w:fldChar w:fldCharType="separate"/>
            </w:r>
            <w:r w:rsidRPr="00C27A8E">
              <w:rPr>
                <w:rFonts w:ascii="Arial" w:hAnsi="Arial" w:cs="Arial"/>
                <w:noProof/>
                <w:webHidden/>
                <w:sz w:val="24"/>
                <w:szCs w:val="24"/>
              </w:rPr>
              <w:t>11</w:t>
            </w:r>
            <w:r w:rsidRPr="00C27A8E">
              <w:rPr>
                <w:rFonts w:ascii="Arial" w:hAnsi="Arial" w:cs="Arial"/>
                <w:noProof/>
                <w:webHidden/>
                <w:sz w:val="24"/>
                <w:szCs w:val="24"/>
              </w:rPr>
              <w:fldChar w:fldCharType="end"/>
            </w:r>
          </w:hyperlink>
        </w:p>
        <w:p w14:paraId="12BE2549" w14:textId="6162207B" w:rsidR="00C27A8E" w:rsidRPr="00C27A8E" w:rsidRDefault="00C27A8E">
          <w:pPr>
            <w:pStyle w:val="TOC2"/>
            <w:tabs>
              <w:tab w:val="right" w:leader="dot" w:pos="9016"/>
            </w:tabs>
            <w:rPr>
              <w:rFonts w:ascii="Arial" w:hAnsi="Arial" w:cs="Arial"/>
              <w:noProof/>
              <w:sz w:val="24"/>
              <w:szCs w:val="24"/>
            </w:rPr>
          </w:pPr>
          <w:hyperlink w:anchor="_Toc222769900" w:history="1">
            <w:r w:rsidRPr="00C27A8E">
              <w:rPr>
                <w:rStyle w:val="Hyperlink"/>
                <w:rFonts w:ascii="Arial" w:hAnsi="Arial" w:cs="Arial"/>
                <w:noProof/>
                <w:sz w:val="24"/>
                <w:szCs w:val="24"/>
              </w:rPr>
              <w:t>5.2 Customer Perspective</w:t>
            </w:r>
            <w:r w:rsidRPr="00C27A8E">
              <w:rPr>
                <w:rFonts w:ascii="Arial" w:hAnsi="Arial" w:cs="Arial"/>
                <w:noProof/>
                <w:webHidden/>
                <w:sz w:val="24"/>
                <w:szCs w:val="24"/>
              </w:rPr>
              <w:tab/>
            </w:r>
            <w:r w:rsidRPr="00C27A8E">
              <w:rPr>
                <w:rFonts w:ascii="Arial" w:hAnsi="Arial" w:cs="Arial"/>
                <w:noProof/>
                <w:webHidden/>
                <w:sz w:val="24"/>
                <w:szCs w:val="24"/>
              </w:rPr>
              <w:fldChar w:fldCharType="begin"/>
            </w:r>
            <w:r w:rsidRPr="00C27A8E">
              <w:rPr>
                <w:rFonts w:ascii="Arial" w:hAnsi="Arial" w:cs="Arial"/>
                <w:noProof/>
                <w:webHidden/>
                <w:sz w:val="24"/>
                <w:szCs w:val="24"/>
              </w:rPr>
              <w:instrText xml:space="preserve"> PAGEREF _Toc222769900 \h </w:instrText>
            </w:r>
            <w:r w:rsidRPr="00C27A8E">
              <w:rPr>
                <w:rFonts w:ascii="Arial" w:hAnsi="Arial" w:cs="Arial"/>
                <w:noProof/>
                <w:webHidden/>
                <w:sz w:val="24"/>
                <w:szCs w:val="24"/>
              </w:rPr>
            </w:r>
            <w:r w:rsidRPr="00C27A8E">
              <w:rPr>
                <w:rFonts w:ascii="Arial" w:hAnsi="Arial" w:cs="Arial"/>
                <w:noProof/>
                <w:webHidden/>
                <w:sz w:val="24"/>
                <w:szCs w:val="24"/>
              </w:rPr>
              <w:fldChar w:fldCharType="separate"/>
            </w:r>
            <w:r w:rsidRPr="00C27A8E">
              <w:rPr>
                <w:rFonts w:ascii="Arial" w:hAnsi="Arial" w:cs="Arial"/>
                <w:noProof/>
                <w:webHidden/>
                <w:sz w:val="24"/>
                <w:szCs w:val="24"/>
              </w:rPr>
              <w:t>12</w:t>
            </w:r>
            <w:r w:rsidRPr="00C27A8E">
              <w:rPr>
                <w:rFonts w:ascii="Arial" w:hAnsi="Arial" w:cs="Arial"/>
                <w:noProof/>
                <w:webHidden/>
                <w:sz w:val="24"/>
                <w:szCs w:val="24"/>
              </w:rPr>
              <w:fldChar w:fldCharType="end"/>
            </w:r>
          </w:hyperlink>
        </w:p>
        <w:p w14:paraId="23A9293A" w14:textId="6334FEB4" w:rsidR="00C27A8E" w:rsidRPr="00C27A8E" w:rsidRDefault="00C27A8E">
          <w:pPr>
            <w:pStyle w:val="TOC2"/>
            <w:tabs>
              <w:tab w:val="right" w:leader="dot" w:pos="9016"/>
            </w:tabs>
            <w:rPr>
              <w:rFonts w:ascii="Arial" w:hAnsi="Arial" w:cs="Arial"/>
              <w:noProof/>
              <w:sz w:val="24"/>
              <w:szCs w:val="24"/>
            </w:rPr>
          </w:pPr>
          <w:hyperlink w:anchor="_Toc222769901" w:history="1">
            <w:r w:rsidRPr="00C27A8E">
              <w:rPr>
                <w:rStyle w:val="Hyperlink"/>
                <w:rFonts w:ascii="Arial" w:hAnsi="Arial" w:cs="Arial"/>
                <w:noProof/>
                <w:sz w:val="24"/>
                <w:szCs w:val="24"/>
              </w:rPr>
              <w:t>5.3 Internal Business Process Perspective</w:t>
            </w:r>
            <w:r w:rsidRPr="00C27A8E">
              <w:rPr>
                <w:rFonts w:ascii="Arial" w:hAnsi="Arial" w:cs="Arial"/>
                <w:noProof/>
                <w:webHidden/>
                <w:sz w:val="24"/>
                <w:szCs w:val="24"/>
              </w:rPr>
              <w:tab/>
            </w:r>
            <w:r w:rsidRPr="00C27A8E">
              <w:rPr>
                <w:rFonts w:ascii="Arial" w:hAnsi="Arial" w:cs="Arial"/>
                <w:noProof/>
                <w:webHidden/>
                <w:sz w:val="24"/>
                <w:szCs w:val="24"/>
              </w:rPr>
              <w:fldChar w:fldCharType="begin"/>
            </w:r>
            <w:r w:rsidRPr="00C27A8E">
              <w:rPr>
                <w:rFonts w:ascii="Arial" w:hAnsi="Arial" w:cs="Arial"/>
                <w:noProof/>
                <w:webHidden/>
                <w:sz w:val="24"/>
                <w:szCs w:val="24"/>
              </w:rPr>
              <w:instrText xml:space="preserve"> PAGEREF _Toc222769901 \h </w:instrText>
            </w:r>
            <w:r w:rsidRPr="00C27A8E">
              <w:rPr>
                <w:rFonts w:ascii="Arial" w:hAnsi="Arial" w:cs="Arial"/>
                <w:noProof/>
                <w:webHidden/>
                <w:sz w:val="24"/>
                <w:szCs w:val="24"/>
              </w:rPr>
            </w:r>
            <w:r w:rsidRPr="00C27A8E">
              <w:rPr>
                <w:rFonts w:ascii="Arial" w:hAnsi="Arial" w:cs="Arial"/>
                <w:noProof/>
                <w:webHidden/>
                <w:sz w:val="24"/>
                <w:szCs w:val="24"/>
              </w:rPr>
              <w:fldChar w:fldCharType="separate"/>
            </w:r>
            <w:r w:rsidRPr="00C27A8E">
              <w:rPr>
                <w:rFonts w:ascii="Arial" w:hAnsi="Arial" w:cs="Arial"/>
                <w:noProof/>
                <w:webHidden/>
                <w:sz w:val="24"/>
                <w:szCs w:val="24"/>
              </w:rPr>
              <w:t>12</w:t>
            </w:r>
            <w:r w:rsidRPr="00C27A8E">
              <w:rPr>
                <w:rFonts w:ascii="Arial" w:hAnsi="Arial" w:cs="Arial"/>
                <w:noProof/>
                <w:webHidden/>
                <w:sz w:val="24"/>
                <w:szCs w:val="24"/>
              </w:rPr>
              <w:fldChar w:fldCharType="end"/>
            </w:r>
          </w:hyperlink>
        </w:p>
        <w:p w14:paraId="2B9F6964" w14:textId="67F25EC0" w:rsidR="00C27A8E" w:rsidRPr="00C27A8E" w:rsidRDefault="00C27A8E">
          <w:pPr>
            <w:pStyle w:val="TOC2"/>
            <w:tabs>
              <w:tab w:val="right" w:leader="dot" w:pos="9016"/>
            </w:tabs>
            <w:rPr>
              <w:rFonts w:ascii="Arial" w:hAnsi="Arial" w:cs="Arial"/>
              <w:noProof/>
              <w:sz w:val="24"/>
              <w:szCs w:val="24"/>
            </w:rPr>
          </w:pPr>
          <w:hyperlink w:anchor="_Toc222769902" w:history="1">
            <w:r w:rsidRPr="00C27A8E">
              <w:rPr>
                <w:rStyle w:val="Hyperlink"/>
                <w:rFonts w:ascii="Arial" w:hAnsi="Arial" w:cs="Arial"/>
                <w:noProof/>
                <w:sz w:val="24"/>
                <w:szCs w:val="24"/>
              </w:rPr>
              <w:t>5.4 Learning and Growth Perspective</w:t>
            </w:r>
            <w:r w:rsidRPr="00C27A8E">
              <w:rPr>
                <w:rFonts w:ascii="Arial" w:hAnsi="Arial" w:cs="Arial"/>
                <w:noProof/>
                <w:webHidden/>
                <w:sz w:val="24"/>
                <w:szCs w:val="24"/>
              </w:rPr>
              <w:tab/>
            </w:r>
            <w:r w:rsidRPr="00C27A8E">
              <w:rPr>
                <w:rFonts w:ascii="Arial" w:hAnsi="Arial" w:cs="Arial"/>
                <w:noProof/>
                <w:webHidden/>
                <w:sz w:val="24"/>
                <w:szCs w:val="24"/>
              </w:rPr>
              <w:fldChar w:fldCharType="begin"/>
            </w:r>
            <w:r w:rsidRPr="00C27A8E">
              <w:rPr>
                <w:rFonts w:ascii="Arial" w:hAnsi="Arial" w:cs="Arial"/>
                <w:noProof/>
                <w:webHidden/>
                <w:sz w:val="24"/>
                <w:szCs w:val="24"/>
              </w:rPr>
              <w:instrText xml:space="preserve"> PAGEREF _Toc222769902 \h </w:instrText>
            </w:r>
            <w:r w:rsidRPr="00C27A8E">
              <w:rPr>
                <w:rFonts w:ascii="Arial" w:hAnsi="Arial" w:cs="Arial"/>
                <w:noProof/>
                <w:webHidden/>
                <w:sz w:val="24"/>
                <w:szCs w:val="24"/>
              </w:rPr>
            </w:r>
            <w:r w:rsidRPr="00C27A8E">
              <w:rPr>
                <w:rFonts w:ascii="Arial" w:hAnsi="Arial" w:cs="Arial"/>
                <w:noProof/>
                <w:webHidden/>
                <w:sz w:val="24"/>
                <w:szCs w:val="24"/>
              </w:rPr>
              <w:fldChar w:fldCharType="separate"/>
            </w:r>
            <w:r w:rsidRPr="00C27A8E">
              <w:rPr>
                <w:rFonts w:ascii="Arial" w:hAnsi="Arial" w:cs="Arial"/>
                <w:noProof/>
                <w:webHidden/>
                <w:sz w:val="24"/>
                <w:szCs w:val="24"/>
              </w:rPr>
              <w:t>13</w:t>
            </w:r>
            <w:r w:rsidRPr="00C27A8E">
              <w:rPr>
                <w:rFonts w:ascii="Arial" w:hAnsi="Arial" w:cs="Arial"/>
                <w:noProof/>
                <w:webHidden/>
                <w:sz w:val="24"/>
                <w:szCs w:val="24"/>
              </w:rPr>
              <w:fldChar w:fldCharType="end"/>
            </w:r>
          </w:hyperlink>
        </w:p>
        <w:p w14:paraId="1D9AFA92" w14:textId="589357BE" w:rsidR="00C27A8E" w:rsidRPr="00C27A8E" w:rsidRDefault="00C27A8E">
          <w:pPr>
            <w:pStyle w:val="TOC1"/>
            <w:tabs>
              <w:tab w:val="right" w:leader="dot" w:pos="9016"/>
            </w:tabs>
            <w:rPr>
              <w:rFonts w:ascii="Arial" w:hAnsi="Arial" w:cs="Arial"/>
              <w:noProof/>
              <w:sz w:val="24"/>
              <w:szCs w:val="24"/>
            </w:rPr>
          </w:pPr>
          <w:hyperlink w:anchor="_Toc222769903" w:history="1">
            <w:r w:rsidRPr="00C27A8E">
              <w:rPr>
                <w:rStyle w:val="Hyperlink"/>
                <w:rFonts w:ascii="Arial" w:hAnsi="Arial" w:cs="Arial"/>
                <w:noProof/>
                <w:sz w:val="24"/>
                <w:szCs w:val="24"/>
              </w:rPr>
              <w:t>6. Strategic Choices and Implementation</w:t>
            </w:r>
            <w:r w:rsidRPr="00C27A8E">
              <w:rPr>
                <w:rFonts w:ascii="Arial" w:hAnsi="Arial" w:cs="Arial"/>
                <w:noProof/>
                <w:webHidden/>
                <w:sz w:val="24"/>
                <w:szCs w:val="24"/>
              </w:rPr>
              <w:tab/>
            </w:r>
            <w:r w:rsidRPr="00C27A8E">
              <w:rPr>
                <w:rFonts w:ascii="Arial" w:hAnsi="Arial" w:cs="Arial"/>
                <w:noProof/>
                <w:webHidden/>
                <w:sz w:val="24"/>
                <w:szCs w:val="24"/>
              </w:rPr>
              <w:fldChar w:fldCharType="begin"/>
            </w:r>
            <w:r w:rsidRPr="00C27A8E">
              <w:rPr>
                <w:rFonts w:ascii="Arial" w:hAnsi="Arial" w:cs="Arial"/>
                <w:noProof/>
                <w:webHidden/>
                <w:sz w:val="24"/>
                <w:szCs w:val="24"/>
              </w:rPr>
              <w:instrText xml:space="preserve"> PAGEREF _Toc222769903 \h </w:instrText>
            </w:r>
            <w:r w:rsidRPr="00C27A8E">
              <w:rPr>
                <w:rFonts w:ascii="Arial" w:hAnsi="Arial" w:cs="Arial"/>
                <w:noProof/>
                <w:webHidden/>
                <w:sz w:val="24"/>
                <w:szCs w:val="24"/>
              </w:rPr>
            </w:r>
            <w:r w:rsidRPr="00C27A8E">
              <w:rPr>
                <w:rFonts w:ascii="Arial" w:hAnsi="Arial" w:cs="Arial"/>
                <w:noProof/>
                <w:webHidden/>
                <w:sz w:val="24"/>
                <w:szCs w:val="24"/>
              </w:rPr>
              <w:fldChar w:fldCharType="separate"/>
            </w:r>
            <w:r w:rsidRPr="00C27A8E">
              <w:rPr>
                <w:rFonts w:ascii="Arial" w:hAnsi="Arial" w:cs="Arial"/>
                <w:noProof/>
                <w:webHidden/>
                <w:sz w:val="24"/>
                <w:szCs w:val="24"/>
              </w:rPr>
              <w:t>13</w:t>
            </w:r>
            <w:r w:rsidRPr="00C27A8E">
              <w:rPr>
                <w:rFonts w:ascii="Arial" w:hAnsi="Arial" w:cs="Arial"/>
                <w:noProof/>
                <w:webHidden/>
                <w:sz w:val="24"/>
                <w:szCs w:val="24"/>
              </w:rPr>
              <w:fldChar w:fldCharType="end"/>
            </w:r>
          </w:hyperlink>
        </w:p>
        <w:p w14:paraId="5D8B7353" w14:textId="56725287" w:rsidR="00C27A8E" w:rsidRPr="00C27A8E" w:rsidRDefault="00C27A8E">
          <w:pPr>
            <w:pStyle w:val="TOC2"/>
            <w:tabs>
              <w:tab w:val="right" w:leader="dot" w:pos="9016"/>
            </w:tabs>
            <w:rPr>
              <w:rFonts w:ascii="Arial" w:hAnsi="Arial" w:cs="Arial"/>
              <w:noProof/>
              <w:sz w:val="24"/>
              <w:szCs w:val="24"/>
            </w:rPr>
          </w:pPr>
          <w:hyperlink w:anchor="_Toc222769904" w:history="1">
            <w:r w:rsidRPr="00C27A8E">
              <w:rPr>
                <w:rStyle w:val="Hyperlink"/>
                <w:rFonts w:ascii="Arial" w:hAnsi="Arial" w:cs="Arial"/>
                <w:noProof/>
                <w:sz w:val="24"/>
                <w:szCs w:val="24"/>
              </w:rPr>
              <w:t>6.1 Business-Level Strategy</w:t>
            </w:r>
            <w:r w:rsidRPr="00C27A8E">
              <w:rPr>
                <w:rFonts w:ascii="Arial" w:hAnsi="Arial" w:cs="Arial"/>
                <w:noProof/>
                <w:webHidden/>
                <w:sz w:val="24"/>
                <w:szCs w:val="24"/>
              </w:rPr>
              <w:tab/>
            </w:r>
            <w:r w:rsidRPr="00C27A8E">
              <w:rPr>
                <w:rFonts w:ascii="Arial" w:hAnsi="Arial" w:cs="Arial"/>
                <w:noProof/>
                <w:webHidden/>
                <w:sz w:val="24"/>
                <w:szCs w:val="24"/>
              </w:rPr>
              <w:fldChar w:fldCharType="begin"/>
            </w:r>
            <w:r w:rsidRPr="00C27A8E">
              <w:rPr>
                <w:rFonts w:ascii="Arial" w:hAnsi="Arial" w:cs="Arial"/>
                <w:noProof/>
                <w:webHidden/>
                <w:sz w:val="24"/>
                <w:szCs w:val="24"/>
              </w:rPr>
              <w:instrText xml:space="preserve"> PAGEREF _Toc222769904 \h </w:instrText>
            </w:r>
            <w:r w:rsidRPr="00C27A8E">
              <w:rPr>
                <w:rFonts w:ascii="Arial" w:hAnsi="Arial" w:cs="Arial"/>
                <w:noProof/>
                <w:webHidden/>
                <w:sz w:val="24"/>
                <w:szCs w:val="24"/>
              </w:rPr>
            </w:r>
            <w:r w:rsidRPr="00C27A8E">
              <w:rPr>
                <w:rFonts w:ascii="Arial" w:hAnsi="Arial" w:cs="Arial"/>
                <w:noProof/>
                <w:webHidden/>
                <w:sz w:val="24"/>
                <w:szCs w:val="24"/>
              </w:rPr>
              <w:fldChar w:fldCharType="separate"/>
            </w:r>
            <w:r w:rsidRPr="00C27A8E">
              <w:rPr>
                <w:rFonts w:ascii="Arial" w:hAnsi="Arial" w:cs="Arial"/>
                <w:noProof/>
                <w:webHidden/>
                <w:sz w:val="24"/>
                <w:szCs w:val="24"/>
              </w:rPr>
              <w:t>13</w:t>
            </w:r>
            <w:r w:rsidRPr="00C27A8E">
              <w:rPr>
                <w:rFonts w:ascii="Arial" w:hAnsi="Arial" w:cs="Arial"/>
                <w:noProof/>
                <w:webHidden/>
                <w:sz w:val="24"/>
                <w:szCs w:val="24"/>
              </w:rPr>
              <w:fldChar w:fldCharType="end"/>
            </w:r>
          </w:hyperlink>
        </w:p>
        <w:p w14:paraId="49D43183" w14:textId="531B59E9" w:rsidR="00C27A8E" w:rsidRPr="00C27A8E" w:rsidRDefault="00C27A8E">
          <w:pPr>
            <w:pStyle w:val="TOC2"/>
            <w:tabs>
              <w:tab w:val="right" w:leader="dot" w:pos="9016"/>
            </w:tabs>
            <w:rPr>
              <w:rFonts w:ascii="Arial" w:hAnsi="Arial" w:cs="Arial"/>
              <w:noProof/>
              <w:sz w:val="24"/>
              <w:szCs w:val="24"/>
            </w:rPr>
          </w:pPr>
          <w:hyperlink w:anchor="_Toc222769905" w:history="1">
            <w:r w:rsidRPr="00C27A8E">
              <w:rPr>
                <w:rStyle w:val="Hyperlink"/>
                <w:rFonts w:ascii="Arial" w:hAnsi="Arial" w:cs="Arial"/>
                <w:noProof/>
                <w:sz w:val="24"/>
                <w:szCs w:val="24"/>
              </w:rPr>
              <w:t>6.2 Corporate-Level Strategy</w:t>
            </w:r>
            <w:r w:rsidRPr="00C27A8E">
              <w:rPr>
                <w:rFonts w:ascii="Arial" w:hAnsi="Arial" w:cs="Arial"/>
                <w:noProof/>
                <w:webHidden/>
                <w:sz w:val="24"/>
                <w:szCs w:val="24"/>
              </w:rPr>
              <w:tab/>
            </w:r>
            <w:r w:rsidRPr="00C27A8E">
              <w:rPr>
                <w:rFonts w:ascii="Arial" w:hAnsi="Arial" w:cs="Arial"/>
                <w:noProof/>
                <w:webHidden/>
                <w:sz w:val="24"/>
                <w:szCs w:val="24"/>
              </w:rPr>
              <w:fldChar w:fldCharType="begin"/>
            </w:r>
            <w:r w:rsidRPr="00C27A8E">
              <w:rPr>
                <w:rFonts w:ascii="Arial" w:hAnsi="Arial" w:cs="Arial"/>
                <w:noProof/>
                <w:webHidden/>
                <w:sz w:val="24"/>
                <w:szCs w:val="24"/>
              </w:rPr>
              <w:instrText xml:space="preserve"> PAGEREF _Toc222769905 \h </w:instrText>
            </w:r>
            <w:r w:rsidRPr="00C27A8E">
              <w:rPr>
                <w:rFonts w:ascii="Arial" w:hAnsi="Arial" w:cs="Arial"/>
                <w:noProof/>
                <w:webHidden/>
                <w:sz w:val="24"/>
                <w:szCs w:val="24"/>
              </w:rPr>
            </w:r>
            <w:r w:rsidRPr="00C27A8E">
              <w:rPr>
                <w:rFonts w:ascii="Arial" w:hAnsi="Arial" w:cs="Arial"/>
                <w:noProof/>
                <w:webHidden/>
                <w:sz w:val="24"/>
                <w:szCs w:val="24"/>
              </w:rPr>
              <w:fldChar w:fldCharType="separate"/>
            </w:r>
            <w:r w:rsidRPr="00C27A8E">
              <w:rPr>
                <w:rFonts w:ascii="Arial" w:hAnsi="Arial" w:cs="Arial"/>
                <w:noProof/>
                <w:webHidden/>
                <w:sz w:val="24"/>
                <w:szCs w:val="24"/>
              </w:rPr>
              <w:t>14</w:t>
            </w:r>
            <w:r w:rsidRPr="00C27A8E">
              <w:rPr>
                <w:rFonts w:ascii="Arial" w:hAnsi="Arial" w:cs="Arial"/>
                <w:noProof/>
                <w:webHidden/>
                <w:sz w:val="24"/>
                <w:szCs w:val="24"/>
              </w:rPr>
              <w:fldChar w:fldCharType="end"/>
            </w:r>
          </w:hyperlink>
        </w:p>
        <w:p w14:paraId="6C7C39D1" w14:textId="6D37DF44" w:rsidR="00C27A8E" w:rsidRPr="00C27A8E" w:rsidRDefault="00C27A8E">
          <w:pPr>
            <w:pStyle w:val="TOC2"/>
            <w:tabs>
              <w:tab w:val="right" w:leader="dot" w:pos="9016"/>
            </w:tabs>
            <w:rPr>
              <w:rFonts w:ascii="Arial" w:hAnsi="Arial" w:cs="Arial"/>
              <w:noProof/>
              <w:sz w:val="24"/>
              <w:szCs w:val="24"/>
            </w:rPr>
          </w:pPr>
          <w:hyperlink w:anchor="_Toc222769906" w:history="1">
            <w:r w:rsidRPr="00C27A8E">
              <w:rPr>
                <w:rStyle w:val="Hyperlink"/>
                <w:rFonts w:ascii="Arial" w:hAnsi="Arial" w:cs="Arial"/>
                <w:noProof/>
                <w:sz w:val="24"/>
                <w:szCs w:val="24"/>
              </w:rPr>
              <w:t>6.3 Strategy Implementation and Change Management</w:t>
            </w:r>
            <w:r w:rsidRPr="00C27A8E">
              <w:rPr>
                <w:rFonts w:ascii="Arial" w:hAnsi="Arial" w:cs="Arial"/>
                <w:noProof/>
                <w:webHidden/>
                <w:sz w:val="24"/>
                <w:szCs w:val="24"/>
              </w:rPr>
              <w:tab/>
            </w:r>
            <w:r w:rsidRPr="00C27A8E">
              <w:rPr>
                <w:rFonts w:ascii="Arial" w:hAnsi="Arial" w:cs="Arial"/>
                <w:noProof/>
                <w:webHidden/>
                <w:sz w:val="24"/>
                <w:szCs w:val="24"/>
              </w:rPr>
              <w:fldChar w:fldCharType="begin"/>
            </w:r>
            <w:r w:rsidRPr="00C27A8E">
              <w:rPr>
                <w:rFonts w:ascii="Arial" w:hAnsi="Arial" w:cs="Arial"/>
                <w:noProof/>
                <w:webHidden/>
                <w:sz w:val="24"/>
                <w:szCs w:val="24"/>
              </w:rPr>
              <w:instrText xml:space="preserve"> PAGEREF _Toc222769906 \h </w:instrText>
            </w:r>
            <w:r w:rsidRPr="00C27A8E">
              <w:rPr>
                <w:rFonts w:ascii="Arial" w:hAnsi="Arial" w:cs="Arial"/>
                <w:noProof/>
                <w:webHidden/>
                <w:sz w:val="24"/>
                <w:szCs w:val="24"/>
              </w:rPr>
            </w:r>
            <w:r w:rsidRPr="00C27A8E">
              <w:rPr>
                <w:rFonts w:ascii="Arial" w:hAnsi="Arial" w:cs="Arial"/>
                <w:noProof/>
                <w:webHidden/>
                <w:sz w:val="24"/>
                <w:szCs w:val="24"/>
              </w:rPr>
              <w:fldChar w:fldCharType="separate"/>
            </w:r>
            <w:r w:rsidRPr="00C27A8E">
              <w:rPr>
                <w:rFonts w:ascii="Arial" w:hAnsi="Arial" w:cs="Arial"/>
                <w:noProof/>
                <w:webHidden/>
                <w:sz w:val="24"/>
                <w:szCs w:val="24"/>
              </w:rPr>
              <w:t>15</w:t>
            </w:r>
            <w:r w:rsidRPr="00C27A8E">
              <w:rPr>
                <w:rFonts w:ascii="Arial" w:hAnsi="Arial" w:cs="Arial"/>
                <w:noProof/>
                <w:webHidden/>
                <w:sz w:val="24"/>
                <w:szCs w:val="24"/>
              </w:rPr>
              <w:fldChar w:fldCharType="end"/>
            </w:r>
          </w:hyperlink>
        </w:p>
        <w:p w14:paraId="74C2EED9" w14:textId="418887B5" w:rsidR="00C27A8E" w:rsidRPr="00C27A8E" w:rsidRDefault="00C27A8E">
          <w:pPr>
            <w:pStyle w:val="TOC1"/>
            <w:tabs>
              <w:tab w:val="right" w:leader="dot" w:pos="9016"/>
            </w:tabs>
            <w:rPr>
              <w:rFonts w:ascii="Arial" w:hAnsi="Arial" w:cs="Arial"/>
              <w:noProof/>
              <w:sz w:val="24"/>
              <w:szCs w:val="24"/>
            </w:rPr>
          </w:pPr>
          <w:hyperlink w:anchor="_Toc222769907" w:history="1">
            <w:r w:rsidRPr="00C27A8E">
              <w:rPr>
                <w:rStyle w:val="Hyperlink"/>
                <w:rFonts w:ascii="Arial" w:hAnsi="Arial" w:cs="Arial"/>
                <w:noProof/>
                <w:sz w:val="24"/>
                <w:szCs w:val="24"/>
              </w:rPr>
              <w:t>7. Strategic Evaluation and Recommendations</w:t>
            </w:r>
            <w:r w:rsidRPr="00C27A8E">
              <w:rPr>
                <w:rFonts w:ascii="Arial" w:hAnsi="Arial" w:cs="Arial"/>
                <w:noProof/>
                <w:webHidden/>
                <w:sz w:val="24"/>
                <w:szCs w:val="24"/>
              </w:rPr>
              <w:tab/>
            </w:r>
            <w:r w:rsidRPr="00C27A8E">
              <w:rPr>
                <w:rFonts w:ascii="Arial" w:hAnsi="Arial" w:cs="Arial"/>
                <w:noProof/>
                <w:webHidden/>
                <w:sz w:val="24"/>
                <w:szCs w:val="24"/>
              </w:rPr>
              <w:fldChar w:fldCharType="begin"/>
            </w:r>
            <w:r w:rsidRPr="00C27A8E">
              <w:rPr>
                <w:rFonts w:ascii="Arial" w:hAnsi="Arial" w:cs="Arial"/>
                <w:noProof/>
                <w:webHidden/>
                <w:sz w:val="24"/>
                <w:szCs w:val="24"/>
              </w:rPr>
              <w:instrText xml:space="preserve"> PAGEREF _Toc222769907 \h </w:instrText>
            </w:r>
            <w:r w:rsidRPr="00C27A8E">
              <w:rPr>
                <w:rFonts w:ascii="Arial" w:hAnsi="Arial" w:cs="Arial"/>
                <w:noProof/>
                <w:webHidden/>
                <w:sz w:val="24"/>
                <w:szCs w:val="24"/>
              </w:rPr>
            </w:r>
            <w:r w:rsidRPr="00C27A8E">
              <w:rPr>
                <w:rFonts w:ascii="Arial" w:hAnsi="Arial" w:cs="Arial"/>
                <w:noProof/>
                <w:webHidden/>
                <w:sz w:val="24"/>
                <w:szCs w:val="24"/>
              </w:rPr>
              <w:fldChar w:fldCharType="separate"/>
            </w:r>
            <w:r w:rsidRPr="00C27A8E">
              <w:rPr>
                <w:rFonts w:ascii="Arial" w:hAnsi="Arial" w:cs="Arial"/>
                <w:noProof/>
                <w:webHidden/>
                <w:sz w:val="24"/>
                <w:szCs w:val="24"/>
              </w:rPr>
              <w:t>15</w:t>
            </w:r>
            <w:r w:rsidRPr="00C27A8E">
              <w:rPr>
                <w:rFonts w:ascii="Arial" w:hAnsi="Arial" w:cs="Arial"/>
                <w:noProof/>
                <w:webHidden/>
                <w:sz w:val="24"/>
                <w:szCs w:val="24"/>
              </w:rPr>
              <w:fldChar w:fldCharType="end"/>
            </w:r>
          </w:hyperlink>
        </w:p>
        <w:p w14:paraId="7551F8A2" w14:textId="5E4B861C" w:rsidR="00C27A8E" w:rsidRPr="00C27A8E" w:rsidRDefault="00C27A8E">
          <w:pPr>
            <w:pStyle w:val="TOC1"/>
            <w:tabs>
              <w:tab w:val="right" w:leader="dot" w:pos="9016"/>
            </w:tabs>
            <w:rPr>
              <w:rFonts w:ascii="Arial" w:hAnsi="Arial" w:cs="Arial"/>
              <w:noProof/>
              <w:sz w:val="24"/>
              <w:szCs w:val="24"/>
            </w:rPr>
          </w:pPr>
          <w:hyperlink w:anchor="_Toc222769908" w:history="1">
            <w:r w:rsidRPr="00C27A8E">
              <w:rPr>
                <w:rStyle w:val="Hyperlink"/>
                <w:rFonts w:ascii="Arial" w:hAnsi="Arial" w:cs="Arial"/>
                <w:noProof/>
                <w:sz w:val="24"/>
                <w:szCs w:val="24"/>
              </w:rPr>
              <w:t>SECTION 2: Reflective Account (Gibbs’ Reflective Cycle)</w:t>
            </w:r>
            <w:r w:rsidRPr="00C27A8E">
              <w:rPr>
                <w:rFonts w:ascii="Arial" w:hAnsi="Arial" w:cs="Arial"/>
                <w:noProof/>
                <w:webHidden/>
                <w:sz w:val="24"/>
                <w:szCs w:val="24"/>
              </w:rPr>
              <w:tab/>
            </w:r>
            <w:r w:rsidRPr="00C27A8E">
              <w:rPr>
                <w:rFonts w:ascii="Arial" w:hAnsi="Arial" w:cs="Arial"/>
                <w:noProof/>
                <w:webHidden/>
                <w:sz w:val="24"/>
                <w:szCs w:val="24"/>
              </w:rPr>
              <w:fldChar w:fldCharType="begin"/>
            </w:r>
            <w:r w:rsidRPr="00C27A8E">
              <w:rPr>
                <w:rFonts w:ascii="Arial" w:hAnsi="Arial" w:cs="Arial"/>
                <w:noProof/>
                <w:webHidden/>
                <w:sz w:val="24"/>
                <w:szCs w:val="24"/>
              </w:rPr>
              <w:instrText xml:space="preserve"> PAGEREF _Toc222769908 \h </w:instrText>
            </w:r>
            <w:r w:rsidRPr="00C27A8E">
              <w:rPr>
                <w:rFonts w:ascii="Arial" w:hAnsi="Arial" w:cs="Arial"/>
                <w:noProof/>
                <w:webHidden/>
                <w:sz w:val="24"/>
                <w:szCs w:val="24"/>
              </w:rPr>
            </w:r>
            <w:r w:rsidRPr="00C27A8E">
              <w:rPr>
                <w:rFonts w:ascii="Arial" w:hAnsi="Arial" w:cs="Arial"/>
                <w:noProof/>
                <w:webHidden/>
                <w:sz w:val="24"/>
                <w:szCs w:val="24"/>
              </w:rPr>
              <w:fldChar w:fldCharType="separate"/>
            </w:r>
            <w:r w:rsidRPr="00C27A8E">
              <w:rPr>
                <w:rFonts w:ascii="Arial" w:hAnsi="Arial" w:cs="Arial"/>
                <w:noProof/>
                <w:webHidden/>
                <w:sz w:val="24"/>
                <w:szCs w:val="24"/>
              </w:rPr>
              <w:t>16</w:t>
            </w:r>
            <w:r w:rsidRPr="00C27A8E">
              <w:rPr>
                <w:rFonts w:ascii="Arial" w:hAnsi="Arial" w:cs="Arial"/>
                <w:noProof/>
                <w:webHidden/>
                <w:sz w:val="24"/>
                <w:szCs w:val="24"/>
              </w:rPr>
              <w:fldChar w:fldCharType="end"/>
            </w:r>
          </w:hyperlink>
        </w:p>
        <w:p w14:paraId="64BC5E27" w14:textId="3CE1FB08" w:rsidR="00C27A8E" w:rsidRPr="00C27A8E" w:rsidRDefault="00C27A8E">
          <w:pPr>
            <w:pStyle w:val="TOC1"/>
            <w:tabs>
              <w:tab w:val="right" w:leader="dot" w:pos="9016"/>
            </w:tabs>
            <w:rPr>
              <w:rFonts w:ascii="Arial" w:hAnsi="Arial" w:cs="Arial"/>
              <w:noProof/>
              <w:sz w:val="24"/>
              <w:szCs w:val="24"/>
            </w:rPr>
          </w:pPr>
          <w:hyperlink w:anchor="_Toc222769909" w:history="1">
            <w:r w:rsidRPr="00C27A8E">
              <w:rPr>
                <w:rStyle w:val="Hyperlink"/>
                <w:rFonts w:ascii="Arial" w:hAnsi="Arial" w:cs="Arial"/>
                <w:noProof/>
                <w:sz w:val="24"/>
                <w:szCs w:val="24"/>
              </w:rPr>
              <w:t>1. Description</w:t>
            </w:r>
            <w:r w:rsidRPr="00C27A8E">
              <w:rPr>
                <w:rFonts w:ascii="Arial" w:hAnsi="Arial" w:cs="Arial"/>
                <w:noProof/>
                <w:webHidden/>
                <w:sz w:val="24"/>
                <w:szCs w:val="24"/>
              </w:rPr>
              <w:tab/>
            </w:r>
            <w:r w:rsidRPr="00C27A8E">
              <w:rPr>
                <w:rFonts w:ascii="Arial" w:hAnsi="Arial" w:cs="Arial"/>
                <w:noProof/>
                <w:webHidden/>
                <w:sz w:val="24"/>
                <w:szCs w:val="24"/>
              </w:rPr>
              <w:fldChar w:fldCharType="begin"/>
            </w:r>
            <w:r w:rsidRPr="00C27A8E">
              <w:rPr>
                <w:rFonts w:ascii="Arial" w:hAnsi="Arial" w:cs="Arial"/>
                <w:noProof/>
                <w:webHidden/>
                <w:sz w:val="24"/>
                <w:szCs w:val="24"/>
              </w:rPr>
              <w:instrText xml:space="preserve"> PAGEREF _Toc222769909 \h </w:instrText>
            </w:r>
            <w:r w:rsidRPr="00C27A8E">
              <w:rPr>
                <w:rFonts w:ascii="Arial" w:hAnsi="Arial" w:cs="Arial"/>
                <w:noProof/>
                <w:webHidden/>
                <w:sz w:val="24"/>
                <w:szCs w:val="24"/>
              </w:rPr>
            </w:r>
            <w:r w:rsidRPr="00C27A8E">
              <w:rPr>
                <w:rFonts w:ascii="Arial" w:hAnsi="Arial" w:cs="Arial"/>
                <w:noProof/>
                <w:webHidden/>
                <w:sz w:val="24"/>
                <w:szCs w:val="24"/>
              </w:rPr>
              <w:fldChar w:fldCharType="separate"/>
            </w:r>
            <w:r w:rsidRPr="00C27A8E">
              <w:rPr>
                <w:rFonts w:ascii="Arial" w:hAnsi="Arial" w:cs="Arial"/>
                <w:noProof/>
                <w:webHidden/>
                <w:sz w:val="24"/>
                <w:szCs w:val="24"/>
              </w:rPr>
              <w:t>16</w:t>
            </w:r>
            <w:r w:rsidRPr="00C27A8E">
              <w:rPr>
                <w:rFonts w:ascii="Arial" w:hAnsi="Arial" w:cs="Arial"/>
                <w:noProof/>
                <w:webHidden/>
                <w:sz w:val="24"/>
                <w:szCs w:val="24"/>
              </w:rPr>
              <w:fldChar w:fldCharType="end"/>
            </w:r>
          </w:hyperlink>
        </w:p>
        <w:p w14:paraId="2974EF63" w14:textId="6B19DEF7" w:rsidR="00C27A8E" w:rsidRPr="00C27A8E" w:rsidRDefault="00C27A8E">
          <w:pPr>
            <w:pStyle w:val="TOC1"/>
            <w:tabs>
              <w:tab w:val="right" w:leader="dot" w:pos="9016"/>
            </w:tabs>
            <w:rPr>
              <w:rFonts w:ascii="Arial" w:hAnsi="Arial" w:cs="Arial"/>
              <w:noProof/>
              <w:sz w:val="24"/>
              <w:szCs w:val="24"/>
            </w:rPr>
          </w:pPr>
          <w:hyperlink w:anchor="_Toc222769910" w:history="1">
            <w:r w:rsidRPr="00C27A8E">
              <w:rPr>
                <w:rStyle w:val="Hyperlink"/>
                <w:rFonts w:ascii="Arial" w:hAnsi="Arial" w:cs="Arial"/>
                <w:noProof/>
                <w:sz w:val="24"/>
                <w:szCs w:val="24"/>
              </w:rPr>
              <w:t>2. Feelings</w:t>
            </w:r>
            <w:r w:rsidRPr="00C27A8E">
              <w:rPr>
                <w:rFonts w:ascii="Arial" w:hAnsi="Arial" w:cs="Arial"/>
                <w:noProof/>
                <w:webHidden/>
                <w:sz w:val="24"/>
                <w:szCs w:val="24"/>
              </w:rPr>
              <w:tab/>
            </w:r>
            <w:r w:rsidRPr="00C27A8E">
              <w:rPr>
                <w:rFonts w:ascii="Arial" w:hAnsi="Arial" w:cs="Arial"/>
                <w:noProof/>
                <w:webHidden/>
                <w:sz w:val="24"/>
                <w:szCs w:val="24"/>
              </w:rPr>
              <w:fldChar w:fldCharType="begin"/>
            </w:r>
            <w:r w:rsidRPr="00C27A8E">
              <w:rPr>
                <w:rFonts w:ascii="Arial" w:hAnsi="Arial" w:cs="Arial"/>
                <w:noProof/>
                <w:webHidden/>
                <w:sz w:val="24"/>
                <w:szCs w:val="24"/>
              </w:rPr>
              <w:instrText xml:space="preserve"> PAGEREF _Toc222769910 \h </w:instrText>
            </w:r>
            <w:r w:rsidRPr="00C27A8E">
              <w:rPr>
                <w:rFonts w:ascii="Arial" w:hAnsi="Arial" w:cs="Arial"/>
                <w:noProof/>
                <w:webHidden/>
                <w:sz w:val="24"/>
                <w:szCs w:val="24"/>
              </w:rPr>
            </w:r>
            <w:r w:rsidRPr="00C27A8E">
              <w:rPr>
                <w:rFonts w:ascii="Arial" w:hAnsi="Arial" w:cs="Arial"/>
                <w:noProof/>
                <w:webHidden/>
                <w:sz w:val="24"/>
                <w:szCs w:val="24"/>
              </w:rPr>
              <w:fldChar w:fldCharType="separate"/>
            </w:r>
            <w:r w:rsidRPr="00C27A8E">
              <w:rPr>
                <w:rFonts w:ascii="Arial" w:hAnsi="Arial" w:cs="Arial"/>
                <w:noProof/>
                <w:webHidden/>
                <w:sz w:val="24"/>
                <w:szCs w:val="24"/>
              </w:rPr>
              <w:t>17</w:t>
            </w:r>
            <w:r w:rsidRPr="00C27A8E">
              <w:rPr>
                <w:rFonts w:ascii="Arial" w:hAnsi="Arial" w:cs="Arial"/>
                <w:noProof/>
                <w:webHidden/>
                <w:sz w:val="24"/>
                <w:szCs w:val="24"/>
              </w:rPr>
              <w:fldChar w:fldCharType="end"/>
            </w:r>
          </w:hyperlink>
        </w:p>
        <w:p w14:paraId="06106E0D" w14:textId="3911BE05" w:rsidR="00C27A8E" w:rsidRPr="00C27A8E" w:rsidRDefault="00C27A8E">
          <w:pPr>
            <w:pStyle w:val="TOC1"/>
            <w:tabs>
              <w:tab w:val="right" w:leader="dot" w:pos="9016"/>
            </w:tabs>
            <w:rPr>
              <w:rFonts w:ascii="Arial" w:hAnsi="Arial" w:cs="Arial"/>
              <w:noProof/>
              <w:sz w:val="24"/>
              <w:szCs w:val="24"/>
            </w:rPr>
          </w:pPr>
          <w:hyperlink w:anchor="_Toc222769911" w:history="1">
            <w:r w:rsidRPr="00C27A8E">
              <w:rPr>
                <w:rStyle w:val="Hyperlink"/>
                <w:rFonts w:ascii="Arial" w:hAnsi="Arial" w:cs="Arial"/>
                <w:noProof/>
                <w:sz w:val="24"/>
                <w:szCs w:val="24"/>
              </w:rPr>
              <w:t>3. Evaluation</w:t>
            </w:r>
            <w:r w:rsidRPr="00C27A8E">
              <w:rPr>
                <w:rFonts w:ascii="Arial" w:hAnsi="Arial" w:cs="Arial"/>
                <w:noProof/>
                <w:webHidden/>
                <w:sz w:val="24"/>
                <w:szCs w:val="24"/>
              </w:rPr>
              <w:tab/>
            </w:r>
            <w:r w:rsidRPr="00C27A8E">
              <w:rPr>
                <w:rFonts w:ascii="Arial" w:hAnsi="Arial" w:cs="Arial"/>
                <w:noProof/>
                <w:webHidden/>
                <w:sz w:val="24"/>
                <w:szCs w:val="24"/>
              </w:rPr>
              <w:fldChar w:fldCharType="begin"/>
            </w:r>
            <w:r w:rsidRPr="00C27A8E">
              <w:rPr>
                <w:rFonts w:ascii="Arial" w:hAnsi="Arial" w:cs="Arial"/>
                <w:noProof/>
                <w:webHidden/>
                <w:sz w:val="24"/>
                <w:szCs w:val="24"/>
              </w:rPr>
              <w:instrText xml:space="preserve"> PAGEREF _Toc222769911 \h </w:instrText>
            </w:r>
            <w:r w:rsidRPr="00C27A8E">
              <w:rPr>
                <w:rFonts w:ascii="Arial" w:hAnsi="Arial" w:cs="Arial"/>
                <w:noProof/>
                <w:webHidden/>
                <w:sz w:val="24"/>
                <w:szCs w:val="24"/>
              </w:rPr>
            </w:r>
            <w:r w:rsidRPr="00C27A8E">
              <w:rPr>
                <w:rFonts w:ascii="Arial" w:hAnsi="Arial" w:cs="Arial"/>
                <w:noProof/>
                <w:webHidden/>
                <w:sz w:val="24"/>
                <w:szCs w:val="24"/>
              </w:rPr>
              <w:fldChar w:fldCharType="separate"/>
            </w:r>
            <w:r w:rsidRPr="00C27A8E">
              <w:rPr>
                <w:rFonts w:ascii="Arial" w:hAnsi="Arial" w:cs="Arial"/>
                <w:noProof/>
                <w:webHidden/>
                <w:sz w:val="24"/>
                <w:szCs w:val="24"/>
              </w:rPr>
              <w:t>17</w:t>
            </w:r>
            <w:r w:rsidRPr="00C27A8E">
              <w:rPr>
                <w:rFonts w:ascii="Arial" w:hAnsi="Arial" w:cs="Arial"/>
                <w:noProof/>
                <w:webHidden/>
                <w:sz w:val="24"/>
                <w:szCs w:val="24"/>
              </w:rPr>
              <w:fldChar w:fldCharType="end"/>
            </w:r>
          </w:hyperlink>
        </w:p>
        <w:p w14:paraId="3F5AAE55" w14:textId="1DA1E5F9" w:rsidR="00C27A8E" w:rsidRPr="00C27A8E" w:rsidRDefault="00C27A8E">
          <w:pPr>
            <w:pStyle w:val="TOC1"/>
            <w:tabs>
              <w:tab w:val="right" w:leader="dot" w:pos="9016"/>
            </w:tabs>
            <w:rPr>
              <w:rFonts w:ascii="Arial" w:hAnsi="Arial" w:cs="Arial"/>
              <w:noProof/>
              <w:sz w:val="24"/>
              <w:szCs w:val="24"/>
            </w:rPr>
          </w:pPr>
          <w:hyperlink w:anchor="_Toc222769912" w:history="1">
            <w:r w:rsidRPr="00C27A8E">
              <w:rPr>
                <w:rStyle w:val="Hyperlink"/>
                <w:rFonts w:ascii="Arial" w:hAnsi="Arial" w:cs="Arial"/>
                <w:noProof/>
                <w:sz w:val="24"/>
                <w:szCs w:val="24"/>
              </w:rPr>
              <w:t>4. Analysis</w:t>
            </w:r>
            <w:r w:rsidRPr="00C27A8E">
              <w:rPr>
                <w:rFonts w:ascii="Arial" w:hAnsi="Arial" w:cs="Arial"/>
                <w:noProof/>
                <w:webHidden/>
                <w:sz w:val="24"/>
                <w:szCs w:val="24"/>
              </w:rPr>
              <w:tab/>
            </w:r>
            <w:r w:rsidRPr="00C27A8E">
              <w:rPr>
                <w:rFonts w:ascii="Arial" w:hAnsi="Arial" w:cs="Arial"/>
                <w:noProof/>
                <w:webHidden/>
                <w:sz w:val="24"/>
                <w:szCs w:val="24"/>
              </w:rPr>
              <w:fldChar w:fldCharType="begin"/>
            </w:r>
            <w:r w:rsidRPr="00C27A8E">
              <w:rPr>
                <w:rFonts w:ascii="Arial" w:hAnsi="Arial" w:cs="Arial"/>
                <w:noProof/>
                <w:webHidden/>
                <w:sz w:val="24"/>
                <w:szCs w:val="24"/>
              </w:rPr>
              <w:instrText xml:space="preserve"> PAGEREF _Toc222769912 \h </w:instrText>
            </w:r>
            <w:r w:rsidRPr="00C27A8E">
              <w:rPr>
                <w:rFonts w:ascii="Arial" w:hAnsi="Arial" w:cs="Arial"/>
                <w:noProof/>
                <w:webHidden/>
                <w:sz w:val="24"/>
                <w:szCs w:val="24"/>
              </w:rPr>
            </w:r>
            <w:r w:rsidRPr="00C27A8E">
              <w:rPr>
                <w:rFonts w:ascii="Arial" w:hAnsi="Arial" w:cs="Arial"/>
                <w:noProof/>
                <w:webHidden/>
                <w:sz w:val="24"/>
                <w:szCs w:val="24"/>
              </w:rPr>
              <w:fldChar w:fldCharType="separate"/>
            </w:r>
            <w:r w:rsidRPr="00C27A8E">
              <w:rPr>
                <w:rFonts w:ascii="Arial" w:hAnsi="Arial" w:cs="Arial"/>
                <w:noProof/>
                <w:webHidden/>
                <w:sz w:val="24"/>
                <w:szCs w:val="24"/>
              </w:rPr>
              <w:t>18</w:t>
            </w:r>
            <w:r w:rsidRPr="00C27A8E">
              <w:rPr>
                <w:rFonts w:ascii="Arial" w:hAnsi="Arial" w:cs="Arial"/>
                <w:noProof/>
                <w:webHidden/>
                <w:sz w:val="24"/>
                <w:szCs w:val="24"/>
              </w:rPr>
              <w:fldChar w:fldCharType="end"/>
            </w:r>
          </w:hyperlink>
        </w:p>
        <w:p w14:paraId="14DEC2E8" w14:textId="110F2310" w:rsidR="00C27A8E" w:rsidRPr="00C27A8E" w:rsidRDefault="00C27A8E">
          <w:pPr>
            <w:pStyle w:val="TOC1"/>
            <w:tabs>
              <w:tab w:val="right" w:leader="dot" w:pos="9016"/>
            </w:tabs>
            <w:rPr>
              <w:rFonts w:ascii="Arial" w:hAnsi="Arial" w:cs="Arial"/>
              <w:noProof/>
              <w:sz w:val="24"/>
              <w:szCs w:val="24"/>
            </w:rPr>
          </w:pPr>
          <w:hyperlink w:anchor="_Toc222769913" w:history="1">
            <w:r w:rsidRPr="00C27A8E">
              <w:rPr>
                <w:rStyle w:val="Hyperlink"/>
                <w:rFonts w:ascii="Arial" w:hAnsi="Arial" w:cs="Arial"/>
                <w:noProof/>
                <w:sz w:val="24"/>
                <w:szCs w:val="24"/>
              </w:rPr>
              <w:t>5. Conclusion</w:t>
            </w:r>
            <w:r w:rsidRPr="00C27A8E">
              <w:rPr>
                <w:rFonts w:ascii="Arial" w:hAnsi="Arial" w:cs="Arial"/>
                <w:noProof/>
                <w:webHidden/>
                <w:sz w:val="24"/>
                <w:szCs w:val="24"/>
              </w:rPr>
              <w:tab/>
            </w:r>
            <w:r w:rsidRPr="00C27A8E">
              <w:rPr>
                <w:rFonts w:ascii="Arial" w:hAnsi="Arial" w:cs="Arial"/>
                <w:noProof/>
                <w:webHidden/>
                <w:sz w:val="24"/>
                <w:szCs w:val="24"/>
              </w:rPr>
              <w:fldChar w:fldCharType="begin"/>
            </w:r>
            <w:r w:rsidRPr="00C27A8E">
              <w:rPr>
                <w:rFonts w:ascii="Arial" w:hAnsi="Arial" w:cs="Arial"/>
                <w:noProof/>
                <w:webHidden/>
                <w:sz w:val="24"/>
                <w:szCs w:val="24"/>
              </w:rPr>
              <w:instrText xml:space="preserve"> PAGEREF _Toc222769913 \h </w:instrText>
            </w:r>
            <w:r w:rsidRPr="00C27A8E">
              <w:rPr>
                <w:rFonts w:ascii="Arial" w:hAnsi="Arial" w:cs="Arial"/>
                <w:noProof/>
                <w:webHidden/>
                <w:sz w:val="24"/>
                <w:szCs w:val="24"/>
              </w:rPr>
            </w:r>
            <w:r w:rsidRPr="00C27A8E">
              <w:rPr>
                <w:rFonts w:ascii="Arial" w:hAnsi="Arial" w:cs="Arial"/>
                <w:noProof/>
                <w:webHidden/>
                <w:sz w:val="24"/>
                <w:szCs w:val="24"/>
              </w:rPr>
              <w:fldChar w:fldCharType="separate"/>
            </w:r>
            <w:r w:rsidRPr="00C27A8E">
              <w:rPr>
                <w:rFonts w:ascii="Arial" w:hAnsi="Arial" w:cs="Arial"/>
                <w:noProof/>
                <w:webHidden/>
                <w:sz w:val="24"/>
                <w:szCs w:val="24"/>
              </w:rPr>
              <w:t>19</w:t>
            </w:r>
            <w:r w:rsidRPr="00C27A8E">
              <w:rPr>
                <w:rFonts w:ascii="Arial" w:hAnsi="Arial" w:cs="Arial"/>
                <w:noProof/>
                <w:webHidden/>
                <w:sz w:val="24"/>
                <w:szCs w:val="24"/>
              </w:rPr>
              <w:fldChar w:fldCharType="end"/>
            </w:r>
          </w:hyperlink>
        </w:p>
        <w:p w14:paraId="40E7F175" w14:textId="5F33D3D3" w:rsidR="00C27A8E" w:rsidRPr="00C27A8E" w:rsidRDefault="00C27A8E">
          <w:pPr>
            <w:pStyle w:val="TOC1"/>
            <w:tabs>
              <w:tab w:val="right" w:leader="dot" w:pos="9016"/>
            </w:tabs>
            <w:rPr>
              <w:rFonts w:ascii="Arial" w:hAnsi="Arial" w:cs="Arial"/>
              <w:noProof/>
              <w:sz w:val="24"/>
              <w:szCs w:val="24"/>
            </w:rPr>
          </w:pPr>
          <w:hyperlink w:anchor="_Toc222769914" w:history="1">
            <w:r w:rsidRPr="00C27A8E">
              <w:rPr>
                <w:rStyle w:val="Hyperlink"/>
                <w:rFonts w:ascii="Arial" w:hAnsi="Arial" w:cs="Arial"/>
                <w:noProof/>
                <w:sz w:val="24"/>
                <w:szCs w:val="24"/>
              </w:rPr>
              <w:t>6. Action Plan</w:t>
            </w:r>
            <w:r w:rsidRPr="00C27A8E">
              <w:rPr>
                <w:rFonts w:ascii="Arial" w:hAnsi="Arial" w:cs="Arial"/>
                <w:noProof/>
                <w:webHidden/>
                <w:sz w:val="24"/>
                <w:szCs w:val="24"/>
              </w:rPr>
              <w:tab/>
            </w:r>
            <w:r w:rsidRPr="00C27A8E">
              <w:rPr>
                <w:rFonts w:ascii="Arial" w:hAnsi="Arial" w:cs="Arial"/>
                <w:noProof/>
                <w:webHidden/>
                <w:sz w:val="24"/>
                <w:szCs w:val="24"/>
              </w:rPr>
              <w:fldChar w:fldCharType="begin"/>
            </w:r>
            <w:r w:rsidRPr="00C27A8E">
              <w:rPr>
                <w:rFonts w:ascii="Arial" w:hAnsi="Arial" w:cs="Arial"/>
                <w:noProof/>
                <w:webHidden/>
                <w:sz w:val="24"/>
                <w:szCs w:val="24"/>
              </w:rPr>
              <w:instrText xml:space="preserve"> PAGEREF _Toc222769914 \h </w:instrText>
            </w:r>
            <w:r w:rsidRPr="00C27A8E">
              <w:rPr>
                <w:rFonts w:ascii="Arial" w:hAnsi="Arial" w:cs="Arial"/>
                <w:noProof/>
                <w:webHidden/>
                <w:sz w:val="24"/>
                <w:szCs w:val="24"/>
              </w:rPr>
            </w:r>
            <w:r w:rsidRPr="00C27A8E">
              <w:rPr>
                <w:rFonts w:ascii="Arial" w:hAnsi="Arial" w:cs="Arial"/>
                <w:noProof/>
                <w:webHidden/>
                <w:sz w:val="24"/>
                <w:szCs w:val="24"/>
              </w:rPr>
              <w:fldChar w:fldCharType="separate"/>
            </w:r>
            <w:r w:rsidRPr="00C27A8E">
              <w:rPr>
                <w:rFonts w:ascii="Arial" w:hAnsi="Arial" w:cs="Arial"/>
                <w:noProof/>
                <w:webHidden/>
                <w:sz w:val="24"/>
                <w:szCs w:val="24"/>
              </w:rPr>
              <w:t>19</w:t>
            </w:r>
            <w:r w:rsidRPr="00C27A8E">
              <w:rPr>
                <w:rFonts w:ascii="Arial" w:hAnsi="Arial" w:cs="Arial"/>
                <w:noProof/>
                <w:webHidden/>
                <w:sz w:val="24"/>
                <w:szCs w:val="24"/>
              </w:rPr>
              <w:fldChar w:fldCharType="end"/>
            </w:r>
          </w:hyperlink>
        </w:p>
        <w:p w14:paraId="1D26F1AB" w14:textId="065216A3" w:rsidR="00C27A8E" w:rsidRPr="00C27A8E" w:rsidRDefault="00C27A8E">
          <w:pPr>
            <w:pStyle w:val="TOC1"/>
            <w:tabs>
              <w:tab w:val="right" w:leader="dot" w:pos="9016"/>
            </w:tabs>
            <w:rPr>
              <w:rFonts w:ascii="Arial" w:hAnsi="Arial" w:cs="Arial"/>
              <w:noProof/>
              <w:sz w:val="24"/>
              <w:szCs w:val="24"/>
            </w:rPr>
          </w:pPr>
          <w:hyperlink w:anchor="_Toc222769915" w:history="1">
            <w:r w:rsidRPr="00C27A8E">
              <w:rPr>
                <w:rStyle w:val="Hyperlink"/>
                <w:rFonts w:ascii="Arial" w:hAnsi="Arial" w:cs="Arial"/>
                <w:noProof/>
                <w:sz w:val="24"/>
                <w:szCs w:val="24"/>
              </w:rPr>
              <w:t>Reference</w:t>
            </w:r>
            <w:r w:rsidRPr="00C27A8E">
              <w:rPr>
                <w:rFonts w:ascii="Arial" w:hAnsi="Arial" w:cs="Arial"/>
                <w:noProof/>
                <w:webHidden/>
                <w:sz w:val="24"/>
                <w:szCs w:val="24"/>
              </w:rPr>
              <w:tab/>
            </w:r>
            <w:r w:rsidRPr="00C27A8E">
              <w:rPr>
                <w:rFonts w:ascii="Arial" w:hAnsi="Arial" w:cs="Arial"/>
                <w:noProof/>
                <w:webHidden/>
                <w:sz w:val="24"/>
                <w:szCs w:val="24"/>
              </w:rPr>
              <w:fldChar w:fldCharType="begin"/>
            </w:r>
            <w:r w:rsidRPr="00C27A8E">
              <w:rPr>
                <w:rFonts w:ascii="Arial" w:hAnsi="Arial" w:cs="Arial"/>
                <w:noProof/>
                <w:webHidden/>
                <w:sz w:val="24"/>
                <w:szCs w:val="24"/>
              </w:rPr>
              <w:instrText xml:space="preserve"> PAGEREF _Toc222769915 \h </w:instrText>
            </w:r>
            <w:r w:rsidRPr="00C27A8E">
              <w:rPr>
                <w:rFonts w:ascii="Arial" w:hAnsi="Arial" w:cs="Arial"/>
                <w:noProof/>
                <w:webHidden/>
                <w:sz w:val="24"/>
                <w:szCs w:val="24"/>
              </w:rPr>
            </w:r>
            <w:r w:rsidRPr="00C27A8E">
              <w:rPr>
                <w:rFonts w:ascii="Arial" w:hAnsi="Arial" w:cs="Arial"/>
                <w:noProof/>
                <w:webHidden/>
                <w:sz w:val="24"/>
                <w:szCs w:val="24"/>
              </w:rPr>
              <w:fldChar w:fldCharType="separate"/>
            </w:r>
            <w:r w:rsidRPr="00C27A8E">
              <w:rPr>
                <w:rFonts w:ascii="Arial" w:hAnsi="Arial" w:cs="Arial"/>
                <w:noProof/>
                <w:webHidden/>
                <w:sz w:val="24"/>
                <w:szCs w:val="24"/>
              </w:rPr>
              <w:t>20</w:t>
            </w:r>
            <w:r w:rsidRPr="00C27A8E">
              <w:rPr>
                <w:rFonts w:ascii="Arial" w:hAnsi="Arial" w:cs="Arial"/>
                <w:noProof/>
                <w:webHidden/>
                <w:sz w:val="24"/>
                <w:szCs w:val="24"/>
              </w:rPr>
              <w:fldChar w:fldCharType="end"/>
            </w:r>
          </w:hyperlink>
        </w:p>
        <w:p w14:paraId="226C13A3" w14:textId="163B0DE9" w:rsidR="00C27A8E" w:rsidRDefault="00C27A8E">
          <w:r w:rsidRPr="00C27A8E">
            <w:rPr>
              <w:rFonts w:ascii="Arial" w:hAnsi="Arial" w:cs="Arial"/>
              <w:b/>
              <w:bCs/>
              <w:noProof/>
              <w:sz w:val="24"/>
              <w:szCs w:val="24"/>
            </w:rPr>
            <w:fldChar w:fldCharType="end"/>
          </w:r>
        </w:p>
      </w:sdtContent>
    </w:sdt>
    <w:p w14:paraId="0C89DBF4" w14:textId="77777777" w:rsidR="00CF6EAC" w:rsidRPr="00C27A8E" w:rsidRDefault="00CF6EAC" w:rsidP="00C27A8E">
      <w:pPr>
        <w:spacing w:line="360" w:lineRule="auto"/>
        <w:jc w:val="both"/>
        <w:rPr>
          <w:rFonts w:ascii="Arial" w:hAnsi="Arial" w:cs="Arial"/>
          <w:b/>
          <w:bCs/>
          <w:sz w:val="24"/>
          <w:szCs w:val="24"/>
        </w:rPr>
      </w:pPr>
    </w:p>
    <w:p w14:paraId="4D1067F8" w14:textId="5011E180" w:rsidR="005B18A5" w:rsidRPr="000C6F15" w:rsidRDefault="005B18A5" w:rsidP="00C27A8E">
      <w:pPr>
        <w:pStyle w:val="Heading1"/>
        <w:spacing w:line="360" w:lineRule="auto"/>
        <w:rPr>
          <w:rFonts w:cs="Arial"/>
        </w:rPr>
      </w:pPr>
      <w:bookmarkStart w:id="0" w:name="_Toc222769886"/>
      <w:r w:rsidRPr="000C6F15">
        <w:rPr>
          <w:rFonts w:cs="Arial"/>
        </w:rPr>
        <w:lastRenderedPageBreak/>
        <w:t>SECTION 1</w:t>
      </w:r>
      <w:r w:rsidR="00CF6EAC" w:rsidRPr="000C6F15">
        <w:rPr>
          <w:rFonts w:cs="Arial"/>
          <w:b w:val="0"/>
        </w:rPr>
        <w:t xml:space="preserve">: </w:t>
      </w:r>
      <w:r w:rsidRPr="000C6F15">
        <w:rPr>
          <w:rFonts w:cs="Arial"/>
        </w:rPr>
        <w:t>Strategic Analysis of Unilever</w:t>
      </w:r>
      <w:bookmarkEnd w:id="0"/>
    </w:p>
    <w:p w14:paraId="60D3BCA1" w14:textId="77777777" w:rsidR="005B18A5" w:rsidRPr="000C6F15" w:rsidRDefault="005B18A5" w:rsidP="00C27A8E">
      <w:pPr>
        <w:pStyle w:val="Heading1"/>
        <w:spacing w:line="360" w:lineRule="auto"/>
        <w:rPr>
          <w:rFonts w:cs="Arial"/>
        </w:rPr>
      </w:pPr>
      <w:bookmarkStart w:id="1" w:name="_Toc222769887"/>
      <w:r w:rsidRPr="000C6F15">
        <w:rPr>
          <w:rFonts w:cs="Arial"/>
        </w:rPr>
        <w:t>1. Introduction</w:t>
      </w:r>
      <w:bookmarkEnd w:id="1"/>
    </w:p>
    <w:p w14:paraId="39D44E83" w14:textId="0DC502F1" w:rsidR="00B537F6" w:rsidRPr="000C6F15" w:rsidRDefault="00B537F6" w:rsidP="00C27A8E">
      <w:pPr>
        <w:spacing w:line="360" w:lineRule="auto"/>
        <w:jc w:val="both"/>
        <w:rPr>
          <w:rFonts w:ascii="Arial" w:hAnsi="Arial" w:cs="Arial"/>
          <w:sz w:val="24"/>
          <w:szCs w:val="24"/>
        </w:rPr>
      </w:pPr>
      <w:r w:rsidRPr="000C6F15">
        <w:rPr>
          <w:rFonts w:ascii="Arial" w:hAnsi="Arial" w:cs="Arial"/>
          <w:sz w:val="24"/>
          <w:szCs w:val="24"/>
        </w:rPr>
        <w:t xml:space="preserve">The strategic management relates to the process of how organisations achieve and maintain competitive advantage in dynamically changing and inherently uncertain environments. In the present-day global market that is typified by geopolitical instability, digital disruption, sustainability regulation and inflationary pressure, companies cannot stop changing their strategic positioning to stay afloat. Instead of specific market positioning, sustain competitive advantage in the modern strategy literature derives not only market positioning but valuable internal resources and dynamic capabilities that allow adaptation to environmental change (Barney, 2019; </w:t>
      </w:r>
      <w:r w:rsidR="002F7627" w:rsidRPr="002F7627">
        <w:rPr>
          <w:rFonts w:ascii="Arial" w:hAnsi="Arial" w:cs="Arial"/>
          <w:sz w:val="24"/>
          <w:szCs w:val="24"/>
        </w:rPr>
        <w:t xml:space="preserve">Teece, Pisano and </w:t>
      </w:r>
      <w:proofErr w:type="spellStart"/>
      <w:r w:rsidR="002F7627" w:rsidRPr="002F7627">
        <w:rPr>
          <w:rFonts w:ascii="Arial" w:hAnsi="Arial" w:cs="Arial"/>
          <w:sz w:val="24"/>
          <w:szCs w:val="24"/>
        </w:rPr>
        <w:t>Shuen</w:t>
      </w:r>
      <w:proofErr w:type="spellEnd"/>
      <w:r w:rsidR="002F7627" w:rsidRPr="002F7627">
        <w:rPr>
          <w:rFonts w:ascii="Arial" w:hAnsi="Arial" w:cs="Arial"/>
          <w:sz w:val="24"/>
          <w:szCs w:val="24"/>
        </w:rPr>
        <w:t>, 2008</w:t>
      </w:r>
      <w:r w:rsidRPr="000C6F15">
        <w:rPr>
          <w:rFonts w:ascii="Arial" w:hAnsi="Arial" w:cs="Arial"/>
          <w:sz w:val="24"/>
          <w:szCs w:val="24"/>
        </w:rPr>
        <w:t>).</w:t>
      </w:r>
    </w:p>
    <w:p w14:paraId="103802E8" w14:textId="3F0A79DF" w:rsidR="00B002E6" w:rsidRPr="000C6F15" w:rsidRDefault="00B537F6" w:rsidP="00C27A8E">
      <w:pPr>
        <w:spacing w:line="360" w:lineRule="auto"/>
        <w:jc w:val="both"/>
        <w:rPr>
          <w:rFonts w:ascii="Arial" w:hAnsi="Arial" w:cs="Arial"/>
          <w:sz w:val="24"/>
          <w:szCs w:val="24"/>
        </w:rPr>
      </w:pPr>
      <w:r w:rsidRPr="000C6F15">
        <w:rPr>
          <w:rFonts w:ascii="Arial" w:hAnsi="Arial" w:cs="Arial"/>
          <w:sz w:val="24"/>
          <w:szCs w:val="24"/>
        </w:rPr>
        <w:t>This report critically analyses the strategic position of Unilever PLC, a UK-based multinational company and the industry that it is in, the fast-moving consumer goods (FMCG). The evaluation incorporates the macro-environmental analysis based on PESTEL evaluation, industry analysis based on Porters five force analysis, and internal capability analysis based on the VRIO framework. In addition, the report will focus on the corporate social responsibility (CSR) approach of the company, Balanced Scorecard as a performance management tool, and business and corporate level strategic decisions. The report assesses the existence of a sustainable competitive advantage at Unilever and offers strategic advice in line with modern strategic management theory by integrating theoretical frameworks with evidence on recent corporate reports (Johnson, Scholes and Whittington, 2021).</w:t>
      </w:r>
    </w:p>
    <w:p w14:paraId="71826AE7" w14:textId="77777777" w:rsidR="005B18A5" w:rsidRPr="000C6F15" w:rsidRDefault="005B18A5" w:rsidP="00C27A8E">
      <w:pPr>
        <w:pStyle w:val="Heading1"/>
        <w:spacing w:line="360" w:lineRule="auto"/>
        <w:rPr>
          <w:rFonts w:cs="Arial"/>
        </w:rPr>
      </w:pPr>
      <w:bookmarkStart w:id="2" w:name="_Toc222769888"/>
      <w:r w:rsidRPr="000C6F15">
        <w:rPr>
          <w:rFonts w:cs="Arial"/>
        </w:rPr>
        <w:t>2. Organisational Context and Overview</w:t>
      </w:r>
      <w:bookmarkEnd w:id="2"/>
    </w:p>
    <w:p w14:paraId="334C2584" w14:textId="77777777" w:rsidR="005B18A5" w:rsidRPr="000C6F15" w:rsidRDefault="005B18A5" w:rsidP="00C27A8E">
      <w:pPr>
        <w:pStyle w:val="Heading2"/>
        <w:rPr>
          <w:rFonts w:cs="Arial"/>
        </w:rPr>
      </w:pPr>
      <w:bookmarkStart w:id="3" w:name="_Toc222769889"/>
      <w:r w:rsidRPr="000C6F15">
        <w:rPr>
          <w:rFonts w:cs="Arial"/>
        </w:rPr>
        <w:t>2.1 Historical Development and Corporate Structure</w:t>
      </w:r>
      <w:bookmarkEnd w:id="3"/>
    </w:p>
    <w:p w14:paraId="6BA6A627" w14:textId="2EC4EC7A" w:rsidR="00B537F6" w:rsidRPr="000C6F15" w:rsidRDefault="00B537F6" w:rsidP="00C27A8E">
      <w:pPr>
        <w:spacing w:line="360" w:lineRule="auto"/>
        <w:jc w:val="both"/>
        <w:rPr>
          <w:rFonts w:ascii="Arial" w:hAnsi="Arial" w:cs="Arial"/>
          <w:sz w:val="24"/>
          <w:szCs w:val="24"/>
        </w:rPr>
      </w:pPr>
      <w:r w:rsidRPr="000C6F15">
        <w:rPr>
          <w:rFonts w:ascii="Arial" w:hAnsi="Arial" w:cs="Arial"/>
          <w:sz w:val="24"/>
          <w:szCs w:val="24"/>
        </w:rPr>
        <w:t xml:space="preserve">Unilever, PLC was formed because of a merger between Lever Brothers, a British soap company, and Margarine, a Dutch margarine company, in 1929. The result of this combination was a diversified consumer - goods conglomerate that merged complementary product lines as well as global distribution systems. In 2020, the company redesigned its bifurcated Anglo-Dutch corporate structure into a single UK-based legal institution to increase the levels of transparency in governance and </w:t>
      </w:r>
      <w:r w:rsidRPr="000C6F15">
        <w:rPr>
          <w:rFonts w:ascii="Arial" w:hAnsi="Arial" w:cs="Arial"/>
          <w:sz w:val="24"/>
          <w:szCs w:val="24"/>
        </w:rPr>
        <w:lastRenderedPageBreak/>
        <w:t>strategic adaptability. Currently, Unilever has a presence in more than 190 nations and manages more than 400 brands across the Beauty and Wellbeing, Personal Care, Home Care and Nutrition sectors (Unilever, 2025). The massive size and international presence of the firm save economies of scope and the risk-diversification advantage, and this fits the corporate-level portfolio theory (Hill, Jones &amp; Schiling, 2020). However, organisational complexity equally arises with such scale which may limit strategic agility in the absence of active efforts to control it.</w:t>
      </w:r>
    </w:p>
    <w:p w14:paraId="7E4FE3C6" w14:textId="77777777" w:rsidR="005B18A5" w:rsidRPr="000C6F15" w:rsidRDefault="005B18A5" w:rsidP="00C27A8E">
      <w:pPr>
        <w:pStyle w:val="Heading2"/>
        <w:rPr>
          <w:rFonts w:cs="Arial"/>
        </w:rPr>
      </w:pPr>
      <w:bookmarkStart w:id="4" w:name="_Toc222769890"/>
      <w:r w:rsidRPr="000C6F15">
        <w:rPr>
          <w:rFonts w:cs="Arial"/>
        </w:rPr>
        <w:t>2.2 Mission, Vision and Business Model</w:t>
      </w:r>
      <w:bookmarkEnd w:id="4"/>
    </w:p>
    <w:p w14:paraId="438ECE7C" w14:textId="319864A9" w:rsidR="00B537F6" w:rsidRPr="000C6F15" w:rsidRDefault="00B537F6" w:rsidP="00C27A8E">
      <w:pPr>
        <w:spacing w:line="360" w:lineRule="auto"/>
        <w:jc w:val="both"/>
        <w:rPr>
          <w:rFonts w:ascii="Arial" w:hAnsi="Arial" w:cs="Arial"/>
          <w:sz w:val="24"/>
          <w:szCs w:val="24"/>
        </w:rPr>
      </w:pPr>
      <w:r w:rsidRPr="000C6F15">
        <w:rPr>
          <w:rFonts w:ascii="Arial" w:hAnsi="Arial" w:cs="Arial"/>
          <w:sz w:val="24"/>
          <w:szCs w:val="24"/>
        </w:rPr>
        <w:t xml:space="preserve">The corporate strain of Unilever, which is a quest to make sustainable living a norm, is a vivid illustration of a stakeholder-based strategic orientation. This is the area that is consistent with available academic data that suggests that organisations are increasingly haggling competitive edge by means of purpose-inspired distinction and making responsible value suggestions, and not just by means of cost leadership </w:t>
      </w:r>
      <w:r w:rsidR="00613CC3" w:rsidRPr="00613CC3">
        <w:rPr>
          <w:rFonts w:ascii="Arial" w:hAnsi="Arial" w:cs="Arial"/>
          <w:sz w:val="24"/>
          <w:szCs w:val="24"/>
        </w:rPr>
        <w:t xml:space="preserve">(Anwar </w:t>
      </w:r>
      <w:r w:rsidR="00613CC3" w:rsidRPr="00613CC3">
        <w:rPr>
          <w:rFonts w:ascii="Arial" w:hAnsi="Arial" w:cs="Arial"/>
          <w:i/>
          <w:iCs/>
          <w:sz w:val="24"/>
          <w:szCs w:val="24"/>
        </w:rPr>
        <w:t>et al.</w:t>
      </w:r>
      <w:r w:rsidR="00613CC3" w:rsidRPr="00613CC3">
        <w:rPr>
          <w:rFonts w:ascii="Arial" w:hAnsi="Arial" w:cs="Arial"/>
          <w:sz w:val="24"/>
          <w:szCs w:val="24"/>
        </w:rPr>
        <w:t>, 2024)</w:t>
      </w:r>
      <w:r w:rsidRPr="000C6F15">
        <w:rPr>
          <w:rFonts w:ascii="Arial" w:hAnsi="Arial" w:cs="Arial"/>
          <w:sz w:val="24"/>
          <w:szCs w:val="24"/>
        </w:rPr>
        <w:t xml:space="preserve">. The business model of the company is grounded on strong brand equity, globally integrated supply chain, and product leadership. </w:t>
      </w:r>
    </w:p>
    <w:p w14:paraId="2038F920" w14:textId="492AEAFF" w:rsidR="00B537F6" w:rsidRPr="000C6F15" w:rsidRDefault="00B537F6" w:rsidP="00C27A8E">
      <w:pPr>
        <w:spacing w:line="360" w:lineRule="auto"/>
        <w:jc w:val="both"/>
        <w:rPr>
          <w:rFonts w:ascii="Arial" w:hAnsi="Arial" w:cs="Arial"/>
          <w:sz w:val="24"/>
          <w:szCs w:val="24"/>
        </w:rPr>
      </w:pPr>
      <w:r w:rsidRPr="000C6F15">
        <w:rPr>
          <w:rFonts w:ascii="Arial" w:hAnsi="Arial" w:cs="Arial"/>
          <w:sz w:val="24"/>
          <w:szCs w:val="24"/>
        </w:rPr>
        <w:t xml:space="preserve">The sales are generated through high-volume branded consumer products supplied through the supermarkets, wholesalers, and online stores as the main sources of revenue. Developing pricing power in highly competitive segments is the objective of Unilever by leveraging its strategic positioning and huge marketing investments. However, there is an evaluation of tension between sustainability goals and shareholder expectations evident in the current arguments of the literature of corporate governance </w:t>
      </w:r>
      <w:r w:rsidR="00144224" w:rsidRPr="00144224">
        <w:rPr>
          <w:rFonts w:ascii="Arial" w:hAnsi="Arial" w:cs="Arial"/>
          <w:sz w:val="24"/>
          <w:szCs w:val="24"/>
        </w:rPr>
        <w:t xml:space="preserve">(Ceesay, </w:t>
      </w:r>
      <w:proofErr w:type="spellStart"/>
      <w:r w:rsidR="00144224" w:rsidRPr="00144224">
        <w:rPr>
          <w:rFonts w:ascii="Arial" w:hAnsi="Arial" w:cs="Arial"/>
          <w:sz w:val="24"/>
          <w:szCs w:val="24"/>
        </w:rPr>
        <w:t>Shubita</w:t>
      </w:r>
      <w:proofErr w:type="spellEnd"/>
      <w:r w:rsidR="00144224" w:rsidRPr="00144224">
        <w:rPr>
          <w:rFonts w:ascii="Arial" w:hAnsi="Arial" w:cs="Arial"/>
          <w:sz w:val="24"/>
          <w:szCs w:val="24"/>
        </w:rPr>
        <w:t xml:space="preserve"> and Robertson, 2021)</w:t>
      </w:r>
      <w:r w:rsidRPr="000C6F15">
        <w:rPr>
          <w:rFonts w:ascii="Arial" w:hAnsi="Arial" w:cs="Arial"/>
          <w:sz w:val="24"/>
          <w:szCs w:val="24"/>
        </w:rPr>
        <w:t>. In turn, at Unilever, the strategic issue is that the purpose-led strategy can result in a measurable financial performance.</w:t>
      </w:r>
    </w:p>
    <w:p w14:paraId="7E6C240A" w14:textId="79BB4452" w:rsidR="005B18A5" w:rsidRPr="000C6F15" w:rsidRDefault="005B18A5" w:rsidP="00C27A8E">
      <w:pPr>
        <w:pStyle w:val="Heading2"/>
        <w:rPr>
          <w:rFonts w:cs="Arial"/>
        </w:rPr>
      </w:pPr>
      <w:bookmarkStart w:id="5" w:name="_Toc222769891"/>
      <w:r w:rsidRPr="000C6F15">
        <w:rPr>
          <w:rFonts w:cs="Arial"/>
        </w:rPr>
        <w:t>2.3 Industry Environment and Competitive Position</w:t>
      </w:r>
      <w:bookmarkEnd w:id="5"/>
    </w:p>
    <w:p w14:paraId="1CF23DD3" w14:textId="4BD36B02" w:rsidR="005B18A5" w:rsidRPr="000C6F15" w:rsidRDefault="00B537F6" w:rsidP="00C27A8E">
      <w:pPr>
        <w:spacing w:line="360" w:lineRule="auto"/>
        <w:jc w:val="both"/>
        <w:rPr>
          <w:rFonts w:ascii="Arial" w:hAnsi="Arial" w:cs="Arial"/>
          <w:sz w:val="24"/>
          <w:szCs w:val="24"/>
        </w:rPr>
      </w:pPr>
      <w:r w:rsidRPr="000C6F15">
        <w:rPr>
          <w:rFonts w:ascii="Arial" w:hAnsi="Arial" w:cs="Arial"/>
          <w:sz w:val="24"/>
          <w:szCs w:val="24"/>
        </w:rPr>
        <w:t xml:space="preserve">Unilever competes in a stiff industry characterized by low switching costs with numerous brands proliferating in the global fast-moving consumer goods (FMCG) industry. The fact that competitive dynamics are being redefined by the latest technological development and introduction of connected consumer ecosystem is growing the focus on data-driven analytics and digital marketing capabilities (Porter and Heppelmann, 2018). The main competitors of the firm are biggest multinationals </w:t>
      </w:r>
      <w:r w:rsidRPr="000C6F15">
        <w:rPr>
          <w:rFonts w:ascii="Arial" w:hAnsi="Arial" w:cs="Arial"/>
          <w:sz w:val="24"/>
          <w:szCs w:val="24"/>
        </w:rPr>
        <w:lastRenderedPageBreak/>
        <w:t xml:space="preserve">like Procter and Gamble and Nestle. Even though Unilever has a strong market share in the homecare and personal-care sectors, inflationary pressures and the growth of own-label brands limit the company in pricing. Furthermore, in UK, there is more uncertainty in operations due to post-Brexit regulatory complexity </w:t>
      </w:r>
      <w:r w:rsidR="00144224" w:rsidRPr="00144224">
        <w:rPr>
          <w:rFonts w:ascii="Arial" w:hAnsi="Arial" w:cs="Arial"/>
          <w:sz w:val="24"/>
          <w:szCs w:val="24"/>
        </w:rPr>
        <w:t>(Don and Ali, 2024)</w:t>
      </w:r>
      <w:r w:rsidRPr="000C6F15">
        <w:rPr>
          <w:rFonts w:ascii="Arial" w:hAnsi="Arial" w:cs="Arial"/>
          <w:sz w:val="24"/>
          <w:szCs w:val="24"/>
        </w:rPr>
        <w:t>.</w:t>
      </w:r>
    </w:p>
    <w:p w14:paraId="1D89D606" w14:textId="77777777" w:rsidR="005B18A5" w:rsidRPr="000C6F15" w:rsidRDefault="005B18A5" w:rsidP="00C27A8E">
      <w:pPr>
        <w:pStyle w:val="Heading1"/>
        <w:spacing w:line="360" w:lineRule="auto"/>
        <w:rPr>
          <w:rFonts w:cs="Arial"/>
        </w:rPr>
      </w:pPr>
      <w:bookmarkStart w:id="6" w:name="_Toc222769892"/>
      <w:r w:rsidRPr="000C6F15">
        <w:rPr>
          <w:rFonts w:cs="Arial"/>
        </w:rPr>
        <w:t>3. External and Internal Environment Analysis</w:t>
      </w:r>
      <w:bookmarkEnd w:id="6"/>
    </w:p>
    <w:p w14:paraId="4BE478A0" w14:textId="68A8F360" w:rsidR="005B18A5" w:rsidRPr="000C6F15" w:rsidRDefault="005B18A5" w:rsidP="00C27A8E">
      <w:pPr>
        <w:pStyle w:val="Heading2"/>
        <w:rPr>
          <w:rFonts w:cs="Arial"/>
        </w:rPr>
      </w:pPr>
      <w:bookmarkStart w:id="7" w:name="_Toc222769893"/>
      <w:r w:rsidRPr="000C6F15">
        <w:rPr>
          <w:rFonts w:cs="Arial"/>
        </w:rPr>
        <w:t>3.1 PESTEL Analysis</w:t>
      </w:r>
      <w:bookmarkEnd w:id="7"/>
    </w:p>
    <w:p w14:paraId="1A6DF8A8" w14:textId="1D013D4A" w:rsidR="00B537F6" w:rsidRPr="000C6F15" w:rsidRDefault="00B537F6" w:rsidP="00C27A8E">
      <w:pPr>
        <w:spacing w:line="360" w:lineRule="auto"/>
        <w:jc w:val="both"/>
        <w:rPr>
          <w:rFonts w:ascii="Arial" w:hAnsi="Arial" w:cs="Arial"/>
          <w:sz w:val="24"/>
          <w:szCs w:val="24"/>
        </w:rPr>
      </w:pPr>
      <w:r w:rsidRPr="000C6F15">
        <w:rPr>
          <w:rFonts w:ascii="Arial" w:hAnsi="Arial" w:cs="Arial"/>
          <w:sz w:val="24"/>
          <w:szCs w:val="24"/>
        </w:rPr>
        <w:t>The PESTEL framework provides a systematic process where the macro-environmental forces that influence the organisational strategy are being analysed (Johnson, Scholes, and Whittington, 2021). At the level of a multinational organization like Unilever, macro volatility significantly influences strategic priorities, makes investments and determines competitive positions.</w:t>
      </w:r>
    </w:p>
    <w:p w14:paraId="00C00B1A" w14:textId="12A3367C" w:rsidR="005B18A5" w:rsidRPr="000C6F15" w:rsidRDefault="005B18A5" w:rsidP="00C27A8E">
      <w:pPr>
        <w:spacing w:line="360" w:lineRule="auto"/>
        <w:jc w:val="both"/>
        <w:rPr>
          <w:rFonts w:ascii="Arial" w:hAnsi="Arial" w:cs="Arial"/>
          <w:b/>
          <w:bCs/>
          <w:sz w:val="24"/>
          <w:szCs w:val="24"/>
        </w:rPr>
      </w:pPr>
      <w:r w:rsidRPr="000C6F15">
        <w:rPr>
          <w:rFonts w:ascii="Arial" w:hAnsi="Arial" w:cs="Arial"/>
          <w:b/>
          <w:bCs/>
          <w:sz w:val="24"/>
          <w:szCs w:val="24"/>
        </w:rPr>
        <w:t>Political Factors</w:t>
      </w:r>
    </w:p>
    <w:p w14:paraId="703457A9" w14:textId="623E12A2" w:rsidR="00B537F6" w:rsidRPr="000C6F15" w:rsidRDefault="00B537F6" w:rsidP="00C27A8E">
      <w:pPr>
        <w:spacing w:line="360" w:lineRule="auto"/>
        <w:jc w:val="both"/>
        <w:rPr>
          <w:rFonts w:ascii="Arial" w:hAnsi="Arial" w:cs="Arial"/>
          <w:sz w:val="24"/>
          <w:szCs w:val="24"/>
        </w:rPr>
      </w:pPr>
      <w:r w:rsidRPr="000C6F15">
        <w:rPr>
          <w:rFonts w:ascii="Arial" w:hAnsi="Arial" w:cs="Arial"/>
          <w:sz w:val="24"/>
          <w:szCs w:val="24"/>
        </w:rPr>
        <w:t xml:space="preserve">The company deals with extremely divergent political contexts, which makes regulatory stability a crucial factor in determining organizational performance at Unilever. Brexit in the UK has introduced new customs practices, trade-documentation statuses and regulatory divergence and raised administrative and supply chain expenditures </w:t>
      </w:r>
      <w:r w:rsidR="00144224" w:rsidRPr="00144224">
        <w:rPr>
          <w:rFonts w:ascii="Arial" w:hAnsi="Arial" w:cs="Arial"/>
          <w:sz w:val="24"/>
          <w:szCs w:val="24"/>
        </w:rPr>
        <w:t>(Don and Ali, 2024)</w:t>
      </w:r>
      <w:r w:rsidRPr="000C6F15">
        <w:rPr>
          <w:rFonts w:ascii="Arial" w:hAnsi="Arial" w:cs="Arial"/>
          <w:sz w:val="24"/>
          <w:szCs w:val="24"/>
        </w:rPr>
        <w:t>. In addition to this, foreign corporate-tax overhauls and protectionism in emerging economies introduce uncertainty around profit repatriation as well as capital investment. Political risk also affects sourcing practices especially in the developing economies where the tendencies of political instability disrupt supply chains. Due to this fact, the intricacy of the political landscape leads to the importance of strategic need of geographic diversification and operational resilience.</w:t>
      </w:r>
      <w:r w:rsidR="00864614" w:rsidRPr="000C6F15">
        <w:rPr>
          <w:rFonts w:ascii="Arial" w:hAnsi="Arial" w:cs="Arial"/>
          <w:sz w:val="24"/>
          <w:szCs w:val="24"/>
        </w:rPr>
        <w:t xml:space="preserve"> </w:t>
      </w:r>
    </w:p>
    <w:p w14:paraId="3831E3B2" w14:textId="482A7BF3" w:rsidR="00864614" w:rsidRPr="000C6F15" w:rsidRDefault="00864614" w:rsidP="00C27A8E">
      <w:pPr>
        <w:spacing w:line="360" w:lineRule="auto"/>
        <w:jc w:val="both"/>
        <w:rPr>
          <w:rFonts w:ascii="Arial" w:hAnsi="Arial" w:cs="Arial"/>
          <w:sz w:val="24"/>
          <w:szCs w:val="24"/>
        </w:rPr>
      </w:pPr>
      <w:r w:rsidRPr="000C6F15">
        <w:rPr>
          <w:rFonts w:ascii="Arial" w:hAnsi="Arial" w:cs="Arial"/>
          <w:sz w:val="24"/>
          <w:szCs w:val="24"/>
        </w:rPr>
        <w:t xml:space="preserve">This is also strategic in the sense that, the complexity of the regulation adds both operation costs and operation flexibility in the global supply chains. Nevertheless, the risk of being exposed to international political risks can be partially lower as </w:t>
      </w:r>
      <w:r w:rsidR="00F32AD8" w:rsidRPr="000C6F15">
        <w:rPr>
          <w:rFonts w:ascii="Arial" w:hAnsi="Arial" w:cs="Arial"/>
          <w:sz w:val="24"/>
          <w:szCs w:val="24"/>
        </w:rPr>
        <w:t>Unilever</w:t>
      </w:r>
      <w:r w:rsidRPr="000C6F15">
        <w:rPr>
          <w:rFonts w:ascii="Arial" w:hAnsi="Arial" w:cs="Arial"/>
          <w:sz w:val="24"/>
          <w:szCs w:val="24"/>
        </w:rPr>
        <w:t xml:space="preserve"> does not need international sourcing, whereas it can also suppress cost benefits in relation to globally diversified competitors.</w:t>
      </w:r>
    </w:p>
    <w:p w14:paraId="07244B28" w14:textId="77777777" w:rsidR="00864614" w:rsidRPr="000C6F15" w:rsidRDefault="00864614" w:rsidP="00C27A8E">
      <w:pPr>
        <w:spacing w:line="360" w:lineRule="auto"/>
        <w:jc w:val="both"/>
        <w:rPr>
          <w:rFonts w:ascii="Arial" w:hAnsi="Arial" w:cs="Arial"/>
          <w:sz w:val="24"/>
          <w:szCs w:val="24"/>
        </w:rPr>
      </w:pPr>
    </w:p>
    <w:p w14:paraId="4B6138B7" w14:textId="679592F9" w:rsidR="005B18A5" w:rsidRPr="000C6F15" w:rsidRDefault="005B18A5" w:rsidP="00C27A8E">
      <w:pPr>
        <w:spacing w:line="360" w:lineRule="auto"/>
        <w:jc w:val="both"/>
        <w:rPr>
          <w:rFonts w:ascii="Arial" w:hAnsi="Arial" w:cs="Arial"/>
          <w:b/>
          <w:bCs/>
          <w:sz w:val="24"/>
          <w:szCs w:val="24"/>
        </w:rPr>
      </w:pPr>
      <w:r w:rsidRPr="000C6F15">
        <w:rPr>
          <w:rFonts w:ascii="Arial" w:hAnsi="Arial" w:cs="Arial"/>
          <w:b/>
          <w:bCs/>
          <w:sz w:val="24"/>
          <w:szCs w:val="24"/>
        </w:rPr>
        <w:lastRenderedPageBreak/>
        <w:t>Economic Factors</w:t>
      </w:r>
    </w:p>
    <w:p w14:paraId="3A34A00D" w14:textId="24283103" w:rsidR="00B537F6" w:rsidRPr="000C6F15" w:rsidRDefault="00B537F6" w:rsidP="00C27A8E">
      <w:pPr>
        <w:spacing w:line="360" w:lineRule="auto"/>
        <w:jc w:val="both"/>
        <w:rPr>
          <w:rFonts w:ascii="Arial" w:hAnsi="Arial" w:cs="Arial"/>
          <w:sz w:val="24"/>
          <w:szCs w:val="24"/>
        </w:rPr>
      </w:pPr>
      <w:r w:rsidRPr="000C6F15">
        <w:rPr>
          <w:rFonts w:ascii="Arial" w:hAnsi="Arial" w:cs="Arial"/>
          <w:sz w:val="24"/>
          <w:szCs w:val="24"/>
        </w:rPr>
        <w:t xml:space="preserve">The consumer goods industry is highly sensitive to macro-economic variables, which is clearly visible in the fast-moving consumer goods industry. The input costs and consumer purchasing power can be directly affected by the effects of inflationary pressures, energy prices, and exchange rate variations. The current world inflation has increased prices of raw materials and logistics and thus tightening the operating margin (Unilever, 2025). At the same time, price sensitivity among consumers has increased particularly in the mature markets. The academic sources on strategic management point out that the performance-measures systems are supposed to align financial stability and strategic agility during the economic turbulence </w:t>
      </w:r>
      <w:r w:rsidR="00E93045" w:rsidRPr="00E93045">
        <w:rPr>
          <w:rFonts w:ascii="Arial" w:hAnsi="Arial" w:cs="Arial"/>
          <w:sz w:val="24"/>
          <w:szCs w:val="24"/>
        </w:rPr>
        <w:t xml:space="preserve">(Hajji, </w:t>
      </w:r>
      <w:proofErr w:type="spellStart"/>
      <w:r w:rsidR="00E93045" w:rsidRPr="00E93045">
        <w:rPr>
          <w:rFonts w:ascii="Arial" w:hAnsi="Arial" w:cs="Arial"/>
          <w:sz w:val="24"/>
          <w:szCs w:val="24"/>
        </w:rPr>
        <w:t>Chtaoui</w:t>
      </w:r>
      <w:proofErr w:type="spellEnd"/>
      <w:r w:rsidR="00E93045" w:rsidRPr="00E93045">
        <w:rPr>
          <w:rFonts w:ascii="Arial" w:hAnsi="Arial" w:cs="Arial"/>
          <w:sz w:val="24"/>
          <w:szCs w:val="24"/>
        </w:rPr>
        <w:t xml:space="preserve"> and </w:t>
      </w:r>
      <w:proofErr w:type="spellStart"/>
      <w:r w:rsidR="00E93045" w:rsidRPr="00E93045">
        <w:rPr>
          <w:rFonts w:ascii="Arial" w:hAnsi="Arial" w:cs="Arial"/>
          <w:sz w:val="24"/>
          <w:szCs w:val="24"/>
        </w:rPr>
        <w:t>Bouhmala</w:t>
      </w:r>
      <w:proofErr w:type="spellEnd"/>
      <w:r w:rsidR="00E93045" w:rsidRPr="00E93045">
        <w:rPr>
          <w:rFonts w:ascii="Arial" w:hAnsi="Arial" w:cs="Arial"/>
          <w:sz w:val="24"/>
          <w:szCs w:val="24"/>
        </w:rPr>
        <w:t>, 2025)</w:t>
      </w:r>
      <w:r w:rsidRPr="000C6F15">
        <w:rPr>
          <w:rFonts w:ascii="Arial" w:hAnsi="Arial" w:cs="Arial"/>
          <w:sz w:val="24"/>
          <w:szCs w:val="24"/>
        </w:rPr>
        <w:t>. In the case of Unilever, the key issue is balancing between the pricing power and volume retention and protecting the brand equity.</w:t>
      </w:r>
    </w:p>
    <w:p w14:paraId="16E547FB" w14:textId="3B11D1B1" w:rsidR="00864614" w:rsidRPr="000C6F15" w:rsidRDefault="00864614" w:rsidP="00C27A8E">
      <w:pPr>
        <w:spacing w:line="360" w:lineRule="auto"/>
        <w:jc w:val="both"/>
        <w:rPr>
          <w:rFonts w:ascii="Arial" w:hAnsi="Arial" w:cs="Arial"/>
          <w:sz w:val="24"/>
          <w:szCs w:val="24"/>
        </w:rPr>
      </w:pPr>
      <w:r w:rsidRPr="000C6F15">
        <w:rPr>
          <w:rFonts w:ascii="Arial" w:hAnsi="Arial" w:cs="Arial"/>
          <w:sz w:val="24"/>
          <w:szCs w:val="24"/>
        </w:rPr>
        <w:t xml:space="preserve">This poses a serious strategic challenge since </w:t>
      </w:r>
      <w:r w:rsidR="00F32AD8" w:rsidRPr="000C6F15">
        <w:rPr>
          <w:rFonts w:ascii="Arial" w:hAnsi="Arial" w:cs="Arial"/>
          <w:sz w:val="24"/>
          <w:szCs w:val="24"/>
        </w:rPr>
        <w:t xml:space="preserve">Unilever </w:t>
      </w:r>
      <w:r w:rsidRPr="000C6F15">
        <w:rPr>
          <w:rFonts w:ascii="Arial" w:hAnsi="Arial" w:cs="Arial"/>
          <w:sz w:val="24"/>
          <w:szCs w:val="24"/>
        </w:rPr>
        <w:t>is in a price-sensitive market and cost increases may not be easily transferred to the consumers. Thus, the company has to make a trade-off between focusing on margins and customer loyalty which directly influence long-term profitability.</w:t>
      </w:r>
    </w:p>
    <w:p w14:paraId="7686C585" w14:textId="77777777" w:rsidR="005B18A5" w:rsidRPr="000C6F15" w:rsidRDefault="005B18A5" w:rsidP="00C27A8E">
      <w:pPr>
        <w:spacing w:line="360" w:lineRule="auto"/>
        <w:jc w:val="both"/>
        <w:rPr>
          <w:rFonts w:ascii="Arial" w:hAnsi="Arial" w:cs="Arial"/>
          <w:b/>
          <w:bCs/>
          <w:sz w:val="24"/>
          <w:szCs w:val="24"/>
        </w:rPr>
      </w:pPr>
      <w:r w:rsidRPr="000C6F15">
        <w:rPr>
          <w:rFonts w:ascii="Arial" w:hAnsi="Arial" w:cs="Arial"/>
          <w:b/>
          <w:bCs/>
          <w:sz w:val="24"/>
          <w:szCs w:val="24"/>
        </w:rPr>
        <w:t>Social Factors</w:t>
      </w:r>
    </w:p>
    <w:p w14:paraId="06DFD9E8" w14:textId="37CAC64D" w:rsidR="008845CE" w:rsidRPr="000C6F15" w:rsidRDefault="008845CE" w:rsidP="00C27A8E">
      <w:pPr>
        <w:spacing w:line="360" w:lineRule="auto"/>
        <w:jc w:val="both"/>
        <w:rPr>
          <w:rFonts w:ascii="Arial" w:hAnsi="Arial" w:cs="Arial"/>
          <w:sz w:val="24"/>
          <w:szCs w:val="24"/>
        </w:rPr>
      </w:pPr>
      <w:r w:rsidRPr="000C6F15">
        <w:rPr>
          <w:rFonts w:ascii="Arial" w:hAnsi="Arial" w:cs="Arial"/>
          <w:sz w:val="24"/>
          <w:szCs w:val="24"/>
        </w:rPr>
        <w:t xml:space="preserve">The changes in consumer preferences have an extreme impact on strategic orientation. There is a growing and increasing demand on products that are ethically sourced, are environmentally responsible and are healthy. Empirically, it has been found that consumers are more likely to occur with brand purpose through their linkages with brand loyalty and involvement </w:t>
      </w:r>
      <w:r w:rsidR="00613CC3" w:rsidRPr="00613CC3">
        <w:rPr>
          <w:rFonts w:ascii="Arial" w:hAnsi="Arial" w:cs="Arial"/>
          <w:sz w:val="24"/>
          <w:szCs w:val="24"/>
        </w:rPr>
        <w:t xml:space="preserve">(Anwar </w:t>
      </w:r>
      <w:r w:rsidR="00613CC3" w:rsidRPr="00613CC3">
        <w:rPr>
          <w:rFonts w:ascii="Arial" w:hAnsi="Arial" w:cs="Arial"/>
          <w:i/>
          <w:iCs/>
          <w:sz w:val="24"/>
          <w:szCs w:val="24"/>
        </w:rPr>
        <w:t>et al.</w:t>
      </w:r>
      <w:r w:rsidR="00613CC3" w:rsidRPr="00613CC3">
        <w:rPr>
          <w:rFonts w:ascii="Arial" w:hAnsi="Arial" w:cs="Arial"/>
          <w:sz w:val="24"/>
          <w:szCs w:val="24"/>
        </w:rPr>
        <w:t>, 2024)</w:t>
      </w:r>
      <w:r w:rsidRPr="000C6F15">
        <w:rPr>
          <w:rFonts w:ascii="Arial" w:hAnsi="Arial" w:cs="Arial"/>
          <w:sz w:val="24"/>
          <w:szCs w:val="24"/>
        </w:rPr>
        <w:t xml:space="preserve">. Online social networks are the magnifiers of brand questioning, thus enabling a speedy spread of reputational risk on social media. Co-creation and interactive marketing also restructure the new consumer relationships, pushing competition to engagement-focused systems </w:t>
      </w:r>
      <w:r w:rsidR="002F7627" w:rsidRPr="002F7627">
        <w:rPr>
          <w:rFonts w:ascii="Arial" w:hAnsi="Arial" w:cs="Arial"/>
          <w:sz w:val="24"/>
          <w:szCs w:val="24"/>
        </w:rPr>
        <w:t>(Sanders and Stappers, 20</w:t>
      </w:r>
      <w:r w:rsidR="002F7627">
        <w:rPr>
          <w:rFonts w:ascii="Arial" w:hAnsi="Arial" w:cs="Arial"/>
          <w:sz w:val="24"/>
          <w:szCs w:val="24"/>
        </w:rPr>
        <w:t>1</w:t>
      </w:r>
      <w:r w:rsidR="002F7627" w:rsidRPr="002F7627">
        <w:rPr>
          <w:rFonts w:ascii="Arial" w:hAnsi="Arial" w:cs="Arial"/>
          <w:sz w:val="24"/>
          <w:szCs w:val="24"/>
        </w:rPr>
        <w:t>8)</w:t>
      </w:r>
      <w:r w:rsidRPr="000C6F15">
        <w:rPr>
          <w:rFonts w:ascii="Arial" w:hAnsi="Arial" w:cs="Arial"/>
          <w:sz w:val="24"/>
          <w:szCs w:val="24"/>
        </w:rPr>
        <w:t>. Within the framework of Unilever, existing social trends create chances of premium positioning; at the same time, they raise the expectations of corporate responsibility.</w:t>
      </w:r>
    </w:p>
    <w:p w14:paraId="19F21C69" w14:textId="634329BE" w:rsidR="00864614" w:rsidRPr="000C6F15" w:rsidRDefault="00864614" w:rsidP="00C27A8E">
      <w:pPr>
        <w:spacing w:line="360" w:lineRule="auto"/>
        <w:jc w:val="both"/>
        <w:rPr>
          <w:rFonts w:ascii="Arial" w:hAnsi="Arial" w:cs="Arial"/>
          <w:sz w:val="24"/>
          <w:szCs w:val="24"/>
        </w:rPr>
      </w:pPr>
      <w:r w:rsidRPr="000C6F15">
        <w:rPr>
          <w:rFonts w:ascii="Arial" w:hAnsi="Arial" w:cs="Arial"/>
          <w:sz w:val="24"/>
          <w:szCs w:val="24"/>
        </w:rPr>
        <w:t xml:space="preserve">This is a strategic meaning since alteration of consumer preferences opens differentiating avenue using ethical and sustainable products. But these expectations tend to be more expensive and are a strain to the </w:t>
      </w:r>
      <w:r w:rsidR="00F32AD8" w:rsidRPr="000C6F15">
        <w:rPr>
          <w:rFonts w:ascii="Arial" w:hAnsi="Arial" w:cs="Arial"/>
          <w:sz w:val="24"/>
          <w:szCs w:val="24"/>
        </w:rPr>
        <w:t xml:space="preserve">Unilever </w:t>
      </w:r>
      <w:r w:rsidRPr="000C6F15">
        <w:rPr>
          <w:rFonts w:ascii="Arial" w:hAnsi="Arial" w:cs="Arial"/>
          <w:sz w:val="24"/>
          <w:szCs w:val="24"/>
        </w:rPr>
        <w:t>position based on value.</w:t>
      </w:r>
    </w:p>
    <w:p w14:paraId="755545F4" w14:textId="5C781C3B" w:rsidR="005B18A5" w:rsidRPr="000C6F15" w:rsidRDefault="005B18A5" w:rsidP="00C27A8E">
      <w:pPr>
        <w:spacing w:line="360" w:lineRule="auto"/>
        <w:jc w:val="both"/>
        <w:rPr>
          <w:rFonts w:ascii="Arial" w:hAnsi="Arial" w:cs="Arial"/>
          <w:b/>
          <w:bCs/>
          <w:sz w:val="24"/>
          <w:szCs w:val="24"/>
        </w:rPr>
      </w:pPr>
      <w:r w:rsidRPr="000C6F15">
        <w:rPr>
          <w:rFonts w:ascii="Arial" w:hAnsi="Arial" w:cs="Arial"/>
          <w:b/>
          <w:bCs/>
          <w:sz w:val="24"/>
          <w:szCs w:val="24"/>
        </w:rPr>
        <w:lastRenderedPageBreak/>
        <w:t>Technological Factors</w:t>
      </w:r>
    </w:p>
    <w:p w14:paraId="0147699F" w14:textId="78635BE9" w:rsidR="008845CE" w:rsidRPr="000C6F15" w:rsidRDefault="008845CE" w:rsidP="00C27A8E">
      <w:pPr>
        <w:spacing w:line="360" w:lineRule="auto"/>
        <w:jc w:val="both"/>
        <w:rPr>
          <w:rFonts w:ascii="Arial" w:hAnsi="Arial" w:cs="Arial"/>
          <w:sz w:val="24"/>
          <w:szCs w:val="24"/>
        </w:rPr>
      </w:pPr>
      <w:r w:rsidRPr="000C6F15">
        <w:rPr>
          <w:rFonts w:ascii="Arial" w:hAnsi="Arial" w:cs="Arial"/>
          <w:sz w:val="24"/>
          <w:szCs w:val="24"/>
        </w:rPr>
        <w:t xml:space="preserve">The technological innovation is essentially redefining processes of operations as well as relations with customers. The use of data analytics, artificial intelligence and automation can help to enhance supply-chain forecasting and cost optimisation. Companies that possess dynamic capabilities (modernized as the ability to adapt their resources to the changes) perform better compared to those that use the unchanging competitive advantage </w:t>
      </w:r>
      <w:r w:rsidR="002F7627" w:rsidRPr="002F7627">
        <w:rPr>
          <w:rFonts w:ascii="Arial" w:hAnsi="Arial" w:cs="Arial"/>
          <w:sz w:val="24"/>
          <w:szCs w:val="24"/>
        </w:rPr>
        <w:t xml:space="preserve">(Teece, Pisano and </w:t>
      </w:r>
      <w:proofErr w:type="spellStart"/>
      <w:r w:rsidR="002F7627" w:rsidRPr="002F7627">
        <w:rPr>
          <w:rFonts w:ascii="Arial" w:hAnsi="Arial" w:cs="Arial"/>
          <w:sz w:val="24"/>
          <w:szCs w:val="24"/>
        </w:rPr>
        <w:t>Shuen</w:t>
      </w:r>
      <w:proofErr w:type="spellEnd"/>
      <w:r w:rsidR="002F7627" w:rsidRPr="002F7627">
        <w:rPr>
          <w:rFonts w:ascii="Arial" w:hAnsi="Arial" w:cs="Arial"/>
          <w:sz w:val="24"/>
          <w:szCs w:val="24"/>
        </w:rPr>
        <w:t>, 2008)</w:t>
      </w:r>
      <w:r w:rsidRPr="000C6F15">
        <w:rPr>
          <w:rFonts w:ascii="Arial" w:hAnsi="Arial" w:cs="Arial"/>
          <w:sz w:val="24"/>
          <w:szCs w:val="24"/>
        </w:rPr>
        <w:t>. Moreover, the emergence of intelligent and networked product systems alters competitive rivalry by incorporating digital interfaces in already existing markets of physical goods (Porter &amp; Heppelmann, 2018). The growth of A business to e-commerce also shifts power to digital distribution platforms. The moves towards digital marketing and predictive analytics are good examples of strategic adjustments to these changes by Unilever.</w:t>
      </w:r>
    </w:p>
    <w:p w14:paraId="79BD2609" w14:textId="58D70DFF" w:rsidR="00C27A8E" w:rsidRPr="000C6F15" w:rsidRDefault="00864614" w:rsidP="00C27A8E">
      <w:pPr>
        <w:spacing w:line="360" w:lineRule="auto"/>
        <w:jc w:val="both"/>
        <w:rPr>
          <w:rFonts w:ascii="Arial" w:hAnsi="Arial" w:cs="Arial"/>
          <w:sz w:val="24"/>
          <w:szCs w:val="24"/>
        </w:rPr>
      </w:pPr>
      <w:r w:rsidRPr="000C6F15">
        <w:rPr>
          <w:rFonts w:ascii="Arial" w:hAnsi="Arial" w:cs="Arial"/>
          <w:sz w:val="24"/>
          <w:szCs w:val="24"/>
        </w:rPr>
        <w:t>This implies that technological ability is not optional since it is needed to be able to compete. But digital transformation costs a lot of money to implement, with short-term profitability pressure but long-term efficiency benefits.</w:t>
      </w:r>
    </w:p>
    <w:p w14:paraId="03494418" w14:textId="77777777" w:rsidR="005B18A5" w:rsidRPr="000C6F15" w:rsidRDefault="005B18A5" w:rsidP="00C27A8E">
      <w:pPr>
        <w:spacing w:line="360" w:lineRule="auto"/>
        <w:jc w:val="both"/>
        <w:rPr>
          <w:rFonts w:ascii="Arial" w:hAnsi="Arial" w:cs="Arial"/>
          <w:b/>
          <w:bCs/>
          <w:sz w:val="24"/>
          <w:szCs w:val="24"/>
        </w:rPr>
      </w:pPr>
      <w:r w:rsidRPr="000C6F15">
        <w:rPr>
          <w:rFonts w:ascii="Arial" w:hAnsi="Arial" w:cs="Arial"/>
          <w:b/>
          <w:bCs/>
          <w:sz w:val="24"/>
          <w:szCs w:val="24"/>
        </w:rPr>
        <w:t>Environmental Factors</w:t>
      </w:r>
    </w:p>
    <w:p w14:paraId="2ACEEF2F" w14:textId="79AE4C65" w:rsidR="007863AE" w:rsidRPr="000C6F15" w:rsidRDefault="00396679" w:rsidP="00C27A8E">
      <w:pPr>
        <w:spacing w:line="360" w:lineRule="auto"/>
        <w:jc w:val="both"/>
        <w:rPr>
          <w:rFonts w:ascii="Arial" w:hAnsi="Arial" w:cs="Arial"/>
          <w:sz w:val="24"/>
          <w:szCs w:val="24"/>
        </w:rPr>
      </w:pPr>
      <w:r w:rsidRPr="00396679">
        <w:rPr>
          <w:rFonts w:ascii="Arial" w:hAnsi="Arial" w:cs="Arial"/>
          <w:sz w:val="24"/>
          <w:szCs w:val="24"/>
        </w:rPr>
        <w:t xml:space="preserve">Environmental sustainability has ceased to be a fringe issue and is now a core aspect of strategic legitimacy. Climate regulation, carbon disclosure, and stakeholder activism create structural pressures, forcing companies to align their strategies with environmental goals </w:t>
      </w:r>
      <w:r w:rsidR="00613CC3" w:rsidRPr="00613CC3">
        <w:rPr>
          <w:rFonts w:ascii="Arial" w:hAnsi="Arial" w:cs="Arial"/>
          <w:sz w:val="24"/>
          <w:szCs w:val="24"/>
        </w:rPr>
        <w:t xml:space="preserve">(Negrão </w:t>
      </w:r>
      <w:r w:rsidR="00613CC3" w:rsidRPr="00613CC3">
        <w:rPr>
          <w:rFonts w:ascii="Arial" w:hAnsi="Arial" w:cs="Arial"/>
          <w:i/>
          <w:iCs/>
          <w:sz w:val="24"/>
          <w:szCs w:val="24"/>
        </w:rPr>
        <w:t>et al.</w:t>
      </w:r>
      <w:r w:rsidR="00613CC3" w:rsidRPr="00613CC3">
        <w:rPr>
          <w:rFonts w:ascii="Arial" w:hAnsi="Arial" w:cs="Arial"/>
          <w:sz w:val="24"/>
          <w:szCs w:val="24"/>
        </w:rPr>
        <w:t>, 2024)</w:t>
      </w:r>
      <w:r w:rsidRPr="00396679">
        <w:rPr>
          <w:rFonts w:ascii="Arial" w:hAnsi="Arial" w:cs="Arial"/>
          <w:sz w:val="24"/>
          <w:szCs w:val="24"/>
        </w:rPr>
        <w:t>.</w:t>
      </w:r>
      <w:r w:rsidRPr="000C6F15">
        <w:rPr>
          <w:rFonts w:ascii="Arial" w:hAnsi="Arial" w:cs="Arial"/>
          <w:sz w:val="24"/>
          <w:szCs w:val="24"/>
        </w:rPr>
        <w:t xml:space="preserve"> </w:t>
      </w:r>
      <w:r w:rsidRPr="00396679">
        <w:rPr>
          <w:rFonts w:ascii="Arial" w:hAnsi="Arial" w:cs="Arial"/>
          <w:sz w:val="24"/>
          <w:szCs w:val="24"/>
        </w:rPr>
        <w:t>Unilever has committed to net-zero emissions and reducing plastic use; however, achieving these goals requires significant investment and operational restructuring. Therefore, environmental compliance represents both a cost and a potential strategic advantage</w:t>
      </w:r>
      <w:r w:rsidR="007863AE" w:rsidRPr="000C6F15">
        <w:rPr>
          <w:rFonts w:ascii="Arial" w:hAnsi="Arial" w:cs="Arial"/>
          <w:sz w:val="24"/>
          <w:szCs w:val="24"/>
        </w:rPr>
        <w:t>.</w:t>
      </w:r>
    </w:p>
    <w:p w14:paraId="4CF37729" w14:textId="3E0DAAF5" w:rsidR="00864614" w:rsidRPr="000C6F15" w:rsidRDefault="00864614" w:rsidP="00C27A8E">
      <w:pPr>
        <w:spacing w:line="360" w:lineRule="auto"/>
        <w:jc w:val="both"/>
        <w:rPr>
          <w:rFonts w:ascii="Arial" w:hAnsi="Arial" w:cs="Arial"/>
          <w:sz w:val="24"/>
          <w:szCs w:val="24"/>
        </w:rPr>
      </w:pPr>
      <w:r w:rsidRPr="000C6F15">
        <w:rPr>
          <w:rFonts w:ascii="Arial" w:hAnsi="Arial" w:cs="Arial"/>
          <w:sz w:val="24"/>
          <w:szCs w:val="24"/>
        </w:rPr>
        <w:t>Such is strategically important since sustainability has already provided competitive advantage as well as a source of regulatory pressure. But the high cost of investment needed to meet environmental targets, puts a trade-off between obligations towards sustainability and monetary performance.</w:t>
      </w:r>
    </w:p>
    <w:p w14:paraId="368AC0E0" w14:textId="458C1A04" w:rsidR="005B18A5" w:rsidRPr="000C6F15" w:rsidRDefault="005B18A5" w:rsidP="00C27A8E">
      <w:pPr>
        <w:spacing w:line="360" w:lineRule="auto"/>
        <w:jc w:val="both"/>
        <w:rPr>
          <w:rFonts w:ascii="Arial" w:hAnsi="Arial" w:cs="Arial"/>
          <w:b/>
          <w:bCs/>
          <w:sz w:val="24"/>
          <w:szCs w:val="24"/>
        </w:rPr>
      </w:pPr>
      <w:r w:rsidRPr="000C6F15">
        <w:rPr>
          <w:rFonts w:ascii="Arial" w:hAnsi="Arial" w:cs="Arial"/>
          <w:b/>
          <w:bCs/>
          <w:sz w:val="24"/>
          <w:szCs w:val="24"/>
        </w:rPr>
        <w:t>Legal Factors</w:t>
      </w:r>
    </w:p>
    <w:p w14:paraId="21F9B2AE" w14:textId="7E7E2EAD" w:rsidR="007863AE" w:rsidRPr="000C6F15" w:rsidRDefault="007863AE" w:rsidP="00C27A8E">
      <w:pPr>
        <w:spacing w:line="360" w:lineRule="auto"/>
        <w:jc w:val="both"/>
        <w:rPr>
          <w:rFonts w:ascii="Arial" w:hAnsi="Arial" w:cs="Arial"/>
          <w:sz w:val="24"/>
          <w:szCs w:val="24"/>
        </w:rPr>
      </w:pPr>
      <w:r w:rsidRPr="000C6F15">
        <w:rPr>
          <w:rFonts w:ascii="Arial" w:hAnsi="Arial" w:cs="Arial"/>
          <w:sz w:val="24"/>
          <w:szCs w:val="24"/>
        </w:rPr>
        <w:t xml:space="preserve">Advertising, product safety, and ESG reporting are key aspects of advertising that are increasingly required of transparency in legal environments. Increased disclosure </w:t>
      </w:r>
      <w:r w:rsidRPr="000C6F15">
        <w:rPr>
          <w:rFonts w:ascii="Arial" w:hAnsi="Arial" w:cs="Arial"/>
          <w:sz w:val="24"/>
          <w:szCs w:val="24"/>
        </w:rPr>
        <w:lastRenderedPageBreak/>
        <w:t xml:space="preserve">standards make compliance complex but could also lead to increased investor confidence when perceived to be credible. Moreover, the CSR-performance relations are prone to increased scrutiny in the regulatory frameworks </w:t>
      </w:r>
      <w:r w:rsidR="00613CC3" w:rsidRPr="00613CC3">
        <w:rPr>
          <w:rFonts w:ascii="Arial" w:hAnsi="Arial" w:cs="Arial"/>
          <w:sz w:val="24"/>
          <w:szCs w:val="24"/>
        </w:rPr>
        <w:t>(Gupta and Krishnamurti, 2021)</w:t>
      </w:r>
      <w:r w:rsidRPr="000C6F15">
        <w:rPr>
          <w:rFonts w:ascii="Arial" w:hAnsi="Arial" w:cs="Arial"/>
          <w:sz w:val="24"/>
          <w:szCs w:val="24"/>
        </w:rPr>
        <w:t>. Laws consequently have strengthened the need to ensure the integration of sustainability as a part of the fundamental strategic outline instead of making it a marginal communication tool.</w:t>
      </w:r>
    </w:p>
    <w:p w14:paraId="40207E6C" w14:textId="3C43BDB7" w:rsidR="00B01711" w:rsidRPr="000C6F15" w:rsidRDefault="00B01711" w:rsidP="00C27A8E">
      <w:pPr>
        <w:spacing w:line="360" w:lineRule="auto"/>
        <w:jc w:val="both"/>
        <w:rPr>
          <w:rFonts w:ascii="Arial" w:hAnsi="Arial" w:cs="Arial"/>
          <w:sz w:val="24"/>
          <w:szCs w:val="24"/>
        </w:rPr>
      </w:pPr>
      <w:r w:rsidRPr="000C6F15">
        <w:rPr>
          <w:rFonts w:ascii="Arial" w:hAnsi="Arial" w:cs="Arial"/>
          <w:sz w:val="24"/>
          <w:szCs w:val="24"/>
        </w:rPr>
        <w:t>This shows the growing significance of compliance as a strategic priority than as an operational need. Any inability to match legal and regulatory expectations may hurt the reputation and financial performance and compliance is an important factor of long-term strategy</w:t>
      </w:r>
      <w:r w:rsidR="004F04A3">
        <w:rPr>
          <w:rFonts w:ascii="Arial" w:hAnsi="Arial" w:cs="Arial"/>
          <w:sz w:val="24"/>
          <w:szCs w:val="24"/>
        </w:rPr>
        <w:t xml:space="preserve"> </w:t>
      </w:r>
      <w:r w:rsidR="004F04A3" w:rsidRPr="004F04A3">
        <w:rPr>
          <w:rFonts w:ascii="Arial" w:hAnsi="Arial" w:cs="Arial"/>
          <w:sz w:val="24"/>
          <w:szCs w:val="24"/>
        </w:rPr>
        <w:t>(Phillips and Moutinho, 2018)</w:t>
      </w:r>
      <w:r w:rsidRPr="000C6F15">
        <w:rPr>
          <w:rFonts w:ascii="Arial" w:hAnsi="Arial" w:cs="Arial"/>
          <w:sz w:val="24"/>
          <w:szCs w:val="24"/>
        </w:rPr>
        <w:t>.</w:t>
      </w:r>
    </w:p>
    <w:p w14:paraId="2E297019" w14:textId="60A7D741" w:rsidR="005B18A5" w:rsidRPr="000C6F15" w:rsidRDefault="005B18A5" w:rsidP="00C27A8E">
      <w:pPr>
        <w:spacing w:line="360" w:lineRule="auto"/>
        <w:jc w:val="both"/>
        <w:rPr>
          <w:rFonts w:ascii="Arial" w:hAnsi="Arial" w:cs="Arial"/>
          <w:b/>
          <w:bCs/>
          <w:sz w:val="24"/>
          <w:szCs w:val="24"/>
        </w:rPr>
      </w:pPr>
      <w:r w:rsidRPr="000C6F15">
        <w:rPr>
          <w:rFonts w:ascii="Arial" w:hAnsi="Arial" w:cs="Arial"/>
          <w:b/>
          <w:bCs/>
          <w:sz w:val="24"/>
          <w:szCs w:val="24"/>
        </w:rPr>
        <w:t>Critical Success Factors and Strategic Challenges</w:t>
      </w:r>
    </w:p>
    <w:p w14:paraId="203B7D0E" w14:textId="6090D81B" w:rsidR="007863AE" w:rsidRPr="000C6F15" w:rsidRDefault="007863AE" w:rsidP="00C27A8E">
      <w:pPr>
        <w:spacing w:line="360" w:lineRule="auto"/>
        <w:jc w:val="both"/>
        <w:rPr>
          <w:rFonts w:ascii="Arial" w:hAnsi="Arial" w:cs="Arial"/>
          <w:sz w:val="24"/>
          <w:szCs w:val="24"/>
        </w:rPr>
      </w:pPr>
      <w:r w:rsidRPr="000C6F15">
        <w:rPr>
          <w:rFonts w:ascii="Arial" w:hAnsi="Arial" w:cs="Arial"/>
          <w:sz w:val="24"/>
          <w:szCs w:val="24"/>
        </w:rPr>
        <w:t>The above discussion shows that the key success factors in Unilever include strong brand equity, sound pricing discipline during inflation shocks, sound supply chain processes, as well as reputable incorporation of sustainability efforts. Market well-known strategic challenges are compression of margins, presence of own-label product competition, and complicated regulatory provisions in various jurisdictions.</w:t>
      </w:r>
    </w:p>
    <w:p w14:paraId="68C56AC6" w14:textId="0CAA04F5" w:rsidR="005B18A5" w:rsidRPr="000C6F15" w:rsidRDefault="005B18A5" w:rsidP="00C27A8E">
      <w:pPr>
        <w:pStyle w:val="Heading2"/>
        <w:rPr>
          <w:rFonts w:cs="Arial"/>
        </w:rPr>
      </w:pPr>
      <w:bookmarkStart w:id="8" w:name="_Toc222769894"/>
      <w:r w:rsidRPr="000C6F15">
        <w:rPr>
          <w:rFonts w:cs="Arial"/>
        </w:rPr>
        <w:t>3.2 Industry Analysis – Porter’s Five Forces</w:t>
      </w:r>
      <w:bookmarkEnd w:id="8"/>
    </w:p>
    <w:p w14:paraId="4A04F888" w14:textId="77777777" w:rsidR="005B18A5" w:rsidRPr="000C6F15" w:rsidRDefault="005B18A5" w:rsidP="00C27A8E">
      <w:pPr>
        <w:spacing w:line="360" w:lineRule="auto"/>
        <w:jc w:val="both"/>
        <w:rPr>
          <w:rFonts w:ascii="Arial" w:hAnsi="Arial" w:cs="Arial"/>
          <w:b/>
          <w:bCs/>
          <w:sz w:val="24"/>
          <w:szCs w:val="24"/>
        </w:rPr>
      </w:pPr>
      <w:r w:rsidRPr="000C6F15">
        <w:rPr>
          <w:rFonts w:ascii="Arial" w:hAnsi="Arial" w:cs="Arial"/>
          <w:b/>
          <w:bCs/>
          <w:sz w:val="24"/>
          <w:szCs w:val="24"/>
        </w:rPr>
        <w:t>Competitive Rivalry</w:t>
      </w:r>
    </w:p>
    <w:p w14:paraId="2F4F888E" w14:textId="57BF6042" w:rsidR="007863AE" w:rsidRPr="000C6F15" w:rsidRDefault="007863AE" w:rsidP="00C27A8E">
      <w:pPr>
        <w:spacing w:line="360" w:lineRule="auto"/>
        <w:jc w:val="both"/>
        <w:rPr>
          <w:rFonts w:ascii="Arial" w:hAnsi="Arial" w:cs="Arial"/>
          <w:sz w:val="24"/>
          <w:szCs w:val="24"/>
        </w:rPr>
      </w:pPr>
      <w:r w:rsidRPr="000C6F15">
        <w:rPr>
          <w:rFonts w:ascii="Arial" w:hAnsi="Arial" w:cs="Arial"/>
          <w:sz w:val="24"/>
          <w:szCs w:val="24"/>
        </w:rPr>
        <w:t>The competitiveness in the fast-moving consumer goods is highly intense which is to large extent due to the presence of giant multinational conglomerates like Procter and Gamble and Nestle. Other products within this arena are likely to have similar functional characteristics thus making differentiation highly dependent on branding strategies and investment in marketing communications. Furthermore, the pressure of the competitiveness is increased using digital analytics and the new technologies that demand continuous improvement cycles and improving a strong brand position that will sustain the competitive edge (Porter, 2018, and Heppelmann).</w:t>
      </w:r>
    </w:p>
    <w:p w14:paraId="383F726E" w14:textId="3E6BA0F2" w:rsidR="00B01711" w:rsidRPr="000C6F15" w:rsidRDefault="00B01711" w:rsidP="00C27A8E">
      <w:pPr>
        <w:spacing w:line="360" w:lineRule="auto"/>
        <w:jc w:val="both"/>
        <w:rPr>
          <w:rFonts w:ascii="Arial" w:hAnsi="Arial" w:cs="Arial"/>
          <w:sz w:val="24"/>
          <w:szCs w:val="24"/>
        </w:rPr>
      </w:pPr>
      <w:r w:rsidRPr="00B01711">
        <w:rPr>
          <w:rFonts w:ascii="Arial" w:hAnsi="Arial" w:cs="Arial"/>
          <w:sz w:val="24"/>
          <w:szCs w:val="24"/>
        </w:rPr>
        <w:t xml:space="preserve">This is a strategic achievement in that stiff competition restricts pricing strength and constrains margin. As such, operational efficiency and differentiation are the two options that </w:t>
      </w:r>
      <w:r w:rsidR="00F32AD8" w:rsidRPr="000C6F15">
        <w:rPr>
          <w:rFonts w:ascii="Arial" w:hAnsi="Arial" w:cs="Arial"/>
          <w:sz w:val="24"/>
          <w:szCs w:val="24"/>
        </w:rPr>
        <w:t>Unilever</w:t>
      </w:r>
      <w:r w:rsidRPr="00B01711">
        <w:rPr>
          <w:rFonts w:ascii="Arial" w:hAnsi="Arial" w:cs="Arial"/>
          <w:sz w:val="24"/>
          <w:szCs w:val="24"/>
        </w:rPr>
        <w:t xml:space="preserve"> has to remain competitive, but it puts strain on cost structures.</w:t>
      </w:r>
    </w:p>
    <w:p w14:paraId="354E308B" w14:textId="76517DAF" w:rsidR="005B18A5" w:rsidRPr="000C6F15" w:rsidRDefault="005B18A5" w:rsidP="00C27A8E">
      <w:pPr>
        <w:spacing w:line="360" w:lineRule="auto"/>
        <w:jc w:val="both"/>
        <w:rPr>
          <w:rFonts w:ascii="Arial" w:hAnsi="Arial" w:cs="Arial"/>
          <w:b/>
          <w:bCs/>
          <w:sz w:val="24"/>
          <w:szCs w:val="24"/>
        </w:rPr>
      </w:pPr>
      <w:r w:rsidRPr="000C6F15">
        <w:rPr>
          <w:rFonts w:ascii="Arial" w:hAnsi="Arial" w:cs="Arial"/>
          <w:b/>
          <w:bCs/>
          <w:sz w:val="24"/>
          <w:szCs w:val="24"/>
        </w:rPr>
        <w:t>Buyer Power</w:t>
      </w:r>
    </w:p>
    <w:p w14:paraId="076FA133" w14:textId="77777777" w:rsidR="007863AE" w:rsidRPr="000C6F15" w:rsidRDefault="007863AE" w:rsidP="00C27A8E">
      <w:pPr>
        <w:spacing w:line="360" w:lineRule="auto"/>
        <w:jc w:val="both"/>
        <w:rPr>
          <w:rFonts w:ascii="Arial" w:hAnsi="Arial" w:cs="Arial"/>
          <w:sz w:val="24"/>
          <w:szCs w:val="24"/>
        </w:rPr>
      </w:pPr>
      <w:r w:rsidRPr="000C6F15">
        <w:rPr>
          <w:rFonts w:ascii="Arial" w:hAnsi="Arial" w:cs="Arial"/>
          <w:sz w:val="24"/>
          <w:szCs w:val="24"/>
        </w:rPr>
        <w:lastRenderedPageBreak/>
        <w:t>Buyer power is strong, particularly in developed markets. Large retail conglomerates, the likes of Tesco and Walmart, have high bargaining powers because of their concentrated buying processes. Consumer buying power is even further enhanced by the low switching costs. Retailers in inflationary environments put pressure on suppliers to keep prices down in a situation, squeezing out manufacturer margins (Unilever, 2025). This form of structural determinant limits profitability unless the firms develop a strong brand loyalty.</w:t>
      </w:r>
    </w:p>
    <w:p w14:paraId="0B1692ED" w14:textId="1660DF02" w:rsidR="00B01711" w:rsidRPr="000C6F15" w:rsidRDefault="00B01711" w:rsidP="00C27A8E">
      <w:pPr>
        <w:spacing w:line="360" w:lineRule="auto"/>
        <w:jc w:val="both"/>
        <w:rPr>
          <w:rFonts w:ascii="Arial" w:hAnsi="Arial" w:cs="Arial"/>
          <w:sz w:val="24"/>
          <w:szCs w:val="24"/>
        </w:rPr>
      </w:pPr>
      <w:r w:rsidRPr="000C6F15">
        <w:rPr>
          <w:rFonts w:ascii="Arial" w:hAnsi="Arial" w:cs="Arial"/>
          <w:sz w:val="24"/>
          <w:szCs w:val="24"/>
        </w:rPr>
        <w:t xml:space="preserve">This poses a strategic threat since the buyers have strong power which makes </w:t>
      </w:r>
      <w:r w:rsidR="00F32AD8" w:rsidRPr="000C6F15">
        <w:rPr>
          <w:rFonts w:ascii="Arial" w:hAnsi="Arial" w:cs="Arial"/>
          <w:sz w:val="24"/>
          <w:szCs w:val="24"/>
        </w:rPr>
        <w:t>Unilever</w:t>
      </w:r>
      <w:r w:rsidRPr="000C6F15">
        <w:rPr>
          <w:rFonts w:ascii="Arial" w:hAnsi="Arial" w:cs="Arial"/>
          <w:sz w:val="24"/>
          <w:szCs w:val="24"/>
        </w:rPr>
        <w:t xml:space="preserve"> less able to raise their price. Consequently, there is a trade-off in the strategy of this company since it has to strike a balance between competitive pricing and profitability.</w:t>
      </w:r>
    </w:p>
    <w:p w14:paraId="58C728E1" w14:textId="1544B20F" w:rsidR="005B18A5" w:rsidRPr="000C6F15" w:rsidRDefault="005B18A5" w:rsidP="00C27A8E">
      <w:pPr>
        <w:spacing w:line="360" w:lineRule="auto"/>
        <w:jc w:val="both"/>
        <w:rPr>
          <w:rFonts w:ascii="Arial" w:hAnsi="Arial" w:cs="Arial"/>
          <w:b/>
          <w:bCs/>
          <w:sz w:val="24"/>
          <w:szCs w:val="24"/>
        </w:rPr>
      </w:pPr>
      <w:r w:rsidRPr="000C6F15">
        <w:rPr>
          <w:rFonts w:ascii="Arial" w:hAnsi="Arial" w:cs="Arial"/>
          <w:b/>
          <w:bCs/>
          <w:sz w:val="24"/>
          <w:szCs w:val="24"/>
        </w:rPr>
        <w:t>Supplier Power</w:t>
      </w:r>
    </w:p>
    <w:p w14:paraId="1EAFDD3E" w14:textId="77777777" w:rsidR="009E6D6B" w:rsidRPr="000C6F15" w:rsidRDefault="009E6D6B" w:rsidP="00C27A8E">
      <w:pPr>
        <w:spacing w:line="360" w:lineRule="auto"/>
        <w:jc w:val="both"/>
        <w:rPr>
          <w:rFonts w:ascii="Arial" w:hAnsi="Arial" w:cs="Arial"/>
          <w:sz w:val="24"/>
          <w:szCs w:val="24"/>
        </w:rPr>
      </w:pPr>
      <w:r w:rsidRPr="000C6F15">
        <w:rPr>
          <w:rFonts w:ascii="Arial" w:hAnsi="Arial" w:cs="Arial"/>
          <w:sz w:val="24"/>
          <w:szCs w:val="24"/>
        </w:rPr>
        <w:t>Supplier power is however moderate although it is demonstrated to be on the rise. Raw materials of commodities especially palm oil, dairy, and packaging materials experience intense volatility in prices around the world. In addition, high standards of sustainability also narrow down the sourcing channels, thus reducing flexibility. However, the scale of Unilever business is so global as to provide some bargaining power that seems to, to some degree, compensate the supplier concentration risk (Hill, Jones and Schilling, 2020).</w:t>
      </w:r>
    </w:p>
    <w:p w14:paraId="6297CFC5" w14:textId="02B1A2A0" w:rsidR="00B01711" w:rsidRPr="000C6F15" w:rsidRDefault="00B01711" w:rsidP="00C27A8E">
      <w:pPr>
        <w:spacing w:line="360" w:lineRule="auto"/>
        <w:jc w:val="both"/>
        <w:rPr>
          <w:rFonts w:ascii="Arial" w:hAnsi="Arial" w:cs="Arial"/>
          <w:sz w:val="24"/>
          <w:szCs w:val="24"/>
        </w:rPr>
      </w:pPr>
      <w:r w:rsidRPr="000C6F15">
        <w:rPr>
          <w:rFonts w:ascii="Arial" w:hAnsi="Arial" w:cs="Arial"/>
          <w:sz w:val="24"/>
          <w:szCs w:val="24"/>
        </w:rPr>
        <w:t xml:space="preserve">Even though the scale gives </w:t>
      </w:r>
      <w:r w:rsidR="00F32AD8" w:rsidRPr="000C6F15">
        <w:rPr>
          <w:rFonts w:ascii="Arial" w:hAnsi="Arial" w:cs="Arial"/>
          <w:sz w:val="24"/>
          <w:szCs w:val="24"/>
        </w:rPr>
        <w:t>Unilever</w:t>
      </w:r>
      <w:r w:rsidRPr="000C6F15">
        <w:rPr>
          <w:rFonts w:ascii="Arial" w:hAnsi="Arial" w:cs="Arial"/>
          <w:sz w:val="24"/>
          <w:szCs w:val="24"/>
        </w:rPr>
        <w:t xml:space="preserve"> certain bargaining power, growing input costs and sustainability pressures act as flexing factors. This implies that the relationship between suppliers is currently becoming more strategic in its role towards control of costs.</w:t>
      </w:r>
    </w:p>
    <w:p w14:paraId="7CDE2D61" w14:textId="7FCAB5DD" w:rsidR="005B18A5" w:rsidRPr="000C6F15" w:rsidRDefault="005B18A5" w:rsidP="00C27A8E">
      <w:pPr>
        <w:spacing w:line="360" w:lineRule="auto"/>
        <w:jc w:val="both"/>
        <w:rPr>
          <w:rFonts w:ascii="Arial" w:hAnsi="Arial" w:cs="Arial"/>
          <w:b/>
          <w:bCs/>
          <w:sz w:val="24"/>
          <w:szCs w:val="24"/>
        </w:rPr>
      </w:pPr>
      <w:r w:rsidRPr="000C6F15">
        <w:rPr>
          <w:rFonts w:ascii="Arial" w:hAnsi="Arial" w:cs="Arial"/>
          <w:b/>
          <w:bCs/>
          <w:sz w:val="24"/>
          <w:szCs w:val="24"/>
        </w:rPr>
        <w:t>Threat of Substitutes</w:t>
      </w:r>
    </w:p>
    <w:p w14:paraId="62A7AC76" w14:textId="08369268" w:rsidR="009E6D6B" w:rsidRPr="000C6F15" w:rsidRDefault="009E6D6B" w:rsidP="00C27A8E">
      <w:pPr>
        <w:spacing w:line="360" w:lineRule="auto"/>
        <w:jc w:val="both"/>
        <w:rPr>
          <w:rFonts w:ascii="Arial" w:hAnsi="Arial" w:cs="Arial"/>
          <w:sz w:val="24"/>
          <w:szCs w:val="24"/>
        </w:rPr>
      </w:pPr>
      <w:r w:rsidRPr="000C6F15">
        <w:rPr>
          <w:rFonts w:ascii="Arial" w:hAnsi="Arial" w:cs="Arial"/>
          <w:sz w:val="24"/>
          <w:szCs w:val="24"/>
        </w:rPr>
        <w:t>The potential of alternatives is also very high, which is mainly generated by the private-</w:t>
      </w:r>
      <w:r w:rsidR="00396679" w:rsidRPr="000C6F15">
        <w:rPr>
          <w:rFonts w:ascii="Arial" w:hAnsi="Arial" w:cs="Arial"/>
          <w:sz w:val="24"/>
          <w:szCs w:val="24"/>
        </w:rPr>
        <w:t>labelled</w:t>
      </w:r>
      <w:r w:rsidRPr="000C6F15">
        <w:rPr>
          <w:rFonts w:ascii="Arial" w:hAnsi="Arial" w:cs="Arial"/>
          <w:sz w:val="24"/>
          <w:szCs w:val="24"/>
        </w:rPr>
        <w:t xml:space="preserve"> brands. The retailers are increasingly promoting the own-label options at relatively lower prices which is being intensified in times when the economy is struggling. This tendency can only increase the competition in terms of prices and, as a result, the viability of the strategy of premium positioning.</w:t>
      </w:r>
    </w:p>
    <w:p w14:paraId="14E69482" w14:textId="68BD0BD7" w:rsidR="00B01711" w:rsidRPr="000C6F15" w:rsidRDefault="00B01711" w:rsidP="00C27A8E">
      <w:pPr>
        <w:spacing w:line="360" w:lineRule="auto"/>
        <w:jc w:val="both"/>
        <w:rPr>
          <w:rFonts w:ascii="Arial" w:hAnsi="Arial" w:cs="Arial"/>
          <w:sz w:val="24"/>
          <w:szCs w:val="24"/>
        </w:rPr>
      </w:pPr>
      <w:r w:rsidRPr="000C6F15">
        <w:rPr>
          <w:rFonts w:ascii="Arial" w:hAnsi="Arial" w:cs="Arial"/>
          <w:sz w:val="24"/>
          <w:szCs w:val="24"/>
        </w:rPr>
        <w:lastRenderedPageBreak/>
        <w:t xml:space="preserve">This is important as the presence of substitutes which are cheaper will make consumers price sensitive. </w:t>
      </w:r>
      <w:r w:rsidR="00F32AD8" w:rsidRPr="000C6F15">
        <w:rPr>
          <w:rFonts w:ascii="Arial" w:hAnsi="Arial" w:cs="Arial"/>
          <w:sz w:val="24"/>
          <w:szCs w:val="24"/>
        </w:rPr>
        <w:t>Unilever</w:t>
      </w:r>
      <w:r w:rsidRPr="000C6F15">
        <w:rPr>
          <w:rFonts w:ascii="Arial" w:hAnsi="Arial" w:cs="Arial"/>
          <w:sz w:val="24"/>
          <w:szCs w:val="24"/>
        </w:rPr>
        <w:t xml:space="preserve"> will therefore have to reinforce its value proposition to maintain customers not to compromise on margins.</w:t>
      </w:r>
    </w:p>
    <w:p w14:paraId="2C83F8CD" w14:textId="77777777" w:rsidR="005B18A5" w:rsidRPr="000C6F15" w:rsidRDefault="005B18A5" w:rsidP="00C27A8E">
      <w:pPr>
        <w:spacing w:line="360" w:lineRule="auto"/>
        <w:jc w:val="both"/>
        <w:rPr>
          <w:rFonts w:ascii="Arial" w:hAnsi="Arial" w:cs="Arial"/>
          <w:b/>
          <w:bCs/>
          <w:sz w:val="24"/>
          <w:szCs w:val="24"/>
        </w:rPr>
      </w:pPr>
      <w:r w:rsidRPr="000C6F15">
        <w:rPr>
          <w:rFonts w:ascii="Arial" w:hAnsi="Arial" w:cs="Arial"/>
          <w:b/>
          <w:bCs/>
          <w:sz w:val="24"/>
          <w:szCs w:val="24"/>
        </w:rPr>
        <w:t>Threat of New Entrants</w:t>
      </w:r>
    </w:p>
    <w:p w14:paraId="616657EA" w14:textId="77777777" w:rsidR="009E6D6B" w:rsidRPr="000C6F15" w:rsidRDefault="009E6D6B" w:rsidP="00C27A8E">
      <w:pPr>
        <w:spacing w:line="360" w:lineRule="auto"/>
        <w:jc w:val="both"/>
        <w:rPr>
          <w:rFonts w:ascii="Arial" w:hAnsi="Arial" w:cs="Arial"/>
          <w:sz w:val="24"/>
          <w:szCs w:val="24"/>
        </w:rPr>
      </w:pPr>
      <w:r w:rsidRPr="000C6F15">
        <w:rPr>
          <w:rFonts w:ascii="Arial" w:hAnsi="Arial" w:cs="Arial"/>
          <w:sz w:val="24"/>
          <w:szCs w:val="24"/>
        </w:rPr>
        <w:t>The barriers to entry are moderate. Most niche entrants have an advantage of digital platforms that can reduce distribution barriers even though building a brand requires a significant investment in marketing. However, it still requires an investment of lots of capital to achieve the global scale akin to that of Unilever.</w:t>
      </w:r>
    </w:p>
    <w:p w14:paraId="6C234DEF" w14:textId="1AAB87FF" w:rsidR="00B01711" w:rsidRPr="000C6F15" w:rsidRDefault="00B01711" w:rsidP="00C27A8E">
      <w:pPr>
        <w:spacing w:line="360" w:lineRule="auto"/>
        <w:jc w:val="both"/>
        <w:rPr>
          <w:rFonts w:ascii="Arial" w:hAnsi="Arial" w:cs="Arial"/>
          <w:sz w:val="24"/>
          <w:szCs w:val="24"/>
        </w:rPr>
      </w:pPr>
      <w:r w:rsidRPr="00B01711">
        <w:rPr>
          <w:rFonts w:ascii="Arial" w:hAnsi="Arial" w:cs="Arial"/>
          <w:sz w:val="24"/>
          <w:szCs w:val="24"/>
        </w:rPr>
        <w:t xml:space="preserve">Although entry is barred, the digital platforms have reduced entry barriers of the niche competitors. This indicates that </w:t>
      </w:r>
      <w:r w:rsidR="00F32AD8" w:rsidRPr="000C6F15">
        <w:rPr>
          <w:rFonts w:ascii="Arial" w:hAnsi="Arial" w:cs="Arial"/>
          <w:sz w:val="24"/>
          <w:szCs w:val="24"/>
        </w:rPr>
        <w:t>Unilever</w:t>
      </w:r>
      <w:r w:rsidRPr="00B01711">
        <w:rPr>
          <w:rFonts w:ascii="Arial" w:hAnsi="Arial" w:cs="Arial"/>
          <w:sz w:val="24"/>
          <w:szCs w:val="24"/>
        </w:rPr>
        <w:t xml:space="preserve"> needs to invest in brand and operations capabilities continuously in order to retain its position in the market.</w:t>
      </w:r>
    </w:p>
    <w:p w14:paraId="5BD88A86" w14:textId="7666D0D4" w:rsidR="005B18A5" w:rsidRPr="000C6F15" w:rsidRDefault="005B18A5" w:rsidP="00C27A8E">
      <w:pPr>
        <w:spacing w:line="360" w:lineRule="auto"/>
        <w:jc w:val="both"/>
        <w:rPr>
          <w:rFonts w:ascii="Arial" w:hAnsi="Arial" w:cs="Arial"/>
          <w:b/>
          <w:bCs/>
          <w:sz w:val="24"/>
          <w:szCs w:val="24"/>
        </w:rPr>
      </w:pPr>
      <w:r w:rsidRPr="000C6F15">
        <w:rPr>
          <w:rFonts w:ascii="Arial" w:hAnsi="Arial" w:cs="Arial"/>
          <w:b/>
          <w:bCs/>
          <w:sz w:val="24"/>
          <w:szCs w:val="24"/>
        </w:rPr>
        <w:t>Overall Industry Attractiveness</w:t>
      </w:r>
    </w:p>
    <w:p w14:paraId="30FC3501" w14:textId="4EB3263E" w:rsidR="009E6D6B" w:rsidRPr="000C6F15" w:rsidRDefault="00B01711" w:rsidP="00C27A8E">
      <w:pPr>
        <w:spacing w:line="360" w:lineRule="auto"/>
        <w:jc w:val="both"/>
        <w:rPr>
          <w:rFonts w:ascii="Arial" w:hAnsi="Arial" w:cs="Arial"/>
          <w:sz w:val="24"/>
          <w:szCs w:val="24"/>
        </w:rPr>
      </w:pPr>
      <w:r w:rsidRPr="00B01711">
        <w:rPr>
          <w:rFonts w:ascii="Arial" w:hAnsi="Arial" w:cs="Arial"/>
          <w:sz w:val="24"/>
          <w:szCs w:val="24"/>
        </w:rPr>
        <w:t>In general, competition and a high buyer power are structurally known to be a challenge in the industry. Hence, sustainable competitive advantage is not as industry dependent and rather dependent on the capabilities of firms and strategic implementation</w:t>
      </w:r>
      <w:r w:rsidR="009E6D6B" w:rsidRPr="000C6F15">
        <w:rPr>
          <w:rFonts w:ascii="Arial" w:hAnsi="Arial" w:cs="Arial"/>
          <w:sz w:val="24"/>
          <w:szCs w:val="24"/>
        </w:rPr>
        <w:t>.</w:t>
      </w:r>
    </w:p>
    <w:p w14:paraId="60215DB9" w14:textId="43D41703" w:rsidR="005B18A5" w:rsidRPr="000C6F15" w:rsidRDefault="005B18A5" w:rsidP="00C27A8E">
      <w:pPr>
        <w:pStyle w:val="Heading2"/>
        <w:rPr>
          <w:rFonts w:cs="Arial"/>
        </w:rPr>
      </w:pPr>
      <w:bookmarkStart w:id="9" w:name="_Toc222769895"/>
      <w:r w:rsidRPr="000C6F15">
        <w:rPr>
          <w:rFonts w:cs="Arial"/>
        </w:rPr>
        <w:t>3.3 Internal Environment: Resources, Capabilities and Core Competencies</w:t>
      </w:r>
      <w:bookmarkEnd w:id="9"/>
    </w:p>
    <w:p w14:paraId="0F7FAD34" w14:textId="685EA059" w:rsidR="009E6D6B" w:rsidRPr="000C6F15" w:rsidRDefault="002F5985" w:rsidP="00C27A8E">
      <w:pPr>
        <w:spacing w:line="360" w:lineRule="auto"/>
        <w:jc w:val="both"/>
        <w:rPr>
          <w:rFonts w:ascii="Arial" w:hAnsi="Arial" w:cs="Arial"/>
          <w:sz w:val="24"/>
          <w:szCs w:val="24"/>
        </w:rPr>
      </w:pPr>
      <w:r w:rsidRPr="000C6F15">
        <w:rPr>
          <w:rFonts w:ascii="Arial" w:hAnsi="Arial" w:cs="Arial"/>
          <w:sz w:val="24"/>
          <w:szCs w:val="24"/>
        </w:rPr>
        <w:t>The well-being of a company is dictated by its internal environment that defines its ability to adapt successfully to external forces. The resource-based view (RBV) assumes that sustainable competitive advantage is built on valuable, rare, and inimitable resources that are organisationally embedded (Barney and Hesterly, 2019). In this respect, scrutiny of the internal resources that Unilever enjoys is necessary to determine whether the company has strategically defensible resources. The most prominent tangible assets of Unilever include its worldwide manufacturing network, comprehensive distribution system, and strong financial foundation. Its size provides procurement efficiencies and access to international markets, hence strengthening operational resilience. However, scale alone is not sufficient for competitive advantage since many competitors possess similar physical assets</w:t>
      </w:r>
      <w:r w:rsidR="009E6D6B" w:rsidRPr="000C6F15">
        <w:rPr>
          <w:rFonts w:ascii="Arial" w:hAnsi="Arial" w:cs="Arial"/>
          <w:sz w:val="24"/>
          <w:szCs w:val="24"/>
        </w:rPr>
        <w:t>.</w:t>
      </w:r>
    </w:p>
    <w:p w14:paraId="2BE41EA5" w14:textId="0B917594" w:rsidR="009E6D6B" w:rsidRPr="000C6F15" w:rsidRDefault="005174B9" w:rsidP="00C27A8E">
      <w:pPr>
        <w:spacing w:line="360" w:lineRule="auto"/>
        <w:jc w:val="both"/>
        <w:rPr>
          <w:rFonts w:ascii="Arial" w:hAnsi="Arial" w:cs="Arial"/>
          <w:sz w:val="24"/>
          <w:szCs w:val="24"/>
        </w:rPr>
      </w:pPr>
      <w:r w:rsidRPr="000C6F15">
        <w:rPr>
          <w:rFonts w:ascii="Arial" w:hAnsi="Arial" w:cs="Arial"/>
          <w:sz w:val="24"/>
          <w:szCs w:val="24"/>
        </w:rPr>
        <w:lastRenderedPageBreak/>
        <w:t>Intangible resources are more important to Unilever than tangible resources, particularly brand equity, corporate reputation, and accumulated marketing expertise. Established international brands like Dove and Hellmann’s inspire consumer confidence and pricing power, assisting differentiation in markets where products are functionally similar. In terms of capabilities, Unilever demonstrates strong brand management and effective global supply-chain coordination. The firm’s ability to integrate sustainability into product innovation reflects organisational learning and adaptive capability. The three core competencies of Unilever lie in brand assets, large-scale distribution coordination, and integrated sustainability positioning. These capabilities form the foundation for assessing whether the firm holds durable or temporary competitive advantages, which is further analysed through the VRIO framework</w:t>
      </w:r>
      <w:r w:rsidR="009E6D6B" w:rsidRPr="000C6F15">
        <w:rPr>
          <w:rFonts w:ascii="Arial" w:hAnsi="Arial" w:cs="Arial"/>
          <w:sz w:val="24"/>
          <w:szCs w:val="24"/>
        </w:rPr>
        <w:t>.</w:t>
      </w:r>
    </w:p>
    <w:p w14:paraId="37BE25EE" w14:textId="2D9E45AF" w:rsidR="005B18A5" w:rsidRPr="000C6F15" w:rsidRDefault="005B18A5" w:rsidP="00C27A8E">
      <w:pPr>
        <w:pStyle w:val="Heading2"/>
        <w:rPr>
          <w:rFonts w:cs="Arial"/>
        </w:rPr>
      </w:pPr>
      <w:bookmarkStart w:id="10" w:name="_Toc222769896"/>
      <w:r w:rsidRPr="000C6F15">
        <w:rPr>
          <w:rFonts w:cs="Arial"/>
        </w:rPr>
        <w:t>3.4 VRIO Analysis</w:t>
      </w:r>
      <w:bookmarkEnd w:id="10"/>
      <w:r w:rsidRPr="000C6F15">
        <w:rPr>
          <w:rFonts w:cs="Arial"/>
        </w:rPr>
        <w:t xml:space="preserve"> </w:t>
      </w:r>
    </w:p>
    <w:p w14:paraId="4A84E1CD" w14:textId="77777777" w:rsidR="00396679" w:rsidRPr="00396679" w:rsidRDefault="00396679" w:rsidP="00396679">
      <w:pPr>
        <w:spacing w:line="360" w:lineRule="auto"/>
        <w:jc w:val="both"/>
        <w:rPr>
          <w:rFonts w:ascii="Arial" w:hAnsi="Arial" w:cs="Arial"/>
          <w:sz w:val="24"/>
          <w:szCs w:val="24"/>
        </w:rPr>
      </w:pPr>
      <w:r w:rsidRPr="00396679">
        <w:rPr>
          <w:rFonts w:ascii="Arial" w:hAnsi="Arial" w:cs="Arial"/>
          <w:sz w:val="24"/>
          <w:szCs w:val="24"/>
        </w:rPr>
        <w:t>The VRIO framework evaluates whether organisational resources provide sustained competitive advantage based on value, rareness, inimitability, and organisation (Barney, 2019). It enables assessment of whether internal capabilities translate into long-term strategic superiority. Unilever’s global brand portfolio is one of its most strategically important resources. Brands such as Dove and Lifebuoy build strong customer loyalty and support premium pricing, with their rarity reinforced by decades of development and global recognition.</w:t>
      </w:r>
    </w:p>
    <w:p w14:paraId="15DC972E" w14:textId="5DDB2E81" w:rsidR="00B253D4" w:rsidRPr="000C6F15" w:rsidRDefault="00396679" w:rsidP="00C27A8E">
      <w:pPr>
        <w:spacing w:line="360" w:lineRule="auto"/>
        <w:jc w:val="both"/>
        <w:rPr>
          <w:rFonts w:ascii="Arial" w:hAnsi="Arial" w:cs="Arial"/>
          <w:sz w:val="24"/>
          <w:szCs w:val="24"/>
        </w:rPr>
      </w:pPr>
      <w:r w:rsidRPr="00396679">
        <w:rPr>
          <w:rFonts w:ascii="Arial" w:hAnsi="Arial" w:cs="Arial"/>
          <w:sz w:val="24"/>
          <w:szCs w:val="24"/>
        </w:rPr>
        <w:t>Although competitors may replicate product features, long-established consumer trust is difficult to imitate due to the time, investment, and marketing capabilities required. Unilever’s brand management systems and global marketing coordination further support value creation from these assets. In contrast, its distribution network, while valuable, is not unique as competitors possess similar capabilities. Likewise, sustainability reputation remains valuable but is increasingly common across the industry, reducing its rarity. Overall, Unilever’s competitive strength is primarily rooted in strong brand equity supported by organisational capability.</w:t>
      </w:r>
    </w:p>
    <w:p w14:paraId="1D58B058" w14:textId="7C2C01CE" w:rsidR="005174B9" w:rsidRPr="000C6F15" w:rsidRDefault="005174B9" w:rsidP="00C27A8E">
      <w:pPr>
        <w:spacing w:line="360" w:lineRule="auto"/>
        <w:jc w:val="both"/>
        <w:rPr>
          <w:rFonts w:ascii="Arial" w:hAnsi="Arial" w:cs="Arial"/>
          <w:sz w:val="24"/>
          <w:szCs w:val="24"/>
        </w:rPr>
      </w:pPr>
      <w:r w:rsidRPr="000C6F15">
        <w:rPr>
          <w:rFonts w:ascii="Arial" w:hAnsi="Arial" w:cs="Arial"/>
          <w:sz w:val="24"/>
          <w:szCs w:val="24"/>
        </w:rPr>
        <w:t xml:space="preserve">According to the VRIO analysis, </w:t>
      </w:r>
      <w:r w:rsidR="00F32AD8" w:rsidRPr="000C6F15">
        <w:rPr>
          <w:rFonts w:ascii="Arial" w:hAnsi="Arial" w:cs="Arial"/>
          <w:sz w:val="24"/>
          <w:szCs w:val="24"/>
        </w:rPr>
        <w:t>Unilever</w:t>
      </w:r>
      <w:r w:rsidRPr="000C6F15">
        <w:rPr>
          <w:rFonts w:ascii="Arial" w:hAnsi="Arial" w:cs="Arial"/>
          <w:sz w:val="24"/>
          <w:szCs w:val="24"/>
        </w:rPr>
        <w:t xml:space="preserve"> has valuable and organised resources, but not all of them are rare and inimitable. Thus, the competitive advantage of the company could be short-lived as opposed to long-term. This creates the need to always evolve dynamic capabilities, to adjust to the dynamic market conditions.</w:t>
      </w:r>
    </w:p>
    <w:p w14:paraId="0B1E9BFF" w14:textId="6D6F4365" w:rsidR="005B18A5" w:rsidRPr="000C6F15" w:rsidRDefault="005B18A5" w:rsidP="00C27A8E">
      <w:pPr>
        <w:pStyle w:val="Heading1"/>
        <w:spacing w:line="360" w:lineRule="auto"/>
        <w:rPr>
          <w:rFonts w:cs="Arial"/>
        </w:rPr>
      </w:pPr>
      <w:bookmarkStart w:id="11" w:name="_Toc222769897"/>
      <w:r w:rsidRPr="000C6F15">
        <w:rPr>
          <w:rFonts w:cs="Arial"/>
        </w:rPr>
        <w:lastRenderedPageBreak/>
        <w:t>4. CSR and Sustainability Objectives</w:t>
      </w:r>
      <w:bookmarkEnd w:id="11"/>
    </w:p>
    <w:p w14:paraId="2A8EE146" w14:textId="77777777" w:rsidR="00B253D4" w:rsidRPr="000C6F15" w:rsidRDefault="00B253D4" w:rsidP="00C27A8E">
      <w:pPr>
        <w:spacing w:line="360" w:lineRule="auto"/>
        <w:jc w:val="both"/>
        <w:rPr>
          <w:rFonts w:ascii="Arial" w:hAnsi="Arial" w:cs="Arial"/>
          <w:sz w:val="24"/>
          <w:szCs w:val="24"/>
        </w:rPr>
      </w:pPr>
      <w:r w:rsidRPr="000C6F15">
        <w:rPr>
          <w:rFonts w:ascii="Arial" w:hAnsi="Arial" w:cs="Arial"/>
          <w:sz w:val="24"/>
          <w:szCs w:val="24"/>
        </w:rPr>
        <w:t>Corporate social responsibility (CSR) has moved beyond the peripheral one-dimensional course of philanthropy into a core strategic issue in the multinational companies. Sustainability is increasingly influencing competitive position, investor confidence and legitimacy among stakeholders (de Bakker, Groenewegen and Den </w:t>
      </w:r>
      <w:proofErr w:type="spellStart"/>
      <w:r w:rsidRPr="000C6F15">
        <w:rPr>
          <w:rFonts w:ascii="Arial" w:hAnsi="Arial" w:cs="Arial"/>
          <w:sz w:val="24"/>
          <w:szCs w:val="24"/>
        </w:rPr>
        <w:t>Hond</w:t>
      </w:r>
      <w:proofErr w:type="spellEnd"/>
      <w:r w:rsidRPr="000C6F15">
        <w:rPr>
          <w:rFonts w:ascii="Arial" w:hAnsi="Arial" w:cs="Arial"/>
          <w:sz w:val="24"/>
          <w:szCs w:val="24"/>
        </w:rPr>
        <w:t xml:space="preserve">, 2022). Unilever exemplifies this tendency by incorporating sustainability in its corporate strategy, which is reflected in Sustainable Living Plan and its overall environmental, social, and governance (ESG) pledges (Unilever, 2024). The company CSR model focuses on the improvement of health and wellbeing, environmental impact reduction, and livelihoods at the company value chain. </w:t>
      </w:r>
    </w:p>
    <w:p w14:paraId="0DBD2DDA" w14:textId="3F41EA57" w:rsidR="00B253D4" w:rsidRPr="000C6F15" w:rsidRDefault="00B253D4" w:rsidP="00C27A8E">
      <w:pPr>
        <w:spacing w:line="360" w:lineRule="auto"/>
        <w:jc w:val="both"/>
        <w:rPr>
          <w:rFonts w:ascii="Arial" w:hAnsi="Arial" w:cs="Arial"/>
          <w:sz w:val="24"/>
          <w:szCs w:val="24"/>
        </w:rPr>
      </w:pPr>
      <w:r w:rsidRPr="000C6F15">
        <w:rPr>
          <w:rFonts w:ascii="Arial" w:hAnsi="Arial" w:cs="Arial"/>
          <w:sz w:val="24"/>
          <w:szCs w:val="24"/>
        </w:rPr>
        <w:t>The major environmental goals include the achievement of the net</w:t>
      </w:r>
      <w:r w:rsidRPr="000C6F15">
        <w:rPr>
          <w:rFonts w:ascii="Arial" w:hAnsi="Arial" w:cs="Arial"/>
          <w:sz w:val="24"/>
          <w:szCs w:val="24"/>
        </w:rPr>
        <w:noBreakHyphen/>
        <w:t xml:space="preserve">zero emissions and the reduction of the use of plastic, with social initiatives focusing on the fair labour standards and community development. The objectives are not addressed as standalone initiatives but are incorporated in the operation processes. Based on empirical studies, believable sustainability reporting has the potential to increase firm value when based on quantifiable results </w:t>
      </w:r>
      <w:r w:rsidR="00144224" w:rsidRPr="00144224">
        <w:rPr>
          <w:rFonts w:ascii="Arial" w:hAnsi="Arial" w:cs="Arial"/>
          <w:sz w:val="24"/>
          <w:szCs w:val="24"/>
        </w:rPr>
        <w:t xml:space="preserve">(Ceesay, </w:t>
      </w:r>
      <w:proofErr w:type="spellStart"/>
      <w:r w:rsidR="00144224" w:rsidRPr="00144224">
        <w:rPr>
          <w:rFonts w:ascii="Arial" w:hAnsi="Arial" w:cs="Arial"/>
          <w:sz w:val="24"/>
          <w:szCs w:val="24"/>
        </w:rPr>
        <w:t>Shubita</w:t>
      </w:r>
      <w:proofErr w:type="spellEnd"/>
      <w:r w:rsidR="00144224" w:rsidRPr="00144224">
        <w:rPr>
          <w:rFonts w:ascii="Arial" w:hAnsi="Arial" w:cs="Arial"/>
          <w:sz w:val="24"/>
          <w:szCs w:val="24"/>
        </w:rPr>
        <w:t xml:space="preserve"> and Robertson, 2021)</w:t>
      </w:r>
      <w:r w:rsidRPr="000C6F15">
        <w:rPr>
          <w:rFonts w:ascii="Arial" w:hAnsi="Arial" w:cs="Arial"/>
          <w:sz w:val="24"/>
          <w:szCs w:val="24"/>
        </w:rPr>
        <w:t xml:space="preserve">. However, the connection of the corporate social responsibility and the competitiveness is a debate topic among scholars </w:t>
      </w:r>
      <w:r w:rsidR="00613CC3" w:rsidRPr="00613CC3">
        <w:rPr>
          <w:rFonts w:ascii="Arial" w:hAnsi="Arial" w:cs="Arial"/>
          <w:sz w:val="24"/>
          <w:szCs w:val="24"/>
        </w:rPr>
        <w:t>(Gupta and Krishnamurti, 2021)</w:t>
      </w:r>
      <w:r w:rsidRPr="000C6F15">
        <w:rPr>
          <w:rFonts w:ascii="Arial" w:hAnsi="Arial" w:cs="Arial"/>
          <w:sz w:val="24"/>
          <w:szCs w:val="24"/>
        </w:rPr>
        <w:t>. Corporate social responsibility as a legitimacy mechanism and differentiation strategy applies to the case of Unilever, but it must be effective in transparent reporting and showing its compatibility with financial measures.</w:t>
      </w:r>
    </w:p>
    <w:p w14:paraId="31CAE4E5" w14:textId="6FFB10B7" w:rsidR="005B18A5" w:rsidRPr="000C6F15" w:rsidRDefault="005B18A5" w:rsidP="00C27A8E">
      <w:pPr>
        <w:pStyle w:val="Heading1"/>
        <w:spacing w:line="360" w:lineRule="auto"/>
        <w:rPr>
          <w:rFonts w:cs="Arial"/>
        </w:rPr>
      </w:pPr>
      <w:bookmarkStart w:id="12" w:name="_Toc222769898"/>
      <w:r w:rsidRPr="000C6F15">
        <w:rPr>
          <w:rFonts w:cs="Arial"/>
        </w:rPr>
        <w:t>5. Balanced Scorecard Analysis</w:t>
      </w:r>
      <w:bookmarkEnd w:id="12"/>
      <w:r w:rsidRPr="000C6F15">
        <w:rPr>
          <w:rFonts w:cs="Arial"/>
        </w:rPr>
        <w:t xml:space="preserve"> </w:t>
      </w:r>
    </w:p>
    <w:p w14:paraId="4EDE8D04" w14:textId="77777777" w:rsidR="005B18A5" w:rsidRPr="000C6F15" w:rsidRDefault="005B18A5" w:rsidP="00C27A8E">
      <w:pPr>
        <w:pStyle w:val="Heading2"/>
        <w:rPr>
          <w:rFonts w:cs="Arial"/>
        </w:rPr>
      </w:pPr>
      <w:bookmarkStart w:id="13" w:name="_Toc222769899"/>
      <w:r w:rsidRPr="000C6F15">
        <w:rPr>
          <w:rFonts w:cs="Arial"/>
        </w:rPr>
        <w:t>5.1 Financial Perspective</w:t>
      </w:r>
      <w:bookmarkEnd w:id="13"/>
    </w:p>
    <w:p w14:paraId="108E754B" w14:textId="0BF38D96" w:rsidR="00D02551" w:rsidRPr="000C6F15" w:rsidRDefault="00400B88" w:rsidP="00C27A8E">
      <w:pPr>
        <w:spacing w:line="360" w:lineRule="auto"/>
        <w:jc w:val="both"/>
        <w:rPr>
          <w:rFonts w:ascii="Arial" w:hAnsi="Arial" w:cs="Arial"/>
          <w:sz w:val="24"/>
          <w:szCs w:val="24"/>
        </w:rPr>
      </w:pPr>
      <w:r w:rsidRPr="000C6F15">
        <w:rPr>
          <w:rFonts w:ascii="Arial" w:hAnsi="Arial" w:cs="Arial"/>
          <w:sz w:val="24"/>
          <w:szCs w:val="24"/>
        </w:rPr>
        <w:t>The ultimate strategic goal is to enhance profitability and remain competitive in the market that is very price sensitive.</w:t>
      </w:r>
    </w:p>
    <w:p w14:paraId="3B15D4DE" w14:textId="5DDA5112" w:rsidR="0088270A" w:rsidRPr="000C6F15" w:rsidRDefault="00400B88" w:rsidP="00C27A8E">
      <w:pPr>
        <w:spacing w:line="360" w:lineRule="auto"/>
        <w:jc w:val="both"/>
        <w:rPr>
          <w:rFonts w:ascii="Arial" w:hAnsi="Arial" w:cs="Arial"/>
          <w:sz w:val="24"/>
          <w:szCs w:val="24"/>
        </w:rPr>
      </w:pPr>
      <w:r w:rsidRPr="000C6F15">
        <w:rPr>
          <w:rFonts w:ascii="Arial" w:hAnsi="Arial" w:cs="Arial"/>
          <w:b/>
          <w:bCs/>
          <w:sz w:val="24"/>
          <w:szCs w:val="24"/>
        </w:rPr>
        <w:t>Objectives and Measures:</w:t>
      </w:r>
    </w:p>
    <w:p w14:paraId="620A8220" w14:textId="0E2DD0A8" w:rsidR="00400B88" w:rsidRPr="000C6F15" w:rsidRDefault="00741610" w:rsidP="00C27A8E">
      <w:pPr>
        <w:numPr>
          <w:ilvl w:val="0"/>
          <w:numId w:val="5"/>
        </w:numPr>
        <w:spacing w:line="360" w:lineRule="auto"/>
        <w:jc w:val="both"/>
        <w:rPr>
          <w:rFonts w:ascii="Arial" w:hAnsi="Arial" w:cs="Arial"/>
          <w:sz w:val="24"/>
          <w:szCs w:val="24"/>
        </w:rPr>
      </w:pPr>
      <w:r w:rsidRPr="000C6F15">
        <w:rPr>
          <w:rFonts w:ascii="Arial" w:hAnsi="Arial" w:cs="Arial"/>
          <w:sz w:val="24"/>
          <w:szCs w:val="24"/>
        </w:rPr>
        <w:t xml:space="preserve">Increase </w:t>
      </w:r>
      <w:r w:rsidR="00400B88" w:rsidRPr="000C6F15">
        <w:rPr>
          <w:rFonts w:ascii="Arial" w:hAnsi="Arial" w:cs="Arial"/>
          <w:sz w:val="24"/>
          <w:szCs w:val="24"/>
        </w:rPr>
        <w:t xml:space="preserve">operation margin by </w:t>
      </w:r>
      <w:r w:rsidRPr="000C6F15">
        <w:rPr>
          <w:rFonts w:ascii="Arial" w:hAnsi="Arial" w:cs="Arial"/>
          <w:sz w:val="24"/>
          <w:szCs w:val="24"/>
        </w:rPr>
        <w:t>3%</w:t>
      </w:r>
      <w:r w:rsidR="00400B88" w:rsidRPr="000C6F15">
        <w:rPr>
          <w:rFonts w:ascii="Arial" w:hAnsi="Arial" w:cs="Arial"/>
          <w:sz w:val="24"/>
          <w:szCs w:val="24"/>
        </w:rPr>
        <w:t xml:space="preserve"> in one year by enhancing cost efficiency.</w:t>
      </w:r>
    </w:p>
    <w:p w14:paraId="1ADB0E89" w14:textId="503E51A3" w:rsidR="00D02551" w:rsidRPr="000C6F15" w:rsidRDefault="00400B88" w:rsidP="00C27A8E">
      <w:pPr>
        <w:numPr>
          <w:ilvl w:val="0"/>
          <w:numId w:val="5"/>
        </w:numPr>
        <w:spacing w:line="360" w:lineRule="auto"/>
        <w:jc w:val="both"/>
        <w:rPr>
          <w:rFonts w:ascii="Arial" w:hAnsi="Arial" w:cs="Arial"/>
          <w:sz w:val="24"/>
          <w:szCs w:val="24"/>
        </w:rPr>
      </w:pPr>
      <w:r w:rsidRPr="000C6F15">
        <w:rPr>
          <w:rFonts w:ascii="Arial" w:hAnsi="Arial" w:cs="Arial"/>
          <w:sz w:val="24"/>
          <w:szCs w:val="24"/>
        </w:rPr>
        <w:t>Increase margins by growing the revenue of own label products by 8% per year</w:t>
      </w:r>
      <w:r w:rsidR="00D02551" w:rsidRPr="000C6F15">
        <w:rPr>
          <w:rFonts w:ascii="Arial" w:hAnsi="Arial" w:cs="Arial"/>
          <w:sz w:val="24"/>
          <w:szCs w:val="24"/>
        </w:rPr>
        <w:t>.</w:t>
      </w:r>
    </w:p>
    <w:p w14:paraId="1BD05C0E" w14:textId="2258DF57" w:rsidR="0088270A" w:rsidRPr="000C6F15" w:rsidRDefault="00400B88" w:rsidP="00C27A8E">
      <w:pPr>
        <w:numPr>
          <w:ilvl w:val="0"/>
          <w:numId w:val="5"/>
        </w:numPr>
        <w:spacing w:line="360" w:lineRule="auto"/>
        <w:jc w:val="both"/>
        <w:rPr>
          <w:rFonts w:ascii="Arial" w:hAnsi="Arial" w:cs="Arial"/>
          <w:sz w:val="24"/>
          <w:szCs w:val="24"/>
        </w:rPr>
      </w:pPr>
      <w:r w:rsidRPr="000C6F15">
        <w:rPr>
          <w:rFonts w:ascii="Arial" w:hAnsi="Arial" w:cs="Arial"/>
          <w:sz w:val="24"/>
          <w:szCs w:val="24"/>
        </w:rPr>
        <w:lastRenderedPageBreak/>
        <w:t>Cut down on operation costs by 5</w:t>
      </w:r>
      <w:r w:rsidR="00741610" w:rsidRPr="000C6F15">
        <w:rPr>
          <w:rFonts w:ascii="Arial" w:hAnsi="Arial" w:cs="Arial"/>
          <w:sz w:val="24"/>
          <w:szCs w:val="24"/>
        </w:rPr>
        <w:t xml:space="preserve">% </w:t>
      </w:r>
      <w:r w:rsidRPr="000C6F15">
        <w:rPr>
          <w:rFonts w:ascii="Arial" w:hAnsi="Arial" w:cs="Arial"/>
          <w:sz w:val="24"/>
          <w:szCs w:val="24"/>
        </w:rPr>
        <w:t>through supply chain optimisation.</w:t>
      </w:r>
    </w:p>
    <w:p w14:paraId="3FCCDC20" w14:textId="42BB6A8B" w:rsidR="00400B88" w:rsidRPr="000C6F15" w:rsidRDefault="00400B88" w:rsidP="00400B88">
      <w:pPr>
        <w:spacing w:line="360" w:lineRule="auto"/>
        <w:jc w:val="both"/>
        <w:rPr>
          <w:rFonts w:ascii="Arial" w:hAnsi="Arial" w:cs="Arial"/>
          <w:b/>
          <w:bCs/>
          <w:sz w:val="24"/>
          <w:szCs w:val="24"/>
        </w:rPr>
      </w:pPr>
      <w:r w:rsidRPr="000C6F15">
        <w:rPr>
          <w:rFonts w:ascii="Arial" w:hAnsi="Arial" w:cs="Arial"/>
          <w:b/>
          <w:bCs/>
          <w:sz w:val="24"/>
          <w:szCs w:val="24"/>
        </w:rPr>
        <w:t>Strategic Significance:</w:t>
      </w:r>
    </w:p>
    <w:p w14:paraId="6A98D827" w14:textId="5FBE2537" w:rsidR="00400B88" w:rsidRPr="000C6F15" w:rsidRDefault="00400B88" w:rsidP="00400B88">
      <w:pPr>
        <w:spacing w:line="360" w:lineRule="auto"/>
        <w:jc w:val="both"/>
        <w:rPr>
          <w:rFonts w:ascii="Arial" w:hAnsi="Arial" w:cs="Arial"/>
          <w:sz w:val="24"/>
          <w:szCs w:val="24"/>
        </w:rPr>
      </w:pPr>
      <w:r w:rsidRPr="000C6F15">
        <w:rPr>
          <w:rFonts w:ascii="Arial" w:hAnsi="Arial" w:cs="Arial"/>
          <w:sz w:val="24"/>
          <w:szCs w:val="24"/>
        </w:rPr>
        <w:t xml:space="preserve">These actions are essential since </w:t>
      </w:r>
      <w:r w:rsidR="00F32AD8" w:rsidRPr="000C6F15">
        <w:rPr>
          <w:rFonts w:ascii="Arial" w:hAnsi="Arial" w:cs="Arial"/>
          <w:sz w:val="24"/>
          <w:szCs w:val="24"/>
        </w:rPr>
        <w:t>Unilever</w:t>
      </w:r>
      <w:r w:rsidRPr="000C6F15">
        <w:rPr>
          <w:rFonts w:ascii="Arial" w:hAnsi="Arial" w:cs="Arial"/>
          <w:sz w:val="24"/>
          <w:szCs w:val="24"/>
        </w:rPr>
        <w:t xml:space="preserve"> is traded on low margins in the retail sphere where cost management is directly related to competitiveness. But this comes at a sacrifice in terms of cost savings as compared to preserving the quality of products and this may affect the brand perception in case it is not well managed</w:t>
      </w:r>
      <w:r w:rsidR="00584B09" w:rsidRPr="000C6F15">
        <w:rPr>
          <w:rFonts w:ascii="Arial" w:hAnsi="Arial" w:cs="Arial"/>
          <w:sz w:val="24"/>
          <w:szCs w:val="24"/>
        </w:rPr>
        <w:t xml:space="preserve"> (Kaplan and Norton, 20</w:t>
      </w:r>
      <w:r w:rsidR="00144224">
        <w:rPr>
          <w:rFonts w:ascii="Arial" w:hAnsi="Arial" w:cs="Arial"/>
          <w:sz w:val="24"/>
          <w:szCs w:val="24"/>
        </w:rPr>
        <w:t>01</w:t>
      </w:r>
      <w:r w:rsidR="00584B09" w:rsidRPr="000C6F15">
        <w:rPr>
          <w:rFonts w:ascii="Arial" w:hAnsi="Arial" w:cs="Arial"/>
          <w:sz w:val="24"/>
          <w:szCs w:val="24"/>
        </w:rPr>
        <w:t>)</w:t>
      </w:r>
      <w:r w:rsidRPr="000C6F15">
        <w:rPr>
          <w:rFonts w:ascii="Arial" w:hAnsi="Arial" w:cs="Arial"/>
          <w:sz w:val="24"/>
          <w:szCs w:val="24"/>
        </w:rPr>
        <w:t>.</w:t>
      </w:r>
    </w:p>
    <w:p w14:paraId="224A28F0" w14:textId="674C77DF" w:rsidR="005B18A5" w:rsidRPr="000C6F15" w:rsidRDefault="005B18A5" w:rsidP="00C27A8E">
      <w:pPr>
        <w:pStyle w:val="Heading2"/>
        <w:rPr>
          <w:rFonts w:cs="Arial"/>
        </w:rPr>
      </w:pPr>
      <w:bookmarkStart w:id="14" w:name="_Toc222769900"/>
      <w:r w:rsidRPr="000C6F15">
        <w:rPr>
          <w:rFonts w:cs="Arial"/>
        </w:rPr>
        <w:t>5.2 Customer Perspective</w:t>
      </w:r>
      <w:bookmarkEnd w:id="14"/>
    </w:p>
    <w:p w14:paraId="5A1E2831" w14:textId="77777777" w:rsidR="00400B88" w:rsidRPr="000C6F15" w:rsidRDefault="00400B88" w:rsidP="00C27A8E">
      <w:pPr>
        <w:spacing w:line="360" w:lineRule="auto"/>
        <w:jc w:val="both"/>
        <w:rPr>
          <w:rFonts w:ascii="Arial" w:hAnsi="Arial" w:cs="Arial"/>
          <w:sz w:val="24"/>
          <w:szCs w:val="24"/>
        </w:rPr>
      </w:pPr>
      <w:r w:rsidRPr="000C6F15">
        <w:rPr>
          <w:rFonts w:ascii="Arial" w:hAnsi="Arial" w:cs="Arial"/>
          <w:sz w:val="24"/>
          <w:szCs w:val="24"/>
        </w:rPr>
        <w:t>The goal is to enhance customer loyalty, but not to lose the value perception.</w:t>
      </w:r>
    </w:p>
    <w:p w14:paraId="5FBC17A2" w14:textId="768BC443" w:rsidR="00391661" w:rsidRPr="000C6F15" w:rsidRDefault="00400B88" w:rsidP="00C27A8E">
      <w:pPr>
        <w:spacing w:line="360" w:lineRule="auto"/>
        <w:jc w:val="both"/>
        <w:rPr>
          <w:rFonts w:ascii="Arial" w:hAnsi="Arial" w:cs="Arial"/>
          <w:sz w:val="24"/>
          <w:szCs w:val="24"/>
        </w:rPr>
      </w:pPr>
      <w:r w:rsidRPr="000C6F15">
        <w:rPr>
          <w:rFonts w:ascii="Arial" w:hAnsi="Arial" w:cs="Arial"/>
          <w:b/>
          <w:bCs/>
          <w:sz w:val="24"/>
          <w:szCs w:val="24"/>
        </w:rPr>
        <w:t>Objectives and Measures:</w:t>
      </w:r>
    </w:p>
    <w:p w14:paraId="2EAD7D34" w14:textId="0F0D7D70" w:rsidR="00391661" w:rsidRPr="000C6F15" w:rsidRDefault="00400B88" w:rsidP="00C27A8E">
      <w:pPr>
        <w:numPr>
          <w:ilvl w:val="0"/>
          <w:numId w:val="6"/>
        </w:numPr>
        <w:spacing w:line="360" w:lineRule="auto"/>
        <w:jc w:val="both"/>
        <w:rPr>
          <w:rFonts w:ascii="Arial" w:hAnsi="Arial" w:cs="Arial"/>
          <w:sz w:val="24"/>
          <w:szCs w:val="24"/>
        </w:rPr>
      </w:pPr>
      <w:r w:rsidRPr="000C6F15">
        <w:rPr>
          <w:rFonts w:ascii="Arial" w:hAnsi="Arial" w:cs="Arial"/>
          <w:sz w:val="24"/>
          <w:szCs w:val="24"/>
        </w:rPr>
        <w:t>Maintain its retention of customers by 10% in 12 months by offering loyalty programmes.</w:t>
      </w:r>
    </w:p>
    <w:p w14:paraId="75306123" w14:textId="54CDDD27" w:rsidR="00D02551" w:rsidRPr="000C6F15" w:rsidRDefault="00400B88" w:rsidP="00C27A8E">
      <w:pPr>
        <w:numPr>
          <w:ilvl w:val="0"/>
          <w:numId w:val="6"/>
        </w:numPr>
        <w:spacing w:line="360" w:lineRule="auto"/>
        <w:jc w:val="both"/>
        <w:rPr>
          <w:rFonts w:ascii="Arial" w:hAnsi="Arial" w:cs="Arial"/>
          <w:sz w:val="24"/>
          <w:szCs w:val="24"/>
        </w:rPr>
      </w:pPr>
      <w:r w:rsidRPr="000C6F15">
        <w:rPr>
          <w:rFonts w:ascii="Arial" w:hAnsi="Arial" w:cs="Arial"/>
          <w:sz w:val="24"/>
          <w:szCs w:val="24"/>
        </w:rPr>
        <w:t>Increase Net Promoter Score (NPS) by 15%</w:t>
      </w:r>
    </w:p>
    <w:p w14:paraId="7C6D1F8C" w14:textId="4743E714" w:rsidR="00391661" w:rsidRPr="000C6F15" w:rsidRDefault="00400B88" w:rsidP="00C27A8E">
      <w:pPr>
        <w:numPr>
          <w:ilvl w:val="0"/>
          <w:numId w:val="6"/>
        </w:numPr>
        <w:spacing w:line="360" w:lineRule="auto"/>
        <w:jc w:val="both"/>
        <w:rPr>
          <w:rFonts w:ascii="Arial" w:hAnsi="Arial" w:cs="Arial"/>
          <w:sz w:val="24"/>
          <w:szCs w:val="24"/>
        </w:rPr>
      </w:pPr>
      <w:r w:rsidRPr="000C6F15">
        <w:rPr>
          <w:rFonts w:ascii="Arial" w:hAnsi="Arial" w:cs="Arial"/>
          <w:sz w:val="24"/>
          <w:szCs w:val="24"/>
        </w:rPr>
        <w:t>Increase number of online customers by 20% every year.</w:t>
      </w:r>
    </w:p>
    <w:p w14:paraId="37CA5E28" w14:textId="521782A5" w:rsidR="00400B88" w:rsidRPr="000C6F15" w:rsidRDefault="00400B88" w:rsidP="00400B88">
      <w:pPr>
        <w:spacing w:line="360" w:lineRule="auto"/>
        <w:jc w:val="both"/>
        <w:rPr>
          <w:rFonts w:ascii="Arial" w:hAnsi="Arial" w:cs="Arial"/>
          <w:b/>
          <w:bCs/>
          <w:sz w:val="24"/>
          <w:szCs w:val="24"/>
        </w:rPr>
      </w:pPr>
      <w:r w:rsidRPr="000C6F15">
        <w:rPr>
          <w:rFonts w:ascii="Arial" w:hAnsi="Arial" w:cs="Arial"/>
          <w:b/>
          <w:bCs/>
          <w:sz w:val="24"/>
          <w:szCs w:val="24"/>
        </w:rPr>
        <w:t>Strategic Significance:</w:t>
      </w:r>
    </w:p>
    <w:p w14:paraId="1E62159A" w14:textId="540FB34A" w:rsidR="00400B88" w:rsidRPr="000C6F15" w:rsidRDefault="00400B88" w:rsidP="00400B88">
      <w:pPr>
        <w:spacing w:line="360" w:lineRule="auto"/>
        <w:jc w:val="both"/>
        <w:rPr>
          <w:rFonts w:ascii="Arial" w:hAnsi="Arial" w:cs="Arial"/>
          <w:sz w:val="24"/>
          <w:szCs w:val="24"/>
        </w:rPr>
      </w:pPr>
      <w:r w:rsidRPr="00400B88">
        <w:rPr>
          <w:rFonts w:ascii="Arial" w:hAnsi="Arial" w:cs="Arial"/>
          <w:sz w:val="24"/>
          <w:szCs w:val="24"/>
        </w:rPr>
        <w:t>In a market that would be characterised by low switching costs, loyalty amongst the customers is necessary. Nonetheless, investing more in the customer experience can bring about the operation cost which will be felt conflicting with the cost-leadership strategy of the firm.</w:t>
      </w:r>
    </w:p>
    <w:p w14:paraId="1B9657EB" w14:textId="77777777" w:rsidR="005B18A5" w:rsidRPr="000C6F15" w:rsidRDefault="005B18A5" w:rsidP="00C27A8E">
      <w:pPr>
        <w:pStyle w:val="Heading2"/>
        <w:rPr>
          <w:rFonts w:cs="Arial"/>
        </w:rPr>
      </w:pPr>
      <w:bookmarkStart w:id="15" w:name="_Toc222769901"/>
      <w:r w:rsidRPr="000C6F15">
        <w:rPr>
          <w:rFonts w:cs="Arial"/>
        </w:rPr>
        <w:t>5.3 Internal Business Process Perspective</w:t>
      </w:r>
      <w:bookmarkEnd w:id="15"/>
    </w:p>
    <w:p w14:paraId="05DB70DD" w14:textId="77777777" w:rsidR="00584B09" w:rsidRPr="000C6F15" w:rsidRDefault="00584B09" w:rsidP="00C27A8E">
      <w:pPr>
        <w:spacing w:line="360" w:lineRule="auto"/>
        <w:jc w:val="both"/>
        <w:rPr>
          <w:rFonts w:ascii="Arial" w:hAnsi="Arial" w:cs="Arial"/>
          <w:sz w:val="24"/>
          <w:szCs w:val="24"/>
        </w:rPr>
      </w:pPr>
      <w:r w:rsidRPr="000C6F15">
        <w:rPr>
          <w:rFonts w:ascii="Arial" w:hAnsi="Arial" w:cs="Arial"/>
          <w:sz w:val="24"/>
          <w:szCs w:val="24"/>
        </w:rPr>
        <w:t>Emphasis is put on the effectiveness of operations and supply chain.</w:t>
      </w:r>
    </w:p>
    <w:p w14:paraId="02494F7F" w14:textId="77777777" w:rsidR="00201555" w:rsidRPr="000C6F15" w:rsidRDefault="00201555" w:rsidP="00201555">
      <w:pPr>
        <w:spacing w:line="360" w:lineRule="auto"/>
        <w:jc w:val="both"/>
        <w:rPr>
          <w:rFonts w:ascii="Arial" w:hAnsi="Arial" w:cs="Arial"/>
          <w:sz w:val="24"/>
          <w:szCs w:val="24"/>
        </w:rPr>
      </w:pPr>
      <w:r w:rsidRPr="000C6F15">
        <w:rPr>
          <w:rFonts w:ascii="Arial" w:hAnsi="Arial" w:cs="Arial"/>
          <w:b/>
          <w:bCs/>
          <w:sz w:val="24"/>
          <w:szCs w:val="24"/>
        </w:rPr>
        <w:t>Objectives and Measures:</w:t>
      </w:r>
    </w:p>
    <w:p w14:paraId="6F0B598B" w14:textId="77777777" w:rsidR="00201555" w:rsidRPr="000C6F15" w:rsidRDefault="00201555" w:rsidP="00C27A8E">
      <w:pPr>
        <w:numPr>
          <w:ilvl w:val="0"/>
          <w:numId w:val="7"/>
        </w:numPr>
        <w:spacing w:line="360" w:lineRule="auto"/>
        <w:jc w:val="both"/>
        <w:rPr>
          <w:rFonts w:ascii="Arial" w:hAnsi="Arial" w:cs="Arial"/>
          <w:sz w:val="24"/>
          <w:szCs w:val="24"/>
        </w:rPr>
      </w:pPr>
      <w:r w:rsidRPr="000C6F15">
        <w:rPr>
          <w:rFonts w:ascii="Arial" w:hAnsi="Arial" w:cs="Arial"/>
          <w:sz w:val="24"/>
          <w:szCs w:val="24"/>
        </w:rPr>
        <w:t>Cut down food wastages by 15% in the first year through predictive analytics.</w:t>
      </w:r>
    </w:p>
    <w:p w14:paraId="2F32ED1B" w14:textId="186A5100" w:rsidR="00201555" w:rsidRPr="000C6F15" w:rsidRDefault="00201555" w:rsidP="00C27A8E">
      <w:pPr>
        <w:numPr>
          <w:ilvl w:val="0"/>
          <w:numId w:val="7"/>
        </w:numPr>
        <w:spacing w:line="360" w:lineRule="auto"/>
        <w:jc w:val="both"/>
        <w:rPr>
          <w:rFonts w:ascii="Arial" w:hAnsi="Arial" w:cs="Arial"/>
          <w:sz w:val="24"/>
          <w:szCs w:val="24"/>
        </w:rPr>
      </w:pPr>
      <w:r w:rsidRPr="000C6F15">
        <w:rPr>
          <w:rFonts w:ascii="Arial" w:hAnsi="Arial" w:cs="Arial"/>
          <w:sz w:val="24"/>
          <w:szCs w:val="24"/>
        </w:rPr>
        <w:t>Increase inventory turnover by 10%.</w:t>
      </w:r>
    </w:p>
    <w:p w14:paraId="1BB9AABE" w14:textId="5D856474" w:rsidR="00391661" w:rsidRPr="000C6F15" w:rsidRDefault="00201555" w:rsidP="00201555">
      <w:pPr>
        <w:numPr>
          <w:ilvl w:val="0"/>
          <w:numId w:val="7"/>
        </w:numPr>
        <w:spacing w:line="360" w:lineRule="auto"/>
        <w:jc w:val="both"/>
        <w:rPr>
          <w:rFonts w:ascii="Arial" w:hAnsi="Arial" w:cs="Arial"/>
          <w:sz w:val="24"/>
          <w:szCs w:val="24"/>
        </w:rPr>
      </w:pPr>
      <w:r w:rsidRPr="000C6F15">
        <w:rPr>
          <w:rFonts w:ascii="Arial" w:hAnsi="Arial" w:cs="Arial"/>
          <w:sz w:val="24"/>
          <w:szCs w:val="24"/>
        </w:rPr>
        <w:t xml:space="preserve">Get 95% on-time delivery rate. </w:t>
      </w:r>
    </w:p>
    <w:p w14:paraId="248F27DB" w14:textId="77777777" w:rsidR="00201555" w:rsidRPr="000C6F15" w:rsidRDefault="00201555" w:rsidP="00201555">
      <w:pPr>
        <w:spacing w:line="360" w:lineRule="auto"/>
        <w:jc w:val="both"/>
        <w:rPr>
          <w:rFonts w:ascii="Arial" w:hAnsi="Arial" w:cs="Arial"/>
          <w:b/>
          <w:bCs/>
          <w:sz w:val="24"/>
          <w:szCs w:val="24"/>
        </w:rPr>
      </w:pPr>
      <w:r w:rsidRPr="000C6F15">
        <w:rPr>
          <w:rFonts w:ascii="Arial" w:hAnsi="Arial" w:cs="Arial"/>
          <w:b/>
          <w:bCs/>
          <w:sz w:val="24"/>
          <w:szCs w:val="24"/>
        </w:rPr>
        <w:t>Strategic Significance:</w:t>
      </w:r>
    </w:p>
    <w:p w14:paraId="1AA4FDC5" w14:textId="09A146EB" w:rsidR="00201555" w:rsidRPr="000C6F15" w:rsidRDefault="00201555" w:rsidP="00201555">
      <w:pPr>
        <w:spacing w:line="360" w:lineRule="auto"/>
        <w:jc w:val="both"/>
        <w:rPr>
          <w:rFonts w:ascii="Arial" w:hAnsi="Arial" w:cs="Arial"/>
          <w:sz w:val="24"/>
          <w:szCs w:val="24"/>
        </w:rPr>
      </w:pPr>
      <w:r w:rsidRPr="000C6F15">
        <w:rPr>
          <w:rFonts w:ascii="Arial" w:hAnsi="Arial" w:cs="Arial"/>
          <w:sz w:val="24"/>
          <w:szCs w:val="24"/>
        </w:rPr>
        <w:lastRenderedPageBreak/>
        <w:t xml:space="preserve">Operational efficiency supports </w:t>
      </w:r>
      <w:r w:rsidR="00F32AD8" w:rsidRPr="000C6F15">
        <w:rPr>
          <w:rFonts w:ascii="Arial" w:hAnsi="Arial" w:cs="Arial"/>
          <w:sz w:val="24"/>
          <w:szCs w:val="24"/>
        </w:rPr>
        <w:t>Unilever</w:t>
      </w:r>
      <w:r w:rsidRPr="000C6F15">
        <w:rPr>
          <w:rFonts w:ascii="Arial" w:hAnsi="Arial" w:cs="Arial"/>
          <w:sz w:val="24"/>
          <w:szCs w:val="24"/>
        </w:rPr>
        <w:t xml:space="preserve"> vertically integrated model. However, investment in digital systems requires upfront capital, creating short-term financial pressure.</w:t>
      </w:r>
    </w:p>
    <w:p w14:paraId="638E5D77" w14:textId="7A5E632B" w:rsidR="005B18A5" w:rsidRPr="000C6F15" w:rsidRDefault="005B18A5" w:rsidP="00C27A8E">
      <w:pPr>
        <w:pStyle w:val="Heading2"/>
        <w:rPr>
          <w:rFonts w:cs="Arial"/>
        </w:rPr>
      </w:pPr>
      <w:bookmarkStart w:id="16" w:name="_Toc222769902"/>
      <w:r w:rsidRPr="000C6F15">
        <w:rPr>
          <w:rFonts w:cs="Arial"/>
        </w:rPr>
        <w:t>5.4 Learning and Growth Perspective</w:t>
      </w:r>
      <w:bookmarkEnd w:id="16"/>
    </w:p>
    <w:p w14:paraId="2A663189" w14:textId="7A6B8407" w:rsidR="00D02551" w:rsidRPr="000C6F15" w:rsidRDefault="00201555" w:rsidP="00C27A8E">
      <w:pPr>
        <w:spacing w:line="360" w:lineRule="auto"/>
        <w:jc w:val="both"/>
        <w:rPr>
          <w:rFonts w:ascii="Arial" w:hAnsi="Arial" w:cs="Arial"/>
          <w:sz w:val="24"/>
          <w:szCs w:val="24"/>
        </w:rPr>
      </w:pPr>
      <w:r w:rsidRPr="000C6F15">
        <w:rPr>
          <w:rFonts w:ascii="Arial" w:hAnsi="Arial" w:cs="Arial"/>
          <w:sz w:val="24"/>
          <w:szCs w:val="24"/>
        </w:rPr>
        <w:t>It is intended to develop organisational ability and flexibility in the long term</w:t>
      </w:r>
      <w:r w:rsidR="00D02551" w:rsidRPr="000C6F15">
        <w:rPr>
          <w:rFonts w:ascii="Arial" w:hAnsi="Arial" w:cs="Arial"/>
          <w:sz w:val="24"/>
          <w:szCs w:val="24"/>
        </w:rPr>
        <w:t>.</w:t>
      </w:r>
    </w:p>
    <w:p w14:paraId="16F2D498" w14:textId="78D111C7" w:rsidR="00391661" w:rsidRPr="000C6F15" w:rsidRDefault="00201555" w:rsidP="00C27A8E">
      <w:pPr>
        <w:spacing w:line="360" w:lineRule="auto"/>
        <w:jc w:val="both"/>
        <w:rPr>
          <w:rFonts w:ascii="Arial" w:hAnsi="Arial" w:cs="Arial"/>
          <w:sz w:val="24"/>
          <w:szCs w:val="24"/>
        </w:rPr>
      </w:pPr>
      <w:r w:rsidRPr="000C6F15">
        <w:rPr>
          <w:rFonts w:ascii="Arial" w:hAnsi="Arial" w:cs="Arial"/>
          <w:b/>
          <w:bCs/>
          <w:sz w:val="24"/>
          <w:szCs w:val="24"/>
        </w:rPr>
        <w:t>Objectives and Measures:</w:t>
      </w:r>
    </w:p>
    <w:p w14:paraId="30B3E98C" w14:textId="743C6333" w:rsidR="00201555" w:rsidRPr="000C6F15" w:rsidRDefault="00201555" w:rsidP="00C27A8E">
      <w:pPr>
        <w:numPr>
          <w:ilvl w:val="0"/>
          <w:numId w:val="8"/>
        </w:numPr>
        <w:spacing w:line="360" w:lineRule="auto"/>
        <w:jc w:val="both"/>
        <w:rPr>
          <w:rFonts w:ascii="Arial" w:hAnsi="Arial" w:cs="Arial"/>
          <w:sz w:val="24"/>
          <w:szCs w:val="24"/>
        </w:rPr>
      </w:pPr>
      <w:r w:rsidRPr="000C6F15">
        <w:rPr>
          <w:rFonts w:ascii="Arial" w:hAnsi="Arial" w:cs="Arial"/>
          <w:sz w:val="24"/>
          <w:szCs w:val="24"/>
        </w:rPr>
        <w:t>Graduate 80</w:t>
      </w:r>
      <w:r w:rsidR="00741610" w:rsidRPr="000C6F15">
        <w:rPr>
          <w:rFonts w:ascii="Arial" w:hAnsi="Arial" w:cs="Arial"/>
          <w:sz w:val="24"/>
          <w:szCs w:val="24"/>
        </w:rPr>
        <w:t xml:space="preserve">% </w:t>
      </w:r>
      <w:r w:rsidRPr="000C6F15">
        <w:rPr>
          <w:rFonts w:ascii="Arial" w:hAnsi="Arial" w:cs="Arial"/>
          <w:sz w:val="24"/>
          <w:szCs w:val="24"/>
        </w:rPr>
        <w:t>of employees into digital systems within 6 months.</w:t>
      </w:r>
    </w:p>
    <w:p w14:paraId="6BE6C457" w14:textId="6F2E9FF1" w:rsidR="00201555" w:rsidRPr="000C6F15" w:rsidRDefault="00201555" w:rsidP="00C27A8E">
      <w:pPr>
        <w:numPr>
          <w:ilvl w:val="0"/>
          <w:numId w:val="8"/>
        </w:numPr>
        <w:spacing w:line="360" w:lineRule="auto"/>
        <w:jc w:val="both"/>
        <w:rPr>
          <w:rFonts w:ascii="Arial" w:hAnsi="Arial" w:cs="Arial"/>
          <w:sz w:val="24"/>
          <w:szCs w:val="24"/>
        </w:rPr>
      </w:pPr>
      <w:r w:rsidRPr="000C6F15">
        <w:rPr>
          <w:rFonts w:ascii="Arial" w:hAnsi="Arial" w:cs="Arial"/>
          <w:sz w:val="24"/>
          <w:szCs w:val="24"/>
        </w:rPr>
        <w:t>Raise employee productivity by 10%.</w:t>
      </w:r>
    </w:p>
    <w:p w14:paraId="02E18010" w14:textId="61922459" w:rsidR="00201555" w:rsidRPr="000C6F15" w:rsidRDefault="00201555" w:rsidP="00C27A8E">
      <w:pPr>
        <w:numPr>
          <w:ilvl w:val="0"/>
          <w:numId w:val="8"/>
        </w:numPr>
        <w:spacing w:line="360" w:lineRule="auto"/>
        <w:jc w:val="both"/>
        <w:rPr>
          <w:rFonts w:ascii="Arial" w:hAnsi="Arial" w:cs="Arial"/>
          <w:sz w:val="24"/>
          <w:szCs w:val="24"/>
        </w:rPr>
      </w:pPr>
      <w:r w:rsidRPr="000C6F15">
        <w:rPr>
          <w:rFonts w:ascii="Arial" w:hAnsi="Arial" w:cs="Arial"/>
          <w:sz w:val="24"/>
          <w:szCs w:val="24"/>
        </w:rPr>
        <w:t>Increase employee retention rate by 8%.</w:t>
      </w:r>
    </w:p>
    <w:p w14:paraId="1F782591" w14:textId="77777777" w:rsidR="00201555" w:rsidRPr="000C6F15" w:rsidRDefault="00201555" w:rsidP="00201555">
      <w:pPr>
        <w:spacing w:line="360" w:lineRule="auto"/>
        <w:jc w:val="both"/>
        <w:rPr>
          <w:rFonts w:ascii="Arial" w:hAnsi="Arial" w:cs="Arial"/>
          <w:b/>
          <w:bCs/>
          <w:sz w:val="24"/>
          <w:szCs w:val="24"/>
        </w:rPr>
      </w:pPr>
      <w:r w:rsidRPr="000C6F15">
        <w:rPr>
          <w:rFonts w:ascii="Arial" w:hAnsi="Arial" w:cs="Arial"/>
          <w:b/>
          <w:bCs/>
          <w:sz w:val="24"/>
          <w:szCs w:val="24"/>
        </w:rPr>
        <w:t xml:space="preserve">Strategic Significance: </w:t>
      </w:r>
    </w:p>
    <w:p w14:paraId="1E641CD4" w14:textId="5C255699" w:rsidR="00201555" w:rsidRPr="000C6F15" w:rsidRDefault="00201555" w:rsidP="00201555">
      <w:pPr>
        <w:spacing w:line="360" w:lineRule="auto"/>
        <w:jc w:val="both"/>
        <w:rPr>
          <w:rFonts w:ascii="Arial" w:hAnsi="Arial" w:cs="Arial"/>
          <w:sz w:val="24"/>
          <w:szCs w:val="24"/>
        </w:rPr>
      </w:pPr>
      <w:r w:rsidRPr="000C6F15">
        <w:rPr>
          <w:rFonts w:ascii="Arial" w:hAnsi="Arial" w:cs="Arial"/>
          <w:sz w:val="24"/>
          <w:szCs w:val="24"/>
        </w:rPr>
        <w:t>Employee empowerment facilitates digital change and sustainability. Training investments, though, might not have short-term payoffs, which demand long-term strategic investment</w:t>
      </w:r>
    </w:p>
    <w:p w14:paraId="48C88BF8" w14:textId="31BA701F" w:rsidR="005B18A5" w:rsidRPr="000C6F15" w:rsidRDefault="005B18A5" w:rsidP="00C27A8E">
      <w:pPr>
        <w:pStyle w:val="Heading1"/>
        <w:spacing w:line="360" w:lineRule="auto"/>
        <w:rPr>
          <w:rFonts w:cs="Arial"/>
        </w:rPr>
      </w:pPr>
      <w:bookmarkStart w:id="17" w:name="_Toc222769903"/>
      <w:r w:rsidRPr="000C6F15">
        <w:rPr>
          <w:rFonts w:cs="Arial"/>
        </w:rPr>
        <w:t>6. Strategic Choices and Implementation</w:t>
      </w:r>
      <w:bookmarkEnd w:id="17"/>
    </w:p>
    <w:p w14:paraId="601D2ED5" w14:textId="77777777" w:rsidR="005B18A5" w:rsidRPr="000C6F15" w:rsidRDefault="005B18A5" w:rsidP="00C27A8E">
      <w:pPr>
        <w:pStyle w:val="Heading2"/>
        <w:rPr>
          <w:rFonts w:cs="Arial"/>
        </w:rPr>
      </w:pPr>
      <w:bookmarkStart w:id="18" w:name="_Toc222769904"/>
      <w:r w:rsidRPr="000C6F15">
        <w:rPr>
          <w:rFonts w:cs="Arial"/>
        </w:rPr>
        <w:t>6.1 Business-Level Strategy</w:t>
      </w:r>
      <w:bookmarkEnd w:id="18"/>
    </w:p>
    <w:p w14:paraId="4398BEE9" w14:textId="7C2862D1" w:rsidR="00B253D4" w:rsidRPr="000C6F15" w:rsidRDefault="00B253D4" w:rsidP="00C27A8E">
      <w:pPr>
        <w:spacing w:line="360" w:lineRule="auto"/>
        <w:jc w:val="both"/>
        <w:rPr>
          <w:rFonts w:ascii="Arial" w:hAnsi="Arial" w:cs="Arial"/>
          <w:sz w:val="24"/>
          <w:szCs w:val="24"/>
        </w:rPr>
      </w:pPr>
      <w:r w:rsidRPr="000C6F15">
        <w:rPr>
          <w:rFonts w:ascii="Arial" w:hAnsi="Arial" w:cs="Arial"/>
          <w:sz w:val="24"/>
          <w:szCs w:val="24"/>
        </w:rPr>
        <w:t>At the corporate level, Unilever favours the differentiation approach mostly. Instead of cost reduction as one of their key priorities, the company is valuing brand equity, perceived quality, and purpose positioning. In situations where the products are similar, differentiation enables the premium pricing and client retention in the market. According to the competitive strategy framework created by Porter, the companies have to decide on whether they want to lead in cost or differentiation to avoid the risk of being “stuck in the middle”. Product innovation and marketing investment coupled with sustainability are combined to strengthen differentiation in the case of Unilever (Porter and Heppelmann, 2018). However, the pressure of inflation makes the viability of the premium prices questionable, especially where the competition of the product as a private label is growing.</w:t>
      </w:r>
    </w:p>
    <w:p w14:paraId="3C2BCDA4" w14:textId="77777777" w:rsidR="00B253D4" w:rsidRPr="000C6F15" w:rsidRDefault="00B253D4" w:rsidP="00C27A8E">
      <w:pPr>
        <w:spacing w:line="360" w:lineRule="auto"/>
        <w:jc w:val="both"/>
        <w:rPr>
          <w:rFonts w:ascii="Arial" w:hAnsi="Arial" w:cs="Arial"/>
          <w:sz w:val="24"/>
          <w:szCs w:val="24"/>
        </w:rPr>
      </w:pPr>
      <w:r w:rsidRPr="000C6F15">
        <w:rPr>
          <w:rFonts w:ascii="Arial" w:hAnsi="Arial" w:cs="Arial"/>
          <w:sz w:val="24"/>
          <w:szCs w:val="24"/>
        </w:rPr>
        <w:t xml:space="preserve">The effectiveness of the differentiation strategy of Unilever depends on the ability to maintain innovation and strong brand management skills. Resource-based theory </w:t>
      </w:r>
      <w:r w:rsidRPr="000C6F15">
        <w:rPr>
          <w:rFonts w:ascii="Arial" w:hAnsi="Arial" w:cs="Arial"/>
          <w:sz w:val="24"/>
          <w:szCs w:val="24"/>
        </w:rPr>
        <w:lastRenderedPageBreak/>
        <w:t>argues that competitive advantage occurs when differentiation (formed by having unique internal capabilities) is supported by external positioning (only) (Barney and Hesterly, 2019). Thereby, to maintain the differentiation, it is essential to continue to invest in brand-building and consumer interaction.</w:t>
      </w:r>
    </w:p>
    <w:p w14:paraId="48B6FF0B" w14:textId="5648A697" w:rsidR="005B18A5" w:rsidRPr="000C6F15" w:rsidRDefault="005B18A5" w:rsidP="00C27A8E">
      <w:pPr>
        <w:pStyle w:val="Heading2"/>
        <w:rPr>
          <w:rFonts w:cs="Arial"/>
        </w:rPr>
      </w:pPr>
      <w:bookmarkStart w:id="19" w:name="_Toc222769905"/>
      <w:r w:rsidRPr="000C6F15">
        <w:rPr>
          <w:rFonts w:cs="Arial"/>
        </w:rPr>
        <w:t>6.2 Corporate-Level Strategy</w:t>
      </w:r>
      <w:bookmarkEnd w:id="19"/>
    </w:p>
    <w:p w14:paraId="3A66730F" w14:textId="77777777" w:rsidR="00A953B0" w:rsidRPr="000C6F15" w:rsidRDefault="00B253D4" w:rsidP="00C27A8E">
      <w:pPr>
        <w:spacing w:line="360" w:lineRule="auto"/>
        <w:jc w:val="both"/>
        <w:rPr>
          <w:rFonts w:ascii="Arial" w:hAnsi="Arial" w:cs="Arial"/>
          <w:sz w:val="24"/>
          <w:szCs w:val="24"/>
        </w:rPr>
      </w:pPr>
      <w:r w:rsidRPr="000C6F15">
        <w:rPr>
          <w:rFonts w:ascii="Arial" w:hAnsi="Arial" w:cs="Arial"/>
          <w:sz w:val="24"/>
          <w:szCs w:val="24"/>
        </w:rPr>
        <w:t xml:space="preserve">In the corporate level, Unilever has a diversified portfolio that cuts across consumer categories. The corporate strategy informs the investment of funds within the business segments and spacing out the lines of growth. Having both a market-penetration and product-development strategies, including its premium beauty and plant-based food segments, Unilever follows the product-market framework proposed by Ansoff (Hill, Jones and Schilling 2020). The latest portfolio-restructuring efforts focus on disposition of low-performing brands, and a focus on high-growth segments. This plan is an indication of an adherence to capital discipline and strategic refocusing to drive shareholder value. </w:t>
      </w:r>
    </w:p>
    <w:p w14:paraId="74290ECF" w14:textId="3E4B6831" w:rsidR="00A953B0" w:rsidRPr="000C6F15" w:rsidRDefault="00B253D4" w:rsidP="00C27A8E">
      <w:pPr>
        <w:spacing w:line="360" w:lineRule="auto"/>
        <w:jc w:val="both"/>
        <w:rPr>
          <w:rFonts w:ascii="Arial" w:hAnsi="Arial" w:cs="Arial"/>
          <w:sz w:val="24"/>
          <w:szCs w:val="24"/>
        </w:rPr>
      </w:pPr>
      <w:r w:rsidRPr="000C6F15">
        <w:rPr>
          <w:rFonts w:ascii="Arial" w:hAnsi="Arial" w:cs="Arial"/>
          <w:sz w:val="24"/>
          <w:szCs w:val="24"/>
        </w:rPr>
        <w:t>However, the advantages of diversification should be offset with the expenses of higher complexity; too wide a portfolio may spread their attention among the managers and lower their responsiveness.</w:t>
      </w:r>
      <w:r w:rsidR="00A953B0" w:rsidRPr="000C6F15">
        <w:rPr>
          <w:rFonts w:ascii="Arial" w:hAnsi="Arial" w:cs="Arial"/>
          <w:sz w:val="24"/>
          <w:szCs w:val="24"/>
        </w:rPr>
        <w:t xml:space="preserve"> According to the literature on corporate governance, there is an increasing investor push in the direction of thin organizations and greater capital payouts </w:t>
      </w:r>
      <w:r w:rsidR="00144224" w:rsidRPr="00144224">
        <w:rPr>
          <w:rFonts w:ascii="Arial" w:hAnsi="Arial" w:cs="Arial"/>
          <w:sz w:val="24"/>
          <w:szCs w:val="24"/>
        </w:rPr>
        <w:t xml:space="preserve">(Ceesay, </w:t>
      </w:r>
      <w:proofErr w:type="spellStart"/>
      <w:r w:rsidR="00144224" w:rsidRPr="00144224">
        <w:rPr>
          <w:rFonts w:ascii="Arial" w:hAnsi="Arial" w:cs="Arial"/>
          <w:sz w:val="24"/>
          <w:szCs w:val="24"/>
        </w:rPr>
        <w:t>Shubita</w:t>
      </w:r>
      <w:proofErr w:type="spellEnd"/>
      <w:r w:rsidR="00144224" w:rsidRPr="00144224">
        <w:rPr>
          <w:rFonts w:ascii="Arial" w:hAnsi="Arial" w:cs="Arial"/>
          <w:sz w:val="24"/>
          <w:szCs w:val="24"/>
        </w:rPr>
        <w:t xml:space="preserve"> and Robertson, 2021)</w:t>
      </w:r>
      <w:r w:rsidR="00A953B0" w:rsidRPr="000C6F15">
        <w:rPr>
          <w:rFonts w:ascii="Arial" w:hAnsi="Arial" w:cs="Arial"/>
          <w:sz w:val="24"/>
          <w:szCs w:val="24"/>
        </w:rPr>
        <w:t>. As a result, the corporate strategy of Unilever has developed and focused on efficiency, transparency in performance, and sustainability.</w:t>
      </w:r>
    </w:p>
    <w:p w14:paraId="64F209EB" w14:textId="77777777" w:rsidR="005B18A5" w:rsidRPr="000C6F15" w:rsidRDefault="005B18A5" w:rsidP="00C27A8E">
      <w:pPr>
        <w:pStyle w:val="Heading2"/>
        <w:rPr>
          <w:rFonts w:cs="Arial"/>
        </w:rPr>
      </w:pPr>
      <w:bookmarkStart w:id="20" w:name="_Toc222769906"/>
      <w:r w:rsidRPr="000C6F15">
        <w:rPr>
          <w:rFonts w:cs="Arial"/>
        </w:rPr>
        <w:t>6.3 Strategy Implementation and Change Management</w:t>
      </w:r>
      <w:bookmarkEnd w:id="20"/>
    </w:p>
    <w:p w14:paraId="472B88FD" w14:textId="77777777" w:rsidR="00A953B0" w:rsidRPr="000C6F15" w:rsidRDefault="00A953B0" w:rsidP="00C27A8E">
      <w:pPr>
        <w:spacing w:line="360" w:lineRule="auto"/>
        <w:jc w:val="both"/>
        <w:rPr>
          <w:rFonts w:ascii="Arial" w:hAnsi="Arial" w:cs="Arial"/>
          <w:sz w:val="24"/>
          <w:szCs w:val="24"/>
        </w:rPr>
      </w:pPr>
      <w:r w:rsidRPr="000C6F15">
        <w:rPr>
          <w:rFonts w:ascii="Arial" w:hAnsi="Arial" w:cs="Arial"/>
          <w:sz w:val="24"/>
          <w:szCs w:val="24"/>
        </w:rPr>
        <w:t xml:space="preserve">Organisational alignment, coherent leadership and cultural flexibility are required in performing strategy effectively. The process of structural simplification and restructuring of leadership have therefore occupied the focus of the recent transformation practices in Unilever. The success of implementation is based on clear communication and alignment of strategic objectives with operational practices (Johnson, Scholes and Whittington, 2021). Large multinational organisations do encounter challenges in change management such as difficulty in restructuring and complexity in coordination. </w:t>
      </w:r>
    </w:p>
    <w:p w14:paraId="46F8BF72" w14:textId="70B9824C" w:rsidR="00A953B0" w:rsidRPr="000C6F15" w:rsidRDefault="00A953B0" w:rsidP="00C27A8E">
      <w:pPr>
        <w:spacing w:line="360" w:lineRule="auto"/>
        <w:jc w:val="both"/>
        <w:rPr>
          <w:rFonts w:ascii="Arial" w:hAnsi="Arial" w:cs="Arial"/>
          <w:sz w:val="24"/>
          <w:szCs w:val="24"/>
        </w:rPr>
      </w:pPr>
      <w:r w:rsidRPr="000C6F15">
        <w:rPr>
          <w:rFonts w:ascii="Arial" w:hAnsi="Arial" w:cs="Arial"/>
          <w:sz w:val="24"/>
          <w:szCs w:val="24"/>
        </w:rPr>
        <w:lastRenderedPageBreak/>
        <w:t>The ability of the firm to integrate sustainability into working practices is a sign of its organisational learning ability. However, the retention of the employees during the process of cost reduction will continue to be a significant leadership issue. All in all, the strategic decisions made by Unilever reflect a fit between the differentiation and portfolio rationalisation positions</w:t>
      </w:r>
      <w:r w:rsidR="002F7627">
        <w:rPr>
          <w:rFonts w:ascii="Arial" w:hAnsi="Arial" w:cs="Arial"/>
          <w:sz w:val="24"/>
          <w:szCs w:val="24"/>
        </w:rPr>
        <w:t xml:space="preserve"> </w:t>
      </w:r>
      <w:r w:rsidR="002F7627" w:rsidRPr="002F7627">
        <w:rPr>
          <w:rFonts w:ascii="Arial" w:hAnsi="Arial" w:cs="Arial"/>
          <w:sz w:val="24"/>
          <w:szCs w:val="24"/>
        </w:rPr>
        <w:t>(Unilever, 2024)</w:t>
      </w:r>
      <w:r w:rsidRPr="000C6F15">
        <w:rPr>
          <w:rFonts w:ascii="Arial" w:hAnsi="Arial" w:cs="Arial"/>
          <w:sz w:val="24"/>
          <w:szCs w:val="24"/>
        </w:rPr>
        <w:t>. These strategies should be executed with discipline, connect performance measurement and constantly build core capabilities to achieve success in the long term.</w:t>
      </w:r>
    </w:p>
    <w:p w14:paraId="0F8537D9" w14:textId="03B4B7B8" w:rsidR="005B18A5" w:rsidRPr="000C6F15" w:rsidRDefault="005B18A5" w:rsidP="00C27A8E">
      <w:pPr>
        <w:pStyle w:val="Heading1"/>
        <w:spacing w:line="360" w:lineRule="auto"/>
        <w:rPr>
          <w:rFonts w:cs="Arial"/>
        </w:rPr>
      </w:pPr>
      <w:bookmarkStart w:id="21" w:name="_Toc222769907"/>
      <w:r w:rsidRPr="000C6F15">
        <w:rPr>
          <w:rFonts w:cs="Arial"/>
        </w:rPr>
        <w:t>7. Strategic Evaluation and Recommendations</w:t>
      </w:r>
      <w:bookmarkEnd w:id="21"/>
    </w:p>
    <w:p w14:paraId="03DE045B" w14:textId="77777777" w:rsidR="00062D25" w:rsidRPr="000C6F15" w:rsidRDefault="00062D25" w:rsidP="00C27A8E">
      <w:pPr>
        <w:spacing w:line="360" w:lineRule="auto"/>
        <w:jc w:val="both"/>
        <w:rPr>
          <w:rFonts w:ascii="Arial" w:hAnsi="Arial" w:cs="Arial"/>
          <w:sz w:val="24"/>
          <w:szCs w:val="24"/>
        </w:rPr>
      </w:pPr>
      <w:r w:rsidRPr="000C6F15">
        <w:rPr>
          <w:rFonts w:ascii="Arial" w:hAnsi="Arial" w:cs="Arial"/>
          <w:sz w:val="24"/>
          <w:szCs w:val="24"/>
        </w:rPr>
        <w:t xml:space="preserve">A competitive analysis of the Unilever firm indicates that the company has good brand-based set of strengths in a structurally difficult industry. The brand equity, international presence, and sustainability positioning were found to be the key strengths, and the major weaknesses include organisational complexity and sensitivity to margins in case of inflationary periods. The new markets and the emergence of digital transformation are opportunities, whereas the threat is introduced by the development of personal labels and governmental pressure (Statista, 2025). </w:t>
      </w:r>
    </w:p>
    <w:p w14:paraId="2DFB5586" w14:textId="6E8740ED" w:rsidR="005D100F" w:rsidRPr="000C6F15" w:rsidRDefault="00062D25" w:rsidP="00C27A8E">
      <w:pPr>
        <w:spacing w:line="360" w:lineRule="auto"/>
        <w:jc w:val="both"/>
        <w:rPr>
          <w:rFonts w:ascii="Arial" w:hAnsi="Arial" w:cs="Arial"/>
          <w:sz w:val="24"/>
          <w:szCs w:val="24"/>
        </w:rPr>
      </w:pPr>
      <w:r w:rsidRPr="000C6F15">
        <w:rPr>
          <w:rFonts w:ascii="Arial" w:hAnsi="Arial" w:cs="Arial"/>
          <w:sz w:val="24"/>
          <w:szCs w:val="24"/>
        </w:rPr>
        <w:t>Regarding a portfolio, the BCG- matrix implies that the presence of such brands as Dove is considered a “Cash Cow”, and the segments of a premium beauty and plant-based should be considered potential “Stars”. Poor-growing brands have the potential to eat resources without satisfactory payoffs, thus the importance of rationalisation of the portfolio. According to the Ansoff framework, growth is possible by market penetration and product development, but this poses a strategic overextension threat.</w:t>
      </w:r>
    </w:p>
    <w:p w14:paraId="7C9DDBA2" w14:textId="432B5380" w:rsidR="001B4F1D" w:rsidRPr="000C6F15" w:rsidRDefault="001B4F1D" w:rsidP="00C27A8E">
      <w:pPr>
        <w:spacing w:line="360" w:lineRule="auto"/>
        <w:jc w:val="both"/>
        <w:rPr>
          <w:rFonts w:ascii="Arial" w:hAnsi="Arial" w:cs="Arial"/>
          <w:b/>
          <w:bCs/>
          <w:sz w:val="24"/>
          <w:szCs w:val="24"/>
        </w:rPr>
      </w:pPr>
      <w:r w:rsidRPr="000C6F15">
        <w:rPr>
          <w:rFonts w:ascii="Arial" w:hAnsi="Arial" w:cs="Arial"/>
          <w:b/>
          <w:bCs/>
          <w:sz w:val="24"/>
          <w:szCs w:val="24"/>
        </w:rPr>
        <w:t>Strategic Recommendations</w:t>
      </w:r>
    </w:p>
    <w:p w14:paraId="61FE375B" w14:textId="77777777" w:rsidR="001B4F1D" w:rsidRPr="001B4F1D" w:rsidRDefault="001B4F1D" w:rsidP="001B4F1D">
      <w:pPr>
        <w:spacing w:line="360" w:lineRule="auto"/>
        <w:jc w:val="both"/>
        <w:rPr>
          <w:rFonts w:ascii="Arial" w:hAnsi="Arial" w:cs="Arial"/>
          <w:b/>
          <w:bCs/>
          <w:sz w:val="24"/>
          <w:szCs w:val="24"/>
        </w:rPr>
      </w:pPr>
      <w:r w:rsidRPr="001B4F1D">
        <w:rPr>
          <w:rFonts w:ascii="Arial" w:hAnsi="Arial" w:cs="Arial"/>
          <w:b/>
          <w:bCs/>
          <w:sz w:val="24"/>
          <w:szCs w:val="24"/>
        </w:rPr>
        <w:t>1. Digital Supply Chain Integration (Priority)</w:t>
      </w:r>
    </w:p>
    <w:p w14:paraId="709E93FE" w14:textId="77777777" w:rsidR="001B4F1D" w:rsidRPr="001B4F1D" w:rsidRDefault="001B4F1D" w:rsidP="001B4F1D">
      <w:pPr>
        <w:spacing w:line="360" w:lineRule="auto"/>
        <w:jc w:val="both"/>
        <w:rPr>
          <w:rFonts w:ascii="Arial" w:hAnsi="Arial" w:cs="Arial"/>
          <w:sz w:val="24"/>
          <w:szCs w:val="24"/>
        </w:rPr>
      </w:pPr>
      <w:r w:rsidRPr="001B4F1D">
        <w:rPr>
          <w:rFonts w:ascii="Arial" w:hAnsi="Arial" w:cs="Arial"/>
          <w:sz w:val="24"/>
          <w:szCs w:val="24"/>
        </w:rPr>
        <w:t>Unilever should invest in digital supply chain systems to improve forecasting and reduce costs.</w:t>
      </w:r>
    </w:p>
    <w:p w14:paraId="0EA073BC" w14:textId="77777777" w:rsidR="001B4F1D" w:rsidRPr="001B4F1D" w:rsidRDefault="001B4F1D" w:rsidP="001B4F1D">
      <w:pPr>
        <w:numPr>
          <w:ilvl w:val="0"/>
          <w:numId w:val="9"/>
        </w:numPr>
        <w:spacing w:line="360" w:lineRule="auto"/>
        <w:jc w:val="both"/>
        <w:rPr>
          <w:rFonts w:ascii="Arial" w:hAnsi="Arial" w:cs="Arial"/>
          <w:sz w:val="24"/>
          <w:szCs w:val="24"/>
        </w:rPr>
      </w:pPr>
      <w:r w:rsidRPr="001B4F1D">
        <w:rPr>
          <w:rFonts w:ascii="Arial" w:hAnsi="Arial" w:cs="Arial"/>
          <w:sz w:val="24"/>
          <w:szCs w:val="24"/>
        </w:rPr>
        <w:t xml:space="preserve">Risks: High initial investment </w:t>
      </w:r>
    </w:p>
    <w:p w14:paraId="3C849B89" w14:textId="77777777" w:rsidR="001B4F1D" w:rsidRPr="001B4F1D" w:rsidRDefault="001B4F1D" w:rsidP="001B4F1D">
      <w:pPr>
        <w:numPr>
          <w:ilvl w:val="0"/>
          <w:numId w:val="9"/>
        </w:numPr>
        <w:spacing w:line="360" w:lineRule="auto"/>
        <w:jc w:val="both"/>
        <w:rPr>
          <w:rFonts w:ascii="Arial" w:hAnsi="Arial" w:cs="Arial"/>
          <w:sz w:val="24"/>
          <w:szCs w:val="24"/>
        </w:rPr>
      </w:pPr>
      <w:r w:rsidRPr="001B4F1D">
        <w:rPr>
          <w:rFonts w:ascii="Arial" w:hAnsi="Arial" w:cs="Arial"/>
          <w:sz w:val="24"/>
          <w:szCs w:val="24"/>
        </w:rPr>
        <w:t xml:space="preserve">Success Measure: 10% cost reduction within 12 months </w:t>
      </w:r>
    </w:p>
    <w:p w14:paraId="464F9F00" w14:textId="77777777" w:rsidR="001B4F1D" w:rsidRPr="001B4F1D" w:rsidRDefault="001B4F1D" w:rsidP="001B4F1D">
      <w:pPr>
        <w:spacing w:line="360" w:lineRule="auto"/>
        <w:jc w:val="both"/>
        <w:rPr>
          <w:rFonts w:ascii="Arial" w:hAnsi="Arial" w:cs="Arial"/>
          <w:b/>
          <w:bCs/>
          <w:sz w:val="24"/>
          <w:szCs w:val="24"/>
        </w:rPr>
      </w:pPr>
      <w:r w:rsidRPr="001B4F1D">
        <w:rPr>
          <w:rFonts w:ascii="Arial" w:hAnsi="Arial" w:cs="Arial"/>
          <w:b/>
          <w:bCs/>
          <w:sz w:val="24"/>
          <w:szCs w:val="24"/>
        </w:rPr>
        <w:lastRenderedPageBreak/>
        <w:t>2. Portfolio Rationalisation</w:t>
      </w:r>
    </w:p>
    <w:p w14:paraId="7793A0BB" w14:textId="77777777" w:rsidR="001B4F1D" w:rsidRPr="001B4F1D" w:rsidRDefault="001B4F1D" w:rsidP="001B4F1D">
      <w:pPr>
        <w:spacing w:line="360" w:lineRule="auto"/>
        <w:jc w:val="both"/>
        <w:rPr>
          <w:rFonts w:ascii="Arial" w:hAnsi="Arial" w:cs="Arial"/>
          <w:sz w:val="24"/>
          <w:szCs w:val="24"/>
        </w:rPr>
      </w:pPr>
      <w:r w:rsidRPr="001B4F1D">
        <w:rPr>
          <w:rFonts w:ascii="Arial" w:hAnsi="Arial" w:cs="Arial"/>
          <w:sz w:val="24"/>
          <w:szCs w:val="24"/>
        </w:rPr>
        <w:t>Focus on high-growth, high-margin segments while reducing underperforming brands.</w:t>
      </w:r>
    </w:p>
    <w:p w14:paraId="758A2F0D" w14:textId="77777777" w:rsidR="001B4F1D" w:rsidRPr="001B4F1D" w:rsidRDefault="001B4F1D" w:rsidP="001B4F1D">
      <w:pPr>
        <w:numPr>
          <w:ilvl w:val="0"/>
          <w:numId w:val="10"/>
        </w:numPr>
        <w:spacing w:line="360" w:lineRule="auto"/>
        <w:jc w:val="both"/>
        <w:rPr>
          <w:rFonts w:ascii="Arial" w:hAnsi="Arial" w:cs="Arial"/>
          <w:sz w:val="24"/>
          <w:szCs w:val="24"/>
        </w:rPr>
      </w:pPr>
      <w:r w:rsidRPr="001B4F1D">
        <w:rPr>
          <w:rFonts w:ascii="Arial" w:hAnsi="Arial" w:cs="Arial"/>
          <w:sz w:val="24"/>
          <w:szCs w:val="24"/>
        </w:rPr>
        <w:t xml:space="preserve">Risks: Reduced diversification </w:t>
      </w:r>
    </w:p>
    <w:p w14:paraId="513BEF25" w14:textId="77777777" w:rsidR="001B4F1D" w:rsidRPr="001B4F1D" w:rsidRDefault="001B4F1D" w:rsidP="001B4F1D">
      <w:pPr>
        <w:numPr>
          <w:ilvl w:val="0"/>
          <w:numId w:val="10"/>
        </w:numPr>
        <w:spacing w:line="360" w:lineRule="auto"/>
        <w:jc w:val="both"/>
        <w:rPr>
          <w:rFonts w:ascii="Arial" w:hAnsi="Arial" w:cs="Arial"/>
          <w:sz w:val="24"/>
          <w:szCs w:val="24"/>
        </w:rPr>
      </w:pPr>
      <w:r w:rsidRPr="001B4F1D">
        <w:rPr>
          <w:rFonts w:ascii="Arial" w:hAnsi="Arial" w:cs="Arial"/>
          <w:sz w:val="24"/>
          <w:szCs w:val="24"/>
        </w:rPr>
        <w:t xml:space="preserve">Success Measure: Improved operating margins </w:t>
      </w:r>
    </w:p>
    <w:p w14:paraId="03524E2A" w14:textId="77777777" w:rsidR="001B4F1D" w:rsidRPr="001B4F1D" w:rsidRDefault="001B4F1D" w:rsidP="001B4F1D">
      <w:pPr>
        <w:spacing w:line="360" w:lineRule="auto"/>
        <w:jc w:val="both"/>
        <w:rPr>
          <w:rFonts w:ascii="Arial" w:hAnsi="Arial" w:cs="Arial"/>
          <w:b/>
          <w:bCs/>
          <w:sz w:val="24"/>
          <w:szCs w:val="24"/>
        </w:rPr>
      </w:pPr>
      <w:r w:rsidRPr="001B4F1D">
        <w:rPr>
          <w:rFonts w:ascii="Arial" w:hAnsi="Arial" w:cs="Arial"/>
          <w:b/>
          <w:bCs/>
          <w:sz w:val="24"/>
          <w:szCs w:val="24"/>
        </w:rPr>
        <w:t>3. ESG Transparency</w:t>
      </w:r>
    </w:p>
    <w:p w14:paraId="078D4E12" w14:textId="77777777" w:rsidR="001B4F1D" w:rsidRPr="001B4F1D" w:rsidRDefault="001B4F1D" w:rsidP="001B4F1D">
      <w:pPr>
        <w:spacing w:line="360" w:lineRule="auto"/>
        <w:jc w:val="both"/>
        <w:rPr>
          <w:rFonts w:ascii="Arial" w:hAnsi="Arial" w:cs="Arial"/>
          <w:sz w:val="24"/>
          <w:szCs w:val="24"/>
        </w:rPr>
      </w:pPr>
      <w:r w:rsidRPr="001B4F1D">
        <w:rPr>
          <w:rFonts w:ascii="Arial" w:hAnsi="Arial" w:cs="Arial"/>
          <w:sz w:val="24"/>
          <w:szCs w:val="24"/>
        </w:rPr>
        <w:t>Strengthen ESG reporting with clear and measurable targets.</w:t>
      </w:r>
    </w:p>
    <w:p w14:paraId="52F8AD7B" w14:textId="77777777" w:rsidR="001B4F1D" w:rsidRPr="001B4F1D" w:rsidRDefault="001B4F1D" w:rsidP="001B4F1D">
      <w:pPr>
        <w:numPr>
          <w:ilvl w:val="0"/>
          <w:numId w:val="11"/>
        </w:numPr>
        <w:spacing w:line="360" w:lineRule="auto"/>
        <w:jc w:val="both"/>
        <w:rPr>
          <w:rFonts w:ascii="Arial" w:hAnsi="Arial" w:cs="Arial"/>
          <w:sz w:val="24"/>
          <w:szCs w:val="24"/>
        </w:rPr>
      </w:pPr>
      <w:r w:rsidRPr="001B4F1D">
        <w:rPr>
          <w:rFonts w:ascii="Arial" w:hAnsi="Arial" w:cs="Arial"/>
          <w:sz w:val="24"/>
          <w:szCs w:val="24"/>
        </w:rPr>
        <w:t xml:space="preserve">Risks: Increased scrutiny </w:t>
      </w:r>
    </w:p>
    <w:p w14:paraId="66AFB351" w14:textId="6CC14046" w:rsidR="00396679" w:rsidRPr="009D60F3" w:rsidRDefault="001B4F1D" w:rsidP="00C27A8E">
      <w:pPr>
        <w:numPr>
          <w:ilvl w:val="0"/>
          <w:numId w:val="11"/>
        </w:numPr>
        <w:spacing w:line="360" w:lineRule="auto"/>
        <w:jc w:val="both"/>
        <w:rPr>
          <w:rFonts w:ascii="Arial" w:hAnsi="Arial" w:cs="Arial"/>
          <w:sz w:val="24"/>
          <w:szCs w:val="24"/>
        </w:rPr>
      </w:pPr>
      <w:r w:rsidRPr="001B4F1D">
        <w:rPr>
          <w:rFonts w:ascii="Arial" w:hAnsi="Arial" w:cs="Arial"/>
          <w:sz w:val="24"/>
          <w:szCs w:val="24"/>
        </w:rPr>
        <w:t>Success Measure: Improved ESG ratings and investor confidence</w:t>
      </w:r>
    </w:p>
    <w:p w14:paraId="621578D7" w14:textId="5A2A21B2" w:rsidR="00143010" w:rsidRPr="000C6F15" w:rsidRDefault="00143010" w:rsidP="00C27A8E">
      <w:pPr>
        <w:pStyle w:val="Heading1"/>
        <w:spacing w:line="360" w:lineRule="auto"/>
        <w:rPr>
          <w:rFonts w:cs="Arial"/>
        </w:rPr>
      </w:pPr>
      <w:bookmarkStart w:id="22" w:name="_Toc222769908"/>
      <w:r w:rsidRPr="000C6F15">
        <w:rPr>
          <w:rFonts w:cs="Arial"/>
        </w:rPr>
        <w:t xml:space="preserve">SECTION </w:t>
      </w:r>
      <w:r w:rsidR="00CF6EAC" w:rsidRPr="000C6F15">
        <w:rPr>
          <w:rFonts w:cs="Arial"/>
        </w:rPr>
        <w:t xml:space="preserve">2: </w:t>
      </w:r>
      <w:r w:rsidRPr="000C6F15">
        <w:rPr>
          <w:rFonts w:cs="Arial"/>
        </w:rPr>
        <w:t>Reflective Account (Gibbs’ Reflective Cycle)</w:t>
      </w:r>
      <w:bookmarkEnd w:id="22"/>
    </w:p>
    <w:p w14:paraId="6DF28584" w14:textId="2CE119AD" w:rsidR="009252B8" w:rsidRPr="000C6F15" w:rsidRDefault="009252B8" w:rsidP="00C27A8E">
      <w:pPr>
        <w:spacing w:line="360" w:lineRule="auto"/>
        <w:jc w:val="both"/>
        <w:rPr>
          <w:rFonts w:ascii="Arial" w:hAnsi="Arial" w:cs="Arial"/>
          <w:sz w:val="24"/>
          <w:szCs w:val="24"/>
        </w:rPr>
      </w:pPr>
      <w:r w:rsidRPr="000C6F15">
        <w:rPr>
          <w:rFonts w:ascii="Arial" w:hAnsi="Arial" w:cs="Arial"/>
          <w:sz w:val="24"/>
          <w:szCs w:val="24"/>
        </w:rPr>
        <w:t>This reflective reflection uses the reflective cycle of Gibbs’ (1988) to critically analyse the processes of conducting research, analysing and preparing the strategic management report on Unilever. The model proposed by Gibbs is a systematic plan which comprises six phases namely, description, feelings, evaluation, analysis, conclusion and action plan. The model can be used to engage in reflections in a systematic manner hence enhancing deeper learning because of critical self-reflection as opposed to superficial description (Gibbs, 1988).</w:t>
      </w:r>
    </w:p>
    <w:p w14:paraId="72142C47" w14:textId="37C3CF3F" w:rsidR="00143010" w:rsidRPr="000C6F15" w:rsidRDefault="00143010" w:rsidP="00C27A8E">
      <w:pPr>
        <w:pStyle w:val="Heading1"/>
        <w:spacing w:line="360" w:lineRule="auto"/>
        <w:rPr>
          <w:rFonts w:cs="Arial"/>
        </w:rPr>
      </w:pPr>
      <w:bookmarkStart w:id="23" w:name="_Toc222769909"/>
      <w:r w:rsidRPr="000C6F15">
        <w:rPr>
          <w:rFonts w:cs="Arial"/>
        </w:rPr>
        <w:t>1. Description</w:t>
      </w:r>
      <w:bookmarkEnd w:id="23"/>
    </w:p>
    <w:p w14:paraId="3BDB6A17" w14:textId="761C148B" w:rsidR="00143010" w:rsidRPr="000C6F15" w:rsidRDefault="009252B8" w:rsidP="00C27A8E">
      <w:pPr>
        <w:spacing w:line="360" w:lineRule="auto"/>
        <w:jc w:val="both"/>
        <w:rPr>
          <w:rFonts w:ascii="Arial" w:hAnsi="Arial" w:cs="Arial"/>
          <w:sz w:val="24"/>
          <w:szCs w:val="24"/>
        </w:rPr>
      </w:pPr>
      <w:r w:rsidRPr="000C6F15">
        <w:rPr>
          <w:rFonts w:ascii="Arial" w:hAnsi="Arial" w:cs="Arial"/>
          <w:sz w:val="24"/>
          <w:szCs w:val="24"/>
        </w:rPr>
        <w:t xml:space="preserve">This assignment aimed </w:t>
      </w:r>
      <w:r w:rsidR="005332E8" w:rsidRPr="000C6F15">
        <w:rPr>
          <w:rFonts w:ascii="Arial" w:hAnsi="Arial" w:cs="Arial"/>
          <w:sz w:val="24"/>
          <w:szCs w:val="24"/>
        </w:rPr>
        <w:t xml:space="preserve">at conducting a comprehensive strategic analysis of Unilever using canonical frameworks including PESTEL, Porters Five Forces, VRIO, Balanced Scorecard, and corporate-level strategies. The methodology involved an integration of macro-environment structures, internal resources and strategic decision-making in a logical analysis framework. Empirical investigation involved a critical examination of the academic literature, company reports, and industry indicators through which critical evaluation critique as opposed to descriptive presentation could be facilitated. One of the major goals was to align theory and empirical facts to determine whether Unilever enjoys sustainable competitive </w:t>
      </w:r>
      <w:r w:rsidR="005332E8" w:rsidRPr="000C6F15">
        <w:rPr>
          <w:rFonts w:ascii="Arial" w:hAnsi="Arial" w:cs="Arial"/>
          <w:sz w:val="24"/>
          <w:szCs w:val="24"/>
        </w:rPr>
        <w:lastRenderedPageBreak/>
        <w:t xml:space="preserve">advantage in the turbulent global </w:t>
      </w:r>
      <w:r w:rsidR="002F7627">
        <w:rPr>
          <w:rFonts w:ascii="Arial" w:hAnsi="Arial" w:cs="Arial"/>
          <w:sz w:val="24"/>
          <w:szCs w:val="24"/>
        </w:rPr>
        <w:t xml:space="preserve">environment </w:t>
      </w:r>
      <w:r w:rsidR="002F7627" w:rsidRPr="002F7627">
        <w:rPr>
          <w:rFonts w:ascii="Arial" w:hAnsi="Arial" w:cs="Arial"/>
          <w:sz w:val="24"/>
          <w:szCs w:val="24"/>
        </w:rPr>
        <w:t>(Unilever, 2024)</w:t>
      </w:r>
      <w:r w:rsidR="005332E8" w:rsidRPr="000C6F15">
        <w:rPr>
          <w:rFonts w:ascii="Arial" w:hAnsi="Arial" w:cs="Arial"/>
          <w:sz w:val="24"/>
          <w:szCs w:val="24"/>
        </w:rPr>
        <w:t>. To this end, I tried to critically put into practice specific theoretical constructs as opposed to merely explaining them. The assignment also required maintenance of logical coherence within the sections so that all the analytical structures would lead towards one strategic synthesis. The undertaking enriched my understanding of the interdependency of strategic tools used by managers that formulate deliberations together.</w:t>
      </w:r>
    </w:p>
    <w:p w14:paraId="6B81CAD2" w14:textId="77777777" w:rsidR="00143010" w:rsidRPr="000C6F15" w:rsidRDefault="00143010" w:rsidP="00C27A8E">
      <w:pPr>
        <w:pStyle w:val="Heading1"/>
        <w:spacing w:line="360" w:lineRule="auto"/>
        <w:rPr>
          <w:rFonts w:cs="Arial"/>
        </w:rPr>
      </w:pPr>
      <w:bookmarkStart w:id="24" w:name="_Toc222769910"/>
      <w:r w:rsidRPr="000C6F15">
        <w:rPr>
          <w:rFonts w:cs="Arial"/>
        </w:rPr>
        <w:t>2. Feelings</w:t>
      </w:r>
      <w:bookmarkEnd w:id="24"/>
    </w:p>
    <w:p w14:paraId="0F9C1967" w14:textId="77443766" w:rsidR="00143010" w:rsidRPr="000C6F15" w:rsidRDefault="00BD25A7" w:rsidP="00C27A8E">
      <w:pPr>
        <w:spacing w:line="360" w:lineRule="auto"/>
        <w:jc w:val="both"/>
        <w:rPr>
          <w:rFonts w:ascii="Arial" w:hAnsi="Arial" w:cs="Arial"/>
          <w:sz w:val="24"/>
          <w:szCs w:val="24"/>
        </w:rPr>
      </w:pPr>
      <w:r w:rsidRPr="000C6F15">
        <w:rPr>
          <w:rFonts w:ascii="Arial" w:hAnsi="Arial" w:cs="Arial"/>
          <w:sz w:val="24"/>
          <w:szCs w:val="24"/>
        </w:rPr>
        <w:t>The scope of analysis at the beginning of the assignment was broad and the tasks were challenging to the intellect. To merge several theoretical frameworks into one, logical and consistent narrative, one required planning and concept accuracy. First, I felt some doubt about finding the balance between the presentation of organisational information and the use of theoretical terms and addressed the issue of maintaining the academic depth within the given word count as well. However, the further development of the research made me quite sure in applying the strategy models to a real organisation. The macro-environmental pressures coupled with linkage and internal capabilities exercise enhanced my understanding of how theory should be used to make managerial decisions.</w:t>
      </w:r>
    </w:p>
    <w:p w14:paraId="728731AD" w14:textId="77777777" w:rsidR="00143010" w:rsidRPr="000C6F15" w:rsidRDefault="00143010" w:rsidP="00C27A8E">
      <w:pPr>
        <w:pStyle w:val="Heading1"/>
        <w:spacing w:line="360" w:lineRule="auto"/>
        <w:rPr>
          <w:rFonts w:cs="Arial"/>
        </w:rPr>
      </w:pPr>
      <w:bookmarkStart w:id="25" w:name="_Toc222769911"/>
      <w:r w:rsidRPr="000C6F15">
        <w:rPr>
          <w:rFonts w:cs="Arial"/>
        </w:rPr>
        <w:t>3. Evaluation</w:t>
      </w:r>
      <w:bookmarkEnd w:id="25"/>
    </w:p>
    <w:p w14:paraId="1AA0FF1D" w14:textId="77777777" w:rsidR="00BD25A7" w:rsidRPr="000C6F15" w:rsidRDefault="00BD25A7" w:rsidP="00C27A8E">
      <w:pPr>
        <w:spacing w:line="360" w:lineRule="auto"/>
        <w:jc w:val="both"/>
        <w:rPr>
          <w:rFonts w:ascii="Arial" w:hAnsi="Arial" w:cs="Arial"/>
          <w:sz w:val="24"/>
          <w:szCs w:val="24"/>
        </w:rPr>
      </w:pPr>
      <w:r w:rsidRPr="000C6F15">
        <w:rPr>
          <w:rFonts w:ascii="Arial" w:hAnsi="Arial" w:cs="Arial"/>
          <w:sz w:val="24"/>
          <w:szCs w:val="24"/>
        </w:rPr>
        <w:t>The assignment was a rich learning experience in the way it allowed understanding the contemporary literature in strategic management critically, and in the way that it allowed applying its concepts to an actual organization. The analysis of the theories of resource-based view and dynamic capabilities enlightened me to see that competitive advantage does not have a fixed position over time but is constantly developing and changing. The use of the VRIO framework in relation to brand portfolio of Unilever helped to differentiate better between the competitive advantages of the company which cannot be sustained in the long run and those that can. This method of analysis provided me with confidence and skills to make my own transition between the theoretical and real organizational reality.</w:t>
      </w:r>
    </w:p>
    <w:p w14:paraId="7F6C83D8" w14:textId="3F56C2E6" w:rsidR="00BD25A7" w:rsidRPr="000C6F15" w:rsidRDefault="00BD25A7" w:rsidP="00C27A8E">
      <w:pPr>
        <w:spacing w:line="360" w:lineRule="auto"/>
        <w:jc w:val="both"/>
        <w:rPr>
          <w:rFonts w:ascii="Arial" w:hAnsi="Arial" w:cs="Arial"/>
          <w:sz w:val="24"/>
          <w:szCs w:val="24"/>
        </w:rPr>
      </w:pPr>
      <w:r w:rsidRPr="000C6F15">
        <w:rPr>
          <w:rFonts w:ascii="Arial" w:hAnsi="Arial" w:cs="Arial"/>
          <w:sz w:val="24"/>
          <w:szCs w:val="24"/>
        </w:rPr>
        <w:lastRenderedPageBreak/>
        <w:t>However, several obstacles were arising in the assignment. Another notable hindrance was the disregard of pure descriptive analytical orientation, in particular, in the PESTEL and the Balanced Scorecard analyses. This required a deliberate attempt to move beyond the simple listing of environmental determinants or performance indicators and to attempt to estimate their strategic implications. Furthermore, the incorporation of sustainability issues into the general strategy debate was complex. The need to reconcile CSR purposes and financial performance demanded strict critical thinking that would ensure consistency and avoid disintegration. However, addressing them allowed me to significantly improve my skills in critical assessment and strategic thinking.</w:t>
      </w:r>
    </w:p>
    <w:p w14:paraId="1A414210" w14:textId="3DAFC18C" w:rsidR="00143010" w:rsidRPr="000C6F15" w:rsidRDefault="00143010" w:rsidP="00C27A8E">
      <w:pPr>
        <w:pStyle w:val="Heading1"/>
        <w:spacing w:line="360" w:lineRule="auto"/>
        <w:rPr>
          <w:rFonts w:cs="Arial"/>
        </w:rPr>
      </w:pPr>
      <w:bookmarkStart w:id="26" w:name="_Toc222769912"/>
      <w:r w:rsidRPr="000C6F15">
        <w:rPr>
          <w:rFonts w:cs="Arial"/>
        </w:rPr>
        <w:t>4. Analysis</w:t>
      </w:r>
      <w:bookmarkEnd w:id="26"/>
    </w:p>
    <w:p w14:paraId="05A917E0" w14:textId="5191A452" w:rsidR="00BD25A7" w:rsidRPr="000C6F15" w:rsidRDefault="00BD25A7" w:rsidP="00C27A8E">
      <w:pPr>
        <w:spacing w:line="360" w:lineRule="auto"/>
        <w:jc w:val="both"/>
        <w:rPr>
          <w:rFonts w:ascii="Arial" w:hAnsi="Arial" w:cs="Arial"/>
          <w:sz w:val="24"/>
          <w:szCs w:val="24"/>
        </w:rPr>
      </w:pPr>
      <w:r w:rsidRPr="000C6F15">
        <w:rPr>
          <w:rFonts w:ascii="Arial" w:hAnsi="Arial" w:cs="Arial"/>
          <w:sz w:val="24"/>
          <w:szCs w:val="24"/>
        </w:rPr>
        <w:t>The assignment also supported the importance of critical thinking in postgraduate level. Structural clarity frameworks like PESTEL are useful, but do not necessarily provide strategic information; interpretive analysis can never be eliminated. Similarly, VRIO analysis assumes evaluative judgement with respect to the inimitability and scarcity of resources. The practice reiterated the fact that competitive advantage is dynamic, and it is constantly created and refracted through adaptation. The Balanced Scorecard analysis has shown how the relationship between financial and non-financial indicators exists. I got to understand that financial performance acts as a lagging indicator that is dependent on customer value, operational efficiency and organisational learning. This comprehensive holistic approach improved my understanding of strategic performance management.</w:t>
      </w:r>
    </w:p>
    <w:p w14:paraId="6849914F" w14:textId="0FF09E5E" w:rsidR="00BD25A7" w:rsidRPr="000C6F15" w:rsidRDefault="00BD25A7" w:rsidP="00C27A8E">
      <w:pPr>
        <w:spacing w:line="360" w:lineRule="auto"/>
        <w:jc w:val="both"/>
        <w:rPr>
          <w:rFonts w:ascii="Arial" w:hAnsi="Arial" w:cs="Arial"/>
          <w:sz w:val="24"/>
          <w:szCs w:val="24"/>
        </w:rPr>
      </w:pPr>
      <w:r w:rsidRPr="000C6F15">
        <w:rPr>
          <w:rFonts w:ascii="Arial" w:hAnsi="Arial" w:cs="Arial"/>
          <w:sz w:val="24"/>
          <w:szCs w:val="24"/>
        </w:rPr>
        <w:t xml:space="preserve">Furthermore, the assignment enriched my knowledge base </w:t>
      </w:r>
      <w:r w:rsidR="00CF6EAC" w:rsidRPr="000C6F15">
        <w:rPr>
          <w:rFonts w:ascii="Arial" w:hAnsi="Arial" w:cs="Arial"/>
          <w:sz w:val="24"/>
          <w:szCs w:val="24"/>
        </w:rPr>
        <w:t>about</w:t>
      </w:r>
      <w:r w:rsidRPr="000C6F15">
        <w:rPr>
          <w:rFonts w:ascii="Arial" w:hAnsi="Arial" w:cs="Arial"/>
          <w:sz w:val="24"/>
          <w:szCs w:val="24"/>
        </w:rPr>
        <w:t xml:space="preserve"> the complication that arises in interactions when corporate social responsibility adheres to corporate governance. Although sustainability activities may serve the purpose of improving corporate legitimacy, it should also serve long term value generation to warrant continued investor trust. The uncovering highlights the natural conflict that exists between shareholders and the expectations of the wider stakeholders. It also augmented my learning of the fact that good governance requires a balance between immediate financial performance and </w:t>
      </w:r>
      <w:r w:rsidR="00CF6EAC" w:rsidRPr="000C6F15">
        <w:rPr>
          <w:rFonts w:ascii="Arial" w:hAnsi="Arial" w:cs="Arial"/>
          <w:sz w:val="24"/>
          <w:szCs w:val="24"/>
        </w:rPr>
        <w:t>long-term</w:t>
      </w:r>
      <w:r w:rsidRPr="000C6F15">
        <w:rPr>
          <w:rFonts w:ascii="Arial" w:hAnsi="Arial" w:cs="Arial"/>
          <w:sz w:val="24"/>
          <w:szCs w:val="24"/>
        </w:rPr>
        <w:t xml:space="preserve"> sustainable goals. This means that any form of strategic leader should carefully align the ethics promises </w:t>
      </w:r>
      <w:r w:rsidRPr="000C6F15">
        <w:rPr>
          <w:rFonts w:ascii="Arial" w:hAnsi="Arial" w:cs="Arial"/>
          <w:sz w:val="24"/>
          <w:szCs w:val="24"/>
        </w:rPr>
        <w:lastRenderedPageBreak/>
        <w:t>with quantifiable business returns so as to maintain both integrity and competitiveness.</w:t>
      </w:r>
    </w:p>
    <w:p w14:paraId="602F39E3" w14:textId="6E5259BD" w:rsidR="00143010" w:rsidRPr="000C6F15" w:rsidRDefault="00143010" w:rsidP="00C27A8E">
      <w:pPr>
        <w:pStyle w:val="Heading1"/>
        <w:spacing w:line="360" w:lineRule="auto"/>
        <w:rPr>
          <w:rFonts w:cs="Arial"/>
        </w:rPr>
      </w:pPr>
      <w:bookmarkStart w:id="27" w:name="_Toc222769913"/>
      <w:r w:rsidRPr="000C6F15">
        <w:rPr>
          <w:rFonts w:cs="Arial"/>
        </w:rPr>
        <w:t>5. Conclusion</w:t>
      </w:r>
      <w:bookmarkEnd w:id="27"/>
    </w:p>
    <w:p w14:paraId="42C87F73" w14:textId="6416ECEB" w:rsidR="00143010" w:rsidRPr="000C6F15" w:rsidRDefault="00BD25A7" w:rsidP="00C27A8E">
      <w:pPr>
        <w:spacing w:line="360" w:lineRule="auto"/>
        <w:jc w:val="both"/>
        <w:rPr>
          <w:rFonts w:ascii="Arial" w:hAnsi="Arial" w:cs="Arial"/>
          <w:sz w:val="24"/>
          <w:szCs w:val="24"/>
        </w:rPr>
      </w:pPr>
      <w:r w:rsidRPr="000C6F15">
        <w:rPr>
          <w:rFonts w:ascii="Arial" w:hAnsi="Arial" w:cs="Arial"/>
          <w:sz w:val="24"/>
          <w:szCs w:val="24"/>
        </w:rPr>
        <w:t>Overall, the present assignment has considerably increased my strategic analysis and critical evaluation levels. It has helped to promote more confidence in merging academic theory and organisational evidence and produce organised and coherent arguments. The application of various strategic frameworks also helped me hone my ability to go even further than description to more sophisticated analytical thinking. The process has also enhanced my understanding of how multinational corporations create complementation in their competitive positions, performance in operations and sustainability goal in a season of uncertainty and varying and complicated market dynamics across the world.</w:t>
      </w:r>
    </w:p>
    <w:p w14:paraId="20CE3579" w14:textId="77777777" w:rsidR="00143010" w:rsidRPr="000C6F15" w:rsidRDefault="00143010" w:rsidP="00C27A8E">
      <w:pPr>
        <w:pStyle w:val="Heading1"/>
        <w:spacing w:line="360" w:lineRule="auto"/>
        <w:rPr>
          <w:rFonts w:cs="Arial"/>
        </w:rPr>
      </w:pPr>
      <w:bookmarkStart w:id="28" w:name="_Toc222769914"/>
      <w:r w:rsidRPr="000C6F15">
        <w:rPr>
          <w:rFonts w:cs="Arial"/>
        </w:rPr>
        <w:t>6. Action Plan</w:t>
      </w:r>
      <w:bookmarkEnd w:id="28"/>
    </w:p>
    <w:p w14:paraId="246EA8BD" w14:textId="41A773F3" w:rsidR="00143010" w:rsidRPr="000C6F15" w:rsidRDefault="00BD25A7" w:rsidP="00C27A8E">
      <w:pPr>
        <w:spacing w:line="360" w:lineRule="auto"/>
        <w:jc w:val="both"/>
        <w:rPr>
          <w:rFonts w:ascii="Arial" w:hAnsi="Arial" w:cs="Arial"/>
          <w:sz w:val="24"/>
          <w:szCs w:val="24"/>
        </w:rPr>
      </w:pPr>
      <w:r w:rsidRPr="000C6F15">
        <w:rPr>
          <w:rFonts w:ascii="Arial" w:hAnsi="Arial" w:cs="Arial"/>
          <w:sz w:val="24"/>
          <w:szCs w:val="24"/>
        </w:rPr>
        <w:t>In the future tasks, I would strive to develop my quantitative analytic skills, especially in terms of financial data interpretation and performance indicators correlation with strategic outcomes. Increasing my expertise regarding the interpretation of financial ratios and benchmark results will enhance the rigor of further reviews. I also plan to make time-management more useful by introducing a large amount of time between the research, writing, and critical review phases. Additionally, I hope to extend my comparative analytical competence, by systematically benchmarking organisations on major competitors. The continuous participation in the modern scholarly literature will result in my professional growth and strengthen my ability to think in the long term.</w:t>
      </w:r>
    </w:p>
    <w:p w14:paraId="54E40895" w14:textId="77777777" w:rsidR="001417B0" w:rsidRPr="000C6F15" w:rsidRDefault="001417B0" w:rsidP="00C27A8E">
      <w:pPr>
        <w:spacing w:line="360" w:lineRule="auto"/>
        <w:jc w:val="both"/>
        <w:rPr>
          <w:rFonts w:ascii="Arial" w:hAnsi="Arial" w:cs="Arial"/>
          <w:sz w:val="24"/>
          <w:szCs w:val="24"/>
        </w:rPr>
      </w:pPr>
    </w:p>
    <w:p w14:paraId="2AEE11F8" w14:textId="77777777" w:rsidR="001417B0" w:rsidRPr="000C6F15" w:rsidRDefault="001417B0" w:rsidP="00C27A8E">
      <w:pPr>
        <w:spacing w:line="360" w:lineRule="auto"/>
        <w:jc w:val="both"/>
        <w:rPr>
          <w:rFonts w:ascii="Arial" w:hAnsi="Arial" w:cs="Arial"/>
          <w:sz w:val="24"/>
          <w:szCs w:val="24"/>
        </w:rPr>
      </w:pPr>
    </w:p>
    <w:p w14:paraId="0E0FA077" w14:textId="77777777" w:rsidR="001417B0" w:rsidRPr="000C6F15" w:rsidRDefault="001417B0" w:rsidP="00C27A8E">
      <w:pPr>
        <w:spacing w:line="360" w:lineRule="auto"/>
        <w:jc w:val="both"/>
        <w:rPr>
          <w:rFonts w:ascii="Arial" w:hAnsi="Arial" w:cs="Arial"/>
          <w:sz w:val="24"/>
          <w:szCs w:val="24"/>
        </w:rPr>
      </w:pPr>
    </w:p>
    <w:p w14:paraId="3DE9509A" w14:textId="77777777" w:rsidR="009D60F3" w:rsidRPr="000C6F15" w:rsidRDefault="009D60F3" w:rsidP="00C27A8E">
      <w:pPr>
        <w:spacing w:line="360" w:lineRule="auto"/>
        <w:jc w:val="both"/>
        <w:rPr>
          <w:rFonts w:ascii="Arial" w:hAnsi="Arial" w:cs="Arial"/>
          <w:sz w:val="24"/>
          <w:szCs w:val="24"/>
        </w:rPr>
      </w:pPr>
    </w:p>
    <w:p w14:paraId="7AF7E0F7" w14:textId="68D2410A" w:rsidR="001417B0" w:rsidRPr="000C6F15" w:rsidRDefault="001417B0" w:rsidP="00C27A8E">
      <w:pPr>
        <w:pStyle w:val="Heading1"/>
        <w:spacing w:line="360" w:lineRule="auto"/>
        <w:rPr>
          <w:rFonts w:cs="Arial"/>
        </w:rPr>
      </w:pPr>
      <w:bookmarkStart w:id="29" w:name="_Toc222769915"/>
      <w:r w:rsidRPr="000C6F15">
        <w:rPr>
          <w:rFonts w:cs="Arial"/>
        </w:rPr>
        <w:lastRenderedPageBreak/>
        <w:t>Reference</w:t>
      </w:r>
      <w:bookmarkEnd w:id="29"/>
    </w:p>
    <w:p w14:paraId="294420D3" w14:textId="15B20E58" w:rsidR="00613CC3" w:rsidRDefault="00613CC3" w:rsidP="00613CC3">
      <w:pPr>
        <w:spacing w:line="360" w:lineRule="auto"/>
        <w:rPr>
          <w:rFonts w:ascii="Arial" w:hAnsi="Arial" w:cs="Arial"/>
          <w:sz w:val="24"/>
          <w:szCs w:val="24"/>
        </w:rPr>
      </w:pPr>
      <w:r w:rsidRPr="00613CC3">
        <w:rPr>
          <w:rFonts w:ascii="Arial" w:hAnsi="Arial" w:cs="Arial"/>
          <w:sz w:val="24"/>
          <w:szCs w:val="24"/>
        </w:rPr>
        <w:t xml:space="preserve">Barney, J. (1991) 'Firm resources and sustained competitive advantage,' </w:t>
      </w:r>
      <w:r w:rsidRPr="00613CC3">
        <w:rPr>
          <w:rFonts w:ascii="Arial" w:hAnsi="Arial" w:cs="Arial"/>
          <w:i/>
          <w:iCs/>
          <w:sz w:val="24"/>
          <w:szCs w:val="24"/>
        </w:rPr>
        <w:t>Journal of Management</w:t>
      </w:r>
      <w:r w:rsidRPr="00613CC3">
        <w:rPr>
          <w:rFonts w:ascii="Arial" w:hAnsi="Arial" w:cs="Arial"/>
          <w:sz w:val="24"/>
          <w:szCs w:val="24"/>
        </w:rPr>
        <w:t xml:space="preserve">, 17(1), pp. 99–120. </w:t>
      </w:r>
      <w:hyperlink r:id="rId9" w:history="1">
        <w:r w:rsidRPr="00613CC3">
          <w:rPr>
            <w:rStyle w:val="Hyperlink"/>
            <w:rFonts w:ascii="Arial" w:hAnsi="Arial" w:cs="Arial"/>
            <w:sz w:val="24"/>
            <w:szCs w:val="24"/>
          </w:rPr>
          <w:t>https://doi.org/10.1177/014920639101700108</w:t>
        </w:r>
      </w:hyperlink>
      <w:r w:rsidRPr="00613CC3">
        <w:rPr>
          <w:rFonts w:ascii="Arial" w:hAnsi="Arial" w:cs="Arial"/>
          <w:sz w:val="24"/>
          <w:szCs w:val="24"/>
        </w:rPr>
        <w:t>.</w:t>
      </w:r>
    </w:p>
    <w:p w14:paraId="467FE47A" w14:textId="77777777" w:rsidR="001417B0" w:rsidRPr="000C6F15" w:rsidRDefault="001417B0" w:rsidP="00C27A8E">
      <w:pPr>
        <w:spacing w:line="360" w:lineRule="auto"/>
        <w:rPr>
          <w:rFonts w:ascii="Arial" w:hAnsi="Arial" w:cs="Arial"/>
          <w:sz w:val="24"/>
          <w:szCs w:val="24"/>
        </w:rPr>
      </w:pPr>
      <w:r w:rsidRPr="000C6F15">
        <w:rPr>
          <w:rFonts w:ascii="Arial" w:hAnsi="Arial" w:cs="Arial"/>
          <w:sz w:val="24"/>
          <w:szCs w:val="24"/>
        </w:rPr>
        <w:t xml:space="preserve">Barney, J.B. and Hesterly, W.S. (2019) </w:t>
      </w:r>
      <w:r w:rsidRPr="000C6F15">
        <w:rPr>
          <w:rFonts w:ascii="Arial" w:hAnsi="Arial" w:cs="Arial"/>
          <w:i/>
          <w:iCs/>
          <w:sz w:val="24"/>
          <w:szCs w:val="24"/>
        </w:rPr>
        <w:t>Strategic management and competitive advantage</w:t>
      </w:r>
      <w:r w:rsidRPr="000C6F15">
        <w:rPr>
          <w:rFonts w:ascii="Arial" w:hAnsi="Arial" w:cs="Arial"/>
          <w:sz w:val="24"/>
          <w:szCs w:val="24"/>
        </w:rPr>
        <w:t xml:space="preserve">. 6th </w:t>
      </w:r>
      <w:proofErr w:type="spellStart"/>
      <w:r w:rsidRPr="000C6F15">
        <w:rPr>
          <w:rFonts w:ascii="Arial" w:hAnsi="Arial" w:cs="Arial"/>
          <w:sz w:val="24"/>
          <w:szCs w:val="24"/>
        </w:rPr>
        <w:t>edn</w:t>
      </w:r>
      <w:proofErr w:type="spellEnd"/>
      <w:r w:rsidRPr="000C6F15">
        <w:rPr>
          <w:rFonts w:ascii="Arial" w:hAnsi="Arial" w:cs="Arial"/>
          <w:sz w:val="24"/>
          <w:szCs w:val="24"/>
        </w:rPr>
        <w:t>. Boston, MA: Pearson.</w:t>
      </w:r>
    </w:p>
    <w:p w14:paraId="620BDFD9" w14:textId="58394F48" w:rsidR="00613CC3" w:rsidRDefault="00613CC3" w:rsidP="00613CC3">
      <w:pPr>
        <w:spacing w:line="360" w:lineRule="auto"/>
        <w:rPr>
          <w:rFonts w:ascii="Arial" w:hAnsi="Arial" w:cs="Arial"/>
          <w:sz w:val="24"/>
          <w:szCs w:val="24"/>
        </w:rPr>
      </w:pPr>
      <w:r w:rsidRPr="00613CC3">
        <w:rPr>
          <w:rFonts w:ascii="Arial" w:hAnsi="Arial" w:cs="Arial"/>
          <w:sz w:val="24"/>
          <w:szCs w:val="24"/>
        </w:rPr>
        <w:t xml:space="preserve">Anwar, R.S. </w:t>
      </w:r>
      <w:r w:rsidRPr="00613CC3">
        <w:rPr>
          <w:rFonts w:ascii="Arial" w:hAnsi="Arial" w:cs="Arial"/>
          <w:i/>
          <w:iCs/>
          <w:sz w:val="24"/>
          <w:szCs w:val="24"/>
        </w:rPr>
        <w:t>et al.</w:t>
      </w:r>
      <w:r w:rsidRPr="00613CC3">
        <w:rPr>
          <w:rFonts w:ascii="Arial" w:hAnsi="Arial" w:cs="Arial"/>
          <w:sz w:val="24"/>
          <w:szCs w:val="24"/>
        </w:rPr>
        <w:t xml:space="preserve"> (2024) 'Customer engagement, innovation, and sustainable consumption: </w:t>
      </w:r>
      <w:proofErr w:type="spellStart"/>
      <w:r w:rsidRPr="00613CC3">
        <w:rPr>
          <w:rFonts w:ascii="Arial" w:hAnsi="Arial" w:cs="Arial"/>
          <w:sz w:val="24"/>
          <w:szCs w:val="24"/>
        </w:rPr>
        <w:t>Analyzing</w:t>
      </w:r>
      <w:proofErr w:type="spellEnd"/>
      <w:r w:rsidRPr="00613CC3">
        <w:rPr>
          <w:rFonts w:ascii="Arial" w:hAnsi="Arial" w:cs="Arial"/>
          <w:sz w:val="24"/>
          <w:szCs w:val="24"/>
        </w:rPr>
        <w:t xml:space="preserve"> personalized, innovative, sustainable phygital products,' </w:t>
      </w:r>
      <w:r w:rsidRPr="00613CC3">
        <w:rPr>
          <w:rFonts w:ascii="Arial" w:hAnsi="Arial" w:cs="Arial"/>
          <w:i/>
          <w:iCs/>
          <w:sz w:val="24"/>
          <w:szCs w:val="24"/>
        </w:rPr>
        <w:t>Journal of Innovation &amp; Knowledge</w:t>
      </w:r>
      <w:r w:rsidRPr="00613CC3">
        <w:rPr>
          <w:rFonts w:ascii="Arial" w:hAnsi="Arial" w:cs="Arial"/>
          <w:sz w:val="24"/>
          <w:szCs w:val="24"/>
        </w:rPr>
        <w:t xml:space="preserve">, 10(1), p. 100642. </w:t>
      </w:r>
      <w:hyperlink r:id="rId10" w:history="1">
        <w:r w:rsidRPr="00613CC3">
          <w:rPr>
            <w:rStyle w:val="Hyperlink"/>
            <w:rFonts w:ascii="Arial" w:hAnsi="Arial" w:cs="Arial"/>
            <w:sz w:val="24"/>
            <w:szCs w:val="24"/>
          </w:rPr>
          <w:t>https://doi.org/10.1016/j.jik.2024.100642</w:t>
        </w:r>
      </w:hyperlink>
      <w:r w:rsidRPr="00613CC3">
        <w:rPr>
          <w:rFonts w:ascii="Arial" w:hAnsi="Arial" w:cs="Arial"/>
          <w:sz w:val="24"/>
          <w:szCs w:val="24"/>
        </w:rPr>
        <w:t>.</w:t>
      </w:r>
    </w:p>
    <w:p w14:paraId="63AB6C43" w14:textId="443624E1" w:rsidR="00613CC3" w:rsidRDefault="00613CC3" w:rsidP="00613CC3">
      <w:pPr>
        <w:spacing w:line="360" w:lineRule="auto"/>
        <w:rPr>
          <w:rFonts w:ascii="Arial" w:hAnsi="Arial" w:cs="Arial"/>
          <w:sz w:val="24"/>
          <w:szCs w:val="24"/>
        </w:rPr>
      </w:pPr>
      <w:r w:rsidRPr="00613CC3">
        <w:rPr>
          <w:rFonts w:ascii="Arial" w:hAnsi="Arial" w:cs="Arial"/>
          <w:sz w:val="24"/>
          <w:szCs w:val="24"/>
        </w:rPr>
        <w:t xml:space="preserve">Gupta, K. and Krishnamurti, C. (2021) 'Corporate social responsibility, competition, and firm value,' </w:t>
      </w:r>
      <w:r w:rsidRPr="00613CC3">
        <w:rPr>
          <w:rFonts w:ascii="Arial" w:hAnsi="Arial" w:cs="Arial"/>
          <w:i/>
          <w:iCs/>
          <w:sz w:val="24"/>
          <w:szCs w:val="24"/>
        </w:rPr>
        <w:t>Pacific-Basin Finance Journal</w:t>
      </w:r>
      <w:r w:rsidRPr="00613CC3">
        <w:rPr>
          <w:rFonts w:ascii="Arial" w:hAnsi="Arial" w:cs="Arial"/>
          <w:sz w:val="24"/>
          <w:szCs w:val="24"/>
        </w:rPr>
        <w:t xml:space="preserve">, 68, p. 101622. </w:t>
      </w:r>
      <w:hyperlink r:id="rId11" w:history="1">
        <w:r w:rsidRPr="00613CC3">
          <w:rPr>
            <w:rStyle w:val="Hyperlink"/>
            <w:rFonts w:ascii="Arial" w:hAnsi="Arial" w:cs="Arial"/>
            <w:sz w:val="24"/>
            <w:szCs w:val="24"/>
          </w:rPr>
          <w:t>https://doi.org/10.1016/j.pacfin.2021.101622</w:t>
        </w:r>
      </w:hyperlink>
      <w:r w:rsidRPr="00613CC3">
        <w:rPr>
          <w:rFonts w:ascii="Arial" w:hAnsi="Arial" w:cs="Arial"/>
          <w:sz w:val="24"/>
          <w:szCs w:val="24"/>
        </w:rPr>
        <w:t>.</w:t>
      </w:r>
    </w:p>
    <w:p w14:paraId="2487FD3E" w14:textId="51132916" w:rsidR="00613CC3" w:rsidRDefault="00613CC3" w:rsidP="00613CC3">
      <w:pPr>
        <w:spacing w:line="360" w:lineRule="auto"/>
        <w:rPr>
          <w:rFonts w:ascii="Arial" w:hAnsi="Arial" w:cs="Arial"/>
          <w:sz w:val="24"/>
          <w:szCs w:val="24"/>
        </w:rPr>
      </w:pPr>
      <w:r w:rsidRPr="00613CC3">
        <w:rPr>
          <w:rFonts w:ascii="Arial" w:hAnsi="Arial" w:cs="Arial"/>
          <w:sz w:val="24"/>
          <w:szCs w:val="24"/>
        </w:rPr>
        <w:t xml:space="preserve">Negrão, K.R.M. </w:t>
      </w:r>
      <w:r w:rsidRPr="00613CC3">
        <w:rPr>
          <w:rFonts w:ascii="Arial" w:hAnsi="Arial" w:cs="Arial"/>
          <w:i/>
          <w:iCs/>
          <w:sz w:val="24"/>
          <w:szCs w:val="24"/>
        </w:rPr>
        <w:t>et al.</w:t>
      </w:r>
      <w:r w:rsidRPr="00613CC3">
        <w:rPr>
          <w:rFonts w:ascii="Arial" w:hAnsi="Arial" w:cs="Arial"/>
          <w:sz w:val="24"/>
          <w:szCs w:val="24"/>
        </w:rPr>
        <w:t xml:space="preserve"> (2024) 'Strategic Management for Sustainability,' </w:t>
      </w:r>
      <w:r w:rsidRPr="00613CC3">
        <w:rPr>
          <w:rFonts w:ascii="Arial" w:hAnsi="Arial" w:cs="Arial"/>
          <w:i/>
          <w:iCs/>
          <w:sz w:val="24"/>
          <w:szCs w:val="24"/>
        </w:rPr>
        <w:t xml:space="preserve">Revista De </w:t>
      </w:r>
      <w:proofErr w:type="spellStart"/>
      <w:r w:rsidRPr="00613CC3">
        <w:rPr>
          <w:rFonts w:ascii="Arial" w:hAnsi="Arial" w:cs="Arial"/>
          <w:i/>
          <w:iCs/>
          <w:sz w:val="24"/>
          <w:szCs w:val="24"/>
        </w:rPr>
        <w:t>Administração</w:t>
      </w:r>
      <w:proofErr w:type="spellEnd"/>
      <w:r w:rsidRPr="00613CC3">
        <w:rPr>
          <w:rFonts w:ascii="Arial" w:hAnsi="Arial" w:cs="Arial"/>
          <w:i/>
          <w:iCs/>
          <w:sz w:val="24"/>
          <w:szCs w:val="24"/>
        </w:rPr>
        <w:t xml:space="preserve"> </w:t>
      </w:r>
      <w:proofErr w:type="spellStart"/>
      <w:r w:rsidRPr="00613CC3">
        <w:rPr>
          <w:rFonts w:ascii="Arial" w:hAnsi="Arial" w:cs="Arial"/>
          <w:i/>
          <w:iCs/>
          <w:sz w:val="24"/>
          <w:szCs w:val="24"/>
        </w:rPr>
        <w:t>Contemporânea</w:t>
      </w:r>
      <w:proofErr w:type="spellEnd"/>
      <w:r w:rsidRPr="00613CC3">
        <w:rPr>
          <w:rFonts w:ascii="Arial" w:hAnsi="Arial" w:cs="Arial"/>
          <w:sz w:val="24"/>
          <w:szCs w:val="24"/>
        </w:rPr>
        <w:t xml:space="preserve">, 28(6). </w:t>
      </w:r>
      <w:hyperlink r:id="rId12" w:history="1">
        <w:r w:rsidRPr="00613CC3">
          <w:rPr>
            <w:rStyle w:val="Hyperlink"/>
            <w:rFonts w:ascii="Arial" w:hAnsi="Arial" w:cs="Arial"/>
            <w:sz w:val="24"/>
            <w:szCs w:val="24"/>
          </w:rPr>
          <w:t>https://doi.org/10.1590/1982-7849rac2024240221.en</w:t>
        </w:r>
      </w:hyperlink>
      <w:r w:rsidRPr="00613CC3">
        <w:rPr>
          <w:rFonts w:ascii="Arial" w:hAnsi="Arial" w:cs="Arial"/>
          <w:sz w:val="24"/>
          <w:szCs w:val="24"/>
        </w:rPr>
        <w:t>.</w:t>
      </w:r>
    </w:p>
    <w:p w14:paraId="38450D9A" w14:textId="5B4FE4C8" w:rsidR="00E93045" w:rsidRDefault="00E93045" w:rsidP="00E93045">
      <w:pPr>
        <w:spacing w:line="360" w:lineRule="auto"/>
        <w:rPr>
          <w:rFonts w:ascii="Arial" w:hAnsi="Arial" w:cs="Arial"/>
          <w:sz w:val="24"/>
          <w:szCs w:val="24"/>
        </w:rPr>
      </w:pPr>
      <w:r w:rsidRPr="00E93045">
        <w:rPr>
          <w:rFonts w:ascii="Arial" w:hAnsi="Arial" w:cs="Arial"/>
          <w:sz w:val="24"/>
          <w:szCs w:val="24"/>
        </w:rPr>
        <w:t xml:space="preserve">Hajji, Z., </w:t>
      </w:r>
      <w:proofErr w:type="spellStart"/>
      <w:r w:rsidRPr="00E93045">
        <w:rPr>
          <w:rFonts w:ascii="Arial" w:hAnsi="Arial" w:cs="Arial"/>
          <w:sz w:val="24"/>
          <w:szCs w:val="24"/>
        </w:rPr>
        <w:t>Chtaoui</w:t>
      </w:r>
      <w:proofErr w:type="spellEnd"/>
      <w:r w:rsidRPr="00E93045">
        <w:rPr>
          <w:rFonts w:ascii="Arial" w:hAnsi="Arial" w:cs="Arial"/>
          <w:sz w:val="24"/>
          <w:szCs w:val="24"/>
        </w:rPr>
        <w:t xml:space="preserve">, A. and </w:t>
      </w:r>
      <w:proofErr w:type="spellStart"/>
      <w:r w:rsidRPr="00E93045">
        <w:rPr>
          <w:rFonts w:ascii="Arial" w:hAnsi="Arial" w:cs="Arial"/>
          <w:sz w:val="24"/>
          <w:szCs w:val="24"/>
        </w:rPr>
        <w:t>Bouhmala</w:t>
      </w:r>
      <w:proofErr w:type="spellEnd"/>
      <w:r w:rsidRPr="00E93045">
        <w:rPr>
          <w:rFonts w:ascii="Arial" w:hAnsi="Arial" w:cs="Arial"/>
          <w:sz w:val="24"/>
          <w:szCs w:val="24"/>
        </w:rPr>
        <w:t xml:space="preserve">, A. (2025) 'Balanced Scorecard and Performance Management: A literature Review,' </w:t>
      </w:r>
      <w:r w:rsidRPr="00E93045">
        <w:rPr>
          <w:rFonts w:ascii="Arial" w:hAnsi="Arial" w:cs="Arial"/>
          <w:i/>
          <w:iCs/>
          <w:sz w:val="24"/>
          <w:szCs w:val="24"/>
        </w:rPr>
        <w:t>International Journal of Research in Economics and Finance</w:t>
      </w:r>
      <w:r w:rsidRPr="00E93045">
        <w:rPr>
          <w:rFonts w:ascii="Arial" w:hAnsi="Arial" w:cs="Arial"/>
          <w:sz w:val="24"/>
          <w:szCs w:val="24"/>
        </w:rPr>
        <w:t xml:space="preserve">, 2(3), pp. 14–25. </w:t>
      </w:r>
      <w:hyperlink r:id="rId13" w:history="1">
        <w:r w:rsidRPr="00E93045">
          <w:rPr>
            <w:rStyle w:val="Hyperlink"/>
            <w:rFonts w:ascii="Arial" w:hAnsi="Arial" w:cs="Arial"/>
            <w:sz w:val="24"/>
            <w:szCs w:val="24"/>
          </w:rPr>
          <w:t>https://doi.org/10.71420/ijref.v2i3.75</w:t>
        </w:r>
      </w:hyperlink>
      <w:r w:rsidRPr="00E93045">
        <w:rPr>
          <w:rFonts w:ascii="Arial" w:hAnsi="Arial" w:cs="Arial"/>
          <w:sz w:val="24"/>
          <w:szCs w:val="24"/>
        </w:rPr>
        <w:t>.</w:t>
      </w:r>
    </w:p>
    <w:p w14:paraId="64BB5F78" w14:textId="77777777" w:rsidR="001417B0" w:rsidRPr="000C6F15" w:rsidRDefault="001417B0" w:rsidP="00C27A8E">
      <w:pPr>
        <w:spacing w:line="360" w:lineRule="auto"/>
        <w:rPr>
          <w:rFonts w:ascii="Arial" w:hAnsi="Arial" w:cs="Arial"/>
          <w:sz w:val="24"/>
          <w:szCs w:val="24"/>
        </w:rPr>
      </w:pPr>
      <w:r w:rsidRPr="000C6F15">
        <w:rPr>
          <w:rFonts w:ascii="Arial" w:hAnsi="Arial" w:cs="Arial"/>
          <w:sz w:val="24"/>
          <w:szCs w:val="24"/>
        </w:rPr>
        <w:t xml:space="preserve">Financial Times (2025) ‘Unilever strategic transformation and performance review’. Available at: </w:t>
      </w:r>
      <w:hyperlink r:id="rId14" w:tgtFrame="_new" w:history="1">
        <w:r w:rsidRPr="000C6F15">
          <w:rPr>
            <w:rStyle w:val="Hyperlink"/>
            <w:rFonts w:ascii="Arial" w:hAnsi="Arial" w:cs="Arial"/>
            <w:sz w:val="24"/>
            <w:szCs w:val="24"/>
          </w:rPr>
          <w:t>https://www.ft.com</w:t>
        </w:r>
      </w:hyperlink>
      <w:r w:rsidRPr="000C6F15">
        <w:rPr>
          <w:rFonts w:ascii="Arial" w:hAnsi="Arial" w:cs="Arial"/>
          <w:sz w:val="24"/>
          <w:szCs w:val="24"/>
        </w:rPr>
        <w:t xml:space="preserve"> (Accessed: 12 February 2026).</w:t>
      </w:r>
    </w:p>
    <w:p w14:paraId="034A60AE" w14:textId="77777777" w:rsidR="001417B0" w:rsidRPr="000C6F15" w:rsidRDefault="001417B0" w:rsidP="00C27A8E">
      <w:pPr>
        <w:spacing w:line="360" w:lineRule="auto"/>
        <w:rPr>
          <w:rFonts w:ascii="Arial" w:hAnsi="Arial" w:cs="Arial"/>
          <w:sz w:val="24"/>
          <w:szCs w:val="24"/>
        </w:rPr>
      </w:pPr>
      <w:r w:rsidRPr="000C6F15">
        <w:rPr>
          <w:rFonts w:ascii="Arial" w:hAnsi="Arial" w:cs="Arial"/>
          <w:sz w:val="24"/>
          <w:szCs w:val="24"/>
        </w:rPr>
        <w:t xml:space="preserve">Gibbs, G. (1988) </w:t>
      </w:r>
      <w:r w:rsidRPr="000C6F15">
        <w:rPr>
          <w:rFonts w:ascii="Arial" w:hAnsi="Arial" w:cs="Arial"/>
          <w:i/>
          <w:iCs/>
          <w:sz w:val="24"/>
          <w:szCs w:val="24"/>
        </w:rPr>
        <w:t>Learning by doing: A guide to teaching and learning methods</w:t>
      </w:r>
      <w:r w:rsidRPr="000C6F15">
        <w:rPr>
          <w:rFonts w:ascii="Arial" w:hAnsi="Arial" w:cs="Arial"/>
          <w:sz w:val="24"/>
          <w:szCs w:val="24"/>
        </w:rPr>
        <w:t>. Oxford: Oxford Polytechnic.</w:t>
      </w:r>
    </w:p>
    <w:p w14:paraId="59897B9C" w14:textId="63ABD0F7" w:rsidR="004F04A3" w:rsidRDefault="004F04A3" w:rsidP="004F04A3">
      <w:pPr>
        <w:spacing w:line="360" w:lineRule="auto"/>
        <w:rPr>
          <w:rFonts w:ascii="Arial" w:hAnsi="Arial" w:cs="Arial"/>
          <w:sz w:val="24"/>
          <w:szCs w:val="24"/>
        </w:rPr>
      </w:pPr>
      <w:r w:rsidRPr="004F04A3">
        <w:rPr>
          <w:rFonts w:ascii="Arial" w:hAnsi="Arial" w:cs="Arial"/>
          <w:sz w:val="24"/>
          <w:szCs w:val="24"/>
        </w:rPr>
        <w:t xml:space="preserve">Phillips, P. and Moutinho, L. (2018) </w:t>
      </w:r>
      <w:r w:rsidRPr="004F04A3">
        <w:rPr>
          <w:rFonts w:ascii="Arial" w:hAnsi="Arial" w:cs="Arial"/>
          <w:i/>
          <w:iCs/>
          <w:sz w:val="24"/>
          <w:szCs w:val="24"/>
        </w:rPr>
        <w:t>Contemporary issues in strategic management</w:t>
      </w:r>
      <w:r w:rsidRPr="004F04A3">
        <w:rPr>
          <w:rFonts w:ascii="Arial" w:hAnsi="Arial" w:cs="Arial"/>
          <w:sz w:val="24"/>
          <w:szCs w:val="24"/>
        </w:rPr>
        <w:t xml:space="preserve">. </w:t>
      </w:r>
      <w:hyperlink r:id="rId15" w:history="1">
        <w:r w:rsidRPr="004F04A3">
          <w:rPr>
            <w:rStyle w:val="Hyperlink"/>
            <w:rFonts w:ascii="Arial" w:hAnsi="Arial" w:cs="Arial"/>
            <w:sz w:val="24"/>
            <w:szCs w:val="24"/>
          </w:rPr>
          <w:t>https://doi.org/10.4324/9781315674827</w:t>
        </w:r>
      </w:hyperlink>
      <w:r w:rsidRPr="004F04A3">
        <w:rPr>
          <w:rFonts w:ascii="Arial" w:hAnsi="Arial" w:cs="Arial"/>
          <w:sz w:val="24"/>
          <w:szCs w:val="24"/>
        </w:rPr>
        <w:t>.</w:t>
      </w:r>
    </w:p>
    <w:p w14:paraId="56906F00" w14:textId="77777777" w:rsidR="001417B0" w:rsidRPr="000C6F15" w:rsidRDefault="001417B0" w:rsidP="00C27A8E">
      <w:pPr>
        <w:spacing w:line="360" w:lineRule="auto"/>
        <w:rPr>
          <w:rFonts w:ascii="Arial" w:hAnsi="Arial" w:cs="Arial"/>
          <w:sz w:val="24"/>
          <w:szCs w:val="24"/>
        </w:rPr>
      </w:pPr>
      <w:r w:rsidRPr="000C6F15">
        <w:rPr>
          <w:rFonts w:ascii="Arial" w:hAnsi="Arial" w:cs="Arial"/>
          <w:sz w:val="24"/>
          <w:szCs w:val="24"/>
        </w:rPr>
        <w:t xml:space="preserve">Hill, C.W.L., Jones, G.R. and Schilling, M.A. (2020) </w:t>
      </w:r>
      <w:r w:rsidRPr="000C6F15">
        <w:rPr>
          <w:rFonts w:ascii="Arial" w:hAnsi="Arial" w:cs="Arial"/>
          <w:i/>
          <w:iCs/>
          <w:sz w:val="24"/>
          <w:szCs w:val="24"/>
        </w:rPr>
        <w:t>Strategic management: Theory &amp; cases</w:t>
      </w:r>
      <w:r w:rsidRPr="000C6F15">
        <w:rPr>
          <w:rFonts w:ascii="Arial" w:hAnsi="Arial" w:cs="Arial"/>
          <w:sz w:val="24"/>
          <w:szCs w:val="24"/>
        </w:rPr>
        <w:t xml:space="preserve">. 13th </w:t>
      </w:r>
      <w:proofErr w:type="spellStart"/>
      <w:r w:rsidRPr="000C6F15">
        <w:rPr>
          <w:rFonts w:ascii="Arial" w:hAnsi="Arial" w:cs="Arial"/>
          <w:sz w:val="24"/>
          <w:szCs w:val="24"/>
        </w:rPr>
        <w:t>edn</w:t>
      </w:r>
      <w:proofErr w:type="spellEnd"/>
      <w:r w:rsidRPr="000C6F15">
        <w:rPr>
          <w:rFonts w:ascii="Arial" w:hAnsi="Arial" w:cs="Arial"/>
          <w:sz w:val="24"/>
          <w:szCs w:val="24"/>
        </w:rPr>
        <w:t>. Boston, MA: Cengage Learning.</w:t>
      </w:r>
    </w:p>
    <w:p w14:paraId="7CA0CAB2" w14:textId="7A24C9B8" w:rsidR="00144224" w:rsidRDefault="00144224" w:rsidP="00144224">
      <w:pPr>
        <w:spacing w:line="360" w:lineRule="auto"/>
        <w:rPr>
          <w:rFonts w:ascii="Arial" w:hAnsi="Arial" w:cs="Arial"/>
          <w:sz w:val="24"/>
          <w:szCs w:val="24"/>
        </w:rPr>
      </w:pPr>
      <w:r w:rsidRPr="00144224">
        <w:rPr>
          <w:rFonts w:ascii="Arial" w:hAnsi="Arial" w:cs="Arial"/>
          <w:sz w:val="24"/>
          <w:szCs w:val="24"/>
        </w:rPr>
        <w:lastRenderedPageBreak/>
        <w:t xml:space="preserve">Don, L. and Ali, A. (2024) 'International Business Strategy: Adapting to Political Risks in Emerging Markets,' </w:t>
      </w:r>
      <w:r w:rsidRPr="00144224">
        <w:rPr>
          <w:rFonts w:ascii="Arial" w:hAnsi="Arial" w:cs="Arial"/>
          <w:i/>
          <w:iCs/>
          <w:sz w:val="24"/>
          <w:szCs w:val="24"/>
        </w:rPr>
        <w:t>International Business Strategy</w:t>
      </w:r>
      <w:r w:rsidRPr="00144224">
        <w:rPr>
          <w:rFonts w:ascii="Arial" w:hAnsi="Arial" w:cs="Arial"/>
          <w:sz w:val="24"/>
          <w:szCs w:val="24"/>
        </w:rPr>
        <w:t xml:space="preserve"> [Preprint]. </w:t>
      </w:r>
      <w:hyperlink r:id="rId16" w:history="1">
        <w:r w:rsidRPr="00144224">
          <w:rPr>
            <w:rStyle w:val="Hyperlink"/>
            <w:rFonts w:ascii="Arial" w:hAnsi="Arial" w:cs="Arial"/>
            <w:sz w:val="24"/>
            <w:szCs w:val="24"/>
          </w:rPr>
          <w:t>https://doi.org/10.13140/rg.2.2.33802.79040</w:t>
        </w:r>
      </w:hyperlink>
      <w:r w:rsidRPr="00144224">
        <w:rPr>
          <w:rFonts w:ascii="Arial" w:hAnsi="Arial" w:cs="Arial"/>
          <w:sz w:val="24"/>
          <w:szCs w:val="24"/>
        </w:rPr>
        <w:t>.</w:t>
      </w:r>
    </w:p>
    <w:p w14:paraId="438A2D35" w14:textId="77777777" w:rsidR="001417B0" w:rsidRPr="000C6F15" w:rsidRDefault="001417B0" w:rsidP="00C27A8E">
      <w:pPr>
        <w:spacing w:line="360" w:lineRule="auto"/>
        <w:rPr>
          <w:rFonts w:ascii="Arial" w:hAnsi="Arial" w:cs="Arial"/>
          <w:sz w:val="24"/>
          <w:szCs w:val="24"/>
        </w:rPr>
      </w:pPr>
      <w:r w:rsidRPr="000C6F15">
        <w:rPr>
          <w:rFonts w:ascii="Arial" w:hAnsi="Arial" w:cs="Arial"/>
          <w:sz w:val="24"/>
          <w:szCs w:val="24"/>
        </w:rPr>
        <w:t xml:space="preserve">Johnson, G., Scholes, K. and Whittington, R. (2021) </w:t>
      </w:r>
      <w:r w:rsidRPr="000C6F15">
        <w:rPr>
          <w:rFonts w:ascii="Arial" w:hAnsi="Arial" w:cs="Arial"/>
          <w:i/>
          <w:iCs/>
          <w:sz w:val="24"/>
          <w:szCs w:val="24"/>
        </w:rPr>
        <w:t>Exploring corporate strategy</w:t>
      </w:r>
      <w:r w:rsidRPr="000C6F15">
        <w:rPr>
          <w:rFonts w:ascii="Arial" w:hAnsi="Arial" w:cs="Arial"/>
          <w:sz w:val="24"/>
          <w:szCs w:val="24"/>
        </w:rPr>
        <w:t xml:space="preserve">. 12th </w:t>
      </w:r>
      <w:proofErr w:type="spellStart"/>
      <w:r w:rsidRPr="000C6F15">
        <w:rPr>
          <w:rFonts w:ascii="Arial" w:hAnsi="Arial" w:cs="Arial"/>
          <w:sz w:val="24"/>
          <w:szCs w:val="24"/>
        </w:rPr>
        <w:t>edn</w:t>
      </w:r>
      <w:proofErr w:type="spellEnd"/>
      <w:r w:rsidRPr="000C6F15">
        <w:rPr>
          <w:rFonts w:ascii="Arial" w:hAnsi="Arial" w:cs="Arial"/>
          <w:sz w:val="24"/>
          <w:szCs w:val="24"/>
        </w:rPr>
        <w:t>. Harlow: Pearson.</w:t>
      </w:r>
    </w:p>
    <w:p w14:paraId="37AC42C5" w14:textId="7D8411CF" w:rsidR="00144224" w:rsidRDefault="00144224" w:rsidP="00144224">
      <w:pPr>
        <w:spacing w:line="360" w:lineRule="auto"/>
        <w:rPr>
          <w:rFonts w:ascii="Arial" w:hAnsi="Arial" w:cs="Arial"/>
          <w:sz w:val="24"/>
          <w:szCs w:val="24"/>
        </w:rPr>
      </w:pPr>
      <w:r w:rsidRPr="00144224">
        <w:rPr>
          <w:rFonts w:ascii="Arial" w:hAnsi="Arial" w:cs="Arial"/>
          <w:sz w:val="24"/>
          <w:szCs w:val="24"/>
        </w:rPr>
        <w:t xml:space="preserve">Kaplan, R.S. and Norton, D.P. (2001) 'Transforming the Balanced Scorecard from Performance Measurement to Strategic Management: Part I,' </w:t>
      </w:r>
      <w:r w:rsidRPr="00144224">
        <w:rPr>
          <w:rFonts w:ascii="Arial" w:hAnsi="Arial" w:cs="Arial"/>
          <w:i/>
          <w:iCs/>
          <w:sz w:val="24"/>
          <w:szCs w:val="24"/>
        </w:rPr>
        <w:t>Accounting Horizons</w:t>
      </w:r>
      <w:r w:rsidRPr="00144224">
        <w:rPr>
          <w:rFonts w:ascii="Arial" w:hAnsi="Arial" w:cs="Arial"/>
          <w:sz w:val="24"/>
          <w:szCs w:val="24"/>
        </w:rPr>
        <w:t xml:space="preserve">, 15(1), pp. 87–104. </w:t>
      </w:r>
      <w:hyperlink r:id="rId17" w:history="1">
        <w:r w:rsidRPr="00144224">
          <w:rPr>
            <w:rStyle w:val="Hyperlink"/>
            <w:rFonts w:ascii="Arial" w:hAnsi="Arial" w:cs="Arial"/>
            <w:sz w:val="24"/>
            <w:szCs w:val="24"/>
          </w:rPr>
          <w:t>https://doi.org/10.2308/acch.2001.15.1.87</w:t>
        </w:r>
      </w:hyperlink>
      <w:r w:rsidRPr="00144224">
        <w:rPr>
          <w:rFonts w:ascii="Arial" w:hAnsi="Arial" w:cs="Arial"/>
          <w:sz w:val="24"/>
          <w:szCs w:val="24"/>
        </w:rPr>
        <w:t>.</w:t>
      </w:r>
    </w:p>
    <w:p w14:paraId="23099A54" w14:textId="77777777" w:rsidR="001417B0" w:rsidRPr="000C6F15" w:rsidRDefault="001417B0" w:rsidP="00C27A8E">
      <w:pPr>
        <w:spacing w:line="360" w:lineRule="auto"/>
        <w:rPr>
          <w:rFonts w:ascii="Arial" w:hAnsi="Arial" w:cs="Arial"/>
          <w:sz w:val="24"/>
          <w:szCs w:val="24"/>
        </w:rPr>
      </w:pPr>
      <w:r w:rsidRPr="000C6F15">
        <w:rPr>
          <w:rFonts w:ascii="Arial" w:hAnsi="Arial" w:cs="Arial"/>
          <w:sz w:val="24"/>
          <w:szCs w:val="24"/>
        </w:rPr>
        <w:t xml:space="preserve">Kaplan, R.S. and Norton, D.P. (2020) </w:t>
      </w:r>
      <w:r w:rsidRPr="000C6F15">
        <w:rPr>
          <w:rFonts w:ascii="Arial" w:hAnsi="Arial" w:cs="Arial"/>
          <w:i/>
          <w:iCs/>
          <w:sz w:val="24"/>
          <w:szCs w:val="24"/>
        </w:rPr>
        <w:t>The strategy-focused organization: How Balanced Scorecard companies thrive in the new business environment</w:t>
      </w:r>
      <w:r w:rsidRPr="000C6F15">
        <w:rPr>
          <w:rFonts w:ascii="Arial" w:hAnsi="Arial" w:cs="Arial"/>
          <w:sz w:val="24"/>
          <w:szCs w:val="24"/>
        </w:rPr>
        <w:t>. Boston, MA: Harvard Business School Press.</w:t>
      </w:r>
    </w:p>
    <w:p w14:paraId="312AC8E7" w14:textId="39A885BD" w:rsidR="00144224" w:rsidRDefault="00144224" w:rsidP="00144224">
      <w:pPr>
        <w:spacing w:line="360" w:lineRule="auto"/>
        <w:rPr>
          <w:rFonts w:ascii="Arial" w:hAnsi="Arial" w:cs="Arial"/>
          <w:sz w:val="24"/>
          <w:szCs w:val="24"/>
        </w:rPr>
      </w:pPr>
      <w:r w:rsidRPr="00144224">
        <w:rPr>
          <w:rFonts w:ascii="Arial" w:hAnsi="Arial" w:cs="Arial"/>
          <w:sz w:val="24"/>
          <w:szCs w:val="24"/>
        </w:rPr>
        <w:t xml:space="preserve">Ceesay, N., </w:t>
      </w:r>
      <w:proofErr w:type="spellStart"/>
      <w:r w:rsidRPr="00144224">
        <w:rPr>
          <w:rFonts w:ascii="Arial" w:hAnsi="Arial" w:cs="Arial"/>
          <w:sz w:val="24"/>
          <w:szCs w:val="24"/>
        </w:rPr>
        <w:t>Shubita</w:t>
      </w:r>
      <w:proofErr w:type="spellEnd"/>
      <w:r w:rsidRPr="00144224">
        <w:rPr>
          <w:rFonts w:ascii="Arial" w:hAnsi="Arial" w:cs="Arial"/>
          <w:sz w:val="24"/>
          <w:szCs w:val="24"/>
        </w:rPr>
        <w:t xml:space="preserve">, M. and Robertson, F. (2021) 'Sustainability Reporting Practices in FTSE 100 Companies,' in </w:t>
      </w:r>
      <w:r w:rsidRPr="00144224">
        <w:rPr>
          <w:rFonts w:ascii="Arial" w:hAnsi="Arial" w:cs="Arial"/>
          <w:i/>
          <w:iCs/>
          <w:sz w:val="24"/>
          <w:szCs w:val="24"/>
        </w:rPr>
        <w:t>Sustainability Reporting Practices in FTSE 100 Companies</w:t>
      </w:r>
      <w:r w:rsidRPr="00144224">
        <w:rPr>
          <w:rFonts w:ascii="Arial" w:hAnsi="Arial" w:cs="Arial"/>
          <w:sz w:val="24"/>
          <w:szCs w:val="24"/>
        </w:rPr>
        <w:t xml:space="preserve">, pp. 77–100. </w:t>
      </w:r>
      <w:hyperlink r:id="rId18" w:history="1">
        <w:r w:rsidRPr="00144224">
          <w:rPr>
            <w:rStyle w:val="Hyperlink"/>
            <w:rFonts w:ascii="Arial" w:hAnsi="Arial" w:cs="Arial"/>
            <w:sz w:val="24"/>
            <w:szCs w:val="24"/>
          </w:rPr>
          <w:t>https://doi.org/10.1108/s2043-905920210000015005</w:t>
        </w:r>
      </w:hyperlink>
      <w:r w:rsidRPr="00144224">
        <w:rPr>
          <w:rFonts w:ascii="Arial" w:hAnsi="Arial" w:cs="Arial"/>
          <w:sz w:val="24"/>
          <w:szCs w:val="24"/>
        </w:rPr>
        <w:t>.</w:t>
      </w:r>
    </w:p>
    <w:p w14:paraId="70CCE05A" w14:textId="69EB015D" w:rsidR="002F7627" w:rsidRDefault="002F7627" w:rsidP="002F7627">
      <w:pPr>
        <w:spacing w:line="360" w:lineRule="auto"/>
        <w:rPr>
          <w:rFonts w:ascii="Arial" w:hAnsi="Arial" w:cs="Arial"/>
          <w:sz w:val="24"/>
          <w:szCs w:val="24"/>
        </w:rPr>
      </w:pPr>
      <w:r w:rsidRPr="002F7627">
        <w:rPr>
          <w:rFonts w:ascii="Arial" w:hAnsi="Arial" w:cs="Arial"/>
          <w:sz w:val="24"/>
          <w:szCs w:val="24"/>
        </w:rPr>
        <w:t xml:space="preserve">Porter, M.E. and Heppelmann, J.E. (2014) </w:t>
      </w:r>
      <w:r w:rsidRPr="002F7627">
        <w:rPr>
          <w:rFonts w:ascii="Arial" w:hAnsi="Arial" w:cs="Arial"/>
          <w:i/>
          <w:iCs/>
          <w:sz w:val="24"/>
          <w:szCs w:val="24"/>
        </w:rPr>
        <w:t>SPOTLIGHT ON MANAGING THE INTERNET OF THINGS</w:t>
      </w:r>
      <w:r w:rsidRPr="002F7627">
        <w:rPr>
          <w:rFonts w:ascii="Arial" w:hAnsi="Arial" w:cs="Arial"/>
          <w:sz w:val="24"/>
          <w:szCs w:val="24"/>
        </w:rPr>
        <w:t xml:space="preserve">, </w:t>
      </w:r>
      <w:r w:rsidRPr="002F7627">
        <w:rPr>
          <w:rFonts w:ascii="Arial" w:hAnsi="Arial" w:cs="Arial"/>
          <w:i/>
          <w:iCs/>
          <w:sz w:val="24"/>
          <w:szCs w:val="24"/>
        </w:rPr>
        <w:t>Harvard Business Review</w:t>
      </w:r>
      <w:r w:rsidRPr="002F7627">
        <w:rPr>
          <w:rFonts w:ascii="Arial" w:hAnsi="Arial" w:cs="Arial"/>
          <w:sz w:val="24"/>
          <w:szCs w:val="24"/>
        </w:rPr>
        <w:t xml:space="preserve">. </w:t>
      </w:r>
      <w:hyperlink r:id="rId19" w:history="1">
        <w:r w:rsidRPr="002F7627">
          <w:rPr>
            <w:rStyle w:val="Hyperlink"/>
            <w:rFonts w:ascii="Arial" w:hAnsi="Arial" w:cs="Arial"/>
            <w:sz w:val="24"/>
            <w:szCs w:val="24"/>
          </w:rPr>
          <w:t>https://eclass.aegean.gr/modules/document/file.php/TNEY202/HBR_How-Smart-Connected-Products-Are-Transforming-Competition%20copy.pdf</w:t>
        </w:r>
      </w:hyperlink>
      <w:r w:rsidRPr="002F7627">
        <w:rPr>
          <w:rFonts w:ascii="Arial" w:hAnsi="Arial" w:cs="Arial"/>
          <w:sz w:val="24"/>
          <w:szCs w:val="24"/>
        </w:rPr>
        <w:t>.</w:t>
      </w:r>
    </w:p>
    <w:p w14:paraId="35893987" w14:textId="13EECDA1" w:rsidR="002F7627" w:rsidRDefault="002F7627" w:rsidP="002F7627">
      <w:pPr>
        <w:spacing w:line="360" w:lineRule="auto"/>
        <w:rPr>
          <w:rFonts w:ascii="Arial" w:hAnsi="Arial" w:cs="Arial"/>
          <w:sz w:val="24"/>
          <w:szCs w:val="24"/>
        </w:rPr>
      </w:pPr>
      <w:r w:rsidRPr="002F7627">
        <w:rPr>
          <w:rFonts w:ascii="Arial" w:hAnsi="Arial" w:cs="Arial"/>
          <w:sz w:val="24"/>
          <w:szCs w:val="24"/>
        </w:rPr>
        <w:t>Sanders, E.B. -n. and Stappers, P.J. (20</w:t>
      </w:r>
      <w:r>
        <w:rPr>
          <w:rFonts w:ascii="Arial" w:hAnsi="Arial" w:cs="Arial"/>
          <w:sz w:val="24"/>
          <w:szCs w:val="24"/>
        </w:rPr>
        <w:t>1</w:t>
      </w:r>
      <w:r w:rsidRPr="002F7627">
        <w:rPr>
          <w:rFonts w:ascii="Arial" w:hAnsi="Arial" w:cs="Arial"/>
          <w:sz w:val="24"/>
          <w:szCs w:val="24"/>
        </w:rPr>
        <w:t xml:space="preserve">8) 'Co-creation and the new landscapes of design,' </w:t>
      </w:r>
      <w:proofErr w:type="spellStart"/>
      <w:r w:rsidRPr="002F7627">
        <w:rPr>
          <w:rFonts w:ascii="Arial" w:hAnsi="Arial" w:cs="Arial"/>
          <w:i/>
          <w:iCs/>
          <w:sz w:val="24"/>
          <w:szCs w:val="24"/>
        </w:rPr>
        <w:t>CoDesign</w:t>
      </w:r>
      <w:proofErr w:type="spellEnd"/>
      <w:r w:rsidRPr="002F7627">
        <w:rPr>
          <w:rFonts w:ascii="Arial" w:hAnsi="Arial" w:cs="Arial"/>
          <w:sz w:val="24"/>
          <w:szCs w:val="24"/>
        </w:rPr>
        <w:t xml:space="preserve">, 4(1), pp. 5–18. </w:t>
      </w:r>
      <w:hyperlink r:id="rId20" w:history="1">
        <w:r w:rsidRPr="002F7627">
          <w:rPr>
            <w:rStyle w:val="Hyperlink"/>
            <w:rFonts w:ascii="Arial" w:hAnsi="Arial" w:cs="Arial"/>
            <w:sz w:val="24"/>
            <w:szCs w:val="24"/>
          </w:rPr>
          <w:t>https://doi.org/10.1080/15710880701875068</w:t>
        </w:r>
      </w:hyperlink>
      <w:r w:rsidRPr="002F7627">
        <w:rPr>
          <w:rFonts w:ascii="Arial" w:hAnsi="Arial" w:cs="Arial"/>
          <w:sz w:val="24"/>
          <w:szCs w:val="24"/>
        </w:rPr>
        <w:t>.</w:t>
      </w:r>
    </w:p>
    <w:p w14:paraId="7ED78B6E" w14:textId="77777777" w:rsidR="001417B0" w:rsidRPr="000C6F15" w:rsidRDefault="001417B0" w:rsidP="00C27A8E">
      <w:pPr>
        <w:spacing w:line="360" w:lineRule="auto"/>
        <w:rPr>
          <w:rFonts w:ascii="Arial" w:hAnsi="Arial" w:cs="Arial"/>
          <w:sz w:val="24"/>
          <w:szCs w:val="24"/>
        </w:rPr>
      </w:pPr>
      <w:r w:rsidRPr="000C6F15">
        <w:rPr>
          <w:rFonts w:ascii="Arial" w:hAnsi="Arial" w:cs="Arial"/>
          <w:sz w:val="24"/>
          <w:szCs w:val="24"/>
        </w:rPr>
        <w:t xml:space="preserve">Statista (2025) ‘Market share of Unilever in global FMCG sector’. Available at: </w:t>
      </w:r>
      <w:hyperlink r:id="rId21" w:tgtFrame="_new" w:history="1">
        <w:r w:rsidRPr="000C6F15">
          <w:rPr>
            <w:rStyle w:val="Hyperlink"/>
            <w:rFonts w:ascii="Arial" w:hAnsi="Arial" w:cs="Arial"/>
            <w:sz w:val="24"/>
            <w:szCs w:val="24"/>
          </w:rPr>
          <w:t>https://www.statista.com</w:t>
        </w:r>
      </w:hyperlink>
      <w:r w:rsidRPr="000C6F15">
        <w:rPr>
          <w:rFonts w:ascii="Arial" w:hAnsi="Arial" w:cs="Arial"/>
          <w:sz w:val="24"/>
          <w:szCs w:val="24"/>
        </w:rPr>
        <w:t xml:space="preserve"> (Accessed: 10 February 2026).</w:t>
      </w:r>
    </w:p>
    <w:p w14:paraId="5F716E85" w14:textId="09BEBF61" w:rsidR="002F7627" w:rsidRDefault="002F7627" w:rsidP="002F7627">
      <w:pPr>
        <w:spacing w:line="360" w:lineRule="auto"/>
        <w:rPr>
          <w:rFonts w:ascii="Arial" w:hAnsi="Arial" w:cs="Arial"/>
          <w:sz w:val="24"/>
          <w:szCs w:val="24"/>
        </w:rPr>
      </w:pPr>
      <w:r w:rsidRPr="002F7627">
        <w:rPr>
          <w:rFonts w:ascii="Arial" w:hAnsi="Arial" w:cs="Arial"/>
          <w:sz w:val="24"/>
          <w:szCs w:val="24"/>
        </w:rPr>
        <w:t xml:space="preserve">Teece, D.J., Pisano, G. and </w:t>
      </w:r>
      <w:proofErr w:type="spellStart"/>
      <w:r w:rsidRPr="002F7627">
        <w:rPr>
          <w:rFonts w:ascii="Arial" w:hAnsi="Arial" w:cs="Arial"/>
          <w:sz w:val="24"/>
          <w:szCs w:val="24"/>
        </w:rPr>
        <w:t>Shuen</w:t>
      </w:r>
      <w:proofErr w:type="spellEnd"/>
      <w:r w:rsidRPr="002F7627">
        <w:rPr>
          <w:rFonts w:ascii="Arial" w:hAnsi="Arial" w:cs="Arial"/>
          <w:sz w:val="24"/>
          <w:szCs w:val="24"/>
        </w:rPr>
        <w:t xml:space="preserve">, A. (2008) 'DYNAMIC CAPABILITIES AND STRATEGIC MANAGEMENT,' in </w:t>
      </w:r>
      <w:r w:rsidRPr="002F7627">
        <w:rPr>
          <w:rFonts w:ascii="Arial" w:hAnsi="Arial" w:cs="Arial"/>
          <w:i/>
          <w:iCs/>
          <w:sz w:val="24"/>
          <w:szCs w:val="24"/>
        </w:rPr>
        <w:t>WORLD SCIENTIFIC eBooks</w:t>
      </w:r>
      <w:r w:rsidRPr="002F7627">
        <w:rPr>
          <w:rFonts w:ascii="Arial" w:hAnsi="Arial" w:cs="Arial"/>
          <w:sz w:val="24"/>
          <w:szCs w:val="24"/>
        </w:rPr>
        <w:t xml:space="preserve">, pp. 27–51. </w:t>
      </w:r>
      <w:hyperlink r:id="rId22" w:history="1">
        <w:r w:rsidRPr="002F7627">
          <w:rPr>
            <w:rStyle w:val="Hyperlink"/>
            <w:rFonts w:ascii="Arial" w:hAnsi="Arial" w:cs="Arial"/>
            <w:sz w:val="24"/>
            <w:szCs w:val="24"/>
          </w:rPr>
          <w:t>https://doi.org/10.1142/9789812834478_0002</w:t>
        </w:r>
      </w:hyperlink>
      <w:r w:rsidRPr="002F7627">
        <w:rPr>
          <w:rFonts w:ascii="Arial" w:hAnsi="Arial" w:cs="Arial"/>
          <w:sz w:val="24"/>
          <w:szCs w:val="24"/>
        </w:rPr>
        <w:t>.</w:t>
      </w:r>
    </w:p>
    <w:p w14:paraId="6CC9FD0C" w14:textId="5850E9DD" w:rsidR="001417B0" w:rsidRPr="00C27A8E" w:rsidRDefault="002F7627" w:rsidP="00C27A8E">
      <w:pPr>
        <w:spacing w:line="360" w:lineRule="auto"/>
        <w:jc w:val="both"/>
        <w:rPr>
          <w:rFonts w:ascii="Arial" w:hAnsi="Arial" w:cs="Arial"/>
          <w:sz w:val="24"/>
          <w:szCs w:val="24"/>
        </w:rPr>
      </w:pPr>
      <w:r w:rsidRPr="002F7627">
        <w:rPr>
          <w:rFonts w:ascii="Arial" w:hAnsi="Arial" w:cs="Arial"/>
          <w:sz w:val="24"/>
          <w:szCs w:val="24"/>
        </w:rPr>
        <w:t xml:space="preserve">Unilever (2024). </w:t>
      </w:r>
      <w:r w:rsidRPr="002F7627">
        <w:rPr>
          <w:rFonts w:ascii="Arial" w:hAnsi="Arial" w:cs="Arial"/>
          <w:i/>
          <w:iCs/>
          <w:sz w:val="24"/>
          <w:szCs w:val="24"/>
        </w:rPr>
        <w:t>Annual Report and Accounts 2024</w:t>
      </w:r>
      <w:r w:rsidRPr="002F7627">
        <w:rPr>
          <w:rFonts w:ascii="Arial" w:hAnsi="Arial" w:cs="Arial"/>
          <w:sz w:val="24"/>
          <w:szCs w:val="24"/>
        </w:rPr>
        <w:t xml:space="preserve">. [online] Unilever. Available at: </w:t>
      </w:r>
      <w:hyperlink r:id="rId23" w:history="1">
        <w:r w:rsidRPr="002F7627">
          <w:rPr>
            <w:rStyle w:val="Hyperlink"/>
            <w:rFonts w:ascii="Arial" w:hAnsi="Arial" w:cs="Arial"/>
            <w:sz w:val="24"/>
            <w:szCs w:val="24"/>
          </w:rPr>
          <w:t>https://www.unilever.com/investors/annual-report-and-accounts/</w:t>
        </w:r>
      </w:hyperlink>
      <w:r w:rsidRPr="002F7627">
        <w:rPr>
          <w:rFonts w:ascii="Arial" w:hAnsi="Arial" w:cs="Arial"/>
          <w:sz w:val="24"/>
          <w:szCs w:val="24"/>
        </w:rPr>
        <w:t>.</w:t>
      </w:r>
    </w:p>
    <w:sectPr w:rsidR="001417B0" w:rsidRPr="00C27A8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252072" w14:textId="77777777" w:rsidR="005962E6" w:rsidRDefault="005962E6" w:rsidP="00CF6EAC">
      <w:pPr>
        <w:spacing w:after="0" w:line="240" w:lineRule="auto"/>
      </w:pPr>
      <w:r>
        <w:separator/>
      </w:r>
    </w:p>
  </w:endnote>
  <w:endnote w:type="continuationSeparator" w:id="0">
    <w:p w14:paraId="545C379F" w14:textId="77777777" w:rsidR="005962E6" w:rsidRDefault="005962E6" w:rsidP="00CF6E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6C9217" w14:textId="77777777" w:rsidR="005962E6" w:rsidRDefault="005962E6" w:rsidP="00CF6EAC">
      <w:pPr>
        <w:spacing w:after="0" w:line="240" w:lineRule="auto"/>
      </w:pPr>
      <w:r>
        <w:separator/>
      </w:r>
    </w:p>
  </w:footnote>
  <w:footnote w:type="continuationSeparator" w:id="0">
    <w:p w14:paraId="72BCEF85" w14:textId="77777777" w:rsidR="005962E6" w:rsidRDefault="005962E6" w:rsidP="00CF6E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E595B"/>
    <w:multiLevelType w:val="multilevel"/>
    <w:tmpl w:val="A0E28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F47919"/>
    <w:multiLevelType w:val="multilevel"/>
    <w:tmpl w:val="01A8C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FF84E5A"/>
    <w:multiLevelType w:val="multilevel"/>
    <w:tmpl w:val="11D44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7112C10"/>
    <w:multiLevelType w:val="multilevel"/>
    <w:tmpl w:val="424CEF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E24FB0"/>
    <w:multiLevelType w:val="multilevel"/>
    <w:tmpl w:val="C7D00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DA512E3"/>
    <w:multiLevelType w:val="multilevel"/>
    <w:tmpl w:val="77A80C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64C0DF4"/>
    <w:multiLevelType w:val="multilevel"/>
    <w:tmpl w:val="1B98DD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9DA4B64"/>
    <w:multiLevelType w:val="multilevel"/>
    <w:tmpl w:val="1AA48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7BE006D"/>
    <w:multiLevelType w:val="multilevel"/>
    <w:tmpl w:val="1B2E3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11033A"/>
    <w:multiLevelType w:val="multilevel"/>
    <w:tmpl w:val="CEC88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D5206DB"/>
    <w:multiLevelType w:val="multilevel"/>
    <w:tmpl w:val="6C02F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1505244">
    <w:abstractNumId w:val="9"/>
  </w:num>
  <w:num w:numId="2" w16cid:durableId="221673800">
    <w:abstractNumId w:val="1"/>
  </w:num>
  <w:num w:numId="3" w16cid:durableId="595286875">
    <w:abstractNumId w:val="4"/>
  </w:num>
  <w:num w:numId="4" w16cid:durableId="1863787221">
    <w:abstractNumId w:val="8"/>
  </w:num>
  <w:num w:numId="5" w16cid:durableId="104548398">
    <w:abstractNumId w:val="7"/>
  </w:num>
  <w:num w:numId="6" w16cid:durableId="441538497">
    <w:abstractNumId w:val="10"/>
  </w:num>
  <w:num w:numId="7" w16cid:durableId="660700452">
    <w:abstractNumId w:val="0"/>
  </w:num>
  <w:num w:numId="8" w16cid:durableId="813178432">
    <w:abstractNumId w:val="3"/>
  </w:num>
  <w:num w:numId="9" w16cid:durableId="1728214125">
    <w:abstractNumId w:val="6"/>
  </w:num>
  <w:num w:numId="10" w16cid:durableId="1577398915">
    <w:abstractNumId w:val="5"/>
  </w:num>
  <w:num w:numId="11" w16cid:durableId="10829443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8A5"/>
    <w:rsid w:val="00062D25"/>
    <w:rsid w:val="000C6F15"/>
    <w:rsid w:val="001417B0"/>
    <w:rsid w:val="00143010"/>
    <w:rsid w:val="00144224"/>
    <w:rsid w:val="0016559F"/>
    <w:rsid w:val="00181286"/>
    <w:rsid w:val="001B4F1D"/>
    <w:rsid w:val="00201555"/>
    <w:rsid w:val="00224391"/>
    <w:rsid w:val="002C62B5"/>
    <w:rsid w:val="002F5985"/>
    <w:rsid w:val="002F7627"/>
    <w:rsid w:val="00313F1F"/>
    <w:rsid w:val="00391661"/>
    <w:rsid w:val="00396679"/>
    <w:rsid w:val="00400B88"/>
    <w:rsid w:val="0042105A"/>
    <w:rsid w:val="004268F2"/>
    <w:rsid w:val="004E01E0"/>
    <w:rsid w:val="004F04A3"/>
    <w:rsid w:val="005174B9"/>
    <w:rsid w:val="00531173"/>
    <w:rsid w:val="005332E8"/>
    <w:rsid w:val="00561E38"/>
    <w:rsid w:val="00584B09"/>
    <w:rsid w:val="005962E6"/>
    <w:rsid w:val="005B18A5"/>
    <w:rsid w:val="005D100F"/>
    <w:rsid w:val="005D19C8"/>
    <w:rsid w:val="00613CC3"/>
    <w:rsid w:val="00626627"/>
    <w:rsid w:val="00741610"/>
    <w:rsid w:val="007863AE"/>
    <w:rsid w:val="00864614"/>
    <w:rsid w:val="0088270A"/>
    <w:rsid w:val="008845CE"/>
    <w:rsid w:val="009252B8"/>
    <w:rsid w:val="009B440E"/>
    <w:rsid w:val="009C248A"/>
    <w:rsid w:val="009D60F3"/>
    <w:rsid w:val="009E6D6B"/>
    <w:rsid w:val="00A207A3"/>
    <w:rsid w:val="00A66C69"/>
    <w:rsid w:val="00A953B0"/>
    <w:rsid w:val="00AC152C"/>
    <w:rsid w:val="00B002E6"/>
    <w:rsid w:val="00B01711"/>
    <w:rsid w:val="00B253D4"/>
    <w:rsid w:val="00B537F6"/>
    <w:rsid w:val="00BC78E4"/>
    <w:rsid w:val="00BD25A7"/>
    <w:rsid w:val="00C27A8E"/>
    <w:rsid w:val="00CB64EC"/>
    <w:rsid w:val="00CF6EAC"/>
    <w:rsid w:val="00D02551"/>
    <w:rsid w:val="00D55BDB"/>
    <w:rsid w:val="00E0778F"/>
    <w:rsid w:val="00E407FA"/>
    <w:rsid w:val="00E5501B"/>
    <w:rsid w:val="00E860E8"/>
    <w:rsid w:val="00E93045"/>
    <w:rsid w:val="00EB44E4"/>
    <w:rsid w:val="00F32AD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F4233A"/>
  <w15:chartTrackingRefBased/>
  <w15:docId w15:val="{4666B550-582F-4F2A-9182-E691EE6D04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7A8E"/>
    <w:pPr>
      <w:keepNext/>
      <w:keepLines/>
      <w:spacing w:before="360" w:after="80"/>
      <w:outlineLvl w:val="0"/>
    </w:pPr>
    <w:rPr>
      <w:rFonts w:ascii="Arial" w:eastAsiaTheme="majorEastAsia" w:hAnsi="Arial" w:cstheme="majorBidi"/>
      <w:b/>
      <w:color w:val="000000" w:themeColor="text1"/>
      <w:sz w:val="32"/>
      <w:szCs w:val="40"/>
    </w:rPr>
  </w:style>
  <w:style w:type="paragraph" w:styleId="Heading2">
    <w:name w:val="heading 2"/>
    <w:basedOn w:val="Normal"/>
    <w:next w:val="Normal"/>
    <w:link w:val="Heading2Char"/>
    <w:uiPriority w:val="9"/>
    <w:unhideWhenUsed/>
    <w:qFormat/>
    <w:rsid w:val="00C27A8E"/>
    <w:pPr>
      <w:keepNext/>
      <w:keepLines/>
      <w:spacing w:before="160" w:after="80"/>
      <w:outlineLvl w:val="1"/>
    </w:pPr>
    <w:rPr>
      <w:rFonts w:ascii="Arial" w:eastAsiaTheme="majorEastAsia" w:hAnsi="Arial" w:cstheme="majorBidi"/>
      <w:color w:val="000000" w:themeColor="text1"/>
      <w:sz w:val="28"/>
      <w:szCs w:val="32"/>
    </w:rPr>
  </w:style>
  <w:style w:type="paragraph" w:styleId="Heading3">
    <w:name w:val="heading 3"/>
    <w:basedOn w:val="Normal"/>
    <w:next w:val="Normal"/>
    <w:link w:val="Heading3Char"/>
    <w:uiPriority w:val="9"/>
    <w:semiHidden/>
    <w:unhideWhenUsed/>
    <w:qFormat/>
    <w:rsid w:val="005B18A5"/>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5B18A5"/>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5B18A5"/>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5B18A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B18A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B18A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B18A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7A8E"/>
    <w:rPr>
      <w:rFonts w:ascii="Arial" w:eastAsiaTheme="majorEastAsia" w:hAnsi="Arial" w:cstheme="majorBidi"/>
      <w:b/>
      <w:color w:val="000000" w:themeColor="text1"/>
      <w:sz w:val="32"/>
      <w:szCs w:val="40"/>
    </w:rPr>
  </w:style>
  <w:style w:type="character" w:customStyle="1" w:styleId="Heading2Char">
    <w:name w:val="Heading 2 Char"/>
    <w:basedOn w:val="DefaultParagraphFont"/>
    <w:link w:val="Heading2"/>
    <w:uiPriority w:val="9"/>
    <w:rsid w:val="00C27A8E"/>
    <w:rPr>
      <w:rFonts w:ascii="Arial" w:eastAsiaTheme="majorEastAsia" w:hAnsi="Arial" w:cstheme="majorBidi"/>
      <w:color w:val="000000" w:themeColor="text1"/>
      <w:sz w:val="28"/>
      <w:szCs w:val="32"/>
    </w:rPr>
  </w:style>
  <w:style w:type="character" w:customStyle="1" w:styleId="Heading3Char">
    <w:name w:val="Heading 3 Char"/>
    <w:basedOn w:val="DefaultParagraphFont"/>
    <w:link w:val="Heading3"/>
    <w:uiPriority w:val="9"/>
    <w:semiHidden/>
    <w:rsid w:val="005B18A5"/>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5B18A5"/>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5B18A5"/>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5B18A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B18A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B18A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B18A5"/>
    <w:rPr>
      <w:rFonts w:eastAsiaTheme="majorEastAsia" w:cstheme="majorBidi"/>
      <w:color w:val="272727" w:themeColor="text1" w:themeTint="D8"/>
    </w:rPr>
  </w:style>
  <w:style w:type="paragraph" w:styleId="Title">
    <w:name w:val="Title"/>
    <w:basedOn w:val="Normal"/>
    <w:next w:val="Normal"/>
    <w:link w:val="TitleChar"/>
    <w:uiPriority w:val="10"/>
    <w:qFormat/>
    <w:rsid w:val="005B18A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B18A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B18A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B18A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B18A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5B18A5"/>
    <w:rPr>
      <w:i/>
      <w:iCs/>
      <w:color w:val="404040" w:themeColor="text1" w:themeTint="BF"/>
    </w:rPr>
  </w:style>
  <w:style w:type="paragraph" w:styleId="ListParagraph">
    <w:name w:val="List Paragraph"/>
    <w:basedOn w:val="Normal"/>
    <w:uiPriority w:val="34"/>
    <w:qFormat/>
    <w:rsid w:val="005B18A5"/>
    <w:pPr>
      <w:ind w:left="720"/>
      <w:contextualSpacing/>
    </w:pPr>
  </w:style>
  <w:style w:type="character" w:styleId="IntenseEmphasis">
    <w:name w:val="Intense Emphasis"/>
    <w:basedOn w:val="DefaultParagraphFont"/>
    <w:uiPriority w:val="21"/>
    <w:qFormat/>
    <w:rsid w:val="005B18A5"/>
    <w:rPr>
      <w:i/>
      <w:iCs/>
      <w:color w:val="365F91" w:themeColor="accent1" w:themeShade="BF"/>
    </w:rPr>
  </w:style>
  <w:style w:type="paragraph" w:styleId="IntenseQuote">
    <w:name w:val="Intense Quote"/>
    <w:basedOn w:val="Normal"/>
    <w:next w:val="Normal"/>
    <w:link w:val="IntenseQuoteChar"/>
    <w:uiPriority w:val="30"/>
    <w:qFormat/>
    <w:rsid w:val="005B18A5"/>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5B18A5"/>
    <w:rPr>
      <w:i/>
      <w:iCs/>
      <w:color w:val="365F91" w:themeColor="accent1" w:themeShade="BF"/>
    </w:rPr>
  </w:style>
  <w:style w:type="character" w:styleId="IntenseReference">
    <w:name w:val="Intense Reference"/>
    <w:basedOn w:val="DefaultParagraphFont"/>
    <w:uiPriority w:val="32"/>
    <w:qFormat/>
    <w:rsid w:val="005B18A5"/>
    <w:rPr>
      <w:b/>
      <w:bCs/>
      <w:smallCaps/>
      <w:color w:val="365F91" w:themeColor="accent1" w:themeShade="BF"/>
      <w:spacing w:val="5"/>
    </w:rPr>
  </w:style>
  <w:style w:type="character" w:styleId="Hyperlink">
    <w:name w:val="Hyperlink"/>
    <w:basedOn w:val="DefaultParagraphFont"/>
    <w:uiPriority w:val="99"/>
    <w:unhideWhenUsed/>
    <w:rsid w:val="001417B0"/>
    <w:rPr>
      <w:color w:val="0000FF" w:themeColor="hyperlink"/>
      <w:u w:val="single"/>
    </w:rPr>
  </w:style>
  <w:style w:type="character" w:styleId="UnresolvedMention">
    <w:name w:val="Unresolved Mention"/>
    <w:basedOn w:val="DefaultParagraphFont"/>
    <w:uiPriority w:val="99"/>
    <w:semiHidden/>
    <w:unhideWhenUsed/>
    <w:rsid w:val="001417B0"/>
    <w:rPr>
      <w:color w:val="605E5C"/>
      <w:shd w:val="clear" w:color="auto" w:fill="E1DFDD"/>
    </w:rPr>
  </w:style>
  <w:style w:type="paragraph" w:styleId="Header">
    <w:name w:val="header"/>
    <w:basedOn w:val="Normal"/>
    <w:link w:val="HeaderChar"/>
    <w:uiPriority w:val="99"/>
    <w:unhideWhenUsed/>
    <w:rsid w:val="00CF6E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F6EAC"/>
  </w:style>
  <w:style w:type="paragraph" w:styleId="Footer">
    <w:name w:val="footer"/>
    <w:basedOn w:val="Normal"/>
    <w:link w:val="FooterChar"/>
    <w:uiPriority w:val="99"/>
    <w:unhideWhenUsed/>
    <w:rsid w:val="00CF6E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F6EAC"/>
  </w:style>
  <w:style w:type="paragraph" w:styleId="TOCHeading">
    <w:name w:val="TOC Heading"/>
    <w:basedOn w:val="Heading1"/>
    <w:next w:val="Normal"/>
    <w:uiPriority w:val="39"/>
    <w:unhideWhenUsed/>
    <w:qFormat/>
    <w:rsid w:val="00C27A8E"/>
    <w:pPr>
      <w:spacing w:before="240" w:after="0" w:line="259" w:lineRule="auto"/>
      <w:outlineLvl w:val="9"/>
    </w:pPr>
    <w:rPr>
      <w:rFonts w:asciiTheme="majorHAnsi" w:hAnsiTheme="majorHAnsi"/>
      <w:b w:val="0"/>
      <w:color w:val="365F91" w:themeColor="accent1" w:themeShade="BF"/>
      <w:kern w:val="0"/>
      <w:szCs w:val="32"/>
      <w:lang w:val="en-US"/>
      <w14:ligatures w14:val="none"/>
    </w:rPr>
  </w:style>
  <w:style w:type="paragraph" w:styleId="TOC1">
    <w:name w:val="toc 1"/>
    <w:basedOn w:val="Normal"/>
    <w:next w:val="Normal"/>
    <w:autoRedefine/>
    <w:uiPriority w:val="39"/>
    <w:unhideWhenUsed/>
    <w:rsid w:val="00C27A8E"/>
    <w:pPr>
      <w:spacing w:after="100"/>
    </w:pPr>
  </w:style>
  <w:style w:type="paragraph" w:styleId="TOC2">
    <w:name w:val="toc 2"/>
    <w:basedOn w:val="Normal"/>
    <w:next w:val="Normal"/>
    <w:autoRedefine/>
    <w:uiPriority w:val="39"/>
    <w:unhideWhenUsed/>
    <w:rsid w:val="00C27A8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71420/ijref.v2i3.75" TargetMode="External"/><Relationship Id="rId18" Type="http://schemas.openxmlformats.org/officeDocument/2006/relationships/hyperlink" Target="https://doi.org/10.1108/s2043-905920210000015005" TargetMode="External"/><Relationship Id="rId3" Type="http://schemas.openxmlformats.org/officeDocument/2006/relationships/styles" Target="styles.xml"/><Relationship Id="rId21" Type="http://schemas.openxmlformats.org/officeDocument/2006/relationships/hyperlink" Target="https://www.statista.com" TargetMode="External"/><Relationship Id="rId7" Type="http://schemas.openxmlformats.org/officeDocument/2006/relationships/endnotes" Target="endnotes.xml"/><Relationship Id="rId12" Type="http://schemas.openxmlformats.org/officeDocument/2006/relationships/hyperlink" Target="https://doi.org/10.1590/1982-7849rac2024240221.en" TargetMode="External"/><Relationship Id="rId17" Type="http://schemas.openxmlformats.org/officeDocument/2006/relationships/hyperlink" Target="https://doi.org/10.2308/acch.2001.15.1.87"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13140/rg.2.2.33802.79040" TargetMode="External"/><Relationship Id="rId20" Type="http://schemas.openxmlformats.org/officeDocument/2006/relationships/hyperlink" Target="https://doi.org/10.1080/1571088070187506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16/j.pacfin.2021.101622"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4324/9781315674827" TargetMode="External"/><Relationship Id="rId23" Type="http://schemas.openxmlformats.org/officeDocument/2006/relationships/hyperlink" Target="https://www.unilever.com/investors/annual-report-and-accounts/" TargetMode="External"/><Relationship Id="rId10" Type="http://schemas.openxmlformats.org/officeDocument/2006/relationships/hyperlink" Target="https://doi.org/10.1016/j.jik.2024.100642" TargetMode="External"/><Relationship Id="rId19" Type="http://schemas.openxmlformats.org/officeDocument/2006/relationships/hyperlink" Target="https://eclass.aegean.gr/modules/document/file.php/TNEY202/HBR_How-Smart-Connected-Products-Are-Transforming-Competition%20copy.pdf" TargetMode="External"/><Relationship Id="rId4" Type="http://schemas.openxmlformats.org/officeDocument/2006/relationships/settings" Target="settings.xml"/><Relationship Id="rId9" Type="http://schemas.openxmlformats.org/officeDocument/2006/relationships/hyperlink" Target="https://doi.org/10.1177/014920639101700108" TargetMode="External"/><Relationship Id="rId14" Type="http://schemas.openxmlformats.org/officeDocument/2006/relationships/hyperlink" Target="https://www.ft.com" TargetMode="External"/><Relationship Id="rId22" Type="http://schemas.openxmlformats.org/officeDocument/2006/relationships/hyperlink" Target="https://doi.org/10.1142/9789812834478_000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7B4097-F98A-49FE-A844-066BDF28FE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22</Pages>
  <Words>6667</Words>
  <Characters>38005</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44583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ITRS</cp:lastModifiedBy>
  <cp:revision>2</cp:revision>
  <dcterms:created xsi:type="dcterms:W3CDTF">2026-03-30T20:51:00Z</dcterms:created>
  <dcterms:modified xsi:type="dcterms:W3CDTF">2026-03-30T20:51:00Z</dcterms:modified>
</cp:coreProperties>
</file>