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13492" w14:textId="580CA0FA" w:rsidR="00371DFA" w:rsidRPr="00FB6E27" w:rsidRDefault="00AA326D" w:rsidP="00371DFA">
      <w:pPr>
        <w:jc w:val="both"/>
        <w:rPr>
          <w:rFonts w:ascii="Arial" w:hAnsi="Arial" w:cs="Arial"/>
          <w:b/>
          <w:bCs/>
          <w:sz w:val="36"/>
          <w:szCs w:val="36"/>
        </w:rPr>
      </w:pPr>
      <w:r w:rsidRPr="00FB6E27">
        <w:rPr>
          <w:rFonts w:ascii="Arial" w:hAnsi="Arial" w:cs="Arial"/>
          <w:b/>
          <w:bCs/>
          <w:sz w:val="36"/>
          <w:szCs w:val="36"/>
        </w:rPr>
        <w:t xml:space="preserve">Impact on </w:t>
      </w:r>
      <w:r w:rsidR="00371DFA" w:rsidRPr="00FB6E27">
        <w:rPr>
          <w:rFonts w:ascii="Arial" w:hAnsi="Arial" w:cs="Arial"/>
          <w:b/>
          <w:bCs/>
          <w:sz w:val="36"/>
          <w:szCs w:val="36"/>
        </w:rPr>
        <w:t xml:space="preserve">Child Care </w:t>
      </w:r>
      <w:r w:rsidR="00371DFA" w:rsidRPr="00FB6E27">
        <w:rPr>
          <w:rFonts w:ascii="Arial" w:hAnsi="Arial" w:cs="Arial"/>
          <w:b/>
          <w:bCs/>
          <w:sz w:val="36"/>
          <w:szCs w:val="36"/>
        </w:rPr>
        <w:t>for</w:t>
      </w:r>
      <w:r w:rsidR="00371DFA" w:rsidRPr="00FB6E27">
        <w:rPr>
          <w:rFonts w:ascii="Arial" w:hAnsi="Arial" w:cs="Arial"/>
          <w:b/>
          <w:bCs/>
          <w:sz w:val="36"/>
          <w:szCs w:val="36"/>
        </w:rPr>
        <w:t xml:space="preserve"> Health </w:t>
      </w:r>
      <w:r w:rsidR="00371DFA" w:rsidRPr="00FB6E27">
        <w:rPr>
          <w:rFonts w:ascii="Arial" w:hAnsi="Arial" w:cs="Arial"/>
          <w:b/>
          <w:bCs/>
          <w:sz w:val="36"/>
          <w:szCs w:val="36"/>
        </w:rPr>
        <w:t>C</w:t>
      </w:r>
      <w:r w:rsidR="00371DFA" w:rsidRPr="00FB6E27">
        <w:rPr>
          <w:rFonts w:ascii="Arial" w:hAnsi="Arial" w:cs="Arial"/>
          <w:b/>
          <w:bCs/>
          <w:sz w:val="36"/>
          <w:szCs w:val="36"/>
        </w:rPr>
        <w:t xml:space="preserve">are Professionals – Problem </w:t>
      </w:r>
      <w:r w:rsidRPr="00FB6E27">
        <w:rPr>
          <w:rFonts w:ascii="Arial" w:hAnsi="Arial" w:cs="Arial"/>
          <w:b/>
          <w:bCs/>
          <w:sz w:val="36"/>
          <w:szCs w:val="36"/>
        </w:rPr>
        <w:t>and</w:t>
      </w:r>
      <w:r w:rsidR="00371DFA" w:rsidRPr="00FB6E27">
        <w:rPr>
          <w:rFonts w:ascii="Arial" w:hAnsi="Arial" w:cs="Arial"/>
          <w:b/>
          <w:bCs/>
          <w:sz w:val="36"/>
          <w:szCs w:val="36"/>
        </w:rPr>
        <w:t xml:space="preserve"> Evident Base Solution.</w:t>
      </w:r>
    </w:p>
    <w:p w14:paraId="72C47AA0" w14:textId="77777777" w:rsidR="00371DFA" w:rsidRPr="00FB6E27" w:rsidRDefault="00371DFA" w:rsidP="00371DFA">
      <w:pPr>
        <w:jc w:val="both"/>
        <w:rPr>
          <w:rFonts w:ascii="Arial" w:hAnsi="Arial" w:cs="Arial"/>
          <w:sz w:val="28"/>
          <w:szCs w:val="28"/>
        </w:rPr>
      </w:pPr>
    </w:p>
    <w:p w14:paraId="432DBCF5" w14:textId="36018127"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Name: Nana Kwame Djan</w:t>
      </w:r>
    </w:p>
    <w:p w14:paraId="4CB6DEDE" w14:textId="77777777"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Student ID: 2504746</w:t>
      </w:r>
    </w:p>
    <w:p w14:paraId="1E90B8A7" w14:textId="1470910F"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Module Code: LCHS400</w:t>
      </w:r>
      <w:r w:rsidRPr="00FB6E27">
        <w:rPr>
          <w:rFonts w:ascii="Arial" w:hAnsi="Arial" w:cs="Arial"/>
          <w:sz w:val="24"/>
          <w:szCs w:val="24"/>
        </w:rPr>
        <w:t>7</w:t>
      </w:r>
    </w:p>
    <w:p w14:paraId="31089584" w14:textId="13008367"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 xml:space="preserve">Module: </w:t>
      </w:r>
      <w:r w:rsidRPr="00FB6E27">
        <w:rPr>
          <w:rFonts w:ascii="Arial" w:hAnsi="Arial" w:cs="Arial"/>
          <w:sz w:val="24"/>
          <w:szCs w:val="24"/>
        </w:rPr>
        <w:t>Digital Skills and Research Method</w:t>
      </w:r>
    </w:p>
    <w:p w14:paraId="315CC14B" w14:textId="5ECE9FEF"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 xml:space="preserve">Lecturer: </w:t>
      </w:r>
      <w:r w:rsidRPr="00FB6E27">
        <w:rPr>
          <w:rFonts w:ascii="Arial" w:hAnsi="Arial" w:cs="Arial"/>
          <w:sz w:val="24"/>
          <w:szCs w:val="24"/>
        </w:rPr>
        <w:t>Justin Okoli</w:t>
      </w:r>
    </w:p>
    <w:p w14:paraId="511F9ACB" w14:textId="5E12801A"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Assignment Title: Component 2 – Research Report</w:t>
      </w:r>
    </w:p>
    <w:p w14:paraId="7311B3BB" w14:textId="41274285" w:rsidR="00371DFA" w:rsidRPr="00FB6E27" w:rsidRDefault="00371DFA" w:rsidP="00371DFA">
      <w:pPr>
        <w:spacing w:after="0" w:line="360" w:lineRule="auto"/>
        <w:jc w:val="both"/>
        <w:rPr>
          <w:rFonts w:ascii="Arial" w:hAnsi="Arial" w:cs="Arial"/>
          <w:sz w:val="24"/>
          <w:szCs w:val="24"/>
        </w:rPr>
      </w:pPr>
      <w:r w:rsidRPr="00FB6E27">
        <w:rPr>
          <w:rFonts w:ascii="Arial" w:hAnsi="Arial" w:cs="Arial"/>
          <w:sz w:val="24"/>
          <w:szCs w:val="24"/>
        </w:rPr>
        <w:t>Date: 9</w:t>
      </w:r>
      <w:r w:rsidRPr="00FB6E27">
        <w:rPr>
          <w:rFonts w:ascii="Arial" w:hAnsi="Arial" w:cs="Arial"/>
          <w:sz w:val="24"/>
          <w:szCs w:val="24"/>
          <w:vertAlign w:val="superscript"/>
        </w:rPr>
        <w:t>th</w:t>
      </w:r>
      <w:r w:rsidRPr="00FB6E27">
        <w:rPr>
          <w:rFonts w:ascii="Arial" w:hAnsi="Arial" w:cs="Arial"/>
          <w:sz w:val="24"/>
          <w:szCs w:val="24"/>
        </w:rPr>
        <w:t xml:space="preserve"> November 2025</w:t>
      </w:r>
    </w:p>
    <w:p w14:paraId="07D6169E" w14:textId="77777777" w:rsidR="00371DFA" w:rsidRPr="00FB6E27" w:rsidRDefault="00371DFA" w:rsidP="00371DFA">
      <w:pPr>
        <w:jc w:val="both"/>
        <w:rPr>
          <w:rFonts w:ascii="Arial" w:hAnsi="Arial" w:cs="Arial"/>
          <w:b/>
          <w:bCs/>
          <w:sz w:val="28"/>
          <w:szCs w:val="28"/>
        </w:rPr>
      </w:pPr>
    </w:p>
    <w:p w14:paraId="3B2E683E" w14:textId="77777777" w:rsidR="00371DFA" w:rsidRPr="00FB6E27" w:rsidRDefault="00371DFA" w:rsidP="00371DFA">
      <w:pPr>
        <w:jc w:val="both"/>
        <w:rPr>
          <w:rFonts w:ascii="Arial" w:hAnsi="Arial" w:cs="Arial"/>
          <w:b/>
          <w:bCs/>
          <w:sz w:val="28"/>
          <w:szCs w:val="28"/>
        </w:rPr>
      </w:pPr>
      <w:r w:rsidRPr="00FB6E27">
        <w:rPr>
          <w:rFonts w:ascii="Arial" w:hAnsi="Arial" w:cs="Arial"/>
          <w:b/>
          <w:bCs/>
          <w:sz w:val="28"/>
          <w:szCs w:val="28"/>
        </w:rPr>
        <w:t>Introduction</w:t>
      </w:r>
    </w:p>
    <w:p w14:paraId="7E61D8E1" w14:textId="66110A05" w:rsidR="00371DFA" w:rsidRPr="00FB6E27" w:rsidRDefault="00371DFA" w:rsidP="00371DFA">
      <w:pPr>
        <w:jc w:val="both"/>
        <w:rPr>
          <w:rFonts w:ascii="Arial" w:hAnsi="Arial" w:cs="Arial"/>
          <w:sz w:val="24"/>
          <w:szCs w:val="24"/>
        </w:rPr>
      </w:pPr>
      <w:r w:rsidRPr="00FB6E27">
        <w:rPr>
          <w:rFonts w:ascii="Arial" w:hAnsi="Arial" w:cs="Arial"/>
          <w:sz w:val="24"/>
          <w:szCs w:val="24"/>
        </w:rPr>
        <w:t xml:space="preserve">Health care professionals’ family life and their </w:t>
      </w:r>
      <w:r w:rsidR="00CE51E4">
        <w:rPr>
          <w:rFonts w:ascii="Arial" w:hAnsi="Arial" w:cs="Arial"/>
          <w:sz w:val="24"/>
          <w:szCs w:val="24"/>
        </w:rPr>
        <w:t>child</w:t>
      </w:r>
      <w:r w:rsidRPr="00FB6E27">
        <w:rPr>
          <w:rFonts w:ascii="Arial" w:hAnsi="Arial" w:cs="Arial"/>
          <w:sz w:val="24"/>
          <w:szCs w:val="24"/>
        </w:rPr>
        <w:t>care conflicting with work life have been a challenging and unsolved problem in the health sector in the UK</w:t>
      </w:r>
      <w:r w:rsidR="00CE51E4">
        <w:rPr>
          <w:rFonts w:ascii="Arial" w:hAnsi="Arial" w:cs="Arial"/>
          <w:sz w:val="24"/>
          <w:szCs w:val="24"/>
        </w:rPr>
        <w:t>,</w:t>
      </w:r>
      <w:r w:rsidRPr="00FB6E27">
        <w:rPr>
          <w:rFonts w:ascii="Arial" w:hAnsi="Arial" w:cs="Arial"/>
          <w:sz w:val="24"/>
          <w:szCs w:val="24"/>
        </w:rPr>
        <w:t xml:space="preserve"> leading to Health care staff shortage, unpredicted shift cancellations, unreliable staffing, which also lead to poor delivery of service and care to patients, therefore the impact is national issue</w:t>
      </w:r>
      <w:r w:rsidR="00CE51E4">
        <w:rPr>
          <w:rFonts w:ascii="Arial" w:hAnsi="Arial" w:cs="Arial"/>
          <w:sz w:val="24"/>
          <w:szCs w:val="24"/>
        </w:rPr>
        <w:t xml:space="preserve"> which is affecting the healthcare professionals and their families, the patient they provide care for and national general public</w:t>
      </w:r>
      <w:r w:rsidRPr="00FB6E27">
        <w:rPr>
          <w:rFonts w:ascii="Arial" w:hAnsi="Arial" w:cs="Arial"/>
          <w:sz w:val="24"/>
          <w:szCs w:val="24"/>
        </w:rPr>
        <w:t>.</w:t>
      </w:r>
    </w:p>
    <w:p w14:paraId="5147F10A" w14:textId="136D356F" w:rsidR="00AE7F78" w:rsidRDefault="00371DFA" w:rsidP="00371DFA">
      <w:pPr>
        <w:jc w:val="both"/>
        <w:rPr>
          <w:rFonts w:ascii="Arial" w:hAnsi="Arial" w:cs="Arial"/>
          <w:sz w:val="24"/>
          <w:szCs w:val="24"/>
        </w:rPr>
      </w:pPr>
      <w:r w:rsidRPr="00FB6E27">
        <w:rPr>
          <w:rFonts w:ascii="Arial" w:hAnsi="Arial" w:cs="Arial"/>
          <w:sz w:val="24"/>
          <w:szCs w:val="24"/>
        </w:rPr>
        <w:t xml:space="preserve">This report will examine some areas of critical issues contributing to the shortage and unreliability of healthcare professional in the United Kingdom, the lack of </w:t>
      </w:r>
      <w:r w:rsidR="00AA326D" w:rsidRPr="00FB6E27">
        <w:rPr>
          <w:rFonts w:ascii="Arial" w:hAnsi="Arial" w:cs="Arial"/>
          <w:sz w:val="24"/>
          <w:szCs w:val="24"/>
        </w:rPr>
        <w:t xml:space="preserve">accessibility, affordability, and flexibility in childcare. Health and social care staffs frequently work irregular hours, night shifts, and weekends, </w:t>
      </w:r>
      <w:r w:rsidR="00235254" w:rsidRPr="00FB6E27">
        <w:rPr>
          <w:rFonts w:ascii="Arial" w:hAnsi="Arial" w:cs="Arial"/>
          <w:sz w:val="24"/>
          <w:szCs w:val="24"/>
        </w:rPr>
        <w:t>making it difficult to balance professional and family responsibilities. These challenges affect the need for consistency, high quality care for children, creating tension in the workforce and affecting wellbeing, retention and career progression.</w:t>
      </w:r>
      <w:r w:rsidR="00C77724" w:rsidRPr="00FB6E27">
        <w:rPr>
          <w:rFonts w:ascii="Arial" w:hAnsi="Arial" w:cs="Arial"/>
          <w:sz w:val="24"/>
          <w:szCs w:val="24"/>
        </w:rPr>
        <w:t xml:space="preserve"> Childcare barriers are a key determinant of occupational stress and workforce instability</w:t>
      </w:r>
      <w:r w:rsidR="005A4D5D" w:rsidRPr="00FB6E27">
        <w:rPr>
          <w:rFonts w:ascii="Arial" w:hAnsi="Arial" w:cs="Arial"/>
          <w:sz w:val="24"/>
          <w:szCs w:val="24"/>
        </w:rPr>
        <w:t>. According to NHS England, (2024). Women in health and social care disproportionately shoulder caregiving responsibilities, often working part time shifts due to childcare commitments, which limits career developments and contributes to engender discrepancy in leadership roles</w:t>
      </w:r>
      <w:r w:rsidR="00357CFE" w:rsidRPr="00FB6E27">
        <w:rPr>
          <w:rFonts w:ascii="Arial" w:hAnsi="Arial" w:cs="Arial"/>
          <w:sz w:val="24"/>
          <w:szCs w:val="24"/>
        </w:rPr>
        <w:t xml:space="preserve">. </w:t>
      </w:r>
      <w:r w:rsidR="00AE7F78" w:rsidRPr="00FB6E27">
        <w:rPr>
          <w:rFonts w:ascii="Arial" w:hAnsi="Arial" w:cs="Arial"/>
          <w:sz w:val="24"/>
          <w:szCs w:val="24"/>
        </w:rPr>
        <w:t>(</w:t>
      </w:r>
      <w:r w:rsidR="00357CFE" w:rsidRPr="00FB6E27">
        <w:rPr>
          <w:rFonts w:ascii="Arial" w:hAnsi="Arial" w:cs="Arial"/>
          <w:sz w:val="24"/>
          <w:szCs w:val="24"/>
        </w:rPr>
        <w:t>ONS,2024). Rising childcare cost</w:t>
      </w:r>
      <w:r w:rsidR="00AE7F78" w:rsidRPr="00FB6E27">
        <w:rPr>
          <w:rFonts w:ascii="Arial" w:hAnsi="Arial" w:cs="Arial"/>
          <w:sz w:val="24"/>
          <w:szCs w:val="24"/>
        </w:rPr>
        <w:t>s and limited availability during non-standard hours increase the problem. Inadequate childcare contributes to absenteeism, reduced working hours, and workforce attrition, impacting patient care and system resilience. This report will explore and evaluate these challenges and presents evidence based family and friendly solutions to support a sustainable, equitable, and resilient healthcare system to stabilise the health care professional’s workforce.</w:t>
      </w:r>
      <w:r w:rsidR="00FB6E27">
        <w:rPr>
          <w:rFonts w:ascii="Arial" w:hAnsi="Arial" w:cs="Arial"/>
          <w:sz w:val="24"/>
          <w:szCs w:val="24"/>
        </w:rPr>
        <w:t xml:space="preserve"> </w:t>
      </w:r>
    </w:p>
    <w:p w14:paraId="237265A3" w14:textId="25DAD5CD" w:rsidR="00D275F6" w:rsidRDefault="00D275F6" w:rsidP="00371DFA">
      <w:pPr>
        <w:jc w:val="both"/>
        <w:rPr>
          <w:rFonts w:ascii="Arial" w:hAnsi="Arial" w:cs="Arial"/>
          <w:sz w:val="24"/>
          <w:szCs w:val="24"/>
        </w:rPr>
      </w:pPr>
      <w:r>
        <w:rPr>
          <w:rFonts w:ascii="Arial" w:hAnsi="Arial" w:cs="Arial"/>
          <w:sz w:val="24"/>
          <w:szCs w:val="24"/>
        </w:rPr>
        <w:t xml:space="preserve">Childcare limitations and their impact on Health and social care professionals. Health and social care professionals work in a high-pressured environments with emotional demands and irregular shift schedules. Lack of reliable childcare </w:t>
      </w:r>
      <w:r w:rsidR="00BD70D2">
        <w:rPr>
          <w:rFonts w:ascii="Arial" w:hAnsi="Arial" w:cs="Arial"/>
          <w:sz w:val="24"/>
          <w:szCs w:val="24"/>
        </w:rPr>
        <w:t>affect attendance</w:t>
      </w:r>
      <w:r w:rsidR="00BD0A5C">
        <w:rPr>
          <w:rFonts w:ascii="Arial" w:hAnsi="Arial" w:cs="Arial"/>
          <w:sz w:val="24"/>
          <w:szCs w:val="24"/>
        </w:rPr>
        <w:t xml:space="preserve">, reduce quality of care delivery and limits career progression. According to NHS </w:t>
      </w:r>
      <w:r w:rsidR="00BD0A5C">
        <w:rPr>
          <w:rFonts w:ascii="Arial" w:hAnsi="Arial" w:cs="Arial"/>
          <w:sz w:val="24"/>
          <w:szCs w:val="24"/>
        </w:rPr>
        <w:lastRenderedPageBreak/>
        <w:t>England Staff Wellbeing Survey (2024) found that 63% of respondents with children under 12 struggled to arrange childcare compactible with shift work. Nealy half reported missing work or leaving early due to childcare issues, and one in four considered reducing hours. Childcare cost increased by 6</w:t>
      </w:r>
      <w:r w:rsidR="00FB0583">
        <w:rPr>
          <w:rFonts w:ascii="Arial" w:hAnsi="Arial" w:cs="Arial"/>
          <w:sz w:val="24"/>
          <w:szCs w:val="24"/>
        </w:rPr>
        <w:t>% in</w:t>
      </w:r>
      <w:r w:rsidR="00BD0A5C">
        <w:rPr>
          <w:rFonts w:ascii="Arial" w:hAnsi="Arial" w:cs="Arial"/>
          <w:sz w:val="24"/>
          <w:szCs w:val="24"/>
        </w:rPr>
        <w:t xml:space="preserve"> 2024, further intensifying </w:t>
      </w:r>
      <w:r w:rsidR="00495827">
        <w:rPr>
          <w:rFonts w:ascii="Arial" w:hAnsi="Arial" w:cs="Arial"/>
          <w:sz w:val="24"/>
          <w:szCs w:val="24"/>
        </w:rPr>
        <w:t>the challenge according to Coran</w:t>
      </w:r>
      <w:r w:rsidR="00BD0A5C">
        <w:rPr>
          <w:rFonts w:ascii="Arial" w:hAnsi="Arial" w:cs="Arial"/>
          <w:sz w:val="24"/>
          <w:szCs w:val="24"/>
        </w:rPr>
        <w:t xml:space="preserve"> </w:t>
      </w:r>
      <w:r w:rsidR="00FB0583">
        <w:rPr>
          <w:rFonts w:ascii="Arial" w:hAnsi="Arial" w:cs="Arial"/>
          <w:sz w:val="24"/>
          <w:szCs w:val="24"/>
        </w:rPr>
        <w:t xml:space="preserve">Family and Childcare, (2024). </w:t>
      </w:r>
    </w:p>
    <w:p w14:paraId="12A25F90" w14:textId="02A57503" w:rsidR="00AE7F78" w:rsidRDefault="00FB0583" w:rsidP="00371DFA">
      <w:pPr>
        <w:jc w:val="both"/>
        <w:rPr>
          <w:rFonts w:ascii="Arial" w:hAnsi="Arial" w:cs="Arial"/>
          <w:sz w:val="24"/>
          <w:szCs w:val="24"/>
        </w:rPr>
      </w:pPr>
      <w:r>
        <w:rPr>
          <w:rFonts w:ascii="Arial" w:hAnsi="Arial" w:cs="Arial"/>
          <w:sz w:val="24"/>
          <w:szCs w:val="24"/>
        </w:rPr>
        <w:t xml:space="preserve">Childcare stress leads to emotional exhaustion, reduced concentration and lower quality care delivery, contributing to reliance on unexperienced agency staff and high cost, and diminished quality of care, British Medical Journal, (2024). Early career health care professionals, many young families, are particularly </w:t>
      </w:r>
      <w:r w:rsidR="00E80ED8">
        <w:rPr>
          <w:rFonts w:ascii="Arial" w:hAnsi="Arial" w:cs="Arial"/>
          <w:sz w:val="24"/>
          <w:szCs w:val="24"/>
        </w:rPr>
        <w:t>affected according to NHS Digital, (2024). Flexible childcare provision can increase full time roles and leadership gender balance positions, (ONS 2024). Without childcare support, the NHS risks losing skilled healthcare professionals which is essential for patients’ safety and continuous quality of care.</w:t>
      </w:r>
    </w:p>
    <w:p w14:paraId="1A24E0E2" w14:textId="159B3A50" w:rsidR="00E358A0" w:rsidRDefault="00E80ED8" w:rsidP="00371DFA">
      <w:pPr>
        <w:jc w:val="both"/>
        <w:rPr>
          <w:rFonts w:ascii="Arial" w:hAnsi="Arial" w:cs="Arial"/>
          <w:sz w:val="24"/>
          <w:szCs w:val="24"/>
        </w:rPr>
      </w:pPr>
      <w:r>
        <w:rPr>
          <w:rFonts w:ascii="Arial" w:hAnsi="Arial" w:cs="Arial"/>
          <w:sz w:val="24"/>
          <w:szCs w:val="24"/>
        </w:rPr>
        <w:tab/>
        <w:t>This report will further evaluate who is most affected, the healthcare professionals, their children and the patient</w:t>
      </w:r>
      <w:r w:rsidR="00E358A0">
        <w:rPr>
          <w:rFonts w:ascii="Arial" w:hAnsi="Arial" w:cs="Arial"/>
          <w:sz w:val="24"/>
          <w:szCs w:val="24"/>
        </w:rPr>
        <w:t xml:space="preserve">s. Healthcare professionals and their children under infant school age face the greatest challenges. Unpredicted shift schedules and cancellations, workload leading to overtimes, and emergency call ins, conflicting work and family life, a pattern not considerate to work and family life. Research from Manchester University (2025) found that parents in </w:t>
      </w:r>
      <w:r w:rsidR="005F6866">
        <w:rPr>
          <w:rFonts w:ascii="Arial" w:hAnsi="Arial" w:cs="Arial"/>
          <w:sz w:val="24"/>
          <w:szCs w:val="24"/>
        </w:rPr>
        <w:t>shift-based</w:t>
      </w:r>
      <w:r w:rsidR="00E358A0">
        <w:rPr>
          <w:rFonts w:ascii="Arial" w:hAnsi="Arial" w:cs="Arial"/>
          <w:sz w:val="24"/>
          <w:szCs w:val="24"/>
        </w:rPr>
        <w:t xml:space="preserve"> healthcare roles are twice as likely to </w:t>
      </w:r>
      <w:r w:rsidR="005F6866">
        <w:rPr>
          <w:rFonts w:ascii="Arial" w:hAnsi="Arial" w:cs="Arial"/>
          <w:sz w:val="24"/>
          <w:szCs w:val="24"/>
        </w:rPr>
        <w:t>experience such</w:t>
      </w:r>
      <w:r w:rsidR="00E358A0">
        <w:rPr>
          <w:rFonts w:ascii="Arial" w:hAnsi="Arial" w:cs="Arial"/>
          <w:sz w:val="24"/>
          <w:szCs w:val="24"/>
        </w:rPr>
        <w:t xml:space="preserve"> confli</w:t>
      </w:r>
      <w:r w:rsidR="005F6866">
        <w:rPr>
          <w:rFonts w:ascii="Arial" w:hAnsi="Arial" w:cs="Arial"/>
          <w:sz w:val="24"/>
          <w:szCs w:val="24"/>
        </w:rPr>
        <w:t>ct compare with other professions. Women remain primary caregivers in most of healthcare profession households, making them more likely to reduce hours or refuse promotions and work pressure, a never-ending gender inequality and leadership gaps (ONS, 2024). Children are also affected. Parental work instability can disrupt routines and emotional wellbeing. Children of parent</w:t>
      </w:r>
      <w:r w:rsidR="00FB446C">
        <w:rPr>
          <w:rFonts w:ascii="Arial" w:hAnsi="Arial" w:cs="Arial"/>
          <w:sz w:val="24"/>
          <w:szCs w:val="24"/>
        </w:rPr>
        <w:t>s who work non-standard hours have higher risks of reduced school attendance and social isolation, (</w:t>
      </w:r>
      <w:r w:rsidR="008F6DDD">
        <w:rPr>
          <w:rFonts w:ascii="Arial" w:hAnsi="Arial" w:cs="Arial"/>
          <w:sz w:val="24"/>
          <w:szCs w:val="24"/>
        </w:rPr>
        <w:t>Family and Childcare Trust</w:t>
      </w:r>
      <w:r w:rsidR="00FB446C">
        <w:rPr>
          <w:rFonts w:ascii="Arial" w:hAnsi="Arial" w:cs="Arial"/>
          <w:sz w:val="24"/>
          <w:szCs w:val="24"/>
        </w:rPr>
        <w:t>, 2024)</w:t>
      </w:r>
      <w:r w:rsidR="008F6DDD">
        <w:rPr>
          <w:rFonts w:ascii="Arial" w:hAnsi="Arial" w:cs="Arial"/>
          <w:sz w:val="24"/>
          <w:szCs w:val="24"/>
        </w:rPr>
        <w:t xml:space="preserve">. Childcare challenges do affect both generations, limiting career opportunities and </w:t>
      </w:r>
      <w:r w:rsidR="00CC07CB">
        <w:rPr>
          <w:rFonts w:ascii="Arial" w:hAnsi="Arial" w:cs="Arial"/>
          <w:sz w:val="24"/>
          <w:szCs w:val="24"/>
        </w:rPr>
        <w:t>compromising family stability.</w:t>
      </w:r>
    </w:p>
    <w:p w14:paraId="21EACC71" w14:textId="23302901" w:rsidR="00371DFA" w:rsidRDefault="00CC07CB" w:rsidP="00371DFA">
      <w:pPr>
        <w:jc w:val="both"/>
        <w:rPr>
          <w:rFonts w:ascii="Arial" w:hAnsi="Arial" w:cs="Arial"/>
          <w:sz w:val="24"/>
          <w:szCs w:val="24"/>
        </w:rPr>
      </w:pPr>
      <w:r>
        <w:rPr>
          <w:rFonts w:ascii="Arial" w:hAnsi="Arial" w:cs="Arial"/>
          <w:sz w:val="24"/>
          <w:szCs w:val="24"/>
        </w:rPr>
        <w:t>This report in addition will highlight how this situation affects patients and the care they receive from healthcare professionals with childcare issues. At a national level, childcare shortages increase NHS staffing challenges. According to DHSC (2024). Which reports workforce shortages exceeding 1</w:t>
      </w:r>
      <w:r w:rsidR="00DC7E6A">
        <w:rPr>
          <w:rFonts w:ascii="Arial" w:hAnsi="Arial" w:cs="Arial"/>
          <w:sz w:val="24"/>
          <w:szCs w:val="24"/>
        </w:rPr>
        <w:t>1</w:t>
      </w:r>
      <w:r>
        <w:rPr>
          <w:rFonts w:ascii="Arial" w:hAnsi="Arial" w:cs="Arial"/>
          <w:sz w:val="24"/>
          <w:szCs w:val="24"/>
        </w:rPr>
        <w:t>0</w:t>
      </w:r>
      <w:r w:rsidR="00DC7E6A">
        <w:rPr>
          <w:rFonts w:ascii="Arial" w:hAnsi="Arial" w:cs="Arial"/>
          <w:sz w:val="24"/>
          <w:szCs w:val="24"/>
        </w:rPr>
        <w:t xml:space="preserve">,000 in England, worsened by family related pressures. The cost of staff loss, recruitment, retaining, and agency spending is fundamental. The childcare sector itself faces shortages, (ONS, 2024), predicts England will need 38,000 additional early years professionals by late 2025. This </w:t>
      </w:r>
      <w:r w:rsidR="00107FC6">
        <w:rPr>
          <w:rFonts w:ascii="Arial" w:hAnsi="Arial" w:cs="Arial"/>
          <w:sz w:val="24"/>
          <w:szCs w:val="24"/>
        </w:rPr>
        <w:t>double shortage creates a cycle. Healthcare staff unable to access service delivery and public access.</w:t>
      </w:r>
    </w:p>
    <w:p w14:paraId="5BFE6563" w14:textId="0CCF1D38" w:rsidR="00107FC6" w:rsidRDefault="00107FC6" w:rsidP="00371DFA">
      <w:pPr>
        <w:jc w:val="both"/>
        <w:rPr>
          <w:rFonts w:ascii="Arial" w:hAnsi="Arial" w:cs="Arial"/>
          <w:sz w:val="24"/>
          <w:szCs w:val="24"/>
        </w:rPr>
      </w:pPr>
      <w:r>
        <w:rPr>
          <w:rFonts w:ascii="Arial" w:hAnsi="Arial" w:cs="Arial"/>
          <w:sz w:val="24"/>
          <w:szCs w:val="24"/>
        </w:rPr>
        <w:t xml:space="preserve">This report will however evaluate how childcare availability and quality of care affect the stability of the workforce. Access to childcare include availability, suitability for shift of work, affordability and quality of care, standard shifts. Consequently, many staff rely on informal or unregulated arrangements, increasing stress and risk. High quality </w:t>
      </w:r>
      <w:r w:rsidR="00320835">
        <w:rPr>
          <w:rFonts w:ascii="Arial" w:hAnsi="Arial" w:cs="Arial"/>
          <w:sz w:val="24"/>
          <w:szCs w:val="24"/>
        </w:rPr>
        <w:t xml:space="preserve">childcare is essential as staffs are more productive and approach their duties with confidence knowing their children are safe and natured. NHS staff council (2024) found employees with employer’s support childcare reported higher morale, reduced </w:t>
      </w:r>
      <w:r w:rsidR="00320835">
        <w:rPr>
          <w:rFonts w:ascii="Arial" w:hAnsi="Arial" w:cs="Arial"/>
          <w:sz w:val="24"/>
          <w:szCs w:val="24"/>
        </w:rPr>
        <w:lastRenderedPageBreak/>
        <w:t xml:space="preserve">absenteeism, and improve quality of care delivery to patients. However, the early year care professionals </w:t>
      </w:r>
      <w:r w:rsidR="000B0780">
        <w:rPr>
          <w:rFonts w:ascii="Arial" w:hAnsi="Arial" w:cs="Arial"/>
          <w:sz w:val="24"/>
          <w:szCs w:val="24"/>
        </w:rPr>
        <w:t>face</w:t>
      </w:r>
      <w:r w:rsidR="00320835">
        <w:rPr>
          <w:rFonts w:ascii="Arial" w:hAnsi="Arial" w:cs="Arial"/>
          <w:sz w:val="24"/>
          <w:szCs w:val="24"/>
        </w:rPr>
        <w:t xml:space="preserve"> operational challenges, and low wages</w:t>
      </w:r>
      <w:r w:rsidR="000B0780">
        <w:rPr>
          <w:rFonts w:ascii="Arial" w:hAnsi="Arial" w:cs="Arial"/>
          <w:sz w:val="24"/>
          <w:szCs w:val="24"/>
        </w:rPr>
        <w:t>, risk of quality of care (ONS, 2024). Strategic collaboration between the Department of Education and the NHS England is required to find solutions to improve health care professionals their family life and the quality of care they deliver to patients. Investment in childcare infrastructure is an investment in NHS and Healthcare workforce stability.</w:t>
      </w:r>
    </w:p>
    <w:p w14:paraId="6FE19442" w14:textId="5E106C1D" w:rsidR="00F75BC0" w:rsidRDefault="000B0780" w:rsidP="00371DFA">
      <w:pPr>
        <w:jc w:val="both"/>
        <w:rPr>
          <w:rFonts w:ascii="Arial" w:hAnsi="Arial" w:cs="Arial"/>
          <w:sz w:val="24"/>
          <w:szCs w:val="24"/>
        </w:rPr>
      </w:pPr>
      <w:r>
        <w:rPr>
          <w:rFonts w:ascii="Arial" w:hAnsi="Arial" w:cs="Arial"/>
          <w:sz w:val="24"/>
          <w:szCs w:val="24"/>
        </w:rPr>
        <w:t xml:space="preserve">After evaluating the childcare problem affecting healthcare professionals and the quality of </w:t>
      </w:r>
      <w:r w:rsidR="00F75BC0">
        <w:rPr>
          <w:rFonts w:ascii="Arial" w:hAnsi="Arial" w:cs="Arial"/>
          <w:sz w:val="24"/>
          <w:szCs w:val="24"/>
        </w:rPr>
        <w:t>care they critically deliver, this report will suggest an evidence-based solution to help increase the stability of healthcare professionals and the quality of care they deliver. Addressing childcare barriers requires organisational and policy reformations. NHS Confederation (2024) and OECD (2024)</w:t>
      </w:r>
      <w:r w:rsidR="008D1285">
        <w:rPr>
          <w:rFonts w:ascii="Arial" w:hAnsi="Arial" w:cs="Arial"/>
          <w:sz w:val="24"/>
          <w:szCs w:val="24"/>
        </w:rPr>
        <w:t xml:space="preserve"> highlighted that on site nurseries, subsidised childcare, flexible scheduling and emergency backup care retention are fundamental. A </w:t>
      </w:r>
      <w:r w:rsidR="00B9383C">
        <w:rPr>
          <w:rFonts w:ascii="Arial" w:hAnsi="Arial" w:cs="Arial"/>
          <w:sz w:val="24"/>
          <w:szCs w:val="24"/>
        </w:rPr>
        <w:t>transformative measure</w:t>
      </w:r>
      <w:r w:rsidR="008D1285">
        <w:rPr>
          <w:rFonts w:ascii="Arial" w:hAnsi="Arial" w:cs="Arial"/>
          <w:sz w:val="24"/>
          <w:szCs w:val="24"/>
        </w:rPr>
        <w:t xml:space="preserve"> </w:t>
      </w:r>
      <w:r w:rsidR="00B9383C">
        <w:rPr>
          <w:rFonts w:ascii="Arial" w:hAnsi="Arial" w:cs="Arial"/>
          <w:sz w:val="24"/>
          <w:szCs w:val="24"/>
        </w:rPr>
        <w:t>directing integrated effort to facilitate childcare at all healthcare premises. Healthcare centres should align opening hours and breaks with shifts, allowing healthcare professionals with children to interact with their children</w:t>
      </w:r>
      <w:r w:rsidR="00B505C0">
        <w:rPr>
          <w:rFonts w:ascii="Arial" w:hAnsi="Arial" w:cs="Arial"/>
          <w:sz w:val="24"/>
          <w:szCs w:val="24"/>
        </w:rPr>
        <w:t xml:space="preserve"> during breaks. This supports family cohesion, reduce stress and enhance concentration and quality care delivery.</w:t>
      </w:r>
    </w:p>
    <w:p w14:paraId="0D10C2EC" w14:textId="2C7F8C85" w:rsidR="00B505C0" w:rsidRDefault="00B505C0" w:rsidP="00371DFA">
      <w:pPr>
        <w:jc w:val="both"/>
        <w:rPr>
          <w:rFonts w:ascii="Arial" w:hAnsi="Arial" w:cs="Arial"/>
          <w:sz w:val="24"/>
          <w:szCs w:val="24"/>
        </w:rPr>
      </w:pPr>
      <w:r>
        <w:rPr>
          <w:rFonts w:ascii="Arial" w:hAnsi="Arial" w:cs="Arial"/>
          <w:sz w:val="24"/>
          <w:szCs w:val="24"/>
        </w:rPr>
        <w:t xml:space="preserve">Government funding incentives should assist NHS Trusts and private care providers in establishing on site childcare. Collaborating with local authorities and early years providers to ensure overall sustainability. Flexible shift rosters, remote administrative options, and family friendly leave policies further help staff balance work and </w:t>
      </w:r>
      <w:r w:rsidR="005704DE">
        <w:rPr>
          <w:rFonts w:ascii="Arial" w:hAnsi="Arial" w:cs="Arial"/>
          <w:sz w:val="24"/>
          <w:szCs w:val="24"/>
        </w:rPr>
        <w:t>care management. NHS England’s Flexible Framework (2024) provides a foundation</w:t>
      </w:r>
      <w:r w:rsidR="005D5105">
        <w:rPr>
          <w:rFonts w:ascii="Arial" w:hAnsi="Arial" w:cs="Arial"/>
          <w:sz w:val="24"/>
          <w:szCs w:val="24"/>
        </w:rPr>
        <w:t>al</w:t>
      </w:r>
      <w:r w:rsidR="005704DE">
        <w:rPr>
          <w:rFonts w:ascii="Arial" w:hAnsi="Arial" w:cs="Arial"/>
          <w:sz w:val="24"/>
          <w:szCs w:val="24"/>
        </w:rPr>
        <w:t xml:space="preserve"> solution for childcare expansion nationwide.</w:t>
      </w:r>
    </w:p>
    <w:p w14:paraId="41793B4D" w14:textId="3AD02CAF" w:rsidR="005704DE" w:rsidRDefault="005704DE" w:rsidP="00371DFA">
      <w:pPr>
        <w:jc w:val="both"/>
        <w:rPr>
          <w:rFonts w:ascii="Arial" w:hAnsi="Arial" w:cs="Arial"/>
          <w:sz w:val="24"/>
          <w:szCs w:val="24"/>
        </w:rPr>
      </w:pPr>
      <w:r>
        <w:rPr>
          <w:rFonts w:ascii="Arial" w:hAnsi="Arial" w:cs="Arial"/>
          <w:sz w:val="24"/>
          <w:szCs w:val="24"/>
        </w:rPr>
        <w:t>Conclusion</w:t>
      </w:r>
    </w:p>
    <w:p w14:paraId="74070A18" w14:textId="2C7D276B" w:rsidR="005704DE" w:rsidRDefault="005704DE" w:rsidP="00371DFA">
      <w:pPr>
        <w:jc w:val="both"/>
        <w:rPr>
          <w:rFonts w:ascii="Arial" w:hAnsi="Arial" w:cs="Arial"/>
          <w:sz w:val="24"/>
          <w:szCs w:val="24"/>
        </w:rPr>
      </w:pPr>
      <w:r>
        <w:rPr>
          <w:rFonts w:ascii="Arial" w:hAnsi="Arial" w:cs="Arial"/>
          <w:sz w:val="24"/>
          <w:szCs w:val="24"/>
        </w:rPr>
        <w:t xml:space="preserve">In conclusion, childcare remains an overlooked but critical limitation hindering workforce sustainability in the UK healthcare system. The evidence in this report </w:t>
      </w:r>
      <w:r w:rsidR="00CB5477">
        <w:rPr>
          <w:rFonts w:ascii="Arial" w:hAnsi="Arial" w:cs="Arial"/>
          <w:sz w:val="24"/>
          <w:szCs w:val="24"/>
        </w:rPr>
        <w:t>from</w:t>
      </w:r>
      <w:r>
        <w:rPr>
          <w:rFonts w:ascii="Arial" w:hAnsi="Arial" w:cs="Arial"/>
          <w:sz w:val="24"/>
          <w:szCs w:val="24"/>
        </w:rPr>
        <w:t xml:space="preserve"> all sources clearly shows that insufficient childcare access is a </w:t>
      </w:r>
      <w:r w:rsidR="00CB5477">
        <w:rPr>
          <w:rFonts w:ascii="Arial" w:hAnsi="Arial" w:cs="Arial"/>
          <w:sz w:val="24"/>
          <w:szCs w:val="24"/>
        </w:rPr>
        <w:t>contributed</w:t>
      </w:r>
      <w:r>
        <w:rPr>
          <w:rFonts w:ascii="Arial" w:hAnsi="Arial" w:cs="Arial"/>
          <w:sz w:val="24"/>
          <w:szCs w:val="24"/>
        </w:rPr>
        <w:t xml:space="preserve"> factor </w:t>
      </w:r>
      <w:r w:rsidR="00CB5477">
        <w:rPr>
          <w:rFonts w:ascii="Arial" w:hAnsi="Arial" w:cs="Arial"/>
          <w:sz w:val="24"/>
          <w:szCs w:val="24"/>
        </w:rPr>
        <w:t>to staff</w:t>
      </w:r>
      <w:r>
        <w:rPr>
          <w:rFonts w:ascii="Arial" w:hAnsi="Arial" w:cs="Arial"/>
          <w:sz w:val="24"/>
          <w:szCs w:val="24"/>
        </w:rPr>
        <w:t xml:space="preserve"> </w:t>
      </w:r>
      <w:r w:rsidR="00CB5477">
        <w:rPr>
          <w:rFonts w:ascii="Arial" w:hAnsi="Arial" w:cs="Arial"/>
          <w:sz w:val="24"/>
          <w:szCs w:val="24"/>
        </w:rPr>
        <w:t>shortages, burnout, workload affecting patient safety and quality of care they received. The issue extends beyond individual to becomes a national issue, affecting anyone that want to go into healthcare profession and those that want to access care services. To address this critical challenge, the NHS and state policymakers must prioritise family friendly reforms, including on site childcare, extended operational hours, and c</w:t>
      </w:r>
      <w:r w:rsidR="00257BF5">
        <w:rPr>
          <w:rFonts w:ascii="Arial" w:hAnsi="Arial" w:cs="Arial"/>
          <w:sz w:val="24"/>
          <w:szCs w:val="24"/>
        </w:rPr>
        <w:t>ollaborative</w:t>
      </w:r>
      <w:r w:rsidR="00CB5477">
        <w:rPr>
          <w:rFonts w:ascii="Arial" w:hAnsi="Arial" w:cs="Arial"/>
          <w:sz w:val="24"/>
          <w:szCs w:val="24"/>
        </w:rPr>
        <w:t xml:space="preserve"> funding</w:t>
      </w:r>
      <w:r w:rsidR="00257BF5">
        <w:rPr>
          <w:rFonts w:ascii="Arial" w:hAnsi="Arial" w:cs="Arial"/>
          <w:sz w:val="24"/>
          <w:szCs w:val="24"/>
        </w:rPr>
        <w:t xml:space="preserve">. Unified childcare and healthcare infrastructure would not only empower staff wellbeing, child safety, quality of care for patient but also strengthen the resilience of the entire NHS and the healthcare system. If the government and the policymakers ensure that healthcare professionals can care for their own children with no worries while caring for the nation’s patients, the NHS can encourage more </w:t>
      </w:r>
      <w:r w:rsidR="00D9426F">
        <w:rPr>
          <w:rFonts w:ascii="Arial" w:hAnsi="Arial" w:cs="Arial"/>
          <w:sz w:val="24"/>
          <w:szCs w:val="24"/>
        </w:rPr>
        <w:t>compassionate, fair</w:t>
      </w:r>
      <w:r w:rsidR="00CB5477">
        <w:rPr>
          <w:rFonts w:ascii="Arial" w:hAnsi="Arial" w:cs="Arial"/>
          <w:sz w:val="24"/>
          <w:szCs w:val="24"/>
        </w:rPr>
        <w:t xml:space="preserve"> </w:t>
      </w:r>
      <w:r w:rsidR="00D9426F">
        <w:rPr>
          <w:rFonts w:ascii="Arial" w:hAnsi="Arial" w:cs="Arial"/>
          <w:sz w:val="24"/>
          <w:szCs w:val="24"/>
        </w:rPr>
        <w:t>and sustainable workforce for a perpetual quality care delivery with sound mind in the overall national healthcare system.</w:t>
      </w:r>
    </w:p>
    <w:p w14:paraId="068ECCF1" w14:textId="77777777" w:rsidR="00D9426F" w:rsidRPr="00D9426F" w:rsidRDefault="00D9426F" w:rsidP="00D9426F">
      <w:pPr>
        <w:jc w:val="both"/>
        <w:rPr>
          <w:rFonts w:ascii="Arial" w:hAnsi="Arial" w:cs="Arial"/>
          <w:b/>
          <w:bCs/>
          <w:sz w:val="24"/>
          <w:szCs w:val="24"/>
        </w:rPr>
      </w:pPr>
      <w:r w:rsidRPr="00D9426F">
        <w:rPr>
          <w:rFonts w:ascii="Arial" w:hAnsi="Arial" w:cs="Arial"/>
          <w:b/>
          <w:bCs/>
          <w:sz w:val="24"/>
          <w:szCs w:val="24"/>
        </w:rPr>
        <w:t>References:</w:t>
      </w:r>
    </w:p>
    <w:p w14:paraId="2F58FA24"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British Medical Journal (2024) </w:t>
      </w:r>
      <w:r w:rsidRPr="00D9426F">
        <w:rPr>
          <w:rFonts w:ascii="Arial" w:hAnsi="Arial" w:cs="Arial"/>
          <w:i/>
          <w:iCs/>
          <w:sz w:val="24"/>
          <w:szCs w:val="24"/>
        </w:rPr>
        <w:t>Childcare and Burnout Among Healthcare Workers: A Systematic Review.</w:t>
      </w:r>
      <w:r w:rsidRPr="00D9426F">
        <w:rPr>
          <w:rFonts w:ascii="Arial" w:hAnsi="Arial" w:cs="Arial"/>
          <w:sz w:val="24"/>
          <w:szCs w:val="24"/>
        </w:rPr>
        <w:t xml:space="preserve"> BMJ, London. Available at:</w:t>
      </w:r>
      <w:hyperlink r:id="rId4" w:history="1">
        <w:r w:rsidRPr="00D9426F">
          <w:rPr>
            <w:rStyle w:val="Hyperlink"/>
            <w:rFonts w:ascii="Arial" w:hAnsi="Arial" w:cs="Arial"/>
            <w:sz w:val="24"/>
            <w:szCs w:val="24"/>
          </w:rPr>
          <w:t xml:space="preserve"> https://www.bmj.com</w:t>
        </w:r>
      </w:hyperlink>
      <w:r w:rsidRPr="00D9426F">
        <w:rPr>
          <w:rFonts w:ascii="Arial" w:hAnsi="Arial" w:cs="Arial"/>
          <w:sz w:val="24"/>
          <w:szCs w:val="24"/>
        </w:rPr>
        <w:t xml:space="preserve"> (Accessed: 2 November 2025).</w:t>
      </w:r>
    </w:p>
    <w:p w14:paraId="03810096"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lastRenderedPageBreak/>
        <w:t xml:space="preserve">Coram Family and Childcare (2024) </w:t>
      </w:r>
      <w:r w:rsidRPr="00D9426F">
        <w:rPr>
          <w:rFonts w:ascii="Arial" w:hAnsi="Arial" w:cs="Arial"/>
          <w:i/>
          <w:iCs/>
          <w:sz w:val="24"/>
          <w:szCs w:val="24"/>
        </w:rPr>
        <w:t>Childcare Survey 2024: Annual Report.</w:t>
      </w:r>
      <w:r w:rsidRPr="00D9426F">
        <w:rPr>
          <w:rFonts w:ascii="Arial" w:hAnsi="Arial" w:cs="Arial"/>
          <w:sz w:val="24"/>
          <w:szCs w:val="24"/>
        </w:rPr>
        <w:t xml:space="preserve"> London: Coram. Available at:</w:t>
      </w:r>
      <w:hyperlink r:id="rId5" w:history="1">
        <w:r w:rsidRPr="00D9426F">
          <w:rPr>
            <w:rStyle w:val="Hyperlink"/>
            <w:rFonts w:ascii="Arial" w:hAnsi="Arial" w:cs="Arial"/>
            <w:sz w:val="24"/>
            <w:szCs w:val="24"/>
          </w:rPr>
          <w:t xml:space="preserve"> https://www.familyandchildcaretrust.org/childcare-survey-2024</w:t>
        </w:r>
      </w:hyperlink>
      <w:r w:rsidRPr="00D9426F">
        <w:rPr>
          <w:rFonts w:ascii="Arial" w:hAnsi="Arial" w:cs="Arial"/>
          <w:sz w:val="24"/>
          <w:szCs w:val="24"/>
        </w:rPr>
        <w:t xml:space="preserve"> (Accessed: 27 October 2025).</w:t>
      </w:r>
    </w:p>
    <w:p w14:paraId="0700353D"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Department of Health and Social Care (DHSC) (2024) </w:t>
      </w:r>
      <w:r w:rsidRPr="00D9426F">
        <w:rPr>
          <w:rFonts w:ascii="Arial" w:hAnsi="Arial" w:cs="Arial"/>
          <w:i/>
          <w:iCs/>
          <w:sz w:val="24"/>
          <w:szCs w:val="24"/>
        </w:rPr>
        <w:t>NHS Workforce Plan: Progress and Challenges.</w:t>
      </w:r>
      <w:r w:rsidRPr="00D9426F">
        <w:rPr>
          <w:rFonts w:ascii="Arial" w:hAnsi="Arial" w:cs="Arial"/>
          <w:sz w:val="24"/>
          <w:szCs w:val="24"/>
        </w:rPr>
        <w:t xml:space="preserve"> London: HMSO. Available at:</w:t>
      </w:r>
      <w:hyperlink r:id="rId6" w:history="1">
        <w:r w:rsidRPr="00D9426F">
          <w:rPr>
            <w:rStyle w:val="Hyperlink"/>
            <w:rFonts w:ascii="Arial" w:hAnsi="Arial" w:cs="Arial"/>
            <w:sz w:val="24"/>
            <w:szCs w:val="24"/>
          </w:rPr>
          <w:t xml:space="preserve"> https://www.gov.uk/government/publications/nhs-workforce-plan-2024</w:t>
        </w:r>
      </w:hyperlink>
      <w:r w:rsidRPr="00D9426F">
        <w:rPr>
          <w:rFonts w:ascii="Arial" w:hAnsi="Arial" w:cs="Arial"/>
          <w:sz w:val="24"/>
          <w:szCs w:val="24"/>
        </w:rPr>
        <w:t xml:space="preserve"> (Accessed: 27 October 2025).</w:t>
      </w:r>
    </w:p>
    <w:p w14:paraId="2E072839"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King’s Fund (2024) </w:t>
      </w:r>
      <w:r w:rsidRPr="00D9426F">
        <w:rPr>
          <w:rFonts w:ascii="Arial" w:hAnsi="Arial" w:cs="Arial"/>
          <w:i/>
          <w:iCs/>
          <w:sz w:val="24"/>
          <w:szCs w:val="24"/>
        </w:rPr>
        <w:t>Staffing and Patient Safety in the NHS.</w:t>
      </w:r>
      <w:r w:rsidRPr="00D9426F">
        <w:rPr>
          <w:rFonts w:ascii="Arial" w:hAnsi="Arial" w:cs="Arial"/>
          <w:sz w:val="24"/>
          <w:szCs w:val="24"/>
        </w:rPr>
        <w:t xml:space="preserve"> London: The King’s Fund. Available at:</w:t>
      </w:r>
      <w:hyperlink r:id="rId7" w:history="1">
        <w:r w:rsidRPr="00D9426F">
          <w:rPr>
            <w:rStyle w:val="Hyperlink"/>
            <w:rFonts w:ascii="Arial" w:hAnsi="Arial" w:cs="Arial"/>
            <w:sz w:val="24"/>
            <w:szCs w:val="24"/>
          </w:rPr>
          <w:t xml:space="preserve"> https://www.kingsfund.org.uk/publications/staffing-patient-safety-nhs</w:t>
        </w:r>
      </w:hyperlink>
      <w:r w:rsidRPr="00D9426F">
        <w:rPr>
          <w:rFonts w:ascii="Arial" w:hAnsi="Arial" w:cs="Arial"/>
          <w:sz w:val="24"/>
          <w:szCs w:val="24"/>
        </w:rPr>
        <w:t xml:space="preserve"> (Accessed: 28 October 2025).</w:t>
      </w:r>
    </w:p>
    <w:p w14:paraId="639EDBFC"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NHS Confederation (2024) </w:t>
      </w:r>
      <w:r w:rsidRPr="00D9426F">
        <w:rPr>
          <w:rFonts w:ascii="Arial" w:hAnsi="Arial" w:cs="Arial"/>
          <w:i/>
          <w:iCs/>
          <w:sz w:val="24"/>
          <w:szCs w:val="24"/>
        </w:rPr>
        <w:t>Supporting Working Parents in Health and Care.</w:t>
      </w:r>
      <w:r w:rsidRPr="00D9426F">
        <w:rPr>
          <w:rFonts w:ascii="Arial" w:hAnsi="Arial" w:cs="Arial"/>
          <w:sz w:val="24"/>
          <w:szCs w:val="24"/>
        </w:rPr>
        <w:t xml:space="preserve"> London: NHS Confederation. Available at:</w:t>
      </w:r>
      <w:hyperlink r:id="rId8" w:history="1">
        <w:r w:rsidRPr="00D9426F">
          <w:rPr>
            <w:rStyle w:val="Hyperlink"/>
            <w:rFonts w:ascii="Arial" w:hAnsi="Arial" w:cs="Arial"/>
            <w:sz w:val="24"/>
            <w:szCs w:val="24"/>
          </w:rPr>
          <w:t xml:space="preserve"> https://www.nhsconfed.org/publications/supporting-working-parents-health-care</w:t>
        </w:r>
      </w:hyperlink>
      <w:r w:rsidRPr="00D9426F">
        <w:rPr>
          <w:rFonts w:ascii="Arial" w:hAnsi="Arial" w:cs="Arial"/>
          <w:sz w:val="24"/>
          <w:szCs w:val="24"/>
        </w:rPr>
        <w:t xml:space="preserve"> (Accessed: 28 October 2025).</w:t>
      </w:r>
    </w:p>
    <w:p w14:paraId="606A451C"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NHS Digital (2024) </w:t>
      </w:r>
      <w:r w:rsidRPr="00D9426F">
        <w:rPr>
          <w:rFonts w:ascii="Arial" w:hAnsi="Arial" w:cs="Arial"/>
          <w:i/>
          <w:iCs/>
          <w:sz w:val="24"/>
          <w:szCs w:val="24"/>
        </w:rPr>
        <w:t>NHS Workforce Statistics: England, 2024.</w:t>
      </w:r>
      <w:r w:rsidRPr="00D9426F">
        <w:rPr>
          <w:rFonts w:ascii="Arial" w:hAnsi="Arial" w:cs="Arial"/>
          <w:sz w:val="24"/>
          <w:szCs w:val="24"/>
        </w:rPr>
        <w:t xml:space="preserve"> NHS England. Available at:</w:t>
      </w:r>
      <w:hyperlink r:id="rId9" w:history="1">
        <w:r w:rsidRPr="00D9426F">
          <w:rPr>
            <w:rStyle w:val="Hyperlink"/>
            <w:rFonts w:ascii="Arial" w:hAnsi="Arial" w:cs="Arial"/>
            <w:sz w:val="24"/>
            <w:szCs w:val="24"/>
          </w:rPr>
          <w:t xml:space="preserve"> https://digital.nhs.uk/data-and-information/publications/statistical/nhs-workforce-statistics</w:t>
        </w:r>
      </w:hyperlink>
      <w:r w:rsidRPr="00D9426F">
        <w:rPr>
          <w:rFonts w:ascii="Arial" w:hAnsi="Arial" w:cs="Arial"/>
          <w:sz w:val="24"/>
          <w:szCs w:val="24"/>
        </w:rPr>
        <w:t xml:space="preserve"> (Accessed: 28 October 2025).</w:t>
      </w:r>
    </w:p>
    <w:p w14:paraId="67EA38F5" w14:textId="77777777"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NHS England (2024) </w:t>
      </w:r>
      <w:r w:rsidRPr="00D9426F">
        <w:rPr>
          <w:rFonts w:ascii="Arial" w:hAnsi="Arial" w:cs="Arial"/>
          <w:i/>
          <w:iCs/>
          <w:sz w:val="24"/>
          <w:szCs w:val="24"/>
        </w:rPr>
        <w:t>Health and Care Staff Wellbeing Survey 2024.</w:t>
      </w:r>
      <w:r w:rsidRPr="00D9426F">
        <w:rPr>
          <w:rFonts w:ascii="Arial" w:hAnsi="Arial" w:cs="Arial"/>
          <w:sz w:val="24"/>
          <w:szCs w:val="24"/>
        </w:rPr>
        <w:t xml:space="preserve"> London: NHS England. Available at:</w:t>
      </w:r>
      <w:hyperlink r:id="rId10" w:history="1">
        <w:r w:rsidRPr="00D9426F">
          <w:rPr>
            <w:rStyle w:val="Hyperlink"/>
            <w:rFonts w:ascii="Arial" w:hAnsi="Arial" w:cs="Arial"/>
            <w:sz w:val="24"/>
            <w:szCs w:val="24"/>
          </w:rPr>
          <w:t xml:space="preserve"> https://www.england.nhs.uk/publication/health-and-care-staff-wellbeing-survey-2024</w:t>
        </w:r>
      </w:hyperlink>
      <w:r w:rsidRPr="00D9426F">
        <w:rPr>
          <w:rFonts w:ascii="Arial" w:hAnsi="Arial" w:cs="Arial"/>
          <w:sz w:val="24"/>
          <w:szCs w:val="24"/>
        </w:rPr>
        <w:t xml:space="preserve"> (Accessed: 28 October 2025).</w:t>
      </w:r>
    </w:p>
    <w:p w14:paraId="1F97FD87" w14:textId="0A8345F0" w:rsidR="00D9426F" w:rsidRPr="00D9426F" w:rsidRDefault="00D9426F" w:rsidP="00D9426F">
      <w:pPr>
        <w:jc w:val="both"/>
        <w:rPr>
          <w:rFonts w:ascii="Arial" w:hAnsi="Arial" w:cs="Arial"/>
          <w:sz w:val="24"/>
          <w:szCs w:val="24"/>
        </w:rPr>
      </w:pPr>
      <w:r w:rsidRPr="00D9426F">
        <w:rPr>
          <w:rFonts w:ascii="Arial" w:hAnsi="Arial" w:cs="Arial"/>
          <w:sz w:val="24"/>
          <w:szCs w:val="24"/>
        </w:rPr>
        <w:t>Office for National Statistics (ONS</w:t>
      </w:r>
      <w:r w:rsidR="005D5105">
        <w:rPr>
          <w:rFonts w:ascii="Arial" w:hAnsi="Arial" w:cs="Arial"/>
          <w:sz w:val="24"/>
          <w:szCs w:val="24"/>
        </w:rPr>
        <w:t>) (</w:t>
      </w:r>
      <w:r w:rsidRPr="00D9426F">
        <w:rPr>
          <w:rFonts w:ascii="Arial" w:hAnsi="Arial" w:cs="Arial"/>
          <w:sz w:val="24"/>
          <w:szCs w:val="24"/>
        </w:rPr>
        <w:t xml:space="preserve">2024) </w:t>
      </w:r>
      <w:r w:rsidRPr="00D9426F">
        <w:rPr>
          <w:rFonts w:ascii="Arial" w:hAnsi="Arial" w:cs="Arial"/>
          <w:i/>
          <w:iCs/>
          <w:sz w:val="24"/>
          <w:szCs w:val="24"/>
        </w:rPr>
        <w:t>Employment Patterns Among Parents Working in Health and Social Care.</w:t>
      </w:r>
      <w:r w:rsidRPr="00D9426F">
        <w:rPr>
          <w:rFonts w:ascii="Arial" w:hAnsi="Arial" w:cs="Arial"/>
          <w:sz w:val="24"/>
          <w:szCs w:val="24"/>
        </w:rPr>
        <w:t xml:space="preserve"> Newport: ONS. Available at:</w:t>
      </w:r>
      <w:hyperlink r:id="rId11" w:history="1">
        <w:r w:rsidRPr="00D9426F">
          <w:rPr>
            <w:rStyle w:val="Hyperlink"/>
            <w:rFonts w:ascii="Arial" w:hAnsi="Arial" w:cs="Arial"/>
            <w:sz w:val="24"/>
            <w:szCs w:val="24"/>
          </w:rPr>
          <w:t xml:space="preserve"> https://www.ons.gov.uk</w:t>
        </w:r>
      </w:hyperlink>
      <w:r w:rsidRPr="00D9426F">
        <w:rPr>
          <w:rFonts w:ascii="Arial" w:hAnsi="Arial" w:cs="Arial"/>
          <w:sz w:val="24"/>
          <w:szCs w:val="24"/>
        </w:rPr>
        <w:t xml:space="preserve"> (Accessed: 29 October 2025).</w:t>
      </w:r>
    </w:p>
    <w:p w14:paraId="24E5D473" w14:textId="6596A190" w:rsidR="00D9426F" w:rsidRPr="00D9426F" w:rsidRDefault="00D9426F" w:rsidP="00D9426F">
      <w:pPr>
        <w:jc w:val="both"/>
        <w:rPr>
          <w:rFonts w:ascii="Arial" w:hAnsi="Arial" w:cs="Arial"/>
          <w:sz w:val="24"/>
          <w:szCs w:val="24"/>
        </w:rPr>
      </w:pPr>
      <w:r w:rsidRPr="00D9426F">
        <w:rPr>
          <w:rFonts w:ascii="Arial" w:hAnsi="Arial" w:cs="Arial"/>
          <w:sz w:val="24"/>
          <w:szCs w:val="24"/>
        </w:rPr>
        <w:t>Office for National Statistics (ONS</w:t>
      </w:r>
      <w:r w:rsidR="005D5105">
        <w:rPr>
          <w:rFonts w:ascii="Arial" w:hAnsi="Arial" w:cs="Arial"/>
          <w:sz w:val="24"/>
          <w:szCs w:val="24"/>
        </w:rPr>
        <w:t>) (</w:t>
      </w:r>
      <w:r w:rsidRPr="00D9426F">
        <w:rPr>
          <w:rFonts w:ascii="Arial" w:hAnsi="Arial" w:cs="Arial"/>
          <w:sz w:val="24"/>
          <w:szCs w:val="24"/>
        </w:rPr>
        <w:t xml:space="preserve">2025) </w:t>
      </w:r>
      <w:r w:rsidRPr="00D9426F">
        <w:rPr>
          <w:rFonts w:ascii="Arial" w:hAnsi="Arial" w:cs="Arial"/>
          <w:i/>
          <w:iCs/>
          <w:sz w:val="24"/>
          <w:szCs w:val="24"/>
        </w:rPr>
        <w:t>Labour Market Overview: Childcare Workforce Requirements 2025.</w:t>
      </w:r>
      <w:r w:rsidRPr="00D9426F">
        <w:rPr>
          <w:rFonts w:ascii="Arial" w:hAnsi="Arial" w:cs="Arial"/>
          <w:sz w:val="24"/>
          <w:szCs w:val="24"/>
        </w:rPr>
        <w:t xml:space="preserve"> Newport: ONS. Available at:</w:t>
      </w:r>
      <w:hyperlink r:id="rId12" w:history="1">
        <w:r w:rsidRPr="00D9426F">
          <w:rPr>
            <w:rStyle w:val="Hyperlink"/>
            <w:rFonts w:ascii="Arial" w:hAnsi="Arial" w:cs="Arial"/>
            <w:sz w:val="24"/>
            <w:szCs w:val="24"/>
          </w:rPr>
          <w:t xml:space="preserve"> https://www.ons.gov.uk</w:t>
        </w:r>
      </w:hyperlink>
      <w:r w:rsidRPr="00D9426F">
        <w:rPr>
          <w:rFonts w:ascii="Arial" w:hAnsi="Arial" w:cs="Arial"/>
          <w:sz w:val="24"/>
          <w:szCs w:val="24"/>
        </w:rPr>
        <w:t xml:space="preserve"> (Accessed: 2 November 2025).</w:t>
      </w:r>
    </w:p>
    <w:p w14:paraId="2014004B" w14:textId="7A17AFB3"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University of Manchester (2025) </w:t>
      </w:r>
      <w:r w:rsidRPr="00D9426F">
        <w:rPr>
          <w:rFonts w:ascii="Arial" w:hAnsi="Arial" w:cs="Arial"/>
          <w:i/>
          <w:iCs/>
          <w:sz w:val="24"/>
          <w:szCs w:val="24"/>
        </w:rPr>
        <w:t>Work Family Conflict Among Health Professionals in the UK.</w:t>
      </w:r>
      <w:r w:rsidRPr="00D9426F">
        <w:rPr>
          <w:rFonts w:ascii="Arial" w:hAnsi="Arial" w:cs="Arial"/>
          <w:sz w:val="24"/>
          <w:szCs w:val="24"/>
        </w:rPr>
        <w:t xml:space="preserve"> Manchester: University of Manchester Press. Available at:</w:t>
      </w:r>
      <w:hyperlink r:id="rId13" w:history="1">
        <w:r w:rsidRPr="00D9426F">
          <w:rPr>
            <w:rStyle w:val="Hyperlink"/>
            <w:rFonts w:ascii="Arial" w:hAnsi="Arial" w:cs="Arial"/>
            <w:sz w:val="24"/>
            <w:szCs w:val="24"/>
          </w:rPr>
          <w:t xml:space="preserve"> https://www.research.manchester.ac.uk</w:t>
        </w:r>
      </w:hyperlink>
      <w:r w:rsidRPr="00D9426F">
        <w:rPr>
          <w:rFonts w:ascii="Arial" w:hAnsi="Arial" w:cs="Arial"/>
          <w:sz w:val="24"/>
          <w:szCs w:val="24"/>
        </w:rPr>
        <w:t xml:space="preserve"> (Accessed: </w:t>
      </w:r>
      <w:r>
        <w:rPr>
          <w:rFonts w:ascii="Arial" w:hAnsi="Arial" w:cs="Arial"/>
          <w:sz w:val="24"/>
          <w:szCs w:val="24"/>
        </w:rPr>
        <w:t>4</w:t>
      </w:r>
      <w:r w:rsidRPr="00D9426F">
        <w:rPr>
          <w:rFonts w:ascii="Arial" w:hAnsi="Arial" w:cs="Arial"/>
          <w:sz w:val="24"/>
          <w:szCs w:val="24"/>
        </w:rPr>
        <w:t xml:space="preserve"> November 2025).</w:t>
      </w:r>
    </w:p>
    <w:p w14:paraId="3A5BFFC8" w14:textId="2EC1A65E" w:rsidR="00D9426F" w:rsidRPr="00D9426F" w:rsidRDefault="00D9426F" w:rsidP="00D9426F">
      <w:pPr>
        <w:jc w:val="both"/>
        <w:rPr>
          <w:rFonts w:ascii="Arial" w:hAnsi="Arial" w:cs="Arial"/>
          <w:sz w:val="24"/>
          <w:szCs w:val="24"/>
        </w:rPr>
      </w:pPr>
      <w:r w:rsidRPr="00D9426F">
        <w:rPr>
          <w:rFonts w:ascii="Arial" w:hAnsi="Arial" w:cs="Arial"/>
          <w:sz w:val="24"/>
          <w:szCs w:val="24"/>
        </w:rPr>
        <w:t xml:space="preserve">World Health Organization (2024) </w:t>
      </w:r>
      <w:r w:rsidRPr="00D9426F">
        <w:rPr>
          <w:rFonts w:ascii="Arial" w:hAnsi="Arial" w:cs="Arial"/>
          <w:i/>
          <w:iCs/>
          <w:sz w:val="24"/>
          <w:szCs w:val="24"/>
        </w:rPr>
        <w:t>Global Perspectives on Health Workforce and Family Policies.</w:t>
      </w:r>
      <w:r w:rsidRPr="00D9426F">
        <w:rPr>
          <w:rFonts w:ascii="Arial" w:hAnsi="Arial" w:cs="Arial"/>
          <w:sz w:val="24"/>
          <w:szCs w:val="24"/>
        </w:rPr>
        <w:t xml:space="preserve"> Geneva: WHO. Available at:</w:t>
      </w:r>
      <w:hyperlink r:id="rId14" w:history="1">
        <w:r w:rsidRPr="00D9426F">
          <w:rPr>
            <w:rStyle w:val="Hyperlink"/>
            <w:rFonts w:ascii="Arial" w:hAnsi="Arial" w:cs="Arial"/>
            <w:sz w:val="24"/>
            <w:szCs w:val="24"/>
          </w:rPr>
          <w:t xml:space="preserve"> https://www.who.int/publications</w:t>
        </w:r>
      </w:hyperlink>
      <w:r w:rsidRPr="00D9426F">
        <w:rPr>
          <w:rFonts w:ascii="Arial" w:hAnsi="Arial" w:cs="Arial"/>
          <w:sz w:val="24"/>
          <w:szCs w:val="24"/>
        </w:rPr>
        <w:t xml:space="preserve"> (Accessed: </w:t>
      </w:r>
      <w:r>
        <w:rPr>
          <w:rFonts w:ascii="Arial" w:hAnsi="Arial" w:cs="Arial"/>
          <w:sz w:val="24"/>
          <w:szCs w:val="24"/>
        </w:rPr>
        <w:t>6</w:t>
      </w:r>
      <w:r w:rsidRPr="00D9426F">
        <w:rPr>
          <w:rFonts w:ascii="Arial" w:hAnsi="Arial" w:cs="Arial"/>
          <w:sz w:val="24"/>
          <w:szCs w:val="24"/>
        </w:rPr>
        <w:t xml:space="preserve"> November 2025).</w:t>
      </w:r>
    </w:p>
    <w:p w14:paraId="2B99ECC8" w14:textId="77777777" w:rsidR="00D9426F" w:rsidRPr="00CC07CB" w:rsidRDefault="00D9426F" w:rsidP="00371DFA">
      <w:pPr>
        <w:jc w:val="both"/>
        <w:rPr>
          <w:rFonts w:ascii="Arial" w:hAnsi="Arial" w:cs="Arial"/>
          <w:sz w:val="24"/>
          <w:szCs w:val="24"/>
        </w:rPr>
      </w:pPr>
    </w:p>
    <w:p w14:paraId="47B1C977" w14:textId="77777777" w:rsidR="00371DFA" w:rsidRPr="00242974" w:rsidRDefault="00371DFA" w:rsidP="00371DFA">
      <w:pPr>
        <w:jc w:val="both"/>
        <w:rPr>
          <w:rFonts w:asciiTheme="minorBidi" w:hAnsiTheme="minorBidi"/>
          <w:b/>
          <w:bCs/>
          <w:sz w:val="28"/>
          <w:szCs w:val="28"/>
        </w:rPr>
      </w:pPr>
    </w:p>
    <w:p w14:paraId="0A8ABFD6" w14:textId="77777777" w:rsidR="00371DFA" w:rsidRPr="00242974" w:rsidRDefault="00371DFA" w:rsidP="00371DFA">
      <w:pPr>
        <w:jc w:val="both"/>
        <w:rPr>
          <w:rFonts w:asciiTheme="minorBidi" w:hAnsiTheme="minorBidi"/>
          <w:b/>
          <w:bCs/>
          <w:sz w:val="28"/>
          <w:szCs w:val="28"/>
        </w:rPr>
      </w:pPr>
    </w:p>
    <w:p w14:paraId="07EE33E9" w14:textId="77777777" w:rsidR="00371DFA" w:rsidRPr="00242974" w:rsidRDefault="00371DFA" w:rsidP="00371DFA">
      <w:pPr>
        <w:jc w:val="both"/>
        <w:rPr>
          <w:rFonts w:asciiTheme="minorBidi" w:hAnsiTheme="minorBidi"/>
          <w:b/>
          <w:bCs/>
          <w:sz w:val="28"/>
          <w:szCs w:val="28"/>
        </w:rPr>
      </w:pPr>
    </w:p>
    <w:p w14:paraId="584A29D7" w14:textId="77777777" w:rsidR="00371DFA" w:rsidRPr="00242974" w:rsidRDefault="00371DFA" w:rsidP="00371DFA">
      <w:pPr>
        <w:jc w:val="both"/>
        <w:rPr>
          <w:rFonts w:asciiTheme="minorBidi" w:hAnsiTheme="minorBidi"/>
          <w:b/>
          <w:bCs/>
          <w:sz w:val="28"/>
          <w:szCs w:val="28"/>
        </w:rPr>
      </w:pPr>
    </w:p>
    <w:p w14:paraId="3033FFCA" w14:textId="77777777" w:rsidR="00371DFA" w:rsidRPr="00242974" w:rsidRDefault="00371DFA" w:rsidP="00371DFA">
      <w:pPr>
        <w:jc w:val="both"/>
        <w:rPr>
          <w:rFonts w:asciiTheme="minorBidi" w:hAnsiTheme="minorBidi"/>
          <w:b/>
          <w:bCs/>
          <w:sz w:val="28"/>
          <w:szCs w:val="28"/>
        </w:rPr>
      </w:pPr>
    </w:p>
    <w:p w14:paraId="55E8A453" w14:textId="77777777" w:rsidR="00371DFA" w:rsidRPr="00242974" w:rsidRDefault="00371DFA" w:rsidP="00371DFA">
      <w:pPr>
        <w:jc w:val="both"/>
        <w:rPr>
          <w:rFonts w:asciiTheme="minorBidi" w:hAnsiTheme="minorBidi"/>
          <w:b/>
          <w:bCs/>
          <w:sz w:val="28"/>
          <w:szCs w:val="28"/>
        </w:rPr>
      </w:pPr>
    </w:p>
    <w:p w14:paraId="58F4E9FB" w14:textId="77777777" w:rsidR="00371DFA" w:rsidRPr="00242974" w:rsidRDefault="00371DFA" w:rsidP="00371DFA">
      <w:pPr>
        <w:jc w:val="both"/>
        <w:rPr>
          <w:rFonts w:asciiTheme="minorBidi" w:hAnsiTheme="minorBidi"/>
          <w:b/>
          <w:bCs/>
          <w:sz w:val="28"/>
          <w:szCs w:val="28"/>
        </w:rPr>
      </w:pPr>
    </w:p>
    <w:p w14:paraId="293B9939" w14:textId="77777777" w:rsidR="00371DFA" w:rsidRDefault="00371DFA"/>
    <w:sectPr w:rsidR="00371D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DFA"/>
    <w:rsid w:val="000B0780"/>
    <w:rsid w:val="00107FC6"/>
    <w:rsid w:val="00235254"/>
    <w:rsid w:val="00257BF5"/>
    <w:rsid w:val="00320835"/>
    <w:rsid w:val="00357CFE"/>
    <w:rsid w:val="00371DFA"/>
    <w:rsid w:val="00495827"/>
    <w:rsid w:val="005704DE"/>
    <w:rsid w:val="005A4D5D"/>
    <w:rsid w:val="005D5105"/>
    <w:rsid w:val="005F6866"/>
    <w:rsid w:val="008D1285"/>
    <w:rsid w:val="008F43BC"/>
    <w:rsid w:val="008F6DDD"/>
    <w:rsid w:val="00AA326D"/>
    <w:rsid w:val="00AE7F78"/>
    <w:rsid w:val="00B505C0"/>
    <w:rsid w:val="00B90658"/>
    <w:rsid w:val="00B9383C"/>
    <w:rsid w:val="00BD0A5C"/>
    <w:rsid w:val="00BD70D2"/>
    <w:rsid w:val="00C77724"/>
    <w:rsid w:val="00CB5477"/>
    <w:rsid w:val="00CC07CB"/>
    <w:rsid w:val="00CE51E4"/>
    <w:rsid w:val="00D275F6"/>
    <w:rsid w:val="00D9426F"/>
    <w:rsid w:val="00DC7E6A"/>
    <w:rsid w:val="00E358A0"/>
    <w:rsid w:val="00E80ED8"/>
    <w:rsid w:val="00F75BC0"/>
    <w:rsid w:val="00FB0583"/>
    <w:rsid w:val="00FB446C"/>
    <w:rsid w:val="00FB6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C076"/>
  <w15:chartTrackingRefBased/>
  <w15:docId w15:val="{F9A0C0FB-7DBC-43E5-87A1-6229ACA0C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DFA"/>
    <w:pPr>
      <w:spacing w:line="259" w:lineRule="auto"/>
    </w:pPr>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371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DFA"/>
    <w:rPr>
      <w:rFonts w:eastAsiaTheme="majorEastAsia" w:cstheme="majorBidi"/>
      <w:color w:val="272727" w:themeColor="text1" w:themeTint="D8"/>
    </w:rPr>
  </w:style>
  <w:style w:type="paragraph" w:styleId="Title">
    <w:name w:val="Title"/>
    <w:basedOn w:val="Normal"/>
    <w:next w:val="Normal"/>
    <w:link w:val="TitleChar"/>
    <w:uiPriority w:val="10"/>
    <w:qFormat/>
    <w:rsid w:val="00371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DFA"/>
    <w:pPr>
      <w:spacing w:before="160"/>
      <w:jc w:val="center"/>
    </w:pPr>
    <w:rPr>
      <w:i/>
      <w:iCs/>
      <w:color w:val="404040" w:themeColor="text1" w:themeTint="BF"/>
    </w:rPr>
  </w:style>
  <w:style w:type="character" w:customStyle="1" w:styleId="QuoteChar">
    <w:name w:val="Quote Char"/>
    <w:basedOn w:val="DefaultParagraphFont"/>
    <w:link w:val="Quote"/>
    <w:uiPriority w:val="29"/>
    <w:rsid w:val="00371DFA"/>
    <w:rPr>
      <w:i/>
      <w:iCs/>
      <w:color w:val="404040" w:themeColor="text1" w:themeTint="BF"/>
    </w:rPr>
  </w:style>
  <w:style w:type="paragraph" w:styleId="ListParagraph">
    <w:name w:val="List Paragraph"/>
    <w:basedOn w:val="Normal"/>
    <w:uiPriority w:val="34"/>
    <w:qFormat/>
    <w:rsid w:val="00371DFA"/>
    <w:pPr>
      <w:ind w:left="720"/>
      <w:contextualSpacing/>
    </w:pPr>
  </w:style>
  <w:style w:type="character" w:styleId="IntenseEmphasis">
    <w:name w:val="Intense Emphasis"/>
    <w:basedOn w:val="DefaultParagraphFont"/>
    <w:uiPriority w:val="21"/>
    <w:qFormat/>
    <w:rsid w:val="00371DFA"/>
    <w:rPr>
      <w:i/>
      <w:iCs/>
      <w:color w:val="0F4761" w:themeColor="accent1" w:themeShade="BF"/>
    </w:rPr>
  </w:style>
  <w:style w:type="paragraph" w:styleId="IntenseQuote">
    <w:name w:val="Intense Quote"/>
    <w:basedOn w:val="Normal"/>
    <w:next w:val="Normal"/>
    <w:link w:val="IntenseQuoteChar"/>
    <w:uiPriority w:val="30"/>
    <w:qFormat/>
    <w:rsid w:val="00371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DFA"/>
    <w:rPr>
      <w:i/>
      <w:iCs/>
      <w:color w:val="0F4761" w:themeColor="accent1" w:themeShade="BF"/>
    </w:rPr>
  </w:style>
  <w:style w:type="character" w:styleId="IntenseReference">
    <w:name w:val="Intense Reference"/>
    <w:basedOn w:val="DefaultParagraphFont"/>
    <w:uiPriority w:val="32"/>
    <w:qFormat/>
    <w:rsid w:val="00371DFA"/>
    <w:rPr>
      <w:b/>
      <w:bCs/>
      <w:smallCaps/>
      <w:color w:val="0F4761" w:themeColor="accent1" w:themeShade="BF"/>
      <w:spacing w:val="5"/>
    </w:rPr>
  </w:style>
  <w:style w:type="character" w:styleId="Hyperlink">
    <w:name w:val="Hyperlink"/>
    <w:basedOn w:val="DefaultParagraphFont"/>
    <w:uiPriority w:val="99"/>
    <w:unhideWhenUsed/>
    <w:rsid w:val="00D9426F"/>
    <w:rPr>
      <w:color w:val="467886" w:themeColor="hyperlink"/>
      <w:u w:val="single"/>
    </w:rPr>
  </w:style>
  <w:style w:type="character" w:styleId="UnresolvedMention">
    <w:name w:val="Unresolved Mention"/>
    <w:basedOn w:val="DefaultParagraphFont"/>
    <w:uiPriority w:val="99"/>
    <w:semiHidden/>
    <w:unhideWhenUsed/>
    <w:rsid w:val="00D942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confed.org/publications/supporting-working-parents-health-care" TargetMode="External"/><Relationship Id="rId13" Type="http://schemas.openxmlformats.org/officeDocument/2006/relationships/hyperlink" Target="https://www.research.manchester.ac.uk/" TargetMode="External"/><Relationship Id="rId3" Type="http://schemas.openxmlformats.org/officeDocument/2006/relationships/webSettings" Target="webSettings.xml"/><Relationship Id="rId7" Type="http://schemas.openxmlformats.org/officeDocument/2006/relationships/hyperlink" Target="https://www.kingsfund.org.uk/publications/staffing-patient-safety-nhs" TargetMode="External"/><Relationship Id="rId12" Type="http://schemas.openxmlformats.org/officeDocument/2006/relationships/hyperlink" Target="https://www.ons.gov.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nhs-workforce-plan-2024" TargetMode="External"/><Relationship Id="rId11" Type="http://schemas.openxmlformats.org/officeDocument/2006/relationships/hyperlink" Target="https://www.ons.gov.uk/" TargetMode="External"/><Relationship Id="rId5" Type="http://schemas.openxmlformats.org/officeDocument/2006/relationships/hyperlink" Target="https://www.familyandchildcaretrust.org/childcare-survey-2024" TargetMode="External"/><Relationship Id="rId15" Type="http://schemas.openxmlformats.org/officeDocument/2006/relationships/fontTable" Target="fontTable.xml"/><Relationship Id="rId10" Type="http://schemas.openxmlformats.org/officeDocument/2006/relationships/hyperlink" Target="https://www.england.nhs.uk/publication/health-and-care-staff-wellbeing-survey-2024" TargetMode="External"/><Relationship Id="rId4" Type="http://schemas.openxmlformats.org/officeDocument/2006/relationships/hyperlink" Target="https://www.bmj.com/" TargetMode="External"/><Relationship Id="rId9" Type="http://schemas.openxmlformats.org/officeDocument/2006/relationships/hyperlink" Target="https://digital.nhs.uk/data-and-information/publications/statistical/nhs-workforce-statistics" TargetMode="External"/><Relationship Id="rId14" Type="http://schemas.openxmlformats.org/officeDocument/2006/relationships/hyperlink" Target="https://www.who.int/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413</TotalTime>
  <Pages>5</Pages>
  <Words>1812</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Kwame Djan (2504746)</dc:creator>
  <cp:keywords/>
  <dc:description/>
  <cp:lastModifiedBy>Nana Kwame Djan (2504746)</cp:lastModifiedBy>
  <cp:revision>1</cp:revision>
  <dcterms:created xsi:type="dcterms:W3CDTF">2025-11-07T09:42:00Z</dcterms:created>
  <dcterms:modified xsi:type="dcterms:W3CDTF">2025-11-09T00:13:00Z</dcterms:modified>
</cp:coreProperties>
</file>