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552E9" w14:textId="22C38704" w:rsidR="00055C4E" w:rsidRPr="003C2558" w:rsidRDefault="005E1F9E" w:rsidP="005E1F9E">
      <w:pPr>
        <w:jc w:val="center"/>
        <w:rPr>
          <w:rFonts w:ascii="Arial" w:hAnsi="Arial" w:cs="Arial"/>
          <w:u w:val="double"/>
        </w:rPr>
      </w:pPr>
      <w:r w:rsidRPr="003C2558">
        <w:rPr>
          <w:rFonts w:ascii="Arial" w:hAnsi="Arial" w:cs="Arial"/>
          <w:u w:val="double"/>
        </w:rPr>
        <w:t>Advanced Employment Law</w:t>
      </w:r>
    </w:p>
    <w:p w14:paraId="37C82B13" w14:textId="77777777" w:rsidR="005E1F9E" w:rsidRPr="003C2558" w:rsidRDefault="005E1F9E">
      <w:pPr>
        <w:rPr>
          <w:rFonts w:ascii="Arial" w:hAnsi="Arial" w:cs="Arial"/>
        </w:rPr>
      </w:pPr>
    </w:p>
    <w:p w14:paraId="421F6D0F" w14:textId="3B0E89C5" w:rsidR="005E1F9E" w:rsidRPr="003C2558" w:rsidRDefault="005E1F9E">
      <w:pPr>
        <w:rPr>
          <w:rFonts w:ascii="Arial" w:hAnsi="Arial" w:cs="Arial"/>
        </w:rPr>
      </w:pPr>
      <w:r w:rsidRPr="003C2558">
        <w:rPr>
          <w:rFonts w:ascii="Arial" w:hAnsi="Arial" w:cs="Arial"/>
        </w:rPr>
        <w:t>Employee Name: Hannah Ashton</w:t>
      </w:r>
    </w:p>
    <w:p w14:paraId="508B4577" w14:textId="5040E4C2" w:rsidR="005E1F9E" w:rsidRPr="003C2558" w:rsidRDefault="005E1F9E">
      <w:pPr>
        <w:rPr>
          <w:rFonts w:ascii="Arial" w:hAnsi="Arial" w:cs="Arial"/>
        </w:rPr>
      </w:pPr>
      <w:r w:rsidRPr="003C2558">
        <w:rPr>
          <w:rFonts w:ascii="Arial" w:hAnsi="Arial" w:cs="Arial"/>
        </w:rPr>
        <w:t>Student Number:</w:t>
      </w:r>
      <w:r w:rsidR="007D3B17" w:rsidRPr="003C2558">
        <w:rPr>
          <w:rFonts w:ascii="Arial" w:hAnsi="Arial" w:cs="Arial"/>
        </w:rPr>
        <w:t xml:space="preserve"> 2219397</w:t>
      </w:r>
    </w:p>
    <w:p w14:paraId="46B90C61" w14:textId="441CD242" w:rsidR="005E1F9E" w:rsidRPr="003C2558" w:rsidRDefault="005E1F9E">
      <w:pPr>
        <w:rPr>
          <w:rFonts w:ascii="Arial" w:hAnsi="Arial" w:cs="Arial"/>
          <w:u w:val="double"/>
        </w:rPr>
      </w:pPr>
    </w:p>
    <w:p w14:paraId="20BB12D5" w14:textId="7CFCD45E" w:rsidR="005E1F9E" w:rsidRPr="003C2558" w:rsidRDefault="005E1F9E" w:rsidP="005E1F9E">
      <w:pPr>
        <w:jc w:val="center"/>
        <w:rPr>
          <w:rFonts w:ascii="Arial" w:hAnsi="Arial" w:cs="Arial"/>
          <w:u w:val="double"/>
        </w:rPr>
      </w:pPr>
      <w:r w:rsidRPr="003C2558">
        <w:rPr>
          <w:rFonts w:ascii="Arial" w:hAnsi="Arial" w:cs="Arial"/>
          <w:u w:val="double"/>
        </w:rPr>
        <w:t>Task 1</w:t>
      </w:r>
    </w:p>
    <w:p w14:paraId="2620F7A4" w14:textId="77777777" w:rsidR="005E1F9E" w:rsidRPr="003C2558" w:rsidRDefault="005E1F9E">
      <w:pPr>
        <w:rPr>
          <w:rFonts w:ascii="Arial" w:hAnsi="Arial" w:cs="Arial"/>
        </w:rPr>
      </w:pPr>
    </w:p>
    <w:p w14:paraId="6FE16228" w14:textId="59C92305" w:rsidR="005E1F9E" w:rsidRPr="003C2558" w:rsidRDefault="005E1F9E">
      <w:pPr>
        <w:rPr>
          <w:rFonts w:ascii="Arial" w:hAnsi="Arial" w:cs="Arial"/>
          <w:b/>
          <w:bCs/>
        </w:rPr>
      </w:pPr>
      <w:r w:rsidRPr="003C2558">
        <w:rPr>
          <w:rFonts w:ascii="Arial" w:hAnsi="Arial" w:cs="Arial"/>
          <w:b/>
          <w:bCs/>
        </w:rPr>
        <w:t xml:space="preserve">Section A: Question 1 </w:t>
      </w:r>
    </w:p>
    <w:p w14:paraId="14516BDB" w14:textId="6792C0C8" w:rsidR="005E1F9E" w:rsidRPr="003C2558" w:rsidRDefault="005E1F9E">
      <w:pPr>
        <w:rPr>
          <w:rFonts w:ascii="Arial" w:hAnsi="Arial" w:cs="Arial"/>
        </w:rPr>
      </w:pPr>
    </w:p>
    <w:p w14:paraId="03FAAC93" w14:textId="2939037C" w:rsidR="00D82B85" w:rsidRPr="003C2558" w:rsidRDefault="00D82B85">
      <w:pPr>
        <w:rPr>
          <w:rFonts w:ascii="Arial" w:hAnsi="Arial" w:cs="Arial"/>
        </w:rPr>
      </w:pPr>
      <w:r w:rsidRPr="003C2558">
        <w:rPr>
          <w:rFonts w:ascii="Arial" w:hAnsi="Arial" w:cs="Arial"/>
        </w:rPr>
        <w:t>To: Bob Braeburn</w:t>
      </w:r>
    </w:p>
    <w:p w14:paraId="20827411" w14:textId="574B9647" w:rsidR="00D82B85" w:rsidRPr="003C2558" w:rsidRDefault="00D82B85">
      <w:pPr>
        <w:rPr>
          <w:rFonts w:ascii="Arial" w:hAnsi="Arial" w:cs="Arial"/>
        </w:rPr>
      </w:pPr>
      <w:r w:rsidRPr="003C2558">
        <w:rPr>
          <w:rFonts w:ascii="Arial" w:hAnsi="Arial" w:cs="Arial"/>
        </w:rPr>
        <w:t xml:space="preserve">From: Hannah Ashton </w:t>
      </w:r>
    </w:p>
    <w:p w14:paraId="167B8F4C" w14:textId="1009C200" w:rsidR="00D82B85" w:rsidRPr="003C2558" w:rsidRDefault="00D82B85">
      <w:pPr>
        <w:rPr>
          <w:rFonts w:ascii="Arial" w:hAnsi="Arial" w:cs="Arial"/>
        </w:rPr>
      </w:pPr>
      <w:r w:rsidRPr="003C2558">
        <w:rPr>
          <w:rFonts w:ascii="Arial" w:hAnsi="Arial" w:cs="Arial"/>
        </w:rPr>
        <w:t>Date: 28</w:t>
      </w:r>
      <w:r w:rsidRPr="003C2558">
        <w:rPr>
          <w:rFonts w:ascii="Arial" w:hAnsi="Arial" w:cs="Arial"/>
          <w:vertAlign w:val="superscript"/>
        </w:rPr>
        <w:t>th</w:t>
      </w:r>
      <w:r w:rsidRPr="003C2558">
        <w:rPr>
          <w:rFonts w:ascii="Arial" w:hAnsi="Arial" w:cs="Arial"/>
        </w:rPr>
        <w:t xml:space="preserve"> April 2023 </w:t>
      </w:r>
    </w:p>
    <w:p w14:paraId="73C86399" w14:textId="0BAD3CE2" w:rsidR="00D82B85" w:rsidRPr="003C2558" w:rsidRDefault="00D82B85">
      <w:pPr>
        <w:rPr>
          <w:rFonts w:ascii="Arial" w:hAnsi="Arial" w:cs="Arial"/>
        </w:rPr>
      </w:pPr>
      <w:r w:rsidRPr="003C2558">
        <w:rPr>
          <w:rFonts w:ascii="Arial" w:hAnsi="Arial" w:cs="Arial"/>
        </w:rPr>
        <w:t>Re: ET1 Claim</w:t>
      </w:r>
    </w:p>
    <w:p w14:paraId="1005672C" w14:textId="3A53B7E2" w:rsidR="00D82B85" w:rsidRPr="003C2558" w:rsidRDefault="00D82B85">
      <w:pPr>
        <w:rPr>
          <w:rFonts w:ascii="Arial" w:hAnsi="Arial" w:cs="Arial"/>
        </w:rPr>
      </w:pPr>
    </w:p>
    <w:p w14:paraId="38C23C15" w14:textId="2D4E43E4" w:rsidR="00D82B85" w:rsidRPr="003C2558" w:rsidRDefault="00D82B85">
      <w:pPr>
        <w:rPr>
          <w:rFonts w:ascii="Arial" w:hAnsi="Arial" w:cs="Arial"/>
        </w:rPr>
      </w:pPr>
      <w:r w:rsidRPr="003C2558">
        <w:rPr>
          <w:rFonts w:ascii="Arial" w:hAnsi="Arial" w:cs="Arial"/>
        </w:rPr>
        <w:t xml:space="preserve">Hi Bob, </w:t>
      </w:r>
    </w:p>
    <w:p w14:paraId="2E8F5021" w14:textId="4B01D4B5" w:rsidR="00D82B85" w:rsidRPr="003C2558" w:rsidRDefault="00D82B85">
      <w:pPr>
        <w:rPr>
          <w:rFonts w:ascii="Arial" w:hAnsi="Arial" w:cs="Arial"/>
        </w:rPr>
      </w:pPr>
    </w:p>
    <w:p w14:paraId="204A11FA" w14:textId="11A178B5" w:rsidR="00D82B85" w:rsidRPr="003C2558" w:rsidRDefault="00D82B85">
      <w:pPr>
        <w:rPr>
          <w:rFonts w:ascii="Arial" w:hAnsi="Arial" w:cs="Arial"/>
        </w:rPr>
      </w:pPr>
      <w:r w:rsidRPr="003C2558">
        <w:rPr>
          <w:rFonts w:ascii="Arial" w:hAnsi="Arial" w:cs="Arial"/>
        </w:rPr>
        <w:t>I have reviewed the documents provided to yourself from the Employment Tribunal and the enclosed ET1 form. Please see the below advice.</w:t>
      </w:r>
    </w:p>
    <w:p w14:paraId="08CEC96E" w14:textId="001229CD" w:rsidR="00D82B85" w:rsidRPr="003C2558" w:rsidRDefault="00D82B85">
      <w:pPr>
        <w:rPr>
          <w:rFonts w:ascii="Arial" w:hAnsi="Arial" w:cs="Arial"/>
        </w:rPr>
      </w:pPr>
    </w:p>
    <w:p w14:paraId="53DA50B9" w14:textId="7AA078F0" w:rsidR="00D82B85" w:rsidRPr="003C2558" w:rsidRDefault="00D82B85">
      <w:pPr>
        <w:rPr>
          <w:rFonts w:ascii="Arial" w:hAnsi="Arial" w:cs="Arial"/>
          <w:b/>
          <w:bCs/>
        </w:rPr>
      </w:pPr>
      <w:r w:rsidRPr="003C2558">
        <w:rPr>
          <w:rFonts w:ascii="Arial" w:hAnsi="Arial" w:cs="Arial"/>
          <w:b/>
          <w:bCs/>
        </w:rPr>
        <w:t>How and when to respond to the ET1</w:t>
      </w:r>
    </w:p>
    <w:p w14:paraId="794C9070" w14:textId="5304D09C" w:rsidR="00D82B85" w:rsidRPr="003C2558" w:rsidRDefault="00D82B85">
      <w:pPr>
        <w:rPr>
          <w:rFonts w:ascii="Arial" w:hAnsi="Arial" w:cs="Arial"/>
        </w:rPr>
      </w:pPr>
      <w:r w:rsidRPr="003C2558">
        <w:rPr>
          <w:rFonts w:ascii="Arial" w:hAnsi="Arial" w:cs="Arial"/>
        </w:rPr>
        <w:t>All ET1</w:t>
      </w:r>
      <w:r w:rsidR="00FC51D9" w:rsidRPr="003C2558">
        <w:rPr>
          <w:rFonts w:ascii="Arial" w:hAnsi="Arial" w:cs="Arial"/>
        </w:rPr>
        <w:t xml:space="preserve"> claims</w:t>
      </w:r>
      <w:r w:rsidRPr="003C2558">
        <w:rPr>
          <w:rFonts w:ascii="Arial" w:hAnsi="Arial" w:cs="Arial"/>
        </w:rPr>
        <w:t xml:space="preserve"> must be responded to within 28 days of receipt of the claim, please ensure that you respond by 12</w:t>
      </w:r>
      <w:r w:rsidRPr="003C2558">
        <w:rPr>
          <w:rFonts w:ascii="Arial" w:hAnsi="Arial" w:cs="Arial"/>
          <w:vertAlign w:val="superscript"/>
        </w:rPr>
        <w:t>th</w:t>
      </w:r>
      <w:r w:rsidRPr="003C2558">
        <w:rPr>
          <w:rFonts w:ascii="Arial" w:hAnsi="Arial" w:cs="Arial"/>
        </w:rPr>
        <w:t xml:space="preserve"> April 2023. If you do not respond within the time frame, the tribunal may decide to go ahead with the claim and make a decision against you, without a hearing (UK Government, 2023).  There are 3 ways in which you can respond to the claim:</w:t>
      </w:r>
    </w:p>
    <w:p w14:paraId="08474FCD" w14:textId="4CF447EB" w:rsidR="00D82B85" w:rsidRPr="003C2558" w:rsidRDefault="00D82B85" w:rsidP="00D82B85">
      <w:pPr>
        <w:pStyle w:val="ListParagraph"/>
        <w:numPr>
          <w:ilvl w:val="0"/>
          <w:numId w:val="3"/>
        </w:numPr>
        <w:rPr>
          <w:rFonts w:ascii="Arial" w:hAnsi="Arial" w:cs="Arial"/>
        </w:rPr>
      </w:pPr>
      <w:r w:rsidRPr="003C2558">
        <w:rPr>
          <w:rFonts w:ascii="Arial" w:hAnsi="Arial" w:cs="Arial"/>
        </w:rPr>
        <w:t>By completing the ET</w:t>
      </w:r>
      <w:r w:rsidR="00FC51D9" w:rsidRPr="003C2558">
        <w:rPr>
          <w:rFonts w:ascii="Arial" w:hAnsi="Arial" w:cs="Arial"/>
        </w:rPr>
        <w:t>3</w:t>
      </w:r>
      <w:r w:rsidRPr="003C2558">
        <w:rPr>
          <w:rFonts w:ascii="Arial" w:hAnsi="Arial" w:cs="Arial"/>
        </w:rPr>
        <w:t xml:space="preserve"> claim form enclosed in the </w:t>
      </w:r>
      <w:r w:rsidR="00FC51D9" w:rsidRPr="003C2558">
        <w:rPr>
          <w:rFonts w:ascii="Arial" w:hAnsi="Arial" w:cs="Arial"/>
        </w:rPr>
        <w:t>response pack</w:t>
      </w:r>
      <w:r w:rsidRPr="003C2558">
        <w:rPr>
          <w:rFonts w:ascii="Arial" w:hAnsi="Arial" w:cs="Arial"/>
        </w:rPr>
        <w:t xml:space="preserve"> that you received from the employment tribunal </w:t>
      </w:r>
    </w:p>
    <w:p w14:paraId="72AE6D82" w14:textId="4C79147D" w:rsidR="00D82B85" w:rsidRPr="003C2558" w:rsidRDefault="00FC51D9" w:rsidP="00D82B85">
      <w:pPr>
        <w:pStyle w:val="ListParagraph"/>
        <w:numPr>
          <w:ilvl w:val="0"/>
          <w:numId w:val="3"/>
        </w:numPr>
        <w:rPr>
          <w:rFonts w:ascii="Arial" w:hAnsi="Arial" w:cs="Arial"/>
        </w:rPr>
      </w:pPr>
      <w:r w:rsidRPr="003C2558">
        <w:rPr>
          <w:rFonts w:ascii="Arial" w:hAnsi="Arial" w:cs="Arial"/>
        </w:rPr>
        <w:t xml:space="preserve">By completing the online ET3 form at the Gov.UK website </w:t>
      </w:r>
    </w:p>
    <w:p w14:paraId="5C13E024" w14:textId="4F1BE746" w:rsidR="00FC51D9" w:rsidRPr="003C2558" w:rsidRDefault="00FC51D9" w:rsidP="00D82B85">
      <w:pPr>
        <w:pStyle w:val="ListParagraph"/>
        <w:numPr>
          <w:ilvl w:val="0"/>
          <w:numId w:val="3"/>
        </w:numPr>
        <w:rPr>
          <w:rFonts w:ascii="Arial" w:hAnsi="Arial" w:cs="Arial"/>
        </w:rPr>
      </w:pPr>
      <w:r w:rsidRPr="003C2558">
        <w:rPr>
          <w:rFonts w:ascii="Arial" w:hAnsi="Arial" w:cs="Arial"/>
        </w:rPr>
        <w:t xml:space="preserve">By downloading and completing the ET3 response form which is also available at the Gov.UK website, once completed this will need to be posted to the tribunal office. </w:t>
      </w:r>
    </w:p>
    <w:p w14:paraId="7C844749" w14:textId="74CA02E7" w:rsidR="00FC51D9" w:rsidRPr="003C2558" w:rsidRDefault="00FC51D9" w:rsidP="00FC51D9">
      <w:pPr>
        <w:rPr>
          <w:rFonts w:ascii="Arial" w:hAnsi="Arial" w:cs="Arial"/>
        </w:rPr>
      </w:pPr>
    </w:p>
    <w:p w14:paraId="04DE4431" w14:textId="660D667A" w:rsidR="00FC51D9" w:rsidRPr="003C2558" w:rsidRDefault="00FC51D9" w:rsidP="00FC51D9">
      <w:pPr>
        <w:rPr>
          <w:rFonts w:ascii="Arial" w:hAnsi="Arial" w:cs="Arial"/>
          <w:b/>
          <w:bCs/>
        </w:rPr>
      </w:pPr>
      <w:r w:rsidRPr="003C2558">
        <w:rPr>
          <w:rFonts w:ascii="Arial" w:hAnsi="Arial" w:cs="Arial"/>
          <w:b/>
          <w:bCs/>
        </w:rPr>
        <w:t>Details of the grounds of any claim(s)</w:t>
      </w:r>
    </w:p>
    <w:p w14:paraId="7BE77BFF" w14:textId="56254447" w:rsidR="00BE62FE" w:rsidRPr="003C2558" w:rsidRDefault="00BE62FE" w:rsidP="00FC51D9">
      <w:pPr>
        <w:rPr>
          <w:rFonts w:ascii="Arial" w:hAnsi="Arial" w:cs="Arial"/>
        </w:rPr>
      </w:pPr>
      <w:r w:rsidRPr="003C2558">
        <w:rPr>
          <w:rFonts w:ascii="Arial" w:hAnsi="Arial" w:cs="Arial"/>
        </w:rPr>
        <w:t xml:space="preserve">Upon reading the ET1 </w:t>
      </w:r>
      <w:r w:rsidR="00B81ED1" w:rsidRPr="003C2558">
        <w:rPr>
          <w:rFonts w:ascii="Arial" w:hAnsi="Arial" w:cs="Arial"/>
        </w:rPr>
        <w:t>form,</w:t>
      </w:r>
      <w:r w:rsidRPr="003C2558">
        <w:rPr>
          <w:rFonts w:ascii="Arial" w:hAnsi="Arial" w:cs="Arial"/>
        </w:rPr>
        <w:t xml:space="preserve"> statement from Steve Smith and the investigation report carried out by Derek Duggan, there are three key claims that the claimant could bring: gender discrimination; sexual harassment; and constructive dismissal. Please see the below grounds for each claim:</w:t>
      </w:r>
    </w:p>
    <w:p w14:paraId="4202C9C6" w14:textId="00038754" w:rsidR="00BE62FE" w:rsidRPr="003C2558" w:rsidRDefault="00BE62FE" w:rsidP="00FC51D9">
      <w:pPr>
        <w:rPr>
          <w:rFonts w:ascii="Arial" w:hAnsi="Arial" w:cs="Arial"/>
        </w:rPr>
      </w:pPr>
    </w:p>
    <w:p w14:paraId="226B3F30" w14:textId="7DB529C7" w:rsidR="00BE62FE" w:rsidRPr="003C2558" w:rsidRDefault="00F56CAC" w:rsidP="00BE62FE">
      <w:pPr>
        <w:ind w:left="360"/>
        <w:rPr>
          <w:rFonts w:ascii="Arial" w:hAnsi="Arial" w:cs="Arial"/>
          <w:u w:val="single"/>
        </w:rPr>
      </w:pPr>
      <w:r w:rsidRPr="003C2558">
        <w:rPr>
          <w:rFonts w:ascii="Arial" w:hAnsi="Arial" w:cs="Arial"/>
          <w:u w:val="single"/>
        </w:rPr>
        <w:t xml:space="preserve">Direct </w:t>
      </w:r>
      <w:r w:rsidR="00BE62FE" w:rsidRPr="003C2558">
        <w:rPr>
          <w:rFonts w:ascii="Arial" w:hAnsi="Arial" w:cs="Arial"/>
          <w:u w:val="single"/>
        </w:rPr>
        <w:t xml:space="preserve">Gender Discrimination </w:t>
      </w:r>
    </w:p>
    <w:p w14:paraId="355C8E5D" w14:textId="0A85E866" w:rsidR="00BE62FE" w:rsidRPr="003C2558" w:rsidRDefault="00C13DD1" w:rsidP="00BE62FE">
      <w:pPr>
        <w:ind w:left="360"/>
        <w:rPr>
          <w:rFonts w:ascii="Arial" w:hAnsi="Arial" w:cs="Arial"/>
        </w:rPr>
      </w:pPr>
      <w:r w:rsidRPr="003C2558">
        <w:rPr>
          <w:rFonts w:ascii="Arial" w:hAnsi="Arial" w:cs="Arial"/>
        </w:rPr>
        <w:t xml:space="preserve">Gender discrimination is where an individual(s) is treated less well as a result of their gender (Cambridge Dictionary, no date). </w:t>
      </w:r>
      <w:r w:rsidR="007D3B17" w:rsidRPr="003C2558">
        <w:rPr>
          <w:rFonts w:ascii="Arial" w:hAnsi="Arial" w:cs="Arial"/>
        </w:rPr>
        <w:t xml:space="preserve">The Equality Act 2010 states sex as one of the 9 protected characteristics (Equality and Human Rights Commission, 2022). </w:t>
      </w:r>
      <w:r w:rsidR="00BE62FE" w:rsidRPr="003C2558">
        <w:rPr>
          <w:rFonts w:ascii="Arial" w:hAnsi="Arial" w:cs="Arial"/>
        </w:rPr>
        <w:t>Throughout the documen</w:t>
      </w:r>
      <w:r w:rsidR="00D03F36" w:rsidRPr="003C2558">
        <w:rPr>
          <w:rFonts w:ascii="Arial" w:hAnsi="Arial" w:cs="Arial"/>
        </w:rPr>
        <w:t>ts there appears to be common themes of discrimination based on gender presentation. This is highlighted by the comments from Steve Smith that Alison has included in her ET1 claim form, namely that Steve allegedly told Alison she had a “great figure” and the suggestions that she should wear “short skirts”.</w:t>
      </w:r>
      <w:r w:rsidR="00062A68" w:rsidRPr="003C2558">
        <w:rPr>
          <w:rFonts w:ascii="Arial" w:hAnsi="Arial" w:cs="Arial"/>
        </w:rPr>
        <w:t xml:space="preserve"> </w:t>
      </w:r>
    </w:p>
    <w:p w14:paraId="68423B57" w14:textId="4754F05D" w:rsidR="00062A68" w:rsidRPr="003C2558" w:rsidRDefault="00062A68" w:rsidP="00BE62FE">
      <w:pPr>
        <w:ind w:left="360"/>
        <w:rPr>
          <w:rFonts w:ascii="Arial" w:hAnsi="Arial" w:cs="Arial"/>
        </w:rPr>
      </w:pPr>
    </w:p>
    <w:p w14:paraId="190855AA" w14:textId="77777777" w:rsidR="007D3B17" w:rsidRPr="003C2558" w:rsidRDefault="007D3B17" w:rsidP="00BE62FE">
      <w:pPr>
        <w:ind w:left="360"/>
        <w:rPr>
          <w:rFonts w:ascii="Arial" w:hAnsi="Arial" w:cs="Arial"/>
          <w:u w:val="single"/>
        </w:rPr>
      </w:pPr>
    </w:p>
    <w:p w14:paraId="5B0ACFAF" w14:textId="77777777" w:rsidR="007D3B17" w:rsidRPr="003C2558" w:rsidRDefault="007D3B17" w:rsidP="00BE62FE">
      <w:pPr>
        <w:ind w:left="360"/>
        <w:rPr>
          <w:rFonts w:ascii="Arial" w:hAnsi="Arial" w:cs="Arial"/>
          <w:u w:val="single"/>
        </w:rPr>
      </w:pPr>
    </w:p>
    <w:p w14:paraId="140E36D6" w14:textId="6FCB0850" w:rsidR="00062A68" w:rsidRPr="003C2558" w:rsidRDefault="00062A68" w:rsidP="00BE62FE">
      <w:pPr>
        <w:ind w:left="360"/>
        <w:rPr>
          <w:rFonts w:ascii="Arial" w:hAnsi="Arial" w:cs="Arial"/>
          <w:u w:val="single"/>
        </w:rPr>
      </w:pPr>
      <w:r w:rsidRPr="003C2558">
        <w:rPr>
          <w:rFonts w:ascii="Arial" w:hAnsi="Arial" w:cs="Arial"/>
          <w:u w:val="single"/>
        </w:rPr>
        <w:lastRenderedPageBreak/>
        <w:t xml:space="preserve">Sexual Harassment </w:t>
      </w:r>
    </w:p>
    <w:p w14:paraId="405AAB10" w14:textId="5BC4C6F6" w:rsidR="00062A68" w:rsidRPr="003C2558" w:rsidRDefault="00C13DD1" w:rsidP="00BE62FE">
      <w:pPr>
        <w:ind w:left="360"/>
        <w:rPr>
          <w:rFonts w:ascii="Arial" w:hAnsi="Arial" w:cs="Arial"/>
        </w:rPr>
      </w:pPr>
      <w:r w:rsidRPr="003C2558">
        <w:rPr>
          <w:rFonts w:ascii="Arial" w:hAnsi="Arial" w:cs="Arial"/>
        </w:rPr>
        <w:t>Sexual Harassment is unwanted behaviour of a sexual nature (ACAS, 2021</w:t>
      </w:r>
      <w:r w:rsidR="00643255" w:rsidRPr="003C2558">
        <w:rPr>
          <w:rFonts w:ascii="Arial" w:hAnsi="Arial" w:cs="Arial"/>
        </w:rPr>
        <w:t>a</w:t>
      </w:r>
      <w:r w:rsidRPr="003C2558">
        <w:rPr>
          <w:rFonts w:ascii="Arial" w:hAnsi="Arial" w:cs="Arial"/>
        </w:rPr>
        <w:t xml:space="preserve">). </w:t>
      </w:r>
      <w:r w:rsidR="00062A68" w:rsidRPr="003C2558">
        <w:rPr>
          <w:rFonts w:ascii="Arial" w:hAnsi="Arial" w:cs="Arial"/>
        </w:rPr>
        <w:t>On reading Alison’s ET1 form it seems that the behaviours discussed not only violated her dignity but also created an offensive environment for her at work</w:t>
      </w:r>
      <w:r w:rsidRPr="003C2558">
        <w:rPr>
          <w:rFonts w:ascii="Arial" w:hAnsi="Arial" w:cs="Arial"/>
        </w:rPr>
        <w:t xml:space="preserve">. </w:t>
      </w:r>
    </w:p>
    <w:p w14:paraId="618B321A" w14:textId="77777777" w:rsidR="007D3B17" w:rsidRPr="003C2558" w:rsidRDefault="007D3B17" w:rsidP="00BE62FE">
      <w:pPr>
        <w:ind w:left="360"/>
        <w:rPr>
          <w:rFonts w:ascii="Arial" w:hAnsi="Arial" w:cs="Arial"/>
        </w:rPr>
      </w:pPr>
    </w:p>
    <w:p w14:paraId="410A84B9" w14:textId="5C71C0AD" w:rsidR="00BE62FE" w:rsidRPr="003C2558" w:rsidRDefault="00BE62FE" w:rsidP="00BE62FE">
      <w:pPr>
        <w:ind w:left="360"/>
        <w:rPr>
          <w:rFonts w:ascii="Arial" w:hAnsi="Arial" w:cs="Arial"/>
          <w:u w:val="single"/>
        </w:rPr>
      </w:pPr>
      <w:r w:rsidRPr="003C2558">
        <w:rPr>
          <w:rFonts w:ascii="Arial" w:hAnsi="Arial" w:cs="Arial"/>
          <w:u w:val="single"/>
        </w:rPr>
        <w:t xml:space="preserve">Constructive Dismissal </w:t>
      </w:r>
    </w:p>
    <w:p w14:paraId="517BC005" w14:textId="3122EB1E" w:rsidR="00BE62FE" w:rsidRPr="003C2558" w:rsidRDefault="00F73806" w:rsidP="007A62DB">
      <w:pPr>
        <w:ind w:left="360"/>
        <w:rPr>
          <w:rFonts w:ascii="Arial" w:hAnsi="Arial" w:cs="Arial"/>
        </w:rPr>
      </w:pPr>
      <w:r w:rsidRPr="003C2558">
        <w:rPr>
          <w:rFonts w:ascii="Arial" w:hAnsi="Arial" w:cs="Arial"/>
        </w:rPr>
        <w:t xml:space="preserve">Constructive Dismissal </w:t>
      </w:r>
      <w:r w:rsidR="007A62DB" w:rsidRPr="003C2558">
        <w:rPr>
          <w:rFonts w:ascii="Arial" w:hAnsi="Arial" w:cs="Arial"/>
        </w:rPr>
        <w:t xml:space="preserve">is when an individual is forced to leave their job against their own will because of their employer’s conduct. An example of a reason for leaving your role, provided by the UK Government, is if other employees harass or bully you. </w:t>
      </w:r>
      <w:r w:rsidRPr="003C2558">
        <w:rPr>
          <w:rFonts w:ascii="Arial" w:hAnsi="Arial" w:cs="Arial"/>
        </w:rPr>
        <w:t xml:space="preserve"> (UK Government, 2020)</w:t>
      </w:r>
      <w:r w:rsidR="000D0DCB" w:rsidRPr="003C2558">
        <w:rPr>
          <w:rFonts w:ascii="Arial" w:hAnsi="Arial" w:cs="Arial"/>
        </w:rPr>
        <w:t xml:space="preserve">. Alison stated in her ET1 form that she felt “forced” out of her job due to her treatment in work since she moved to the Newport office. This would be further supported by her doctor’s paper where she was signed off for stress following her work trip to London with Steve Smith. </w:t>
      </w:r>
    </w:p>
    <w:p w14:paraId="3B8F1E1B" w14:textId="77777777" w:rsidR="00BE62FE" w:rsidRPr="003C2558" w:rsidRDefault="00BE62FE" w:rsidP="00FC51D9">
      <w:pPr>
        <w:rPr>
          <w:rFonts w:ascii="Arial" w:hAnsi="Arial" w:cs="Arial"/>
          <w:b/>
          <w:bCs/>
        </w:rPr>
      </w:pPr>
    </w:p>
    <w:p w14:paraId="273C71B8" w14:textId="2120B95A" w:rsidR="000B7B07" w:rsidRPr="003C2558" w:rsidRDefault="005E1F9E" w:rsidP="000B7B07">
      <w:pPr>
        <w:pStyle w:val="NormalWeb"/>
        <w:rPr>
          <w:rFonts w:ascii="Arial" w:hAnsi="Arial" w:cs="Arial"/>
          <w:b/>
          <w:bCs/>
        </w:rPr>
      </w:pPr>
      <w:r w:rsidRPr="003C2558">
        <w:rPr>
          <w:rFonts w:ascii="Arial" w:hAnsi="Arial" w:cs="Arial"/>
          <w:b/>
          <w:bCs/>
        </w:rPr>
        <w:t>Defences to the claim(</w:t>
      </w:r>
      <w:r w:rsidR="00B81ED1" w:rsidRPr="003C2558">
        <w:rPr>
          <w:rFonts w:ascii="Arial" w:hAnsi="Arial" w:cs="Arial"/>
          <w:b/>
          <w:bCs/>
        </w:rPr>
        <w:t xml:space="preserve">s)  </w:t>
      </w:r>
      <w:r w:rsidR="007D3B17" w:rsidRPr="003C2558">
        <w:rPr>
          <w:rFonts w:ascii="Arial" w:hAnsi="Arial" w:cs="Arial"/>
          <w:b/>
          <w:bCs/>
        </w:rPr>
        <w:t xml:space="preserve">                                                                        </w:t>
      </w:r>
      <w:r w:rsidR="00B81ED1" w:rsidRPr="003C2558">
        <w:rPr>
          <w:rFonts w:ascii="Arial" w:hAnsi="Arial" w:cs="Arial"/>
          <w:b/>
          <w:bCs/>
        </w:rPr>
        <w:t xml:space="preserve">       </w:t>
      </w:r>
      <w:r w:rsidR="00E06DC5" w:rsidRPr="003C2558">
        <w:rPr>
          <w:rFonts w:ascii="Arial" w:hAnsi="Arial" w:cs="Arial"/>
          <w:b/>
          <w:bCs/>
        </w:rPr>
        <w:t xml:space="preserve"> </w:t>
      </w:r>
      <w:r w:rsidR="000E5D9B" w:rsidRPr="003C2558">
        <w:rPr>
          <w:rFonts w:ascii="Arial" w:hAnsi="Arial" w:cs="Arial"/>
        </w:rPr>
        <w:t>Scrumpy Cider Limited have got an Equal Opportunities Policy in place to ensure that all employees are treated equally, fairly and with respect no matter whether they possess any of the protected characteristics stated in the Equality Act 2010</w:t>
      </w:r>
      <w:r w:rsidR="008B0E03" w:rsidRPr="003C2558">
        <w:rPr>
          <w:rFonts w:ascii="Arial" w:hAnsi="Arial" w:cs="Arial"/>
        </w:rPr>
        <w:t xml:space="preserve"> (ACAS, 2022). </w:t>
      </w:r>
      <w:r w:rsidR="000E5D9B" w:rsidRPr="003C2558">
        <w:rPr>
          <w:rFonts w:ascii="Arial" w:hAnsi="Arial" w:cs="Arial"/>
        </w:rPr>
        <w:t xml:space="preserve"> </w:t>
      </w:r>
      <w:r w:rsidR="008B0E03" w:rsidRPr="003C2558">
        <w:rPr>
          <w:rFonts w:ascii="Arial" w:hAnsi="Arial" w:cs="Arial"/>
        </w:rPr>
        <w:t>In his statement dated 27</w:t>
      </w:r>
      <w:r w:rsidR="008B0E03" w:rsidRPr="003C2558">
        <w:rPr>
          <w:rFonts w:ascii="Arial" w:hAnsi="Arial" w:cs="Arial"/>
          <w:vertAlign w:val="superscript"/>
        </w:rPr>
        <w:t>th</w:t>
      </w:r>
      <w:r w:rsidR="008B0E03" w:rsidRPr="003C2558">
        <w:rPr>
          <w:rFonts w:ascii="Arial" w:hAnsi="Arial" w:cs="Arial"/>
        </w:rPr>
        <w:t xml:space="preserve"> March 2023, Steve Smith confirmed that he was aware of the company’s policy and states he has always tried treating both male</w:t>
      </w:r>
      <w:r w:rsidR="00E06DC5" w:rsidRPr="003C2558">
        <w:rPr>
          <w:rFonts w:ascii="Arial" w:hAnsi="Arial" w:cs="Arial"/>
        </w:rPr>
        <w:t>s</w:t>
      </w:r>
      <w:r w:rsidR="008B0E03" w:rsidRPr="003C2558">
        <w:rPr>
          <w:rFonts w:ascii="Arial" w:hAnsi="Arial" w:cs="Arial"/>
        </w:rPr>
        <w:t xml:space="preserve"> and female</w:t>
      </w:r>
      <w:r w:rsidR="00E06DC5" w:rsidRPr="003C2558">
        <w:rPr>
          <w:rFonts w:ascii="Arial" w:hAnsi="Arial" w:cs="Arial"/>
        </w:rPr>
        <w:t>s</w:t>
      </w:r>
      <w:r w:rsidR="008B0E03" w:rsidRPr="003C2558">
        <w:rPr>
          <w:rFonts w:ascii="Arial" w:hAnsi="Arial" w:cs="Arial"/>
        </w:rPr>
        <w:t xml:space="preserve"> in the workplace, the same way. </w:t>
      </w:r>
    </w:p>
    <w:p w14:paraId="42151A8F" w14:textId="30D50256" w:rsidR="008B0E03" w:rsidRPr="003C2558" w:rsidRDefault="008B0E03" w:rsidP="000B7B07">
      <w:pPr>
        <w:pStyle w:val="NormalWeb"/>
        <w:rPr>
          <w:rFonts w:ascii="Arial" w:hAnsi="Arial" w:cs="Arial"/>
        </w:rPr>
      </w:pPr>
      <w:r w:rsidRPr="003C2558">
        <w:rPr>
          <w:rFonts w:ascii="Arial" w:hAnsi="Arial" w:cs="Arial"/>
        </w:rPr>
        <w:t xml:space="preserve">In response to Alison’s statement that she was threatened by Steve Smith following raising concerns over Richard Rees’ behaviour, Steve has responded that he has actually issued warnings to male representatives in the past for not attending their visits. This supports Steve’s argument that he treats both male and female employees equally and it would be helpful to gather any evidence of those warnings or interview the male representatives. </w:t>
      </w:r>
    </w:p>
    <w:p w14:paraId="7D0B8407" w14:textId="021D7669" w:rsidR="008B0E03" w:rsidRPr="003C2558" w:rsidRDefault="008B0E03" w:rsidP="000B7B07">
      <w:pPr>
        <w:pStyle w:val="NormalWeb"/>
        <w:rPr>
          <w:rFonts w:ascii="Arial" w:hAnsi="Arial" w:cs="Arial"/>
        </w:rPr>
      </w:pPr>
      <w:r w:rsidRPr="003C2558">
        <w:rPr>
          <w:rFonts w:ascii="Arial" w:hAnsi="Arial" w:cs="Arial"/>
        </w:rPr>
        <w:t xml:space="preserve">It is clear to see from both Alison and Steve’s statements that some of the behaviours and conversations were initiated by Alison herself thus, </w:t>
      </w:r>
      <w:r w:rsidR="00430E9D" w:rsidRPr="003C2558">
        <w:rPr>
          <w:rFonts w:ascii="Arial" w:hAnsi="Arial" w:cs="Arial"/>
        </w:rPr>
        <w:t>appearing</w:t>
      </w:r>
      <w:r w:rsidRPr="003C2558">
        <w:rPr>
          <w:rFonts w:ascii="Arial" w:hAnsi="Arial" w:cs="Arial"/>
        </w:rPr>
        <w:t xml:space="preserve"> she was comfortable with it. </w:t>
      </w:r>
      <w:r w:rsidR="00430E9D" w:rsidRPr="003C2558">
        <w:rPr>
          <w:rFonts w:ascii="Arial" w:hAnsi="Arial" w:cs="Arial"/>
        </w:rPr>
        <w:t xml:space="preserve">For example, when both parties went to London for a work convention, Alison said that Steve suggested they went to his room to discuss the presentation. However, Steve’s statement clearly says that it was Alison who made the suggestion. What is common of both statements, is that Alison accepted going to Steve’s room and hadn’t raised any concerns or mentions of being uncomfortable. </w:t>
      </w:r>
    </w:p>
    <w:p w14:paraId="1491FA2D" w14:textId="5C0C97A9" w:rsidR="00C13DD1" w:rsidRPr="003C2558" w:rsidRDefault="00A421D7" w:rsidP="005E1F9E">
      <w:pPr>
        <w:pStyle w:val="NormalWeb"/>
        <w:rPr>
          <w:rFonts w:ascii="Arial" w:hAnsi="Arial" w:cs="Arial"/>
        </w:rPr>
      </w:pPr>
      <w:r w:rsidRPr="003C2558">
        <w:rPr>
          <w:rFonts w:ascii="Arial" w:hAnsi="Arial" w:cs="Arial"/>
        </w:rPr>
        <w:t xml:space="preserve">The ET1 form completed by Alison discusses her experience with one of her clients, Mr Richard Rees. She speaks of Mr Rees’ actions namely comments regarding Alison’s legs and that she should show off her figure more. Alison states that she raised her concerns with Steve in their weekly meeting however Steve more or less dismissed her comments. Although, on reading Steve’s statement it appears that he was unaware of the severity of Alison’s concerns due to the manner in which they were raised. It is clear that Alison did not raise her concerns wholly or by the correct means. There is no record of Alison submitting a written or formal complaint regarding Richard Rees. </w:t>
      </w:r>
    </w:p>
    <w:p w14:paraId="185D7A16" w14:textId="77777777" w:rsidR="007D3B17" w:rsidRPr="003C2558" w:rsidRDefault="007D3B17" w:rsidP="005E1F9E">
      <w:pPr>
        <w:pStyle w:val="NormalWeb"/>
        <w:rPr>
          <w:rFonts w:ascii="Arial" w:hAnsi="Arial" w:cs="Arial"/>
          <w:b/>
          <w:bCs/>
          <w:highlight w:val="yellow"/>
        </w:rPr>
      </w:pPr>
    </w:p>
    <w:p w14:paraId="28C6FC48" w14:textId="3175557E" w:rsidR="00E0454F" w:rsidRPr="003C2558" w:rsidRDefault="005E1F9E" w:rsidP="005E1F9E">
      <w:pPr>
        <w:pStyle w:val="NormalWeb"/>
        <w:rPr>
          <w:rFonts w:ascii="Arial" w:hAnsi="Arial" w:cs="Arial"/>
          <w:b/>
          <w:bCs/>
        </w:rPr>
      </w:pPr>
      <w:r w:rsidRPr="003C2558">
        <w:rPr>
          <w:rFonts w:ascii="Arial" w:hAnsi="Arial" w:cs="Arial"/>
          <w:b/>
          <w:bCs/>
        </w:rPr>
        <w:lastRenderedPageBreak/>
        <w:t>An analysis of the facts of the case, the relevant legal principles and relevant case law in</w:t>
      </w:r>
      <w:r w:rsidRPr="003C2558">
        <w:rPr>
          <w:rFonts w:ascii="Arial" w:hAnsi="Arial" w:cs="Arial"/>
        </w:rPr>
        <w:t xml:space="preserve"> </w:t>
      </w:r>
      <w:r w:rsidRPr="003C2558">
        <w:rPr>
          <w:rFonts w:ascii="Arial" w:hAnsi="Arial" w:cs="Arial"/>
          <w:b/>
          <w:bCs/>
        </w:rPr>
        <w:t xml:space="preserve">support of your advice. </w:t>
      </w:r>
      <w:r w:rsidR="009F6B94" w:rsidRPr="003C2558">
        <w:rPr>
          <w:rFonts w:ascii="Arial" w:hAnsi="Arial" w:cs="Arial"/>
          <w:b/>
          <w:bCs/>
        </w:rPr>
        <w:t xml:space="preserve">                                                                         </w:t>
      </w:r>
      <w:r w:rsidR="00BA3276" w:rsidRPr="003C2558">
        <w:rPr>
          <w:rFonts w:ascii="Arial" w:hAnsi="Arial" w:cs="Arial"/>
        </w:rPr>
        <w:t xml:space="preserve">In response to Alison’s concerns raised in her ET1 form, Steve Smith stated that himself and Alison had developed a ‘’lively banter’’ and that he would make comments regarding her appearance and wearing short skirts as a joke. </w:t>
      </w:r>
      <w:r w:rsidR="00B4798E" w:rsidRPr="003C2558">
        <w:rPr>
          <w:rFonts w:ascii="Arial" w:hAnsi="Arial" w:cs="Arial"/>
        </w:rPr>
        <w:t>As summarised by Warner Goodman (2021), t</w:t>
      </w:r>
      <w:r w:rsidR="00BA3276" w:rsidRPr="003C2558">
        <w:rPr>
          <w:rFonts w:ascii="Arial" w:hAnsi="Arial" w:cs="Arial"/>
        </w:rPr>
        <w:t xml:space="preserve">he 2021 case of Mrs S Stannard v Overseas Courier Service (London) Limited has very similar claims regarding a sexist culture with Mrs Stannard being subject to comments regarding short skirts and her best skill being her legs. </w:t>
      </w:r>
      <w:r w:rsidR="00B81ED1" w:rsidRPr="003C2558">
        <w:rPr>
          <w:rFonts w:ascii="Arial" w:hAnsi="Arial" w:cs="Arial"/>
        </w:rPr>
        <w:t>Again,</w:t>
      </w:r>
      <w:r w:rsidR="00BA3276" w:rsidRPr="003C2558">
        <w:rPr>
          <w:rFonts w:ascii="Arial" w:hAnsi="Arial" w:cs="Arial"/>
        </w:rPr>
        <w:t xml:space="preserve"> in this case, the comments towards Mrs Stannard were dismissed as being banter. The Employment Tribunal was satisfied that Overseas Courier Service (London) Limited ‘’tolerated sexist and </w:t>
      </w:r>
      <w:r w:rsidR="00B4798E" w:rsidRPr="003C2558">
        <w:rPr>
          <w:rFonts w:ascii="Arial" w:hAnsi="Arial" w:cs="Arial"/>
        </w:rPr>
        <w:t>offensive</w:t>
      </w:r>
      <w:r w:rsidR="00BA3276" w:rsidRPr="003C2558">
        <w:rPr>
          <w:rFonts w:ascii="Arial" w:hAnsi="Arial" w:cs="Arial"/>
        </w:rPr>
        <w:t xml:space="preserve"> comments by men directed at women, seeing such conduct as banter’’</w:t>
      </w:r>
      <w:r w:rsidR="00B4798E" w:rsidRPr="003C2558">
        <w:rPr>
          <w:rFonts w:ascii="Arial" w:hAnsi="Arial" w:cs="Arial"/>
        </w:rPr>
        <w:t xml:space="preserve"> (Warner Goodman, 2021). The tribunal found that Mrs Stannard was constructively </w:t>
      </w:r>
      <w:r w:rsidR="00B81ED1" w:rsidRPr="003C2558">
        <w:rPr>
          <w:rFonts w:ascii="Arial" w:hAnsi="Arial" w:cs="Arial"/>
        </w:rPr>
        <w:t>dismissed,</w:t>
      </w:r>
      <w:r w:rsidR="00B4798E" w:rsidRPr="003C2558">
        <w:rPr>
          <w:rFonts w:ascii="Arial" w:hAnsi="Arial" w:cs="Arial"/>
        </w:rPr>
        <w:t xml:space="preserve"> and her claims of direct sex discrimination and harassment succeeded</w:t>
      </w:r>
      <w:r w:rsidR="00052794" w:rsidRPr="003C2558">
        <w:rPr>
          <w:rFonts w:ascii="Arial" w:hAnsi="Arial" w:cs="Arial"/>
        </w:rPr>
        <w:t xml:space="preserve"> ('Mrs S Stannard v Overseas Courier Service (London) Limited', 2021)</w:t>
      </w:r>
      <w:r w:rsidR="00B4798E" w:rsidRPr="003C2558">
        <w:rPr>
          <w:rFonts w:ascii="Arial" w:hAnsi="Arial" w:cs="Arial"/>
        </w:rPr>
        <w:t xml:space="preserve">. Due to the similarities of these cases I would advise that when deciding whether to settle or proceed to tribunal, you assume that Alison’s claims will be well founded by the tribunal. </w:t>
      </w:r>
    </w:p>
    <w:p w14:paraId="22374364" w14:textId="04DBBEFA" w:rsidR="005701B7" w:rsidRPr="003C2558" w:rsidRDefault="00FA6807" w:rsidP="005E1F9E">
      <w:pPr>
        <w:pStyle w:val="NormalWeb"/>
        <w:rPr>
          <w:rFonts w:ascii="Arial" w:hAnsi="Arial" w:cs="Arial"/>
        </w:rPr>
      </w:pPr>
      <w:r w:rsidRPr="003C2558">
        <w:rPr>
          <w:rFonts w:ascii="Arial" w:hAnsi="Arial" w:cs="Arial"/>
        </w:rPr>
        <w:t xml:space="preserve">With regards to Alison’s </w:t>
      </w:r>
      <w:r w:rsidR="00D84804" w:rsidRPr="003C2558">
        <w:rPr>
          <w:rFonts w:ascii="Arial" w:hAnsi="Arial" w:cs="Arial"/>
        </w:rPr>
        <w:t xml:space="preserve">comments surrounding her treatment from </w:t>
      </w:r>
      <w:r w:rsidR="00455701" w:rsidRPr="003C2558">
        <w:rPr>
          <w:rFonts w:ascii="Arial" w:hAnsi="Arial" w:cs="Arial"/>
        </w:rPr>
        <w:t xml:space="preserve">one of her clients </w:t>
      </w:r>
      <w:r w:rsidR="00D84804" w:rsidRPr="003C2558">
        <w:rPr>
          <w:rFonts w:ascii="Arial" w:hAnsi="Arial" w:cs="Arial"/>
        </w:rPr>
        <w:t>Mr Richard Rees</w:t>
      </w:r>
      <w:r w:rsidR="00455701" w:rsidRPr="003C2558">
        <w:rPr>
          <w:rFonts w:ascii="Arial" w:hAnsi="Arial" w:cs="Arial"/>
        </w:rPr>
        <w:t xml:space="preserve">, </w:t>
      </w:r>
      <w:r w:rsidR="00933824" w:rsidRPr="003C2558">
        <w:rPr>
          <w:rFonts w:ascii="Arial" w:hAnsi="Arial" w:cs="Arial"/>
        </w:rPr>
        <w:t xml:space="preserve">the tribunal may find that Srcumpy Cider LTD are liable for </w:t>
      </w:r>
      <w:r w:rsidR="0012414A" w:rsidRPr="003C2558">
        <w:rPr>
          <w:rFonts w:ascii="Arial" w:hAnsi="Arial" w:cs="Arial"/>
        </w:rPr>
        <w:t xml:space="preserve">failing to prevent discrimination by third parties. </w:t>
      </w:r>
      <w:r w:rsidR="00D75DB3" w:rsidRPr="003C2558">
        <w:rPr>
          <w:rFonts w:ascii="Arial" w:hAnsi="Arial" w:cs="Arial"/>
        </w:rPr>
        <w:t>As summarised by Talia Barsam and Marianne Tutin (2018)</w:t>
      </w:r>
      <w:r w:rsidR="00BB396E" w:rsidRPr="003C2558">
        <w:rPr>
          <w:rFonts w:ascii="Arial" w:hAnsi="Arial" w:cs="Arial"/>
        </w:rPr>
        <w:t xml:space="preserve">, </w:t>
      </w:r>
      <w:r w:rsidR="002573E5" w:rsidRPr="003C2558">
        <w:rPr>
          <w:rFonts w:ascii="Arial" w:hAnsi="Arial" w:cs="Arial"/>
        </w:rPr>
        <w:t xml:space="preserve">following </w:t>
      </w:r>
      <w:r w:rsidR="00D41B71" w:rsidRPr="003C2558">
        <w:rPr>
          <w:rFonts w:ascii="Arial" w:hAnsi="Arial" w:cs="Arial"/>
        </w:rPr>
        <w:t>the Nailard v Unite the Union [2018] case, t</w:t>
      </w:r>
      <w:r w:rsidR="00BB396E" w:rsidRPr="003C2558">
        <w:rPr>
          <w:rFonts w:ascii="Arial" w:hAnsi="Arial" w:cs="Arial"/>
        </w:rPr>
        <w:t xml:space="preserve">he Court of Appeal </w:t>
      </w:r>
      <w:r w:rsidR="008E384B" w:rsidRPr="003C2558">
        <w:rPr>
          <w:rFonts w:ascii="Arial" w:hAnsi="Arial" w:cs="Arial"/>
        </w:rPr>
        <w:t xml:space="preserve">clarified that an employer not taking action to </w:t>
      </w:r>
      <w:r w:rsidR="00B81ED1" w:rsidRPr="003C2558">
        <w:rPr>
          <w:rFonts w:ascii="Arial" w:hAnsi="Arial" w:cs="Arial"/>
        </w:rPr>
        <w:t>third-party</w:t>
      </w:r>
      <w:r w:rsidR="008E384B" w:rsidRPr="003C2558">
        <w:rPr>
          <w:rFonts w:ascii="Arial" w:hAnsi="Arial" w:cs="Arial"/>
        </w:rPr>
        <w:t xml:space="preserve"> harassment can amount to unlawful harassment by the employer. </w:t>
      </w:r>
      <w:r w:rsidR="00C26059" w:rsidRPr="003C2558">
        <w:rPr>
          <w:rFonts w:ascii="Arial" w:hAnsi="Arial" w:cs="Arial"/>
        </w:rPr>
        <w:t xml:space="preserve">Although </w:t>
      </w:r>
      <w:r w:rsidR="000523F3" w:rsidRPr="003C2558">
        <w:rPr>
          <w:rFonts w:ascii="Arial" w:hAnsi="Arial" w:cs="Arial"/>
        </w:rPr>
        <w:t xml:space="preserve">Alison’s </w:t>
      </w:r>
      <w:r w:rsidR="00D45D3B" w:rsidRPr="003C2558">
        <w:rPr>
          <w:rFonts w:ascii="Arial" w:hAnsi="Arial" w:cs="Arial"/>
        </w:rPr>
        <w:t>claims of Richards harassment are serious</w:t>
      </w:r>
      <w:r w:rsidR="008526C5" w:rsidRPr="003C2558">
        <w:rPr>
          <w:rFonts w:ascii="Arial" w:hAnsi="Arial" w:cs="Arial"/>
        </w:rPr>
        <w:t xml:space="preserve"> and there have been other comments made </w:t>
      </w:r>
      <w:r w:rsidR="005B35B8" w:rsidRPr="003C2558">
        <w:rPr>
          <w:rFonts w:ascii="Arial" w:hAnsi="Arial" w:cs="Arial"/>
        </w:rPr>
        <w:t xml:space="preserve">from other employees </w:t>
      </w:r>
      <w:r w:rsidR="008526C5" w:rsidRPr="003C2558">
        <w:rPr>
          <w:rFonts w:ascii="Arial" w:hAnsi="Arial" w:cs="Arial"/>
        </w:rPr>
        <w:t>about Richard</w:t>
      </w:r>
      <w:r w:rsidR="005B35B8" w:rsidRPr="003C2558">
        <w:rPr>
          <w:rFonts w:ascii="Arial" w:hAnsi="Arial" w:cs="Arial"/>
        </w:rPr>
        <w:t xml:space="preserve"> in the past</w:t>
      </w:r>
      <w:r w:rsidR="00D45D3B" w:rsidRPr="003C2558">
        <w:rPr>
          <w:rFonts w:ascii="Arial" w:hAnsi="Arial" w:cs="Arial"/>
        </w:rPr>
        <w:t xml:space="preserve">, due to </w:t>
      </w:r>
      <w:r w:rsidR="00F7391D" w:rsidRPr="003C2558">
        <w:rPr>
          <w:rFonts w:ascii="Arial" w:hAnsi="Arial" w:cs="Arial"/>
        </w:rPr>
        <w:t>Alison not raising these issues in writing to the organisation</w:t>
      </w:r>
      <w:r w:rsidR="008526C5" w:rsidRPr="003C2558">
        <w:rPr>
          <w:rFonts w:ascii="Arial" w:hAnsi="Arial" w:cs="Arial"/>
        </w:rPr>
        <w:t xml:space="preserve">, I believe it would be difficult for the </w:t>
      </w:r>
      <w:r w:rsidR="005B35B8" w:rsidRPr="003C2558">
        <w:rPr>
          <w:rFonts w:ascii="Arial" w:hAnsi="Arial" w:cs="Arial"/>
        </w:rPr>
        <w:t xml:space="preserve">tribunal to rule that </w:t>
      </w:r>
      <w:r w:rsidR="00AA05E3" w:rsidRPr="003C2558">
        <w:rPr>
          <w:rFonts w:ascii="Arial" w:hAnsi="Arial" w:cs="Arial"/>
        </w:rPr>
        <w:t xml:space="preserve">Scrumpy Cider LTD had sufficient knowledge of the issues to act upon. </w:t>
      </w:r>
    </w:p>
    <w:p w14:paraId="669EE125" w14:textId="5D88A2F0" w:rsidR="003A5D27" w:rsidRPr="003C2558" w:rsidRDefault="004D7E90" w:rsidP="005E1F9E">
      <w:pPr>
        <w:pStyle w:val="NormalWeb"/>
        <w:rPr>
          <w:rFonts w:ascii="Arial" w:hAnsi="Arial" w:cs="Arial"/>
        </w:rPr>
      </w:pPr>
      <w:r w:rsidRPr="003C2558">
        <w:rPr>
          <w:rFonts w:ascii="Arial" w:hAnsi="Arial" w:cs="Arial"/>
        </w:rPr>
        <w:t xml:space="preserve">In assessing whether Alison has a successful claim for constructive dismissal </w:t>
      </w:r>
      <w:r w:rsidR="00691567" w:rsidRPr="003C2558">
        <w:rPr>
          <w:rFonts w:ascii="Arial" w:hAnsi="Arial" w:cs="Arial"/>
        </w:rPr>
        <w:t xml:space="preserve">the tribunal will </w:t>
      </w:r>
      <w:r w:rsidRPr="003C2558">
        <w:rPr>
          <w:rFonts w:ascii="Arial" w:hAnsi="Arial" w:cs="Arial"/>
        </w:rPr>
        <w:t xml:space="preserve">need </w:t>
      </w:r>
      <w:r w:rsidR="0047053D" w:rsidRPr="003C2558">
        <w:rPr>
          <w:rFonts w:ascii="Arial" w:hAnsi="Arial" w:cs="Arial"/>
        </w:rPr>
        <w:t xml:space="preserve">to </w:t>
      </w:r>
      <w:r w:rsidR="00691567" w:rsidRPr="003C2558">
        <w:rPr>
          <w:rFonts w:ascii="Arial" w:hAnsi="Arial" w:cs="Arial"/>
        </w:rPr>
        <w:t xml:space="preserve">consider whether Alison’s claim meets the test for constructive dismissal. There are four elements to a constructive dismissal; the employee must resign; the employer has breached the contract; the resignation is in response to the breach </w:t>
      </w:r>
      <w:r w:rsidR="00B81ED1" w:rsidRPr="003C2558">
        <w:rPr>
          <w:rFonts w:ascii="Arial" w:hAnsi="Arial" w:cs="Arial"/>
        </w:rPr>
        <w:t>and</w:t>
      </w:r>
      <w:r w:rsidR="00691567" w:rsidRPr="003C2558">
        <w:rPr>
          <w:rFonts w:ascii="Arial" w:hAnsi="Arial" w:cs="Arial"/>
        </w:rPr>
        <w:t xml:space="preserve"> the resignation is within a reasonable time (Bright HR, 2020). Looking at each of these elements individually, the first element is met as Alison did resign. Secondly, her claim states a number of occasions where she was subject to discrimination and harassment, this would be a breach of the employment contract and while this may not be specifically stated in the express terms of the contract, it certainly would be considered to be an implied term by the Employment Tribunal in line with the Equality Act 2010 (Davidson Morris, 2022). The third element of a constructive dismissal is that the resignation is in response to the breach, Alison stated in her resignation letter the behaviours that were forced upon her by Steve Smith and Richard Rees. Finally, the ET1 form was received within the same month Alison resigned, meeting the final elements of being within a reasonable time frame. As a result, I feel it is very likely that Alison’s claim will meet the test for constructive dismissal. </w:t>
      </w:r>
      <w:r w:rsidR="00BE3607" w:rsidRPr="003C2558">
        <w:rPr>
          <w:rFonts w:ascii="Arial" w:hAnsi="Arial" w:cs="Arial"/>
        </w:rPr>
        <w:t xml:space="preserve">This view is further supported by case law, </w:t>
      </w:r>
      <w:r w:rsidR="00246326" w:rsidRPr="003C2558">
        <w:rPr>
          <w:rFonts w:ascii="Arial" w:hAnsi="Arial" w:cs="Arial"/>
        </w:rPr>
        <w:t xml:space="preserve">in </w:t>
      </w:r>
      <w:r w:rsidR="00BE3607" w:rsidRPr="003C2558">
        <w:rPr>
          <w:rFonts w:ascii="Arial" w:hAnsi="Arial" w:cs="Arial"/>
        </w:rPr>
        <w:t>one particular case</w:t>
      </w:r>
      <w:r w:rsidR="0099341F" w:rsidRPr="003C2558">
        <w:rPr>
          <w:rFonts w:ascii="Arial" w:hAnsi="Arial" w:cs="Arial"/>
        </w:rPr>
        <w:t xml:space="preserve"> summarised in an article by Makbool Javaid</w:t>
      </w:r>
      <w:r w:rsidR="00940F21" w:rsidRPr="003C2558">
        <w:rPr>
          <w:rFonts w:ascii="Arial" w:hAnsi="Arial" w:cs="Arial"/>
        </w:rPr>
        <w:t xml:space="preserve"> (2022)</w:t>
      </w:r>
      <w:r w:rsidR="00BE3607" w:rsidRPr="003C2558">
        <w:rPr>
          <w:rFonts w:ascii="Arial" w:hAnsi="Arial" w:cs="Arial"/>
        </w:rPr>
        <w:t>, Ms Frances Fricker v Gartner UK Limited</w:t>
      </w:r>
      <w:r w:rsidR="00246326" w:rsidRPr="003C2558">
        <w:rPr>
          <w:rFonts w:ascii="Arial" w:hAnsi="Arial" w:cs="Arial"/>
        </w:rPr>
        <w:t>, the tribunal found that Ms Fricker had a succ</w:t>
      </w:r>
      <w:r w:rsidR="00A77C3B" w:rsidRPr="003C2558">
        <w:rPr>
          <w:rFonts w:ascii="Arial" w:hAnsi="Arial" w:cs="Arial"/>
        </w:rPr>
        <w:t>essful constructive dismissal claim. The background of the case has some similarities to that of</w:t>
      </w:r>
      <w:r w:rsidR="005A0C83" w:rsidRPr="003C2558">
        <w:rPr>
          <w:rFonts w:ascii="Arial" w:hAnsi="Arial" w:cs="Arial"/>
        </w:rPr>
        <w:t xml:space="preserve"> the case </w:t>
      </w:r>
      <w:r w:rsidR="005A0C83" w:rsidRPr="003C2558">
        <w:rPr>
          <w:rFonts w:ascii="Arial" w:hAnsi="Arial" w:cs="Arial"/>
        </w:rPr>
        <w:lastRenderedPageBreak/>
        <w:t>we are dealing with. Ms Fricker was subject to unwanted sexual advances</w:t>
      </w:r>
      <w:r w:rsidR="00F165E2" w:rsidRPr="003C2558">
        <w:rPr>
          <w:rFonts w:ascii="Arial" w:hAnsi="Arial" w:cs="Arial"/>
        </w:rPr>
        <w:t>, including the repeated calling of ‘good girl’</w:t>
      </w:r>
      <w:r w:rsidR="0099341F" w:rsidRPr="003C2558">
        <w:rPr>
          <w:rFonts w:ascii="Arial" w:hAnsi="Arial" w:cs="Arial"/>
        </w:rPr>
        <w:t xml:space="preserve"> and degrading comments of her appearance</w:t>
      </w:r>
      <w:r w:rsidR="00940F21" w:rsidRPr="003C2558">
        <w:rPr>
          <w:rFonts w:ascii="Arial" w:hAnsi="Arial" w:cs="Arial"/>
        </w:rPr>
        <w:t xml:space="preserve"> (Javaid, 2022)</w:t>
      </w:r>
      <w:r w:rsidR="0099341F" w:rsidRPr="003C2558">
        <w:rPr>
          <w:rFonts w:ascii="Arial" w:hAnsi="Arial" w:cs="Arial"/>
        </w:rPr>
        <w:t xml:space="preserve">. </w:t>
      </w:r>
    </w:p>
    <w:p w14:paraId="30D0A265" w14:textId="77777777" w:rsidR="005E1F9E" w:rsidRPr="003C2558" w:rsidRDefault="005E1F9E" w:rsidP="005E1F9E">
      <w:pPr>
        <w:rPr>
          <w:rFonts w:ascii="Arial" w:hAnsi="Arial" w:cs="Arial"/>
        </w:rPr>
      </w:pPr>
    </w:p>
    <w:p w14:paraId="7440A74B" w14:textId="1E3B2D42" w:rsidR="005E1F9E" w:rsidRPr="003C2558" w:rsidRDefault="005E1F9E" w:rsidP="005E1F9E">
      <w:pPr>
        <w:rPr>
          <w:rFonts w:ascii="Arial" w:hAnsi="Arial" w:cs="Arial"/>
          <w:b/>
          <w:bCs/>
        </w:rPr>
      </w:pPr>
      <w:r w:rsidRPr="003C2558">
        <w:rPr>
          <w:rFonts w:ascii="Arial" w:hAnsi="Arial" w:cs="Arial"/>
          <w:b/>
          <w:bCs/>
        </w:rPr>
        <w:t xml:space="preserve">Section A: Question 2 </w:t>
      </w:r>
      <w:r w:rsidR="00A421D7" w:rsidRPr="003C2558">
        <w:rPr>
          <w:rFonts w:ascii="Arial" w:hAnsi="Arial" w:cs="Arial"/>
          <w:b/>
          <w:bCs/>
        </w:rPr>
        <w:t xml:space="preserve">– 500 words </w:t>
      </w:r>
    </w:p>
    <w:p w14:paraId="1CD085F2" w14:textId="65331238" w:rsidR="005E1F9E" w:rsidRPr="003C2558" w:rsidRDefault="005E1F9E" w:rsidP="00182D25">
      <w:pPr>
        <w:pStyle w:val="NormalWeb"/>
        <w:numPr>
          <w:ilvl w:val="0"/>
          <w:numId w:val="4"/>
        </w:numPr>
        <w:rPr>
          <w:rFonts w:ascii="Arial" w:hAnsi="Arial" w:cs="Arial"/>
        </w:rPr>
      </w:pPr>
      <w:r w:rsidRPr="003C2558">
        <w:rPr>
          <w:rFonts w:ascii="Arial" w:hAnsi="Arial" w:cs="Arial"/>
        </w:rPr>
        <w:t xml:space="preserve">advice about the factors that a tribunal will look at when considering the amount of the award and the likely amount of any </w:t>
      </w:r>
      <w:r w:rsidR="00B81ED1" w:rsidRPr="003C2558">
        <w:rPr>
          <w:rFonts w:ascii="Arial" w:hAnsi="Arial" w:cs="Arial"/>
        </w:rPr>
        <w:t>award.</w:t>
      </w:r>
      <w:r w:rsidRPr="003C2558">
        <w:rPr>
          <w:rFonts w:ascii="Arial" w:hAnsi="Arial" w:cs="Arial"/>
        </w:rPr>
        <w:t xml:space="preserve"> </w:t>
      </w:r>
    </w:p>
    <w:p w14:paraId="0232AE0B" w14:textId="1423022B" w:rsidR="00537525" w:rsidRPr="003C2558" w:rsidRDefault="00051D9C" w:rsidP="00E5708C">
      <w:pPr>
        <w:pStyle w:val="NormalWeb"/>
        <w:rPr>
          <w:rFonts w:ascii="Arial" w:hAnsi="Arial" w:cs="Arial"/>
        </w:rPr>
      </w:pPr>
      <w:r w:rsidRPr="003C2558">
        <w:rPr>
          <w:rFonts w:ascii="Arial" w:hAnsi="Arial" w:cs="Arial"/>
        </w:rPr>
        <w:t xml:space="preserve">In determining the basic award for </w:t>
      </w:r>
      <w:r w:rsidR="00CA6786" w:rsidRPr="003C2558">
        <w:rPr>
          <w:rFonts w:ascii="Arial" w:hAnsi="Arial" w:cs="Arial"/>
        </w:rPr>
        <w:t>constructive</w:t>
      </w:r>
      <w:r w:rsidRPr="003C2558">
        <w:rPr>
          <w:rFonts w:ascii="Arial" w:hAnsi="Arial" w:cs="Arial"/>
        </w:rPr>
        <w:t xml:space="preserve"> dismissal, the tribunal will take into co</w:t>
      </w:r>
      <w:r w:rsidR="00CA6786" w:rsidRPr="003C2558">
        <w:rPr>
          <w:rFonts w:ascii="Arial" w:hAnsi="Arial" w:cs="Arial"/>
        </w:rPr>
        <w:t>nsideration Alison’s age</w:t>
      </w:r>
      <w:r w:rsidR="0018288E" w:rsidRPr="003C2558">
        <w:rPr>
          <w:rFonts w:ascii="Arial" w:hAnsi="Arial" w:cs="Arial"/>
        </w:rPr>
        <w:t>,</w:t>
      </w:r>
      <w:r w:rsidR="00CA6786" w:rsidRPr="003C2558">
        <w:rPr>
          <w:rFonts w:ascii="Arial" w:hAnsi="Arial" w:cs="Arial"/>
        </w:rPr>
        <w:t xml:space="preserve"> length of service</w:t>
      </w:r>
      <w:r w:rsidR="0018288E" w:rsidRPr="003C2558">
        <w:rPr>
          <w:rFonts w:ascii="Arial" w:hAnsi="Arial" w:cs="Arial"/>
        </w:rPr>
        <w:t xml:space="preserve"> and her weekly pay</w:t>
      </w:r>
      <w:r w:rsidR="00CA6786" w:rsidRPr="003C2558">
        <w:rPr>
          <w:rFonts w:ascii="Arial" w:hAnsi="Arial" w:cs="Arial"/>
        </w:rPr>
        <w:t xml:space="preserve">. </w:t>
      </w:r>
      <w:r w:rsidR="00317146" w:rsidRPr="003C2558">
        <w:rPr>
          <w:rFonts w:ascii="Arial" w:hAnsi="Arial" w:cs="Arial"/>
        </w:rPr>
        <w:t>For those aged 22-4</w:t>
      </w:r>
      <w:r w:rsidR="008359C4" w:rsidRPr="003C2558">
        <w:rPr>
          <w:rFonts w:ascii="Arial" w:hAnsi="Arial" w:cs="Arial"/>
        </w:rPr>
        <w:t>0</w:t>
      </w:r>
      <w:r w:rsidR="00317146" w:rsidRPr="003C2558">
        <w:rPr>
          <w:rFonts w:ascii="Arial" w:hAnsi="Arial" w:cs="Arial"/>
        </w:rPr>
        <w:t xml:space="preserve">, the basic award is </w:t>
      </w:r>
      <w:r w:rsidR="008359C4" w:rsidRPr="003C2558">
        <w:rPr>
          <w:rFonts w:ascii="Arial" w:hAnsi="Arial" w:cs="Arial"/>
        </w:rPr>
        <w:t>calculated</w:t>
      </w:r>
      <w:r w:rsidR="00317146" w:rsidRPr="003C2558">
        <w:rPr>
          <w:rFonts w:ascii="Arial" w:hAnsi="Arial" w:cs="Arial"/>
        </w:rPr>
        <w:t xml:space="preserve"> on </w:t>
      </w:r>
      <w:r w:rsidR="007216EE" w:rsidRPr="003C2558">
        <w:rPr>
          <w:rFonts w:ascii="Arial" w:hAnsi="Arial" w:cs="Arial"/>
        </w:rPr>
        <w:t xml:space="preserve">one </w:t>
      </w:r>
      <w:r w:rsidR="003F4F60" w:rsidRPr="003C2558">
        <w:rPr>
          <w:rFonts w:ascii="Arial" w:hAnsi="Arial" w:cs="Arial"/>
        </w:rPr>
        <w:t>week’s</w:t>
      </w:r>
      <w:r w:rsidR="007216EE" w:rsidRPr="003C2558">
        <w:rPr>
          <w:rFonts w:ascii="Arial" w:hAnsi="Arial" w:cs="Arial"/>
        </w:rPr>
        <w:t xml:space="preserve"> pay for every full year of service</w:t>
      </w:r>
      <w:r w:rsidR="00D22DE6" w:rsidRPr="003C2558">
        <w:rPr>
          <w:rFonts w:ascii="Arial" w:hAnsi="Arial" w:cs="Arial"/>
        </w:rPr>
        <w:t xml:space="preserve"> </w:t>
      </w:r>
      <w:r w:rsidR="00EC396B" w:rsidRPr="003C2558">
        <w:rPr>
          <w:rFonts w:ascii="Arial" w:hAnsi="Arial" w:cs="Arial"/>
        </w:rPr>
        <w:t>(</w:t>
      </w:r>
      <w:r w:rsidR="00180CD3" w:rsidRPr="003C2558">
        <w:rPr>
          <w:rFonts w:ascii="Arial" w:hAnsi="Arial" w:cs="Arial"/>
        </w:rPr>
        <w:t>Landau Law, 2023)</w:t>
      </w:r>
      <w:r w:rsidR="007216EE" w:rsidRPr="003C2558">
        <w:rPr>
          <w:rFonts w:ascii="Arial" w:hAnsi="Arial" w:cs="Arial"/>
        </w:rPr>
        <w:t xml:space="preserve">. </w:t>
      </w:r>
      <w:r w:rsidR="00317146" w:rsidRPr="003C2558">
        <w:rPr>
          <w:rFonts w:ascii="Arial" w:hAnsi="Arial" w:cs="Arial"/>
        </w:rPr>
        <w:t xml:space="preserve"> </w:t>
      </w:r>
      <w:r w:rsidR="00537525" w:rsidRPr="003C2558">
        <w:rPr>
          <w:rFonts w:ascii="Arial" w:hAnsi="Arial" w:cs="Arial"/>
        </w:rPr>
        <w:t xml:space="preserve">As Alison is 33 years of age and has worked for Scrumpy Cider LTD for 2 full years </w:t>
      </w:r>
      <w:r w:rsidRPr="003C2558">
        <w:rPr>
          <w:rFonts w:ascii="Arial" w:hAnsi="Arial" w:cs="Arial"/>
        </w:rPr>
        <w:t>if her constructive dismissal claim is upheld,</w:t>
      </w:r>
      <w:r w:rsidR="0074673D" w:rsidRPr="003C2558">
        <w:rPr>
          <w:rFonts w:ascii="Arial" w:hAnsi="Arial" w:cs="Arial"/>
        </w:rPr>
        <w:t xml:space="preserve"> </w:t>
      </w:r>
      <w:r w:rsidR="00537525" w:rsidRPr="003C2558">
        <w:rPr>
          <w:rFonts w:ascii="Arial" w:hAnsi="Arial" w:cs="Arial"/>
        </w:rPr>
        <w:t>then she would be entitled to a basic award of approximately £</w:t>
      </w:r>
      <w:r w:rsidR="00245DCE" w:rsidRPr="003C2558">
        <w:rPr>
          <w:rFonts w:ascii="Arial" w:hAnsi="Arial" w:cs="Arial"/>
        </w:rPr>
        <w:t>1286.00</w:t>
      </w:r>
      <w:r w:rsidR="00537525" w:rsidRPr="003C2558">
        <w:rPr>
          <w:rFonts w:ascii="Arial" w:hAnsi="Arial" w:cs="Arial"/>
        </w:rPr>
        <w:t xml:space="preserve">, </w:t>
      </w:r>
      <w:r w:rsidR="00245DCE" w:rsidRPr="003C2558">
        <w:rPr>
          <w:rFonts w:ascii="Arial" w:hAnsi="Arial" w:cs="Arial"/>
        </w:rPr>
        <w:t xml:space="preserve">as </w:t>
      </w:r>
      <w:r w:rsidR="00537525" w:rsidRPr="003C2558">
        <w:rPr>
          <w:rFonts w:ascii="Arial" w:hAnsi="Arial" w:cs="Arial"/>
        </w:rPr>
        <w:t>the rate of pay is capped at £</w:t>
      </w:r>
      <w:r w:rsidR="002F1642" w:rsidRPr="003C2558">
        <w:rPr>
          <w:rFonts w:ascii="Arial" w:hAnsi="Arial" w:cs="Arial"/>
        </w:rPr>
        <w:t>643.00 per week</w:t>
      </w:r>
      <w:r w:rsidR="00537525" w:rsidRPr="003C2558">
        <w:rPr>
          <w:rFonts w:ascii="Arial" w:hAnsi="Arial" w:cs="Arial"/>
        </w:rPr>
        <w:t xml:space="preserve"> </w:t>
      </w:r>
      <w:r w:rsidR="00245DCE" w:rsidRPr="003C2558">
        <w:rPr>
          <w:rFonts w:ascii="Arial" w:hAnsi="Arial" w:cs="Arial"/>
        </w:rPr>
        <w:t xml:space="preserve">(Landau Law, 2023).  </w:t>
      </w:r>
    </w:p>
    <w:p w14:paraId="7E1B8C17" w14:textId="04DDFAEF" w:rsidR="000D4AFE" w:rsidRPr="003C2558" w:rsidRDefault="00BA38F7" w:rsidP="00E5708C">
      <w:pPr>
        <w:pStyle w:val="NormalWeb"/>
        <w:rPr>
          <w:rFonts w:ascii="Arial" w:hAnsi="Arial" w:cs="Arial"/>
        </w:rPr>
      </w:pPr>
      <w:r w:rsidRPr="003C2558">
        <w:rPr>
          <w:rFonts w:ascii="Arial" w:hAnsi="Arial" w:cs="Arial"/>
        </w:rPr>
        <w:t xml:space="preserve">The Employment Tribunal would then look to compensatory award which would take into account the losses Alison has incurred. As Alison stated in her ET1 that she is unsure when she would be well enough to work again and due to the </w:t>
      </w:r>
      <w:r w:rsidR="000D4AFE" w:rsidRPr="003C2558">
        <w:rPr>
          <w:rFonts w:ascii="Arial" w:hAnsi="Arial" w:cs="Arial"/>
        </w:rPr>
        <w:t>economic</w:t>
      </w:r>
      <w:r w:rsidRPr="003C2558">
        <w:rPr>
          <w:rFonts w:ascii="Arial" w:hAnsi="Arial" w:cs="Arial"/>
        </w:rPr>
        <w:t xml:space="preserve"> situation how long it would take to get another job, it is likely that the tribunal would see that Alison has faced significant loss. The cap on compensation for constructive dismissal is one year’s salary, in Alison</w:t>
      </w:r>
      <w:r w:rsidR="000D4AFE" w:rsidRPr="003C2558">
        <w:rPr>
          <w:rFonts w:ascii="Arial" w:hAnsi="Arial" w:cs="Arial"/>
        </w:rPr>
        <w:t>’</w:t>
      </w:r>
      <w:r w:rsidRPr="003C2558">
        <w:rPr>
          <w:rFonts w:ascii="Arial" w:hAnsi="Arial" w:cs="Arial"/>
        </w:rPr>
        <w:t>s case, this would be £34,000</w:t>
      </w:r>
      <w:r w:rsidR="000D4AFE" w:rsidRPr="003C2558">
        <w:rPr>
          <w:rFonts w:ascii="Arial" w:hAnsi="Arial" w:cs="Arial"/>
        </w:rPr>
        <w:t xml:space="preserve"> (Manktelow, 2022). </w:t>
      </w:r>
    </w:p>
    <w:p w14:paraId="6EDB73A1" w14:textId="044F2BC8" w:rsidR="00BA38F7" w:rsidRPr="003C2558" w:rsidRDefault="000D4AFE" w:rsidP="00E5708C">
      <w:pPr>
        <w:pStyle w:val="NormalWeb"/>
        <w:rPr>
          <w:rFonts w:ascii="Arial" w:hAnsi="Arial" w:cs="Arial"/>
        </w:rPr>
      </w:pPr>
      <w:r w:rsidRPr="003C2558">
        <w:rPr>
          <w:rFonts w:ascii="Arial" w:hAnsi="Arial" w:cs="Arial"/>
        </w:rPr>
        <w:t>Alison would also have a claim to sex discrimination which has no cap for compensation, the average award for sex discrimination in 2021/2022 was £24,630 however the highest award was £184,961, so there is potential for a claim of significant value</w:t>
      </w:r>
      <w:r w:rsidR="00926270" w:rsidRPr="003C2558">
        <w:rPr>
          <w:rFonts w:ascii="Arial" w:hAnsi="Arial" w:cs="Arial"/>
        </w:rPr>
        <w:t xml:space="preserve"> </w:t>
      </w:r>
      <w:r w:rsidR="00773166" w:rsidRPr="003C2558">
        <w:rPr>
          <w:rFonts w:ascii="Arial" w:hAnsi="Arial" w:cs="Arial"/>
        </w:rPr>
        <w:t xml:space="preserve">just in relation to this particular section of her claim </w:t>
      </w:r>
      <w:r w:rsidR="00926270" w:rsidRPr="003C2558">
        <w:rPr>
          <w:rFonts w:ascii="Arial" w:hAnsi="Arial" w:cs="Arial"/>
        </w:rPr>
        <w:t>(Fuller, et al., 2023)</w:t>
      </w:r>
      <w:r w:rsidRPr="003C2558">
        <w:rPr>
          <w:rFonts w:ascii="Arial" w:hAnsi="Arial" w:cs="Arial"/>
        </w:rPr>
        <w:t xml:space="preserve">. </w:t>
      </w:r>
    </w:p>
    <w:p w14:paraId="52A982A1" w14:textId="3165391C" w:rsidR="00323F79" w:rsidRPr="003C2558" w:rsidRDefault="000C3FA1" w:rsidP="00182D25">
      <w:pPr>
        <w:pStyle w:val="NormalWeb"/>
        <w:rPr>
          <w:rFonts w:ascii="Arial" w:hAnsi="Arial" w:cs="Arial"/>
        </w:rPr>
      </w:pPr>
      <w:r w:rsidRPr="003C2558">
        <w:rPr>
          <w:rFonts w:ascii="Arial" w:hAnsi="Arial" w:cs="Arial"/>
        </w:rPr>
        <w:t xml:space="preserve">The tribunal </w:t>
      </w:r>
      <w:r w:rsidR="005D63B0" w:rsidRPr="003C2558">
        <w:rPr>
          <w:rFonts w:ascii="Arial" w:hAnsi="Arial" w:cs="Arial"/>
        </w:rPr>
        <w:t xml:space="preserve">can also compensate the claimant for emotional suffering, this is </w:t>
      </w:r>
      <w:r w:rsidR="007732BE" w:rsidRPr="003C2558">
        <w:rPr>
          <w:rFonts w:ascii="Arial" w:hAnsi="Arial" w:cs="Arial"/>
        </w:rPr>
        <w:t xml:space="preserve">known as ‘Injury to feelings’ (Pimenta, </w:t>
      </w:r>
      <w:r w:rsidR="007D65F9" w:rsidRPr="003C2558">
        <w:rPr>
          <w:rFonts w:ascii="Arial" w:hAnsi="Arial" w:cs="Arial"/>
        </w:rPr>
        <w:t>2023).</w:t>
      </w:r>
      <w:r w:rsidR="001A67CF" w:rsidRPr="003C2558">
        <w:rPr>
          <w:rFonts w:ascii="Arial" w:hAnsi="Arial" w:cs="Arial"/>
        </w:rPr>
        <w:t xml:space="preserve"> This compensation is assessed upon </w:t>
      </w:r>
      <w:r w:rsidR="008A05D5" w:rsidRPr="003C2558">
        <w:rPr>
          <w:rFonts w:ascii="Arial" w:hAnsi="Arial" w:cs="Arial"/>
        </w:rPr>
        <w:t>bands which correspond to a prominent case called ‘Vento</w:t>
      </w:r>
      <w:r w:rsidR="00EE1AB8" w:rsidRPr="003C2558">
        <w:rPr>
          <w:rFonts w:ascii="Arial" w:hAnsi="Arial" w:cs="Arial"/>
        </w:rPr>
        <w:t xml:space="preserve">’, therefore the bands are known as Vento Bands (Pure Employment Law, </w:t>
      </w:r>
      <w:r w:rsidR="00BA5C7D" w:rsidRPr="003C2558">
        <w:rPr>
          <w:rFonts w:ascii="Arial" w:hAnsi="Arial" w:cs="Arial"/>
        </w:rPr>
        <w:t>202</w:t>
      </w:r>
      <w:r w:rsidR="00984920" w:rsidRPr="003C2558">
        <w:rPr>
          <w:rFonts w:ascii="Arial" w:hAnsi="Arial" w:cs="Arial"/>
        </w:rPr>
        <w:t>2</w:t>
      </w:r>
      <w:r w:rsidR="00BA5C7D" w:rsidRPr="003C2558">
        <w:rPr>
          <w:rFonts w:ascii="Arial" w:hAnsi="Arial" w:cs="Arial"/>
        </w:rPr>
        <w:t>).</w:t>
      </w:r>
      <w:r w:rsidR="008A1E19" w:rsidRPr="003C2558">
        <w:rPr>
          <w:rFonts w:ascii="Arial" w:hAnsi="Arial" w:cs="Arial"/>
        </w:rPr>
        <w:t xml:space="preserve"> There are 3 bands, the lower band being for less serious cases and the upper band being the most serious cases, each band </w:t>
      </w:r>
      <w:r w:rsidR="00B62539" w:rsidRPr="003C2558">
        <w:rPr>
          <w:rFonts w:ascii="Arial" w:hAnsi="Arial" w:cs="Arial"/>
        </w:rPr>
        <w:t xml:space="preserve">has a lower and upper limit of compensation however for exceptional cases the tribunal is able to exceed the boundaries of the Vento bands (Pimenta, 2023). </w:t>
      </w:r>
      <w:r w:rsidR="00A16B66" w:rsidRPr="003C2558">
        <w:rPr>
          <w:rFonts w:ascii="Arial" w:hAnsi="Arial" w:cs="Arial"/>
        </w:rPr>
        <w:t xml:space="preserve">When determining which </w:t>
      </w:r>
      <w:r w:rsidR="00A00356" w:rsidRPr="003C2558">
        <w:rPr>
          <w:rFonts w:ascii="Arial" w:hAnsi="Arial" w:cs="Arial"/>
        </w:rPr>
        <w:t>Vento</w:t>
      </w:r>
      <w:r w:rsidR="00A16B66" w:rsidRPr="003C2558">
        <w:rPr>
          <w:rFonts w:ascii="Arial" w:hAnsi="Arial" w:cs="Arial"/>
        </w:rPr>
        <w:t xml:space="preserve"> band applies, the</w:t>
      </w:r>
      <w:r w:rsidR="00785E36" w:rsidRPr="003C2558">
        <w:rPr>
          <w:rFonts w:ascii="Arial" w:hAnsi="Arial" w:cs="Arial"/>
        </w:rPr>
        <w:t xml:space="preserve"> main factors a</w:t>
      </w:r>
      <w:r w:rsidR="00A16B66" w:rsidRPr="003C2558">
        <w:rPr>
          <w:rFonts w:ascii="Arial" w:hAnsi="Arial" w:cs="Arial"/>
        </w:rPr>
        <w:t xml:space="preserve"> tribunal would consider </w:t>
      </w:r>
      <w:r w:rsidR="00785E36" w:rsidRPr="003C2558">
        <w:rPr>
          <w:rFonts w:ascii="Arial" w:hAnsi="Arial" w:cs="Arial"/>
        </w:rPr>
        <w:t xml:space="preserve">in relation to Alison’s case </w:t>
      </w:r>
      <w:r w:rsidR="00B81ED1" w:rsidRPr="003C2558">
        <w:rPr>
          <w:rFonts w:ascii="Arial" w:hAnsi="Arial" w:cs="Arial"/>
        </w:rPr>
        <w:t>are</w:t>
      </w:r>
      <w:r w:rsidR="00785E36" w:rsidRPr="003C2558">
        <w:rPr>
          <w:rFonts w:ascii="Arial" w:hAnsi="Arial" w:cs="Arial"/>
        </w:rPr>
        <w:t xml:space="preserve"> </w:t>
      </w:r>
      <w:r w:rsidR="00A16B66" w:rsidRPr="003C2558">
        <w:rPr>
          <w:rFonts w:ascii="Arial" w:hAnsi="Arial" w:cs="Arial"/>
        </w:rPr>
        <w:t>the seriousness and impact of the treatment</w:t>
      </w:r>
      <w:r w:rsidR="00785E36" w:rsidRPr="003C2558">
        <w:rPr>
          <w:rFonts w:ascii="Arial" w:hAnsi="Arial" w:cs="Arial"/>
        </w:rPr>
        <w:t xml:space="preserve">; the position of the person </w:t>
      </w:r>
      <w:r w:rsidR="0071339F" w:rsidRPr="003C2558">
        <w:rPr>
          <w:rFonts w:ascii="Arial" w:hAnsi="Arial" w:cs="Arial"/>
        </w:rPr>
        <w:t>alleged to be discriminating; and the way any complain made by the claimant was dealt with</w:t>
      </w:r>
      <w:r w:rsidR="009A6CC5" w:rsidRPr="003C2558">
        <w:rPr>
          <w:rFonts w:ascii="Arial" w:hAnsi="Arial" w:cs="Arial"/>
        </w:rPr>
        <w:t xml:space="preserve"> (Practice Index, </w:t>
      </w:r>
      <w:r w:rsidR="00177890" w:rsidRPr="003C2558">
        <w:rPr>
          <w:rFonts w:ascii="Arial" w:hAnsi="Arial" w:cs="Arial"/>
        </w:rPr>
        <w:t>2021)</w:t>
      </w:r>
      <w:r w:rsidR="0071339F" w:rsidRPr="003C2558">
        <w:rPr>
          <w:rFonts w:ascii="Arial" w:hAnsi="Arial" w:cs="Arial"/>
        </w:rPr>
        <w:t xml:space="preserve">. Looking back at </w:t>
      </w:r>
      <w:r w:rsidR="00F711C1" w:rsidRPr="003C2558">
        <w:rPr>
          <w:rFonts w:ascii="Arial" w:hAnsi="Arial" w:cs="Arial"/>
        </w:rPr>
        <w:t>Alison’s ET1, Steve Smith’s statement and the investigation report</w:t>
      </w:r>
      <w:r w:rsidR="00351AC9" w:rsidRPr="003C2558">
        <w:rPr>
          <w:rFonts w:ascii="Arial" w:hAnsi="Arial" w:cs="Arial"/>
        </w:rPr>
        <w:t xml:space="preserve"> several concerns stand out. Firstly, the situation has had a severe impact on Alison, her mental health and physical health as well as her current and future financial state. </w:t>
      </w:r>
      <w:r w:rsidR="00FD2188" w:rsidRPr="003C2558">
        <w:rPr>
          <w:rFonts w:ascii="Arial" w:hAnsi="Arial" w:cs="Arial"/>
        </w:rPr>
        <w:t xml:space="preserve">Secondly, the claim mainly focused on allegations towards Steve Smith, not only someone more senior to Alison but also her direct line manager. </w:t>
      </w:r>
      <w:r w:rsidR="00C30645" w:rsidRPr="003C2558">
        <w:rPr>
          <w:rFonts w:ascii="Arial" w:hAnsi="Arial" w:cs="Arial"/>
        </w:rPr>
        <w:t xml:space="preserve">Finally, Alison stated in her ET1 that she </w:t>
      </w:r>
      <w:r w:rsidR="00137783" w:rsidRPr="003C2558">
        <w:rPr>
          <w:rFonts w:ascii="Arial" w:hAnsi="Arial" w:cs="Arial"/>
        </w:rPr>
        <w:t xml:space="preserve">explained in her letter of resignation the issues she faced as an employee in the Newport office and hadn’t received a response, this could be seen as a failure to </w:t>
      </w:r>
      <w:r w:rsidR="00137783" w:rsidRPr="003C2558">
        <w:rPr>
          <w:rFonts w:ascii="Arial" w:hAnsi="Arial" w:cs="Arial"/>
        </w:rPr>
        <w:lastRenderedPageBreak/>
        <w:t xml:space="preserve">respond to a grievance and investigate serious </w:t>
      </w:r>
      <w:r w:rsidR="00671C2B" w:rsidRPr="003C2558">
        <w:rPr>
          <w:rFonts w:ascii="Arial" w:hAnsi="Arial" w:cs="Arial"/>
        </w:rPr>
        <w:t xml:space="preserve">claims. </w:t>
      </w:r>
      <w:r w:rsidR="00DB4C26" w:rsidRPr="003C2558">
        <w:rPr>
          <w:rFonts w:ascii="Arial" w:hAnsi="Arial" w:cs="Arial"/>
        </w:rPr>
        <w:t>Based on the seriousness of the claims and the timeframe as well as</w:t>
      </w:r>
      <w:r w:rsidR="007137CB" w:rsidRPr="003C2558">
        <w:rPr>
          <w:rFonts w:ascii="Arial" w:hAnsi="Arial" w:cs="Arial"/>
        </w:rPr>
        <w:t xml:space="preserve"> the facts of the </w:t>
      </w:r>
      <w:r w:rsidR="001340FA" w:rsidRPr="003C2558">
        <w:rPr>
          <w:rFonts w:ascii="Arial" w:hAnsi="Arial" w:cs="Arial"/>
        </w:rPr>
        <w:t>X v Starplan Furniture Limited (Starplan) case</w:t>
      </w:r>
      <w:r w:rsidR="00563EA2" w:rsidRPr="003C2558">
        <w:rPr>
          <w:rFonts w:ascii="Arial" w:hAnsi="Arial" w:cs="Arial"/>
        </w:rPr>
        <w:t xml:space="preserve"> (Banks and Smith, </w:t>
      </w:r>
      <w:r w:rsidR="005C11FE" w:rsidRPr="003C2558">
        <w:rPr>
          <w:rFonts w:ascii="Arial" w:hAnsi="Arial" w:cs="Arial"/>
        </w:rPr>
        <w:t>2023)</w:t>
      </w:r>
      <w:r w:rsidR="001340FA" w:rsidRPr="003C2558">
        <w:rPr>
          <w:rFonts w:ascii="Arial" w:hAnsi="Arial" w:cs="Arial"/>
        </w:rPr>
        <w:t xml:space="preserve">, I would advise that Alison would definitely meet the criteria for injury of feelings </w:t>
      </w:r>
      <w:r w:rsidR="00B63C0E" w:rsidRPr="003C2558">
        <w:rPr>
          <w:rFonts w:ascii="Arial" w:hAnsi="Arial" w:cs="Arial"/>
        </w:rPr>
        <w:t xml:space="preserve">in the middle </w:t>
      </w:r>
      <w:r w:rsidR="00A00356" w:rsidRPr="003C2558">
        <w:rPr>
          <w:rFonts w:ascii="Arial" w:hAnsi="Arial" w:cs="Arial"/>
        </w:rPr>
        <w:t>Vento</w:t>
      </w:r>
      <w:r w:rsidR="00B63C0E" w:rsidRPr="003C2558">
        <w:rPr>
          <w:rFonts w:ascii="Arial" w:hAnsi="Arial" w:cs="Arial"/>
        </w:rPr>
        <w:t xml:space="preserve"> band</w:t>
      </w:r>
      <w:r w:rsidR="001D446D" w:rsidRPr="003C2558">
        <w:rPr>
          <w:rFonts w:ascii="Arial" w:hAnsi="Arial" w:cs="Arial"/>
        </w:rPr>
        <w:t xml:space="preserve"> of </w:t>
      </w:r>
      <w:r w:rsidR="006C6E20" w:rsidRPr="003C2558">
        <w:rPr>
          <w:rFonts w:ascii="Arial" w:hAnsi="Arial" w:cs="Arial"/>
        </w:rPr>
        <w:t>£11,200-£33,700</w:t>
      </w:r>
      <w:r w:rsidR="00984920" w:rsidRPr="003C2558">
        <w:rPr>
          <w:rFonts w:ascii="Arial" w:hAnsi="Arial" w:cs="Arial"/>
        </w:rPr>
        <w:t xml:space="preserve"> (Pure Employment Law, 2023)</w:t>
      </w:r>
      <w:r w:rsidR="00B63C0E" w:rsidRPr="003C2558">
        <w:rPr>
          <w:rFonts w:ascii="Arial" w:hAnsi="Arial" w:cs="Arial"/>
        </w:rPr>
        <w:t>. In the Starplan case, the claimant was subject to verbal and physical harassment at a work Christmas party</w:t>
      </w:r>
      <w:r w:rsidR="008D5995" w:rsidRPr="003C2558">
        <w:rPr>
          <w:rFonts w:ascii="Arial" w:hAnsi="Arial" w:cs="Arial"/>
        </w:rPr>
        <w:t xml:space="preserve"> </w:t>
      </w:r>
      <w:r w:rsidR="0006503B" w:rsidRPr="003C2558">
        <w:rPr>
          <w:rFonts w:ascii="Arial" w:hAnsi="Arial" w:cs="Arial"/>
        </w:rPr>
        <w:t>and the</w:t>
      </w:r>
      <w:r w:rsidR="005C11FE" w:rsidRPr="003C2558">
        <w:rPr>
          <w:rFonts w:ascii="Arial" w:hAnsi="Arial" w:cs="Arial"/>
        </w:rPr>
        <w:t xml:space="preserve"> was awarded </w:t>
      </w:r>
      <w:r w:rsidR="00782BA3" w:rsidRPr="003C2558">
        <w:rPr>
          <w:rFonts w:ascii="Arial" w:hAnsi="Arial" w:cs="Arial"/>
        </w:rPr>
        <w:t xml:space="preserve">the middle of the lower </w:t>
      </w:r>
      <w:r w:rsidR="00A00356" w:rsidRPr="003C2558">
        <w:rPr>
          <w:rFonts w:ascii="Arial" w:hAnsi="Arial" w:cs="Arial"/>
        </w:rPr>
        <w:t>Vento</w:t>
      </w:r>
      <w:r w:rsidR="00782BA3" w:rsidRPr="003C2558">
        <w:rPr>
          <w:rFonts w:ascii="Arial" w:hAnsi="Arial" w:cs="Arial"/>
        </w:rPr>
        <w:t xml:space="preserve"> band, however Alison’s </w:t>
      </w:r>
      <w:r w:rsidR="00F6251C" w:rsidRPr="003C2558">
        <w:rPr>
          <w:rFonts w:ascii="Arial" w:hAnsi="Arial" w:cs="Arial"/>
        </w:rPr>
        <w:t xml:space="preserve">treatment was over a longer period of time (Banks and Smith, 2023). </w:t>
      </w:r>
    </w:p>
    <w:p w14:paraId="5EA2E48C" w14:textId="608B524C" w:rsidR="003C16F9" w:rsidRPr="003C2558" w:rsidRDefault="0028563B" w:rsidP="00182D25">
      <w:pPr>
        <w:pStyle w:val="NormalWeb"/>
        <w:rPr>
          <w:rFonts w:ascii="Arial" w:hAnsi="Arial" w:cs="Arial"/>
        </w:rPr>
      </w:pPr>
      <w:r w:rsidRPr="003C2558">
        <w:rPr>
          <w:rFonts w:ascii="Arial" w:hAnsi="Arial" w:cs="Arial"/>
        </w:rPr>
        <w:t>Based on the above</w:t>
      </w:r>
      <w:r w:rsidR="003C16F9" w:rsidRPr="003C2558">
        <w:rPr>
          <w:rFonts w:ascii="Arial" w:hAnsi="Arial" w:cs="Arial"/>
        </w:rPr>
        <w:t xml:space="preserve">, it is possible that Alison could claim in the region of approximately £250,000. </w:t>
      </w:r>
    </w:p>
    <w:p w14:paraId="29D9EC7F" w14:textId="343715C0" w:rsidR="00182D25" w:rsidRPr="003C2558" w:rsidRDefault="005E1F9E" w:rsidP="00F64D88">
      <w:pPr>
        <w:pStyle w:val="NormalWeb"/>
        <w:numPr>
          <w:ilvl w:val="0"/>
          <w:numId w:val="4"/>
        </w:numPr>
        <w:rPr>
          <w:rFonts w:ascii="Arial" w:hAnsi="Arial" w:cs="Arial"/>
        </w:rPr>
      </w:pPr>
      <w:r w:rsidRPr="003C2558">
        <w:rPr>
          <w:rFonts w:ascii="Arial" w:hAnsi="Arial" w:cs="Arial"/>
        </w:rPr>
        <w:t xml:space="preserve">any factors that might reduce or increase the level of any award made by the tribunal; and </w:t>
      </w:r>
    </w:p>
    <w:p w14:paraId="169D39D5" w14:textId="346F2167" w:rsidR="00926270" w:rsidRPr="003C2558" w:rsidRDefault="006155BD" w:rsidP="00926270">
      <w:pPr>
        <w:pStyle w:val="NormalWeb"/>
        <w:rPr>
          <w:rFonts w:ascii="Arial" w:hAnsi="Arial" w:cs="Arial"/>
        </w:rPr>
      </w:pPr>
      <w:r w:rsidRPr="003C2558">
        <w:rPr>
          <w:rFonts w:ascii="Arial" w:hAnsi="Arial" w:cs="Arial"/>
        </w:rPr>
        <w:t xml:space="preserve">The tribunal may </w:t>
      </w:r>
      <w:r w:rsidR="003C40A2" w:rsidRPr="003C2558">
        <w:rPr>
          <w:rFonts w:ascii="Arial" w:hAnsi="Arial" w:cs="Arial"/>
        </w:rPr>
        <w:t>de</w:t>
      </w:r>
      <w:r w:rsidR="00C33180" w:rsidRPr="003C2558">
        <w:rPr>
          <w:rFonts w:ascii="Arial" w:hAnsi="Arial" w:cs="Arial"/>
        </w:rPr>
        <w:t>crease any level of award based on the below factors:</w:t>
      </w:r>
    </w:p>
    <w:p w14:paraId="747C0CDD" w14:textId="1EE90E43" w:rsidR="00C33180" w:rsidRPr="003C2558" w:rsidRDefault="00C33180" w:rsidP="00C33180">
      <w:pPr>
        <w:pStyle w:val="NormalWeb"/>
        <w:numPr>
          <w:ilvl w:val="0"/>
          <w:numId w:val="9"/>
        </w:numPr>
        <w:rPr>
          <w:rFonts w:ascii="Arial" w:hAnsi="Arial" w:cs="Arial"/>
        </w:rPr>
      </w:pPr>
      <w:r w:rsidRPr="003C2558">
        <w:rPr>
          <w:rFonts w:ascii="Arial" w:hAnsi="Arial" w:cs="Arial"/>
        </w:rPr>
        <w:t>whether Alison is in receipt of any state benefits</w:t>
      </w:r>
    </w:p>
    <w:p w14:paraId="1D2FD82A" w14:textId="427F6A14" w:rsidR="00C33180" w:rsidRPr="003C2558" w:rsidRDefault="002E3E4E" w:rsidP="00C33180">
      <w:pPr>
        <w:pStyle w:val="NormalWeb"/>
        <w:numPr>
          <w:ilvl w:val="0"/>
          <w:numId w:val="9"/>
        </w:numPr>
        <w:rPr>
          <w:rFonts w:ascii="Arial" w:hAnsi="Arial" w:cs="Arial"/>
        </w:rPr>
      </w:pPr>
      <w:r w:rsidRPr="003C2558">
        <w:rPr>
          <w:rFonts w:ascii="Arial" w:hAnsi="Arial" w:cs="Arial"/>
        </w:rPr>
        <w:t xml:space="preserve">whether there is any contributory fault, perhaps if Alison’s </w:t>
      </w:r>
      <w:r w:rsidR="00463F40" w:rsidRPr="003C2558">
        <w:rPr>
          <w:rFonts w:ascii="Arial" w:hAnsi="Arial" w:cs="Arial"/>
        </w:rPr>
        <w:t xml:space="preserve">conduct had contributed </w:t>
      </w:r>
      <w:r w:rsidR="009959B6" w:rsidRPr="003C2558">
        <w:rPr>
          <w:rFonts w:ascii="Arial" w:hAnsi="Arial" w:cs="Arial"/>
        </w:rPr>
        <w:t xml:space="preserve">to the situation </w:t>
      </w:r>
    </w:p>
    <w:p w14:paraId="24C589F8" w14:textId="1582BF1F" w:rsidR="009959B6" w:rsidRPr="003C2558" w:rsidRDefault="009959B6" w:rsidP="00C33180">
      <w:pPr>
        <w:pStyle w:val="NormalWeb"/>
        <w:numPr>
          <w:ilvl w:val="0"/>
          <w:numId w:val="9"/>
        </w:numPr>
        <w:rPr>
          <w:rFonts w:ascii="Arial" w:hAnsi="Arial" w:cs="Arial"/>
        </w:rPr>
      </w:pPr>
      <w:r w:rsidRPr="003C2558">
        <w:rPr>
          <w:rFonts w:ascii="Arial" w:hAnsi="Arial" w:cs="Arial"/>
        </w:rPr>
        <w:t xml:space="preserve">whether Alison could have mitigated her </w:t>
      </w:r>
      <w:r w:rsidR="003C40A2" w:rsidRPr="003C2558">
        <w:rPr>
          <w:rFonts w:ascii="Arial" w:hAnsi="Arial" w:cs="Arial"/>
        </w:rPr>
        <w:t>loss</w:t>
      </w:r>
    </w:p>
    <w:p w14:paraId="2AD288BF" w14:textId="77777777" w:rsidR="003C40A2" w:rsidRPr="003C2558" w:rsidRDefault="003C40A2" w:rsidP="003C40A2">
      <w:pPr>
        <w:pStyle w:val="NormalWeb"/>
        <w:numPr>
          <w:ilvl w:val="0"/>
          <w:numId w:val="9"/>
        </w:numPr>
        <w:jc w:val="both"/>
        <w:rPr>
          <w:rFonts w:ascii="Arial" w:hAnsi="Arial" w:cs="Arial"/>
        </w:rPr>
      </w:pPr>
      <w:r w:rsidRPr="003C2558">
        <w:rPr>
          <w:rFonts w:ascii="Arial" w:hAnsi="Arial" w:cs="Arial"/>
        </w:rPr>
        <w:t xml:space="preserve">whether Alison, at any point in the process filed to comply with the ACAS code                                                                                                                          </w:t>
      </w:r>
    </w:p>
    <w:p w14:paraId="259A63BD" w14:textId="49750F23" w:rsidR="003C40A2" w:rsidRPr="003C2558" w:rsidRDefault="003C40A2" w:rsidP="003C40A2">
      <w:pPr>
        <w:pStyle w:val="NormalWeb"/>
        <w:ind w:left="720"/>
        <w:jc w:val="right"/>
        <w:rPr>
          <w:rFonts w:ascii="Arial" w:hAnsi="Arial" w:cs="Arial"/>
        </w:rPr>
      </w:pPr>
      <w:r w:rsidRPr="003C2558">
        <w:rPr>
          <w:rFonts w:ascii="Arial" w:hAnsi="Arial" w:cs="Arial"/>
        </w:rPr>
        <w:t>(Clark, 2023).</w:t>
      </w:r>
    </w:p>
    <w:p w14:paraId="23CC0288" w14:textId="00CC48B0" w:rsidR="003C40A2" w:rsidRPr="003C2558" w:rsidRDefault="003C40A2" w:rsidP="003C40A2">
      <w:pPr>
        <w:pStyle w:val="NormalWeb"/>
        <w:rPr>
          <w:rFonts w:ascii="Arial" w:hAnsi="Arial" w:cs="Arial"/>
        </w:rPr>
      </w:pPr>
      <w:r w:rsidRPr="003C2558">
        <w:rPr>
          <w:rFonts w:ascii="Arial" w:hAnsi="Arial" w:cs="Arial"/>
        </w:rPr>
        <w:t>Likewise, there are a number of factors that may increase any level of award:</w:t>
      </w:r>
    </w:p>
    <w:p w14:paraId="7C21CB89" w14:textId="1CE9BCBC" w:rsidR="003C40A2" w:rsidRPr="003C2558" w:rsidRDefault="00A442EF" w:rsidP="00A442EF">
      <w:pPr>
        <w:pStyle w:val="NormalWeb"/>
        <w:numPr>
          <w:ilvl w:val="0"/>
          <w:numId w:val="10"/>
        </w:numPr>
        <w:rPr>
          <w:rFonts w:ascii="Arial" w:hAnsi="Arial" w:cs="Arial"/>
        </w:rPr>
      </w:pPr>
      <w:r w:rsidRPr="003C2558">
        <w:rPr>
          <w:rFonts w:ascii="Arial" w:hAnsi="Arial" w:cs="Arial"/>
        </w:rPr>
        <w:t xml:space="preserve">the size of the employer, </w:t>
      </w:r>
      <w:r w:rsidR="005166F9" w:rsidRPr="003C2558">
        <w:rPr>
          <w:rFonts w:ascii="Arial" w:hAnsi="Arial" w:cs="Arial"/>
        </w:rPr>
        <w:t xml:space="preserve">however, </w:t>
      </w:r>
      <w:r w:rsidR="001C485E" w:rsidRPr="003C2558">
        <w:rPr>
          <w:rFonts w:ascii="Arial" w:hAnsi="Arial" w:cs="Arial"/>
        </w:rPr>
        <w:t xml:space="preserve">as Scrumpy Cider LTD is a small to medium sized enterprise employing only </w:t>
      </w:r>
      <w:r w:rsidR="00597991" w:rsidRPr="003C2558">
        <w:rPr>
          <w:rFonts w:ascii="Arial" w:hAnsi="Arial" w:cs="Arial"/>
        </w:rPr>
        <w:t>100 staff, the l</w:t>
      </w:r>
      <w:r w:rsidR="005166F9" w:rsidRPr="003C2558">
        <w:rPr>
          <w:rFonts w:ascii="Arial" w:hAnsi="Arial" w:cs="Arial"/>
        </w:rPr>
        <w:t xml:space="preserve">ikelihood of the award being increased on this basis is unlikely </w:t>
      </w:r>
    </w:p>
    <w:p w14:paraId="134B4723" w14:textId="01252612" w:rsidR="005166F9" w:rsidRPr="003C2558" w:rsidRDefault="00605456" w:rsidP="00A442EF">
      <w:pPr>
        <w:pStyle w:val="NormalWeb"/>
        <w:numPr>
          <w:ilvl w:val="0"/>
          <w:numId w:val="10"/>
        </w:numPr>
        <w:rPr>
          <w:rFonts w:ascii="Arial" w:hAnsi="Arial" w:cs="Arial"/>
        </w:rPr>
      </w:pPr>
      <w:r w:rsidRPr="003C2558">
        <w:rPr>
          <w:rFonts w:ascii="Arial" w:hAnsi="Arial" w:cs="Arial"/>
        </w:rPr>
        <w:t xml:space="preserve">the period of </w:t>
      </w:r>
      <w:r w:rsidR="005166F9" w:rsidRPr="003C2558">
        <w:rPr>
          <w:rFonts w:ascii="Arial" w:hAnsi="Arial" w:cs="Arial"/>
        </w:rPr>
        <w:t xml:space="preserve">how long the harassment/discrimination has been </w:t>
      </w:r>
      <w:r w:rsidRPr="003C2558">
        <w:rPr>
          <w:rFonts w:ascii="Arial" w:hAnsi="Arial" w:cs="Arial"/>
        </w:rPr>
        <w:t>taking place</w:t>
      </w:r>
    </w:p>
    <w:p w14:paraId="67F0B8E1" w14:textId="481B539A" w:rsidR="00605456" w:rsidRPr="003C2558" w:rsidRDefault="00605456" w:rsidP="00A442EF">
      <w:pPr>
        <w:pStyle w:val="NormalWeb"/>
        <w:numPr>
          <w:ilvl w:val="0"/>
          <w:numId w:val="10"/>
        </w:numPr>
        <w:rPr>
          <w:rFonts w:ascii="Arial" w:hAnsi="Arial" w:cs="Arial"/>
        </w:rPr>
      </w:pPr>
      <w:r w:rsidRPr="003C2558">
        <w:rPr>
          <w:rFonts w:ascii="Arial" w:hAnsi="Arial" w:cs="Arial"/>
        </w:rPr>
        <w:t xml:space="preserve">whether Scrumpy Cider LTD </w:t>
      </w:r>
      <w:r w:rsidR="00A61DD3" w:rsidRPr="003C2558">
        <w:rPr>
          <w:rFonts w:ascii="Arial" w:hAnsi="Arial" w:cs="Arial"/>
        </w:rPr>
        <w:t>has a dedicated human resources team</w:t>
      </w:r>
    </w:p>
    <w:p w14:paraId="047A252D" w14:textId="1A1DDE1D" w:rsidR="00A61DD3" w:rsidRPr="003C2558" w:rsidRDefault="00A61DD3" w:rsidP="00A442EF">
      <w:pPr>
        <w:pStyle w:val="NormalWeb"/>
        <w:numPr>
          <w:ilvl w:val="0"/>
          <w:numId w:val="10"/>
        </w:numPr>
        <w:rPr>
          <w:rFonts w:ascii="Arial" w:hAnsi="Arial" w:cs="Arial"/>
        </w:rPr>
      </w:pPr>
      <w:r w:rsidRPr="003C2558">
        <w:rPr>
          <w:rFonts w:ascii="Arial" w:hAnsi="Arial" w:cs="Arial"/>
        </w:rPr>
        <w:t xml:space="preserve">whether there has been repeated breach of the employment right </w:t>
      </w:r>
    </w:p>
    <w:p w14:paraId="7E36400D" w14:textId="5969667E" w:rsidR="00A61DD3" w:rsidRPr="003C2558" w:rsidRDefault="00031088" w:rsidP="00031088">
      <w:pPr>
        <w:pStyle w:val="NormalWeb"/>
        <w:ind w:left="720"/>
        <w:jc w:val="right"/>
        <w:rPr>
          <w:rFonts w:ascii="Arial" w:hAnsi="Arial" w:cs="Arial"/>
        </w:rPr>
      </w:pPr>
      <w:r w:rsidRPr="003C2558">
        <w:rPr>
          <w:rFonts w:ascii="Arial" w:hAnsi="Arial" w:cs="Arial"/>
        </w:rPr>
        <w:t>(Department for Business, Energy &amp; Industrial Strategy, 2019).</w:t>
      </w:r>
    </w:p>
    <w:p w14:paraId="1AE8AB31" w14:textId="77777777" w:rsidR="003C40A2" w:rsidRPr="003C2558" w:rsidRDefault="003C40A2" w:rsidP="003C40A2">
      <w:pPr>
        <w:pStyle w:val="NormalWeb"/>
        <w:ind w:left="720"/>
        <w:rPr>
          <w:rFonts w:ascii="Arial" w:hAnsi="Arial" w:cs="Arial"/>
        </w:rPr>
      </w:pPr>
    </w:p>
    <w:p w14:paraId="0D989495" w14:textId="58B57D4B" w:rsidR="005E1F9E" w:rsidRPr="003C2558" w:rsidRDefault="005E1F9E" w:rsidP="00926270">
      <w:pPr>
        <w:pStyle w:val="NormalWeb"/>
        <w:numPr>
          <w:ilvl w:val="0"/>
          <w:numId w:val="4"/>
        </w:numPr>
        <w:rPr>
          <w:rFonts w:ascii="Arial" w:hAnsi="Arial" w:cs="Arial"/>
        </w:rPr>
      </w:pPr>
      <w:r w:rsidRPr="003C2558">
        <w:rPr>
          <w:rFonts w:ascii="Arial" w:hAnsi="Arial" w:cs="Arial"/>
        </w:rPr>
        <w:t xml:space="preserve">whether you would recommend settling the case rather than proceeding to a tribunal and, if so, your reasons for this. </w:t>
      </w:r>
    </w:p>
    <w:p w14:paraId="75F4D895" w14:textId="3F42DB2F" w:rsidR="00606017" w:rsidRPr="003C2558" w:rsidRDefault="00606017" w:rsidP="00926270">
      <w:pPr>
        <w:pStyle w:val="NormalWeb"/>
        <w:rPr>
          <w:rFonts w:ascii="Arial" w:hAnsi="Arial" w:cs="Arial"/>
        </w:rPr>
      </w:pPr>
      <w:r w:rsidRPr="003C2558">
        <w:rPr>
          <w:rFonts w:ascii="Arial" w:hAnsi="Arial" w:cs="Arial"/>
        </w:rPr>
        <w:t xml:space="preserve">Although a settlement would guarantee having to pay a financial sum out to the employee, it will avoid the legal fees and management time that would be required from Scrumpy Cider LTD (ACAS, 2018). A settlement would also be beneficial as tribunal cases can bring a lot of publicity and could potentially have a very negative effect on Scrumpy Cider LTD’s reputation as an employer. This could in turn have effects on recruitment and retention in addition to sales. </w:t>
      </w:r>
    </w:p>
    <w:p w14:paraId="69E57DA3" w14:textId="600618C5" w:rsidR="00281259" w:rsidRPr="003C2558" w:rsidRDefault="005247FE" w:rsidP="00926270">
      <w:pPr>
        <w:pStyle w:val="NormalWeb"/>
        <w:rPr>
          <w:rFonts w:ascii="Arial" w:hAnsi="Arial" w:cs="Arial"/>
        </w:rPr>
      </w:pPr>
      <w:r w:rsidRPr="003C2558">
        <w:rPr>
          <w:rFonts w:ascii="Arial" w:hAnsi="Arial" w:cs="Arial"/>
        </w:rPr>
        <w:lastRenderedPageBreak/>
        <w:t xml:space="preserve">In addition, the average legal costs for defending an employment tribunal claim, as reported by The British Chamber of Commerce is </w:t>
      </w:r>
      <w:r w:rsidR="000F4B7D" w:rsidRPr="003C2558">
        <w:rPr>
          <w:rFonts w:ascii="Arial" w:hAnsi="Arial" w:cs="Arial"/>
        </w:rPr>
        <w:t xml:space="preserve">£8,500 (Dale, 2020). </w:t>
      </w:r>
    </w:p>
    <w:p w14:paraId="0FF38444" w14:textId="4948F76D" w:rsidR="000F4B7D" w:rsidRPr="003C2558" w:rsidRDefault="000F4B7D" w:rsidP="00926270">
      <w:pPr>
        <w:pStyle w:val="NormalWeb"/>
        <w:rPr>
          <w:rFonts w:ascii="Arial" w:hAnsi="Arial" w:cs="Arial"/>
        </w:rPr>
      </w:pPr>
      <w:r w:rsidRPr="003C2558">
        <w:rPr>
          <w:rFonts w:ascii="Arial" w:hAnsi="Arial" w:cs="Arial"/>
        </w:rPr>
        <w:t>Taking into consideration the severity of the cla</w:t>
      </w:r>
      <w:r w:rsidR="00AE41EB" w:rsidRPr="003C2558">
        <w:rPr>
          <w:rFonts w:ascii="Arial" w:hAnsi="Arial" w:cs="Arial"/>
        </w:rPr>
        <w:t xml:space="preserve">ims, potential compensation that may be awarded, as well as the negative </w:t>
      </w:r>
      <w:r w:rsidR="00837C7D" w:rsidRPr="003C2558">
        <w:rPr>
          <w:rFonts w:ascii="Arial" w:hAnsi="Arial" w:cs="Arial"/>
        </w:rPr>
        <w:t xml:space="preserve">publicity, I would advise that you try to settle Alison’s case. The standard settlement terms are </w:t>
      </w:r>
      <w:r w:rsidR="00E466AB" w:rsidRPr="003C2558">
        <w:rPr>
          <w:rFonts w:ascii="Arial" w:hAnsi="Arial" w:cs="Arial"/>
        </w:rPr>
        <w:t>two to three month’s gross salary (Davenport Solicitors, 2021)</w:t>
      </w:r>
      <w:r w:rsidR="0000340E" w:rsidRPr="003C2558">
        <w:rPr>
          <w:rFonts w:ascii="Arial" w:hAnsi="Arial" w:cs="Arial"/>
        </w:rPr>
        <w:t>, however in this circumstance those terms would definitely not be appropriate. According to Holman Schiavone, LLC (2021)</w:t>
      </w:r>
      <w:r w:rsidR="00E875A5" w:rsidRPr="003C2558">
        <w:rPr>
          <w:rFonts w:ascii="Arial" w:hAnsi="Arial" w:cs="Arial"/>
        </w:rPr>
        <w:t xml:space="preserve"> the average sexual harassment claimants is awarded </w:t>
      </w:r>
      <w:r w:rsidR="00E03B7A" w:rsidRPr="003C2558">
        <w:rPr>
          <w:rFonts w:ascii="Arial" w:hAnsi="Arial" w:cs="Arial"/>
        </w:rPr>
        <w:t>approximately £170,000 but the average settlement is around £42,500</w:t>
      </w:r>
      <w:r w:rsidR="00DF20AD" w:rsidRPr="003C2558">
        <w:rPr>
          <w:rFonts w:ascii="Arial" w:hAnsi="Arial" w:cs="Arial"/>
        </w:rPr>
        <w:t>, taking into consideration the facts of this case, I would advise that you offer Alison a settlement in the region of £25,000-£30,000</w:t>
      </w:r>
      <w:r w:rsidR="00D15158" w:rsidRPr="003C2558">
        <w:rPr>
          <w:rFonts w:ascii="Arial" w:hAnsi="Arial" w:cs="Arial"/>
        </w:rPr>
        <w:t xml:space="preserve"> to begin negotiations. </w:t>
      </w:r>
    </w:p>
    <w:p w14:paraId="51629C03" w14:textId="312E5EB7" w:rsidR="005E1F9E" w:rsidRPr="003C2558" w:rsidRDefault="005E1F9E" w:rsidP="005E1F9E">
      <w:pPr>
        <w:pStyle w:val="NormalWeb"/>
        <w:rPr>
          <w:rFonts w:ascii="Arial" w:hAnsi="Arial" w:cs="Arial"/>
        </w:rPr>
      </w:pPr>
    </w:p>
    <w:p w14:paraId="1A984170" w14:textId="2D81B95A" w:rsidR="005E1F9E" w:rsidRPr="003C2558" w:rsidRDefault="005E1F9E" w:rsidP="005E1F9E">
      <w:pPr>
        <w:pStyle w:val="NormalWeb"/>
        <w:rPr>
          <w:rFonts w:ascii="Arial" w:hAnsi="Arial" w:cs="Arial"/>
          <w:b/>
          <w:bCs/>
        </w:rPr>
      </w:pPr>
      <w:r w:rsidRPr="003C2558">
        <w:rPr>
          <w:rFonts w:ascii="Arial" w:hAnsi="Arial" w:cs="Arial"/>
          <w:b/>
          <w:bCs/>
        </w:rPr>
        <w:t xml:space="preserve">Section B </w:t>
      </w:r>
    </w:p>
    <w:p w14:paraId="7AEFF341" w14:textId="245DCD7B" w:rsidR="0015442B" w:rsidRPr="003C2558" w:rsidRDefault="0015442B" w:rsidP="00797D42">
      <w:pPr>
        <w:pStyle w:val="NormalWeb"/>
        <w:jc w:val="center"/>
        <w:rPr>
          <w:rFonts w:ascii="Arial" w:hAnsi="Arial" w:cs="Arial"/>
          <w:b/>
          <w:bCs/>
          <w:u w:val="single"/>
        </w:rPr>
      </w:pPr>
      <w:r w:rsidRPr="003C2558">
        <w:rPr>
          <w:rFonts w:ascii="Arial" w:hAnsi="Arial" w:cs="Arial"/>
          <w:b/>
          <w:bCs/>
          <w:u w:val="single"/>
        </w:rPr>
        <w:t xml:space="preserve">Briefing note on the legal issues </w:t>
      </w:r>
      <w:r w:rsidR="00797D42" w:rsidRPr="003C2558">
        <w:rPr>
          <w:rFonts w:ascii="Arial" w:hAnsi="Arial" w:cs="Arial"/>
          <w:b/>
          <w:bCs/>
          <w:u w:val="single"/>
        </w:rPr>
        <w:t>related to the insourcing of the IT and payroll function</w:t>
      </w:r>
    </w:p>
    <w:p w14:paraId="23F41C4F" w14:textId="3AE57B86" w:rsidR="003862A4" w:rsidRPr="003C2558" w:rsidRDefault="00226B0A" w:rsidP="003862A4">
      <w:pPr>
        <w:pStyle w:val="NormalWeb"/>
        <w:rPr>
          <w:rFonts w:ascii="Arial" w:hAnsi="Arial" w:cs="Arial"/>
          <w:b/>
          <w:bCs/>
        </w:rPr>
      </w:pPr>
      <w:r w:rsidRPr="003C2558">
        <w:rPr>
          <w:rFonts w:ascii="Arial" w:hAnsi="Arial" w:cs="Arial"/>
          <w:b/>
          <w:bCs/>
        </w:rPr>
        <w:t xml:space="preserve">Your proposal                                                                                                           </w:t>
      </w:r>
      <w:r w:rsidR="008B37AA" w:rsidRPr="003C2558">
        <w:rPr>
          <w:rFonts w:ascii="Arial" w:hAnsi="Arial" w:cs="Arial"/>
        </w:rPr>
        <w:t xml:space="preserve">You are proposing to transfer the IT and payroll service from Payment Providers </w:t>
      </w:r>
      <w:r w:rsidR="007E0DD3" w:rsidRPr="003C2558">
        <w:rPr>
          <w:rFonts w:ascii="Arial" w:hAnsi="Arial" w:cs="Arial"/>
        </w:rPr>
        <w:t xml:space="preserve">(the transferor) </w:t>
      </w:r>
      <w:r w:rsidR="008B37AA" w:rsidRPr="003C2558">
        <w:rPr>
          <w:rFonts w:ascii="Arial" w:hAnsi="Arial" w:cs="Arial"/>
        </w:rPr>
        <w:t>and back ‘’in-house’’ to Scrumpy Cider</w:t>
      </w:r>
      <w:r w:rsidR="007E0DD3" w:rsidRPr="003C2558">
        <w:rPr>
          <w:rFonts w:ascii="Arial" w:hAnsi="Arial" w:cs="Arial"/>
        </w:rPr>
        <w:t xml:space="preserve"> (the transferee)</w:t>
      </w:r>
      <w:r w:rsidR="008B37AA" w:rsidRPr="003C2558">
        <w:rPr>
          <w:rFonts w:ascii="Arial" w:hAnsi="Arial" w:cs="Arial"/>
        </w:rPr>
        <w:t xml:space="preserve">, this action would be classed as a service provision change under The Transfer of Undertakings (Protection of Employment) Regulations 2006 (TUPE) (DWF, 2016). </w:t>
      </w:r>
    </w:p>
    <w:p w14:paraId="1F88CA9C" w14:textId="6A68AC69" w:rsidR="00523396" w:rsidRPr="003C2558" w:rsidRDefault="00523396" w:rsidP="003862A4">
      <w:pPr>
        <w:pStyle w:val="NormalWeb"/>
        <w:rPr>
          <w:rFonts w:ascii="Arial" w:hAnsi="Arial" w:cs="Arial"/>
          <w:b/>
          <w:bCs/>
        </w:rPr>
      </w:pPr>
      <w:r w:rsidRPr="003C2558">
        <w:rPr>
          <w:rFonts w:ascii="Arial" w:hAnsi="Arial" w:cs="Arial"/>
          <w:b/>
          <w:bCs/>
        </w:rPr>
        <w:t xml:space="preserve">Who will be affected?                                                                                              </w:t>
      </w:r>
      <w:r w:rsidR="00186199" w:rsidRPr="003C2558">
        <w:rPr>
          <w:rFonts w:ascii="Arial" w:hAnsi="Arial" w:cs="Arial"/>
        </w:rPr>
        <w:t xml:space="preserve">The </w:t>
      </w:r>
      <w:r w:rsidR="00643255" w:rsidRPr="003C2558">
        <w:rPr>
          <w:rFonts w:ascii="Arial" w:hAnsi="Arial" w:cs="Arial"/>
        </w:rPr>
        <w:t>individuals transferring</w:t>
      </w:r>
      <w:r w:rsidR="00761852" w:rsidRPr="003C2558">
        <w:rPr>
          <w:rFonts w:ascii="Arial" w:hAnsi="Arial" w:cs="Arial"/>
        </w:rPr>
        <w:t xml:space="preserve"> from Payment Providers</w:t>
      </w:r>
      <w:r w:rsidR="00643255" w:rsidRPr="003C2558">
        <w:rPr>
          <w:rFonts w:ascii="Arial" w:hAnsi="Arial" w:cs="Arial"/>
        </w:rPr>
        <w:t xml:space="preserve"> under TUPE are the ‘organised grouping of employees’ (ACAS, 2021b)</w:t>
      </w:r>
      <w:r w:rsidR="00B84DF5" w:rsidRPr="003C2558">
        <w:rPr>
          <w:rFonts w:ascii="Arial" w:hAnsi="Arial" w:cs="Arial"/>
        </w:rPr>
        <w:t>, it will be important to establish whether the</w:t>
      </w:r>
      <w:r w:rsidR="00761852" w:rsidRPr="003C2558">
        <w:rPr>
          <w:rFonts w:ascii="Arial" w:hAnsi="Arial" w:cs="Arial"/>
        </w:rPr>
        <w:t>se individuals</w:t>
      </w:r>
      <w:r w:rsidR="007407F8" w:rsidRPr="003C2558">
        <w:rPr>
          <w:rFonts w:ascii="Arial" w:hAnsi="Arial" w:cs="Arial"/>
        </w:rPr>
        <w:t>’</w:t>
      </w:r>
      <w:r w:rsidR="00761852" w:rsidRPr="003C2558">
        <w:rPr>
          <w:rFonts w:ascii="Arial" w:hAnsi="Arial" w:cs="Arial"/>
        </w:rPr>
        <w:t xml:space="preserve"> current principal purpose is carrying out the activities on behalf of Scrumpy Cider</w:t>
      </w:r>
      <w:r w:rsidR="00D22F5C" w:rsidRPr="003C2558">
        <w:rPr>
          <w:rFonts w:ascii="Arial" w:hAnsi="Arial" w:cs="Arial"/>
        </w:rPr>
        <w:t xml:space="preserve"> (Capital Law Limited, 2023).</w:t>
      </w:r>
    </w:p>
    <w:p w14:paraId="1E251116" w14:textId="1865B9B3" w:rsidR="006918C1" w:rsidRPr="003C2558" w:rsidRDefault="00523396" w:rsidP="003862A4">
      <w:pPr>
        <w:pStyle w:val="NormalWeb"/>
        <w:rPr>
          <w:rFonts w:ascii="Arial" w:hAnsi="Arial" w:cs="Arial"/>
          <w:b/>
          <w:bCs/>
        </w:rPr>
      </w:pPr>
      <w:r w:rsidRPr="003C2558">
        <w:rPr>
          <w:rFonts w:ascii="Arial" w:hAnsi="Arial" w:cs="Arial"/>
          <w:b/>
          <w:bCs/>
        </w:rPr>
        <w:t xml:space="preserve">What are the </w:t>
      </w:r>
      <w:r w:rsidR="002E5284" w:rsidRPr="003C2558">
        <w:rPr>
          <w:rFonts w:ascii="Arial" w:hAnsi="Arial" w:cs="Arial"/>
          <w:b/>
          <w:bCs/>
        </w:rPr>
        <w:t xml:space="preserve">responsibilities for Scrumpy Cider LTD in the process?                </w:t>
      </w:r>
      <w:r w:rsidR="006918C1" w:rsidRPr="003C2558">
        <w:rPr>
          <w:rFonts w:ascii="Arial" w:hAnsi="Arial" w:cs="Arial"/>
        </w:rPr>
        <w:t>As Payment Providers are the transferor, they will need to</w:t>
      </w:r>
      <w:r w:rsidR="0032392C" w:rsidRPr="003C2558">
        <w:rPr>
          <w:rFonts w:ascii="Arial" w:hAnsi="Arial" w:cs="Arial"/>
        </w:rPr>
        <w:t>:</w:t>
      </w:r>
      <w:r w:rsidR="006918C1" w:rsidRPr="003C2558">
        <w:rPr>
          <w:rFonts w:ascii="Arial" w:hAnsi="Arial" w:cs="Arial"/>
        </w:rPr>
        <w:t xml:space="preserve"> identify those who will transfer as part of the </w:t>
      </w:r>
      <w:r w:rsidR="0032392C" w:rsidRPr="003C2558">
        <w:rPr>
          <w:rFonts w:ascii="Arial" w:hAnsi="Arial" w:cs="Arial"/>
        </w:rPr>
        <w:t xml:space="preserve">service provision change; understand Scrumpy Cider LTDs </w:t>
      </w:r>
      <w:r w:rsidR="00C032FD" w:rsidRPr="003C2558">
        <w:rPr>
          <w:rFonts w:ascii="Arial" w:hAnsi="Arial" w:cs="Arial"/>
        </w:rPr>
        <w:t xml:space="preserve">proposed measures for consultation; provide </w:t>
      </w:r>
      <w:r w:rsidR="00B81ED1" w:rsidRPr="003C2558">
        <w:rPr>
          <w:rFonts w:ascii="Arial" w:hAnsi="Arial" w:cs="Arial"/>
        </w:rPr>
        <w:t>Scrumpy</w:t>
      </w:r>
      <w:r w:rsidR="00C032FD" w:rsidRPr="003C2558">
        <w:rPr>
          <w:rFonts w:ascii="Arial" w:hAnsi="Arial" w:cs="Arial"/>
        </w:rPr>
        <w:t xml:space="preserve"> Cider LTD with the employee liability information at least 28 days before the transfer; and inform and consult with those employees affected (Webber, 2019). </w:t>
      </w:r>
    </w:p>
    <w:p w14:paraId="4361CBEE" w14:textId="45ADD520" w:rsidR="00E3615C" w:rsidRPr="003C2558" w:rsidRDefault="00E3615C" w:rsidP="003862A4">
      <w:pPr>
        <w:pStyle w:val="NormalWeb"/>
        <w:rPr>
          <w:rFonts w:ascii="Arial" w:hAnsi="Arial" w:cs="Arial"/>
        </w:rPr>
      </w:pPr>
      <w:r w:rsidRPr="003C2558">
        <w:rPr>
          <w:rFonts w:ascii="Arial" w:hAnsi="Arial" w:cs="Arial"/>
        </w:rPr>
        <w:t>As the transferee, Scrumpy Cider LTD</w:t>
      </w:r>
      <w:r w:rsidR="00C77120" w:rsidRPr="003C2558">
        <w:rPr>
          <w:rFonts w:ascii="Arial" w:hAnsi="Arial" w:cs="Arial"/>
        </w:rPr>
        <w:t xml:space="preserve"> will need to</w:t>
      </w:r>
      <w:r w:rsidR="006F4A94" w:rsidRPr="003C2558">
        <w:rPr>
          <w:rFonts w:ascii="Arial" w:hAnsi="Arial" w:cs="Arial"/>
        </w:rPr>
        <w:t>:</w:t>
      </w:r>
      <w:r w:rsidR="00C77120" w:rsidRPr="003C2558">
        <w:rPr>
          <w:rFonts w:ascii="Arial" w:hAnsi="Arial" w:cs="Arial"/>
        </w:rPr>
        <w:t xml:space="preserve"> obtain </w:t>
      </w:r>
      <w:r w:rsidR="00FA6149" w:rsidRPr="003C2558">
        <w:rPr>
          <w:rFonts w:ascii="Arial" w:hAnsi="Arial" w:cs="Arial"/>
        </w:rPr>
        <w:t>the number of individuals transferring and understand whether any of Scrumpy Cider</w:t>
      </w:r>
      <w:r w:rsidR="006F4A94" w:rsidRPr="003C2558">
        <w:rPr>
          <w:rFonts w:ascii="Arial" w:hAnsi="Arial" w:cs="Arial"/>
        </w:rPr>
        <w:t xml:space="preserve"> LTD’s might be affected; obtain the employee liability information; provide the changes to employment </w:t>
      </w:r>
      <w:r w:rsidR="00854170" w:rsidRPr="003C2558">
        <w:rPr>
          <w:rFonts w:ascii="Arial" w:hAnsi="Arial" w:cs="Arial"/>
        </w:rPr>
        <w:t>arrangements</w:t>
      </w:r>
      <w:r w:rsidR="006F4A94" w:rsidRPr="003C2558">
        <w:rPr>
          <w:rFonts w:ascii="Arial" w:hAnsi="Arial" w:cs="Arial"/>
        </w:rPr>
        <w:t xml:space="preserve"> </w:t>
      </w:r>
      <w:r w:rsidR="00B45702" w:rsidRPr="003C2558">
        <w:rPr>
          <w:rFonts w:ascii="Arial" w:hAnsi="Arial" w:cs="Arial"/>
        </w:rPr>
        <w:t>to Payment Providers; meet with transferring employees; identify all contractual benefits</w:t>
      </w:r>
      <w:r w:rsidR="00854170" w:rsidRPr="003C2558">
        <w:rPr>
          <w:rFonts w:ascii="Arial" w:hAnsi="Arial" w:cs="Arial"/>
        </w:rPr>
        <w:t>; and finally write to all transferring employees confirming the details of their new employment</w:t>
      </w:r>
      <w:r w:rsidR="006F4A94" w:rsidRPr="003C2558">
        <w:rPr>
          <w:rFonts w:ascii="Arial" w:hAnsi="Arial" w:cs="Arial"/>
        </w:rPr>
        <w:t xml:space="preserve"> (Webber, 2019). </w:t>
      </w:r>
    </w:p>
    <w:p w14:paraId="76C61A27" w14:textId="6B33522B" w:rsidR="003862A4" w:rsidRPr="003C2558" w:rsidRDefault="002E5284" w:rsidP="003862A4">
      <w:pPr>
        <w:pStyle w:val="NormalWeb"/>
        <w:rPr>
          <w:rFonts w:ascii="Arial" w:hAnsi="Arial" w:cs="Arial"/>
        </w:rPr>
      </w:pPr>
      <w:r w:rsidRPr="003C2558">
        <w:rPr>
          <w:rFonts w:ascii="Arial" w:hAnsi="Arial" w:cs="Arial"/>
          <w:b/>
          <w:bCs/>
        </w:rPr>
        <w:t>Legal Implications</w:t>
      </w:r>
      <w:r w:rsidRPr="003C2558">
        <w:rPr>
          <w:rFonts w:ascii="Arial" w:hAnsi="Arial" w:cs="Arial"/>
        </w:rPr>
        <w:t xml:space="preserve">                                                                                                   </w:t>
      </w:r>
      <w:r w:rsidR="00B81ED1" w:rsidRPr="003C2558">
        <w:rPr>
          <w:rFonts w:ascii="Arial" w:hAnsi="Arial" w:cs="Arial"/>
        </w:rPr>
        <w:t>the</w:t>
      </w:r>
      <w:r w:rsidR="00F2335C" w:rsidRPr="003C2558">
        <w:rPr>
          <w:rFonts w:ascii="Arial" w:hAnsi="Arial" w:cs="Arial"/>
        </w:rPr>
        <w:t xml:space="preserve"> Transfer of Undertakings (Protection of Employment) Regulation 2006 </w:t>
      </w:r>
      <w:r w:rsidR="00C63D11" w:rsidRPr="003C2558">
        <w:rPr>
          <w:rFonts w:ascii="Arial" w:hAnsi="Arial" w:cs="Arial"/>
        </w:rPr>
        <w:t>clearly states the liabilities for both the transferor and transferee</w:t>
      </w:r>
      <w:r w:rsidR="00792215" w:rsidRPr="003C2558">
        <w:rPr>
          <w:rFonts w:ascii="Arial" w:hAnsi="Arial" w:cs="Arial"/>
        </w:rPr>
        <w:t>. If Scrum</w:t>
      </w:r>
      <w:r w:rsidR="007D33AD" w:rsidRPr="003C2558">
        <w:rPr>
          <w:rFonts w:ascii="Arial" w:hAnsi="Arial" w:cs="Arial"/>
        </w:rPr>
        <w:t>py Cider LTD fail to inform and communicate with the employees regarding the transfer</w:t>
      </w:r>
      <w:r w:rsidR="00144D7F" w:rsidRPr="003C2558">
        <w:rPr>
          <w:rFonts w:ascii="Arial" w:hAnsi="Arial" w:cs="Arial"/>
        </w:rPr>
        <w:t xml:space="preserve">, there is a </w:t>
      </w:r>
      <w:r w:rsidR="00144D7F" w:rsidRPr="003C2558">
        <w:rPr>
          <w:rFonts w:ascii="Arial" w:hAnsi="Arial" w:cs="Arial"/>
        </w:rPr>
        <w:lastRenderedPageBreak/>
        <w:t xml:space="preserve">possible requirement to pay up to 13 weeks’ pay in compensation to each individual affected. </w:t>
      </w:r>
    </w:p>
    <w:p w14:paraId="05113FF8" w14:textId="0D0D6CE2" w:rsidR="009A1882" w:rsidRPr="003C2558" w:rsidRDefault="009A1882" w:rsidP="003862A4">
      <w:pPr>
        <w:pStyle w:val="NormalWeb"/>
        <w:rPr>
          <w:rFonts w:ascii="Arial" w:hAnsi="Arial" w:cs="Arial"/>
        </w:rPr>
      </w:pPr>
      <w:r w:rsidRPr="003C2558">
        <w:rPr>
          <w:rFonts w:ascii="Arial" w:hAnsi="Arial" w:cs="Arial"/>
        </w:rPr>
        <w:t xml:space="preserve">I can see from your email that </w:t>
      </w:r>
      <w:r w:rsidR="007F0622" w:rsidRPr="003C2558">
        <w:rPr>
          <w:rFonts w:ascii="Arial" w:hAnsi="Arial" w:cs="Arial"/>
        </w:rPr>
        <w:t xml:space="preserve">you have enough in-house staff for the </w:t>
      </w:r>
      <w:r w:rsidR="00B81ED1" w:rsidRPr="003C2558">
        <w:rPr>
          <w:rFonts w:ascii="Arial" w:hAnsi="Arial" w:cs="Arial"/>
        </w:rPr>
        <w:t>duties,</w:t>
      </w:r>
      <w:r w:rsidR="007F0622" w:rsidRPr="003C2558">
        <w:rPr>
          <w:rFonts w:ascii="Arial" w:hAnsi="Arial" w:cs="Arial"/>
        </w:rPr>
        <w:t xml:space="preserve"> however, please be aware that if you dismiss an employee </w:t>
      </w:r>
      <w:r w:rsidR="008E6029" w:rsidRPr="003C2558">
        <w:rPr>
          <w:rFonts w:ascii="Arial" w:hAnsi="Arial" w:cs="Arial"/>
        </w:rPr>
        <w:t>due to the TUPE transfer, the dismissal will automatically be unfair</w:t>
      </w:r>
      <w:r w:rsidR="00A32841" w:rsidRPr="003C2558">
        <w:rPr>
          <w:rFonts w:ascii="Arial" w:hAnsi="Arial" w:cs="Arial"/>
        </w:rPr>
        <w:t xml:space="preserve"> (Peninsula Group, 2023)</w:t>
      </w:r>
      <w:r w:rsidR="008E6029" w:rsidRPr="003C2558">
        <w:rPr>
          <w:rFonts w:ascii="Arial" w:hAnsi="Arial" w:cs="Arial"/>
        </w:rPr>
        <w:t xml:space="preserve">. </w:t>
      </w:r>
      <w:r w:rsidR="00C81726" w:rsidRPr="003C2558">
        <w:rPr>
          <w:rFonts w:ascii="Arial" w:hAnsi="Arial" w:cs="Arial"/>
        </w:rPr>
        <w:t>Following the completion of transfer</w:t>
      </w:r>
      <w:r w:rsidR="00AF7991" w:rsidRPr="003C2558">
        <w:rPr>
          <w:rFonts w:ascii="Arial" w:hAnsi="Arial" w:cs="Arial"/>
        </w:rPr>
        <w:t xml:space="preserve">, Scrumpy Cider LTD will only be able to make </w:t>
      </w:r>
      <w:r w:rsidR="00885F69" w:rsidRPr="003C2558">
        <w:rPr>
          <w:rFonts w:ascii="Arial" w:hAnsi="Arial" w:cs="Arial"/>
        </w:rPr>
        <w:t>redundancies</w:t>
      </w:r>
      <w:r w:rsidR="00AF7991" w:rsidRPr="003C2558">
        <w:rPr>
          <w:rFonts w:ascii="Arial" w:hAnsi="Arial" w:cs="Arial"/>
        </w:rPr>
        <w:t xml:space="preserve"> related to the transfer if there is both an </w:t>
      </w:r>
      <w:r w:rsidR="00B81ED1" w:rsidRPr="003C2558">
        <w:rPr>
          <w:rFonts w:ascii="Arial" w:hAnsi="Arial" w:cs="Arial"/>
        </w:rPr>
        <w:t>economic, technical or organisational reason</w:t>
      </w:r>
      <w:r w:rsidR="00885F69" w:rsidRPr="003C2558">
        <w:rPr>
          <w:rFonts w:ascii="Arial" w:hAnsi="Arial" w:cs="Arial"/>
        </w:rPr>
        <w:t xml:space="preserve"> involving a change in the workforce or a genuine redundancy situation (ACAS, 2021c). </w:t>
      </w:r>
      <w:r w:rsidR="008E6029" w:rsidRPr="003C2558">
        <w:rPr>
          <w:rFonts w:ascii="Arial" w:hAnsi="Arial" w:cs="Arial"/>
        </w:rPr>
        <w:t xml:space="preserve"> </w:t>
      </w:r>
    </w:p>
    <w:p w14:paraId="77E7ED94" w14:textId="5FECBCBA" w:rsidR="00E06DC5" w:rsidRPr="003C2558" w:rsidRDefault="001B503A" w:rsidP="005E1F9E">
      <w:pPr>
        <w:pStyle w:val="NormalWeb"/>
        <w:rPr>
          <w:rFonts w:ascii="Arial" w:hAnsi="Arial" w:cs="Arial"/>
        </w:rPr>
      </w:pPr>
      <w:r w:rsidRPr="003C2558">
        <w:rPr>
          <w:rFonts w:ascii="Arial" w:hAnsi="Arial" w:cs="Arial"/>
        </w:rPr>
        <w:t xml:space="preserve">In the case </w:t>
      </w:r>
      <w:r w:rsidR="00673344" w:rsidRPr="003C2558">
        <w:rPr>
          <w:rFonts w:ascii="Arial" w:hAnsi="Arial" w:cs="Arial"/>
        </w:rPr>
        <w:t>Ponticelli UK Ltd v Gallagher (2022)</w:t>
      </w:r>
      <w:r w:rsidR="008E0A99" w:rsidRPr="003C2558">
        <w:rPr>
          <w:rFonts w:ascii="Arial" w:hAnsi="Arial" w:cs="Arial"/>
        </w:rPr>
        <w:t xml:space="preserve">, Gallagher claimed </w:t>
      </w:r>
      <w:r w:rsidR="003F187F" w:rsidRPr="003C2558">
        <w:rPr>
          <w:rFonts w:ascii="Arial" w:hAnsi="Arial" w:cs="Arial"/>
        </w:rPr>
        <w:t xml:space="preserve">following his TUPE transfer from Total </w:t>
      </w:r>
      <w:r w:rsidR="00971EAD" w:rsidRPr="003C2558">
        <w:rPr>
          <w:rFonts w:ascii="Arial" w:hAnsi="Arial" w:cs="Arial"/>
        </w:rPr>
        <w:t>Exploration</w:t>
      </w:r>
      <w:r w:rsidR="003F187F" w:rsidRPr="003C2558">
        <w:rPr>
          <w:rFonts w:ascii="Arial" w:hAnsi="Arial" w:cs="Arial"/>
        </w:rPr>
        <w:t xml:space="preserve"> and Production Ltd to Ponticelli UK LTD</w:t>
      </w:r>
      <w:r w:rsidR="00CB6D9E" w:rsidRPr="003C2558">
        <w:rPr>
          <w:rFonts w:ascii="Arial" w:hAnsi="Arial" w:cs="Arial"/>
        </w:rPr>
        <w:t xml:space="preserve"> </w:t>
      </w:r>
      <w:r w:rsidR="005F09E4" w:rsidRPr="003C2558">
        <w:rPr>
          <w:rFonts w:ascii="Arial" w:hAnsi="Arial" w:cs="Arial"/>
        </w:rPr>
        <w:t>he was not offered a comparable share scheme</w:t>
      </w:r>
      <w:r w:rsidR="00863C69" w:rsidRPr="003C2558">
        <w:rPr>
          <w:rFonts w:ascii="Arial" w:hAnsi="Arial" w:cs="Arial"/>
        </w:rPr>
        <w:t xml:space="preserve"> (CIPD, 2021). </w:t>
      </w:r>
      <w:r w:rsidR="00392F61" w:rsidRPr="003C2558">
        <w:rPr>
          <w:rFonts w:ascii="Arial" w:hAnsi="Arial" w:cs="Arial"/>
        </w:rPr>
        <w:t>As stated by the CIPD (2021) under regulation 4(2)(a) of TUPE 2006</w:t>
      </w:r>
      <w:r w:rsidR="005C3E4B" w:rsidRPr="003C2558">
        <w:rPr>
          <w:rFonts w:ascii="Arial" w:hAnsi="Arial" w:cs="Arial"/>
        </w:rPr>
        <w:t>, all rights in connection with the contract of employment should transfer. Therefore, the Employment Appeal T</w:t>
      </w:r>
      <w:r w:rsidR="001805ED" w:rsidRPr="003C2558">
        <w:rPr>
          <w:rFonts w:ascii="Arial" w:hAnsi="Arial" w:cs="Arial"/>
        </w:rPr>
        <w:t>ri</w:t>
      </w:r>
      <w:r w:rsidR="005C3E4B" w:rsidRPr="003C2558">
        <w:rPr>
          <w:rFonts w:ascii="Arial" w:hAnsi="Arial" w:cs="Arial"/>
        </w:rPr>
        <w:t>b</w:t>
      </w:r>
      <w:r w:rsidR="001805ED" w:rsidRPr="003C2558">
        <w:rPr>
          <w:rFonts w:ascii="Arial" w:hAnsi="Arial" w:cs="Arial"/>
        </w:rPr>
        <w:t>u</w:t>
      </w:r>
      <w:r w:rsidR="005C3E4B" w:rsidRPr="003C2558">
        <w:rPr>
          <w:rFonts w:ascii="Arial" w:hAnsi="Arial" w:cs="Arial"/>
        </w:rPr>
        <w:t xml:space="preserve">nal held the </w:t>
      </w:r>
      <w:r w:rsidR="001805ED" w:rsidRPr="003C2558">
        <w:rPr>
          <w:rFonts w:ascii="Arial" w:hAnsi="Arial" w:cs="Arial"/>
        </w:rPr>
        <w:t>share</w:t>
      </w:r>
      <w:r w:rsidR="005C3E4B" w:rsidRPr="003C2558">
        <w:rPr>
          <w:rFonts w:ascii="Arial" w:hAnsi="Arial" w:cs="Arial"/>
        </w:rPr>
        <w:t xml:space="preserve"> scheme was in fact related to Gallagher</w:t>
      </w:r>
      <w:r w:rsidR="00F25AF9" w:rsidRPr="003C2558">
        <w:rPr>
          <w:rFonts w:ascii="Arial" w:hAnsi="Arial" w:cs="Arial"/>
        </w:rPr>
        <w:t xml:space="preserve">’s employment and the new employer should provide an equivalent scheme (CIPD, 2021). Therefore, it is important for Scrumpy Cider LTD will have to carefully consider all employment </w:t>
      </w:r>
      <w:r w:rsidR="00771B8A" w:rsidRPr="003C2558">
        <w:rPr>
          <w:rFonts w:ascii="Arial" w:hAnsi="Arial" w:cs="Arial"/>
        </w:rPr>
        <w:t xml:space="preserve">benefits for the employees at </w:t>
      </w:r>
      <w:r w:rsidR="009D417D" w:rsidRPr="003C2558">
        <w:rPr>
          <w:rFonts w:ascii="Arial" w:hAnsi="Arial" w:cs="Arial"/>
        </w:rPr>
        <w:t xml:space="preserve">Payment Providers </w:t>
      </w:r>
      <w:r w:rsidR="00771B8A" w:rsidRPr="003C2558">
        <w:rPr>
          <w:rFonts w:ascii="Arial" w:hAnsi="Arial" w:cs="Arial"/>
        </w:rPr>
        <w:t xml:space="preserve">and develop a contract of employment in line with this. </w:t>
      </w:r>
    </w:p>
    <w:p w14:paraId="0FDFC8B6" w14:textId="1723A890" w:rsidR="000D7CC0" w:rsidRPr="003C2558" w:rsidRDefault="000D7CC0" w:rsidP="005E1F9E">
      <w:pPr>
        <w:pStyle w:val="NormalWeb"/>
        <w:rPr>
          <w:rFonts w:ascii="Arial" w:hAnsi="Arial" w:cs="Arial"/>
        </w:rPr>
      </w:pPr>
    </w:p>
    <w:p w14:paraId="503DE2C9" w14:textId="77777777" w:rsidR="00C9097A" w:rsidRPr="003C2558" w:rsidRDefault="00C9097A" w:rsidP="005E1F9E">
      <w:pPr>
        <w:pStyle w:val="NormalWeb"/>
        <w:rPr>
          <w:rFonts w:ascii="Arial" w:hAnsi="Arial" w:cs="Arial"/>
        </w:rPr>
      </w:pPr>
    </w:p>
    <w:p w14:paraId="5B7BAF98" w14:textId="77777777" w:rsidR="0006012C" w:rsidRPr="003C2558" w:rsidRDefault="0006012C" w:rsidP="005E1F9E">
      <w:pPr>
        <w:pStyle w:val="NormalWeb"/>
        <w:rPr>
          <w:rFonts w:ascii="Arial" w:hAnsi="Arial" w:cs="Arial"/>
        </w:rPr>
      </w:pPr>
    </w:p>
    <w:p w14:paraId="793292B8" w14:textId="77777777" w:rsidR="0006012C" w:rsidRPr="003C2558" w:rsidRDefault="0006012C" w:rsidP="005E1F9E">
      <w:pPr>
        <w:pStyle w:val="NormalWeb"/>
        <w:rPr>
          <w:rFonts w:ascii="Arial" w:hAnsi="Arial" w:cs="Arial"/>
        </w:rPr>
      </w:pPr>
    </w:p>
    <w:p w14:paraId="67BE4DE7" w14:textId="77777777" w:rsidR="0006012C" w:rsidRPr="003C2558" w:rsidRDefault="0006012C" w:rsidP="005E1F9E">
      <w:pPr>
        <w:pStyle w:val="NormalWeb"/>
        <w:rPr>
          <w:rFonts w:ascii="Arial" w:hAnsi="Arial" w:cs="Arial"/>
        </w:rPr>
      </w:pPr>
    </w:p>
    <w:p w14:paraId="6F9D19E5" w14:textId="77777777" w:rsidR="0006012C" w:rsidRPr="003C2558" w:rsidRDefault="0006012C" w:rsidP="005E1F9E">
      <w:pPr>
        <w:pStyle w:val="NormalWeb"/>
        <w:rPr>
          <w:rFonts w:ascii="Arial" w:hAnsi="Arial" w:cs="Arial"/>
        </w:rPr>
      </w:pPr>
    </w:p>
    <w:p w14:paraId="416B988D" w14:textId="77777777" w:rsidR="0006012C" w:rsidRPr="003C2558" w:rsidRDefault="0006012C" w:rsidP="005E1F9E">
      <w:pPr>
        <w:pStyle w:val="NormalWeb"/>
        <w:rPr>
          <w:rFonts w:ascii="Arial" w:hAnsi="Arial" w:cs="Arial"/>
        </w:rPr>
      </w:pPr>
    </w:p>
    <w:p w14:paraId="365BBE7C" w14:textId="77777777" w:rsidR="0006012C" w:rsidRPr="003C2558" w:rsidRDefault="0006012C" w:rsidP="005E1F9E">
      <w:pPr>
        <w:pStyle w:val="NormalWeb"/>
        <w:rPr>
          <w:rFonts w:ascii="Arial" w:hAnsi="Arial" w:cs="Arial"/>
        </w:rPr>
      </w:pPr>
    </w:p>
    <w:p w14:paraId="4B2ABAEA" w14:textId="77777777" w:rsidR="0006012C" w:rsidRPr="003C2558" w:rsidRDefault="0006012C" w:rsidP="005E1F9E">
      <w:pPr>
        <w:pStyle w:val="NormalWeb"/>
        <w:rPr>
          <w:rFonts w:ascii="Arial" w:hAnsi="Arial" w:cs="Arial"/>
        </w:rPr>
      </w:pPr>
    </w:p>
    <w:p w14:paraId="6C12FAD1" w14:textId="77777777" w:rsidR="0006012C" w:rsidRPr="003C2558" w:rsidRDefault="0006012C" w:rsidP="005E1F9E">
      <w:pPr>
        <w:pStyle w:val="NormalWeb"/>
        <w:rPr>
          <w:rFonts w:ascii="Arial" w:hAnsi="Arial" w:cs="Arial"/>
        </w:rPr>
      </w:pPr>
    </w:p>
    <w:p w14:paraId="6D1E4DCA" w14:textId="77777777" w:rsidR="0006012C" w:rsidRPr="003C2558" w:rsidRDefault="0006012C" w:rsidP="005E1F9E">
      <w:pPr>
        <w:pStyle w:val="NormalWeb"/>
        <w:rPr>
          <w:rFonts w:ascii="Arial" w:hAnsi="Arial" w:cs="Arial"/>
        </w:rPr>
      </w:pPr>
    </w:p>
    <w:p w14:paraId="798331F9" w14:textId="77777777" w:rsidR="00E05A0D" w:rsidRPr="003C2558" w:rsidRDefault="00E05A0D" w:rsidP="005E1F9E">
      <w:pPr>
        <w:pStyle w:val="NormalWeb"/>
        <w:rPr>
          <w:rFonts w:ascii="Arial" w:hAnsi="Arial" w:cs="Arial"/>
        </w:rPr>
      </w:pPr>
    </w:p>
    <w:p w14:paraId="4719C71A" w14:textId="77777777" w:rsidR="00E05A0D" w:rsidRPr="003C2558" w:rsidRDefault="00E05A0D" w:rsidP="005E1F9E">
      <w:pPr>
        <w:pStyle w:val="NormalWeb"/>
        <w:rPr>
          <w:rFonts w:ascii="Arial" w:hAnsi="Arial" w:cs="Arial"/>
        </w:rPr>
      </w:pPr>
    </w:p>
    <w:p w14:paraId="433BE6D6" w14:textId="77777777" w:rsidR="00E05A0D" w:rsidRPr="003C2558" w:rsidRDefault="00E05A0D" w:rsidP="005E1F9E">
      <w:pPr>
        <w:pStyle w:val="NormalWeb"/>
        <w:rPr>
          <w:rFonts w:ascii="Arial" w:hAnsi="Arial" w:cs="Arial"/>
        </w:rPr>
      </w:pPr>
    </w:p>
    <w:p w14:paraId="04B23DE5" w14:textId="6EA8883F" w:rsidR="00D82B85" w:rsidRPr="003C2558" w:rsidRDefault="00D82B85" w:rsidP="005701B7">
      <w:pPr>
        <w:spacing w:before="100" w:beforeAutospacing="1" w:after="100" w:afterAutospacing="1"/>
        <w:rPr>
          <w:rFonts w:ascii="Arial" w:hAnsi="Arial" w:cs="Arial"/>
          <w:u w:val="single"/>
        </w:rPr>
      </w:pPr>
      <w:r w:rsidRPr="003C2558">
        <w:rPr>
          <w:rFonts w:ascii="Arial" w:hAnsi="Arial" w:cs="Arial"/>
          <w:u w:val="single"/>
        </w:rPr>
        <w:lastRenderedPageBreak/>
        <w:t xml:space="preserve">References </w:t>
      </w:r>
    </w:p>
    <w:p w14:paraId="5ABF3976"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ACAS (2018) Guidance Settlement Agreements. Available at: https://www.acas.org.uk/sites/default/files/2021-03/settlement-agreements.pdf (Accessed: 12 May 2023)</w:t>
      </w:r>
    </w:p>
    <w:p w14:paraId="750C5D40"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ACAS (2021a) </w:t>
      </w:r>
      <w:r w:rsidRPr="003C2558">
        <w:rPr>
          <w:rFonts w:ascii="Arial" w:hAnsi="Arial" w:cs="Arial"/>
          <w:i/>
          <w:iCs/>
        </w:rPr>
        <w:t>Sexual Harassment</w:t>
      </w:r>
      <w:r w:rsidRPr="003C2558">
        <w:rPr>
          <w:rFonts w:ascii="Arial" w:hAnsi="Arial" w:cs="Arial"/>
        </w:rPr>
        <w:t>. Available at: https://www.acas.org.uk/sexual-harassment (Accessed: 28 April 2023).</w:t>
      </w:r>
    </w:p>
    <w:p w14:paraId="766243FA" w14:textId="244910DE" w:rsidR="001805ED" w:rsidRPr="003C2558" w:rsidRDefault="001805ED" w:rsidP="00E46068">
      <w:pPr>
        <w:spacing w:before="100" w:beforeAutospacing="1" w:after="100" w:afterAutospacing="1"/>
        <w:rPr>
          <w:rFonts w:ascii="Arial" w:hAnsi="Arial" w:cs="Arial"/>
        </w:rPr>
      </w:pPr>
      <w:r w:rsidRPr="003C2558">
        <w:rPr>
          <w:rFonts w:ascii="Arial" w:hAnsi="Arial" w:cs="Arial"/>
        </w:rPr>
        <w:t xml:space="preserve">ACAS (2021b) Your TUPE rights – employee </w:t>
      </w:r>
      <w:r w:rsidR="00B81ED1" w:rsidRPr="003C2558">
        <w:rPr>
          <w:rFonts w:ascii="Arial" w:hAnsi="Arial" w:cs="Arial"/>
        </w:rPr>
        <w:t>advice.</w:t>
      </w:r>
      <w:r w:rsidRPr="003C2558">
        <w:rPr>
          <w:rFonts w:ascii="Arial" w:hAnsi="Arial" w:cs="Arial"/>
        </w:rPr>
        <w:t xml:space="preserve"> Available at: https://www.acas.org.uk/employee-rights-during-a-tupe-transfer/when-tupe-regulations-apply (Accessed: 13 May 2023).</w:t>
      </w:r>
    </w:p>
    <w:p w14:paraId="32D6C508" w14:textId="77777777" w:rsidR="001805ED" w:rsidRPr="003C2558" w:rsidRDefault="001805ED" w:rsidP="00E46068">
      <w:pPr>
        <w:spacing w:before="100" w:beforeAutospacing="1" w:after="100" w:afterAutospacing="1"/>
        <w:rPr>
          <w:rFonts w:ascii="Arial" w:hAnsi="Arial" w:cs="Arial"/>
        </w:rPr>
      </w:pPr>
      <w:r w:rsidRPr="003C2558">
        <w:rPr>
          <w:rFonts w:ascii="Arial" w:hAnsi="Arial" w:cs="Arial"/>
        </w:rPr>
        <w:t>ACAS (2021c) Managing redundancies related to a TUPE transfer. Available at: https://www.acas.org.uk/managing-redundancies-in-a-tupe-transfer (Accessed: 13 May 2023).</w:t>
      </w:r>
    </w:p>
    <w:p w14:paraId="74519D71" w14:textId="77777777" w:rsidR="001805ED" w:rsidRPr="003C2558" w:rsidRDefault="001805ED" w:rsidP="00AF063A">
      <w:pPr>
        <w:spacing w:before="100" w:beforeAutospacing="1" w:after="100" w:afterAutospacing="1"/>
        <w:rPr>
          <w:rFonts w:ascii="Arial" w:hAnsi="Arial" w:cs="Arial"/>
        </w:rPr>
      </w:pPr>
      <w:r w:rsidRPr="003C2558">
        <w:rPr>
          <w:rFonts w:ascii="Arial" w:hAnsi="Arial" w:cs="Arial"/>
        </w:rPr>
        <w:t>Banks, K. and Smith, D. (2023) Work party harassment and Vento Bands updates. Available at: https://www.herrington-carmichael.com/work-party-harassment-and-vento-bands-updates/ (Accessed: 13 May 2022).</w:t>
      </w:r>
    </w:p>
    <w:p w14:paraId="7A11FA93" w14:textId="77777777" w:rsidR="001805ED" w:rsidRPr="003C2558" w:rsidRDefault="001805ED" w:rsidP="000B6E4B">
      <w:pPr>
        <w:spacing w:before="100" w:beforeAutospacing="1" w:after="100" w:afterAutospacing="1"/>
        <w:rPr>
          <w:rFonts w:ascii="Arial" w:hAnsi="Arial" w:cs="Arial"/>
        </w:rPr>
      </w:pPr>
      <w:r w:rsidRPr="003C2558">
        <w:rPr>
          <w:rFonts w:ascii="Arial" w:hAnsi="Arial" w:cs="Arial"/>
        </w:rPr>
        <w:t>Barsam, T. and Tutin, M. (2018) Court of Appeal delivers important judgment on liability of the union for its officials. Available at: https://www.devereuxchambers.co.uk/resources/blog/employment/view/court-of-appeal-delivers-important-judgment-on-liability-of-the-union-for-i#:~:text=The%20Court%20of%20Appeal%20handed,2)%20employed%20union%20officials%20could (Accessed: 13 May 2023).</w:t>
      </w:r>
    </w:p>
    <w:p w14:paraId="1EC6C36E"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Bright HR (2020) Constructive Dismissal. Available at: https://www.brighthr.com/articles/end-of-contract/dismissal/constructive-dismissal/?utm_source=google&amp;utm_medium=cpc&amp;utm_term=&amp;utm_campaign=DSA&amp;gclid=EAIaIQobChMIgritw-3v_gIVAgiLCh32qg4fEAAYAiAAEgLQGPD_BwE (Accessed: 12 May 2023).</w:t>
      </w:r>
    </w:p>
    <w:p w14:paraId="4A440756"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Cambridge Dictionary (no date) </w:t>
      </w:r>
      <w:r w:rsidRPr="003C2558">
        <w:rPr>
          <w:rFonts w:ascii="Arial" w:hAnsi="Arial" w:cs="Arial"/>
          <w:i/>
          <w:iCs/>
        </w:rPr>
        <w:t>Gender Discrimination</w:t>
      </w:r>
      <w:r w:rsidRPr="003C2558">
        <w:rPr>
          <w:rFonts w:ascii="Arial" w:hAnsi="Arial" w:cs="Arial"/>
        </w:rPr>
        <w:t>. Available at: https://dictionary.cambridge.org/dictionary/english/gender-discrimination (Accessed: 28 April 2023).</w:t>
      </w:r>
    </w:p>
    <w:p w14:paraId="2EDA46CF" w14:textId="77777777" w:rsidR="001805ED" w:rsidRPr="003C2558" w:rsidRDefault="001805ED" w:rsidP="00E46068">
      <w:pPr>
        <w:spacing w:before="100" w:beforeAutospacing="1" w:after="100" w:afterAutospacing="1"/>
        <w:rPr>
          <w:rFonts w:ascii="Arial" w:hAnsi="Arial" w:cs="Arial"/>
        </w:rPr>
      </w:pPr>
      <w:r w:rsidRPr="003C2558">
        <w:rPr>
          <w:rFonts w:ascii="Arial" w:hAnsi="Arial" w:cs="Arial"/>
        </w:rPr>
        <w:t>Capital Law Limited (2023) ‘Employment Law - TUPE’. BMHR7019: Advanced Application of Employment Law. University of Wales Trinity Saint David. Unpublished.</w:t>
      </w:r>
    </w:p>
    <w:p w14:paraId="06DB4181" w14:textId="77777777" w:rsidR="001805ED" w:rsidRPr="003C2558" w:rsidRDefault="001805ED" w:rsidP="00E05A0D">
      <w:pPr>
        <w:spacing w:before="100" w:beforeAutospacing="1" w:after="100" w:afterAutospacing="1"/>
        <w:rPr>
          <w:rFonts w:ascii="Arial" w:hAnsi="Arial" w:cs="Arial"/>
        </w:rPr>
      </w:pPr>
      <w:r w:rsidRPr="003C2558">
        <w:rPr>
          <w:rFonts w:ascii="Arial" w:hAnsi="Arial" w:cs="Arial"/>
        </w:rPr>
        <w:t>CIPD (2021) Transfer of undertakings (TUPE): UK employment law. Available at: https://www.cipd.org/uk/knowledge/employment-law/tupe/#Recent-case-law-anchor (Accessed: 13 May 2023).</w:t>
      </w:r>
    </w:p>
    <w:p w14:paraId="246C9E39" w14:textId="77777777" w:rsidR="001805ED" w:rsidRPr="003C2558" w:rsidRDefault="001805ED" w:rsidP="00AF063A">
      <w:pPr>
        <w:spacing w:before="100" w:beforeAutospacing="1" w:after="100" w:afterAutospacing="1"/>
        <w:rPr>
          <w:rFonts w:ascii="Arial" w:hAnsi="Arial" w:cs="Arial"/>
        </w:rPr>
      </w:pPr>
      <w:r w:rsidRPr="003C2558">
        <w:rPr>
          <w:rFonts w:ascii="Arial" w:hAnsi="Arial" w:cs="Arial"/>
        </w:rPr>
        <w:t>Clark, I. (2023) Employment tribunal awards. Available at: https://www.morton-fraser.com/insights/employment-tribunal-awards (Accessed: 13 May 2022).</w:t>
      </w:r>
    </w:p>
    <w:p w14:paraId="75FEB88F" w14:textId="2C6EBD8A" w:rsidR="001805ED" w:rsidRPr="003C2558" w:rsidRDefault="001805ED" w:rsidP="005701B7">
      <w:pPr>
        <w:spacing w:before="100" w:beforeAutospacing="1" w:after="100" w:afterAutospacing="1"/>
        <w:rPr>
          <w:rFonts w:ascii="Arial" w:hAnsi="Arial" w:cs="Arial"/>
        </w:rPr>
      </w:pPr>
      <w:r w:rsidRPr="003C2558">
        <w:rPr>
          <w:rFonts w:ascii="Arial" w:hAnsi="Arial" w:cs="Arial"/>
        </w:rPr>
        <w:lastRenderedPageBreak/>
        <w:t xml:space="preserve">Dale, G. (2020) Employment tribunal costs for </w:t>
      </w:r>
      <w:r w:rsidR="00B81ED1" w:rsidRPr="003C2558">
        <w:rPr>
          <w:rFonts w:ascii="Arial" w:hAnsi="Arial" w:cs="Arial"/>
        </w:rPr>
        <w:t>employers.</w:t>
      </w:r>
      <w:r w:rsidRPr="003C2558">
        <w:rPr>
          <w:rFonts w:ascii="Arial" w:hAnsi="Arial" w:cs="Arial"/>
        </w:rPr>
        <w:t xml:space="preserve"> Available at: https://www.myhrtoolkit.com/blog/employment-tribunals-costs-for-employers (Accessed: 12 May 2023).</w:t>
      </w:r>
    </w:p>
    <w:p w14:paraId="47FB4D92" w14:textId="45CB57D6" w:rsidR="001805ED" w:rsidRPr="003C2558" w:rsidRDefault="001805ED" w:rsidP="00E46068">
      <w:pPr>
        <w:spacing w:before="100" w:beforeAutospacing="1" w:after="100" w:afterAutospacing="1"/>
        <w:rPr>
          <w:rFonts w:ascii="Arial" w:hAnsi="Arial" w:cs="Arial"/>
        </w:rPr>
      </w:pPr>
      <w:r w:rsidRPr="003C2558">
        <w:rPr>
          <w:rFonts w:ascii="Arial" w:hAnsi="Arial" w:cs="Arial"/>
        </w:rPr>
        <w:t xml:space="preserve">Davenport Solicitors (2021) How Much Is </w:t>
      </w:r>
      <w:r w:rsidR="00B81ED1" w:rsidRPr="003C2558">
        <w:rPr>
          <w:rFonts w:ascii="Arial" w:hAnsi="Arial" w:cs="Arial"/>
        </w:rPr>
        <w:t>the</w:t>
      </w:r>
      <w:r w:rsidRPr="003C2558">
        <w:rPr>
          <w:rFonts w:ascii="Arial" w:hAnsi="Arial" w:cs="Arial"/>
        </w:rPr>
        <w:t xml:space="preserve"> Average Settlement Agreement Pay-</w:t>
      </w:r>
      <w:r w:rsidR="00B81ED1" w:rsidRPr="003C2558">
        <w:rPr>
          <w:rFonts w:ascii="Arial" w:hAnsi="Arial" w:cs="Arial"/>
        </w:rPr>
        <w:t>Out?</w:t>
      </w:r>
      <w:r w:rsidRPr="003C2558">
        <w:rPr>
          <w:rFonts w:ascii="Arial" w:hAnsi="Arial" w:cs="Arial"/>
        </w:rPr>
        <w:t xml:space="preserve"> Available at: https://www.davenportsolicitors.com/blogs/average-settlement-compromise-agreement/#:~:text=The%20rough%20%27rule%20of%20thumb,to%20three%20months%27%20gross%20salary. (Accessed: 13 May 2023).</w:t>
      </w:r>
    </w:p>
    <w:p w14:paraId="0EDBAB31"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Davidson Morris (2022) Breach of Employment Contract by Employer. Available at: https://www.davidsonmorris.com/breach-of-employment-contract-by-employer/ (Accessed: 12 May 2023).</w:t>
      </w:r>
    </w:p>
    <w:p w14:paraId="1C431F6A" w14:textId="77777777" w:rsidR="001805ED" w:rsidRPr="003C2558" w:rsidRDefault="001805ED" w:rsidP="00AF063A">
      <w:pPr>
        <w:spacing w:before="100" w:beforeAutospacing="1" w:after="100" w:afterAutospacing="1"/>
        <w:rPr>
          <w:rFonts w:ascii="Arial" w:hAnsi="Arial" w:cs="Arial"/>
        </w:rPr>
      </w:pPr>
      <w:r w:rsidRPr="003C2558">
        <w:rPr>
          <w:rFonts w:ascii="Arial" w:hAnsi="Arial" w:cs="Arial"/>
        </w:rPr>
        <w:t>Department for Business, Energy &amp; Industrial Strategy (2019) Title of web page. Available at: https://assets.publishing.service.gov.uk/government/uploads/system/uploads/attachment_data/file/780614/employment-tribunal-powers-user-guidance.pdf (Accessed: 13 May 2023).</w:t>
      </w:r>
    </w:p>
    <w:p w14:paraId="5618EA37" w14:textId="3EFC6904" w:rsidR="001805ED" w:rsidRPr="003C2558" w:rsidRDefault="001805ED" w:rsidP="005701B7">
      <w:pPr>
        <w:spacing w:before="100" w:beforeAutospacing="1" w:after="100" w:afterAutospacing="1"/>
        <w:rPr>
          <w:rFonts w:ascii="Arial" w:hAnsi="Arial" w:cs="Arial"/>
        </w:rPr>
      </w:pPr>
      <w:r w:rsidRPr="003C2558">
        <w:rPr>
          <w:rFonts w:ascii="Arial" w:hAnsi="Arial" w:cs="Arial"/>
        </w:rPr>
        <w:t xml:space="preserve">DWF (2016) What constitutes a service provision </w:t>
      </w:r>
      <w:r w:rsidR="00B81ED1" w:rsidRPr="003C2558">
        <w:rPr>
          <w:rFonts w:ascii="Arial" w:hAnsi="Arial" w:cs="Arial"/>
        </w:rPr>
        <w:t>change?</w:t>
      </w:r>
      <w:r w:rsidRPr="003C2558">
        <w:rPr>
          <w:rFonts w:ascii="Arial" w:hAnsi="Arial" w:cs="Arial"/>
        </w:rPr>
        <w:t xml:space="preserve"> Available at: https://dwfgroup.com/en/news-and-insights/insights/2016/9/what-constitutes-a-service-provision-change (Accessed: 12 May 2023).</w:t>
      </w:r>
    </w:p>
    <w:p w14:paraId="14DE2F7A"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Equality and Human Rights Commission (2022) </w:t>
      </w:r>
      <w:r w:rsidRPr="003C2558">
        <w:rPr>
          <w:rFonts w:ascii="Arial" w:hAnsi="Arial" w:cs="Arial"/>
          <w:i/>
          <w:iCs/>
        </w:rPr>
        <w:t>What the Equality Act says about the protected characteristics of sex and gender reassignment</w:t>
      </w:r>
      <w:r w:rsidRPr="003C2558">
        <w:rPr>
          <w:rFonts w:ascii="Arial" w:hAnsi="Arial" w:cs="Arial"/>
        </w:rPr>
        <w:t>. Available at: https://www.equalityhumanrights.com/en/advice-and-guidance/what-equality-act-says-about-protected-characteristics-sex-and-gender (Accessed: 13 May 2022).</w:t>
      </w:r>
    </w:p>
    <w:p w14:paraId="2AD01996"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Fuller, C., Larter, H. and Wigan, Z. (2023) 'Employment tribunals: Statistics published', DAC Beachcroft, 10 January. Available at: https://www.dacbeachcroft.com/en/gb/articles/2023/january/employment-tribunals-statistics-published/ (Accessed: 12 May 2023).</w:t>
      </w:r>
    </w:p>
    <w:p w14:paraId="0C726729" w14:textId="328A4798" w:rsidR="001805ED" w:rsidRPr="003C2558" w:rsidRDefault="001805ED" w:rsidP="00E46068">
      <w:pPr>
        <w:spacing w:before="100" w:beforeAutospacing="1" w:after="100" w:afterAutospacing="1"/>
        <w:rPr>
          <w:rFonts w:ascii="Arial" w:hAnsi="Arial" w:cs="Arial"/>
        </w:rPr>
      </w:pPr>
      <w:r w:rsidRPr="003C2558">
        <w:rPr>
          <w:rFonts w:ascii="Arial" w:hAnsi="Arial" w:cs="Arial"/>
        </w:rPr>
        <w:t xml:space="preserve">Holman Schiavone LLC (2021) What Is the Average Settlement for Sexual Harassment in the </w:t>
      </w:r>
      <w:r w:rsidR="00B81ED1" w:rsidRPr="003C2558">
        <w:rPr>
          <w:rFonts w:ascii="Arial" w:hAnsi="Arial" w:cs="Arial"/>
        </w:rPr>
        <w:t>Workplace?</w:t>
      </w:r>
      <w:r w:rsidRPr="003C2558">
        <w:rPr>
          <w:rFonts w:ascii="Arial" w:hAnsi="Arial" w:cs="Arial"/>
        </w:rPr>
        <w:t xml:space="preserve"> Available at: https://www.kdh-law.com/blog/2021/03/what-is-the-average-settlement-for-sexual-harassment-in-the-workplace/. (Accessed: 13 May 2023).</w:t>
      </w:r>
    </w:p>
    <w:p w14:paraId="1BEC574E" w14:textId="77777777" w:rsidR="001805ED" w:rsidRPr="003C2558" w:rsidRDefault="001805ED" w:rsidP="000B6E4B">
      <w:pPr>
        <w:spacing w:before="100" w:beforeAutospacing="1" w:after="100" w:afterAutospacing="1"/>
        <w:rPr>
          <w:rFonts w:ascii="Arial" w:hAnsi="Arial" w:cs="Arial"/>
        </w:rPr>
      </w:pPr>
      <w:r w:rsidRPr="003C2558">
        <w:rPr>
          <w:rFonts w:ascii="Arial" w:hAnsi="Arial" w:cs="Arial"/>
        </w:rPr>
        <w:t>Javaid, M. (2022) 'Accounts Executive Wins Sexual Harassment Case After Being Called a ‘Good Girl’ by her boss', HRD Online. Available at: https://www.thehrdirector.com/legal-updates/legal-updates-2022/accounts-executive-wins-sexual-harassment-case-called-good-girl-boss/ (Accessed: 13 May 2023).</w:t>
      </w:r>
    </w:p>
    <w:p w14:paraId="54DE02C8" w14:textId="43EEF8D3" w:rsidR="001805ED" w:rsidRPr="003C2558" w:rsidRDefault="001805ED" w:rsidP="000B6E4B">
      <w:pPr>
        <w:spacing w:before="100" w:beforeAutospacing="1" w:after="100" w:afterAutospacing="1"/>
        <w:rPr>
          <w:rFonts w:ascii="Arial" w:hAnsi="Arial" w:cs="Arial"/>
        </w:rPr>
      </w:pPr>
      <w:r w:rsidRPr="003C2558">
        <w:rPr>
          <w:rFonts w:ascii="Arial" w:hAnsi="Arial" w:cs="Arial"/>
        </w:rPr>
        <w:t xml:space="preserve">Landau Law (2023) What compensation would you receive in a Constructive Dismissal </w:t>
      </w:r>
      <w:r w:rsidR="00B81ED1" w:rsidRPr="003C2558">
        <w:rPr>
          <w:rFonts w:ascii="Arial" w:hAnsi="Arial" w:cs="Arial"/>
        </w:rPr>
        <w:t>claim?</w:t>
      </w:r>
      <w:r w:rsidRPr="003C2558">
        <w:rPr>
          <w:rFonts w:ascii="Arial" w:hAnsi="Arial" w:cs="Arial"/>
        </w:rPr>
        <w:t xml:space="preserve"> Available at: https://landaulaw.co.uk/faqs/what-compensation-would-you-receive-in-a-constructive-dismissal-claim/ (Accessed: 13 May 2023).</w:t>
      </w:r>
    </w:p>
    <w:p w14:paraId="641D9C61" w14:textId="619BEEC0" w:rsidR="001805ED" w:rsidRPr="003C2558" w:rsidRDefault="001805ED" w:rsidP="005701B7">
      <w:pPr>
        <w:spacing w:before="100" w:beforeAutospacing="1" w:after="100" w:afterAutospacing="1"/>
        <w:rPr>
          <w:rFonts w:ascii="Arial" w:hAnsi="Arial" w:cs="Arial"/>
        </w:rPr>
      </w:pPr>
      <w:r w:rsidRPr="003C2558">
        <w:rPr>
          <w:rFonts w:ascii="Arial" w:hAnsi="Arial" w:cs="Arial"/>
        </w:rPr>
        <w:lastRenderedPageBreak/>
        <w:t xml:space="preserve">Manktelow, D (2022) What is Constructive Dismissal </w:t>
      </w:r>
      <w:r w:rsidR="00B81ED1" w:rsidRPr="003C2558">
        <w:rPr>
          <w:rFonts w:ascii="Arial" w:hAnsi="Arial" w:cs="Arial"/>
        </w:rPr>
        <w:t>Compensation?</w:t>
      </w:r>
      <w:r w:rsidRPr="003C2558">
        <w:rPr>
          <w:rFonts w:ascii="Arial" w:hAnsi="Arial" w:cs="Arial"/>
        </w:rPr>
        <w:t xml:space="preserve"> Available at: https://croner.co.uk/resources/end-of-contract/dismissal/constructive-dismissal-compensation/ (Accessed: 12 May 2022).</w:t>
      </w:r>
    </w:p>
    <w:p w14:paraId="5F051A64" w14:textId="77777777" w:rsidR="001805ED" w:rsidRPr="003C2558" w:rsidRDefault="001805ED" w:rsidP="00E46068">
      <w:pPr>
        <w:spacing w:before="100" w:beforeAutospacing="1" w:after="100" w:afterAutospacing="1"/>
        <w:rPr>
          <w:rFonts w:ascii="Arial" w:hAnsi="Arial" w:cs="Arial"/>
        </w:rPr>
      </w:pPr>
      <w:r w:rsidRPr="003C2558">
        <w:rPr>
          <w:rFonts w:ascii="Arial" w:hAnsi="Arial" w:cs="Arial"/>
        </w:rPr>
        <w:t>Peninsula Group (2023) TUPE (Transfer of Undertakings) law. Available at: https://www.peninsulagrouplimited.com/resource-hub/employment-law/tupe/ (Accessed: 13 May 2023).</w:t>
      </w:r>
    </w:p>
    <w:p w14:paraId="61D25068" w14:textId="77777777" w:rsidR="001805ED" w:rsidRPr="003C2558" w:rsidRDefault="001805ED" w:rsidP="000B6E4B">
      <w:pPr>
        <w:spacing w:before="100" w:beforeAutospacing="1" w:after="100" w:afterAutospacing="1"/>
        <w:rPr>
          <w:rFonts w:ascii="Arial" w:hAnsi="Arial" w:cs="Arial"/>
        </w:rPr>
      </w:pPr>
      <w:r w:rsidRPr="003C2558">
        <w:rPr>
          <w:rFonts w:ascii="Arial" w:hAnsi="Arial" w:cs="Arial"/>
        </w:rPr>
        <w:t>Pimenta, M. (2023) Increase to Vento Bands – 6 April 2023. Available at: https://clarkslegal.com/insights/articles/increase-to-vento-bands-6-april-2023/ (Accessed: 13 May 2023).</w:t>
      </w:r>
    </w:p>
    <w:p w14:paraId="5C639D11" w14:textId="77777777" w:rsidR="001805ED" w:rsidRPr="003C2558" w:rsidRDefault="001805ED" w:rsidP="00AF063A">
      <w:pPr>
        <w:spacing w:before="100" w:beforeAutospacing="1" w:after="100" w:afterAutospacing="1"/>
        <w:rPr>
          <w:rFonts w:ascii="Arial" w:hAnsi="Arial" w:cs="Arial"/>
        </w:rPr>
      </w:pPr>
      <w:r w:rsidRPr="003C2558">
        <w:rPr>
          <w:rFonts w:ascii="Arial" w:hAnsi="Arial" w:cs="Arial"/>
        </w:rPr>
        <w:t>Practice Index (2021) What you need to know about Vento bands. Available at: https://practiceindex.co.uk/gp/blog/what-you-need-to-know-about-vento-bands/ (Accessed: 13 May 2022).</w:t>
      </w:r>
    </w:p>
    <w:p w14:paraId="748D759B" w14:textId="77777777" w:rsidR="001805ED" w:rsidRPr="003C2558" w:rsidRDefault="001805ED" w:rsidP="000B6E4B">
      <w:pPr>
        <w:spacing w:before="100" w:beforeAutospacing="1" w:after="100" w:afterAutospacing="1"/>
        <w:rPr>
          <w:rFonts w:ascii="Arial" w:hAnsi="Arial" w:cs="Arial"/>
        </w:rPr>
      </w:pPr>
      <w:r w:rsidRPr="003C2558">
        <w:rPr>
          <w:rFonts w:ascii="Arial" w:hAnsi="Arial" w:cs="Arial"/>
        </w:rPr>
        <w:t>Pure Employment Law (2022) What are Vento bands and what will the new bands be? Available at: https://www.pureemploymentlaw.co.uk/what-are-vento-bands-and-what-will-the-new-bands-be/ (Accessed: 13 May 2022).</w:t>
      </w:r>
    </w:p>
    <w:p w14:paraId="71E5B2BE" w14:textId="7F9A9E80" w:rsidR="001805ED" w:rsidRPr="003C2558" w:rsidRDefault="001805ED" w:rsidP="00AF063A">
      <w:pPr>
        <w:spacing w:before="100" w:beforeAutospacing="1" w:after="100" w:afterAutospacing="1"/>
        <w:rPr>
          <w:rFonts w:ascii="Arial" w:hAnsi="Arial" w:cs="Arial"/>
        </w:rPr>
      </w:pPr>
      <w:r w:rsidRPr="003C2558">
        <w:rPr>
          <w:rFonts w:ascii="Arial" w:hAnsi="Arial" w:cs="Arial"/>
        </w:rPr>
        <w:t xml:space="preserve">Pure Employment Law (2023) New rates for Vento bands in discrimination </w:t>
      </w:r>
      <w:r w:rsidR="00B81ED1" w:rsidRPr="003C2558">
        <w:rPr>
          <w:rFonts w:ascii="Arial" w:hAnsi="Arial" w:cs="Arial"/>
        </w:rPr>
        <w:t>claims.</w:t>
      </w:r>
      <w:r w:rsidRPr="003C2558">
        <w:rPr>
          <w:rFonts w:ascii="Arial" w:hAnsi="Arial" w:cs="Arial"/>
        </w:rPr>
        <w:t xml:space="preserve"> Available at: https://www.pureemploymentlaw.co.uk/new-rates-for-vento-bands-for-discrimination-claims/ (Accessed: 13 May 2023).</w:t>
      </w:r>
    </w:p>
    <w:p w14:paraId="1407118C" w14:textId="77777777" w:rsidR="001805ED" w:rsidRPr="003C2558" w:rsidRDefault="001805ED" w:rsidP="005701B7">
      <w:pPr>
        <w:spacing w:before="100" w:beforeAutospacing="1" w:after="100" w:afterAutospacing="1"/>
        <w:rPr>
          <w:rFonts w:ascii="Arial" w:hAnsi="Arial" w:cs="Arial"/>
        </w:rPr>
      </w:pPr>
      <w:r w:rsidRPr="003C2558">
        <w:rPr>
          <w:rFonts w:ascii="Arial" w:hAnsi="Arial" w:cs="Arial"/>
        </w:rPr>
        <w:t>UK Government (2023) </w:t>
      </w:r>
      <w:r w:rsidRPr="003C2558">
        <w:rPr>
          <w:rFonts w:ascii="Arial" w:hAnsi="Arial" w:cs="Arial"/>
          <w:i/>
          <w:iCs/>
        </w:rPr>
        <w:t>Being taken to an employment tribunal</w:t>
      </w:r>
      <w:r w:rsidRPr="003C2558">
        <w:rPr>
          <w:rFonts w:ascii="Arial" w:hAnsi="Arial" w:cs="Arial"/>
        </w:rPr>
        <w:t>. Available at: https://www.gov.uk/being-taken-to-employment-tribunal-by-employee (Accessed: 28 April 2023).</w:t>
      </w:r>
    </w:p>
    <w:p w14:paraId="6E38D856" w14:textId="77777777" w:rsidR="001805ED" w:rsidRPr="003C2558" w:rsidRDefault="001805ED" w:rsidP="000B6E4B">
      <w:pPr>
        <w:spacing w:before="100" w:beforeAutospacing="1" w:after="100" w:afterAutospacing="1"/>
        <w:rPr>
          <w:rFonts w:ascii="Arial" w:hAnsi="Arial" w:cs="Arial"/>
        </w:rPr>
      </w:pPr>
      <w:r w:rsidRPr="003C2558">
        <w:rPr>
          <w:rFonts w:ascii="Arial" w:hAnsi="Arial" w:cs="Arial"/>
        </w:rPr>
        <w:t>Warner Goodman (2021) Employment Law Case Update: Direct Sex Discrimination and Unfair Constructive Dismissal. Available at: https://www.warnergoodman.co.uk/site/blog/news/direct-sex-discrimination-unfair-constructive-dismissal (Accessed: 13 May 2023).</w:t>
      </w:r>
    </w:p>
    <w:p w14:paraId="15D04917" w14:textId="77777777" w:rsidR="001805ED" w:rsidRPr="003C2558" w:rsidRDefault="001805ED" w:rsidP="00E46068">
      <w:pPr>
        <w:spacing w:before="100" w:beforeAutospacing="1" w:after="100" w:afterAutospacing="1"/>
        <w:rPr>
          <w:rFonts w:ascii="Arial" w:hAnsi="Arial" w:cs="Arial"/>
        </w:rPr>
      </w:pPr>
      <w:r w:rsidRPr="003C2558">
        <w:rPr>
          <w:rFonts w:ascii="Arial" w:hAnsi="Arial" w:cs="Arial"/>
        </w:rPr>
        <w:t>Webber, M (2019) TUPE: How to get the transfer process right. Available at: https://citrushr.com/blog/hr-strategy-culture/tupe-transfer/ (Accessed: 13 May 2023).</w:t>
      </w:r>
    </w:p>
    <w:p w14:paraId="3F9C53FB" w14:textId="6B4E8D9C" w:rsidR="00E5708C" w:rsidRPr="003C2558" w:rsidRDefault="00E5708C" w:rsidP="00C13DD1">
      <w:pPr>
        <w:spacing w:before="100" w:beforeAutospacing="1" w:after="100" w:afterAutospacing="1"/>
        <w:ind w:left="720"/>
        <w:rPr>
          <w:rFonts w:ascii="Arial" w:hAnsi="Arial" w:cs="Arial"/>
        </w:rPr>
      </w:pPr>
    </w:p>
    <w:p w14:paraId="3F9B9A2D" w14:textId="4F76779B" w:rsidR="00E5708C" w:rsidRPr="003C2558" w:rsidRDefault="00E5708C" w:rsidP="00C13DD1">
      <w:pPr>
        <w:spacing w:before="100" w:beforeAutospacing="1" w:after="100" w:afterAutospacing="1"/>
        <w:ind w:left="720"/>
        <w:rPr>
          <w:rFonts w:ascii="Arial" w:hAnsi="Arial" w:cs="Arial"/>
        </w:rPr>
      </w:pPr>
    </w:p>
    <w:p w14:paraId="0ED7452F" w14:textId="7385E7AD" w:rsidR="00E5708C" w:rsidRPr="003C2558" w:rsidRDefault="00E5708C" w:rsidP="00C13DD1">
      <w:pPr>
        <w:spacing w:before="100" w:beforeAutospacing="1" w:after="100" w:afterAutospacing="1"/>
        <w:ind w:left="720"/>
        <w:rPr>
          <w:rFonts w:ascii="Arial" w:hAnsi="Arial" w:cs="Arial"/>
        </w:rPr>
      </w:pPr>
    </w:p>
    <w:p w14:paraId="7315BC40" w14:textId="23E3CC60" w:rsidR="00E5708C" w:rsidRPr="003C2558" w:rsidRDefault="00E5708C" w:rsidP="00C13DD1">
      <w:pPr>
        <w:spacing w:before="100" w:beforeAutospacing="1" w:after="100" w:afterAutospacing="1"/>
        <w:ind w:left="720"/>
        <w:rPr>
          <w:rFonts w:ascii="Arial" w:hAnsi="Arial" w:cs="Arial"/>
        </w:rPr>
      </w:pPr>
    </w:p>
    <w:p w14:paraId="752452B8" w14:textId="0D864080" w:rsidR="00E5708C" w:rsidRPr="003C2558" w:rsidRDefault="00E5708C" w:rsidP="00C13DD1">
      <w:pPr>
        <w:spacing w:before="100" w:beforeAutospacing="1" w:after="100" w:afterAutospacing="1"/>
        <w:ind w:left="720"/>
        <w:rPr>
          <w:rFonts w:ascii="Arial" w:hAnsi="Arial" w:cs="Arial"/>
        </w:rPr>
      </w:pPr>
    </w:p>
    <w:p w14:paraId="72653874" w14:textId="77777777" w:rsidR="00E5708C" w:rsidRPr="003C2558" w:rsidRDefault="00E5708C" w:rsidP="00C13DD1">
      <w:pPr>
        <w:spacing w:before="100" w:beforeAutospacing="1" w:after="100" w:afterAutospacing="1"/>
        <w:ind w:left="720"/>
        <w:rPr>
          <w:rFonts w:ascii="Arial" w:hAnsi="Arial" w:cs="Arial"/>
        </w:rPr>
      </w:pPr>
    </w:p>
    <w:p w14:paraId="48BDE47A" w14:textId="37F2F988" w:rsidR="00E5708C" w:rsidRPr="003C2558" w:rsidRDefault="00E5708C" w:rsidP="00C13DD1">
      <w:pPr>
        <w:spacing w:before="100" w:beforeAutospacing="1" w:after="100" w:afterAutospacing="1"/>
        <w:ind w:left="720"/>
        <w:rPr>
          <w:rFonts w:ascii="Arial" w:hAnsi="Arial" w:cs="Arial"/>
        </w:rPr>
      </w:pPr>
    </w:p>
    <w:sectPr w:rsidR="00E5708C" w:rsidRPr="003C2558" w:rsidSect="002A3B85">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A5C762" w14:textId="77777777" w:rsidR="000E1E95" w:rsidRDefault="000E1E95" w:rsidP="00FA56F6">
      <w:r>
        <w:separator/>
      </w:r>
    </w:p>
  </w:endnote>
  <w:endnote w:type="continuationSeparator" w:id="0">
    <w:p w14:paraId="71A7B542" w14:textId="77777777" w:rsidR="000E1E95" w:rsidRDefault="000E1E95" w:rsidP="00FA56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
    <w:altName w:val="Aria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74F89" w14:textId="646E17F5" w:rsidR="00FA56F6" w:rsidRDefault="00FA56F6">
    <w:pPr>
      <w:pStyle w:val="Footer"/>
    </w:pPr>
    <w:r>
      <w:rPr>
        <w:noProof/>
      </w:rPr>
      <mc:AlternateContent>
        <mc:Choice Requires="wps">
          <w:drawing>
            <wp:anchor distT="0" distB="0" distL="0" distR="0" simplePos="0" relativeHeight="251659264" behindDoc="0" locked="0" layoutInCell="1" allowOverlap="1" wp14:anchorId="6E9A05EA" wp14:editId="3F69D82A">
              <wp:simplePos x="635" y="635"/>
              <wp:positionH relativeFrom="leftMargin">
                <wp:align>left</wp:align>
              </wp:positionH>
              <wp:positionV relativeFrom="paragraph">
                <wp:posOffset>635</wp:posOffset>
              </wp:positionV>
              <wp:extent cx="443865" cy="443865"/>
              <wp:effectExtent l="0" t="0" r="635" b="952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E3A5D20" w14:textId="60135A3B"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E9A05EA"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3E3A5D20" w14:textId="60135A3B"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4B259" w14:textId="5DDC47D9" w:rsidR="00FA56F6" w:rsidRDefault="00FA56F6">
    <w:pPr>
      <w:pStyle w:val="Footer"/>
    </w:pPr>
    <w:r>
      <w:rPr>
        <w:noProof/>
      </w:rPr>
      <mc:AlternateContent>
        <mc:Choice Requires="wps">
          <w:drawing>
            <wp:anchor distT="0" distB="0" distL="0" distR="0" simplePos="0" relativeHeight="251660288" behindDoc="0" locked="0" layoutInCell="1" allowOverlap="1" wp14:anchorId="66BD446B" wp14:editId="6B82C5A6">
              <wp:simplePos x="914400" y="10067925"/>
              <wp:positionH relativeFrom="leftMargin">
                <wp:align>left</wp:align>
              </wp:positionH>
              <wp:positionV relativeFrom="paragraph">
                <wp:posOffset>635</wp:posOffset>
              </wp:positionV>
              <wp:extent cx="443865" cy="443865"/>
              <wp:effectExtent l="0" t="0" r="635" b="952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29D4459" w14:textId="0653DEDB"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6BD446B"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229D4459" w14:textId="0653DEDB"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FF53E" w14:textId="7DF63884" w:rsidR="00FA56F6" w:rsidRDefault="00FA56F6">
    <w:pPr>
      <w:pStyle w:val="Footer"/>
    </w:pPr>
    <w:r>
      <w:rPr>
        <w:noProof/>
      </w:rPr>
      <mc:AlternateContent>
        <mc:Choice Requires="wps">
          <w:drawing>
            <wp:anchor distT="0" distB="0" distL="0" distR="0" simplePos="0" relativeHeight="251658240" behindDoc="0" locked="0" layoutInCell="1" allowOverlap="1" wp14:anchorId="69E32C24" wp14:editId="3FF213C6">
              <wp:simplePos x="635" y="635"/>
              <wp:positionH relativeFrom="leftMargin">
                <wp:align>left</wp:align>
              </wp:positionH>
              <wp:positionV relativeFrom="paragraph">
                <wp:posOffset>635</wp:posOffset>
              </wp:positionV>
              <wp:extent cx="443865" cy="443865"/>
              <wp:effectExtent l="0" t="0" r="635" b="952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7ACA6B7" w14:textId="75849298"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9E32C24"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37ACA6B7" w14:textId="75849298" w:rsidR="00FA56F6" w:rsidRPr="00FA56F6" w:rsidRDefault="00FA56F6">
                    <w:pPr>
                      <w:rPr>
                        <w:rFonts w:ascii="Calibri" w:eastAsia="Calibri" w:hAnsi="Calibri" w:cs="Calibri"/>
                        <w:noProof/>
                        <w:color w:val="000000"/>
                        <w:sz w:val="16"/>
                        <w:szCs w:val="16"/>
                      </w:rPr>
                    </w:pPr>
                    <w:r w:rsidRPr="00FA56F6">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C0C07" w14:textId="77777777" w:rsidR="000E1E95" w:rsidRDefault="000E1E95" w:rsidP="00FA56F6">
      <w:r>
        <w:separator/>
      </w:r>
    </w:p>
  </w:footnote>
  <w:footnote w:type="continuationSeparator" w:id="0">
    <w:p w14:paraId="1D06F28A" w14:textId="77777777" w:rsidR="000E1E95" w:rsidRDefault="000E1E95" w:rsidP="00FA56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E11D2" w14:textId="77777777" w:rsidR="00FA56F6" w:rsidRDefault="00FA56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20E2A" w14:textId="77777777" w:rsidR="00FA56F6" w:rsidRDefault="00FA56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EE44F" w14:textId="77777777" w:rsidR="00FA56F6" w:rsidRDefault="00FA56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92809"/>
    <w:multiLevelType w:val="hybridMultilevel"/>
    <w:tmpl w:val="75C8E8C2"/>
    <w:lvl w:ilvl="0" w:tplc="328223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0F4A40"/>
    <w:multiLevelType w:val="hybridMultilevel"/>
    <w:tmpl w:val="729C5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012816"/>
    <w:multiLevelType w:val="multilevel"/>
    <w:tmpl w:val="037E7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38120A"/>
    <w:multiLevelType w:val="hybridMultilevel"/>
    <w:tmpl w:val="7690F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CC029E"/>
    <w:multiLevelType w:val="hybridMultilevel"/>
    <w:tmpl w:val="509C03BC"/>
    <w:lvl w:ilvl="0" w:tplc="328223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D7443B"/>
    <w:multiLevelType w:val="hybridMultilevel"/>
    <w:tmpl w:val="B6AA3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7B350E"/>
    <w:multiLevelType w:val="hybridMultilevel"/>
    <w:tmpl w:val="DECE11C8"/>
    <w:lvl w:ilvl="0" w:tplc="64C0AFA6">
      <w:start w:val="3"/>
      <w:numFmt w:val="bullet"/>
      <w:lvlText w:val="-"/>
      <w:lvlJc w:val="left"/>
      <w:pPr>
        <w:ind w:left="1080" w:hanging="360"/>
      </w:pPr>
      <w:rPr>
        <w:rFonts w:ascii="ArialMT" w:eastAsia="Times New Roman" w:hAnsi="ArialMT"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49D6347"/>
    <w:multiLevelType w:val="hybridMultilevel"/>
    <w:tmpl w:val="E6862F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46D7C0A"/>
    <w:multiLevelType w:val="hybridMultilevel"/>
    <w:tmpl w:val="A88CB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06BCF"/>
    <w:multiLevelType w:val="hybridMultilevel"/>
    <w:tmpl w:val="064AB7F8"/>
    <w:lvl w:ilvl="0" w:tplc="328223F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600294"/>
    <w:multiLevelType w:val="hybridMultilevel"/>
    <w:tmpl w:val="3BE4F0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82F6ADB"/>
    <w:multiLevelType w:val="hybridMultilevel"/>
    <w:tmpl w:val="35CEA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4774561">
    <w:abstractNumId w:val="2"/>
  </w:num>
  <w:num w:numId="2" w16cid:durableId="1625500196">
    <w:abstractNumId w:val="0"/>
  </w:num>
  <w:num w:numId="3" w16cid:durableId="1568954108">
    <w:abstractNumId w:val="4"/>
  </w:num>
  <w:num w:numId="4" w16cid:durableId="1034768147">
    <w:abstractNumId w:val="9"/>
  </w:num>
  <w:num w:numId="5" w16cid:durableId="1380475980">
    <w:abstractNumId w:val="11"/>
  </w:num>
  <w:num w:numId="6" w16cid:durableId="607391256">
    <w:abstractNumId w:val="7"/>
  </w:num>
  <w:num w:numId="7" w16cid:durableId="1897812013">
    <w:abstractNumId w:val="6"/>
  </w:num>
  <w:num w:numId="8" w16cid:durableId="1124814255">
    <w:abstractNumId w:val="10"/>
  </w:num>
  <w:num w:numId="9" w16cid:durableId="1493596005">
    <w:abstractNumId w:val="5"/>
  </w:num>
  <w:num w:numId="10" w16cid:durableId="1072586922">
    <w:abstractNumId w:val="3"/>
  </w:num>
  <w:num w:numId="11" w16cid:durableId="150414405">
    <w:abstractNumId w:val="1"/>
  </w:num>
  <w:num w:numId="12" w16cid:durableId="15034747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F9E"/>
    <w:rsid w:val="000023A9"/>
    <w:rsid w:val="0000340E"/>
    <w:rsid w:val="0002329C"/>
    <w:rsid w:val="00030197"/>
    <w:rsid w:val="00030614"/>
    <w:rsid w:val="00031088"/>
    <w:rsid w:val="0003217E"/>
    <w:rsid w:val="0003257B"/>
    <w:rsid w:val="00042B31"/>
    <w:rsid w:val="00051D9C"/>
    <w:rsid w:val="000523F3"/>
    <w:rsid w:val="00052794"/>
    <w:rsid w:val="0006012C"/>
    <w:rsid w:val="00062A68"/>
    <w:rsid w:val="0006503B"/>
    <w:rsid w:val="00081054"/>
    <w:rsid w:val="000818E9"/>
    <w:rsid w:val="000B5EAB"/>
    <w:rsid w:val="000B6E4B"/>
    <w:rsid w:val="000B7B07"/>
    <w:rsid w:val="000C05CC"/>
    <w:rsid w:val="000C2005"/>
    <w:rsid w:val="000C3FA1"/>
    <w:rsid w:val="000C478C"/>
    <w:rsid w:val="000D078A"/>
    <w:rsid w:val="000D0DCB"/>
    <w:rsid w:val="000D4AFE"/>
    <w:rsid w:val="000D633B"/>
    <w:rsid w:val="000D7CC0"/>
    <w:rsid w:val="000D7F28"/>
    <w:rsid w:val="000E1E95"/>
    <w:rsid w:val="000E5D9B"/>
    <w:rsid w:val="000F4B7D"/>
    <w:rsid w:val="00101C1F"/>
    <w:rsid w:val="0011047B"/>
    <w:rsid w:val="00116872"/>
    <w:rsid w:val="0012414A"/>
    <w:rsid w:val="001340FA"/>
    <w:rsid w:val="00137783"/>
    <w:rsid w:val="00144D7F"/>
    <w:rsid w:val="0015442B"/>
    <w:rsid w:val="00161931"/>
    <w:rsid w:val="001622B8"/>
    <w:rsid w:val="00173C60"/>
    <w:rsid w:val="00177890"/>
    <w:rsid w:val="0017798A"/>
    <w:rsid w:val="001805ED"/>
    <w:rsid w:val="00180CD3"/>
    <w:rsid w:val="0018288E"/>
    <w:rsid w:val="00182D25"/>
    <w:rsid w:val="00186199"/>
    <w:rsid w:val="00197319"/>
    <w:rsid w:val="001A44AA"/>
    <w:rsid w:val="001A4CBE"/>
    <w:rsid w:val="001A67CF"/>
    <w:rsid w:val="001B0FFE"/>
    <w:rsid w:val="001B4AAB"/>
    <w:rsid w:val="001B503A"/>
    <w:rsid w:val="001B63C2"/>
    <w:rsid w:val="001C3179"/>
    <w:rsid w:val="001C485E"/>
    <w:rsid w:val="001C7673"/>
    <w:rsid w:val="001D446D"/>
    <w:rsid w:val="001D7BC7"/>
    <w:rsid w:val="00204CBD"/>
    <w:rsid w:val="0020509D"/>
    <w:rsid w:val="00222B08"/>
    <w:rsid w:val="00226B0A"/>
    <w:rsid w:val="00243CB9"/>
    <w:rsid w:val="00245DCE"/>
    <w:rsid w:val="00246326"/>
    <w:rsid w:val="00251603"/>
    <w:rsid w:val="0025638E"/>
    <w:rsid w:val="002573E5"/>
    <w:rsid w:val="00261EFB"/>
    <w:rsid w:val="00262697"/>
    <w:rsid w:val="00281259"/>
    <w:rsid w:val="00284F1A"/>
    <w:rsid w:val="0028563B"/>
    <w:rsid w:val="00285A30"/>
    <w:rsid w:val="00291E58"/>
    <w:rsid w:val="00292740"/>
    <w:rsid w:val="00296A54"/>
    <w:rsid w:val="002974E1"/>
    <w:rsid w:val="00297AE5"/>
    <w:rsid w:val="002A1411"/>
    <w:rsid w:val="002A3B85"/>
    <w:rsid w:val="002B22CD"/>
    <w:rsid w:val="002B3FBF"/>
    <w:rsid w:val="002C7EF4"/>
    <w:rsid w:val="002D3D58"/>
    <w:rsid w:val="002D5CA2"/>
    <w:rsid w:val="002E0426"/>
    <w:rsid w:val="002E3E4E"/>
    <w:rsid w:val="002E5284"/>
    <w:rsid w:val="002F1642"/>
    <w:rsid w:val="00303004"/>
    <w:rsid w:val="003119D7"/>
    <w:rsid w:val="00317146"/>
    <w:rsid w:val="0032322D"/>
    <w:rsid w:val="0032392C"/>
    <w:rsid w:val="00323F79"/>
    <w:rsid w:val="00341719"/>
    <w:rsid w:val="0034532E"/>
    <w:rsid w:val="00345EFB"/>
    <w:rsid w:val="0034635A"/>
    <w:rsid w:val="0035072F"/>
    <w:rsid w:val="00351AC9"/>
    <w:rsid w:val="003538A9"/>
    <w:rsid w:val="0037166A"/>
    <w:rsid w:val="00376469"/>
    <w:rsid w:val="003862A4"/>
    <w:rsid w:val="00392F61"/>
    <w:rsid w:val="00395ECF"/>
    <w:rsid w:val="003A13AB"/>
    <w:rsid w:val="003A5D27"/>
    <w:rsid w:val="003A6689"/>
    <w:rsid w:val="003B5952"/>
    <w:rsid w:val="003B6E15"/>
    <w:rsid w:val="003C16F9"/>
    <w:rsid w:val="003C2558"/>
    <w:rsid w:val="003C40A2"/>
    <w:rsid w:val="003C70CA"/>
    <w:rsid w:val="003D2875"/>
    <w:rsid w:val="003D4183"/>
    <w:rsid w:val="003D5C73"/>
    <w:rsid w:val="003D7579"/>
    <w:rsid w:val="003E12AB"/>
    <w:rsid w:val="003E1D5A"/>
    <w:rsid w:val="003F0ECB"/>
    <w:rsid w:val="003F187F"/>
    <w:rsid w:val="003F244E"/>
    <w:rsid w:val="003F30FC"/>
    <w:rsid w:val="003F4F60"/>
    <w:rsid w:val="00400915"/>
    <w:rsid w:val="00400A8A"/>
    <w:rsid w:val="00413F4A"/>
    <w:rsid w:val="00427EE2"/>
    <w:rsid w:val="00430E9D"/>
    <w:rsid w:val="00433094"/>
    <w:rsid w:val="004403C0"/>
    <w:rsid w:val="00452E90"/>
    <w:rsid w:val="00455701"/>
    <w:rsid w:val="00455CED"/>
    <w:rsid w:val="00457FC8"/>
    <w:rsid w:val="00463F40"/>
    <w:rsid w:val="0047053D"/>
    <w:rsid w:val="00475CB0"/>
    <w:rsid w:val="0048387B"/>
    <w:rsid w:val="004845C2"/>
    <w:rsid w:val="004A7D5F"/>
    <w:rsid w:val="004B3F6B"/>
    <w:rsid w:val="004C5508"/>
    <w:rsid w:val="004D2A8B"/>
    <w:rsid w:val="004D653D"/>
    <w:rsid w:val="004D73B0"/>
    <w:rsid w:val="004D7E90"/>
    <w:rsid w:val="00515EA6"/>
    <w:rsid w:val="005166F9"/>
    <w:rsid w:val="00523396"/>
    <w:rsid w:val="005247FE"/>
    <w:rsid w:val="00533A9E"/>
    <w:rsid w:val="00537525"/>
    <w:rsid w:val="00550767"/>
    <w:rsid w:val="00563CF2"/>
    <w:rsid w:val="00563EA2"/>
    <w:rsid w:val="005701B7"/>
    <w:rsid w:val="005814D0"/>
    <w:rsid w:val="00597991"/>
    <w:rsid w:val="005A0C83"/>
    <w:rsid w:val="005A2BE3"/>
    <w:rsid w:val="005B26BB"/>
    <w:rsid w:val="005B35B8"/>
    <w:rsid w:val="005C11FE"/>
    <w:rsid w:val="005C3E4B"/>
    <w:rsid w:val="005D0B72"/>
    <w:rsid w:val="005D5596"/>
    <w:rsid w:val="005D63B0"/>
    <w:rsid w:val="005E1F9E"/>
    <w:rsid w:val="005F09E4"/>
    <w:rsid w:val="005F2809"/>
    <w:rsid w:val="00603234"/>
    <w:rsid w:val="00605456"/>
    <w:rsid w:val="00606017"/>
    <w:rsid w:val="006155BD"/>
    <w:rsid w:val="00617F05"/>
    <w:rsid w:val="006242AD"/>
    <w:rsid w:val="0064182A"/>
    <w:rsid w:val="00643255"/>
    <w:rsid w:val="0064537F"/>
    <w:rsid w:val="006522E6"/>
    <w:rsid w:val="006609F4"/>
    <w:rsid w:val="00671C2B"/>
    <w:rsid w:val="00673344"/>
    <w:rsid w:val="00673A54"/>
    <w:rsid w:val="00676CB0"/>
    <w:rsid w:val="0068414B"/>
    <w:rsid w:val="00691567"/>
    <w:rsid w:val="006918C1"/>
    <w:rsid w:val="006A1EC2"/>
    <w:rsid w:val="006B5860"/>
    <w:rsid w:val="006B6E1E"/>
    <w:rsid w:val="006B6E9A"/>
    <w:rsid w:val="006C639E"/>
    <w:rsid w:val="006C6E20"/>
    <w:rsid w:val="006D09BE"/>
    <w:rsid w:val="006D34CD"/>
    <w:rsid w:val="006D70FE"/>
    <w:rsid w:val="006E7112"/>
    <w:rsid w:val="006E7AF1"/>
    <w:rsid w:val="006F4A94"/>
    <w:rsid w:val="007022C4"/>
    <w:rsid w:val="0071339F"/>
    <w:rsid w:val="007137CB"/>
    <w:rsid w:val="0071593E"/>
    <w:rsid w:val="007216EE"/>
    <w:rsid w:val="007403FB"/>
    <w:rsid w:val="007407F8"/>
    <w:rsid w:val="00741790"/>
    <w:rsid w:val="0074673D"/>
    <w:rsid w:val="00752DB3"/>
    <w:rsid w:val="00761852"/>
    <w:rsid w:val="00770D41"/>
    <w:rsid w:val="00771B8A"/>
    <w:rsid w:val="00772856"/>
    <w:rsid w:val="00772F62"/>
    <w:rsid w:val="00773166"/>
    <w:rsid w:val="007732BE"/>
    <w:rsid w:val="007747A4"/>
    <w:rsid w:val="00782BA3"/>
    <w:rsid w:val="007848DD"/>
    <w:rsid w:val="00785E36"/>
    <w:rsid w:val="00792215"/>
    <w:rsid w:val="0079295A"/>
    <w:rsid w:val="0079397F"/>
    <w:rsid w:val="00797D42"/>
    <w:rsid w:val="007A62DB"/>
    <w:rsid w:val="007B5E57"/>
    <w:rsid w:val="007C1A8B"/>
    <w:rsid w:val="007C2660"/>
    <w:rsid w:val="007D33AD"/>
    <w:rsid w:val="007D3B17"/>
    <w:rsid w:val="007D65F9"/>
    <w:rsid w:val="007E0DD3"/>
    <w:rsid w:val="007E62A1"/>
    <w:rsid w:val="007F0622"/>
    <w:rsid w:val="0081570F"/>
    <w:rsid w:val="00816817"/>
    <w:rsid w:val="008359C4"/>
    <w:rsid w:val="00836DF5"/>
    <w:rsid w:val="00837C7D"/>
    <w:rsid w:val="00842F78"/>
    <w:rsid w:val="008511F8"/>
    <w:rsid w:val="00851D3C"/>
    <w:rsid w:val="008526C5"/>
    <w:rsid w:val="00854170"/>
    <w:rsid w:val="00863C69"/>
    <w:rsid w:val="0086670A"/>
    <w:rsid w:val="00872B8B"/>
    <w:rsid w:val="008730AB"/>
    <w:rsid w:val="00882B46"/>
    <w:rsid w:val="00885F69"/>
    <w:rsid w:val="00894370"/>
    <w:rsid w:val="008A05D5"/>
    <w:rsid w:val="008A1E19"/>
    <w:rsid w:val="008A2775"/>
    <w:rsid w:val="008B0E03"/>
    <w:rsid w:val="008B37AA"/>
    <w:rsid w:val="008B775E"/>
    <w:rsid w:val="008B7B46"/>
    <w:rsid w:val="008C1A65"/>
    <w:rsid w:val="008C5096"/>
    <w:rsid w:val="008D5995"/>
    <w:rsid w:val="008D607C"/>
    <w:rsid w:val="008E0A99"/>
    <w:rsid w:val="008E2DF2"/>
    <w:rsid w:val="008E384B"/>
    <w:rsid w:val="008E6029"/>
    <w:rsid w:val="009069EA"/>
    <w:rsid w:val="00912299"/>
    <w:rsid w:val="0091247D"/>
    <w:rsid w:val="009230CE"/>
    <w:rsid w:val="00926270"/>
    <w:rsid w:val="00933824"/>
    <w:rsid w:val="00940F21"/>
    <w:rsid w:val="009462F8"/>
    <w:rsid w:val="00947A0A"/>
    <w:rsid w:val="00971EAD"/>
    <w:rsid w:val="00984920"/>
    <w:rsid w:val="00984DA8"/>
    <w:rsid w:val="009854FE"/>
    <w:rsid w:val="00986455"/>
    <w:rsid w:val="00987043"/>
    <w:rsid w:val="00987F7A"/>
    <w:rsid w:val="0099341F"/>
    <w:rsid w:val="009959B6"/>
    <w:rsid w:val="009A1882"/>
    <w:rsid w:val="009A3245"/>
    <w:rsid w:val="009A6CC5"/>
    <w:rsid w:val="009A7A4A"/>
    <w:rsid w:val="009B1E83"/>
    <w:rsid w:val="009C05B9"/>
    <w:rsid w:val="009D25D6"/>
    <w:rsid w:val="009D417D"/>
    <w:rsid w:val="009D4DD3"/>
    <w:rsid w:val="009E509C"/>
    <w:rsid w:val="009E7E0F"/>
    <w:rsid w:val="009F6B94"/>
    <w:rsid w:val="00A00356"/>
    <w:rsid w:val="00A03762"/>
    <w:rsid w:val="00A0672D"/>
    <w:rsid w:val="00A1106E"/>
    <w:rsid w:val="00A125AE"/>
    <w:rsid w:val="00A16B66"/>
    <w:rsid w:val="00A32841"/>
    <w:rsid w:val="00A35C03"/>
    <w:rsid w:val="00A36720"/>
    <w:rsid w:val="00A421D7"/>
    <w:rsid w:val="00A442EF"/>
    <w:rsid w:val="00A47499"/>
    <w:rsid w:val="00A5679D"/>
    <w:rsid w:val="00A61DD3"/>
    <w:rsid w:val="00A65414"/>
    <w:rsid w:val="00A72501"/>
    <w:rsid w:val="00A72D23"/>
    <w:rsid w:val="00A738C8"/>
    <w:rsid w:val="00A74B04"/>
    <w:rsid w:val="00A77C3B"/>
    <w:rsid w:val="00A90D94"/>
    <w:rsid w:val="00A9309E"/>
    <w:rsid w:val="00AA05E3"/>
    <w:rsid w:val="00AC4F8A"/>
    <w:rsid w:val="00AC7615"/>
    <w:rsid w:val="00AE41EB"/>
    <w:rsid w:val="00AE5F07"/>
    <w:rsid w:val="00AF063A"/>
    <w:rsid w:val="00AF25A4"/>
    <w:rsid w:val="00AF378B"/>
    <w:rsid w:val="00AF4659"/>
    <w:rsid w:val="00AF7991"/>
    <w:rsid w:val="00B310BB"/>
    <w:rsid w:val="00B3332D"/>
    <w:rsid w:val="00B40C48"/>
    <w:rsid w:val="00B4445E"/>
    <w:rsid w:val="00B45702"/>
    <w:rsid w:val="00B46A24"/>
    <w:rsid w:val="00B4798E"/>
    <w:rsid w:val="00B502A5"/>
    <w:rsid w:val="00B52BDE"/>
    <w:rsid w:val="00B62539"/>
    <w:rsid w:val="00B63C0E"/>
    <w:rsid w:val="00B7475F"/>
    <w:rsid w:val="00B802D5"/>
    <w:rsid w:val="00B804B6"/>
    <w:rsid w:val="00B81ED1"/>
    <w:rsid w:val="00B82B23"/>
    <w:rsid w:val="00B84DF5"/>
    <w:rsid w:val="00BA1432"/>
    <w:rsid w:val="00BA3276"/>
    <w:rsid w:val="00BA38F7"/>
    <w:rsid w:val="00BA5C7D"/>
    <w:rsid w:val="00BB396E"/>
    <w:rsid w:val="00BB61DD"/>
    <w:rsid w:val="00BD3320"/>
    <w:rsid w:val="00BD5E67"/>
    <w:rsid w:val="00BE3607"/>
    <w:rsid w:val="00BE62FE"/>
    <w:rsid w:val="00C032FD"/>
    <w:rsid w:val="00C13DD1"/>
    <w:rsid w:val="00C14F4C"/>
    <w:rsid w:val="00C17E06"/>
    <w:rsid w:val="00C21E97"/>
    <w:rsid w:val="00C26059"/>
    <w:rsid w:val="00C27775"/>
    <w:rsid w:val="00C30645"/>
    <w:rsid w:val="00C33180"/>
    <w:rsid w:val="00C361D3"/>
    <w:rsid w:val="00C52FC1"/>
    <w:rsid w:val="00C63D11"/>
    <w:rsid w:val="00C67DF9"/>
    <w:rsid w:val="00C77120"/>
    <w:rsid w:val="00C81726"/>
    <w:rsid w:val="00C83DA3"/>
    <w:rsid w:val="00C8654B"/>
    <w:rsid w:val="00C90585"/>
    <w:rsid w:val="00C9097A"/>
    <w:rsid w:val="00CA4BD0"/>
    <w:rsid w:val="00CA6786"/>
    <w:rsid w:val="00CB0E74"/>
    <w:rsid w:val="00CB6D9E"/>
    <w:rsid w:val="00CC12A2"/>
    <w:rsid w:val="00CD148C"/>
    <w:rsid w:val="00CD2529"/>
    <w:rsid w:val="00CD3C21"/>
    <w:rsid w:val="00CD7EFC"/>
    <w:rsid w:val="00CE4C9B"/>
    <w:rsid w:val="00CF197A"/>
    <w:rsid w:val="00CF2D29"/>
    <w:rsid w:val="00CF7711"/>
    <w:rsid w:val="00D03F36"/>
    <w:rsid w:val="00D069E3"/>
    <w:rsid w:val="00D1127B"/>
    <w:rsid w:val="00D15158"/>
    <w:rsid w:val="00D22DE6"/>
    <w:rsid w:val="00D22F5C"/>
    <w:rsid w:val="00D32CD8"/>
    <w:rsid w:val="00D41B71"/>
    <w:rsid w:val="00D45D3B"/>
    <w:rsid w:val="00D73D9B"/>
    <w:rsid w:val="00D75DB3"/>
    <w:rsid w:val="00D76B42"/>
    <w:rsid w:val="00D82B85"/>
    <w:rsid w:val="00D84804"/>
    <w:rsid w:val="00DA544E"/>
    <w:rsid w:val="00DB4C26"/>
    <w:rsid w:val="00DC6159"/>
    <w:rsid w:val="00DD2568"/>
    <w:rsid w:val="00DD5270"/>
    <w:rsid w:val="00DD699B"/>
    <w:rsid w:val="00DE5C08"/>
    <w:rsid w:val="00DE6A15"/>
    <w:rsid w:val="00DF20AD"/>
    <w:rsid w:val="00DF293A"/>
    <w:rsid w:val="00E0106E"/>
    <w:rsid w:val="00E027A1"/>
    <w:rsid w:val="00E03B7A"/>
    <w:rsid w:val="00E03F44"/>
    <w:rsid w:val="00E0454F"/>
    <w:rsid w:val="00E05A0D"/>
    <w:rsid w:val="00E06D38"/>
    <w:rsid w:val="00E06DC5"/>
    <w:rsid w:val="00E104DE"/>
    <w:rsid w:val="00E13742"/>
    <w:rsid w:val="00E159AB"/>
    <w:rsid w:val="00E21F7D"/>
    <w:rsid w:val="00E254DF"/>
    <w:rsid w:val="00E3244A"/>
    <w:rsid w:val="00E3615C"/>
    <w:rsid w:val="00E41892"/>
    <w:rsid w:val="00E46068"/>
    <w:rsid w:val="00E466AB"/>
    <w:rsid w:val="00E5708C"/>
    <w:rsid w:val="00E73ED8"/>
    <w:rsid w:val="00E74C8E"/>
    <w:rsid w:val="00E875A5"/>
    <w:rsid w:val="00E964EF"/>
    <w:rsid w:val="00E97FF3"/>
    <w:rsid w:val="00EA383C"/>
    <w:rsid w:val="00EB614D"/>
    <w:rsid w:val="00EB6383"/>
    <w:rsid w:val="00EC396B"/>
    <w:rsid w:val="00ED354D"/>
    <w:rsid w:val="00EE03D1"/>
    <w:rsid w:val="00EE1AB8"/>
    <w:rsid w:val="00EF57AE"/>
    <w:rsid w:val="00F00858"/>
    <w:rsid w:val="00F07361"/>
    <w:rsid w:val="00F165E2"/>
    <w:rsid w:val="00F2335C"/>
    <w:rsid w:val="00F25AF9"/>
    <w:rsid w:val="00F37B68"/>
    <w:rsid w:val="00F408A2"/>
    <w:rsid w:val="00F441B9"/>
    <w:rsid w:val="00F4670F"/>
    <w:rsid w:val="00F56CAC"/>
    <w:rsid w:val="00F6251C"/>
    <w:rsid w:val="00F71199"/>
    <w:rsid w:val="00F711C1"/>
    <w:rsid w:val="00F735D7"/>
    <w:rsid w:val="00F73806"/>
    <w:rsid w:val="00F7391D"/>
    <w:rsid w:val="00F855B7"/>
    <w:rsid w:val="00F86A53"/>
    <w:rsid w:val="00FA56F6"/>
    <w:rsid w:val="00FA6149"/>
    <w:rsid w:val="00FA6807"/>
    <w:rsid w:val="00FC09F5"/>
    <w:rsid w:val="00FC204B"/>
    <w:rsid w:val="00FC21BD"/>
    <w:rsid w:val="00FC368C"/>
    <w:rsid w:val="00FC51D9"/>
    <w:rsid w:val="00FC6242"/>
    <w:rsid w:val="00FD2188"/>
    <w:rsid w:val="00FE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09F52"/>
  <w15:chartTrackingRefBased/>
  <w15:docId w15:val="{AF1100FE-7C99-A049-9DCE-0D77FF153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A3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1F9E"/>
    <w:pPr>
      <w:spacing w:before="100" w:beforeAutospacing="1" w:after="100" w:afterAutospacing="1"/>
    </w:pPr>
  </w:style>
  <w:style w:type="paragraph" w:styleId="ListParagraph">
    <w:name w:val="List Paragraph"/>
    <w:basedOn w:val="Normal"/>
    <w:uiPriority w:val="34"/>
    <w:qFormat/>
    <w:rsid w:val="00D82B85"/>
    <w:pPr>
      <w:ind w:left="720"/>
      <w:contextualSpacing/>
    </w:pPr>
  </w:style>
  <w:style w:type="paragraph" w:styleId="Header">
    <w:name w:val="header"/>
    <w:basedOn w:val="Normal"/>
    <w:link w:val="HeaderChar"/>
    <w:uiPriority w:val="99"/>
    <w:unhideWhenUsed/>
    <w:rsid w:val="00FA56F6"/>
    <w:pPr>
      <w:tabs>
        <w:tab w:val="center" w:pos="4513"/>
        <w:tab w:val="right" w:pos="9026"/>
      </w:tabs>
    </w:pPr>
  </w:style>
  <w:style w:type="character" w:customStyle="1" w:styleId="HeaderChar">
    <w:name w:val="Header Char"/>
    <w:basedOn w:val="DefaultParagraphFont"/>
    <w:link w:val="Header"/>
    <w:uiPriority w:val="99"/>
    <w:rsid w:val="00FA56F6"/>
    <w:rPr>
      <w:rFonts w:ascii="Times New Roman" w:eastAsia="Times New Roman" w:hAnsi="Times New Roman" w:cs="Times New Roman"/>
      <w:lang w:eastAsia="en-GB"/>
    </w:rPr>
  </w:style>
  <w:style w:type="paragraph" w:styleId="Footer">
    <w:name w:val="footer"/>
    <w:basedOn w:val="Normal"/>
    <w:link w:val="FooterChar"/>
    <w:uiPriority w:val="99"/>
    <w:unhideWhenUsed/>
    <w:rsid w:val="00FA56F6"/>
    <w:pPr>
      <w:tabs>
        <w:tab w:val="center" w:pos="4513"/>
        <w:tab w:val="right" w:pos="9026"/>
      </w:tabs>
    </w:pPr>
  </w:style>
  <w:style w:type="character" w:customStyle="1" w:styleId="FooterChar">
    <w:name w:val="Footer Char"/>
    <w:basedOn w:val="DefaultParagraphFont"/>
    <w:link w:val="Footer"/>
    <w:uiPriority w:val="99"/>
    <w:rsid w:val="00FA56F6"/>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4845C2"/>
    <w:rPr>
      <w:color w:val="0000FF"/>
      <w:u w:val="single"/>
    </w:rPr>
  </w:style>
  <w:style w:type="character" w:styleId="FollowedHyperlink">
    <w:name w:val="FollowedHyperlink"/>
    <w:basedOn w:val="DefaultParagraphFont"/>
    <w:uiPriority w:val="99"/>
    <w:semiHidden/>
    <w:unhideWhenUsed/>
    <w:rsid w:val="00947A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79213">
      <w:bodyDiv w:val="1"/>
      <w:marLeft w:val="0"/>
      <w:marRight w:val="0"/>
      <w:marTop w:val="0"/>
      <w:marBottom w:val="0"/>
      <w:divBdr>
        <w:top w:val="none" w:sz="0" w:space="0" w:color="auto"/>
        <w:left w:val="none" w:sz="0" w:space="0" w:color="auto"/>
        <w:bottom w:val="none" w:sz="0" w:space="0" w:color="auto"/>
        <w:right w:val="none" w:sz="0" w:space="0" w:color="auto"/>
      </w:divBdr>
    </w:div>
    <w:div w:id="150559865">
      <w:bodyDiv w:val="1"/>
      <w:marLeft w:val="0"/>
      <w:marRight w:val="0"/>
      <w:marTop w:val="0"/>
      <w:marBottom w:val="0"/>
      <w:divBdr>
        <w:top w:val="none" w:sz="0" w:space="0" w:color="auto"/>
        <w:left w:val="none" w:sz="0" w:space="0" w:color="auto"/>
        <w:bottom w:val="none" w:sz="0" w:space="0" w:color="auto"/>
        <w:right w:val="none" w:sz="0" w:space="0" w:color="auto"/>
      </w:divBdr>
    </w:div>
    <w:div w:id="314459514">
      <w:bodyDiv w:val="1"/>
      <w:marLeft w:val="0"/>
      <w:marRight w:val="0"/>
      <w:marTop w:val="0"/>
      <w:marBottom w:val="0"/>
      <w:divBdr>
        <w:top w:val="none" w:sz="0" w:space="0" w:color="auto"/>
        <w:left w:val="none" w:sz="0" w:space="0" w:color="auto"/>
        <w:bottom w:val="none" w:sz="0" w:space="0" w:color="auto"/>
        <w:right w:val="none" w:sz="0" w:space="0" w:color="auto"/>
      </w:divBdr>
    </w:div>
    <w:div w:id="321198956">
      <w:bodyDiv w:val="1"/>
      <w:marLeft w:val="0"/>
      <w:marRight w:val="0"/>
      <w:marTop w:val="0"/>
      <w:marBottom w:val="0"/>
      <w:divBdr>
        <w:top w:val="none" w:sz="0" w:space="0" w:color="auto"/>
        <w:left w:val="none" w:sz="0" w:space="0" w:color="auto"/>
        <w:bottom w:val="none" w:sz="0" w:space="0" w:color="auto"/>
        <w:right w:val="none" w:sz="0" w:space="0" w:color="auto"/>
      </w:divBdr>
    </w:div>
    <w:div w:id="360403880">
      <w:bodyDiv w:val="1"/>
      <w:marLeft w:val="0"/>
      <w:marRight w:val="0"/>
      <w:marTop w:val="0"/>
      <w:marBottom w:val="0"/>
      <w:divBdr>
        <w:top w:val="none" w:sz="0" w:space="0" w:color="auto"/>
        <w:left w:val="none" w:sz="0" w:space="0" w:color="auto"/>
        <w:bottom w:val="none" w:sz="0" w:space="0" w:color="auto"/>
        <w:right w:val="none" w:sz="0" w:space="0" w:color="auto"/>
      </w:divBdr>
    </w:div>
    <w:div w:id="401607323">
      <w:bodyDiv w:val="1"/>
      <w:marLeft w:val="0"/>
      <w:marRight w:val="0"/>
      <w:marTop w:val="0"/>
      <w:marBottom w:val="0"/>
      <w:divBdr>
        <w:top w:val="none" w:sz="0" w:space="0" w:color="auto"/>
        <w:left w:val="none" w:sz="0" w:space="0" w:color="auto"/>
        <w:bottom w:val="none" w:sz="0" w:space="0" w:color="auto"/>
        <w:right w:val="none" w:sz="0" w:space="0" w:color="auto"/>
      </w:divBdr>
    </w:div>
    <w:div w:id="413866367">
      <w:bodyDiv w:val="1"/>
      <w:marLeft w:val="0"/>
      <w:marRight w:val="0"/>
      <w:marTop w:val="0"/>
      <w:marBottom w:val="0"/>
      <w:divBdr>
        <w:top w:val="none" w:sz="0" w:space="0" w:color="auto"/>
        <w:left w:val="none" w:sz="0" w:space="0" w:color="auto"/>
        <w:bottom w:val="none" w:sz="0" w:space="0" w:color="auto"/>
        <w:right w:val="none" w:sz="0" w:space="0" w:color="auto"/>
      </w:divBdr>
    </w:div>
    <w:div w:id="579409491">
      <w:bodyDiv w:val="1"/>
      <w:marLeft w:val="0"/>
      <w:marRight w:val="0"/>
      <w:marTop w:val="0"/>
      <w:marBottom w:val="0"/>
      <w:divBdr>
        <w:top w:val="none" w:sz="0" w:space="0" w:color="auto"/>
        <w:left w:val="none" w:sz="0" w:space="0" w:color="auto"/>
        <w:bottom w:val="none" w:sz="0" w:space="0" w:color="auto"/>
        <w:right w:val="none" w:sz="0" w:space="0" w:color="auto"/>
      </w:divBdr>
    </w:div>
    <w:div w:id="771128715">
      <w:bodyDiv w:val="1"/>
      <w:marLeft w:val="0"/>
      <w:marRight w:val="0"/>
      <w:marTop w:val="0"/>
      <w:marBottom w:val="0"/>
      <w:divBdr>
        <w:top w:val="none" w:sz="0" w:space="0" w:color="auto"/>
        <w:left w:val="none" w:sz="0" w:space="0" w:color="auto"/>
        <w:bottom w:val="none" w:sz="0" w:space="0" w:color="auto"/>
        <w:right w:val="none" w:sz="0" w:space="0" w:color="auto"/>
      </w:divBdr>
    </w:div>
    <w:div w:id="789281703">
      <w:bodyDiv w:val="1"/>
      <w:marLeft w:val="0"/>
      <w:marRight w:val="0"/>
      <w:marTop w:val="0"/>
      <w:marBottom w:val="0"/>
      <w:divBdr>
        <w:top w:val="none" w:sz="0" w:space="0" w:color="auto"/>
        <w:left w:val="none" w:sz="0" w:space="0" w:color="auto"/>
        <w:bottom w:val="none" w:sz="0" w:space="0" w:color="auto"/>
        <w:right w:val="none" w:sz="0" w:space="0" w:color="auto"/>
      </w:divBdr>
    </w:div>
    <w:div w:id="822162166">
      <w:bodyDiv w:val="1"/>
      <w:marLeft w:val="0"/>
      <w:marRight w:val="0"/>
      <w:marTop w:val="0"/>
      <w:marBottom w:val="0"/>
      <w:divBdr>
        <w:top w:val="none" w:sz="0" w:space="0" w:color="auto"/>
        <w:left w:val="none" w:sz="0" w:space="0" w:color="auto"/>
        <w:bottom w:val="none" w:sz="0" w:space="0" w:color="auto"/>
        <w:right w:val="none" w:sz="0" w:space="0" w:color="auto"/>
      </w:divBdr>
    </w:div>
    <w:div w:id="841159909">
      <w:bodyDiv w:val="1"/>
      <w:marLeft w:val="0"/>
      <w:marRight w:val="0"/>
      <w:marTop w:val="0"/>
      <w:marBottom w:val="0"/>
      <w:divBdr>
        <w:top w:val="none" w:sz="0" w:space="0" w:color="auto"/>
        <w:left w:val="none" w:sz="0" w:space="0" w:color="auto"/>
        <w:bottom w:val="none" w:sz="0" w:space="0" w:color="auto"/>
        <w:right w:val="none" w:sz="0" w:space="0" w:color="auto"/>
      </w:divBdr>
    </w:div>
    <w:div w:id="873543192">
      <w:bodyDiv w:val="1"/>
      <w:marLeft w:val="0"/>
      <w:marRight w:val="0"/>
      <w:marTop w:val="0"/>
      <w:marBottom w:val="0"/>
      <w:divBdr>
        <w:top w:val="none" w:sz="0" w:space="0" w:color="auto"/>
        <w:left w:val="none" w:sz="0" w:space="0" w:color="auto"/>
        <w:bottom w:val="none" w:sz="0" w:space="0" w:color="auto"/>
        <w:right w:val="none" w:sz="0" w:space="0" w:color="auto"/>
      </w:divBdr>
    </w:div>
    <w:div w:id="1126388177">
      <w:bodyDiv w:val="1"/>
      <w:marLeft w:val="0"/>
      <w:marRight w:val="0"/>
      <w:marTop w:val="0"/>
      <w:marBottom w:val="0"/>
      <w:divBdr>
        <w:top w:val="none" w:sz="0" w:space="0" w:color="auto"/>
        <w:left w:val="none" w:sz="0" w:space="0" w:color="auto"/>
        <w:bottom w:val="none" w:sz="0" w:space="0" w:color="auto"/>
        <w:right w:val="none" w:sz="0" w:space="0" w:color="auto"/>
      </w:divBdr>
    </w:div>
    <w:div w:id="1126969991">
      <w:bodyDiv w:val="1"/>
      <w:marLeft w:val="0"/>
      <w:marRight w:val="0"/>
      <w:marTop w:val="0"/>
      <w:marBottom w:val="0"/>
      <w:divBdr>
        <w:top w:val="none" w:sz="0" w:space="0" w:color="auto"/>
        <w:left w:val="none" w:sz="0" w:space="0" w:color="auto"/>
        <w:bottom w:val="none" w:sz="0" w:space="0" w:color="auto"/>
        <w:right w:val="none" w:sz="0" w:space="0" w:color="auto"/>
      </w:divBdr>
      <w:divsChild>
        <w:div w:id="451246524">
          <w:marLeft w:val="0"/>
          <w:marRight w:val="0"/>
          <w:marTop w:val="0"/>
          <w:marBottom w:val="0"/>
          <w:divBdr>
            <w:top w:val="none" w:sz="0" w:space="0" w:color="auto"/>
            <w:left w:val="none" w:sz="0" w:space="0" w:color="auto"/>
            <w:bottom w:val="none" w:sz="0" w:space="0" w:color="auto"/>
            <w:right w:val="none" w:sz="0" w:space="0" w:color="auto"/>
          </w:divBdr>
          <w:divsChild>
            <w:div w:id="1203514789">
              <w:marLeft w:val="0"/>
              <w:marRight w:val="0"/>
              <w:marTop w:val="0"/>
              <w:marBottom w:val="0"/>
              <w:divBdr>
                <w:top w:val="none" w:sz="0" w:space="0" w:color="auto"/>
                <w:left w:val="none" w:sz="0" w:space="0" w:color="auto"/>
                <w:bottom w:val="none" w:sz="0" w:space="0" w:color="auto"/>
                <w:right w:val="none" w:sz="0" w:space="0" w:color="auto"/>
              </w:divBdr>
              <w:divsChild>
                <w:div w:id="11842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9549899">
          <w:marLeft w:val="0"/>
          <w:marRight w:val="0"/>
          <w:marTop w:val="0"/>
          <w:marBottom w:val="0"/>
          <w:divBdr>
            <w:top w:val="none" w:sz="0" w:space="0" w:color="auto"/>
            <w:left w:val="none" w:sz="0" w:space="0" w:color="auto"/>
            <w:bottom w:val="none" w:sz="0" w:space="0" w:color="auto"/>
            <w:right w:val="none" w:sz="0" w:space="0" w:color="auto"/>
          </w:divBdr>
          <w:divsChild>
            <w:div w:id="1134563596">
              <w:marLeft w:val="0"/>
              <w:marRight w:val="0"/>
              <w:marTop w:val="0"/>
              <w:marBottom w:val="0"/>
              <w:divBdr>
                <w:top w:val="none" w:sz="0" w:space="0" w:color="auto"/>
                <w:left w:val="none" w:sz="0" w:space="0" w:color="auto"/>
                <w:bottom w:val="none" w:sz="0" w:space="0" w:color="auto"/>
                <w:right w:val="none" w:sz="0" w:space="0" w:color="auto"/>
              </w:divBdr>
              <w:divsChild>
                <w:div w:id="158652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570587">
      <w:bodyDiv w:val="1"/>
      <w:marLeft w:val="0"/>
      <w:marRight w:val="0"/>
      <w:marTop w:val="0"/>
      <w:marBottom w:val="0"/>
      <w:divBdr>
        <w:top w:val="none" w:sz="0" w:space="0" w:color="auto"/>
        <w:left w:val="none" w:sz="0" w:space="0" w:color="auto"/>
        <w:bottom w:val="none" w:sz="0" w:space="0" w:color="auto"/>
        <w:right w:val="none" w:sz="0" w:space="0" w:color="auto"/>
      </w:divBdr>
      <w:divsChild>
        <w:div w:id="1939629438">
          <w:marLeft w:val="0"/>
          <w:marRight w:val="0"/>
          <w:marTop w:val="0"/>
          <w:marBottom w:val="0"/>
          <w:divBdr>
            <w:top w:val="none" w:sz="0" w:space="0" w:color="auto"/>
            <w:left w:val="none" w:sz="0" w:space="0" w:color="auto"/>
            <w:bottom w:val="none" w:sz="0" w:space="0" w:color="auto"/>
            <w:right w:val="none" w:sz="0" w:space="0" w:color="auto"/>
          </w:divBdr>
          <w:divsChild>
            <w:div w:id="1643268050">
              <w:marLeft w:val="0"/>
              <w:marRight w:val="0"/>
              <w:marTop w:val="0"/>
              <w:marBottom w:val="0"/>
              <w:divBdr>
                <w:top w:val="none" w:sz="0" w:space="0" w:color="auto"/>
                <w:left w:val="none" w:sz="0" w:space="0" w:color="auto"/>
                <w:bottom w:val="none" w:sz="0" w:space="0" w:color="auto"/>
                <w:right w:val="none" w:sz="0" w:space="0" w:color="auto"/>
              </w:divBdr>
              <w:divsChild>
                <w:div w:id="1197423152">
                  <w:marLeft w:val="0"/>
                  <w:marRight w:val="0"/>
                  <w:marTop w:val="0"/>
                  <w:marBottom w:val="0"/>
                  <w:divBdr>
                    <w:top w:val="none" w:sz="0" w:space="0" w:color="auto"/>
                    <w:left w:val="none" w:sz="0" w:space="0" w:color="auto"/>
                    <w:bottom w:val="none" w:sz="0" w:space="0" w:color="auto"/>
                    <w:right w:val="none" w:sz="0" w:space="0" w:color="auto"/>
                  </w:divBdr>
                </w:div>
                <w:div w:id="137399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777755">
      <w:bodyDiv w:val="1"/>
      <w:marLeft w:val="0"/>
      <w:marRight w:val="0"/>
      <w:marTop w:val="0"/>
      <w:marBottom w:val="0"/>
      <w:divBdr>
        <w:top w:val="none" w:sz="0" w:space="0" w:color="auto"/>
        <w:left w:val="none" w:sz="0" w:space="0" w:color="auto"/>
        <w:bottom w:val="none" w:sz="0" w:space="0" w:color="auto"/>
        <w:right w:val="none" w:sz="0" w:space="0" w:color="auto"/>
      </w:divBdr>
    </w:div>
    <w:div w:id="1192381698">
      <w:bodyDiv w:val="1"/>
      <w:marLeft w:val="0"/>
      <w:marRight w:val="0"/>
      <w:marTop w:val="0"/>
      <w:marBottom w:val="0"/>
      <w:divBdr>
        <w:top w:val="none" w:sz="0" w:space="0" w:color="auto"/>
        <w:left w:val="none" w:sz="0" w:space="0" w:color="auto"/>
        <w:bottom w:val="none" w:sz="0" w:space="0" w:color="auto"/>
        <w:right w:val="none" w:sz="0" w:space="0" w:color="auto"/>
      </w:divBdr>
    </w:div>
    <w:div w:id="1256862381">
      <w:bodyDiv w:val="1"/>
      <w:marLeft w:val="0"/>
      <w:marRight w:val="0"/>
      <w:marTop w:val="0"/>
      <w:marBottom w:val="0"/>
      <w:divBdr>
        <w:top w:val="none" w:sz="0" w:space="0" w:color="auto"/>
        <w:left w:val="none" w:sz="0" w:space="0" w:color="auto"/>
        <w:bottom w:val="none" w:sz="0" w:space="0" w:color="auto"/>
        <w:right w:val="none" w:sz="0" w:space="0" w:color="auto"/>
      </w:divBdr>
      <w:divsChild>
        <w:div w:id="1751659085">
          <w:marLeft w:val="0"/>
          <w:marRight w:val="0"/>
          <w:marTop w:val="0"/>
          <w:marBottom w:val="0"/>
          <w:divBdr>
            <w:top w:val="none" w:sz="0" w:space="0" w:color="auto"/>
            <w:left w:val="none" w:sz="0" w:space="0" w:color="auto"/>
            <w:bottom w:val="none" w:sz="0" w:space="0" w:color="auto"/>
            <w:right w:val="none" w:sz="0" w:space="0" w:color="auto"/>
          </w:divBdr>
          <w:divsChild>
            <w:div w:id="1085763861">
              <w:marLeft w:val="0"/>
              <w:marRight w:val="0"/>
              <w:marTop w:val="0"/>
              <w:marBottom w:val="0"/>
              <w:divBdr>
                <w:top w:val="none" w:sz="0" w:space="0" w:color="auto"/>
                <w:left w:val="none" w:sz="0" w:space="0" w:color="auto"/>
                <w:bottom w:val="none" w:sz="0" w:space="0" w:color="auto"/>
                <w:right w:val="none" w:sz="0" w:space="0" w:color="auto"/>
              </w:divBdr>
              <w:divsChild>
                <w:div w:id="1258976977">
                  <w:marLeft w:val="0"/>
                  <w:marRight w:val="0"/>
                  <w:marTop w:val="0"/>
                  <w:marBottom w:val="0"/>
                  <w:divBdr>
                    <w:top w:val="none" w:sz="0" w:space="0" w:color="auto"/>
                    <w:left w:val="none" w:sz="0" w:space="0" w:color="auto"/>
                    <w:bottom w:val="none" w:sz="0" w:space="0" w:color="auto"/>
                    <w:right w:val="none" w:sz="0" w:space="0" w:color="auto"/>
                  </w:divBdr>
                </w:div>
                <w:div w:id="144102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334384">
      <w:bodyDiv w:val="1"/>
      <w:marLeft w:val="0"/>
      <w:marRight w:val="0"/>
      <w:marTop w:val="0"/>
      <w:marBottom w:val="0"/>
      <w:divBdr>
        <w:top w:val="none" w:sz="0" w:space="0" w:color="auto"/>
        <w:left w:val="none" w:sz="0" w:space="0" w:color="auto"/>
        <w:bottom w:val="none" w:sz="0" w:space="0" w:color="auto"/>
        <w:right w:val="none" w:sz="0" w:space="0" w:color="auto"/>
      </w:divBdr>
    </w:div>
    <w:div w:id="1343625861">
      <w:bodyDiv w:val="1"/>
      <w:marLeft w:val="0"/>
      <w:marRight w:val="0"/>
      <w:marTop w:val="0"/>
      <w:marBottom w:val="0"/>
      <w:divBdr>
        <w:top w:val="none" w:sz="0" w:space="0" w:color="auto"/>
        <w:left w:val="none" w:sz="0" w:space="0" w:color="auto"/>
        <w:bottom w:val="none" w:sz="0" w:space="0" w:color="auto"/>
        <w:right w:val="none" w:sz="0" w:space="0" w:color="auto"/>
      </w:divBdr>
    </w:div>
    <w:div w:id="1350597656">
      <w:bodyDiv w:val="1"/>
      <w:marLeft w:val="0"/>
      <w:marRight w:val="0"/>
      <w:marTop w:val="0"/>
      <w:marBottom w:val="0"/>
      <w:divBdr>
        <w:top w:val="none" w:sz="0" w:space="0" w:color="auto"/>
        <w:left w:val="none" w:sz="0" w:space="0" w:color="auto"/>
        <w:bottom w:val="none" w:sz="0" w:space="0" w:color="auto"/>
        <w:right w:val="none" w:sz="0" w:space="0" w:color="auto"/>
      </w:divBdr>
      <w:divsChild>
        <w:div w:id="734083448">
          <w:marLeft w:val="0"/>
          <w:marRight w:val="0"/>
          <w:marTop w:val="0"/>
          <w:marBottom w:val="0"/>
          <w:divBdr>
            <w:top w:val="none" w:sz="0" w:space="0" w:color="auto"/>
            <w:left w:val="none" w:sz="0" w:space="0" w:color="auto"/>
            <w:bottom w:val="none" w:sz="0" w:space="0" w:color="auto"/>
            <w:right w:val="none" w:sz="0" w:space="0" w:color="auto"/>
          </w:divBdr>
          <w:divsChild>
            <w:div w:id="1159468982">
              <w:marLeft w:val="0"/>
              <w:marRight w:val="0"/>
              <w:marTop w:val="0"/>
              <w:marBottom w:val="0"/>
              <w:divBdr>
                <w:top w:val="none" w:sz="0" w:space="0" w:color="auto"/>
                <w:left w:val="none" w:sz="0" w:space="0" w:color="auto"/>
                <w:bottom w:val="none" w:sz="0" w:space="0" w:color="auto"/>
                <w:right w:val="none" w:sz="0" w:space="0" w:color="auto"/>
              </w:divBdr>
              <w:divsChild>
                <w:div w:id="210090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623067">
      <w:bodyDiv w:val="1"/>
      <w:marLeft w:val="0"/>
      <w:marRight w:val="0"/>
      <w:marTop w:val="0"/>
      <w:marBottom w:val="0"/>
      <w:divBdr>
        <w:top w:val="none" w:sz="0" w:space="0" w:color="auto"/>
        <w:left w:val="none" w:sz="0" w:space="0" w:color="auto"/>
        <w:bottom w:val="none" w:sz="0" w:space="0" w:color="auto"/>
        <w:right w:val="none" w:sz="0" w:space="0" w:color="auto"/>
      </w:divBdr>
      <w:divsChild>
        <w:div w:id="648948481">
          <w:marLeft w:val="0"/>
          <w:marRight w:val="0"/>
          <w:marTop w:val="0"/>
          <w:marBottom w:val="0"/>
          <w:divBdr>
            <w:top w:val="none" w:sz="0" w:space="0" w:color="auto"/>
            <w:left w:val="none" w:sz="0" w:space="0" w:color="auto"/>
            <w:bottom w:val="none" w:sz="0" w:space="0" w:color="auto"/>
            <w:right w:val="none" w:sz="0" w:space="0" w:color="auto"/>
          </w:divBdr>
          <w:divsChild>
            <w:div w:id="686908057">
              <w:marLeft w:val="0"/>
              <w:marRight w:val="0"/>
              <w:marTop w:val="0"/>
              <w:marBottom w:val="0"/>
              <w:divBdr>
                <w:top w:val="none" w:sz="0" w:space="0" w:color="auto"/>
                <w:left w:val="none" w:sz="0" w:space="0" w:color="auto"/>
                <w:bottom w:val="none" w:sz="0" w:space="0" w:color="auto"/>
                <w:right w:val="none" w:sz="0" w:space="0" w:color="auto"/>
              </w:divBdr>
              <w:divsChild>
                <w:div w:id="143243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246">
      <w:bodyDiv w:val="1"/>
      <w:marLeft w:val="0"/>
      <w:marRight w:val="0"/>
      <w:marTop w:val="0"/>
      <w:marBottom w:val="0"/>
      <w:divBdr>
        <w:top w:val="none" w:sz="0" w:space="0" w:color="auto"/>
        <w:left w:val="none" w:sz="0" w:space="0" w:color="auto"/>
        <w:bottom w:val="none" w:sz="0" w:space="0" w:color="auto"/>
        <w:right w:val="none" w:sz="0" w:space="0" w:color="auto"/>
      </w:divBdr>
    </w:div>
    <w:div w:id="1550800602">
      <w:bodyDiv w:val="1"/>
      <w:marLeft w:val="0"/>
      <w:marRight w:val="0"/>
      <w:marTop w:val="0"/>
      <w:marBottom w:val="0"/>
      <w:divBdr>
        <w:top w:val="none" w:sz="0" w:space="0" w:color="auto"/>
        <w:left w:val="none" w:sz="0" w:space="0" w:color="auto"/>
        <w:bottom w:val="none" w:sz="0" w:space="0" w:color="auto"/>
        <w:right w:val="none" w:sz="0" w:space="0" w:color="auto"/>
      </w:divBdr>
    </w:div>
    <w:div w:id="1583249424">
      <w:bodyDiv w:val="1"/>
      <w:marLeft w:val="0"/>
      <w:marRight w:val="0"/>
      <w:marTop w:val="0"/>
      <w:marBottom w:val="0"/>
      <w:divBdr>
        <w:top w:val="none" w:sz="0" w:space="0" w:color="auto"/>
        <w:left w:val="none" w:sz="0" w:space="0" w:color="auto"/>
        <w:bottom w:val="none" w:sz="0" w:space="0" w:color="auto"/>
        <w:right w:val="none" w:sz="0" w:space="0" w:color="auto"/>
      </w:divBdr>
    </w:div>
    <w:div w:id="1873348837">
      <w:bodyDiv w:val="1"/>
      <w:marLeft w:val="0"/>
      <w:marRight w:val="0"/>
      <w:marTop w:val="0"/>
      <w:marBottom w:val="0"/>
      <w:divBdr>
        <w:top w:val="none" w:sz="0" w:space="0" w:color="auto"/>
        <w:left w:val="none" w:sz="0" w:space="0" w:color="auto"/>
        <w:bottom w:val="none" w:sz="0" w:space="0" w:color="auto"/>
        <w:right w:val="none" w:sz="0" w:space="0" w:color="auto"/>
      </w:divBdr>
    </w:div>
    <w:div w:id="2078241861">
      <w:bodyDiv w:val="1"/>
      <w:marLeft w:val="0"/>
      <w:marRight w:val="0"/>
      <w:marTop w:val="0"/>
      <w:marBottom w:val="0"/>
      <w:divBdr>
        <w:top w:val="none" w:sz="0" w:space="0" w:color="auto"/>
        <w:left w:val="none" w:sz="0" w:space="0" w:color="auto"/>
        <w:bottom w:val="none" w:sz="0" w:space="0" w:color="auto"/>
        <w:right w:val="none" w:sz="0" w:space="0" w:color="auto"/>
      </w:divBdr>
    </w:div>
    <w:div w:id="2095395432">
      <w:bodyDiv w:val="1"/>
      <w:marLeft w:val="0"/>
      <w:marRight w:val="0"/>
      <w:marTop w:val="0"/>
      <w:marBottom w:val="0"/>
      <w:divBdr>
        <w:top w:val="none" w:sz="0" w:space="0" w:color="auto"/>
        <w:left w:val="none" w:sz="0" w:space="0" w:color="auto"/>
        <w:bottom w:val="none" w:sz="0" w:space="0" w:color="auto"/>
        <w:right w:val="none" w:sz="0" w:space="0" w:color="auto"/>
      </w:divBdr>
    </w:div>
    <w:div w:id="2145535438">
      <w:bodyDiv w:val="1"/>
      <w:marLeft w:val="0"/>
      <w:marRight w:val="0"/>
      <w:marTop w:val="0"/>
      <w:marBottom w:val="0"/>
      <w:divBdr>
        <w:top w:val="none" w:sz="0" w:space="0" w:color="auto"/>
        <w:left w:val="none" w:sz="0" w:space="0" w:color="auto"/>
        <w:bottom w:val="none" w:sz="0" w:space="0" w:color="auto"/>
        <w:right w:val="none" w:sz="0" w:space="0" w:color="auto"/>
      </w:divBdr>
      <w:divsChild>
        <w:div w:id="371736422">
          <w:marLeft w:val="0"/>
          <w:marRight w:val="0"/>
          <w:marTop w:val="0"/>
          <w:marBottom w:val="0"/>
          <w:divBdr>
            <w:top w:val="none" w:sz="0" w:space="0" w:color="auto"/>
            <w:left w:val="none" w:sz="0" w:space="0" w:color="auto"/>
            <w:bottom w:val="none" w:sz="0" w:space="0" w:color="auto"/>
            <w:right w:val="none" w:sz="0" w:space="0" w:color="auto"/>
          </w:divBdr>
          <w:divsChild>
            <w:div w:id="393429988">
              <w:marLeft w:val="0"/>
              <w:marRight w:val="0"/>
              <w:marTop w:val="0"/>
              <w:marBottom w:val="0"/>
              <w:divBdr>
                <w:top w:val="none" w:sz="0" w:space="0" w:color="auto"/>
                <w:left w:val="none" w:sz="0" w:space="0" w:color="auto"/>
                <w:bottom w:val="none" w:sz="0" w:space="0" w:color="auto"/>
                <w:right w:val="none" w:sz="0" w:space="0" w:color="auto"/>
              </w:divBdr>
              <w:divsChild>
                <w:div w:id="191223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972826">
          <w:marLeft w:val="0"/>
          <w:marRight w:val="0"/>
          <w:marTop w:val="0"/>
          <w:marBottom w:val="0"/>
          <w:divBdr>
            <w:top w:val="none" w:sz="0" w:space="0" w:color="auto"/>
            <w:left w:val="none" w:sz="0" w:space="0" w:color="auto"/>
            <w:bottom w:val="none" w:sz="0" w:space="0" w:color="auto"/>
            <w:right w:val="none" w:sz="0" w:space="0" w:color="auto"/>
          </w:divBdr>
          <w:divsChild>
            <w:div w:id="1372807516">
              <w:marLeft w:val="0"/>
              <w:marRight w:val="0"/>
              <w:marTop w:val="0"/>
              <w:marBottom w:val="0"/>
              <w:divBdr>
                <w:top w:val="none" w:sz="0" w:space="0" w:color="auto"/>
                <w:left w:val="none" w:sz="0" w:space="0" w:color="auto"/>
                <w:bottom w:val="none" w:sz="0" w:space="0" w:color="auto"/>
                <w:right w:val="none" w:sz="0" w:space="0" w:color="auto"/>
              </w:divBdr>
              <w:divsChild>
                <w:div w:id="87720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6B63F-77CF-F04C-865B-669FDAD4A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3778</Words>
  <Characters>21539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Ashton (2219397)</dc:creator>
  <cp:keywords/>
  <dc:description/>
  <cp:lastModifiedBy>Ashton, Hannah</cp:lastModifiedBy>
  <cp:revision>350</cp:revision>
  <dcterms:created xsi:type="dcterms:W3CDTF">2023-05-13T10:50:00Z</dcterms:created>
  <dcterms:modified xsi:type="dcterms:W3CDTF">2023-05-14T17:05:00Z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2023-05-04T07:12:22Z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56625fdb-45e6-486d-a88c-356682269978</vt:lpwstr>
  </property>
  <property fmtid="{D5CDD505-2E9C-101B-9397-08002B2CF9AE}" pid="11" name="MSIP_Label_73aa366c-74b9-492b-a1b9-5472c41e7d31_ContentBits">
    <vt:lpwstr>2</vt:lpwstr>
  </property>
</Properties>
</file>