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DB56145" w14:textId="77777777" w:rsidR="00781ED3" w:rsidRDefault="00781ED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2DA59BC2" w14:textId="77777777" w:rsidR="00781ED3" w:rsidRDefault="00781ED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6FA69D0E" w14:textId="77777777" w:rsidR="00781ED3" w:rsidRDefault="00781ED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7A69350C" w14:textId="77777777" w:rsidR="00781ED3" w:rsidRDefault="00781ED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71C8EA32" w14:textId="77777777" w:rsidR="00781ED3" w:rsidRDefault="00781ED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3E777FD3" w14:textId="77777777" w:rsidR="00781ED3" w:rsidRDefault="00781ED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1748BDFF" w14:textId="77777777" w:rsidR="00781ED3" w:rsidRDefault="00781ED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0930F9E0" w14:textId="77777777" w:rsidR="00781ED3" w:rsidRDefault="00781ED3">
      <w:pPr>
        <w:rPr>
          <w:rFonts w:ascii="Times New Roman" w:hAnsi="Times New Roman" w:cs="Times New Roman"/>
          <w:b/>
          <w:bCs/>
          <w:sz w:val="36"/>
          <w:szCs w:val="36"/>
        </w:rPr>
      </w:pPr>
    </w:p>
    <w:p w14:paraId="3BCA8C78" w14:textId="5CAD8E17" w:rsidR="004A5D3F" w:rsidRPr="00460E7E" w:rsidRDefault="00781ED3" w:rsidP="00781ED3">
      <w:pPr>
        <w:jc w:val="center"/>
        <w:rPr>
          <w:rFonts w:ascii="Arial" w:hAnsi="Arial" w:cs="Arial"/>
          <w:i/>
          <w:iCs/>
          <w:sz w:val="36"/>
          <w:szCs w:val="36"/>
        </w:rPr>
      </w:pPr>
      <w:r w:rsidRPr="00460E7E">
        <w:rPr>
          <w:rFonts w:ascii="Arial" w:hAnsi="Arial" w:cs="Arial"/>
          <w:b/>
          <w:bCs/>
          <w:i/>
          <w:iCs/>
          <w:sz w:val="36"/>
          <w:szCs w:val="36"/>
        </w:rPr>
        <w:t>Student Name:</w:t>
      </w:r>
      <w:r w:rsidRPr="00460E7E">
        <w:rPr>
          <w:rFonts w:ascii="Arial" w:hAnsi="Arial" w:cs="Arial"/>
          <w:i/>
          <w:iCs/>
          <w:sz w:val="36"/>
          <w:szCs w:val="36"/>
        </w:rPr>
        <w:t xml:space="preserve"> Ana-Maria Savulescu</w:t>
      </w:r>
    </w:p>
    <w:p w14:paraId="6B0368C7" w14:textId="6A3B1841" w:rsidR="00781ED3" w:rsidRPr="00460E7E" w:rsidRDefault="00781ED3" w:rsidP="00781ED3">
      <w:pPr>
        <w:jc w:val="center"/>
        <w:rPr>
          <w:rFonts w:ascii="Arial" w:hAnsi="Arial" w:cs="Arial"/>
          <w:i/>
          <w:iCs/>
          <w:sz w:val="36"/>
          <w:szCs w:val="36"/>
        </w:rPr>
      </w:pPr>
      <w:r w:rsidRPr="00460E7E">
        <w:rPr>
          <w:rFonts w:ascii="Arial" w:hAnsi="Arial" w:cs="Arial"/>
          <w:b/>
          <w:bCs/>
          <w:i/>
          <w:iCs/>
          <w:sz w:val="36"/>
          <w:szCs w:val="36"/>
        </w:rPr>
        <w:t>Student ID no.:</w:t>
      </w:r>
      <w:r w:rsidRPr="00460E7E">
        <w:rPr>
          <w:rFonts w:ascii="Arial" w:hAnsi="Arial" w:cs="Arial"/>
          <w:i/>
          <w:iCs/>
          <w:sz w:val="36"/>
          <w:szCs w:val="36"/>
        </w:rPr>
        <w:t xml:space="preserve">  2208665</w:t>
      </w:r>
    </w:p>
    <w:p w14:paraId="7E141F36" w14:textId="0D6A0F18" w:rsidR="00781ED3" w:rsidRPr="00460E7E" w:rsidRDefault="00781ED3" w:rsidP="00781ED3">
      <w:pPr>
        <w:jc w:val="center"/>
        <w:rPr>
          <w:rFonts w:ascii="Arial" w:hAnsi="Arial" w:cs="Arial"/>
          <w:i/>
          <w:iCs/>
          <w:sz w:val="36"/>
          <w:szCs w:val="36"/>
        </w:rPr>
      </w:pPr>
      <w:r w:rsidRPr="00460E7E">
        <w:rPr>
          <w:rFonts w:ascii="Arial" w:hAnsi="Arial" w:cs="Arial"/>
          <w:b/>
          <w:bCs/>
          <w:i/>
          <w:iCs/>
          <w:sz w:val="36"/>
          <w:szCs w:val="36"/>
        </w:rPr>
        <w:t>Lecturer Name:</w:t>
      </w:r>
      <w:r w:rsidRPr="00460E7E">
        <w:rPr>
          <w:rFonts w:ascii="Arial" w:hAnsi="Arial" w:cs="Arial"/>
          <w:i/>
          <w:iCs/>
          <w:sz w:val="36"/>
          <w:szCs w:val="36"/>
        </w:rPr>
        <w:t xml:space="preserve"> Chris Wilkin</w:t>
      </w:r>
    </w:p>
    <w:p w14:paraId="220CDD7A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3112E831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02C23E35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556EA370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38BBB203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515879B0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42D18CC6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686B922B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2514CF6F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40100A4C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23564E96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581A719A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0AE6B386" w14:textId="411184A4" w:rsidR="00781ED3" w:rsidRDefault="00781ED3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5BC90E54" wp14:editId="1E025BEC">
            <wp:extent cx="5731510" cy="3223895"/>
            <wp:effectExtent l="0" t="0" r="2540" b="0"/>
            <wp:docPr id="355322505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5322505" name=""/>
                    <pic:cNvPicPr/>
                  </pic:nvPicPr>
                  <pic:blipFill>
                    <a:blip r:embed="rId4">
                      <a:extLst>
                        <a:ext uri="{96DAC541-7B7A-43D3-8B79-37D633B846F1}">
                          <asvg:svgBlip xmlns:asvg="http://schemas.microsoft.com/office/drawing/2016/SVG/main" r:embed="rId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970D2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62D724DE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006DC596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0A08F020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14B22C17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3F6A60EF" w14:textId="2840F74B" w:rsidR="00781ED3" w:rsidRDefault="00781ED3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inline distT="0" distB="0" distL="0" distR="0" wp14:anchorId="5F5BB8D5" wp14:editId="25FB935E">
            <wp:extent cx="5731510" cy="3223895"/>
            <wp:effectExtent l="0" t="0" r="2540" b="0"/>
            <wp:docPr id="49855156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8551569" name=""/>
                    <pic:cNvPicPr/>
                  </pic:nvPicPr>
                  <pic:blipFill>
                    <a:blip r:embed="rId6">
                      <a:extLs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FD966" w14:textId="551D7067" w:rsidR="00781ED3" w:rsidRDefault="00781ED3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56E071E" wp14:editId="05FA88CD">
            <wp:extent cx="5731510" cy="3223895"/>
            <wp:effectExtent l="0" t="0" r="2540" b="0"/>
            <wp:docPr id="24512466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5124661" name=""/>
                    <pic:cNvPicPr/>
                  </pic:nvPicPr>
                  <pic:blipFill>
                    <a:blip r:embed="rId8">
                      <a:extLs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D37D478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6F25C6D5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07B414E0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72F2F51B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60C88376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4F9923B0" w14:textId="400432EC" w:rsidR="00781ED3" w:rsidRDefault="00781ED3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inline distT="0" distB="0" distL="0" distR="0" wp14:anchorId="3109D9AF" wp14:editId="27EE4414">
            <wp:extent cx="5731510" cy="3223895"/>
            <wp:effectExtent l="0" t="0" r="2540" b="0"/>
            <wp:docPr id="1781632154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81632154" name=""/>
                    <pic:cNvPicPr/>
                  </pic:nvPicPr>
                  <pic:blipFill>
                    <a:blip r:embed="rId10">
                      <a:extLst>
                        <a:ext uri="{96DAC541-7B7A-43D3-8B79-37D633B846F1}">
                          <asvg:svgBlip xmlns:asvg="http://schemas.microsoft.com/office/drawing/2016/SVG/main" r:embed="rId1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FBF10B" w14:textId="2CFFDDAC" w:rsidR="00781ED3" w:rsidRDefault="00781ED3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EE7CBE0" wp14:editId="612184D0">
            <wp:extent cx="5731510" cy="3223895"/>
            <wp:effectExtent l="0" t="0" r="2540" b="0"/>
            <wp:docPr id="978344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783448" name=""/>
                    <pic:cNvPicPr/>
                  </pic:nvPicPr>
                  <pic:blipFill>
                    <a:blip r:embed="rId12">
                      <a:extLst>
                        <a:ext uri="{96DAC541-7B7A-43D3-8B79-37D633B846F1}">
                          <asvg:svgBlip xmlns:asvg="http://schemas.microsoft.com/office/drawing/2016/SVG/main" r:embed="rId1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026F83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6F7E29D6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4B1AB7B3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15C1467F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2C7EEAD4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4658504A" w14:textId="4E3F7145" w:rsidR="00781ED3" w:rsidRDefault="00781ED3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inline distT="0" distB="0" distL="0" distR="0" wp14:anchorId="3FD3D3F8" wp14:editId="45574523">
            <wp:extent cx="5731510" cy="3223895"/>
            <wp:effectExtent l="0" t="0" r="2540" b="0"/>
            <wp:docPr id="2128638329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28638329" name=""/>
                    <pic:cNvPicPr/>
                  </pic:nvPicPr>
                  <pic:blipFill>
                    <a:blip r:embed="rId14">
                      <a:extLst>
                        <a:ext uri="{96DAC541-7B7A-43D3-8B79-37D633B846F1}">
                          <asvg:svgBlip xmlns:asvg="http://schemas.microsoft.com/office/drawing/2016/SVG/main" r:embed="rId15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4BEFB0" w14:textId="7FF164A7" w:rsidR="00781ED3" w:rsidRDefault="00781ED3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6AAF4C7B" wp14:editId="04EF99CB">
            <wp:extent cx="5731510" cy="3223895"/>
            <wp:effectExtent l="0" t="0" r="2540" b="0"/>
            <wp:docPr id="1174656570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74656570" name=""/>
                    <pic:cNvPicPr/>
                  </pic:nvPicPr>
                  <pic:blipFill>
                    <a:blip r:embed="rId16">
                      <a:extLst>
                        <a:ext uri="{96DAC541-7B7A-43D3-8B79-37D633B846F1}">
                          <asvg:svgBlip xmlns:asvg="http://schemas.microsoft.com/office/drawing/2016/SVG/main" r:embed="rId1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A17E0D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3FECEC5D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1CDA5E18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5C7DB5B2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51DE9B73" w14:textId="5E8FF200" w:rsidR="00781ED3" w:rsidRDefault="00781ED3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inline distT="0" distB="0" distL="0" distR="0" wp14:anchorId="5343D213" wp14:editId="1438392A">
            <wp:extent cx="5731510" cy="3223895"/>
            <wp:effectExtent l="0" t="0" r="2540" b="0"/>
            <wp:docPr id="2110748631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0748631" name=""/>
                    <pic:cNvPicPr/>
                  </pic:nvPicPr>
                  <pic:blipFill>
                    <a:blip r:embed="rId18">
                      <a:extLst>
                        <a:ext uri="{96DAC541-7B7A-43D3-8B79-37D633B846F1}">
                          <asvg:svgBlip xmlns:asvg="http://schemas.microsoft.com/office/drawing/2016/SVG/main" r:embed="rId1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B1C5CD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55301F23" w14:textId="433E1502" w:rsidR="00781ED3" w:rsidRDefault="00781ED3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lastRenderedPageBreak/>
        <w:drawing>
          <wp:inline distT="0" distB="0" distL="0" distR="0" wp14:anchorId="3FB8C924" wp14:editId="73ECAF46">
            <wp:extent cx="5731510" cy="3223895"/>
            <wp:effectExtent l="0" t="0" r="2540" b="0"/>
            <wp:docPr id="1595177808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5177808" name=""/>
                    <pic:cNvPicPr/>
                  </pic:nvPicPr>
                  <pic:blipFill>
                    <a:blip r:embed="rId20">
                      <a:extLst>
                        <a:ext uri="{96DAC541-7B7A-43D3-8B79-37D633B846F1}">
                          <asvg:svgBlip xmlns:asvg="http://schemas.microsoft.com/office/drawing/2016/SVG/main" r:embed="rId21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77AD6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5865783E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13C6F8B6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5DDB4FC6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586DE63E" w14:textId="77777777" w:rsidR="00781ED3" w:rsidRDefault="00781ED3">
      <w:pPr>
        <w:rPr>
          <w:rFonts w:ascii="Times New Roman" w:hAnsi="Times New Roman" w:cs="Times New Roman"/>
          <w:sz w:val="36"/>
          <w:szCs w:val="36"/>
        </w:rPr>
      </w:pPr>
    </w:p>
    <w:p w14:paraId="66368FB9" w14:textId="78240B61" w:rsidR="00781ED3" w:rsidRDefault="00781ED3">
      <w:pPr>
        <w:rPr>
          <w:rFonts w:ascii="Times New Roman" w:hAnsi="Times New Roman" w:cs="Times New Roman"/>
          <w:sz w:val="36"/>
          <w:szCs w:val="36"/>
        </w:rPr>
      </w:pPr>
      <w:r>
        <w:rPr>
          <w:noProof/>
        </w:rPr>
        <w:drawing>
          <wp:inline distT="0" distB="0" distL="0" distR="0" wp14:anchorId="19D58A64" wp14:editId="6712C46C">
            <wp:extent cx="5731510" cy="3223895"/>
            <wp:effectExtent l="0" t="0" r="2540" b="0"/>
            <wp:docPr id="1052834083" name="Graphic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2834083" name=""/>
                    <pic:cNvPicPr/>
                  </pic:nvPicPr>
                  <pic:blipFill>
                    <a:blip r:embed="rId22">
                      <a:extLst>
                        <a:ext uri="{96DAC541-7B7A-43D3-8B79-37D633B846F1}">
                          <asvg:svgBlip xmlns:asvg="http://schemas.microsoft.com/office/drawing/2016/SVG/main" r:embed="rId23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711122A" w14:textId="77777777" w:rsidR="00460E7E" w:rsidRDefault="00460E7E" w:rsidP="00460E7E">
      <w:pPr>
        <w:spacing w:before="100" w:beforeAutospacing="1" w:after="100" w:afterAutospacing="1"/>
        <w:outlineLvl w:val="3"/>
        <w:rPr>
          <w:rFonts w:eastAsia="Times New Roman" w:cs="Times New Roman"/>
          <w:b/>
          <w:bCs/>
          <w:szCs w:val="24"/>
          <w:lang w:val="en-IN" w:eastAsia="en-IN"/>
        </w:rPr>
      </w:pPr>
    </w:p>
    <w:p w14:paraId="657D93C4" w14:textId="7B7FE543" w:rsidR="00460E7E" w:rsidRPr="00460E7E" w:rsidRDefault="00460E7E" w:rsidP="00460E7E">
      <w:pPr>
        <w:spacing w:before="100" w:beforeAutospacing="1" w:after="100" w:afterAutospacing="1"/>
        <w:outlineLvl w:val="3"/>
        <w:rPr>
          <w:rFonts w:ascii="Arial" w:eastAsia="Times New Roman" w:hAnsi="Arial" w:cs="Arial"/>
          <w:b/>
          <w:bCs/>
          <w:sz w:val="48"/>
          <w:szCs w:val="48"/>
          <w:lang w:val="en-IN" w:eastAsia="en-IN"/>
        </w:rPr>
      </w:pPr>
      <w:r w:rsidRPr="00460E7E">
        <w:rPr>
          <w:rFonts w:ascii="Arial" w:eastAsia="Times New Roman" w:hAnsi="Arial" w:cs="Arial"/>
          <w:b/>
          <w:bCs/>
          <w:sz w:val="48"/>
          <w:szCs w:val="48"/>
          <w:lang w:val="en-IN" w:eastAsia="en-IN"/>
        </w:rPr>
        <w:lastRenderedPageBreak/>
        <w:t>REFERENCES</w:t>
      </w:r>
    </w:p>
    <w:p w14:paraId="1D9AB1BA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>
        <w:t xml:space="preserve"> </w:t>
      </w:r>
      <w:r w:rsidRPr="000A11FF">
        <w:rPr>
          <w:rFonts w:ascii="Arial" w:hAnsi="Arial" w:cs="Arial"/>
        </w:rPr>
        <w:t xml:space="preserve">Allen, J., Harris, R. and Jago, L. (2021) </w:t>
      </w:r>
      <w:r w:rsidRPr="000A11FF">
        <w:rPr>
          <w:rFonts w:ascii="Arial" w:hAnsi="Arial" w:cs="Arial"/>
          <w:i/>
          <w:iCs/>
        </w:rPr>
        <w:t>Festival &amp; special event management Johnny Allen, Robert Harris, Leo Jago</w:t>
      </w:r>
      <w:r w:rsidRPr="000A11FF">
        <w:rPr>
          <w:rFonts w:ascii="Arial" w:hAnsi="Arial" w:cs="Arial"/>
        </w:rPr>
        <w:t xml:space="preserve">. Milton, QLD: John Wiley and Sons Australia. </w:t>
      </w:r>
    </w:p>
    <w:p w14:paraId="52A0F925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proofErr w:type="spellStart"/>
      <w:r w:rsidRPr="000A11FF">
        <w:rPr>
          <w:rFonts w:ascii="Arial" w:hAnsi="Arial" w:cs="Arial"/>
        </w:rPr>
        <w:t>Ansuini</w:t>
      </w:r>
      <w:proofErr w:type="spellEnd"/>
      <w:r w:rsidRPr="000A11FF">
        <w:rPr>
          <w:rFonts w:ascii="Arial" w:hAnsi="Arial" w:cs="Arial"/>
        </w:rPr>
        <w:t xml:space="preserve">, T.M. (2022) </w:t>
      </w:r>
      <w:r w:rsidRPr="000A11FF">
        <w:rPr>
          <w:rFonts w:ascii="Arial" w:hAnsi="Arial" w:cs="Arial"/>
          <w:i/>
          <w:iCs/>
        </w:rPr>
        <w:t>Event planning: Understanding the process through gained experience and research a project in Creative Studies</w:t>
      </w:r>
      <w:r w:rsidRPr="000A11FF">
        <w:rPr>
          <w:rFonts w:ascii="Arial" w:hAnsi="Arial" w:cs="Arial"/>
        </w:rPr>
        <w:t xml:space="preserve">. Buffalo, NY: SUNY Buffalo State University. </w:t>
      </w:r>
    </w:p>
    <w:p w14:paraId="0482F2B6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Arif, B. </w:t>
      </w:r>
      <w:r w:rsidRPr="000A11FF">
        <w:rPr>
          <w:rFonts w:ascii="Arial" w:hAnsi="Arial" w:cs="Arial"/>
          <w:i/>
          <w:iCs/>
        </w:rPr>
        <w:t>et al.</w:t>
      </w:r>
      <w:r w:rsidRPr="000A11FF">
        <w:rPr>
          <w:rFonts w:ascii="Arial" w:hAnsi="Arial" w:cs="Arial"/>
        </w:rPr>
        <w:t xml:space="preserve"> (2024) ‘The impact of third party funds, loan to deposit ratio and capital adequacy </w:t>
      </w:r>
      <w:proofErr w:type="gramStart"/>
      <w:r w:rsidRPr="000A11FF">
        <w:rPr>
          <w:rFonts w:ascii="Arial" w:hAnsi="Arial" w:cs="Arial"/>
        </w:rPr>
        <w:t>ratio  on</w:t>
      </w:r>
      <w:proofErr w:type="gramEnd"/>
      <w:r w:rsidRPr="000A11FF">
        <w:rPr>
          <w:rFonts w:ascii="Arial" w:hAnsi="Arial" w:cs="Arial"/>
        </w:rPr>
        <w:t xml:space="preserve"> return on assets’, </w:t>
      </w:r>
      <w:proofErr w:type="spellStart"/>
      <w:r w:rsidRPr="000A11FF">
        <w:rPr>
          <w:rFonts w:ascii="Arial" w:hAnsi="Arial" w:cs="Arial"/>
          <w:i/>
          <w:iCs/>
        </w:rPr>
        <w:t>Jurnal</w:t>
      </w:r>
      <w:proofErr w:type="spellEnd"/>
      <w:r w:rsidRPr="000A11FF">
        <w:rPr>
          <w:rFonts w:ascii="Arial" w:hAnsi="Arial" w:cs="Arial"/>
          <w:i/>
          <w:iCs/>
        </w:rPr>
        <w:t xml:space="preserve"> </w:t>
      </w:r>
      <w:proofErr w:type="spellStart"/>
      <w:r w:rsidRPr="000A11FF">
        <w:rPr>
          <w:rFonts w:ascii="Arial" w:hAnsi="Arial" w:cs="Arial"/>
          <w:i/>
          <w:iCs/>
        </w:rPr>
        <w:t>Ilmiah</w:t>
      </w:r>
      <w:proofErr w:type="spellEnd"/>
      <w:r w:rsidRPr="000A11FF">
        <w:rPr>
          <w:rFonts w:ascii="Arial" w:hAnsi="Arial" w:cs="Arial"/>
          <w:i/>
          <w:iCs/>
        </w:rPr>
        <w:t xml:space="preserve"> </w:t>
      </w:r>
      <w:proofErr w:type="spellStart"/>
      <w:r w:rsidRPr="000A11FF">
        <w:rPr>
          <w:rFonts w:ascii="Arial" w:hAnsi="Arial" w:cs="Arial"/>
          <w:i/>
          <w:iCs/>
        </w:rPr>
        <w:t>Manajemen</w:t>
      </w:r>
      <w:proofErr w:type="spellEnd"/>
      <w:r w:rsidRPr="000A11FF">
        <w:rPr>
          <w:rFonts w:ascii="Arial" w:hAnsi="Arial" w:cs="Arial"/>
          <w:i/>
          <w:iCs/>
        </w:rPr>
        <w:t xml:space="preserve"> </w:t>
      </w:r>
      <w:proofErr w:type="spellStart"/>
      <w:r w:rsidRPr="000A11FF">
        <w:rPr>
          <w:rFonts w:ascii="Arial" w:hAnsi="Arial" w:cs="Arial"/>
          <w:i/>
          <w:iCs/>
        </w:rPr>
        <w:t>Kesatuan</w:t>
      </w:r>
      <w:proofErr w:type="spellEnd"/>
      <w:r w:rsidRPr="000A11FF">
        <w:rPr>
          <w:rFonts w:ascii="Arial" w:hAnsi="Arial" w:cs="Arial"/>
        </w:rPr>
        <w:t xml:space="preserve">, 12(4), pp. 1137–1146. </w:t>
      </w:r>
    </w:p>
    <w:p w14:paraId="2EA5E3AB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BABATUNDE, B.O. </w:t>
      </w:r>
      <w:r w:rsidRPr="000A11FF">
        <w:rPr>
          <w:rFonts w:ascii="Arial" w:hAnsi="Arial" w:cs="Arial"/>
          <w:i/>
          <w:iCs/>
        </w:rPr>
        <w:t>et al.</w:t>
      </w:r>
      <w:r w:rsidRPr="000A11FF">
        <w:rPr>
          <w:rFonts w:ascii="Arial" w:hAnsi="Arial" w:cs="Arial"/>
        </w:rPr>
        <w:t xml:space="preserve"> (2023) ‘Building Effective Marketing Partners: A tactical tool to achieve customer retention in the face of strong competitors’, </w:t>
      </w:r>
      <w:proofErr w:type="spellStart"/>
      <w:r w:rsidRPr="000A11FF">
        <w:rPr>
          <w:rFonts w:ascii="Arial" w:hAnsi="Arial" w:cs="Arial"/>
          <w:i/>
          <w:iCs/>
        </w:rPr>
        <w:t>Izvestiya</w:t>
      </w:r>
      <w:proofErr w:type="spellEnd"/>
      <w:r w:rsidRPr="000A11FF">
        <w:rPr>
          <w:rFonts w:ascii="Arial" w:hAnsi="Arial" w:cs="Arial"/>
          <w:i/>
          <w:iCs/>
        </w:rPr>
        <w:t xml:space="preserve"> Journal of the University of Economics – Varna</w:t>
      </w:r>
      <w:r w:rsidRPr="000A11FF">
        <w:rPr>
          <w:rFonts w:ascii="Arial" w:hAnsi="Arial" w:cs="Arial"/>
        </w:rPr>
        <w:t xml:space="preserve">, 67(3), pp. 171–181. </w:t>
      </w:r>
    </w:p>
    <w:p w14:paraId="2D1BEFC3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Bladen, C. </w:t>
      </w:r>
      <w:r w:rsidRPr="000A11FF">
        <w:rPr>
          <w:rFonts w:ascii="Arial" w:hAnsi="Arial" w:cs="Arial"/>
          <w:i/>
          <w:iCs/>
        </w:rPr>
        <w:t>et al.</w:t>
      </w:r>
      <w:r w:rsidRPr="000A11FF">
        <w:rPr>
          <w:rFonts w:ascii="Arial" w:hAnsi="Arial" w:cs="Arial"/>
        </w:rPr>
        <w:t xml:space="preserve"> (2023) </w:t>
      </w:r>
      <w:r w:rsidRPr="000A11FF">
        <w:rPr>
          <w:rFonts w:ascii="Arial" w:hAnsi="Arial" w:cs="Arial"/>
          <w:i/>
          <w:iCs/>
        </w:rPr>
        <w:t>Events management: An introduction</w:t>
      </w:r>
      <w:r w:rsidRPr="000A11FF">
        <w:rPr>
          <w:rFonts w:ascii="Arial" w:hAnsi="Arial" w:cs="Arial"/>
        </w:rPr>
        <w:t xml:space="preserve">. London: Routledge, Taylor &amp; Francis Group. </w:t>
      </w:r>
    </w:p>
    <w:p w14:paraId="23C9E11C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Brown, A.E. and Pappas, N. (2021) ‘Added value and music events: A festivalgoer perspective’, </w:t>
      </w:r>
      <w:r w:rsidRPr="000A11FF">
        <w:rPr>
          <w:rFonts w:ascii="Arial" w:hAnsi="Arial" w:cs="Arial"/>
          <w:i/>
          <w:iCs/>
        </w:rPr>
        <w:t>Annals of Leisure Research</w:t>
      </w:r>
      <w:r w:rsidRPr="000A11FF">
        <w:rPr>
          <w:rFonts w:ascii="Arial" w:hAnsi="Arial" w:cs="Arial"/>
        </w:rPr>
        <w:t xml:space="preserve">, 26(1), pp. 117–139. </w:t>
      </w:r>
    </w:p>
    <w:p w14:paraId="12CDBDC6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Charles, J. (2020) </w:t>
      </w:r>
      <w:r w:rsidRPr="000A11FF">
        <w:rPr>
          <w:rFonts w:ascii="Arial" w:hAnsi="Arial" w:cs="Arial"/>
          <w:i/>
          <w:iCs/>
        </w:rPr>
        <w:t>Party &amp; Wedding Marquees</w:t>
      </w:r>
      <w:r w:rsidRPr="000A11FF">
        <w:rPr>
          <w:rFonts w:ascii="Arial" w:hAnsi="Arial" w:cs="Arial"/>
        </w:rPr>
        <w:t xml:space="preserve">, </w:t>
      </w:r>
      <w:r w:rsidRPr="000A11FF">
        <w:rPr>
          <w:rFonts w:ascii="Arial" w:hAnsi="Arial" w:cs="Arial"/>
          <w:i/>
          <w:iCs/>
        </w:rPr>
        <w:t>Julia Charles Event Management</w:t>
      </w:r>
      <w:r w:rsidRPr="000A11FF">
        <w:rPr>
          <w:rFonts w:ascii="Arial" w:hAnsi="Arial" w:cs="Arial"/>
        </w:rPr>
        <w:t xml:space="preserve">. Available at: </w:t>
      </w:r>
      <w:hyperlink r:id="rId24" w:history="1">
        <w:r w:rsidRPr="000A11FF">
          <w:rPr>
            <w:rStyle w:val="Hyperlink"/>
            <w:rFonts w:ascii="Arial" w:hAnsi="Arial" w:cs="Arial"/>
          </w:rPr>
          <w:t>https://www.juliacharleseventmanagement.co.uk/venue-decoration-hire/marquee-hire/party-wedding-marquees/</w:t>
        </w:r>
      </w:hyperlink>
      <w:r w:rsidRPr="000A11FF">
        <w:rPr>
          <w:rFonts w:ascii="Arial" w:hAnsi="Arial" w:cs="Arial"/>
        </w:rPr>
        <w:t xml:space="preserve"> (Accessed: 09 October 2024). </w:t>
      </w:r>
    </w:p>
    <w:p w14:paraId="79F61D28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Daw, M. (2023) </w:t>
      </w:r>
      <w:r w:rsidRPr="000A11FF">
        <w:rPr>
          <w:rFonts w:ascii="Arial" w:hAnsi="Arial" w:cs="Arial"/>
          <w:i/>
          <w:iCs/>
        </w:rPr>
        <w:t>The Essential Intel for this year’s Winter wonderland</w:t>
      </w:r>
      <w:r w:rsidRPr="000A11FF">
        <w:rPr>
          <w:rFonts w:ascii="Arial" w:hAnsi="Arial" w:cs="Arial"/>
        </w:rPr>
        <w:t xml:space="preserve">, </w:t>
      </w:r>
      <w:r w:rsidRPr="000A11FF">
        <w:rPr>
          <w:rFonts w:ascii="Arial" w:hAnsi="Arial" w:cs="Arial"/>
          <w:i/>
          <w:iCs/>
        </w:rPr>
        <w:t>Evening Standard</w:t>
      </w:r>
      <w:r w:rsidRPr="000A11FF">
        <w:rPr>
          <w:rFonts w:ascii="Arial" w:hAnsi="Arial" w:cs="Arial"/>
        </w:rPr>
        <w:t xml:space="preserve">. Available at: https://www.standard.co.uk/going-out/attractions/winter-wonderland-2023-opening-times-ticket-prices-food-drink-b1124574.html (Accessed: 09 October 2024). </w:t>
      </w:r>
    </w:p>
    <w:p w14:paraId="71C98BA1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Eventbrite (2022) </w:t>
      </w:r>
      <w:r w:rsidRPr="000A11FF">
        <w:rPr>
          <w:rFonts w:ascii="Arial" w:hAnsi="Arial" w:cs="Arial"/>
          <w:i/>
          <w:iCs/>
        </w:rPr>
        <w:t xml:space="preserve">How much does it really cost to host an </w:t>
      </w:r>
      <w:proofErr w:type="gramStart"/>
      <w:r w:rsidRPr="000A11FF">
        <w:rPr>
          <w:rFonts w:ascii="Arial" w:hAnsi="Arial" w:cs="Arial"/>
          <w:i/>
          <w:iCs/>
        </w:rPr>
        <w:t>event?</w:t>
      </w:r>
      <w:r w:rsidRPr="000A11FF">
        <w:rPr>
          <w:rFonts w:ascii="Arial" w:hAnsi="Arial" w:cs="Arial"/>
        </w:rPr>
        <w:t>,</w:t>
      </w:r>
      <w:proofErr w:type="gramEnd"/>
      <w:r w:rsidRPr="000A11FF">
        <w:rPr>
          <w:rFonts w:ascii="Arial" w:hAnsi="Arial" w:cs="Arial"/>
        </w:rPr>
        <w:t xml:space="preserve"> </w:t>
      </w:r>
      <w:r w:rsidRPr="000A11FF">
        <w:rPr>
          <w:rFonts w:ascii="Arial" w:hAnsi="Arial" w:cs="Arial"/>
          <w:i/>
          <w:iCs/>
        </w:rPr>
        <w:t>Eventbrite Blog</w:t>
      </w:r>
      <w:r w:rsidRPr="000A11FF">
        <w:rPr>
          <w:rFonts w:ascii="Arial" w:hAnsi="Arial" w:cs="Arial"/>
        </w:rPr>
        <w:t xml:space="preserve">. Available at: </w:t>
      </w:r>
      <w:hyperlink r:id="rId25" w:history="1">
        <w:r w:rsidRPr="000A11FF">
          <w:rPr>
            <w:rStyle w:val="Hyperlink"/>
            <w:rFonts w:ascii="Arial" w:hAnsi="Arial" w:cs="Arial"/>
          </w:rPr>
          <w:t>https://www.eventbrite.co.uk/blog/much-really-cost-run-event-ds00/?msockid=0e91f1a3779c6f9214eee5c976576eb9</w:t>
        </w:r>
      </w:hyperlink>
      <w:r w:rsidRPr="000A11FF">
        <w:rPr>
          <w:rFonts w:ascii="Arial" w:hAnsi="Arial" w:cs="Arial"/>
        </w:rPr>
        <w:t xml:space="preserve"> (Accessed: 09 October 2024). </w:t>
      </w:r>
    </w:p>
    <w:p w14:paraId="5BFE8251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Google (2024) </w:t>
      </w:r>
      <w:r w:rsidRPr="000A11FF">
        <w:rPr>
          <w:rFonts w:ascii="Arial" w:hAnsi="Arial" w:cs="Arial"/>
          <w:i/>
          <w:iCs/>
        </w:rPr>
        <w:t>Northampton</w:t>
      </w:r>
      <w:r w:rsidRPr="000A11FF">
        <w:rPr>
          <w:rFonts w:ascii="Arial" w:hAnsi="Arial" w:cs="Arial"/>
        </w:rPr>
        <w:t xml:space="preserve">, </w:t>
      </w:r>
      <w:r w:rsidRPr="000A11FF">
        <w:rPr>
          <w:rFonts w:ascii="Arial" w:hAnsi="Arial" w:cs="Arial"/>
          <w:i/>
          <w:iCs/>
        </w:rPr>
        <w:t>Google maps</w:t>
      </w:r>
      <w:r w:rsidRPr="000A11FF">
        <w:rPr>
          <w:rFonts w:ascii="Arial" w:hAnsi="Arial" w:cs="Arial"/>
        </w:rPr>
        <w:t xml:space="preserve">. Available at: </w:t>
      </w:r>
      <w:hyperlink r:id="rId26" w:history="1">
        <w:r w:rsidRPr="000A11FF">
          <w:rPr>
            <w:rStyle w:val="Hyperlink"/>
            <w:rFonts w:ascii="Arial" w:hAnsi="Arial" w:cs="Arial"/>
          </w:rPr>
          <w:t>https://www.google.co.uk/maps/@52.2602916,-0.9338222,10z?entry=ttu&amp;g_ep=EgoyMDI0MTAwNS4yIKXMDSoASAFQAw%3D%3D</w:t>
        </w:r>
      </w:hyperlink>
      <w:r w:rsidRPr="000A11FF">
        <w:rPr>
          <w:rFonts w:ascii="Arial" w:hAnsi="Arial" w:cs="Arial"/>
        </w:rPr>
        <w:t xml:space="preserve"> (Accessed: 09 October 2024). </w:t>
      </w:r>
    </w:p>
    <w:p w14:paraId="4DDA4DBE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Irawan, N. </w:t>
      </w:r>
      <w:r w:rsidRPr="000A11FF">
        <w:rPr>
          <w:rFonts w:ascii="Arial" w:hAnsi="Arial" w:cs="Arial"/>
          <w:i/>
          <w:iCs/>
        </w:rPr>
        <w:t>et al.</w:t>
      </w:r>
      <w:r w:rsidRPr="000A11FF">
        <w:rPr>
          <w:rFonts w:ascii="Arial" w:hAnsi="Arial" w:cs="Arial"/>
        </w:rPr>
        <w:t xml:space="preserve"> (2022) ‘Environmental management and stakeholder roles in Sustainable Tourism Development: A feasibility study’, </w:t>
      </w:r>
      <w:r w:rsidRPr="000A11FF">
        <w:rPr>
          <w:rFonts w:ascii="Arial" w:hAnsi="Arial" w:cs="Arial"/>
          <w:i/>
          <w:iCs/>
        </w:rPr>
        <w:t>IOP Conference Series: Earth and Environmental Science</w:t>
      </w:r>
      <w:r w:rsidRPr="000A11FF">
        <w:rPr>
          <w:rFonts w:ascii="Arial" w:hAnsi="Arial" w:cs="Arial"/>
        </w:rPr>
        <w:t xml:space="preserve">, 1108(1), p. 012068. </w:t>
      </w:r>
    </w:p>
    <w:p w14:paraId="4AE55694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lastRenderedPageBreak/>
        <w:t xml:space="preserve">Kharouf, H. </w:t>
      </w:r>
      <w:r w:rsidRPr="000A11FF">
        <w:rPr>
          <w:rFonts w:ascii="Arial" w:hAnsi="Arial" w:cs="Arial"/>
          <w:i/>
          <w:iCs/>
        </w:rPr>
        <w:t>et al.</w:t>
      </w:r>
      <w:r w:rsidRPr="000A11FF">
        <w:rPr>
          <w:rFonts w:ascii="Arial" w:hAnsi="Arial" w:cs="Arial"/>
        </w:rPr>
        <w:t xml:space="preserve"> (2020) ‘Understanding online event experience: The importance of communication, engagement and interaction’, </w:t>
      </w:r>
      <w:r w:rsidRPr="000A11FF">
        <w:rPr>
          <w:rFonts w:ascii="Arial" w:hAnsi="Arial" w:cs="Arial"/>
          <w:i/>
          <w:iCs/>
        </w:rPr>
        <w:t>Journal of Business Research</w:t>
      </w:r>
      <w:r w:rsidRPr="000A11FF">
        <w:rPr>
          <w:rFonts w:ascii="Arial" w:hAnsi="Arial" w:cs="Arial"/>
        </w:rPr>
        <w:t>, 121, pp. 735–746.</w:t>
      </w:r>
    </w:p>
    <w:p w14:paraId="5B373C76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proofErr w:type="spellStart"/>
      <w:r w:rsidRPr="000A11FF">
        <w:rPr>
          <w:rFonts w:ascii="Arial" w:hAnsi="Arial" w:cs="Arial"/>
        </w:rPr>
        <w:t>Keywave</w:t>
      </w:r>
      <w:proofErr w:type="spellEnd"/>
      <w:r w:rsidRPr="000A11FF">
        <w:rPr>
          <w:rFonts w:ascii="Arial" w:hAnsi="Arial" w:cs="Arial"/>
        </w:rPr>
        <w:t xml:space="preserve"> Media Solutions (2024) </w:t>
      </w:r>
      <w:r w:rsidRPr="000A11FF">
        <w:rPr>
          <w:rFonts w:ascii="Arial" w:hAnsi="Arial" w:cs="Arial"/>
          <w:i/>
          <w:iCs/>
        </w:rPr>
        <w:t>What’s on in and around Northamptonshire</w:t>
      </w:r>
      <w:r w:rsidRPr="000A11FF">
        <w:rPr>
          <w:rFonts w:ascii="Arial" w:hAnsi="Arial" w:cs="Arial"/>
        </w:rPr>
        <w:t xml:space="preserve">, </w:t>
      </w:r>
      <w:r w:rsidRPr="000A11FF">
        <w:rPr>
          <w:rFonts w:ascii="Arial" w:hAnsi="Arial" w:cs="Arial"/>
          <w:i/>
          <w:iCs/>
        </w:rPr>
        <w:t>Visit Northamptonshire in the heart of the UK</w:t>
      </w:r>
      <w:r w:rsidRPr="000A11FF">
        <w:rPr>
          <w:rFonts w:ascii="Arial" w:hAnsi="Arial" w:cs="Arial"/>
        </w:rPr>
        <w:t xml:space="preserve">. Available at: </w:t>
      </w:r>
      <w:hyperlink r:id="rId27" w:history="1">
        <w:r w:rsidRPr="000A11FF">
          <w:rPr>
            <w:rStyle w:val="Hyperlink"/>
            <w:rFonts w:ascii="Arial" w:hAnsi="Arial" w:cs="Arial"/>
          </w:rPr>
          <w:t>https://visitnorthamptonshire.co.uk/whats-on/</w:t>
        </w:r>
      </w:hyperlink>
      <w:r w:rsidRPr="000A11FF">
        <w:rPr>
          <w:rFonts w:ascii="Arial" w:hAnsi="Arial" w:cs="Arial"/>
        </w:rPr>
        <w:t xml:space="preserve"> (Accessed: 09 October 2024). </w:t>
      </w:r>
    </w:p>
    <w:p w14:paraId="71176CC1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Lee-Smith, A., Eun, J. and Strauss, S. (2024) ‘Events and gatherings’, </w:t>
      </w:r>
      <w:r w:rsidRPr="000A11FF">
        <w:rPr>
          <w:rFonts w:ascii="Arial" w:hAnsi="Arial" w:cs="Arial"/>
          <w:i/>
          <w:iCs/>
        </w:rPr>
        <w:t>Beginning Korean</w:t>
      </w:r>
      <w:r w:rsidRPr="000A11FF">
        <w:rPr>
          <w:rFonts w:ascii="Arial" w:hAnsi="Arial" w:cs="Arial"/>
        </w:rPr>
        <w:t xml:space="preserve">, pp. 92–112. </w:t>
      </w:r>
    </w:p>
    <w:p w14:paraId="2AB42BEA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Leung, R. (2022) ‘Development of information and communication technology: From e-tourism to smart tourism’, </w:t>
      </w:r>
      <w:r w:rsidRPr="000A11FF">
        <w:rPr>
          <w:rFonts w:ascii="Arial" w:hAnsi="Arial" w:cs="Arial"/>
          <w:i/>
          <w:iCs/>
        </w:rPr>
        <w:t>Handbook of e-Tourism</w:t>
      </w:r>
      <w:r w:rsidRPr="000A11FF">
        <w:rPr>
          <w:rFonts w:ascii="Arial" w:hAnsi="Arial" w:cs="Arial"/>
        </w:rPr>
        <w:t xml:space="preserve">, pp. 23–55. </w:t>
      </w:r>
    </w:p>
    <w:p w14:paraId="5D0576F7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Mair, J. and Smith, A. (2022) ‘Events and sustainability: Why making events more sustainable is not enough’, </w:t>
      </w:r>
      <w:r w:rsidRPr="000A11FF">
        <w:rPr>
          <w:rFonts w:ascii="Arial" w:hAnsi="Arial" w:cs="Arial"/>
          <w:i/>
          <w:iCs/>
        </w:rPr>
        <w:t>Events and Sustainability</w:t>
      </w:r>
      <w:r w:rsidRPr="000A11FF">
        <w:rPr>
          <w:rFonts w:ascii="Arial" w:hAnsi="Arial" w:cs="Arial"/>
        </w:rPr>
        <w:t xml:space="preserve">, pp. 1–17. </w:t>
      </w:r>
    </w:p>
    <w:p w14:paraId="35B1BC18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Nadda, V., Arnott, I. and Sealy, W. (2020) </w:t>
      </w:r>
      <w:r w:rsidRPr="000A11FF">
        <w:rPr>
          <w:rFonts w:ascii="Arial" w:hAnsi="Arial" w:cs="Arial"/>
          <w:i/>
          <w:iCs/>
        </w:rPr>
        <w:t>Legal, safety, and environmental challenges for event management: Emerging research and opportunities</w:t>
      </w:r>
      <w:r w:rsidRPr="000A11FF">
        <w:rPr>
          <w:rFonts w:ascii="Arial" w:hAnsi="Arial" w:cs="Arial"/>
        </w:rPr>
        <w:t xml:space="preserve">. Hershey, PA: IGI Global, Business Science Reference. </w:t>
      </w:r>
    </w:p>
    <w:p w14:paraId="7E89C0CD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Office for National Statistics (2022) </w:t>
      </w:r>
      <w:r w:rsidRPr="000A11FF">
        <w:rPr>
          <w:rFonts w:ascii="Arial" w:hAnsi="Arial" w:cs="Arial"/>
          <w:i/>
          <w:iCs/>
        </w:rPr>
        <w:t>How life has changed in North Northamptonshire: Census 2021</w:t>
      </w:r>
      <w:r w:rsidRPr="000A11FF">
        <w:rPr>
          <w:rFonts w:ascii="Arial" w:hAnsi="Arial" w:cs="Arial"/>
        </w:rPr>
        <w:t xml:space="preserve">. Available at: </w:t>
      </w:r>
      <w:hyperlink r:id="rId28" w:history="1">
        <w:r w:rsidRPr="000A11FF">
          <w:rPr>
            <w:rStyle w:val="Hyperlink"/>
            <w:rFonts w:ascii="Arial" w:hAnsi="Arial" w:cs="Arial"/>
          </w:rPr>
          <w:t>https://www.ons.gov.uk/visualisations/censusareachanges/E06000061/</w:t>
        </w:r>
      </w:hyperlink>
      <w:r w:rsidRPr="000A11FF">
        <w:rPr>
          <w:rFonts w:ascii="Arial" w:hAnsi="Arial" w:cs="Arial"/>
        </w:rPr>
        <w:t xml:space="preserve"> (Accessed: 08 October 2024).</w:t>
      </w:r>
    </w:p>
    <w:p w14:paraId="05B681BF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 Wadhwa, V. (2024) </w:t>
      </w:r>
      <w:r w:rsidRPr="000A11FF">
        <w:rPr>
          <w:rFonts w:ascii="Arial" w:hAnsi="Arial" w:cs="Arial"/>
          <w:i/>
          <w:iCs/>
        </w:rPr>
        <w:t>Event goals and objectives - 5 step guide with examples</w:t>
      </w:r>
      <w:r w:rsidRPr="000A11FF">
        <w:rPr>
          <w:rFonts w:ascii="Arial" w:hAnsi="Arial" w:cs="Arial"/>
        </w:rPr>
        <w:t xml:space="preserve">, </w:t>
      </w:r>
      <w:proofErr w:type="spellStart"/>
      <w:r w:rsidRPr="000A11FF">
        <w:rPr>
          <w:rFonts w:ascii="Arial" w:hAnsi="Arial" w:cs="Arial"/>
          <w:i/>
          <w:iCs/>
        </w:rPr>
        <w:t>Airmeet</w:t>
      </w:r>
      <w:proofErr w:type="spellEnd"/>
      <w:r w:rsidRPr="000A11FF">
        <w:rPr>
          <w:rFonts w:ascii="Arial" w:hAnsi="Arial" w:cs="Arial"/>
        </w:rPr>
        <w:t xml:space="preserve">. Available at: </w:t>
      </w:r>
      <w:hyperlink r:id="rId29" w:history="1">
        <w:r w:rsidRPr="000A11FF">
          <w:rPr>
            <w:rStyle w:val="Hyperlink"/>
            <w:rFonts w:ascii="Arial" w:hAnsi="Arial" w:cs="Arial"/>
          </w:rPr>
          <w:t>https://www.airmeet.com/hub/blog/virtual-event-goals-objectives-planning/</w:t>
        </w:r>
      </w:hyperlink>
      <w:r w:rsidRPr="000A11FF">
        <w:rPr>
          <w:rFonts w:ascii="Arial" w:hAnsi="Arial" w:cs="Arial"/>
        </w:rPr>
        <w:t xml:space="preserve"> (Accessed: 14 October 2024). </w:t>
      </w:r>
    </w:p>
    <w:p w14:paraId="459C26DF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West Northamptonshire Council (2024a) </w:t>
      </w:r>
      <w:r w:rsidRPr="000A11FF">
        <w:rPr>
          <w:rFonts w:ascii="Arial" w:hAnsi="Arial" w:cs="Arial"/>
          <w:i/>
          <w:iCs/>
        </w:rPr>
        <w:t xml:space="preserve">Meetings and corporate events at the guildhall: West </w:t>
      </w:r>
      <w:proofErr w:type="spellStart"/>
      <w:r w:rsidRPr="000A11FF">
        <w:rPr>
          <w:rFonts w:ascii="Arial" w:hAnsi="Arial" w:cs="Arial"/>
          <w:i/>
          <w:iCs/>
        </w:rPr>
        <w:t>northamptonshire</w:t>
      </w:r>
      <w:proofErr w:type="spellEnd"/>
      <w:r w:rsidRPr="000A11FF">
        <w:rPr>
          <w:rFonts w:ascii="Arial" w:hAnsi="Arial" w:cs="Arial"/>
          <w:i/>
          <w:iCs/>
        </w:rPr>
        <w:t xml:space="preserve"> council</w:t>
      </w:r>
      <w:r w:rsidRPr="000A11FF">
        <w:rPr>
          <w:rFonts w:ascii="Arial" w:hAnsi="Arial" w:cs="Arial"/>
        </w:rPr>
        <w:t xml:space="preserve">, </w:t>
      </w:r>
      <w:r w:rsidRPr="000A11FF">
        <w:rPr>
          <w:rFonts w:ascii="Arial" w:hAnsi="Arial" w:cs="Arial"/>
          <w:i/>
          <w:iCs/>
        </w:rPr>
        <w:t>Meetings and corporate events at the Guildhall | West Northamptonshire Council</w:t>
      </w:r>
      <w:r w:rsidRPr="000A11FF">
        <w:rPr>
          <w:rFonts w:ascii="Arial" w:hAnsi="Arial" w:cs="Arial"/>
        </w:rPr>
        <w:t xml:space="preserve">. Available at: </w:t>
      </w:r>
      <w:hyperlink r:id="rId30" w:history="1">
        <w:r w:rsidRPr="000A11FF">
          <w:rPr>
            <w:rStyle w:val="Hyperlink"/>
            <w:rFonts w:ascii="Arial" w:hAnsi="Arial" w:cs="Arial"/>
          </w:rPr>
          <w:t>https://www.westnorthants.gov.uk/commercial/northampton-guildhall/meetings-and-corporate-events-guildhall</w:t>
        </w:r>
      </w:hyperlink>
      <w:r w:rsidRPr="000A11FF">
        <w:rPr>
          <w:rFonts w:ascii="Arial" w:hAnsi="Arial" w:cs="Arial"/>
        </w:rPr>
        <w:t xml:space="preserve"> (Accessed: 09 October 2024). </w:t>
      </w:r>
    </w:p>
    <w:p w14:paraId="128C127B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West Northamptonshire Council (2024b) </w:t>
      </w:r>
      <w:r w:rsidRPr="000A11FF">
        <w:rPr>
          <w:rFonts w:ascii="Arial" w:hAnsi="Arial" w:cs="Arial"/>
          <w:i/>
          <w:iCs/>
        </w:rPr>
        <w:t>Northampton Guildhall</w:t>
      </w:r>
      <w:r w:rsidRPr="000A11FF">
        <w:rPr>
          <w:rFonts w:ascii="Arial" w:hAnsi="Arial" w:cs="Arial"/>
        </w:rPr>
        <w:t xml:space="preserve">, </w:t>
      </w:r>
      <w:r w:rsidRPr="000A11FF">
        <w:rPr>
          <w:rFonts w:ascii="Arial" w:hAnsi="Arial" w:cs="Arial"/>
          <w:i/>
          <w:iCs/>
        </w:rPr>
        <w:t>West Northamptonshire Council</w:t>
      </w:r>
      <w:r w:rsidRPr="000A11FF">
        <w:rPr>
          <w:rFonts w:ascii="Arial" w:hAnsi="Arial" w:cs="Arial"/>
        </w:rPr>
        <w:t xml:space="preserve">. Available at: </w:t>
      </w:r>
      <w:hyperlink r:id="rId31" w:history="1">
        <w:r w:rsidRPr="000A11FF">
          <w:rPr>
            <w:rStyle w:val="Hyperlink"/>
            <w:rFonts w:ascii="Arial" w:hAnsi="Arial" w:cs="Arial"/>
          </w:rPr>
          <w:t>https://www.westnorthants.gov.uk/commercial/northampton-guildhall</w:t>
        </w:r>
      </w:hyperlink>
      <w:r w:rsidRPr="000A11FF">
        <w:rPr>
          <w:rFonts w:ascii="Arial" w:hAnsi="Arial" w:cs="Arial"/>
        </w:rPr>
        <w:t xml:space="preserve"> (Accessed: 09 October 2024). </w:t>
      </w:r>
    </w:p>
    <w:p w14:paraId="22ADA784" w14:textId="77777777" w:rsidR="00460E7E" w:rsidRPr="000A11FF" w:rsidRDefault="00460E7E" w:rsidP="00460E7E">
      <w:pPr>
        <w:pStyle w:val="NormalWeb"/>
        <w:ind w:left="567" w:hanging="567"/>
        <w:rPr>
          <w:rFonts w:ascii="Arial" w:hAnsi="Arial" w:cs="Arial"/>
        </w:rPr>
      </w:pPr>
      <w:r w:rsidRPr="000A11FF">
        <w:rPr>
          <w:rFonts w:ascii="Arial" w:hAnsi="Arial" w:cs="Arial"/>
        </w:rPr>
        <w:t xml:space="preserve">Wong, R., Morris, K. and </w:t>
      </w:r>
      <w:proofErr w:type="spellStart"/>
      <w:r w:rsidRPr="000A11FF">
        <w:rPr>
          <w:rFonts w:ascii="Arial" w:hAnsi="Arial" w:cs="Arial"/>
        </w:rPr>
        <w:t>Masys</w:t>
      </w:r>
      <w:proofErr w:type="spellEnd"/>
      <w:r w:rsidRPr="000A11FF">
        <w:rPr>
          <w:rFonts w:ascii="Arial" w:hAnsi="Arial" w:cs="Arial"/>
        </w:rPr>
        <w:t xml:space="preserve">, A.J. (2023) ‘Exercises to support safety and security’, </w:t>
      </w:r>
      <w:r w:rsidRPr="000A11FF">
        <w:rPr>
          <w:rFonts w:ascii="Arial" w:hAnsi="Arial" w:cs="Arial"/>
          <w:i/>
          <w:iCs/>
        </w:rPr>
        <w:t>Advanced Sciences and Technologies for Security Applications</w:t>
      </w:r>
      <w:r w:rsidRPr="000A11FF">
        <w:rPr>
          <w:rFonts w:ascii="Arial" w:hAnsi="Arial" w:cs="Arial"/>
        </w:rPr>
        <w:t xml:space="preserve">, pp. 127–139. </w:t>
      </w:r>
    </w:p>
    <w:p w14:paraId="4D07DE08" w14:textId="77777777" w:rsidR="00781ED3" w:rsidRPr="00781ED3" w:rsidRDefault="00781ED3">
      <w:pPr>
        <w:rPr>
          <w:rFonts w:ascii="Times New Roman" w:hAnsi="Times New Roman" w:cs="Times New Roman"/>
          <w:sz w:val="36"/>
          <w:szCs w:val="36"/>
        </w:rPr>
      </w:pPr>
    </w:p>
    <w:sectPr w:rsidR="00781ED3" w:rsidRPr="00781E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1ED3"/>
    <w:rsid w:val="000E0737"/>
    <w:rsid w:val="00460E7E"/>
    <w:rsid w:val="004A5D3F"/>
    <w:rsid w:val="0050407C"/>
    <w:rsid w:val="00781ED3"/>
    <w:rsid w:val="00A96ECF"/>
    <w:rsid w:val="00DB0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05BB6"/>
  <w15:chartTrackingRefBased/>
  <w15:docId w15:val="{989B4EBC-BC7E-4503-BA51-D28AD321DE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81ED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81ED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81ED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81ED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81ED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81ED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81ED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81ED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81ED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81ED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81ED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81ED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81ED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81ED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81ED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81ED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81ED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81ED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81ED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81ED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81ED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81ED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81ED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81ED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81ED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81ED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81ED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81ED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81ED3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unhideWhenUsed/>
    <w:rsid w:val="00460E7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n-IN" w:eastAsia="en-IN"/>
      <w14:ligatures w14:val="none"/>
    </w:rPr>
  </w:style>
  <w:style w:type="character" w:styleId="Hyperlink">
    <w:name w:val="Hyperlink"/>
    <w:basedOn w:val="DefaultParagraphFont"/>
    <w:uiPriority w:val="99"/>
    <w:unhideWhenUsed/>
    <w:rsid w:val="00460E7E"/>
    <w:rPr>
      <w:color w:val="467886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10.svg"/><Relationship Id="rId18" Type="http://schemas.openxmlformats.org/officeDocument/2006/relationships/image" Target="media/image15.png"/><Relationship Id="rId26" Type="http://schemas.openxmlformats.org/officeDocument/2006/relationships/hyperlink" Target="https://www.google.co.uk/maps/@52.2602916,-0.9338222,10z?entry=ttu&amp;g_ep=EgoyMDI0MTAwNS4yIKXMDSoASAFQAw%3D%3D" TargetMode="External"/><Relationship Id="rId3" Type="http://schemas.openxmlformats.org/officeDocument/2006/relationships/webSettings" Target="webSettings.xml"/><Relationship Id="rId21" Type="http://schemas.openxmlformats.org/officeDocument/2006/relationships/image" Target="media/image18.svg"/><Relationship Id="rId7" Type="http://schemas.openxmlformats.org/officeDocument/2006/relationships/image" Target="media/image4.svg"/><Relationship Id="rId12" Type="http://schemas.openxmlformats.org/officeDocument/2006/relationships/image" Target="media/image9.png"/><Relationship Id="rId17" Type="http://schemas.openxmlformats.org/officeDocument/2006/relationships/image" Target="media/image14.svg"/><Relationship Id="rId25" Type="http://schemas.openxmlformats.org/officeDocument/2006/relationships/hyperlink" Target="https://www.eventbrite.co.uk/blog/much-really-cost-run-event-ds00/?msockid=0e91f1a3779c6f9214eee5c976576eb9" TargetMode="External"/><Relationship Id="rId3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hyperlink" Target="https://www.airmeet.com/hub/blog/virtual-event-goals-objectives-planning/" TargetMode="Externa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svg"/><Relationship Id="rId24" Type="http://schemas.openxmlformats.org/officeDocument/2006/relationships/hyperlink" Target="https://www.juliacharleseventmanagement.co.uk/venue-decoration-hire/marquee-hire/party-wedding-marquees/" TargetMode="External"/><Relationship Id="rId32" Type="http://schemas.openxmlformats.org/officeDocument/2006/relationships/fontTable" Target="fontTable.xml"/><Relationship Id="rId5" Type="http://schemas.openxmlformats.org/officeDocument/2006/relationships/image" Target="media/image2.svg"/><Relationship Id="rId15" Type="http://schemas.openxmlformats.org/officeDocument/2006/relationships/image" Target="media/image12.svg"/><Relationship Id="rId23" Type="http://schemas.openxmlformats.org/officeDocument/2006/relationships/image" Target="media/image20.svg"/><Relationship Id="rId28" Type="http://schemas.openxmlformats.org/officeDocument/2006/relationships/hyperlink" Target="https://www.ons.gov.uk/visualisations/censusareachanges/E06000061/" TargetMode="External"/><Relationship Id="rId10" Type="http://schemas.openxmlformats.org/officeDocument/2006/relationships/image" Target="media/image7.png"/><Relationship Id="rId19" Type="http://schemas.openxmlformats.org/officeDocument/2006/relationships/image" Target="media/image16.svg"/><Relationship Id="rId31" Type="http://schemas.openxmlformats.org/officeDocument/2006/relationships/hyperlink" Target="https://www.westnorthants.gov.uk/commercial/northampton-guildhall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6.sv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hyperlink" Target="https://visitnorthamptonshire.co.uk/whats-on/" TargetMode="External"/><Relationship Id="rId30" Type="http://schemas.openxmlformats.org/officeDocument/2006/relationships/hyperlink" Target="https://www.westnorthants.gov.uk/commercial/northampton-guildhall/meetings-and-corporate-events-guildhall" TargetMode="External"/><Relationship Id="rId8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8</Pages>
  <Words>774</Words>
  <Characters>4413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savulescu</dc:creator>
  <cp:keywords/>
  <dc:description/>
  <cp:lastModifiedBy>ana savulescu</cp:lastModifiedBy>
  <cp:revision>1</cp:revision>
  <dcterms:created xsi:type="dcterms:W3CDTF">2024-10-14T12:01:00Z</dcterms:created>
  <dcterms:modified xsi:type="dcterms:W3CDTF">2024-10-14T12:15:00Z</dcterms:modified>
</cp:coreProperties>
</file>