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6942DFA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7612E494" w:rsidR="7908378C" w:rsidRDefault="7908378C" w:rsidP="33572C6E">
            <w:pPr>
              <w:ind w:right="237"/>
              <w:rPr>
                <w:b/>
                <w:bCs/>
                <w:color w:val="auto"/>
                <w:sz w:val="32"/>
                <w:szCs w:val="32"/>
              </w:rPr>
            </w:pPr>
            <w:r w:rsidRPr="33572C6E">
              <w:rPr>
                <w:b/>
                <w:bCs/>
                <w:color w:val="auto"/>
                <w:sz w:val="32"/>
                <w:szCs w:val="32"/>
              </w:rPr>
              <w:t>Learner name: __</w:t>
            </w:r>
            <w:r w:rsidR="00CC50D1">
              <w:rPr>
                <w:b/>
                <w:sz w:val="32"/>
              </w:rPr>
              <w:t xml:space="preserve"> AL-AMIN RAHMAN</w:t>
            </w:r>
            <w:r w:rsidR="00CC50D1" w:rsidRPr="33572C6E">
              <w:rPr>
                <w:b/>
                <w:bCs/>
                <w:color w:val="auto"/>
                <w:sz w:val="32"/>
                <w:szCs w:val="32"/>
              </w:rPr>
              <w:t xml:space="preserve"> </w:t>
            </w:r>
            <w:r w:rsidRPr="33572C6E">
              <w:rPr>
                <w:b/>
                <w:bCs/>
                <w:color w:val="auto"/>
                <w:sz w:val="32"/>
                <w:szCs w:val="32"/>
              </w:rPr>
              <w:t>____________________________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440000DF" w:rsidR="7908378C" w:rsidRDefault="7908378C" w:rsidP="33572C6E">
            <w:pPr>
              <w:ind w:right="237"/>
              <w:rPr>
                <w:b/>
                <w:bCs/>
                <w:color w:val="auto"/>
                <w:sz w:val="32"/>
                <w:szCs w:val="32"/>
              </w:rPr>
            </w:pPr>
            <w:r w:rsidRPr="33572C6E">
              <w:rPr>
                <w:b/>
                <w:bCs/>
                <w:color w:val="auto"/>
                <w:sz w:val="32"/>
                <w:szCs w:val="32"/>
              </w:rPr>
              <w:t>________</w:t>
            </w:r>
            <w:r w:rsidR="00CC50D1">
              <w:rPr>
                <w:b/>
                <w:sz w:val="32"/>
              </w:rPr>
              <w:t>2222234</w:t>
            </w:r>
            <w:r w:rsidRPr="33572C6E">
              <w:rPr>
                <w:b/>
                <w:bCs/>
                <w:color w:val="auto"/>
                <w:sz w:val="32"/>
                <w:szCs w:val="32"/>
              </w:rPr>
              <w:t>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CB1A479"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lastRenderedPageBreak/>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75241468" w14:textId="44B7EC09" w:rsidR="003E110F" w:rsidRDefault="00391E85" w:rsidP="00211695">
      <w:pPr>
        <w:overflowPunct/>
        <w:autoSpaceDE/>
        <w:autoSpaceDN/>
        <w:adjustRightInd/>
        <w:textAlignment w:val="auto"/>
        <w:rPr>
          <w:rFonts w:asciiTheme="minorHAnsi" w:hAnsiTheme="minorHAnsi" w:cstheme="minorHAnsi"/>
          <w:sz w:val="24"/>
          <w:szCs w:val="24"/>
        </w:rPr>
      </w:pPr>
      <w:r>
        <w:rPr>
          <w:rFonts w:asciiTheme="minorHAnsi" w:hAnsiTheme="minorHAnsi" w:cstheme="minorHAnsi"/>
          <w:sz w:val="24"/>
          <w:szCs w:val="24"/>
        </w:rPr>
        <w:t>As a police officer working in a specialist department that deals with Rape and Serious Sexual Offences (RASSO), investigating serious and complex crime is an imperative element of my role.</w:t>
      </w:r>
      <w:r w:rsidR="008D0E9D">
        <w:rPr>
          <w:rFonts w:asciiTheme="minorHAnsi" w:hAnsiTheme="minorHAnsi" w:cstheme="minorHAnsi"/>
          <w:sz w:val="24"/>
          <w:szCs w:val="24"/>
        </w:rPr>
        <w:t xml:space="preserve"> Although recorded rape offences have increased within the last five years, historically, the amount of rape and serious sexual offences that had charges authorised for them by the Crown Prosecution Service (CPS), prosecuted and convicted was significantly low. Between 2015-2016, the amount of rape cases resulting in a charge from CPS reduced </w:t>
      </w:r>
      <w:r w:rsidR="00B86933">
        <w:rPr>
          <w:rFonts w:asciiTheme="minorHAnsi" w:hAnsiTheme="minorHAnsi" w:cstheme="minorHAnsi"/>
          <w:sz w:val="24"/>
          <w:szCs w:val="24"/>
        </w:rPr>
        <w:t>from</w:t>
      </w:r>
      <w:r w:rsidR="008D0E9D">
        <w:rPr>
          <w:rFonts w:asciiTheme="minorHAnsi" w:hAnsiTheme="minorHAnsi" w:cstheme="minorHAnsi"/>
          <w:sz w:val="24"/>
          <w:szCs w:val="24"/>
        </w:rPr>
        <w:t xml:space="preserve"> 57% to 45% in 2019-2020 (</w:t>
      </w:r>
      <w:r w:rsidR="008473EC">
        <w:rPr>
          <w:rFonts w:asciiTheme="minorHAnsi" w:hAnsiTheme="minorHAnsi" w:cstheme="minorHAnsi"/>
          <w:sz w:val="24"/>
          <w:szCs w:val="24"/>
        </w:rPr>
        <w:t>Ministry of Justice 2021).</w:t>
      </w:r>
      <w:r w:rsidR="00B86933">
        <w:rPr>
          <w:rFonts w:asciiTheme="minorHAnsi" w:hAnsiTheme="minorHAnsi" w:cstheme="minorHAnsi"/>
          <w:sz w:val="24"/>
          <w:szCs w:val="24"/>
        </w:rPr>
        <w:t xml:space="preserve"> This is a result of a variety of factors such as cases not meeting the threshold test to send </w:t>
      </w:r>
      <w:r w:rsidR="00A12588">
        <w:rPr>
          <w:rFonts w:asciiTheme="minorHAnsi" w:hAnsiTheme="minorHAnsi" w:cstheme="minorHAnsi"/>
          <w:sz w:val="24"/>
          <w:szCs w:val="24"/>
        </w:rPr>
        <w:t>to the CPS</w:t>
      </w:r>
      <w:r w:rsidR="00163785">
        <w:rPr>
          <w:rFonts w:asciiTheme="minorHAnsi" w:hAnsiTheme="minorHAnsi" w:cstheme="minorHAnsi"/>
          <w:sz w:val="24"/>
          <w:szCs w:val="24"/>
        </w:rPr>
        <w:t xml:space="preserve"> or </w:t>
      </w:r>
      <w:r w:rsidR="00073BA3">
        <w:rPr>
          <w:rFonts w:asciiTheme="minorHAnsi" w:hAnsiTheme="minorHAnsi" w:cstheme="minorHAnsi"/>
          <w:sz w:val="24"/>
          <w:szCs w:val="24"/>
        </w:rPr>
        <w:t>complainant’s wanting no further action taking or not supporting a police investigation</w:t>
      </w:r>
      <w:r w:rsidR="00163785">
        <w:rPr>
          <w:rFonts w:asciiTheme="minorHAnsi" w:hAnsiTheme="minorHAnsi" w:cstheme="minorHAnsi"/>
          <w:sz w:val="24"/>
          <w:szCs w:val="24"/>
        </w:rPr>
        <w:t xml:space="preserve">. </w:t>
      </w:r>
      <w:r w:rsidR="00760D39">
        <w:rPr>
          <w:rFonts w:asciiTheme="minorHAnsi" w:hAnsiTheme="minorHAnsi" w:cstheme="minorHAnsi"/>
          <w:sz w:val="24"/>
          <w:szCs w:val="24"/>
        </w:rPr>
        <w:t>The case I will be discussing within this essay involves a complainant that supports a police investigation</w:t>
      </w:r>
      <w:r w:rsidR="00E00FF0">
        <w:rPr>
          <w:rFonts w:asciiTheme="minorHAnsi" w:hAnsiTheme="minorHAnsi" w:cstheme="minorHAnsi"/>
          <w:sz w:val="24"/>
          <w:szCs w:val="24"/>
        </w:rPr>
        <w:t xml:space="preserve">. I </w:t>
      </w:r>
      <w:r w:rsidR="00760D39">
        <w:rPr>
          <w:rFonts w:asciiTheme="minorHAnsi" w:hAnsiTheme="minorHAnsi" w:cstheme="minorHAnsi"/>
          <w:sz w:val="24"/>
          <w:szCs w:val="24"/>
        </w:rPr>
        <w:t>will provide an overview of this alongside the relevant social and legislative contexts. I will also critically evaluate the appropriateness applied by different partner agencies in managing individuals a</w:t>
      </w:r>
      <w:r w:rsidR="00625A28">
        <w:rPr>
          <w:rFonts w:asciiTheme="minorHAnsi" w:hAnsiTheme="minorHAnsi" w:cstheme="minorHAnsi"/>
          <w:sz w:val="24"/>
          <w:szCs w:val="24"/>
        </w:rPr>
        <w:t>t</w:t>
      </w:r>
      <w:r w:rsidR="00760D39">
        <w:rPr>
          <w:rFonts w:asciiTheme="minorHAnsi" w:hAnsiTheme="minorHAnsi" w:cstheme="minorHAnsi"/>
          <w:sz w:val="24"/>
          <w:szCs w:val="24"/>
        </w:rPr>
        <w:t xml:space="preserve"> risk within this investigation. I will then investigate </w:t>
      </w:r>
      <w:r w:rsidR="00625A28">
        <w:rPr>
          <w:rFonts w:asciiTheme="minorHAnsi" w:hAnsiTheme="minorHAnsi" w:cstheme="minorHAnsi"/>
          <w:sz w:val="24"/>
          <w:szCs w:val="24"/>
        </w:rPr>
        <w:t>the procedures in dealing with repeat victimisation and offendin</w:t>
      </w:r>
      <w:r w:rsidR="008F428F">
        <w:rPr>
          <w:rFonts w:asciiTheme="minorHAnsi" w:hAnsiTheme="minorHAnsi" w:cstheme="minorHAnsi"/>
          <w:sz w:val="24"/>
          <w:szCs w:val="24"/>
        </w:rPr>
        <w:t>g.</w:t>
      </w:r>
      <w:r w:rsidR="00E00FF0">
        <w:rPr>
          <w:rFonts w:asciiTheme="minorHAnsi" w:hAnsiTheme="minorHAnsi" w:cstheme="minorHAnsi"/>
          <w:sz w:val="24"/>
          <w:szCs w:val="24"/>
        </w:rPr>
        <w:t xml:space="preserve"> I will also discuss </w:t>
      </w:r>
      <w:r w:rsidR="00E00FF0" w:rsidRPr="00E00FF0">
        <w:rPr>
          <w:rFonts w:asciiTheme="minorHAnsi" w:hAnsiTheme="minorHAnsi" w:cstheme="minorHAnsi"/>
          <w:sz w:val="24"/>
          <w:szCs w:val="24"/>
        </w:rPr>
        <w:t>Gibbs Reflective Model (1988)</w:t>
      </w:r>
      <w:r w:rsidR="00E00FF0">
        <w:rPr>
          <w:rFonts w:asciiTheme="minorHAnsi" w:hAnsiTheme="minorHAnsi" w:cstheme="minorHAnsi"/>
          <w:sz w:val="24"/>
          <w:szCs w:val="24"/>
        </w:rPr>
        <w:t xml:space="preserve"> and how this was used to effectively reflect on the strengths and weaknesses of this investigation and my role within it. </w:t>
      </w:r>
    </w:p>
    <w:p w14:paraId="0F254241" w14:textId="77777777" w:rsidR="008F428F" w:rsidRDefault="008F428F" w:rsidP="00211695">
      <w:pPr>
        <w:overflowPunct/>
        <w:autoSpaceDE/>
        <w:autoSpaceDN/>
        <w:adjustRightInd/>
        <w:textAlignment w:val="auto"/>
        <w:rPr>
          <w:rFonts w:asciiTheme="minorHAnsi" w:hAnsiTheme="minorHAnsi" w:cstheme="minorHAnsi"/>
          <w:sz w:val="24"/>
          <w:szCs w:val="24"/>
        </w:rPr>
      </w:pPr>
    </w:p>
    <w:p w14:paraId="067D987C" w14:textId="78792DD3" w:rsidR="00151B03" w:rsidRDefault="008F428F" w:rsidP="00322A08">
      <w:pPr>
        <w:overflowPunct/>
        <w:autoSpaceDE/>
        <w:autoSpaceDN/>
        <w:adjustRightInd/>
        <w:textAlignment w:val="auto"/>
        <w:rPr>
          <w:rFonts w:asciiTheme="minorHAnsi" w:hAnsiTheme="minorHAnsi" w:cstheme="minorHAnsi"/>
          <w:sz w:val="24"/>
          <w:szCs w:val="24"/>
        </w:rPr>
      </w:pPr>
      <w:r>
        <w:rPr>
          <w:rFonts w:asciiTheme="minorHAnsi" w:hAnsiTheme="minorHAnsi" w:cstheme="minorHAnsi"/>
          <w:sz w:val="24"/>
          <w:szCs w:val="24"/>
        </w:rPr>
        <w:t>South Wales Police received a call from a member of the public reporting that someone has come into their pub and was shouting and screaming that she ha</w:t>
      </w:r>
      <w:r w:rsidR="003C378A">
        <w:rPr>
          <w:rFonts w:asciiTheme="minorHAnsi" w:hAnsiTheme="minorHAnsi" w:cstheme="minorHAnsi"/>
          <w:sz w:val="24"/>
          <w:szCs w:val="24"/>
        </w:rPr>
        <w:t>d</w:t>
      </w:r>
      <w:r>
        <w:rPr>
          <w:rFonts w:asciiTheme="minorHAnsi" w:hAnsiTheme="minorHAnsi" w:cstheme="minorHAnsi"/>
          <w:sz w:val="24"/>
          <w:szCs w:val="24"/>
        </w:rPr>
        <w:t xml:space="preserve"> been raped. </w:t>
      </w:r>
      <w:r w:rsidR="009C0A78">
        <w:rPr>
          <w:rFonts w:asciiTheme="minorHAnsi" w:hAnsiTheme="minorHAnsi" w:cstheme="minorHAnsi"/>
          <w:sz w:val="24"/>
          <w:szCs w:val="24"/>
        </w:rPr>
        <w:t xml:space="preserve">A female came into a pub crying </w:t>
      </w:r>
      <w:r w:rsidR="00921C86">
        <w:rPr>
          <w:rFonts w:asciiTheme="minorHAnsi" w:hAnsiTheme="minorHAnsi" w:cstheme="minorHAnsi"/>
          <w:sz w:val="24"/>
          <w:szCs w:val="24"/>
        </w:rPr>
        <w:t>and in distress</w:t>
      </w:r>
      <w:r w:rsidR="009C0A78">
        <w:rPr>
          <w:rFonts w:asciiTheme="minorHAnsi" w:hAnsiTheme="minorHAnsi" w:cstheme="minorHAnsi"/>
          <w:sz w:val="24"/>
          <w:szCs w:val="24"/>
        </w:rPr>
        <w:t xml:space="preserve"> stating she had been raped by a male who lived down the road. </w:t>
      </w:r>
      <w:r w:rsidR="003C378A">
        <w:rPr>
          <w:rFonts w:asciiTheme="minorHAnsi" w:hAnsiTheme="minorHAnsi" w:cstheme="minorHAnsi"/>
          <w:sz w:val="24"/>
          <w:szCs w:val="24"/>
        </w:rPr>
        <w:t xml:space="preserve">The female stated that the male involved was </w:t>
      </w:r>
      <w:r w:rsidR="00921C86">
        <w:rPr>
          <w:rFonts w:asciiTheme="minorHAnsi" w:hAnsiTheme="minorHAnsi" w:cstheme="minorHAnsi"/>
          <w:sz w:val="24"/>
          <w:szCs w:val="24"/>
        </w:rPr>
        <w:t xml:space="preserve">a </w:t>
      </w:r>
      <w:r w:rsidR="003C378A">
        <w:rPr>
          <w:rFonts w:asciiTheme="minorHAnsi" w:hAnsiTheme="minorHAnsi" w:cstheme="minorHAnsi"/>
          <w:sz w:val="24"/>
          <w:szCs w:val="24"/>
        </w:rPr>
        <w:t>friend of her ex-partner</w:t>
      </w:r>
      <w:r w:rsidR="00EF5E24">
        <w:rPr>
          <w:rFonts w:asciiTheme="minorHAnsi" w:hAnsiTheme="minorHAnsi" w:cstheme="minorHAnsi"/>
          <w:sz w:val="24"/>
          <w:szCs w:val="24"/>
        </w:rPr>
        <w:t>s</w:t>
      </w:r>
      <w:r w:rsidR="003C378A">
        <w:rPr>
          <w:rFonts w:asciiTheme="minorHAnsi" w:hAnsiTheme="minorHAnsi" w:cstheme="minorHAnsi"/>
          <w:sz w:val="24"/>
          <w:szCs w:val="24"/>
        </w:rPr>
        <w:t xml:space="preserve"> and that she had been trapped in his property for the last four days. </w:t>
      </w:r>
      <w:r w:rsidR="00921C86">
        <w:rPr>
          <w:rFonts w:asciiTheme="minorHAnsi" w:hAnsiTheme="minorHAnsi" w:cstheme="minorHAnsi"/>
          <w:sz w:val="24"/>
          <w:szCs w:val="24"/>
        </w:rPr>
        <w:t xml:space="preserve">The female also stated that the suspect was still in his property. Upon arrival at the pub, the female was with my colleagues </w:t>
      </w:r>
      <w:r w:rsidR="00921C86">
        <w:rPr>
          <w:rFonts w:asciiTheme="minorHAnsi" w:hAnsiTheme="minorHAnsi" w:cstheme="minorHAnsi"/>
          <w:sz w:val="24"/>
          <w:szCs w:val="24"/>
        </w:rPr>
        <w:lastRenderedPageBreak/>
        <w:t xml:space="preserve">receiving support. It was clear the victim had significant injuries to her </w:t>
      </w:r>
      <w:r w:rsidR="002706E8">
        <w:rPr>
          <w:rFonts w:asciiTheme="minorHAnsi" w:hAnsiTheme="minorHAnsi" w:cstheme="minorHAnsi"/>
          <w:sz w:val="24"/>
          <w:szCs w:val="24"/>
        </w:rPr>
        <w:t>head,</w:t>
      </w:r>
      <w:r w:rsidR="00921C86">
        <w:rPr>
          <w:rFonts w:asciiTheme="minorHAnsi" w:hAnsiTheme="minorHAnsi" w:cstheme="minorHAnsi"/>
          <w:sz w:val="24"/>
          <w:szCs w:val="24"/>
        </w:rPr>
        <w:t xml:space="preserve"> and this was bleeding heavily. I have spoken with the female who stated that she had been held at the suspect’s address for the last four days and on each of these days she has been vaginally raped. </w:t>
      </w:r>
      <w:r w:rsidR="00396CB3">
        <w:rPr>
          <w:rFonts w:asciiTheme="minorHAnsi" w:hAnsiTheme="minorHAnsi" w:cstheme="minorHAnsi"/>
          <w:sz w:val="24"/>
          <w:szCs w:val="24"/>
        </w:rPr>
        <w:t>From the beginning of my encounter with the victim, it was evident that she was vulnerable</w:t>
      </w:r>
      <w:r w:rsidR="00945F37">
        <w:rPr>
          <w:rFonts w:asciiTheme="minorHAnsi" w:hAnsiTheme="minorHAnsi" w:cstheme="minorHAnsi"/>
          <w:sz w:val="24"/>
          <w:szCs w:val="24"/>
        </w:rPr>
        <w:t>. S</w:t>
      </w:r>
      <w:r w:rsidR="00396CB3">
        <w:rPr>
          <w:rFonts w:asciiTheme="minorHAnsi" w:hAnsiTheme="minorHAnsi" w:cstheme="minorHAnsi"/>
          <w:sz w:val="24"/>
          <w:szCs w:val="24"/>
        </w:rPr>
        <w:t xml:space="preserve">he was finding it extremely difficult to put her words into sentences and kept on ‘zoning out’. </w:t>
      </w:r>
      <w:r w:rsidR="00462A7E">
        <w:rPr>
          <w:rFonts w:asciiTheme="minorHAnsi" w:hAnsiTheme="minorHAnsi" w:cstheme="minorHAnsi"/>
          <w:sz w:val="24"/>
          <w:szCs w:val="24"/>
        </w:rPr>
        <w:t xml:space="preserve">I immediately considered the use of an appropriate adult however the female clearly understood what was happening and there were no communication issues. </w:t>
      </w:r>
      <w:r w:rsidR="00945F37">
        <w:rPr>
          <w:rFonts w:asciiTheme="minorHAnsi" w:hAnsiTheme="minorHAnsi" w:cstheme="minorHAnsi"/>
          <w:sz w:val="24"/>
          <w:szCs w:val="24"/>
        </w:rPr>
        <w:t xml:space="preserve">However, I noted down that a risk assessment was to be completed before any evidential account was obtained through video interview or statement. </w:t>
      </w:r>
      <w:r w:rsidR="0084527E">
        <w:rPr>
          <w:rFonts w:asciiTheme="minorHAnsi" w:hAnsiTheme="minorHAnsi" w:cstheme="minorHAnsi"/>
          <w:sz w:val="24"/>
          <w:szCs w:val="24"/>
        </w:rPr>
        <w:t xml:space="preserve">As the female had just left the suspect’s property, she was still in the forensic window for samples to be obtained. </w:t>
      </w:r>
      <w:r w:rsidR="002123FE">
        <w:rPr>
          <w:rFonts w:asciiTheme="minorHAnsi" w:hAnsiTheme="minorHAnsi" w:cstheme="minorHAnsi"/>
          <w:sz w:val="24"/>
          <w:szCs w:val="24"/>
        </w:rPr>
        <w:t xml:space="preserve">Dr Edmond </w:t>
      </w:r>
      <w:proofErr w:type="spellStart"/>
      <w:r w:rsidR="002123FE">
        <w:rPr>
          <w:rFonts w:asciiTheme="minorHAnsi" w:hAnsiTheme="minorHAnsi" w:cstheme="minorHAnsi"/>
          <w:sz w:val="24"/>
          <w:szCs w:val="24"/>
        </w:rPr>
        <w:t>Locard</w:t>
      </w:r>
      <w:proofErr w:type="spellEnd"/>
      <w:r w:rsidR="002123FE">
        <w:rPr>
          <w:rFonts w:asciiTheme="minorHAnsi" w:hAnsiTheme="minorHAnsi" w:cstheme="minorHAnsi"/>
          <w:sz w:val="24"/>
          <w:szCs w:val="24"/>
        </w:rPr>
        <w:t xml:space="preserve"> (1928) famously stated that “every contact leaves a trace”. </w:t>
      </w:r>
      <w:r w:rsidR="0084527E">
        <w:rPr>
          <w:rFonts w:asciiTheme="minorHAnsi" w:hAnsiTheme="minorHAnsi" w:cstheme="minorHAnsi"/>
          <w:sz w:val="24"/>
          <w:szCs w:val="24"/>
        </w:rPr>
        <w:t xml:space="preserve">These </w:t>
      </w:r>
      <w:r w:rsidR="002123FE">
        <w:rPr>
          <w:rFonts w:asciiTheme="minorHAnsi" w:hAnsiTheme="minorHAnsi" w:cstheme="minorHAnsi"/>
          <w:sz w:val="24"/>
          <w:szCs w:val="24"/>
        </w:rPr>
        <w:t>‘contacts’</w:t>
      </w:r>
      <w:r w:rsidR="0084527E">
        <w:rPr>
          <w:rFonts w:asciiTheme="minorHAnsi" w:hAnsiTheme="minorHAnsi" w:cstheme="minorHAnsi"/>
          <w:sz w:val="24"/>
          <w:szCs w:val="24"/>
        </w:rPr>
        <w:t xml:space="preserve"> are significant in obtaining DNA from both suspect and victim. In the case of an individual being raped by a stranger, biological evidence is critical in identifying suspects and confirming if sexual intercourse has occurred (</w:t>
      </w:r>
      <w:proofErr w:type="spellStart"/>
      <w:r w:rsidR="0084527E">
        <w:rPr>
          <w:rFonts w:asciiTheme="minorHAnsi" w:hAnsiTheme="minorHAnsi" w:cstheme="minorHAnsi"/>
          <w:sz w:val="24"/>
          <w:szCs w:val="24"/>
        </w:rPr>
        <w:t>Gaensslen</w:t>
      </w:r>
      <w:proofErr w:type="spellEnd"/>
      <w:r w:rsidR="0084527E">
        <w:rPr>
          <w:rFonts w:asciiTheme="minorHAnsi" w:hAnsiTheme="minorHAnsi" w:cstheme="minorHAnsi"/>
          <w:sz w:val="24"/>
          <w:szCs w:val="24"/>
        </w:rPr>
        <w:t xml:space="preserve"> and Lee 2001). </w:t>
      </w:r>
      <w:r w:rsidR="005B4027">
        <w:rPr>
          <w:rFonts w:asciiTheme="minorHAnsi" w:hAnsiTheme="minorHAnsi" w:cstheme="minorHAnsi"/>
          <w:sz w:val="24"/>
          <w:szCs w:val="24"/>
        </w:rPr>
        <w:t xml:space="preserve">In this case, this biological evidence is </w:t>
      </w:r>
      <w:r w:rsidR="007D147D">
        <w:rPr>
          <w:rFonts w:asciiTheme="minorHAnsi" w:hAnsiTheme="minorHAnsi" w:cstheme="minorHAnsi"/>
          <w:sz w:val="24"/>
          <w:szCs w:val="24"/>
        </w:rPr>
        <w:t>still significant to obtain and put to the suspect in interview if h</w:t>
      </w:r>
      <w:r w:rsidR="002706E8">
        <w:rPr>
          <w:rFonts w:asciiTheme="minorHAnsi" w:hAnsiTheme="minorHAnsi" w:cstheme="minorHAnsi"/>
          <w:sz w:val="24"/>
          <w:szCs w:val="24"/>
        </w:rPr>
        <w:t>e exercises his right to answer n</w:t>
      </w:r>
      <w:r w:rsidR="007D147D">
        <w:rPr>
          <w:rFonts w:asciiTheme="minorHAnsi" w:hAnsiTheme="minorHAnsi" w:cstheme="minorHAnsi"/>
          <w:sz w:val="24"/>
          <w:szCs w:val="24"/>
        </w:rPr>
        <w:t xml:space="preserve">o </w:t>
      </w:r>
      <w:r w:rsidR="002706E8">
        <w:rPr>
          <w:rFonts w:asciiTheme="minorHAnsi" w:hAnsiTheme="minorHAnsi" w:cstheme="minorHAnsi"/>
          <w:sz w:val="24"/>
          <w:szCs w:val="24"/>
        </w:rPr>
        <w:t>c</w:t>
      </w:r>
      <w:r w:rsidR="007D147D">
        <w:rPr>
          <w:rFonts w:asciiTheme="minorHAnsi" w:hAnsiTheme="minorHAnsi" w:cstheme="minorHAnsi"/>
          <w:sz w:val="24"/>
          <w:szCs w:val="24"/>
        </w:rPr>
        <w:t xml:space="preserve">omment. </w:t>
      </w:r>
      <w:r w:rsidR="00396CB3">
        <w:rPr>
          <w:rFonts w:asciiTheme="minorHAnsi" w:hAnsiTheme="minorHAnsi" w:cstheme="minorHAnsi"/>
          <w:sz w:val="24"/>
          <w:szCs w:val="24"/>
        </w:rPr>
        <w:t>Whil</w:t>
      </w:r>
      <w:r w:rsidR="002706E8">
        <w:rPr>
          <w:rFonts w:asciiTheme="minorHAnsi" w:hAnsiTheme="minorHAnsi" w:cstheme="minorHAnsi"/>
          <w:sz w:val="24"/>
          <w:szCs w:val="24"/>
        </w:rPr>
        <w:t>st</w:t>
      </w:r>
      <w:r w:rsidR="00396CB3">
        <w:rPr>
          <w:rFonts w:asciiTheme="minorHAnsi" w:hAnsiTheme="minorHAnsi" w:cstheme="minorHAnsi"/>
          <w:sz w:val="24"/>
          <w:szCs w:val="24"/>
        </w:rPr>
        <w:t xml:space="preserve"> I was obtaining an initial account from the victim, I have liaised with my response colleagues who </w:t>
      </w:r>
      <w:r w:rsidR="00945F37">
        <w:rPr>
          <w:rFonts w:asciiTheme="minorHAnsi" w:hAnsiTheme="minorHAnsi" w:cstheme="minorHAnsi"/>
          <w:sz w:val="24"/>
          <w:szCs w:val="24"/>
        </w:rPr>
        <w:t>informed me they have</w:t>
      </w:r>
      <w:r w:rsidR="00396CB3">
        <w:rPr>
          <w:rFonts w:asciiTheme="minorHAnsi" w:hAnsiTheme="minorHAnsi" w:cstheme="minorHAnsi"/>
          <w:sz w:val="24"/>
          <w:szCs w:val="24"/>
        </w:rPr>
        <w:t xml:space="preserve"> arrested the suspect at his property.</w:t>
      </w:r>
      <w:r w:rsidR="002706E8">
        <w:rPr>
          <w:rFonts w:asciiTheme="minorHAnsi" w:hAnsiTheme="minorHAnsi" w:cstheme="minorHAnsi"/>
          <w:sz w:val="24"/>
          <w:szCs w:val="24"/>
        </w:rPr>
        <w:t xml:space="preserve"> Once the suspect had entered custody and was booked in by a Custody Sergeant, it was imperative that an Inspector’s authority was sought to obtain intimate and non-intimate samples from him. </w:t>
      </w:r>
      <w:r w:rsidR="00653A60">
        <w:rPr>
          <w:rFonts w:asciiTheme="minorHAnsi" w:hAnsiTheme="minorHAnsi" w:cstheme="minorHAnsi"/>
          <w:sz w:val="24"/>
          <w:szCs w:val="24"/>
        </w:rPr>
        <w:t xml:space="preserve">Similarly, the complainant in this case was taken to Cardiff Royal Infirmary where the Sexual Abuse Referral Clinic (SARC) is located. </w:t>
      </w:r>
      <w:r w:rsidR="0025240A">
        <w:rPr>
          <w:rFonts w:asciiTheme="minorHAnsi" w:hAnsiTheme="minorHAnsi" w:cstheme="minorHAnsi"/>
          <w:sz w:val="24"/>
          <w:szCs w:val="24"/>
        </w:rPr>
        <w:t>The SARC was created as an immediate response to victims of rapes and serious sexual assaults.</w:t>
      </w:r>
      <w:r w:rsidR="00261C15">
        <w:rPr>
          <w:rFonts w:asciiTheme="minorHAnsi" w:hAnsiTheme="minorHAnsi" w:cstheme="minorHAnsi"/>
          <w:sz w:val="24"/>
          <w:szCs w:val="24"/>
        </w:rPr>
        <w:t xml:space="preserve"> Despite these two offences being the most common, the SARC also assists individuals that have experienced abusive relationships, forced sex during marriage and </w:t>
      </w:r>
      <w:r w:rsidR="002D0D6F">
        <w:rPr>
          <w:rFonts w:asciiTheme="minorHAnsi" w:hAnsiTheme="minorHAnsi" w:cstheme="minorHAnsi"/>
          <w:sz w:val="24"/>
          <w:szCs w:val="24"/>
        </w:rPr>
        <w:t>honour-based</w:t>
      </w:r>
      <w:r w:rsidR="00261C15">
        <w:rPr>
          <w:rFonts w:asciiTheme="minorHAnsi" w:hAnsiTheme="minorHAnsi" w:cstheme="minorHAnsi"/>
          <w:sz w:val="24"/>
          <w:szCs w:val="24"/>
        </w:rPr>
        <w:t xml:space="preserve"> abuse. </w:t>
      </w:r>
      <w:r w:rsidR="002D0D6F">
        <w:rPr>
          <w:rFonts w:asciiTheme="minorHAnsi" w:hAnsiTheme="minorHAnsi" w:cstheme="minorHAnsi"/>
          <w:sz w:val="24"/>
          <w:szCs w:val="24"/>
        </w:rPr>
        <w:t>At present, there are over 50 SARCS across the United Kingdom that work tirelessly to assist victims of sexual abuse</w:t>
      </w:r>
      <w:r w:rsidR="000317BA">
        <w:rPr>
          <w:rFonts w:asciiTheme="minorHAnsi" w:hAnsiTheme="minorHAnsi" w:cstheme="minorHAnsi"/>
          <w:sz w:val="24"/>
          <w:szCs w:val="24"/>
        </w:rPr>
        <w:t xml:space="preserve"> (NHS England 2021). </w:t>
      </w:r>
      <w:r w:rsidR="002D0D6F">
        <w:rPr>
          <w:rFonts w:asciiTheme="minorHAnsi" w:hAnsiTheme="minorHAnsi" w:cstheme="minorHAnsi"/>
          <w:sz w:val="24"/>
          <w:szCs w:val="24"/>
        </w:rPr>
        <w:t xml:space="preserve">This involves </w:t>
      </w:r>
      <w:r w:rsidR="00004977">
        <w:rPr>
          <w:rFonts w:asciiTheme="minorHAnsi" w:hAnsiTheme="minorHAnsi" w:cstheme="minorHAnsi"/>
          <w:sz w:val="24"/>
          <w:szCs w:val="24"/>
        </w:rPr>
        <w:t xml:space="preserve">a sheltered environment where individuals can be offered emotional support, personal space for video interviews and forensic examinations and speak to a crisis worker. These workers offer additional support throughout the SARC process and can sit in on video interviews if the complainant chooses so. Importantly, everyone is allocated an Independent Sexual Violence Advisor (ISVA) that provide expert advice that is tailored to the person’s particular needs. Within this investigation, </w:t>
      </w:r>
      <w:r w:rsidR="00C17000">
        <w:rPr>
          <w:rFonts w:asciiTheme="minorHAnsi" w:hAnsiTheme="minorHAnsi" w:cstheme="minorHAnsi"/>
          <w:sz w:val="24"/>
          <w:szCs w:val="24"/>
        </w:rPr>
        <w:t xml:space="preserve">these processes were explained to the victim who chose to undergo each one. As a result, she was supported by workers at the SARC, myself and members of my team. Fundamentally, after the process was explained to the victim she was taken to Cardiff SARC and a medical examination was booked in immediately. </w:t>
      </w:r>
      <w:r w:rsidR="00F442BC">
        <w:rPr>
          <w:rFonts w:asciiTheme="minorHAnsi" w:hAnsiTheme="minorHAnsi" w:cstheme="minorHAnsi"/>
          <w:sz w:val="24"/>
          <w:szCs w:val="24"/>
        </w:rPr>
        <w:t xml:space="preserve">Within this examination, a range of samples are obtained that search for the suspect’s DNA, hair, </w:t>
      </w:r>
      <w:r w:rsidR="004076EB">
        <w:rPr>
          <w:rFonts w:asciiTheme="minorHAnsi" w:hAnsiTheme="minorHAnsi" w:cstheme="minorHAnsi"/>
          <w:sz w:val="24"/>
          <w:szCs w:val="24"/>
        </w:rPr>
        <w:t>blood,</w:t>
      </w:r>
      <w:r w:rsidR="00F442BC">
        <w:rPr>
          <w:rFonts w:asciiTheme="minorHAnsi" w:hAnsiTheme="minorHAnsi" w:cstheme="minorHAnsi"/>
          <w:sz w:val="24"/>
          <w:szCs w:val="24"/>
        </w:rPr>
        <w:t xml:space="preserve"> and semen. This pivotal evidence provides significant strength in charging suspect’s </w:t>
      </w:r>
      <w:r w:rsidR="004076EB">
        <w:rPr>
          <w:rFonts w:asciiTheme="minorHAnsi" w:hAnsiTheme="minorHAnsi" w:cstheme="minorHAnsi"/>
          <w:sz w:val="24"/>
          <w:szCs w:val="24"/>
        </w:rPr>
        <w:t>and</w:t>
      </w:r>
      <w:r w:rsidR="00F442BC">
        <w:rPr>
          <w:rFonts w:asciiTheme="minorHAnsi" w:hAnsiTheme="minorHAnsi" w:cstheme="minorHAnsi"/>
          <w:sz w:val="24"/>
          <w:szCs w:val="24"/>
        </w:rPr>
        <w:t xml:space="preserve"> results in stricter sentencing at court (</w:t>
      </w:r>
      <w:r w:rsidR="001A3789">
        <w:rPr>
          <w:rFonts w:asciiTheme="minorHAnsi" w:hAnsiTheme="minorHAnsi" w:cstheme="minorHAnsi"/>
          <w:sz w:val="24"/>
          <w:szCs w:val="24"/>
        </w:rPr>
        <w:t xml:space="preserve">Peterson et al 2009). </w:t>
      </w:r>
      <w:r w:rsidR="00512C31">
        <w:rPr>
          <w:rFonts w:asciiTheme="minorHAnsi" w:hAnsiTheme="minorHAnsi" w:cstheme="minorHAnsi"/>
          <w:sz w:val="24"/>
          <w:szCs w:val="24"/>
        </w:rPr>
        <w:t>Initially, the victim was very anxious and concerned about undergoing the medical process. The process itself was frightening</w:t>
      </w:r>
      <w:r w:rsidR="00A548EF">
        <w:rPr>
          <w:rFonts w:asciiTheme="minorHAnsi" w:hAnsiTheme="minorHAnsi" w:cstheme="minorHAnsi"/>
          <w:sz w:val="24"/>
          <w:szCs w:val="24"/>
        </w:rPr>
        <w:t xml:space="preserve"> however there was </w:t>
      </w:r>
      <w:r w:rsidR="00151B03">
        <w:rPr>
          <w:rFonts w:asciiTheme="minorHAnsi" w:hAnsiTheme="minorHAnsi" w:cstheme="minorHAnsi"/>
          <w:sz w:val="24"/>
          <w:szCs w:val="24"/>
        </w:rPr>
        <w:t xml:space="preserve">also </w:t>
      </w:r>
      <w:r w:rsidR="00A548EF">
        <w:rPr>
          <w:rFonts w:asciiTheme="minorHAnsi" w:hAnsiTheme="minorHAnsi" w:cstheme="minorHAnsi"/>
          <w:sz w:val="24"/>
          <w:szCs w:val="24"/>
        </w:rPr>
        <w:t xml:space="preserve">evident cultural issues. </w:t>
      </w:r>
      <w:r w:rsidR="00512C31">
        <w:rPr>
          <w:rFonts w:asciiTheme="minorHAnsi" w:hAnsiTheme="minorHAnsi" w:cstheme="minorHAnsi"/>
          <w:sz w:val="24"/>
          <w:szCs w:val="24"/>
        </w:rPr>
        <w:t>The victim was from a religious background</w:t>
      </w:r>
      <w:r w:rsidR="00A548EF">
        <w:rPr>
          <w:rFonts w:asciiTheme="minorHAnsi" w:hAnsiTheme="minorHAnsi" w:cstheme="minorHAnsi"/>
          <w:sz w:val="24"/>
          <w:szCs w:val="24"/>
        </w:rPr>
        <w:t xml:space="preserve"> meaning if she were to be examined by a male doctor this would </w:t>
      </w:r>
      <w:proofErr w:type="gramStart"/>
      <w:r w:rsidR="00A548EF">
        <w:rPr>
          <w:rFonts w:asciiTheme="minorHAnsi" w:hAnsiTheme="minorHAnsi" w:cstheme="minorHAnsi"/>
          <w:sz w:val="24"/>
          <w:szCs w:val="24"/>
        </w:rPr>
        <w:t>be in disagreement</w:t>
      </w:r>
      <w:proofErr w:type="gramEnd"/>
      <w:r w:rsidR="00A548EF">
        <w:rPr>
          <w:rFonts w:asciiTheme="minorHAnsi" w:hAnsiTheme="minorHAnsi" w:cstheme="minorHAnsi"/>
          <w:sz w:val="24"/>
          <w:szCs w:val="24"/>
        </w:rPr>
        <w:t xml:space="preserve"> of their established ethics</w:t>
      </w:r>
      <w:r w:rsidR="00C51984">
        <w:rPr>
          <w:rFonts w:asciiTheme="minorHAnsi" w:hAnsiTheme="minorHAnsi" w:cstheme="minorHAnsi"/>
          <w:sz w:val="24"/>
          <w:szCs w:val="24"/>
        </w:rPr>
        <w:t>.</w:t>
      </w:r>
      <w:r w:rsidR="00322A08">
        <w:rPr>
          <w:rFonts w:asciiTheme="minorHAnsi" w:hAnsiTheme="minorHAnsi" w:cstheme="minorHAnsi"/>
          <w:sz w:val="24"/>
          <w:szCs w:val="24"/>
        </w:rPr>
        <w:t xml:space="preserve"> </w:t>
      </w:r>
      <w:r w:rsidR="00C51984">
        <w:rPr>
          <w:rFonts w:asciiTheme="minorHAnsi" w:hAnsiTheme="minorHAnsi" w:cstheme="minorHAnsi"/>
          <w:sz w:val="24"/>
          <w:szCs w:val="24"/>
        </w:rPr>
        <w:t xml:space="preserve">Kelly et al (1998) sheds lights on this </w:t>
      </w:r>
      <w:proofErr w:type="gramStart"/>
      <w:r w:rsidR="00C51984">
        <w:rPr>
          <w:rFonts w:asciiTheme="minorHAnsi" w:hAnsiTheme="minorHAnsi" w:cstheme="minorHAnsi"/>
          <w:sz w:val="24"/>
          <w:szCs w:val="24"/>
        </w:rPr>
        <w:t>and also</w:t>
      </w:r>
      <w:proofErr w:type="gramEnd"/>
      <w:r w:rsidR="00C51984">
        <w:rPr>
          <w:rFonts w:asciiTheme="minorHAnsi" w:hAnsiTheme="minorHAnsi" w:cstheme="minorHAnsi"/>
          <w:sz w:val="24"/>
          <w:szCs w:val="24"/>
        </w:rPr>
        <w:t xml:space="preserve"> argues that regardless of gender, all individuals preferred to be spoken to and examined by female persons. </w:t>
      </w:r>
      <w:r w:rsidR="00322A08">
        <w:rPr>
          <w:rFonts w:asciiTheme="minorHAnsi" w:hAnsiTheme="minorHAnsi" w:cstheme="minorHAnsi"/>
          <w:sz w:val="24"/>
          <w:szCs w:val="24"/>
        </w:rPr>
        <w:t xml:space="preserve">Additionally, the victim stated she did not want to be examined by a male doctor </w:t>
      </w:r>
      <w:r w:rsidR="00175DC0">
        <w:rPr>
          <w:rFonts w:asciiTheme="minorHAnsi" w:hAnsiTheme="minorHAnsi" w:cstheme="minorHAnsi"/>
          <w:sz w:val="24"/>
          <w:szCs w:val="24"/>
        </w:rPr>
        <w:t>because of</w:t>
      </w:r>
      <w:r w:rsidR="00322A08">
        <w:rPr>
          <w:rFonts w:asciiTheme="minorHAnsi" w:hAnsiTheme="minorHAnsi" w:cstheme="minorHAnsi"/>
          <w:sz w:val="24"/>
          <w:szCs w:val="24"/>
        </w:rPr>
        <w:t xml:space="preserve"> the short aftermath of the incidents occurring. </w:t>
      </w:r>
      <w:r w:rsidR="00175DC0">
        <w:rPr>
          <w:rFonts w:asciiTheme="minorHAnsi" w:hAnsiTheme="minorHAnsi" w:cstheme="minorHAnsi"/>
          <w:sz w:val="24"/>
          <w:szCs w:val="24"/>
        </w:rPr>
        <w:t xml:space="preserve">The female was petrified of being intimately examined by a male because of the trauma she had suffered within the past few days. This is the case with </w:t>
      </w:r>
      <w:r w:rsidR="00DD6AFF">
        <w:rPr>
          <w:rFonts w:asciiTheme="minorHAnsi" w:hAnsiTheme="minorHAnsi" w:cstheme="minorHAnsi"/>
          <w:sz w:val="24"/>
          <w:szCs w:val="24"/>
        </w:rPr>
        <w:t>many</w:t>
      </w:r>
      <w:r w:rsidR="00175DC0">
        <w:rPr>
          <w:rFonts w:asciiTheme="minorHAnsi" w:hAnsiTheme="minorHAnsi" w:cstheme="minorHAnsi"/>
          <w:sz w:val="24"/>
          <w:szCs w:val="24"/>
        </w:rPr>
        <w:t xml:space="preserve"> female victims within rape and serious sexual </w:t>
      </w:r>
      <w:r w:rsidR="00175DC0">
        <w:rPr>
          <w:rFonts w:asciiTheme="minorHAnsi" w:hAnsiTheme="minorHAnsi" w:cstheme="minorHAnsi"/>
          <w:sz w:val="24"/>
          <w:szCs w:val="24"/>
        </w:rPr>
        <w:lastRenderedPageBreak/>
        <w:t xml:space="preserve">offences. The </w:t>
      </w:r>
      <w:r w:rsidR="00FC0F08">
        <w:rPr>
          <w:rFonts w:asciiTheme="minorHAnsi" w:hAnsiTheme="minorHAnsi" w:cstheme="minorHAnsi"/>
          <w:sz w:val="24"/>
          <w:szCs w:val="24"/>
        </w:rPr>
        <w:t xml:space="preserve">close </w:t>
      </w:r>
      <w:r w:rsidR="00175DC0">
        <w:rPr>
          <w:rFonts w:asciiTheme="minorHAnsi" w:hAnsiTheme="minorHAnsi" w:cstheme="minorHAnsi"/>
          <w:sz w:val="24"/>
          <w:szCs w:val="24"/>
        </w:rPr>
        <w:t>nature of the forensic e</w:t>
      </w:r>
      <w:r w:rsidR="00DB33A5">
        <w:rPr>
          <w:rFonts w:asciiTheme="minorHAnsi" w:hAnsiTheme="minorHAnsi" w:cstheme="minorHAnsi"/>
          <w:sz w:val="24"/>
          <w:szCs w:val="24"/>
        </w:rPr>
        <w:t>xam</w:t>
      </w:r>
      <w:r w:rsidR="00175DC0">
        <w:rPr>
          <w:rFonts w:asciiTheme="minorHAnsi" w:hAnsiTheme="minorHAnsi" w:cstheme="minorHAnsi"/>
          <w:sz w:val="24"/>
          <w:szCs w:val="24"/>
        </w:rPr>
        <w:t>ination</w:t>
      </w:r>
      <w:r w:rsidR="00DB33A5">
        <w:rPr>
          <w:rFonts w:asciiTheme="minorHAnsi" w:hAnsiTheme="minorHAnsi" w:cstheme="minorHAnsi"/>
          <w:sz w:val="24"/>
          <w:szCs w:val="24"/>
        </w:rPr>
        <w:t xml:space="preserve"> coupled wi</w:t>
      </w:r>
      <w:r w:rsidR="00FC0F08">
        <w:rPr>
          <w:rFonts w:asciiTheme="minorHAnsi" w:hAnsiTheme="minorHAnsi" w:cstheme="minorHAnsi"/>
          <w:sz w:val="24"/>
          <w:szCs w:val="24"/>
        </w:rPr>
        <w:t xml:space="preserve">th </w:t>
      </w:r>
      <w:r w:rsidR="00DD6AFF">
        <w:rPr>
          <w:rFonts w:asciiTheme="minorHAnsi" w:hAnsiTheme="minorHAnsi" w:cstheme="minorHAnsi"/>
          <w:sz w:val="24"/>
          <w:szCs w:val="24"/>
        </w:rPr>
        <w:t>various swab takings makes females feel extremely uncomfortable and, in some cases, refuse to attend SARCS (</w:t>
      </w:r>
      <w:r w:rsidR="00175DC0">
        <w:rPr>
          <w:rFonts w:asciiTheme="minorHAnsi" w:hAnsiTheme="minorHAnsi" w:cstheme="minorHAnsi"/>
          <w:sz w:val="24"/>
          <w:szCs w:val="24"/>
        </w:rPr>
        <w:t xml:space="preserve">Bradley 1999). </w:t>
      </w:r>
      <w:r w:rsidR="00651617">
        <w:rPr>
          <w:rFonts w:asciiTheme="minorHAnsi" w:hAnsiTheme="minorHAnsi" w:cstheme="minorHAnsi"/>
          <w:sz w:val="24"/>
          <w:szCs w:val="24"/>
        </w:rPr>
        <w:t>Therefore, I specifically requested that a female doctor conducts this victim’s medical examination and</w:t>
      </w:r>
      <w:r w:rsidR="00151B03">
        <w:rPr>
          <w:rFonts w:asciiTheme="minorHAnsi" w:hAnsiTheme="minorHAnsi" w:cstheme="minorHAnsi"/>
          <w:sz w:val="24"/>
          <w:szCs w:val="24"/>
        </w:rPr>
        <w:t xml:space="preserve"> the victim felt more at ease with progressing within the investigation. </w:t>
      </w:r>
      <w:r w:rsidR="002123FE">
        <w:rPr>
          <w:rFonts w:asciiTheme="minorHAnsi" w:hAnsiTheme="minorHAnsi" w:cstheme="minorHAnsi"/>
          <w:sz w:val="24"/>
          <w:szCs w:val="24"/>
        </w:rPr>
        <w:t xml:space="preserve">In hindsight, this is something I will consider in my future investigations and to ensure that the examination is booked in beforehand. </w:t>
      </w:r>
      <w:r w:rsidR="00151B03">
        <w:rPr>
          <w:rFonts w:asciiTheme="minorHAnsi" w:hAnsiTheme="minorHAnsi" w:cstheme="minorHAnsi"/>
          <w:sz w:val="24"/>
          <w:szCs w:val="24"/>
        </w:rPr>
        <w:t xml:space="preserve">This agrees with Hawkins </w:t>
      </w:r>
      <w:r w:rsidR="008B3AD7">
        <w:rPr>
          <w:rFonts w:asciiTheme="minorHAnsi" w:hAnsiTheme="minorHAnsi" w:cstheme="minorHAnsi"/>
          <w:sz w:val="24"/>
          <w:szCs w:val="24"/>
        </w:rPr>
        <w:t xml:space="preserve">et al </w:t>
      </w:r>
      <w:r w:rsidR="00151B03">
        <w:rPr>
          <w:rFonts w:asciiTheme="minorHAnsi" w:hAnsiTheme="minorHAnsi" w:cstheme="minorHAnsi"/>
          <w:sz w:val="24"/>
          <w:szCs w:val="24"/>
        </w:rPr>
        <w:t xml:space="preserve">(2008) finding that individuals prefer female doctors. Hawkins </w:t>
      </w:r>
      <w:r w:rsidR="008B3AD7">
        <w:rPr>
          <w:rFonts w:asciiTheme="minorHAnsi" w:hAnsiTheme="minorHAnsi" w:cstheme="minorHAnsi"/>
          <w:sz w:val="24"/>
          <w:szCs w:val="24"/>
        </w:rPr>
        <w:t xml:space="preserve">et al </w:t>
      </w:r>
      <w:r w:rsidR="00151B03">
        <w:rPr>
          <w:rFonts w:asciiTheme="minorHAnsi" w:hAnsiTheme="minorHAnsi" w:cstheme="minorHAnsi"/>
          <w:sz w:val="24"/>
          <w:szCs w:val="24"/>
        </w:rPr>
        <w:t xml:space="preserve">discovered that out of 168 people, 138 of them suggested they would prefer to be spoken to and examined by a female doctor. The study also found that many female victims did refuse to attend and engage with the SARC process if men were involved. </w:t>
      </w:r>
    </w:p>
    <w:p w14:paraId="53BD6974" w14:textId="77777777" w:rsidR="00151B03" w:rsidRDefault="00151B03" w:rsidP="00322A08">
      <w:pPr>
        <w:overflowPunct/>
        <w:autoSpaceDE/>
        <w:autoSpaceDN/>
        <w:adjustRightInd/>
        <w:textAlignment w:val="auto"/>
        <w:rPr>
          <w:rFonts w:asciiTheme="minorHAnsi" w:hAnsiTheme="minorHAnsi" w:cstheme="minorHAnsi"/>
          <w:sz w:val="24"/>
          <w:szCs w:val="24"/>
        </w:rPr>
      </w:pPr>
    </w:p>
    <w:p w14:paraId="60FA3C20" w14:textId="67FB9DF7" w:rsidR="009331AF" w:rsidRDefault="00151B03" w:rsidP="00322A08">
      <w:pPr>
        <w:overflowPunct/>
        <w:autoSpaceDE/>
        <w:autoSpaceDN/>
        <w:adjustRightInd/>
        <w:textAlignment w:val="auto"/>
        <w:rPr>
          <w:rFonts w:asciiTheme="minorHAnsi" w:hAnsiTheme="minorHAnsi" w:cstheme="minorHAnsi"/>
          <w:sz w:val="24"/>
          <w:szCs w:val="24"/>
        </w:rPr>
      </w:pPr>
      <w:r>
        <w:rPr>
          <w:rFonts w:asciiTheme="minorHAnsi" w:hAnsiTheme="minorHAnsi" w:cstheme="minorHAnsi"/>
          <w:sz w:val="24"/>
          <w:szCs w:val="24"/>
        </w:rPr>
        <w:t xml:space="preserve">Once this was completed, the next process was to undertake the victim’s video interview. </w:t>
      </w:r>
      <w:r w:rsidR="00261994">
        <w:rPr>
          <w:rFonts w:asciiTheme="minorHAnsi" w:hAnsiTheme="minorHAnsi" w:cstheme="minorHAnsi"/>
          <w:sz w:val="24"/>
          <w:szCs w:val="24"/>
        </w:rPr>
        <w:t xml:space="preserve">A risk assessment was conducted prior to this taking place because concerns were raised surrounding the victim’s ability to recall information. It was determined she would not need an intermediary and the interview was conducted. Although, given the female’s vulnerabilities it was decided that throughout the interview she would benefit from the use of an appropriate adult. </w:t>
      </w:r>
      <w:r w:rsidR="003D1075">
        <w:rPr>
          <w:rFonts w:asciiTheme="minorHAnsi" w:hAnsiTheme="minorHAnsi" w:cstheme="minorHAnsi"/>
          <w:sz w:val="24"/>
          <w:szCs w:val="24"/>
        </w:rPr>
        <w:t>This is someone that sits in the video interview with them and assist them. Their role is to ensure that the victim understands the questions</w:t>
      </w:r>
      <w:r w:rsidR="008160F9">
        <w:rPr>
          <w:rFonts w:asciiTheme="minorHAnsi" w:hAnsiTheme="minorHAnsi" w:cstheme="minorHAnsi"/>
          <w:sz w:val="24"/>
          <w:szCs w:val="24"/>
        </w:rPr>
        <w:t xml:space="preserve"> and if something is not understood then to let the interviewer know so this can be rephrased. </w:t>
      </w:r>
      <w:r w:rsidR="00D749BD">
        <w:rPr>
          <w:rFonts w:asciiTheme="minorHAnsi" w:hAnsiTheme="minorHAnsi" w:cstheme="minorHAnsi"/>
          <w:sz w:val="24"/>
          <w:szCs w:val="24"/>
        </w:rPr>
        <w:t>Within the female’s video interview, she also had a crisis worker present. Crisis worker’s roles are significant in providing emotional support when recalling traumatic events. Naturally, many females find it extremely difficult and distressing recalling in-depth detail about the events reported</w:t>
      </w:r>
      <w:r w:rsidR="00540A33">
        <w:rPr>
          <w:rFonts w:asciiTheme="minorHAnsi" w:hAnsiTheme="minorHAnsi" w:cstheme="minorHAnsi"/>
          <w:sz w:val="24"/>
          <w:szCs w:val="24"/>
        </w:rPr>
        <w:t xml:space="preserve"> (</w:t>
      </w:r>
      <w:proofErr w:type="spellStart"/>
      <w:r w:rsidR="00540A33">
        <w:rPr>
          <w:rFonts w:asciiTheme="minorHAnsi" w:hAnsiTheme="minorHAnsi" w:cstheme="minorHAnsi"/>
          <w:sz w:val="24"/>
          <w:szCs w:val="24"/>
        </w:rPr>
        <w:t>Oades</w:t>
      </w:r>
      <w:proofErr w:type="spellEnd"/>
      <w:r w:rsidR="00540A33">
        <w:rPr>
          <w:rFonts w:asciiTheme="minorHAnsi" w:hAnsiTheme="minorHAnsi" w:cstheme="minorHAnsi"/>
          <w:sz w:val="24"/>
          <w:szCs w:val="24"/>
        </w:rPr>
        <w:t xml:space="preserve"> 2021). </w:t>
      </w:r>
      <w:r w:rsidR="00D749BD">
        <w:rPr>
          <w:rFonts w:asciiTheme="minorHAnsi" w:hAnsiTheme="minorHAnsi" w:cstheme="minorHAnsi"/>
          <w:sz w:val="24"/>
          <w:szCs w:val="24"/>
        </w:rPr>
        <w:t xml:space="preserve">The female in my investigation benefitted massively from choosing to have a crisis worker within her interview. </w:t>
      </w:r>
      <w:r w:rsidR="00B90191">
        <w:rPr>
          <w:rFonts w:asciiTheme="minorHAnsi" w:hAnsiTheme="minorHAnsi" w:cstheme="minorHAnsi"/>
          <w:sz w:val="24"/>
          <w:szCs w:val="24"/>
        </w:rPr>
        <w:t xml:space="preserve">Specific detail was obtained which was imperative in determining exactly what happened. </w:t>
      </w:r>
      <w:r w:rsidR="00FA13C1">
        <w:rPr>
          <w:rFonts w:asciiTheme="minorHAnsi" w:hAnsiTheme="minorHAnsi" w:cstheme="minorHAnsi"/>
          <w:sz w:val="24"/>
          <w:szCs w:val="24"/>
        </w:rPr>
        <w:t xml:space="preserve">At the end of this video interview, the female asked me if this can be kept confidential and not shared with anyone. The female expressed concerns if anyone in her religious community discovered </w:t>
      </w:r>
      <w:r w:rsidR="00324BC6">
        <w:rPr>
          <w:rFonts w:asciiTheme="minorHAnsi" w:hAnsiTheme="minorHAnsi" w:cstheme="minorHAnsi"/>
          <w:sz w:val="24"/>
          <w:szCs w:val="24"/>
        </w:rPr>
        <w:t xml:space="preserve">what she had reported, this would have repercussions on herself and her family. As a result, I ensured all individuals in this investigation were aware of the females concerns and not to share this was anyone. I ensured that SARC support staff was also aware of this. The victim was reassured because of this. </w:t>
      </w:r>
      <w:r w:rsidR="002123FE">
        <w:rPr>
          <w:rFonts w:asciiTheme="minorHAnsi" w:hAnsiTheme="minorHAnsi" w:cstheme="minorHAnsi"/>
          <w:sz w:val="24"/>
          <w:szCs w:val="24"/>
        </w:rPr>
        <w:t xml:space="preserve">This communication worked well in this investigation as the victim expressed her concerns and I listened to provide effective solutions. </w:t>
      </w:r>
    </w:p>
    <w:p w14:paraId="43166E63" w14:textId="77777777" w:rsidR="007240AB" w:rsidRDefault="007240AB" w:rsidP="00322A08">
      <w:pPr>
        <w:overflowPunct/>
        <w:autoSpaceDE/>
        <w:autoSpaceDN/>
        <w:adjustRightInd/>
        <w:textAlignment w:val="auto"/>
        <w:rPr>
          <w:rFonts w:asciiTheme="minorHAnsi" w:hAnsiTheme="minorHAnsi" w:cstheme="minorHAnsi"/>
          <w:sz w:val="24"/>
          <w:szCs w:val="24"/>
        </w:rPr>
      </w:pPr>
    </w:p>
    <w:p w14:paraId="5BF2D96F" w14:textId="69A89120" w:rsidR="007240AB" w:rsidRDefault="007240AB" w:rsidP="00322A08">
      <w:pPr>
        <w:overflowPunct/>
        <w:autoSpaceDE/>
        <w:autoSpaceDN/>
        <w:adjustRightInd/>
        <w:textAlignment w:val="auto"/>
        <w:rPr>
          <w:rFonts w:asciiTheme="minorHAnsi" w:hAnsiTheme="minorHAnsi" w:cstheme="minorHAnsi"/>
          <w:sz w:val="24"/>
          <w:szCs w:val="24"/>
        </w:rPr>
      </w:pPr>
      <w:r>
        <w:rPr>
          <w:rFonts w:asciiTheme="minorHAnsi" w:hAnsiTheme="minorHAnsi" w:cstheme="minorHAnsi"/>
          <w:sz w:val="24"/>
          <w:szCs w:val="24"/>
        </w:rPr>
        <w:t xml:space="preserve">This incident discovered above involves the offence of rape. </w:t>
      </w:r>
      <w:r w:rsidR="00CE73B4" w:rsidRPr="00CE73B4">
        <w:rPr>
          <w:rFonts w:asciiTheme="minorHAnsi" w:hAnsiTheme="minorHAnsi" w:cstheme="minorHAnsi"/>
          <w:sz w:val="24"/>
          <w:szCs w:val="24"/>
        </w:rPr>
        <w:t>The Office for National Statistics (ONS 202</w:t>
      </w:r>
      <w:r w:rsidR="00CE73B4">
        <w:rPr>
          <w:rFonts w:asciiTheme="minorHAnsi" w:hAnsiTheme="minorHAnsi" w:cstheme="minorHAnsi"/>
          <w:sz w:val="24"/>
          <w:szCs w:val="24"/>
        </w:rPr>
        <w:t>3</w:t>
      </w:r>
      <w:r w:rsidR="00CE73B4" w:rsidRPr="00CE73B4">
        <w:rPr>
          <w:rFonts w:asciiTheme="minorHAnsi" w:hAnsiTheme="minorHAnsi" w:cstheme="minorHAnsi"/>
          <w:sz w:val="24"/>
          <w:szCs w:val="24"/>
        </w:rPr>
        <w:t>) report in 202</w:t>
      </w:r>
      <w:r w:rsidR="00CE73B4">
        <w:rPr>
          <w:rFonts w:asciiTheme="minorHAnsi" w:hAnsiTheme="minorHAnsi" w:cstheme="minorHAnsi"/>
          <w:sz w:val="24"/>
          <w:szCs w:val="24"/>
        </w:rPr>
        <w:t xml:space="preserve">3 found that 193,566 sexual offences were recorded in England and Wales. This is 31% higher than 2022. These figures were the highest recorded </w:t>
      </w:r>
      <w:r w:rsidR="001F2466">
        <w:rPr>
          <w:rFonts w:asciiTheme="minorHAnsi" w:hAnsiTheme="minorHAnsi" w:cstheme="minorHAnsi"/>
          <w:sz w:val="24"/>
          <w:szCs w:val="24"/>
        </w:rPr>
        <w:t>yet</w:t>
      </w:r>
      <w:r w:rsidR="00CE73B4">
        <w:rPr>
          <w:rFonts w:asciiTheme="minorHAnsi" w:hAnsiTheme="minorHAnsi" w:cstheme="minorHAnsi"/>
          <w:sz w:val="24"/>
          <w:szCs w:val="24"/>
        </w:rPr>
        <w:t xml:space="preserve">. The offence committed in this investigation is rape contract to Section 1 of the Sexual Offences Act </w:t>
      </w:r>
      <w:r w:rsidR="002D3712">
        <w:rPr>
          <w:rFonts w:asciiTheme="minorHAnsi" w:hAnsiTheme="minorHAnsi" w:cstheme="minorHAnsi"/>
          <w:sz w:val="24"/>
          <w:szCs w:val="24"/>
        </w:rPr>
        <w:t>(</w:t>
      </w:r>
      <w:r w:rsidR="00CE73B4">
        <w:rPr>
          <w:rFonts w:asciiTheme="minorHAnsi" w:hAnsiTheme="minorHAnsi" w:cstheme="minorHAnsi"/>
          <w:sz w:val="24"/>
          <w:szCs w:val="24"/>
        </w:rPr>
        <w:t>2003</w:t>
      </w:r>
      <w:r w:rsidR="002D3712">
        <w:rPr>
          <w:rFonts w:asciiTheme="minorHAnsi" w:hAnsiTheme="minorHAnsi" w:cstheme="minorHAnsi"/>
          <w:sz w:val="24"/>
          <w:szCs w:val="24"/>
        </w:rPr>
        <w:t>)</w:t>
      </w:r>
      <w:r w:rsidR="00CE73B4">
        <w:rPr>
          <w:rFonts w:asciiTheme="minorHAnsi" w:hAnsiTheme="minorHAnsi" w:cstheme="minorHAnsi"/>
          <w:sz w:val="24"/>
          <w:szCs w:val="24"/>
        </w:rPr>
        <w:t>.</w:t>
      </w:r>
      <w:r w:rsidR="002D3712">
        <w:rPr>
          <w:rFonts w:asciiTheme="minorHAnsi" w:hAnsiTheme="minorHAnsi" w:cstheme="minorHAnsi"/>
          <w:sz w:val="24"/>
          <w:szCs w:val="24"/>
        </w:rPr>
        <w:t xml:space="preserve"> This states that a person commits an offence when he purposefully uses his penis enter the mouth, vagina, or anus of another person (Sexual Offences Act 2003). Importantly, the other person involved must not consent to the penetration that took place. In this case, as the male had used his penis to penetrate the female’s vagina on four separate occasions in a four-day period, he was charged with the offence of rape. </w:t>
      </w:r>
    </w:p>
    <w:p w14:paraId="67663592" w14:textId="77777777" w:rsidR="002D3712" w:rsidRDefault="002D3712" w:rsidP="00322A08">
      <w:pPr>
        <w:overflowPunct/>
        <w:autoSpaceDE/>
        <w:autoSpaceDN/>
        <w:adjustRightInd/>
        <w:textAlignment w:val="auto"/>
        <w:rPr>
          <w:rFonts w:asciiTheme="minorHAnsi" w:hAnsiTheme="minorHAnsi" w:cstheme="minorHAnsi"/>
          <w:sz w:val="24"/>
          <w:szCs w:val="24"/>
        </w:rPr>
      </w:pPr>
    </w:p>
    <w:p w14:paraId="6D1C616F" w14:textId="4A6AFFE8" w:rsidR="002D3712" w:rsidRDefault="002D3712" w:rsidP="00322A08">
      <w:pPr>
        <w:overflowPunct/>
        <w:autoSpaceDE/>
        <w:autoSpaceDN/>
        <w:adjustRightInd/>
        <w:textAlignment w:val="auto"/>
        <w:rPr>
          <w:rFonts w:asciiTheme="minorHAnsi" w:hAnsiTheme="minorHAnsi" w:cstheme="minorHAnsi"/>
          <w:sz w:val="24"/>
          <w:szCs w:val="24"/>
        </w:rPr>
      </w:pPr>
      <w:r>
        <w:rPr>
          <w:rFonts w:asciiTheme="minorHAnsi" w:hAnsiTheme="minorHAnsi" w:cstheme="minorHAnsi"/>
          <w:sz w:val="24"/>
          <w:szCs w:val="24"/>
        </w:rPr>
        <w:t xml:space="preserve">The victim in this case was evidently vulnerable however this was exacerbated by the fact the offender knew where the victim lived. </w:t>
      </w:r>
      <w:r w:rsidR="00CA7139">
        <w:rPr>
          <w:rFonts w:asciiTheme="minorHAnsi" w:hAnsiTheme="minorHAnsi" w:cstheme="minorHAnsi"/>
          <w:sz w:val="24"/>
          <w:szCs w:val="24"/>
        </w:rPr>
        <w:t xml:space="preserve">The victim expressed concerns that she would not be able to return to her home and feel safe. </w:t>
      </w:r>
      <w:r w:rsidR="00ED2561">
        <w:rPr>
          <w:rFonts w:asciiTheme="minorHAnsi" w:hAnsiTheme="minorHAnsi" w:cstheme="minorHAnsi"/>
          <w:sz w:val="24"/>
          <w:szCs w:val="24"/>
        </w:rPr>
        <w:t>S</w:t>
      </w:r>
      <w:r w:rsidR="00F72C29">
        <w:rPr>
          <w:rFonts w:asciiTheme="minorHAnsi" w:hAnsiTheme="minorHAnsi" w:cstheme="minorHAnsi"/>
          <w:sz w:val="24"/>
          <w:szCs w:val="24"/>
        </w:rPr>
        <w:t>tudies argue</w:t>
      </w:r>
      <w:r w:rsidR="00ED2561">
        <w:rPr>
          <w:rFonts w:asciiTheme="minorHAnsi" w:hAnsiTheme="minorHAnsi" w:cstheme="minorHAnsi"/>
          <w:sz w:val="24"/>
          <w:szCs w:val="24"/>
        </w:rPr>
        <w:t xml:space="preserve"> the increased risk to the victim and other individuals that live a close vicinity from the offender’s home address</w:t>
      </w:r>
      <w:r w:rsidR="001B290C">
        <w:rPr>
          <w:rFonts w:asciiTheme="minorHAnsi" w:hAnsiTheme="minorHAnsi" w:cstheme="minorHAnsi"/>
          <w:sz w:val="24"/>
          <w:szCs w:val="24"/>
        </w:rPr>
        <w:t xml:space="preserve">, this is </w:t>
      </w:r>
      <w:r w:rsidR="001B290C">
        <w:rPr>
          <w:rFonts w:asciiTheme="minorHAnsi" w:hAnsiTheme="minorHAnsi" w:cstheme="minorHAnsi"/>
          <w:sz w:val="24"/>
          <w:szCs w:val="24"/>
        </w:rPr>
        <w:lastRenderedPageBreak/>
        <w:t xml:space="preserve">known as the distance-decay hypothesis (Baldwin and Bottoms 1976). In rape cases, the further risk is increased by 53% (Rand 1986). </w:t>
      </w:r>
      <w:r w:rsidR="00F72C29">
        <w:rPr>
          <w:rFonts w:asciiTheme="minorHAnsi" w:hAnsiTheme="minorHAnsi" w:cstheme="minorHAnsi"/>
          <w:sz w:val="24"/>
          <w:szCs w:val="24"/>
        </w:rPr>
        <w:t>Unfortunately, t</w:t>
      </w:r>
      <w:r w:rsidR="001B290C">
        <w:rPr>
          <w:rFonts w:asciiTheme="minorHAnsi" w:hAnsiTheme="minorHAnsi" w:cstheme="minorHAnsi"/>
          <w:sz w:val="24"/>
          <w:szCs w:val="24"/>
        </w:rPr>
        <w:t>he suspect’s</w:t>
      </w:r>
      <w:r w:rsidR="00F72C29">
        <w:rPr>
          <w:rFonts w:asciiTheme="minorHAnsi" w:hAnsiTheme="minorHAnsi" w:cstheme="minorHAnsi"/>
          <w:sz w:val="24"/>
          <w:szCs w:val="24"/>
        </w:rPr>
        <w:t xml:space="preserve"> </w:t>
      </w:r>
      <w:r w:rsidR="001B290C">
        <w:rPr>
          <w:rFonts w:asciiTheme="minorHAnsi" w:hAnsiTheme="minorHAnsi" w:cstheme="minorHAnsi"/>
          <w:sz w:val="24"/>
          <w:szCs w:val="24"/>
        </w:rPr>
        <w:t xml:space="preserve">address </w:t>
      </w:r>
      <w:r w:rsidR="00F72C29">
        <w:rPr>
          <w:rFonts w:asciiTheme="minorHAnsi" w:hAnsiTheme="minorHAnsi" w:cstheme="minorHAnsi"/>
          <w:sz w:val="24"/>
          <w:szCs w:val="24"/>
        </w:rPr>
        <w:t xml:space="preserve">was only a short distance away from the victims and therefore it was crucial that a new residence was found for her. </w:t>
      </w:r>
      <w:r w:rsidR="00D23839">
        <w:rPr>
          <w:rFonts w:asciiTheme="minorHAnsi" w:hAnsiTheme="minorHAnsi" w:cstheme="minorHAnsi"/>
          <w:sz w:val="24"/>
          <w:szCs w:val="24"/>
        </w:rPr>
        <w:t>I contacted the relevant housing associations who were able to assist finding a new residence for the female that was out of Cardiff. The female felt more comfortable and at ease that she was safe away from the area the offences took place in. Although, I am aware that this may not be possible in every investigation</w:t>
      </w:r>
      <w:r w:rsidR="002123FE">
        <w:rPr>
          <w:rFonts w:asciiTheme="minorHAnsi" w:hAnsiTheme="minorHAnsi" w:cstheme="minorHAnsi"/>
          <w:sz w:val="24"/>
          <w:szCs w:val="24"/>
        </w:rPr>
        <w:t xml:space="preserve"> however I will try to ensure I do this is investigations that are applicable. </w:t>
      </w:r>
    </w:p>
    <w:p w14:paraId="06B42982" w14:textId="77777777" w:rsidR="00D23839" w:rsidRDefault="00D23839" w:rsidP="00322A08">
      <w:pPr>
        <w:overflowPunct/>
        <w:autoSpaceDE/>
        <w:autoSpaceDN/>
        <w:adjustRightInd/>
        <w:textAlignment w:val="auto"/>
        <w:rPr>
          <w:rFonts w:asciiTheme="minorHAnsi" w:hAnsiTheme="minorHAnsi" w:cstheme="minorHAnsi"/>
          <w:sz w:val="24"/>
          <w:szCs w:val="24"/>
        </w:rPr>
      </w:pPr>
    </w:p>
    <w:p w14:paraId="2F78D5EE" w14:textId="76313C56" w:rsidR="00D23839" w:rsidRDefault="00F35A04" w:rsidP="00322A08">
      <w:pPr>
        <w:overflowPunct/>
        <w:autoSpaceDE/>
        <w:autoSpaceDN/>
        <w:adjustRightInd/>
        <w:textAlignment w:val="auto"/>
        <w:rPr>
          <w:rFonts w:asciiTheme="minorHAnsi" w:hAnsiTheme="minorHAnsi" w:cstheme="minorHAnsi"/>
          <w:sz w:val="24"/>
          <w:szCs w:val="24"/>
        </w:rPr>
      </w:pPr>
      <w:r>
        <w:rPr>
          <w:rFonts w:asciiTheme="minorHAnsi" w:hAnsiTheme="minorHAnsi" w:cstheme="minorHAnsi"/>
          <w:sz w:val="24"/>
          <w:szCs w:val="24"/>
        </w:rPr>
        <w:t xml:space="preserve">The suspect within this investigation was a repeat offender who had a history of committing offences of rape. The suspect was already on bail for a separate rape offence when he was arrested for this one. It was discussed across RASSO teams that regardless of the outcome when the case reaches court, a Sexual Harm Prevention Order </w:t>
      </w:r>
      <w:r w:rsidR="0090495C">
        <w:rPr>
          <w:rFonts w:asciiTheme="minorHAnsi" w:hAnsiTheme="minorHAnsi" w:cstheme="minorHAnsi"/>
          <w:sz w:val="24"/>
          <w:szCs w:val="24"/>
        </w:rPr>
        <w:t xml:space="preserve">(SHPO) </w:t>
      </w:r>
      <w:r>
        <w:rPr>
          <w:rFonts w:asciiTheme="minorHAnsi" w:hAnsiTheme="minorHAnsi" w:cstheme="minorHAnsi"/>
          <w:sz w:val="24"/>
          <w:szCs w:val="24"/>
        </w:rPr>
        <w:t xml:space="preserve">was to be sought. </w:t>
      </w:r>
      <w:r w:rsidR="0090495C">
        <w:rPr>
          <w:rFonts w:asciiTheme="minorHAnsi" w:hAnsiTheme="minorHAnsi" w:cstheme="minorHAnsi"/>
          <w:sz w:val="24"/>
          <w:szCs w:val="24"/>
        </w:rPr>
        <w:t>This can be endorsed by the Court to restrict the movements of an offender by controlling the areas they are allowed in. This may also involve having supervised visits with children or having restricted access to the internet if you’re found guilty of obtaining indecent images of children. A SHPO is granted on the basis that the court is convinced the offender in question poses a significant sexual risk to specific members of the public. Within this investigation, this is members of a particular religious community</w:t>
      </w:r>
      <w:r w:rsidR="00750706">
        <w:rPr>
          <w:rFonts w:asciiTheme="minorHAnsi" w:hAnsiTheme="minorHAnsi" w:cstheme="minorHAnsi"/>
          <w:sz w:val="24"/>
          <w:szCs w:val="24"/>
        </w:rPr>
        <w:t xml:space="preserve">. If granted the minimum term for this order is five years which can be extended by a further order. A SHPO is undoubtedly something that will be considered in this investigation not only to protect the victim, but any further person who may suffer from this individual’s act. </w:t>
      </w:r>
      <w:r w:rsidR="00125473">
        <w:rPr>
          <w:rFonts w:asciiTheme="minorHAnsi" w:hAnsiTheme="minorHAnsi" w:cstheme="minorHAnsi"/>
          <w:sz w:val="24"/>
          <w:szCs w:val="24"/>
        </w:rPr>
        <w:t>The order requires the person in question to provide their name and address within three days of initiation and to notify relevant authorities whenever this changes (Home Office 2016)</w:t>
      </w:r>
      <w:r w:rsidR="002123FE">
        <w:rPr>
          <w:rFonts w:asciiTheme="minorHAnsi" w:hAnsiTheme="minorHAnsi" w:cstheme="minorHAnsi"/>
          <w:sz w:val="24"/>
          <w:szCs w:val="24"/>
        </w:rPr>
        <w:t>. A review of SHPOs conducted in 2017 shows that only 1 person has breached this out of 10 that were issued. This highlights how SHPOs are effective and work in protecting the public from dangerous offenders. (M</w:t>
      </w:r>
      <w:r w:rsidR="00540A33">
        <w:rPr>
          <w:rFonts w:asciiTheme="minorHAnsi" w:hAnsiTheme="minorHAnsi" w:cstheme="minorHAnsi"/>
          <w:sz w:val="24"/>
          <w:szCs w:val="24"/>
        </w:rPr>
        <w:t>inistry of Justice</w:t>
      </w:r>
      <w:r w:rsidR="002123FE">
        <w:rPr>
          <w:rFonts w:asciiTheme="minorHAnsi" w:hAnsiTheme="minorHAnsi" w:cstheme="minorHAnsi"/>
          <w:sz w:val="24"/>
          <w:szCs w:val="24"/>
        </w:rPr>
        <w:t xml:space="preserve"> 2017). However, more up to date research is needed to consider the more recent impact this has </w:t>
      </w:r>
      <w:r w:rsidR="00540A33">
        <w:rPr>
          <w:rFonts w:asciiTheme="minorHAnsi" w:hAnsiTheme="minorHAnsi" w:cstheme="minorHAnsi"/>
          <w:sz w:val="24"/>
          <w:szCs w:val="24"/>
        </w:rPr>
        <w:t>had,</w:t>
      </w:r>
      <w:r w:rsidR="00CC50D1">
        <w:rPr>
          <w:rFonts w:asciiTheme="minorHAnsi" w:hAnsiTheme="minorHAnsi" w:cstheme="minorHAnsi"/>
          <w:sz w:val="24"/>
          <w:szCs w:val="24"/>
        </w:rPr>
        <w:t xml:space="preserve"> and victim satisfaction related to this. </w:t>
      </w:r>
    </w:p>
    <w:p w14:paraId="56A6C392" w14:textId="77777777" w:rsidR="0035435F" w:rsidRDefault="0035435F" w:rsidP="00322A08">
      <w:pPr>
        <w:overflowPunct/>
        <w:autoSpaceDE/>
        <w:autoSpaceDN/>
        <w:adjustRightInd/>
        <w:textAlignment w:val="auto"/>
        <w:rPr>
          <w:rFonts w:asciiTheme="minorHAnsi" w:hAnsiTheme="minorHAnsi" w:cstheme="minorHAnsi"/>
          <w:sz w:val="24"/>
          <w:szCs w:val="24"/>
        </w:rPr>
      </w:pPr>
    </w:p>
    <w:p w14:paraId="440BC25D" w14:textId="47DFAA16" w:rsidR="0035435F" w:rsidRDefault="0035435F" w:rsidP="00322A08">
      <w:pPr>
        <w:overflowPunct/>
        <w:autoSpaceDE/>
        <w:autoSpaceDN/>
        <w:adjustRightInd/>
        <w:textAlignment w:val="auto"/>
        <w:rPr>
          <w:rFonts w:asciiTheme="minorHAnsi" w:hAnsiTheme="minorHAnsi" w:cstheme="minorHAnsi"/>
          <w:sz w:val="24"/>
          <w:szCs w:val="24"/>
        </w:rPr>
      </w:pPr>
      <w:r>
        <w:rPr>
          <w:rFonts w:asciiTheme="minorHAnsi" w:hAnsiTheme="minorHAnsi" w:cstheme="minorHAnsi"/>
          <w:sz w:val="24"/>
          <w:szCs w:val="24"/>
        </w:rPr>
        <w:t xml:space="preserve">In conclusion, there are various approaches that both police and supporting agencies adopt when helping victims of RASSO offences. Each investigation is different, and it is the duty of the officer to determine what approach will best suit the victim in that case. </w:t>
      </w:r>
      <w:r w:rsidR="002123FE">
        <w:rPr>
          <w:rFonts w:asciiTheme="minorHAnsi" w:hAnsiTheme="minorHAnsi" w:cstheme="minorHAnsi"/>
          <w:sz w:val="24"/>
          <w:szCs w:val="24"/>
        </w:rPr>
        <w:t xml:space="preserve">Reflecting on this investigation, </w:t>
      </w:r>
      <w:r>
        <w:rPr>
          <w:rFonts w:asciiTheme="minorHAnsi" w:hAnsiTheme="minorHAnsi" w:cstheme="minorHAnsi"/>
          <w:sz w:val="24"/>
          <w:szCs w:val="24"/>
        </w:rPr>
        <w:t xml:space="preserve">I believe I assisted the victim of this horrific crime from the beginning, and I will continue to do so throughout the </w:t>
      </w:r>
      <w:r w:rsidR="007A603D">
        <w:rPr>
          <w:rFonts w:asciiTheme="minorHAnsi" w:hAnsiTheme="minorHAnsi" w:cstheme="minorHAnsi"/>
          <w:sz w:val="24"/>
          <w:szCs w:val="24"/>
        </w:rPr>
        <w:t>course of the investigation</w:t>
      </w:r>
      <w:r>
        <w:rPr>
          <w:rFonts w:asciiTheme="minorHAnsi" w:hAnsiTheme="minorHAnsi" w:cstheme="minorHAnsi"/>
          <w:sz w:val="24"/>
          <w:szCs w:val="24"/>
        </w:rPr>
        <w:t xml:space="preserve">. </w:t>
      </w:r>
      <w:r w:rsidR="007A603D">
        <w:rPr>
          <w:rFonts w:asciiTheme="minorHAnsi" w:hAnsiTheme="minorHAnsi" w:cstheme="minorHAnsi"/>
          <w:sz w:val="24"/>
          <w:szCs w:val="24"/>
        </w:rPr>
        <w:t xml:space="preserve">The victim was happy with the processes put in place to assist her vulnerabilities through crucial steps in the investigation and this will continue when in court through special measures. The victim was also satisfied with the idea of a SHPO which is something that I will seek in the future. </w:t>
      </w:r>
      <w:r w:rsidR="002123FE">
        <w:rPr>
          <w:rFonts w:asciiTheme="minorHAnsi" w:hAnsiTheme="minorHAnsi" w:cstheme="minorHAnsi"/>
          <w:sz w:val="24"/>
          <w:szCs w:val="24"/>
        </w:rPr>
        <w:t xml:space="preserve">I will ensure to take actions from this investigation and apply them to future ones. However, in future, I will also ensure to complete fast-track processes immediately so that the flow of the initial process is simpler for the victim making them more comfortable.  </w:t>
      </w:r>
    </w:p>
    <w:p w14:paraId="4A6ADD1B" w14:textId="77777777" w:rsidR="002123FE" w:rsidRDefault="002123FE" w:rsidP="00322A08">
      <w:pPr>
        <w:overflowPunct/>
        <w:autoSpaceDE/>
        <w:autoSpaceDN/>
        <w:adjustRightInd/>
        <w:textAlignment w:val="auto"/>
        <w:rPr>
          <w:rFonts w:asciiTheme="minorHAnsi" w:hAnsiTheme="minorHAnsi" w:cstheme="minorHAnsi"/>
          <w:sz w:val="24"/>
          <w:szCs w:val="24"/>
        </w:rPr>
      </w:pPr>
    </w:p>
    <w:p w14:paraId="299679A0" w14:textId="77777777" w:rsidR="002123FE" w:rsidRDefault="002123FE" w:rsidP="00322A08">
      <w:pPr>
        <w:overflowPunct/>
        <w:autoSpaceDE/>
        <w:autoSpaceDN/>
        <w:adjustRightInd/>
        <w:textAlignment w:val="auto"/>
        <w:rPr>
          <w:rFonts w:asciiTheme="minorHAnsi" w:hAnsiTheme="minorHAnsi" w:cstheme="minorHAnsi"/>
          <w:sz w:val="24"/>
          <w:szCs w:val="24"/>
        </w:rPr>
      </w:pPr>
    </w:p>
    <w:p w14:paraId="22F0F5C5" w14:textId="50E259B1" w:rsidR="0035435F" w:rsidRPr="002C4ADF" w:rsidRDefault="002123FE" w:rsidP="0035435F">
      <w:pPr>
        <w:overflowPunct/>
        <w:autoSpaceDE/>
        <w:autoSpaceDN/>
        <w:adjustRightInd/>
        <w:textAlignment w:val="auto"/>
        <w:rPr>
          <w:rFonts w:asciiTheme="minorHAnsi" w:hAnsiTheme="minorHAnsi" w:cstheme="minorHAnsi"/>
          <w:b/>
          <w:bCs/>
          <w:sz w:val="24"/>
          <w:szCs w:val="24"/>
          <w:u w:val="single"/>
        </w:rPr>
      </w:pPr>
      <w:r w:rsidRPr="002C4ADF">
        <w:rPr>
          <w:rFonts w:asciiTheme="minorHAnsi" w:hAnsiTheme="minorHAnsi" w:cstheme="minorHAnsi"/>
          <w:b/>
          <w:bCs/>
          <w:sz w:val="24"/>
          <w:szCs w:val="24"/>
          <w:u w:val="single"/>
        </w:rPr>
        <w:t>21</w:t>
      </w:r>
      <w:r w:rsidR="00CC50D1" w:rsidRPr="002C4ADF">
        <w:rPr>
          <w:rFonts w:asciiTheme="minorHAnsi" w:hAnsiTheme="minorHAnsi" w:cstheme="minorHAnsi"/>
          <w:b/>
          <w:bCs/>
          <w:sz w:val="24"/>
          <w:szCs w:val="24"/>
          <w:u w:val="single"/>
        </w:rPr>
        <w:t>9</w:t>
      </w:r>
      <w:r w:rsidR="001F2466" w:rsidRPr="002C4ADF">
        <w:rPr>
          <w:rFonts w:asciiTheme="minorHAnsi" w:hAnsiTheme="minorHAnsi" w:cstheme="minorHAnsi"/>
          <w:b/>
          <w:bCs/>
          <w:sz w:val="24"/>
          <w:szCs w:val="24"/>
          <w:u w:val="single"/>
        </w:rPr>
        <w:t>9</w:t>
      </w:r>
      <w:r w:rsidRPr="002C4ADF">
        <w:rPr>
          <w:rFonts w:asciiTheme="minorHAnsi" w:hAnsiTheme="minorHAnsi" w:cstheme="minorHAnsi"/>
          <w:b/>
          <w:bCs/>
          <w:sz w:val="24"/>
          <w:szCs w:val="24"/>
          <w:u w:val="single"/>
        </w:rPr>
        <w:t xml:space="preserve"> words</w:t>
      </w:r>
    </w:p>
    <w:p w14:paraId="4FBB4BD0" w14:textId="77777777" w:rsidR="002123FE" w:rsidRDefault="002123FE" w:rsidP="0035435F">
      <w:pPr>
        <w:overflowPunct/>
        <w:autoSpaceDE/>
        <w:autoSpaceDN/>
        <w:adjustRightInd/>
        <w:textAlignment w:val="auto"/>
        <w:rPr>
          <w:rFonts w:asciiTheme="minorHAnsi" w:hAnsiTheme="minorHAnsi" w:cstheme="minorHAnsi"/>
          <w:sz w:val="24"/>
          <w:szCs w:val="24"/>
        </w:rPr>
      </w:pPr>
    </w:p>
    <w:p w14:paraId="7387B5D2" w14:textId="77777777" w:rsidR="00691BB1" w:rsidRDefault="00691BB1" w:rsidP="008473EC">
      <w:pPr>
        <w:tabs>
          <w:tab w:val="left" w:pos="301"/>
        </w:tabs>
        <w:ind w:right="237"/>
        <w:rPr>
          <w:rFonts w:asciiTheme="minorHAnsi" w:hAnsiTheme="minorHAnsi" w:cstheme="minorHAnsi"/>
          <w:sz w:val="24"/>
          <w:szCs w:val="24"/>
        </w:rPr>
      </w:pPr>
    </w:p>
    <w:p w14:paraId="51AA7CC5" w14:textId="77777777" w:rsidR="00CC2151" w:rsidRDefault="00CC2151" w:rsidP="5CE196A1">
      <w:pPr>
        <w:ind w:right="237"/>
        <w:jc w:val="both"/>
        <w:rPr>
          <w:rFonts w:asciiTheme="minorHAnsi" w:hAnsiTheme="minorHAnsi" w:cstheme="minorHAnsi"/>
          <w:sz w:val="24"/>
          <w:szCs w:val="24"/>
        </w:rPr>
      </w:pPr>
    </w:p>
    <w:p w14:paraId="7BC4043B" w14:textId="77777777" w:rsidR="006C0575" w:rsidRDefault="006C0575" w:rsidP="5CE196A1">
      <w:pPr>
        <w:ind w:right="237"/>
        <w:jc w:val="both"/>
        <w:rPr>
          <w:b/>
          <w:bCs/>
          <w:color w:val="000000" w:themeColor="text1"/>
          <w:sz w:val="24"/>
          <w:szCs w:val="24"/>
        </w:rPr>
      </w:pPr>
    </w:p>
    <w:p w14:paraId="58751063" w14:textId="56C51CE5" w:rsidR="13AD8C62" w:rsidRDefault="13AD8C62" w:rsidP="00211695">
      <w:pPr>
        <w:ind w:right="237"/>
        <w:jc w:val="center"/>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proofErr w:type="gramStart"/>
      <w:r w:rsidRPr="0FF883D4">
        <w:rPr>
          <w:rFonts w:eastAsia="Arial"/>
          <w:color w:val="000000" w:themeColor="text1"/>
          <w:sz w:val="24"/>
          <w:szCs w:val="24"/>
        </w:rPr>
        <w:t>an</w:t>
      </w:r>
      <w:proofErr w:type="gramEnd"/>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76B6FAAC" w14:textId="10D53C5C" w:rsidR="0FF883D4"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p>
    <w:p w14:paraId="1D50FD67" w14:textId="77777777" w:rsidR="00531D24" w:rsidRDefault="00531D24" w:rsidP="009370AE">
      <w:pPr>
        <w:ind w:right="237"/>
        <w:jc w:val="both"/>
        <w:rPr>
          <w:b/>
          <w:bCs/>
          <w:color w:val="000000" w:themeColor="text1"/>
          <w:sz w:val="28"/>
          <w:szCs w:val="28"/>
        </w:rPr>
      </w:pPr>
    </w:p>
    <w:p w14:paraId="6F6C8D85" w14:textId="1AFB55C4" w:rsidR="00A53C13" w:rsidRDefault="00531D24" w:rsidP="009370AE">
      <w:pPr>
        <w:ind w:right="237"/>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Providing support to all members of the public </w:t>
      </w:r>
      <w:r w:rsidR="00B252C0">
        <w:rPr>
          <w:rFonts w:asciiTheme="minorHAnsi" w:hAnsiTheme="minorHAnsi" w:cstheme="minorHAnsi"/>
          <w:color w:val="000000" w:themeColor="text1"/>
          <w:sz w:val="24"/>
          <w:szCs w:val="24"/>
        </w:rPr>
        <w:t>regardless of</w:t>
      </w:r>
      <w:r>
        <w:rPr>
          <w:rFonts w:asciiTheme="minorHAnsi" w:hAnsiTheme="minorHAnsi" w:cstheme="minorHAnsi"/>
          <w:color w:val="000000" w:themeColor="text1"/>
          <w:sz w:val="24"/>
          <w:szCs w:val="24"/>
        </w:rPr>
        <w:t xml:space="preserve"> if they’re victims, suspects or witnesses is a crucial element of any complex investigation and a key attribute to possess as a police offic</w:t>
      </w:r>
      <w:r w:rsidR="001176AF">
        <w:rPr>
          <w:rFonts w:asciiTheme="minorHAnsi" w:hAnsiTheme="minorHAnsi" w:cstheme="minorHAnsi"/>
          <w:color w:val="000000" w:themeColor="text1"/>
          <w:sz w:val="24"/>
          <w:szCs w:val="24"/>
        </w:rPr>
        <w:t xml:space="preserve">er. </w:t>
      </w:r>
      <w:r w:rsidR="00B252C0">
        <w:rPr>
          <w:rFonts w:asciiTheme="minorHAnsi" w:hAnsiTheme="minorHAnsi" w:cstheme="minorHAnsi"/>
          <w:color w:val="000000" w:themeColor="text1"/>
          <w:sz w:val="24"/>
          <w:szCs w:val="24"/>
        </w:rPr>
        <w:t>The College of Policing (2024) highlights a key accountability for any police officer is to support all individuals, gather information and intelligence and point them in the direction of applicable support services. Within this essay, I will critically evaluate a complex investigation where I have played a pivotal role in ensuring fast-track actions and support for all individuals has been conducted. I will then evaluate this support and how I managed my own personal values and attitud</w:t>
      </w:r>
      <w:r w:rsidR="00A53C13">
        <w:rPr>
          <w:rFonts w:asciiTheme="minorHAnsi" w:hAnsiTheme="minorHAnsi" w:cstheme="minorHAnsi"/>
          <w:color w:val="000000" w:themeColor="text1"/>
          <w:sz w:val="24"/>
          <w:szCs w:val="24"/>
        </w:rPr>
        <w:t>es.</w:t>
      </w:r>
    </w:p>
    <w:p w14:paraId="6387FC79" w14:textId="77777777" w:rsidR="00A53C13" w:rsidRDefault="00A53C13" w:rsidP="009370AE">
      <w:pPr>
        <w:ind w:right="237"/>
        <w:jc w:val="both"/>
        <w:rPr>
          <w:rFonts w:asciiTheme="minorHAnsi" w:hAnsiTheme="minorHAnsi" w:cstheme="minorHAnsi"/>
          <w:color w:val="000000" w:themeColor="text1"/>
          <w:sz w:val="24"/>
          <w:szCs w:val="24"/>
        </w:rPr>
      </w:pPr>
    </w:p>
    <w:p w14:paraId="225EF6A8" w14:textId="7C0A85B7" w:rsidR="00A53C13" w:rsidRDefault="00A53C13" w:rsidP="009370AE">
      <w:pPr>
        <w:ind w:right="237"/>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South Wales Police have received a call from a female stating that they have been sexually assaulted earlier in the day. I have attended the victim’s home address and obtained an initial account from them. The victim’s home address was a support accommodation for youths that were struggling mentally, physically, or financially. The victim states that earlier in the day he was smoking cigarettes with the suspect in his flat. The victim has </w:t>
      </w:r>
      <w:r w:rsidR="00DD7158">
        <w:rPr>
          <w:rFonts w:asciiTheme="minorHAnsi" w:hAnsiTheme="minorHAnsi" w:cstheme="minorHAnsi"/>
          <w:color w:val="000000" w:themeColor="text1"/>
          <w:sz w:val="24"/>
          <w:szCs w:val="24"/>
        </w:rPr>
        <w:t>described</w:t>
      </w:r>
      <w:r>
        <w:rPr>
          <w:rFonts w:asciiTheme="minorHAnsi" w:hAnsiTheme="minorHAnsi" w:cstheme="minorHAnsi"/>
          <w:color w:val="000000" w:themeColor="text1"/>
          <w:sz w:val="24"/>
          <w:szCs w:val="24"/>
        </w:rPr>
        <w:t xml:space="preserve"> his relationship with the suspect as great and were ‘best friends’ prior to this incident occurring. They were both watching YouTube on the television while smoking, and the victim has asked the suspect if he would like to leave his flat to get some food. The suspect had </w:t>
      </w:r>
      <w:r w:rsidR="00DD7158">
        <w:rPr>
          <w:rFonts w:asciiTheme="minorHAnsi" w:hAnsiTheme="minorHAnsi" w:cstheme="minorHAnsi"/>
          <w:color w:val="000000" w:themeColor="text1"/>
          <w:sz w:val="24"/>
          <w:szCs w:val="24"/>
        </w:rPr>
        <w:t>agreed,</w:t>
      </w:r>
      <w:r>
        <w:rPr>
          <w:rFonts w:asciiTheme="minorHAnsi" w:hAnsiTheme="minorHAnsi" w:cstheme="minorHAnsi"/>
          <w:color w:val="000000" w:themeColor="text1"/>
          <w:sz w:val="24"/>
          <w:szCs w:val="24"/>
        </w:rPr>
        <w:t xml:space="preserve"> and both went into his bedroom to collect their shoes. As they did, the suspect has then pushed the victim onto his bed and forced him to manually stimulate his penis. After approximately 30 – 40 seconds, the suspect has then forced his penis into the victim</w:t>
      </w:r>
      <w:r w:rsidR="00C22F98">
        <w:rPr>
          <w:rFonts w:asciiTheme="minorHAnsi" w:hAnsiTheme="minorHAnsi" w:cstheme="minorHAnsi"/>
          <w:color w:val="000000" w:themeColor="text1"/>
          <w:sz w:val="24"/>
          <w:szCs w:val="24"/>
        </w:rPr>
        <w:t>’</w:t>
      </w:r>
      <w:r>
        <w:rPr>
          <w:rFonts w:asciiTheme="minorHAnsi" w:hAnsiTheme="minorHAnsi" w:cstheme="minorHAnsi"/>
          <w:color w:val="000000" w:themeColor="text1"/>
          <w:sz w:val="24"/>
          <w:szCs w:val="24"/>
        </w:rPr>
        <w:t xml:space="preserve">s mouth. The suspect has pushed the victim’s head back and forth multiple times. After this, </w:t>
      </w:r>
      <w:r>
        <w:rPr>
          <w:rFonts w:asciiTheme="minorHAnsi" w:hAnsiTheme="minorHAnsi" w:cstheme="minorHAnsi"/>
          <w:color w:val="000000" w:themeColor="text1"/>
          <w:sz w:val="24"/>
          <w:szCs w:val="24"/>
        </w:rPr>
        <w:lastRenderedPageBreak/>
        <w:t xml:space="preserve">the suspect has taken off the victim’s trousers and forced his penis into her vagina. </w:t>
      </w:r>
      <w:r w:rsidR="00D5033D">
        <w:rPr>
          <w:rFonts w:asciiTheme="minorHAnsi" w:hAnsiTheme="minorHAnsi" w:cstheme="minorHAnsi"/>
          <w:color w:val="000000" w:themeColor="text1"/>
          <w:sz w:val="24"/>
          <w:szCs w:val="24"/>
        </w:rPr>
        <w:t xml:space="preserve">The sexual intercourse lasted approximately 2 – 3 minutes and the suspect has ejaculated inside the victim’s vagina. </w:t>
      </w:r>
      <w:r w:rsidR="00C22F98">
        <w:rPr>
          <w:rFonts w:asciiTheme="minorHAnsi" w:hAnsiTheme="minorHAnsi" w:cstheme="minorHAnsi"/>
          <w:color w:val="000000" w:themeColor="text1"/>
          <w:sz w:val="24"/>
          <w:szCs w:val="24"/>
        </w:rPr>
        <w:t>After the victim has disclosed these details to me, she stated that the suspect lived in the flat below hers and was currently sleeping. As a result of this information, I have entered the flat using the power of Section 17 P</w:t>
      </w:r>
      <w:r w:rsidR="0065385E">
        <w:rPr>
          <w:rFonts w:asciiTheme="minorHAnsi" w:hAnsiTheme="minorHAnsi" w:cstheme="minorHAnsi"/>
          <w:color w:val="000000" w:themeColor="text1"/>
          <w:sz w:val="24"/>
          <w:szCs w:val="24"/>
        </w:rPr>
        <w:t xml:space="preserve">olice and Criminal Evidence Act </w:t>
      </w:r>
      <w:r w:rsidR="00C22F98">
        <w:rPr>
          <w:rFonts w:asciiTheme="minorHAnsi" w:hAnsiTheme="minorHAnsi" w:cstheme="minorHAnsi"/>
          <w:color w:val="000000" w:themeColor="text1"/>
          <w:sz w:val="24"/>
          <w:szCs w:val="24"/>
        </w:rPr>
        <w:t xml:space="preserve">(1984). This allows any Police Constable to enter a premises they believe a suspect is within to be arrested for an indicatable offence. I have arrested the male suspect on suspicion rape contrary to Section 1 of the Sexual Offences Act (2003). The suspect was taken to Police Custody by one of my colleagues and I have then returned to the victim upstairs to explain the procedure going forward. </w:t>
      </w:r>
      <w:r w:rsidR="0058362A">
        <w:rPr>
          <w:rFonts w:asciiTheme="minorHAnsi" w:hAnsiTheme="minorHAnsi" w:cstheme="minorHAnsi"/>
          <w:color w:val="000000" w:themeColor="text1"/>
          <w:sz w:val="24"/>
          <w:szCs w:val="24"/>
        </w:rPr>
        <w:t xml:space="preserve">The incidents described </w:t>
      </w:r>
      <w:r w:rsidR="0065385E">
        <w:rPr>
          <w:rFonts w:asciiTheme="minorHAnsi" w:hAnsiTheme="minorHAnsi" w:cstheme="minorHAnsi"/>
          <w:color w:val="000000" w:themeColor="text1"/>
          <w:sz w:val="24"/>
          <w:szCs w:val="24"/>
        </w:rPr>
        <w:t xml:space="preserve">occurred </w:t>
      </w:r>
      <w:r w:rsidR="0058362A">
        <w:rPr>
          <w:rFonts w:asciiTheme="minorHAnsi" w:hAnsiTheme="minorHAnsi" w:cstheme="minorHAnsi"/>
          <w:color w:val="000000" w:themeColor="text1"/>
          <w:sz w:val="24"/>
          <w:szCs w:val="24"/>
        </w:rPr>
        <w:t>earlier in the day and as a result the victim was still in the forensic window. The Sexual Abuse Referral Clinic (SARC) process was explained and the opportunity to capture vital evidence</w:t>
      </w:r>
      <w:r w:rsidR="00240452">
        <w:rPr>
          <w:rFonts w:asciiTheme="minorHAnsi" w:hAnsiTheme="minorHAnsi" w:cstheme="minorHAnsi"/>
          <w:color w:val="000000" w:themeColor="text1"/>
          <w:sz w:val="24"/>
          <w:szCs w:val="24"/>
        </w:rPr>
        <w:t xml:space="preserve"> through obtaining intimate </w:t>
      </w:r>
      <w:r w:rsidR="000213D7">
        <w:rPr>
          <w:rFonts w:asciiTheme="minorHAnsi" w:hAnsiTheme="minorHAnsi" w:cstheme="minorHAnsi"/>
          <w:color w:val="000000" w:themeColor="text1"/>
          <w:sz w:val="24"/>
          <w:szCs w:val="24"/>
        </w:rPr>
        <w:t xml:space="preserve">and non-intimate </w:t>
      </w:r>
      <w:r w:rsidR="00240452">
        <w:rPr>
          <w:rFonts w:asciiTheme="minorHAnsi" w:hAnsiTheme="minorHAnsi" w:cstheme="minorHAnsi"/>
          <w:color w:val="000000" w:themeColor="text1"/>
          <w:sz w:val="24"/>
          <w:szCs w:val="24"/>
        </w:rPr>
        <w:t>samples</w:t>
      </w:r>
      <w:r w:rsidR="0058362A">
        <w:rPr>
          <w:rFonts w:asciiTheme="minorHAnsi" w:hAnsiTheme="minorHAnsi" w:cstheme="minorHAnsi"/>
          <w:color w:val="000000" w:themeColor="text1"/>
          <w:sz w:val="24"/>
          <w:szCs w:val="24"/>
        </w:rPr>
        <w:t>. The victim was unsure if she would cope undergoing a medical examination</w:t>
      </w:r>
      <w:r w:rsidR="00240452">
        <w:rPr>
          <w:rFonts w:asciiTheme="minorHAnsi" w:hAnsiTheme="minorHAnsi" w:cstheme="minorHAnsi"/>
          <w:color w:val="000000" w:themeColor="text1"/>
          <w:sz w:val="24"/>
          <w:szCs w:val="24"/>
        </w:rPr>
        <w:t xml:space="preserve"> and was very apprehensive. I stated the decision i</w:t>
      </w:r>
      <w:r w:rsidR="000213D7">
        <w:rPr>
          <w:rFonts w:asciiTheme="minorHAnsi" w:hAnsiTheme="minorHAnsi" w:cstheme="minorHAnsi"/>
          <w:color w:val="000000" w:themeColor="text1"/>
          <w:sz w:val="24"/>
          <w:szCs w:val="24"/>
        </w:rPr>
        <w:t xml:space="preserve">s </w:t>
      </w:r>
      <w:r w:rsidR="00240452">
        <w:rPr>
          <w:rFonts w:asciiTheme="minorHAnsi" w:hAnsiTheme="minorHAnsi" w:cstheme="minorHAnsi"/>
          <w:color w:val="000000" w:themeColor="text1"/>
          <w:sz w:val="24"/>
          <w:szCs w:val="24"/>
        </w:rPr>
        <w:t>of her own free will and this would assist in identifying the suspect should he ever deny any involvement within the incidents</w:t>
      </w:r>
      <w:r w:rsidR="000213D7">
        <w:rPr>
          <w:rFonts w:asciiTheme="minorHAnsi" w:hAnsiTheme="minorHAnsi" w:cstheme="minorHAnsi"/>
          <w:color w:val="000000" w:themeColor="text1"/>
          <w:sz w:val="24"/>
          <w:szCs w:val="24"/>
        </w:rPr>
        <w:t xml:space="preserve"> when being interviewed. </w:t>
      </w:r>
      <w:r w:rsidR="0065385E">
        <w:rPr>
          <w:rFonts w:asciiTheme="minorHAnsi" w:hAnsiTheme="minorHAnsi" w:cstheme="minorHAnsi"/>
          <w:color w:val="000000" w:themeColor="text1"/>
          <w:sz w:val="24"/>
          <w:szCs w:val="24"/>
        </w:rPr>
        <w:t>Louise et al (2019) argues th</w:t>
      </w:r>
      <w:r w:rsidR="00402ECB">
        <w:rPr>
          <w:rFonts w:asciiTheme="minorHAnsi" w:hAnsiTheme="minorHAnsi" w:cstheme="minorHAnsi"/>
          <w:color w:val="000000" w:themeColor="text1"/>
          <w:sz w:val="24"/>
          <w:szCs w:val="24"/>
        </w:rPr>
        <w:t xml:space="preserve">ese samples can be the decisive factor when in court, especially if the suspect denies any involvement. </w:t>
      </w:r>
      <w:r w:rsidR="000213D7">
        <w:rPr>
          <w:rFonts w:asciiTheme="minorHAnsi" w:hAnsiTheme="minorHAnsi" w:cstheme="minorHAnsi"/>
          <w:color w:val="000000" w:themeColor="text1"/>
          <w:sz w:val="24"/>
          <w:szCs w:val="24"/>
        </w:rPr>
        <w:t xml:space="preserve">The victim was adamant they wanted a female doctor to conduct the examination. I explained that this is something I will try my best to obtain, although this is not always possible. The victim took some time to think through this important decision and they decided to follow through with the SARC examination. I took the victim to Cardiff SARC where they were examined, and the role of an Independent Sexual Violence Advisor (ISVA) was also explained. The role of an ISVA is critical in supporting victims of Rape and Serious Sexual Offences (RASSO) through initial stages all the way through to court. The Stern Review (2010) investigated the role of ISVA’s and the impact they make and discovered that they are one of the most effective measures that can help victims during their experience of a RASSO offence. It was also put forward that ISVA’s lessen the likelihood of a victim withdrawing their involvement in a police investigation meaning cases have the potential to go to court (Brown et al 2010). </w:t>
      </w:r>
    </w:p>
    <w:p w14:paraId="2C3DAD5E" w14:textId="77777777" w:rsidR="00324995" w:rsidRDefault="00324995" w:rsidP="009370AE">
      <w:pPr>
        <w:ind w:right="237"/>
        <w:jc w:val="both"/>
        <w:rPr>
          <w:rFonts w:asciiTheme="minorHAnsi" w:hAnsiTheme="minorHAnsi" w:cstheme="minorHAnsi"/>
          <w:color w:val="000000" w:themeColor="text1"/>
          <w:sz w:val="24"/>
          <w:szCs w:val="24"/>
        </w:rPr>
      </w:pPr>
    </w:p>
    <w:p w14:paraId="4BACA2CE" w14:textId="334D4485" w:rsidR="00324995" w:rsidRDefault="00324995" w:rsidP="009370AE">
      <w:pPr>
        <w:ind w:right="237"/>
        <w:jc w:val="both"/>
        <w:rPr>
          <w:rFonts w:asciiTheme="minorHAnsi" w:hAnsiTheme="minorHAnsi" w:cstheme="minorHAnsi"/>
          <w:color w:val="000000" w:themeColor="text1"/>
          <w:sz w:val="24"/>
          <w:szCs w:val="24"/>
        </w:rPr>
      </w:pPr>
      <w:proofErr w:type="gramStart"/>
      <w:r>
        <w:rPr>
          <w:rFonts w:asciiTheme="minorHAnsi" w:hAnsiTheme="minorHAnsi" w:cstheme="minorHAnsi"/>
          <w:color w:val="000000" w:themeColor="text1"/>
          <w:sz w:val="24"/>
          <w:szCs w:val="24"/>
        </w:rPr>
        <w:t>Similar to</w:t>
      </w:r>
      <w:proofErr w:type="gramEnd"/>
      <w:r>
        <w:rPr>
          <w:rFonts w:asciiTheme="minorHAnsi" w:hAnsiTheme="minorHAnsi" w:cstheme="minorHAnsi"/>
          <w:color w:val="000000" w:themeColor="text1"/>
          <w:sz w:val="24"/>
          <w:szCs w:val="24"/>
        </w:rPr>
        <w:t xml:space="preserve"> the victim’s process, when a suspect is taken into Custody intimate and non-intimate swabs can be taken from them with their consent. Intimate samples include blood, </w:t>
      </w:r>
      <w:proofErr w:type="gramStart"/>
      <w:r>
        <w:rPr>
          <w:rFonts w:asciiTheme="minorHAnsi" w:hAnsiTheme="minorHAnsi" w:cstheme="minorHAnsi"/>
          <w:color w:val="000000" w:themeColor="text1"/>
          <w:sz w:val="24"/>
          <w:szCs w:val="24"/>
        </w:rPr>
        <w:t>semen</w:t>
      </w:r>
      <w:proofErr w:type="gramEnd"/>
      <w:r>
        <w:rPr>
          <w:rFonts w:asciiTheme="minorHAnsi" w:hAnsiTheme="minorHAnsi" w:cstheme="minorHAnsi"/>
          <w:color w:val="000000" w:themeColor="text1"/>
          <w:sz w:val="24"/>
          <w:szCs w:val="24"/>
        </w:rPr>
        <w:t xml:space="preserve"> or pubic hair whereas non-intimate samples can be hair from their head or nail scraping from fingers. Section 62 (1) of PACE (1984) allows for this to be conducted when there are rational grounds to believe the samples can either prove or disprove their involvement within the offence. Significantly, authority must be sought by the rank of Inspector or above. </w:t>
      </w:r>
      <w:r w:rsidR="00730CEB">
        <w:rPr>
          <w:rFonts w:asciiTheme="minorHAnsi" w:hAnsiTheme="minorHAnsi" w:cstheme="minorHAnsi"/>
          <w:color w:val="000000" w:themeColor="text1"/>
          <w:sz w:val="24"/>
          <w:szCs w:val="24"/>
        </w:rPr>
        <w:t xml:space="preserve">This was sought immediately once the suspect entered custody as the forensic window was narrowing with every second that passed. </w:t>
      </w:r>
    </w:p>
    <w:p w14:paraId="63251538" w14:textId="77777777" w:rsidR="00730CEB" w:rsidRDefault="00730CEB" w:rsidP="009370AE">
      <w:pPr>
        <w:ind w:right="237"/>
        <w:jc w:val="both"/>
        <w:rPr>
          <w:rFonts w:asciiTheme="minorHAnsi" w:hAnsiTheme="minorHAnsi" w:cstheme="minorHAnsi"/>
          <w:color w:val="000000" w:themeColor="text1"/>
          <w:sz w:val="24"/>
          <w:szCs w:val="24"/>
        </w:rPr>
      </w:pPr>
    </w:p>
    <w:p w14:paraId="350703FD" w14:textId="1C70D9A8" w:rsidR="00730CEB" w:rsidRDefault="00730CEB" w:rsidP="009370AE">
      <w:pPr>
        <w:ind w:right="237"/>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Supporting victims throughout the entire investigation and criminal justice process is critical</w:t>
      </w:r>
      <w:r w:rsidR="008C3F55">
        <w:rPr>
          <w:rFonts w:asciiTheme="minorHAnsi" w:hAnsiTheme="minorHAnsi" w:cstheme="minorHAnsi"/>
          <w:color w:val="000000" w:themeColor="text1"/>
          <w:sz w:val="24"/>
          <w:szCs w:val="24"/>
        </w:rPr>
        <w:t xml:space="preserve"> in any case</w:t>
      </w:r>
      <w:r>
        <w:rPr>
          <w:rFonts w:asciiTheme="minorHAnsi" w:hAnsiTheme="minorHAnsi" w:cstheme="minorHAnsi"/>
          <w:color w:val="000000" w:themeColor="text1"/>
          <w:sz w:val="24"/>
          <w:szCs w:val="24"/>
        </w:rPr>
        <w:t>. The victim within this case was transgender (male to femal</w:t>
      </w:r>
      <w:r w:rsidR="00F93C1E">
        <w:rPr>
          <w:rFonts w:asciiTheme="minorHAnsi" w:hAnsiTheme="minorHAnsi" w:cstheme="minorHAnsi"/>
          <w:color w:val="000000" w:themeColor="text1"/>
          <w:sz w:val="24"/>
          <w:szCs w:val="24"/>
        </w:rPr>
        <w:t xml:space="preserve">e). </w:t>
      </w:r>
      <w:r w:rsidR="008C3F55">
        <w:rPr>
          <w:rFonts w:asciiTheme="minorHAnsi" w:hAnsiTheme="minorHAnsi" w:cstheme="minorHAnsi"/>
          <w:color w:val="000000" w:themeColor="text1"/>
          <w:sz w:val="24"/>
          <w:szCs w:val="24"/>
        </w:rPr>
        <w:t xml:space="preserve">They made myself aware of this when I was obtaining their initial account about the circumstances of the incident. </w:t>
      </w:r>
      <w:r w:rsidR="002B36E3">
        <w:rPr>
          <w:rFonts w:asciiTheme="minorHAnsi" w:hAnsiTheme="minorHAnsi" w:cstheme="minorHAnsi"/>
          <w:color w:val="000000" w:themeColor="text1"/>
          <w:sz w:val="24"/>
          <w:szCs w:val="24"/>
        </w:rPr>
        <w:t xml:space="preserve">Members of society are more likely to discriminate and victimise individuals who are transgender. These are both male to female and female to male individuals (Foley 1994). I reassured the victim in this case that this would not occur within this investigation and that I would support them fully regardless of their perceived sexuality. All victims of crime have rights that come under the Code of Practice for Victims </w:t>
      </w:r>
      <w:r w:rsidR="002B36E3">
        <w:rPr>
          <w:rFonts w:asciiTheme="minorHAnsi" w:hAnsiTheme="minorHAnsi" w:cstheme="minorHAnsi"/>
          <w:color w:val="000000" w:themeColor="text1"/>
          <w:sz w:val="24"/>
          <w:szCs w:val="24"/>
        </w:rPr>
        <w:lastRenderedPageBreak/>
        <w:t>of Crime in England and Wales (</w:t>
      </w:r>
      <w:r w:rsidR="00512303">
        <w:rPr>
          <w:rFonts w:asciiTheme="minorHAnsi" w:hAnsiTheme="minorHAnsi" w:cstheme="minorHAnsi"/>
          <w:color w:val="000000" w:themeColor="text1"/>
          <w:sz w:val="24"/>
          <w:szCs w:val="24"/>
        </w:rPr>
        <w:t xml:space="preserve">College of Policing </w:t>
      </w:r>
      <w:r w:rsidR="002B36E3">
        <w:rPr>
          <w:rFonts w:asciiTheme="minorHAnsi" w:hAnsiTheme="minorHAnsi" w:cstheme="minorHAnsi"/>
          <w:color w:val="000000" w:themeColor="text1"/>
          <w:sz w:val="24"/>
          <w:szCs w:val="24"/>
        </w:rPr>
        <w:t>202</w:t>
      </w:r>
      <w:r w:rsidR="00512303">
        <w:rPr>
          <w:rFonts w:asciiTheme="minorHAnsi" w:hAnsiTheme="minorHAnsi" w:cstheme="minorHAnsi"/>
          <w:color w:val="000000" w:themeColor="text1"/>
          <w:sz w:val="24"/>
          <w:szCs w:val="24"/>
        </w:rPr>
        <w:t>1</w:t>
      </w:r>
      <w:r w:rsidR="002B36E3">
        <w:rPr>
          <w:rFonts w:asciiTheme="minorHAnsi" w:hAnsiTheme="minorHAnsi" w:cstheme="minorHAnsi"/>
          <w:color w:val="000000" w:themeColor="text1"/>
          <w:sz w:val="24"/>
          <w:szCs w:val="24"/>
        </w:rPr>
        <w:t xml:space="preserve">). This includes 12 distinct rights that apply to all victims of </w:t>
      </w:r>
      <w:r w:rsidR="00127F97">
        <w:rPr>
          <w:rFonts w:asciiTheme="minorHAnsi" w:hAnsiTheme="minorHAnsi" w:cstheme="minorHAnsi"/>
          <w:color w:val="000000" w:themeColor="text1"/>
          <w:sz w:val="24"/>
          <w:szCs w:val="24"/>
        </w:rPr>
        <w:t>crime,</w:t>
      </w:r>
      <w:r w:rsidR="002B36E3">
        <w:rPr>
          <w:rFonts w:asciiTheme="minorHAnsi" w:hAnsiTheme="minorHAnsi" w:cstheme="minorHAnsi"/>
          <w:color w:val="000000" w:themeColor="text1"/>
          <w:sz w:val="24"/>
          <w:szCs w:val="24"/>
        </w:rPr>
        <w:t xml:space="preserve"> and it is the duty of officers to ensure they are. One distinct right set within these codes is for victims of crimes to be referred to relevant support services that accommodate their specific needs. Importantly, I ensured that I submitted relevant referrals that would be able to assist the vulnerable transgender within this case. </w:t>
      </w:r>
      <w:r w:rsidR="00127F97">
        <w:rPr>
          <w:rFonts w:asciiTheme="minorHAnsi" w:hAnsiTheme="minorHAnsi" w:cstheme="minorHAnsi"/>
          <w:color w:val="000000" w:themeColor="text1"/>
          <w:sz w:val="24"/>
          <w:szCs w:val="24"/>
        </w:rPr>
        <w:t xml:space="preserve">One of these incredible services was Galop (2024) who work with lesbian, gay, bisexual and transgender (LGBT) victims of crime. Over the last 40 years, they have assisted through forms of domestic abuse, sexual offences and hate crime. The female in this case benefitted massively from talking to professionals from Galop and I was satisfied this was sufficient in assisting them throughout the course of this investigation. </w:t>
      </w:r>
      <w:r w:rsidR="008B71D7">
        <w:rPr>
          <w:rFonts w:asciiTheme="minorHAnsi" w:hAnsiTheme="minorHAnsi" w:cstheme="minorHAnsi"/>
          <w:color w:val="000000" w:themeColor="text1"/>
          <w:sz w:val="24"/>
          <w:szCs w:val="24"/>
        </w:rPr>
        <w:t>In hindsight, I would have referred the individual to Galop earlier than I did in this investigation because of how efficient and considerable they were in helping them gain confidence and supporting them throughout the entire process.</w:t>
      </w:r>
    </w:p>
    <w:p w14:paraId="6B10A095" w14:textId="77777777" w:rsidR="008B71D7" w:rsidRDefault="008B71D7" w:rsidP="009370AE">
      <w:pPr>
        <w:ind w:right="237"/>
        <w:jc w:val="both"/>
        <w:rPr>
          <w:rFonts w:asciiTheme="minorHAnsi" w:hAnsiTheme="minorHAnsi" w:cstheme="minorHAnsi"/>
          <w:color w:val="000000" w:themeColor="text1"/>
          <w:sz w:val="24"/>
          <w:szCs w:val="24"/>
        </w:rPr>
      </w:pPr>
    </w:p>
    <w:p w14:paraId="6B21B7CC" w14:textId="534C71C9" w:rsidR="008B71D7" w:rsidRDefault="008B71D7" w:rsidP="009370AE">
      <w:pPr>
        <w:ind w:right="237"/>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The victim in this case shared the same support accommodation as the suspect. This support accommodation is well-known for assisting young individuals with low income, additional </w:t>
      </w:r>
      <w:r w:rsidR="00DD7158">
        <w:rPr>
          <w:rFonts w:asciiTheme="minorHAnsi" w:hAnsiTheme="minorHAnsi" w:cstheme="minorHAnsi"/>
          <w:color w:val="000000" w:themeColor="text1"/>
          <w:sz w:val="24"/>
          <w:szCs w:val="24"/>
        </w:rPr>
        <w:t>needs,</w:t>
      </w:r>
      <w:r>
        <w:rPr>
          <w:rFonts w:asciiTheme="minorHAnsi" w:hAnsiTheme="minorHAnsi" w:cstheme="minorHAnsi"/>
          <w:color w:val="000000" w:themeColor="text1"/>
          <w:sz w:val="24"/>
          <w:szCs w:val="24"/>
        </w:rPr>
        <w:t xml:space="preserve"> and severe mental health. As much as I have a duty to take care of the victim in this investigation, I also had to ensure the suspect was looked after too. Once the suspect was interviewed and it was decided he would be bailed, I sought different accommodation for the suspect that he would still be able to receive support from. Receiving assistance from the suspect’s social worker, I found an alternative accommodation in an area that was considerable distance away from the victim’s address. </w:t>
      </w:r>
      <w:r w:rsidR="007C5C75">
        <w:rPr>
          <w:rFonts w:asciiTheme="minorHAnsi" w:hAnsiTheme="minorHAnsi" w:cstheme="minorHAnsi"/>
          <w:color w:val="000000" w:themeColor="text1"/>
          <w:sz w:val="24"/>
          <w:szCs w:val="24"/>
        </w:rPr>
        <w:t xml:space="preserve">The suspect had never been in this area also and as a result the likelihood of him reoffending was lessened (Wiles and Costello 2000). </w:t>
      </w:r>
      <w:r w:rsidR="00F92503">
        <w:rPr>
          <w:rFonts w:asciiTheme="minorHAnsi" w:hAnsiTheme="minorHAnsi" w:cstheme="minorHAnsi"/>
          <w:color w:val="000000" w:themeColor="text1"/>
          <w:sz w:val="24"/>
          <w:szCs w:val="24"/>
        </w:rPr>
        <w:t xml:space="preserve">This was a difficult decision to make however I needed to ensure that the victim in this case was </w:t>
      </w:r>
      <w:r w:rsidR="00DD7158">
        <w:rPr>
          <w:rFonts w:asciiTheme="minorHAnsi" w:hAnsiTheme="minorHAnsi" w:cstheme="minorHAnsi"/>
          <w:color w:val="000000" w:themeColor="text1"/>
          <w:sz w:val="24"/>
          <w:szCs w:val="24"/>
        </w:rPr>
        <w:t>safeguarded,</w:t>
      </w:r>
      <w:r w:rsidR="00F92503">
        <w:rPr>
          <w:rFonts w:asciiTheme="minorHAnsi" w:hAnsiTheme="minorHAnsi" w:cstheme="minorHAnsi"/>
          <w:color w:val="000000" w:themeColor="text1"/>
          <w:sz w:val="24"/>
          <w:szCs w:val="24"/>
        </w:rPr>
        <w:t xml:space="preserve"> and the only option was to move the suspect away from them. This was exacerbated by the fact that the victim and suspect were both best friends and the suspect required support accommodation </w:t>
      </w:r>
      <w:proofErr w:type="gramStart"/>
      <w:r w:rsidR="00DD7158">
        <w:rPr>
          <w:rFonts w:asciiTheme="minorHAnsi" w:hAnsiTheme="minorHAnsi" w:cstheme="minorHAnsi"/>
          <w:color w:val="000000" w:themeColor="text1"/>
          <w:sz w:val="24"/>
          <w:szCs w:val="24"/>
        </w:rPr>
        <w:t>similar to</w:t>
      </w:r>
      <w:proofErr w:type="gramEnd"/>
      <w:r w:rsidR="00DD7158">
        <w:rPr>
          <w:rFonts w:asciiTheme="minorHAnsi" w:hAnsiTheme="minorHAnsi" w:cstheme="minorHAnsi"/>
          <w:color w:val="000000" w:themeColor="text1"/>
          <w:sz w:val="24"/>
          <w:szCs w:val="24"/>
        </w:rPr>
        <w:t xml:space="preserve"> </w:t>
      </w:r>
      <w:r w:rsidR="00F92503">
        <w:rPr>
          <w:rFonts w:asciiTheme="minorHAnsi" w:hAnsiTheme="minorHAnsi" w:cstheme="minorHAnsi"/>
          <w:color w:val="000000" w:themeColor="text1"/>
          <w:sz w:val="24"/>
          <w:szCs w:val="24"/>
        </w:rPr>
        <w:t xml:space="preserve">his previous address. By making this decision, I took responsibility and ownership </w:t>
      </w:r>
      <w:r w:rsidR="00917799">
        <w:rPr>
          <w:rFonts w:asciiTheme="minorHAnsi" w:hAnsiTheme="minorHAnsi" w:cstheme="minorHAnsi"/>
          <w:color w:val="000000" w:themeColor="text1"/>
          <w:sz w:val="24"/>
          <w:szCs w:val="24"/>
        </w:rPr>
        <w:t xml:space="preserve">as this impacted all individuals involved in the investigation. I managed this by remained honest, </w:t>
      </w:r>
      <w:r w:rsidR="00DD7158">
        <w:rPr>
          <w:rFonts w:asciiTheme="minorHAnsi" w:hAnsiTheme="minorHAnsi" w:cstheme="minorHAnsi"/>
          <w:color w:val="000000" w:themeColor="text1"/>
          <w:sz w:val="24"/>
          <w:szCs w:val="24"/>
        </w:rPr>
        <w:t>open,</w:t>
      </w:r>
      <w:r w:rsidR="00917799">
        <w:rPr>
          <w:rFonts w:asciiTheme="minorHAnsi" w:hAnsiTheme="minorHAnsi" w:cstheme="minorHAnsi"/>
          <w:color w:val="000000" w:themeColor="text1"/>
          <w:sz w:val="24"/>
          <w:szCs w:val="24"/>
        </w:rPr>
        <w:t xml:space="preserve"> and accountable with myself and others (College of Policing 2024). </w:t>
      </w:r>
      <w:r w:rsidR="00DD7158">
        <w:rPr>
          <w:rFonts w:asciiTheme="minorHAnsi" w:hAnsiTheme="minorHAnsi" w:cstheme="minorHAnsi"/>
          <w:color w:val="000000" w:themeColor="text1"/>
          <w:sz w:val="24"/>
          <w:szCs w:val="24"/>
        </w:rPr>
        <w:t xml:space="preserve">The victim felt safer knowing the suspect was far away in an area he did not know. </w:t>
      </w:r>
    </w:p>
    <w:p w14:paraId="63BD77B9" w14:textId="77777777" w:rsidR="00F92503" w:rsidRDefault="00F92503" w:rsidP="009370AE">
      <w:pPr>
        <w:ind w:right="237"/>
        <w:jc w:val="both"/>
        <w:rPr>
          <w:rFonts w:asciiTheme="minorHAnsi" w:hAnsiTheme="minorHAnsi" w:cstheme="minorHAnsi"/>
          <w:color w:val="000000" w:themeColor="text1"/>
          <w:sz w:val="24"/>
          <w:szCs w:val="24"/>
        </w:rPr>
      </w:pPr>
    </w:p>
    <w:p w14:paraId="6BD6C9D9" w14:textId="455CABC1" w:rsidR="001C5618" w:rsidRDefault="00EC36EF" w:rsidP="009370AE">
      <w:pPr>
        <w:ind w:right="237"/>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The victim in this case was distraught about the Criminal Justice Process. </w:t>
      </w:r>
      <w:r w:rsidR="001C5618">
        <w:rPr>
          <w:rFonts w:asciiTheme="minorHAnsi" w:hAnsiTheme="minorHAnsi" w:cstheme="minorHAnsi"/>
          <w:color w:val="000000" w:themeColor="text1"/>
          <w:sz w:val="24"/>
          <w:szCs w:val="24"/>
        </w:rPr>
        <w:t>The thought of being face to face with the suspect again frightened them and as a result questioned their position within the investigation. I have explained special measures to the victim and ensured they had enough time to understand the options available to them. This was introduced by the Youth justice and Criminal Evidence Act (YJCEA 1999) to lighten the pressure that is experienced by victims when in court. Special Measures can be used in court to assist vulnerable or intimated victims of crime in providing vital evidence. As this was a case of rape, the victim was automatically eligible for special measures under sections 23 – 28 of YJCEA. This victim’s vulnerability was heightened as they are transgender and feared how this would be viewed when in court. Special measures are requested via an application which is assessed by a Judge who then determines if this is allowed. There are multiple forms of special measures available in court case</w:t>
      </w:r>
      <w:r w:rsidR="00B31AC9">
        <w:rPr>
          <w:rFonts w:asciiTheme="minorHAnsi" w:hAnsiTheme="minorHAnsi" w:cstheme="minorHAnsi"/>
          <w:color w:val="000000" w:themeColor="text1"/>
          <w:sz w:val="24"/>
          <w:szCs w:val="24"/>
        </w:rPr>
        <w:t xml:space="preserve">s and there are cases where combinations have been used. One of the special measures that I discussed with this victim was providing evidence in private. This allows the individual to provide </w:t>
      </w:r>
      <w:r w:rsidR="00B31AC9">
        <w:rPr>
          <w:rFonts w:asciiTheme="minorHAnsi" w:hAnsiTheme="minorHAnsi" w:cstheme="minorHAnsi"/>
          <w:color w:val="000000" w:themeColor="text1"/>
          <w:sz w:val="24"/>
          <w:szCs w:val="24"/>
        </w:rPr>
        <w:lastRenderedPageBreak/>
        <w:t>evidence in an environment where they feel they will not be intimidated. This could be done by a video link or providing evidence within the courtroom</w:t>
      </w:r>
      <w:r w:rsidR="00E27BE0">
        <w:rPr>
          <w:rFonts w:asciiTheme="minorHAnsi" w:hAnsiTheme="minorHAnsi" w:cstheme="minorHAnsi"/>
          <w:color w:val="000000" w:themeColor="text1"/>
          <w:sz w:val="24"/>
          <w:szCs w:val="24"/>
        </w:rPr>
        <w:t xml:space="preserve"> (Crown Prosecution Service 2023). </w:t>
      </w:r>
      <w:r w:rsidR="00B31AC9">
        <w:rPr>
          <w:rFonts w:asciiTheme="minorHAnsi" w:hAnsiTheme="minorHAnsi" w:cstheme="minorHAnsi"/>
          <w:color w:val="000000" w:themeColor="text1"/>
          <w:sz w:val="24"/>
          <w:szCs w:val="24"/>
        </w:rPr>
        <w:t xml:space="preserve">Another option is for the video recorded interview conducted by police to become the victim’s video evidence in chief. This can be revised when played in court and played to the jury and have questions answered via a video link. The victim within this investigation was petrified of standing in a court room and following through with this process. Accordingly, I believed that the victim would favour from providing video evidence in chief which they agreed with. </w:t>
      </w:r>
      <w:proofErr w:type="spellStart"/>
      <w:r w:rsidR="00511DDB">
        <w:rPr>
          <w:rFonts w:asciiTheme="minorHAnsi" w:hAnsiTheme="minorHAnsi" w:cstheme="minorHAnsi"/>
          <w:color w:val="000000" w:themeColor="text1"/>
          <w:sz w:val="24"/>
          <w:szCs w:val="24"/>
        </w:rPr>
        <w:t>Konradi</w:t>
      </w:r>
      <w:proofErr w:type="spellEnd"/>
      <w:r w:rsidR="00511DDB">
        <w:rPr>
          <w:rFonts w:asciiTheme="minorHAnsi" w:hAnsiTheme="minorHAnsi" w:cstheme="minorHAnsi"/>
          <w:color w:val="000000" w:themeColor="text1"/>
          <w:sz w:val="24"/>
          <w:szCs w:val="24"/>
        </w:rPr>
        <w:t xml:space="preserve"> (1999) highlights the fear that victims experience when in court and being cross-examined. However, she also states victims were able to recall events when being </w:t>
      </w:r>
      <w:r w:rsidR="00BF6101">
        <w:rPr>
          <w:rFonts w:asciiTheme="minorHAnsi" w:hAnsiTheme="minorHAnsi" w:cstheme="minorHAnsi"/>
          <w:color w:val="000000" w:themeColor="text1"/>
          <w:sz w:val="24"/>
          <w:szCs w:val="24"/>
        </w:rPr>
        <w:t xml:space="preserve">asked and respond to questions. </w:t>
      </w:r>
      <w:r w:rsidR="009C63B0">
        <w:rPr>
          <w:rFonts w:asciiTheme="minorHAnsi" w:hAnsiTheme="minorHAnsi" w:cstheme="minorHAnsi"/>
          <w:color w:val="000000" w:themeColor="text1"/>
          <w:sz w:val="24"/>
          <w:szCs w:val="24"/>
        </w:rPr>
        <w:t xml:space="preserve">This </w:t>
      </w:r>
      <w:r w:rsidR="00511DDB">
        <w:rPr>
          <w:rFonts w:asciiTheme="minorHAnsi" w:hAnsiTheme="minorHAnsi" w:cstheme="minorHAnsi"/>
          <w:color w:val="000000" w:themeColor="text1"/>
          <w:sz w:val="24"/>
          <w:szCs w:val="24"/>
        </w:rPr>
        <w:t xml:space="preserve">also </w:t>
      </w:r>
      <w:r w:rsidR="009C63B0">
        <w:rPr>
          <w:rFonts w:asciiTheme="minorHAnsi" w:hAnsiTheme="minorHAnsi" w:cstheme="minorHAnsi"/>
          <w:color w:val="000000" w:themeColor="text1"/>
          <w:sz w:val="24"/>
          <w:szCs w:val="24"/>
        </w:rPr>
        <w:t>encompasses the value of responding to individuals needs and remaining fair and impartial. I believed that I took into consideration the specific needs this victim had and ensured I responded sufficiently within this situation</w:t>
      </w:r>
      <w:r w:rsidR="007D08E0">
        <w:rPr>
          <w:rFonts w:asciiTheme="minorHAnsi" w:hAnsiTheme="minorHAnsi" w:cstheme="minorHAnsi"/>
          <w:color w:val="000000" w:themeColor="text1"/>
          <w:sz w:val="24"/>
          <w:szCs w:val="24"/>
        </w:rPr>
        <w:t xml:space="preserve"> (South Wales police 2024)</w:t>
      </w:r>
      <w:r w:rsidR="009C63B0">
        <w:rPr>
          <w:rFonts w:asciiTheme="minorHAnsi" w:hAnsiTheme="minorHAnsi" w:cstheme="minorHAnsi"/>
          <w:color w:val="000000" w:themeColor="text1"/>
          <w:sz w:val="24"/>
          <w:szCs w:val="24"/>
        </w:rPr>
        <w:t xml:space="preserve">. By doing this, I managed my own personal values of remaining honest and acknowledges the severity of anxiety and stress the victim was experiencing within this investigation. </w:t>
      </w:r>
      <w:r w:rsidR="001C5618">
        <w:rPr>
          <w:rFonts w:asciiTheme="minorHAnsi" w:hAnsiTheme="minorHAnsi" w:cstheme="minorHAnsi"/>
          <w:color w:val="000000" w:themeColor="text1"/>
          <w:sz w:val="24"/>
          <w:szCs w:val="24"/>
        </w:rPr>
        <w:t>There were no witnesses to this incident.</w:t>
      </w:r>
    </w:p>
    <w:p w14:paraId="12185C5E" w14:textId="77777777" w:rsidR="007C5C75" w:rsidRDefault="007C5C75" w:rsidP="009370AE">
      <w:pPr>
        <w:ind w:right="237"/>
        <w:jc w:val="both"/>
        <w:rPr>
          <w:rFonts w:asciiTheme="minorHAnsi" w:hAnsiTheme="minorHAnsi" w:cstheme="minorHAnsi"/>
          <w:color w:val="000000" w:themeColor="text1"/>
          <w:sz w:val="24"/>
          <w:szCs w:val="24"/>
        </w:rPr>
      </w:pPr>
    </w:p>
    <w:p w14:paraId="65E3EF80" w14:textId="0837441F" w:rsidR="0030512F" w:rsidRDefault="002B36E3" w:rsidP="009370AE">
      <w:pPr>
        <w:ind w:right="237"/>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The victim in this case did increase my awareness in police officers’ attitudes towards transgendered victims of RASSO.</w:t>
      </w:r>
      <w:r w:rsidR="00E47F1F">
        <w:rPr>
          <w:rFonts w:asciiTheme="minorHAnsi" w:hAnsiTheme="minorHAnsi" w:cstheme="minorHAnsi"/>
          <w:color w:val="000000" w:themeColor="text1"/>
          <w:sz w:val="24"/>
          <w:szCs w:val="24"/>
        </w:rPr>
        <w:t xml:space="preserve"> </w:t>
      </w:r>
      <w:r>
        <w:rPr>
          <w:rFonts w:asciiTheme="minorHAnsi" w:hAnsiTheme="minorHAnsi" w:cstheme="minorHAnsi"/>
          <w:color w:val="000000" w:themeColor="text1"/>
          <w:sz w:val="24"/>
          <w:szCs w:val="24"/>
        </w:rPr>
        <w:t>Recently, research has shown that views towards transgender victims of rape has been viewed positively by officers (Davies and Rogers 2006). Although, these attitudes and views must be improved which in future could encourage further transgender victims of RASSO to come forward and report their cri</w:t>
      </w:r>
      <w:r w:rsidR="0030512F">
        <w:rPr>
          <w:rFonts w:asciiTheme="minorHAnsi" w:hAnsiTheme="minorHAnsi" w:cstheme="minorHAnsi"/>
          <w:color w:val="000000" w:themeColor="text1"/>
          <w:sz w:val="24"/>
          <w:szCs w:val="24"/>
        </w:rPr>
        <w:t xml:space="preserve">mes. This investigation is continuing however within the future I would suggest that further training must be implemented for police officers to increase understanding with transgender cases of rape. Likely, this could be put forward in the form of courses that teach officers to understand </w:t>
      </w:r>
      <w:proofErr w:type="gramStart"/>
      <w:r w:rsidR="0030512F">
        <w:rPr>
          <w:rFonts w:asciiTheme="minorHAnsi" w:hAnsiTheme="minorHAnsi" w:cstheme="minorHAnsi"/>
          <w:color w:val="000000" w:themeColor="text1"/>
          <w:sz w:val="24"/>
          <w:szCs w:val="24"/>
        </w:rPr>
        <w:t>each individual</w:t>
      </w:r>
      <w:proofErr w:type="gramEnd"/>
      <w:r w:rsidR="0030512F">
        <w:rPr>
          <w:rFonts w:asciiTheme="minorHAnsi" w:hAnsiTheme="minorHAnsi" w:cstheme="minorHAnsi"/>
          <w:color w:val="000000" w:themeColor="text1"/>
          <w:sz w:val="24"/>
          <w:szCs w:val="24"/>
        </w:rPr>
        <w:t xml:space="preserve"> justly and impartially. </w:t>
      </w:r>
      <w:r w:rsidR="007434AF">
        <w:rPr>
          <w:rFonts w:asciiTheme="minorHAnsi" w:hAnsiTheme="minorHAnsi" w:cstheme="minorHAnsi"/>
          <w:color w:val="000000" w:themeColor="text1"/>
          <w:sz w:val="24"/>
          <w:szCs w:val="24"/>
        </w:rPr>
        <w:t xml:space="preserve">In time, this will expand empathy and respect resulting in greater trust and confidence in the police. </w:t>
      </w:r>
      <w:r w:rsidR="0065385E">
        <w:rPr>
          <w:rFonts w:asciiTheme="minorHAnsi" w:hAnsiTheme="minorHAnsi" w:cstheme="minorHAnsi"/>
          <w:color w:val="000000" w:themeColor="text1"/>
          <w:sz w:val="24"/>
          <w:szCs w:val="24"/>
        </w:rPr>
        <w:t xml:space="preserve">This is something </w:t>
      </w:r>
      <w:r w:rsidR="00DD7158">
        <w:rPr>
          <w:rFonts w:asciiTheme="minorHAnsi" w:hAnsiTheme="minorHAnsi" w:cstheme="minorHAnsi"/>
          <w:color w:val="000000" w:themeColor="text1"/>
          <w:sz w:val="24"/>
          <w:szCs w:val="24"/>
        </w:rPr>
        <w:t xml:space="preserve">I </w:t>
      </w:r>
      <w:r w:rsidR="0065385E">
        <w:rPr>
          <w:rFonts w:asciiTheme="minorHAnsi" w:hAnsiTheme="minorHAnsi" w:cstheme="minorHAnsi"/>
          <w:color w:val="000000" w:themeColor="text1"/>
          <w:sz w:val="24"/>
          <w:szCs w:val="24"/>
        </w:rPr>
        <w:t>kn</w:t>
      </w:r>
      <w:r w:rsidR="00DD7158">
        <w:rPr>
          <w:rFonts w:asciiTheme="minorHAnsi" w:hAnsiTheme="minorHAnsi" w:cstheme="minorHAnsi"/>
          <w:color w:val="000000" w:themeColor="text1"/>
          <w:sz w:val="24"/>
          <w:szCs w:val="24"/>
        </w:rPr>
        <w:t>e</w:t>
      </w:r>
      <w:r w:rsidR="0065385E">
        <w:rPr>
          <w:rFonts w:asciiTheme="minorHAnsi" w:hAnsiTheme="minorHAnsi" w:cstheme="minorHAnsi"/>
          <w:color w:val="000000" w:themeColor="text1"/>
          <w:sz w:val="24"/>
          <w:szCs w:val="24"/>
        </w:rPr>
        <w:t xml:space="preserve">w little about prior to this investigation and something I will put forward to all my colleagues going forward. </w:t>
      </w:r>
      <w:r w:rsidR="002C4ADF">
        <w:rPr>
          <w:rFonts w:asciiTheme="minorHAnsi" w:hAnsiTheme="minorHAnsi" w:cstheme="minorHAnsi"/>
          <w:color w:val="000000" w:themeColor="text1"/>
          <w:sz w:val="24"/>
          <w:szCs w:val="24"/>
        </w:rPr>
        <w:t xml:space="preserve">I will also take this new knowledge to future investigations I conduct. </w:t>
      </w:r>
    </w:p>
    <w:p w14:paraId="0572AE2E" w14:textId="77777777" w:rsidR="007434AF" w:rsidRDefault="007434AF" w:rsidP="009370AE">
      <w:pPr>
        <w:ind w:right="237"/>
        <w:jc w:val="both"/>
        <w:rPr>
          <w:rFonts w:asciiTheme="minorHAnsi" w:hAnsiTheme="minorHAnsi" w:cstheme="minorHAnsi"/>
          <w:color w:val="000000" w:themeColor="text1"/>
          <w:sz w:val="24"/>
          <w:szCs w:val="24"/>
        </w:rPr>
      </w:pPr>
    </w:p>
    <w:p w14:paraId="360BFE81" w14:textId="48DE5D47" w:rsidR="00BD6346" w:rsidRDefault="007434AF" w:rsidP="009370AE">
      <w:pPr>
        <w:ind w:right="237"/>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In</w:t>
      </w:r>
      <w:r w:rsidR="002C4ADF">
        <w:rPr>
          <w:rFonts w:asciiTheme="minorHAnsi" w:hAnsiTheme="minorHAnsi" w:cstheme="minorHAnsi"/>
          <w:color w:val="000000" w:themeColor="text1"/>
          <w:sz w:val="24"/>
          <w:szCs w:val="24"/>
        </w:rPr>
        <w:t xml:space="preserve"> </w:t>
      </w:r>
      <w:r>
        <w:rPr>
          <w:rFonts w:asciiTheme="minorHAnsi" w:hAnsiTheme="minorHAnsi" w:cstheme="minorHAnsi"/>
          <w:color w:val="000000" w:themeColor="text1"/>
          <w:sz w:val="24"/>
          <w:szCs w:val="24"/>
        </w:rPr>
        <w:t xml:space="preserve">conclusion, there were multiple fast track processes employed within this complex rape investigation. </w:t>
      </w:r>
      <w:r w:rsidR="00BD6346">
        <w:rPr>
          <w:rFonts w:asciiTheme="minorHAnsi" w:hAnsiTheme="minorHAnsi" w:cstheme="minorHAnsi"/>
          <w:color w:val="000000" w:themeColor="text1"/>
          <w:sz w:val="24"/>
          <w:szCs w:val="24"/>
        </w:rPr>
        <w:t xml:space="preserve">Each of these processes require attentiveness and each investigation is disparate. However, there is always one </w:t>
      </w:r>
      <w:r w:rsidR="00DD7158">
        <w:rPr>
          <w:rFonts w:asciiTheme="minorHAnsi" w:hAnsiTheme="minorHAnsi" w:cstheme="minorHAnsi"/>
          <w:color w:val="000000" w:themeColor="text1"/>
          <w:sz w:val="24"/>
          <w:szCs w:val="24"/>
        </w:rPr>
        <w:t>similarity,</w:t>
      </w:r>
      <w:r w:rsidR="00512303">
        <w:rPr>
          <w:rFonts w:asciiTheme="minorHAnsi" w:hAnsiTheme="minorHAnsi" w:cstheme="minorHAnsi"/>
          <w:color w:val="000000" w:themeColor="text1"/>
          <w:sz w:val="24"/>
          <w:szCs w:val="24"/>
        </w:rPr>
        <w:t xml:space="preserve"> </w:t>
      </w:r>
      <w:r w:rsidR="00BD6346">
        <w:rPr>
          <w:rFonts w:asciiTheme="minorHAnsi" w:hAnsiTheme="minorHAnsi" w:cstheme="minorHAnsi"/>
          <w:color w:val="000000" w:themeColor="text1"/>
          <w:sz w:val="24"/>
          <w:szCs w:val="24"/>
        </w:rPr>
        <w:t xml:space="preserve">and this is ensuring the victims circumstances, emotions and needs are respected and understood competently. I have provided various methods of support to both the victim and suspect. Throughout this, I have also consolidated my own personal values and attitudes of honesty, </w:t>
      </w:r>
      <w:r w:rsidR="00512303">
        <w:rPr>
          <w:rFonts w:asciiTheme="minorHAnsi" w:hAnsiTheme="minorHAnsi" w:cstheme="minorHAnsi"/>
          <w:color w:val="000000" w:themeColor="text1"/>
          <w:sz w:val="24"/>
          <w:szCs w:val="24"/>
        </w:rPr>
        <w:t>integrity,</w:t>
      </w:r>
      <w:r w:rsidR="00BD6346">
        <w:rPr>
          <w:rFonts w:asciiTheme="minorHAnsi" w:hAnsiTheme="minorHAnsi" w:cstheme="minorHAnsi"/>
          <w:color w:val="000000" w:themeColor="text1"/>
          <w:sz w:val="24"/>
          <w:szCs w:val="24"/>
        </w:rPr>
        <w:t xml:space="preserve"> and impartiality. </w:t>
      </w:r>
      <w:r w:rsidR="002C4ADF">
        <w:rPr>
          <w:rFonts w:asciiTheme="minorHAnsi" w:hAnsiTheme="minorHAnsi" w:cstheme="minorHAnsi"/>
          <w:color w:val="000000" w:themeColor="text1"/>
          <w:sz w:val="24"/>
          <w:szCs w:val="24"/>
        </w:rPr>
        <w:t xml:space="preserve">I believe I have supported this victim throughout the entire </w:t>
      </w:r>
      <w:proofErr w:type="gramStart"/>
      <w:r w:rsidR="002C4ADF">
        <w:rPr>
          <w:rFonts w:asciiTheme="minorHAnsi" w:hAnsiTheme="minorHAnsi" w:cstheme="minorHAnsi"/>
          <w:color w:val="000000" w:themeColor="text1"/>
          <w:sz w:val="24"/>
          <w:szCs w:val="24"/>
        </w:rPr>
        <w:t>investigation</w:t>
      </w:r>
      <w:proofErr w:type="gramEnd"/>
      <w:r w:rsidR="002C4ADF">
        <w:rPr>
          <w:rFonts w:asciiTheme="minorHAnsi" w:hAnsiTheme="minorHAnsi" w:cstheme="minorHAnsi"/>
          <w:color w:val="000000" w:themeColor="text1"/>
          <w:sz w:val="24"/>
          <w:szCs w:val="24"/>
        </w:rPr>
        <w:t xml:space="preserve"> and this has remained paramount. </w:t>
      </w:r>
      <w:r w:rsidR="00BD6346">
        <w:rPr>
          <w:rFonts w:asciiTheme="minorHAnsi" w:hAnsiTheme="minorHAnsi" w:cstheme="minorHAnsi"/>
          <w:color w:val="000000" w:themeColor="text1"/>
          <w:sz w:val="24"/>
          <w:szCs w:val="24"/>
        </w:rPr>
        <w:t xml:space="preserve">This rape investigation is ongoing, and I will ensure to continue assisting this victim throughout the court case and what subsequently. </w:t>
      </w:r>
      <w:r w:rsidR="00DD7158">
        <w:rPr>
          <w:rFonts w:asciiTheme="minorHAnsi" w:hAnsiTheme="minorHAnsi" w:cstheme="minorHAnsi"/>
          <w:color w:val="000000" w:themeColor="text1"/>
          <w:sz w:val="24"/>
          <w:szCs w:val="24"/>
        </w:rPr>
        <w:t xml:space="preserve">In the future, </w:t>
      </w:r>
      <w:r w:rsidR="00402ECB">
        <w:rPr>
          <w:rFonts w:asciiTheme="minorHAnsi" w:hAnsiTheme="minorHAnsi" w:cstheme="minorHAnsi"/>
          <w:color w:val="000000" w:themeColor="text1"/>
          <w:sz w:val="24"/>
          <w:szCs w:val="24"/>
        </w:rPr>
        <w:t xml:space="preserve">I will ensure to increase colleagues’ awareness of transgender </w:t>
      </w:r>
      <w:r w:rsidR="00DD7158">
        <w:rPr>
          <w:rFonts w:asciiTheme="minorHAnsi" w:hAnsiTheme="minorHAnsi" w:cstheme="minorHAnsi"/>
          <w:color w:val="000000" w:themeColor="text1"/>
          <w:sz w:val="24"/>
          <w:szCs w:val="24"/>
        </w:rPr>
        <w:t>victims’</w:t>
      </w:r>
      <w:r w:rsidR="00402ECB">
        <w:rPr>
          <w:rFonts w:asciiTheme="minorHAnsi" w:hAnsiTheme="minorHAnsi" w:cstheme="minorHAnsi"/>
          <w:color w:val="000000" w:themeColor="text1"/>
          <w:sz w:val="24"/>
          <w:szCs w:val="24"/>
        </w:rPr>
        <w:t xml:space="preserve"> experiences of RASSO.</w:t>
      </w:r>
      <w:r w:rsidR="00DD7158">
        <w:rPr>
          <w:rFonts w:asciiTheme="minorHAnsi" w:hAnsiTheme="minorHAnsi" w:cstheme="minorHAnsi"/>
          <w:color w:val="000000" w:themeColor="text1"/>
          <w:sz w:val="24"/>
          <w:szCs w:val="24"/>
        </w:rPr>
        <w:t xml:space="preserve"> This in turn will increase police officer’s perception of all individuals that experience this harrowing crime. </w:t>
      </w:r>
    </w:p>
    <w:p w14:paraId="66C339EB" w14:textId="77777777" w:rsidR="00BD6346" w:rsidRDefault="00BD6346" w:rsidP="009370AE">
      <w:pPr>
        <w:ind w:right="237"/>
        <w:jc w:val="both"/>
        <w:rPr>
          <w:rFonts w:asciiTheme="minorHAnsi" w:hAnsiTheme="minorHAnsi" w:cstheme="minorHAnsi"/>
          <w:color w:val="000000" w:themeColor="text1"/>
          <w:sz w:val="24"/>
          <w:szCs w:val="24"/>
        </w:rPr>
      </w:pPr>
    </w:p>
    <w:p w14:paraId="78166CCA" w14:textId="2980B8E0" w:rsidR="008B3AD7" w:rsidRPr="002C4ADF" w:rsidRDefault="00402ECB" w:rsidP="009370AE">
      <w:pPr>
        <w:ind w:right="237"/>
        <w:jc w:val="both"/>
        <w:rPr>
          <w:rFonts w:asciiTheme="minorHAnsi" w:hAnsiTheme="minorHAnsi" w:cstheme="minorHAnsi"/>
          <w:b/>
          <w:bCs/>
          <w:color w:val="000000" w:themeColor="text1"/>
          <w:sz w:val="24"/>
          <w:szCs w:val="24"/>
          <w:u w:val="single"/>
        </w:rPr>
      </w:pPr>
      <w:r w:rsidRPr="002C4ADF">
        <w:rPr>
          <w:rFonts w:asciiTheme="minorHAnsi" w:hAnsiTheme="minorHAnsi" w:cstheme="minorHAnsi"/>
          <w:b/>
          <w:bCs/>
          <w:color w:val="000000" w:themeColor="text1"/>
          <w:sz w:val="24"/>
          <w:szCs w:val="24"/>
          <w:u w:val="single"/>
        </w:rPr>
        <w:t>20</w:t>
      </w:r>
      <w:r w:rsidR="002C4ADF" w:rsidRPr="002C4ADF">
        <w:rPr>
          <w:rFonts w:asciiTheme="minorHAnsi" w:hAnsiTheme="minorHAnsi" w:cstheme="minorHAnsi"/>
          <w:b/>
          <w:bCs/>
          <w:color w:val="000000" w:themeColor="text1"/>
          <w:sz w:val="24"/>
          <w:szCs w:val="24"/>
          <w:u w:val="single"/>
        </w:rPr>
        <w:t>97</w:t>
      </w:r>
      <w:r w:rsidR="00BD6346" w:rsidRPr="002C4ADF">
        <w:rPr>
          <w:rFonts w:asciiTheme="minorHAnsi" w:hAnsiTheme="minorHAnsi" w:cstheme="minorHAnsi"/>
          <w:b/>
          <w:bCs/>
          <w:color w:val="000000" w:themeColor="text1"/>
          <w:sz w:val="24"/>
          <w:szCs w:val="24"/>
          <w:u w:val="single"/>
        </w:rPr>
        <w:t xml:space="preserve"> words </w:t>
      </w:r>
    </w:p>
    <w:p w14:paraId="4ECF8780" w14:textId="77777777" w:rsidR="008B3AD7" w:rsidRDefault="008B3AD7" w:rsidP="009370AE">
      <w:pPr>
        <w:ind w:right="237"/>
        <w:jc w:val="both"/>
        <w:rPr>
          <w:rFonts w:asciiTheme="minorHAnsi" w:hAnsiTheme="minorHAnsi" w:cstheme="minorHAnsi"/>
          <w:color w:val="000000" w:themeColor="text1"/>
          <w:sz w:val="24"/>
          <w:szCs w:val="24"/>
        </w:rPr>
      </w:pPr>
    </w:p>
    <w:p w14:paraId="1AE7558D" w14:textId="77777777" w:rsidR="000F1D60" w:rsidRDefault="000F1D60" w:rsidP="009370AE">
      <w:pPr>
        <w:ind w:right="237"/>
        <w:jc w:val="both"/>
        <w:rPr>
          <w:rFonts w:asciiTheme="minorHAnsi" w:hAnsiTheme="minorHAnsi" w:cstheme="minorHAnsi"/>
          <w:color w:val="000000" w:themeColor="text1"/>
          <w:sz w:val="24"/>
          <w:szCs w:val="24"/>
        </w:rPr>
      </w:pPr>
    </w:p>
    <w:p w14:paraId="49989C09" w14:textId="77777777" w:rsidR="009370AE" w:rsidRPr="009370AE" w:rsidRDefault="009370AE" w:rsidP="009370AE">
      <w:pPr>
        <w:ind w:right="237"/>
        <w:jc w:val="both"/>
        <w:rPr>
          <w:b/>
          <w:bCs/>
          <w:color w:val="000000" w:themeColor="text1"/>
          <w:sz w:val="28"/>
          <w:szCs w:val="28"/>
        </w:rPr>
      </w:pPr>
    </w:p>
    <w:p w14:paraId="1ADEFAE5" w14:textId="382C9CE8" w:rsidR="0FF883D4" w:rsidRDefault="5CE196A1" w:rsidP="5CE196A1">
      <w:r w:rsidRPr="5CE196A1">
        <w:rPr>
          <w:rFonts w:eastAsia="Arial"/>
          <w:b/>
          <w:bCs/>
          <w:color w:val="000000" w:themeColor="text1"/>
          <w:sz w:val="24"/>
          <w:szCs w:val="24"/>
        </w:rPr>
        <w:lastRenderedPageBreak/>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24EE447A" w:rsidR="0FF883D4" w:rsidRDefault="5CE196A1" w:rsidP="5CE196A1">
      <w:r w:rsidRPr="5CE196A1">
        <w:rPr>
          <w:rFonts w:eastAsia="Arial"/>
          <w:b/>
          <w:bCs/>
          <w:color w:val="000000" w:themeColor="text1"/>
          <w:sz w:val="24"/>
          <w:szCs w:val="24"/>
        </w:rPr>
        <w:t xml:space="preserve">Signed: </w:t>
      </w:r>
      <w:r w:rsidR="008B3AD7">
        <w:rPr>
          <w:rFonts w:eastAsia="Arial"/>
          <w:b/>
          <w:bCs/>
          <w:color w:val="000000" w:themeColor="text1"/>
          <w:sz w:val="24"/>
          <w:szCs w:val="24"/>
        </w:rPr>
        <w:t>A. RAHMAN</w:t>
      </w:r>
    </w:p>
    <w:p w14:paraId="563192E7" w14:textId="7A83C86F" w:rsidR="0FF883D4" w:rsidRDefault="5CE196A1" w:rsidP="5CE196A1">
      <w:r w:rsidRPr="5CE196A1">
        <w:rPr>
          <w:rFonts w:eastAsia="Arial"/>
          <w:b/>
          <w:bCs/>
          <w:color w:val="000000" w:themeColor="text1"/>
          <w:sz w:val="24"/>
          <w:szCs w:val="24"/>
        </w:rPr>
        <w:t xml:space="preserve"> </w:t>
      </w:r>
    </w:p>
    <w:p w14:paraId="482B2B3A" w14:textId="4E186017" w:rsidR="008B3AD7" w:rsidRPr="008B3AD7" w:rsidRDefault="5CE196A1" w:rsidP="008B3AD7">
      <w:pPr>
        <w:sectPr w:rsidR="008B3AD7" w:rsidRPr="008B3AD7" w:rsidSect="007E5EE8">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8B3AD7">
        <w:t xml:space="preserve"> </w:t>
      </w:r>
      <w:r w:rsidR="008B3AD7">
        <w:rPr>
          <w:b/>
          <w:bCs/>
          <w:sz w:val="24"/>
          <w:szCs w:val="24"/>
          <w:lang w:eastAsia="zh-TW"/>
        </w:rPr>
        <w:t>25/04/2024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1E50E03D" w14:textId="60B2EC12" w:rsidR="006C0575" w:rsidRDefault="006C0575" w:rsidP="006C0575">
      <w:pPr>
        <w:ind w:right="237"/>
        <w:jc w:val="both"/>
      </w:pPr>
    </w:p>
    <w:p w14:paraId="590C6E37" w14:textId="77777777" w:rsidR="006C0575" w:rsidRDefault="006C0575" w:rsidP="006C0575">
      <w:pPr>
        <w:ind w:right="237"/>
        <w:jc w:val="both"/>
        <w:rPr>
          <w:rFonts w:asciiTheme="minorHAnsi" w:hAnsiTheme="minorHAnsi" w:cstheme="minorHAnsi"/>
          <w:b/>
          <w:bCs/>
          <w:color w:val="000000" w:themeColor="text1"/>
          <w:sz w:val="24"/>
          <w:szCs w:val="24"/>
          <w:u w:val="single"/>
        </w:rPr>
      </w:pPr>
    </w:p>
    <w:p w14:paraId="1FB7571C" w14:textId="77777777" w:rsidR="006C0575" w:rsidRPr="00691BB1" w:rsidRDefault="006C0575" w:rsidP="006C0575">
      <w:pPr>
        <w:ind w:right="237"/>
        <w:jc w:val="both"/>
        <w:rPr>
          <w:rFonts w:asciiTheme="minorHAnsi" w:hAnsiTheme="minorHAnsi" w:cstheme="minorHAnsi"/>
          <w:color w:val="000000" w:themeColor="text1"/>
          <w:sz w:val="24"/>
          <w:szCs w:val="24"/>
        </w:rPr>
      </w:pPr>
      <w:r w:rsidRPr="00691BB1">
        <w:rPr>
          <w:rFonts w:asciiTheme="minorHAnsi" w:hAnsiTheme="minorHAnsi" w:cstheme="minorHAnsi"/>
          <w:color w:val="000000" w:themeColor="text1"/>
          <w:sz w:val="24"/>
          <w:szCs w:val="24"/>
        </w:rPr>
        <w:t xml:space="preserve">Baldwin, J and Bottoms, A.E. 1976. </w:t>
      </w:r>
      <w:r w:rsidRPr="00691BB1">
        <w:rPr>
          <w:rFonts w:asciiTheme="minorHAnsi" w:hAnsiTheme="minorHAnsi" w:cstheme="minorHAnsi"/>
          <w:i/>
          <w:iCs/>
          <w:color w:val="000000" w:themeColor="text1"/>
          <w:sz w:val="24"/>
          <w:szCs w:val="24"/>
        </w:rPr>
        <w:t>The Urban Criminal: A study in Sheffield.</w:t>
      </w:r>
      <w:r w:rsidRPr="00691BB1">
        <w:rPr>
          <w:rFonts w:asciiTheme="minorHAnsi" w:hAnsiTheme="minorHAnsi" w:cstheme="minorHAnsi"/>
          <w:color w:val="000000" w:themeColor="text1"/>
          <w:sz w:val="24"/>
          <w:szCs w:val="24"/>
        </w:rPr>
        <w:t xml:space="preserve"> Tavistock: London </w:t>
      </w:r>
    </w:p>
    <w:p w14:paraId="57958392" w14:textId="77777777" w:rsidR="006C0575" w:rsidRDefault="006C0575" w:rsidP="006C0575">
      <w:pPr>
        <w:pStyle w:val="NormalWeb"/>
        <w:rPr>
          <w:rFonts w:asciiTheme="minorHAnsi" w:hAnsiTheme="minorHAnsi" w:cstheme="minorHAnsi"/>
        </w:rPr>
      </w:pPr>
    </w:p>
    <w:p w14:paraId="1DE54CEF" w14:textId="77777777" w:rsidR="006C0575" w:rsidRPr="00691BB1" w:rsidRDefault="006C0575" w:rsidP="006C0575">
      <w:pPr>
        <w:pStyle w:val="NormalWeb"/>
        <w:rPr>
          <w:rFonts w:asciiTheme="minorHAnsi" w:hAnsiTheme="minorHAnsi" w:cstheme="minorHAnsi"/>
        </w:rPr>
      </w:pPr>
      <w:r w:rsidRPr="00691BB1">
        <w:rPr>
          <w:rFonts w:asciiTheme="minorHAnsi" w:hAnsiTheme="minorHAnsi" w:cstheme="minorHAnsi"/>
        </w:rPr>
        <w:t xml:space="preserve">Bradley R. </w:t>
      </w:r>
      <w:r>
        <w:rPr>
          <w:rFonts w:asciiTheme="minorHAnsi" w:hAnsiTheme="minorHAnsi" w:cstheme="minorHAnsi"/>
        </w:rPr>
        <w:t xml:space="preserve">1999. </w:t>
      </w:r>
      <w:r w:rsidRPr="00691BB1">
        <w:rPr>
          <w:rFonts w:asciiTheme="minorHAnsi" w:hAnsiTheme="minorHAnsi" w:cstheme="minorHAnsi"/>
          <w:i/>
          <w:iCs/>
        </w:rPr>
        <w:t>Rape and pre-trial attrition: what should be done?</w:t>
      </w:r>
      <w:r w:rsidRPr="00691BB1">
        <w:rPr>
          <w:rFonts w:asciiTheme="minorHAnsi" w:hAnsiTheme="minorHAnsi" w:cstheme="minorHAnsi"/>
        </w:rPr>
        <w:t xml:space="preserve"> Bath: </w:t>
      </w:r>
      <w:r>
        <w:rPr>
          <w:rFonts w:asciiTheme="minorHAnsi" w:hAnsiTheme="minorHAnsi" w:cstheme="minorHAnsi"/>
        </w:rPr>
        <w:t>Bath Press</w:t>
      </w:r>
    </w:p>
    <w:p w14:paraId="00C53EF3" w14:textId="77777777" w:rsidR="006C0575" w:rsidRPr="00B252C0" w:rsidRDefault="006C0575" w:rsidP="006C0575">
      <w:pPr>
        <w:ind w:right="237"/>
        <w:jc w:val="both"/>
        <w:rPr>
          <w:rFonts w:asciiTheme="minorHAnsi" w:hAnsiTheme="minorHAnsi" w:cstheme="minorHAnsi"/>
          <w:b/>
          <w:bCs/>
          <w:color w:val="000000" w:themeColor="text1"/>
          <w:sz w:val="24"/>
          <w:szCs w:val="24"/>
          <w:u w:val="single"/>
        </w:rPr>
      </w:pPr>
    </w:p>
    <w:p w14:paraId="2A0CA6C0" w14:textId="77777777" w:rsidR="006C0575" w:rsidRDefault="006C0575" w:rsidP="006C0575">
      <w:pPr>
        <w:ind w:right="237"/>
        <w:jc w:val="both"/>
        <w:rPr>
          <w:b/>
          <w:bCs/>
          <w:color w:val="000000" w:themeColor="text1"/>
          <w:sz w:val="28"/>
          <w:szCs w:val="28"/>
        </w:rPr>
      </w:pPr>
    </w:p>
    <w:p w14:paraId="4265EF9D" w14:textId="77777777" w:rsidR="006C0575" w:rsidRDefault="006C0575" w:rsidP="006C0575">
      <w:pPr>
        <w:ind w:right="237"/>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Brown, J, Horvath, M, Kelly L. 2010. </w:t>
      </w:r>
      <w:r>
        <w:rPr>
          <w:rFonts w:asciiTheme="minorHAnsi" w:hAnsiTheme="minorHAnsi" w:cstheme="minorHAnsi"/>
          <w:i/>
          <w:iCs/>
          <w:color w:val="000000" w:themeColor="text1"/>
          <w:sz w:val="24"/>
          <w:szCs w:val="24"/>
        </w:rPr>
        <w:t xml:space="preserve">Connections and Disconnections: Assessing Evidence, </w:t>
      </w:r>
      <w:proofErr w:type="gramStart"/>
      <w:r>
        <w:rPr>
          <w:rFonts w:asciiTheme="minorHAnsi" w:hAnsiTheme="minorHAnsi" w:cstheme="minorHAnsi"/>
          <w:i/>
          <w:iCs/>
          <w:color w:val="000000" w:themeColor="text1"/>
          <w:sz w:val="24"/>
          <w:szCs w:val="24"/>
        </w:rPr>
        <w:t>Knowledge</w:t>
      </w:r>
      <w:proofErr w:type="gramEnd"/>
      <w:r>
        <w:rPr>
          <w:rFonts w:asciiTheme="minorHAnsi" w:hAnsiTheme="minorHAnsi" w:cstheme="minorHAnsi"/>
          <w:i/>
          <w:iCs/>
          <w:color w:val="000000" w:themeColor="text1"/>
          <w:sz w:val="24"/>
          <w:szCs w:val="24"/>
        </w:rPr>
        <w:t xml:space="preserve"> and practice in responses to Rape. </w:t>
      </w:r>
      <w:r>
        <w:rPr>
          <w:rFonts w:asciiTheme="minorHAnsi" w:hAnsiTheme="minorHAnsi" w:cstheme="minorHAnsi"/>
          <w:color w:val="000000" w:themeColor="text1"/>
          <w:sz w:val="24"/>
          <w:szCs w:val="24"/>
        </w:rPr>
        <w:t>London: Government Equalities Office</w:t>
      </w:r>
    </w:p>
    <w:p w14:paraId="5BA63389" w14:textId="77777777" w:rsidR="006C0575" w:rsidRDefault="006C0575" w:rsidP="006C0575">
      <w:pPr>
        <w:ind w:right="237"/>
        <w:jc w:val="both"/>
        <w:rPr>
          <w:rFonts w:asciiTheme="minorHAnsi" w:hAnsiTheme="minorHAnsi" w:cstheme="minorHAnsi"/>
          <w:color w:val="000000" w:themeColor="text1"/>
          <w:sz w:val="24"/>
          <w:szCs w:val="24"/>
        </w:rPr>
      </w:pPr>
    </w:p>
    <w:p w14:paraId="1213FAAB" w14:textId="77777777" w:rsidR="006C0575" w:rsidRDefault="006C0575" w:rsidP="006C0575">
      <w:pPr>
        <w:ind w:right="237"/>
        <w:jc w:val="both"/>
        <w:rPr>
          <w:rFonts w:asciiTheme="minorHAnsi" w:hAnsiTheme="minorHAnsi" w:cstheme="minorHAnsi"/>
          <w:color w:val="000000" w:themeColor="text1"/>
          <w:sz w:val="24"/>
          <w:szCs w:val="24"/>
        </w:rPr>
      </w:pPr>
    </w:p>
    <w:p w14:paraId="23843B2E" w14:textId="77777777" w:rsidR="006C0575" w:rsidRDefault="006C0575" w:rsidP="006C0575">
      <w:pPr>
        <w:ind w:right="237"/>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College of Policing. 2024. Purpose of a Police Constable. Available at:</w:t>
      </w:r>
    </w:p>
    <w:p w14:paraId="22DF0B03" w14:textId="77777777" w:rsidR="006C0575" w:rsidRDefault="006C0575" w:rsidP="006C0575">
      <w:pPr>
        <w:pStyle w:val="NormalWeb"/>
        <w:rPr>
          <w:rFonts w:asciiTheme="minorHAnsi" w:hAnsiTheme="minorHAnsi" w:cstheme="minorHAnsi"/>
        </w:rPr>
      </w:pPr>
      <w:hyperlink r:id="rId21" w:history="1">
        <w:r w:rsidRPr="006F4A4B">
          <w:rPr>
            <w:rStyle w:val="Hyperlink"/>
            <w:rFonts w:asciiTheme="minorHAnsi" w:hAnsiTheme="minorHAnsi" w:cstheme="minorHAnsi"/>
          </w:rPr>
          <w:t>https://profdev.college.police.uk/professional-profile/police-constable/</w:t>
        </w:r>
      </w:hyperlink>
      <w:r>
        <w:rPr>
          <w:rFonts w:asciiTheme="minorHAnsi" w:hAnsiTheme="minorHAnsi" w:cstheme="minorHAnsi"/>
          <w:color w:val="000000" w:themeColor="text1"/>
        </w:rPr>
        <w:t xml:space="preserve"> </w:t>
      </w:r>
      <w:r w:rsidRPr="000317BA">
        <w:rPr>
          <w:rFonts w:asciiTheme="minorHAnsi" w:hAnsiTheme="minorHAnsi" w:cstheme="minorHAnsi"/>
        </w:rPr>
        <w:t xml:space="preserve">[Accessed </w:t>
      </w:r>
      <w:r>
        <w:rPr>
          <w:rFonts w:asciiTheme="minorHAnsi" w:hAnsiTheme="minorHAnsi" w:cstheme="minorHAnsi"/>
        </w:rPr>
        <w:t>25/04/2024</w:t>
      </w:r>
      <w:r w:rsidRPr="000317BA">
        <w:rPr>
          <w:rFonts w:asciiTheme="minorHAnsi" w:hAnsiTheme="minorHAnsi" w:cstheme="minorHAnsi"/>
        </w:rPr>
        <w:t>].</w:t>
      </w:r>
    </w:p>
    <w:p w14:paraId="61B62783" w14:textId="77777777" w:rsidR="006C0575" w:rsidRDefault="006C0575" w:rsidP="006C0575">
      <w:pPr>
        <w:pStyle w:val="NormalWeb"/>
        <w:rPr>
          <w:rFonts w:asciiTheme="minorHAnsi" w:hAnsiTheme="minorHAnsi" w:cstheme="minorHAnsi"/>
        </w:rPr>
      </w:pPr>
    </w:p>
    <w:p w14:paraId="2416B9FD" w14:textId="77777777" w:rsidR="006C0575" w:rsidRPr="00CC50D1" w:rsidRDefault="006C0575" w:rsidP="006C0575">
      <w:pPr>
        <w:ind w:right="237"/>
        <w:jc w:val="both"/>
        <w:rPr>
          <w:rFonts w:asciiTheme="minorHAnsi" w:hAnsiTheme="minorHAnsi" w:cstheme="minorHAnsi"/>
          <w:color w:val="000000" w:themeColor="text1"/>
          <w:sz w:val="24"/>
          <w:szCs w:val="24"/>
        </w:rPr>
      </w:pPr>
    </w:p>
    <w:p w14:paraId="16E9D9E2" w14:textId="77777777" w:rsidR="006C0575" w:rsidRPr="00CC50D1" w:rsidRDefault="006C0575" w:rsidP="006C0575">
      <w:pPr>
        <w:ind w:right="237"/>
        <w:jc w:val="both"/>
        <w:rPr>
          <w:rFonts w:asciiTheme="minorHAnsi" w:hAnsiTheme="minorHAnsi" w:cstheme="minorHAnsi"/>
          <w:color w:val="000000" w:themeColor="text1"/>
          <w:sz w:val="24"/>
          <w:szCs w:val="24"/>
        </w:rPr>
      </w:pPr>
      <w:r w:rsidRPr="00CC50D1">
        <w:rPr>
          <w:rFonts w:asciiTheme="minorHAnsi" w:hAnsiTheme="minorHAnsi" w:cstheme="minorHAnsi"/>
          <w:color w:val="000000" w:themeColor="text1"/>
          <w:sz w:val="24"/>
          <w:szCs w:val="24"/>
        </w:rPr>
        <w:t>College of Policing. 2024. Code of Ethics. Available at:</w:t>
      </w:r>
    </w:p>
    <w:p w14:paraId="245864B5" w14:textId="77777777" w:rsidR="006C0575" w:rsidRDefault="006C0575" w:rsidP="006C0575">
      <w:pPr>
        <w:pStyle w:val="NormalWeb"/>
        <w:rPr>
          <w:rFonts w:asciiTheme="minorHAnsi" w:hAnsiTheme="minorHAnsi" w:cstheme="minorHAnsi"/>
        </w:rPr>
      </w:pPr>
      <w:hyperlink r:id="rId22" w:history="1">
        <w:r w:rsidRPr="00CC50D1">
          <w:rPr>
            <w:rStyle w:val="Hyperlink"/>
            <w:rFonts w:asciiTheme="minorHAnsi" w:hAnsiTheme="minorHAnsi" w:cstheme="minorHAnsi"/>
          </w:rPr>
          <w:t>https://www.college.police.uk/ethics/code-of-ethics/principles</w:t>
        </w:r>
      </w:hyperlink>
      <w:r>
        <w:rPr>
          <w:rFonts w:asciiTheme="minorHAnsi" w:hAnsiTheme="minorHAnsi" w:cstheme="minorHAnsi"/>
          <w:color w:val="000000" w:themeColor="text1"/>
        </w:rPr>
        <w:t xml:space="preserve"> </w:t>
      </w:r>
      <w:r w:rsidRPr="000317BA">
        <w:rPr>
          <w:rFonts w:asciiTheme="minorHAnsi" w:hAnsiTheme="minorHAnsi" w:cstheme="minorHAnsi"/>
        </w:rPr>
        <w:t xml:space="preserve">[Accessed </w:t>
      </w:r>
      <w:r>
        <w:rPr>
          <w:rFonts w:asciiTheme="minorHAnsi" w:hAnsiTheme="minorHAnsi" w:cstheme="minorHAnsi"/>
        </w:rPr>
        <w:t>25/04/2024</w:t>
      </w:r>
      <w:r w:rsidRPr="000317BA">
        <w:rPr>
          <w:rFonts w:asciiTheme="minorHAnsi" w:hAnsiTheme="minorHAnsi" w:cstheme="minorHAnsi"/>
        </w:rPr>
        <w:t>].</w:t>
      </w:r>
    </w:p>
    <w:p w14:paraId="6E1C30AB" w14:textId="77777777" w:rsidR="006C0575" w:rsidRDefault="006C0575" w:rsidP="006C0575">
      <w:pPr>
        <w:pStyle w:val="NormalWeb"/>
        <w:rPr>
          <w:rFonts w:asciiTheme="minorHAnsi" w:hAnsiTheme="minorHAnsi" w:cstheme="minorHAnsi"/>
        </w:rPr>
      </w:pPr>
    </w:p>
    <w:p w14:paraId="4A8403CF" w14:textId="77777777" w:rsidR="006C0575" w:rsidRDefault="006C0575" w:rsidP="006C0575">
      <w:pPr>
        <w:keepNext/>
        <w:spacing w:before="240" w:after="60"/>
        <w:ind w:right="107"/>
        <w:jc w:val="both"/>
        <w:rPr>
          <w:rFonts w:asciiTheme="minorHAnsi" w:hAnsiTheme="minorHAnsi" w:cstheme="minorHAnsi"/>
          <w:sz w:val="24"/>
          <w:szCs w:val="24"/>
        </w:rPr>
      </w:pPr>
      <w:r w:rsidRPr="00512303">
        <w:rPr>
          <w:rFonts w:asciiTheme="minorHAnsi" w:hAnsiTheme="minorHAnsi" w:cstheme="minorHAnsi"/>
          <w:sz w:val="24"/>
          <w:szCs w:val="24"/>
        </w:rPr>
        <w:t>College of Policing, 2021. Victims Code for Policing. Available at</w:t>
      </w:r>
      <w:r>
        <w:rPr>
          <w:rFonts w:asciiTheme="minorHAnsi" w:hAnsiTheme="minorHAnsi" w:cstheme="minorHAnsi"/>
          <w:sz w:val="24"/>
          <w:szCs w:val="24"/>
        </w:rPr>
        <w:t xml:space="preserve">: </w:t>
      </w:r>
    </w:p>
    <w:p w14:paraId="4593076C" w14:textId="77777777" w:rsidR="006C0575" w:rsidRDefault="006C0575" w:rsidP="006C0575">
      <w:pPr>
        <w:keepNext/>
        <w:spacing w:before="240" w:after="60"/>
        <w:ind w:right="107"/>
        <w:jc w:val="both"/>
        <w:rPr>
          <w:rFonts w:asciiTheme="minorHAnsi" w:hAnsiTheme="minorHAnsi" w:cstheme="minorHAnsi"/>
          <w:sz w:val="24"/>
          <w:szCs w:val="24"/>
        </w:rPr>
      </w:pPr>
      <w:hyperlink r:id="rId23" w:history="1">
        <w:r w:rsidRPr="00F75B7E">
          <w:rPr>
            <w:rStyle w:val="Hyperlink"/>
            <w:rFonts w:asciiTheme="minorHAnsi" w:hAnsiTheme="minorHAnsi" w:cstheme="minorHAnsi"/>
            <w:sz w:val="24"/>
            <w:szCs w:val="24"/>
          </w:rPr>
          <w:t>https://www.college.police.uk/guidance/victims-code/victims-rights-policing</w:t>
        </w:r>
      </w:hyperlink>
      <w:r w:rsidRPr="00512303">
        <w:rPr>
          <w:rFonts w:asciiTheme="minorHAnsi" w:hAnsiTheme="minorHAnsi" w:cstheme="minorHAnsi"/>
          <w:sz w:val="24"/>
          <w:szCs w:val="24"/>
        </w:rPr>
        <w:t>{Accessed 2</w:t>
      </w:r>
      <w:r>
        <w:rPr>
          <w:rFonts w:asciiTheme="minorHAnsi" w:hAnsiTheme="minorHAnsi" w:cstheme="minorHAnsi"/>
          <w:sz w:val="24"/>
          <w:szCs w:val="24"/>
        </w:rPr>
        <w:t>5</w:t>
      </w:r>
      <w:r w:rsidRPr="00512303">
        <w:rPr>
          <w:rFonts w:asciiTheme="minorHAnsi" w:hAnsiTheme="minorHAnsi" w:cstheme="minorHAnsi"/>
          <w:sz w:val="24"/>
          <w:szCs w:val="24"/>
        </w:rPr>
        <w:t>/0</w:t>
      </w:r>
      <w:r>
        <w:rPr>
          <w:rFonts w:asciiTheme="minorHAnsi" w:hAnsiTheme="minorHAnsi" w:cstheme="minorHAnsi"/>
          <w:sz w:val="24"/>
          <w:szCs w:val="24"/>
        </w:rPr>
        <w:t>4</w:t>
      </w:r>
      <w:r w:rsidRPr="00512303">
        <w:rPr>
          <w:rFonts w:asciiTheme="minorHAnsi" w:hAnsiTheme="minorHAnsi" w:cstheme="minorHAnsi"/>
          <w:sz w:val="24"/>
          <w:szCs w:val="24"/>
        </w:rPr>
        <w:t>/202</w:t>
      </w:r>
      <w:r>
        <w:rPr>
          <w:rFonts w:asciiTheme="minorHAnsi" w:hAnsiTheme="minorHAnsi" w:cstheme="minorHAnsi"/>
          <w:sz w:val="24"/>
          <w:szCs w:val="24"/>
        </w:rPr>
        <w:t>4</w:t>
      </w:r>
      <w:r w:rsidRPr="00512303">
        <w:rPr>
          <w:rFonts w:asciiTheme="minorHAnsi" w:hAnsiTheme="minorHAnsi" w:cstheme="minorHAnsi"/>
          <w:sz w:val="24"/>
          <w:szCs w:val="24"/>
        </w:rPr>
        <w:t>}</w:t>
      </w:r>
    </w:p>
    <w:p w14:paraId="3490914D" w14:textId="77777777" w:rsidR="006C0575" w:rsidRPr="00512303" w:rsidRDefault="006C0575" w:rsidP="006C0575">
      <w:pPr>
        <w:keepNext/>
        <w:spacing w:before="240" w:after="60"/>
        <w:ind w:right="107"/>
        <w:jc w:val="both"/>
        <w:rPr>
          <w:rFonts w:asciiTheme="minorHAnsi" w:hAnsiTheme="minorHAnsi" w:cstheme="minorHAnsi"/>
          <w:sz w:val="24"/>
          <w:szCs w:val="24"/>
        </w:rPr>
      </w:pPr>
    </w:p>
    <w:p w14:paraId="2923135C" w14:textId="77777777" w:rsidR="006C0575" w:rsidRDefault="006C0575" w:rsidP="006C0575">
      <w:pPr>
        <w:ind w:right="237"/>
        <w:jc w:val="both"/>
        <w:rPr>
          <w:rFonts w:asciiTheme="minorHAnsi" w:hAnsiTheme="minorHAnsi" w:cstheme="minorHAnsi"/>
          <w:color w:val="000000" w:themeColor="text1"/>
          <w:sz w:val="24"/>
          <w:szCs w:val="24"/>
        </w:rPr>
      </w:pPr>
    </w:p>
    <w:p w14:paraId="41AA88D6" w14:textId="77777777" w:rsidR="006C0575" w:rsidRPr="00BD3924" w:rsidRDefault="006C0575" w:rsidP="006C0575">
      <w:pPr>
        <w:ind w:right="237"/>
        <w:jc w:val="both"/>
        <w:rPr>
          <w:rFonts w:asciiTheme="minorHAnsi" w:hAnsiTheme="minorHAnsi" w:cstheme="minorHAnsi"/>
          <w:color w:val="000000" w:themeColor="text1"/>
          <w:sz w:val="24"/>
          <w:szCs w:val="24"/>
        </w:rPr>
      </w:pPr>
      <w:r w:rsidRPr="00BD3924">
        <w:rPr>
          <w:rFonts w:asciiTheme="minorHAnsi" w:hAnsiTheme="minorHAnsi" w:cstheme="minorHAnsi"/>
          <w:color w:val="000000" w:themeColor="text1"/>
          <w:sz w:val="24"/>
          <w:szCs w:val="24"/>
        </w:rPr>
        <w:t xml:space="preserve">Crown Prosecution Service. 2023. Special Measures. </w:t>
      </w:r>
    </w:p>
    <w:p w14:paraId="46506078" w14:textId="77777777" w:rsidR="006C0575" w:rsidRPr="00BD3924" w:rsidRDefault="006C0575" w:rsidP="006C0575">
      <w:pPr>
        <w:ind w:right="237"/>
        <w:jc w:val="both"/>
        <w:rPr>
          <w:rFonts w:asciiTheme="minorHAnsi" w:hAnsiTheme="minorHAnsi" w:cstheme="minorHAnsi"/>
          <w:color w:val="000000" w:themeColor="text1"/>
          <w:sz w:val="24"/>
          <w:szCs w:val="24"/>
        </w:rPr>
      </w:pPr>
      <w:r w:rsidRPr="00BD3924">
        <w:rPr>
          <w:rFonts w:asciiTheme="minorHAnsi" w:hAnsiTheme="minorHAnsi" w:cstheme="minorHAnsi"/>
          <w:color w:val="000000" w:themeColor="text1"/>
          <w:sz w:val="24"/>
          <w:szCs w:val="24"/>
        </w:rPr>
        <w:t xml:space="preserve">Available at: </w:t>
      </w:r>
      <w:hyperlink r:id="rId24" w:history="1">
        <w:r w:rsidRPr="00BD3924">
          <w:rPr>
            <w:rStyle w:val="Hyperlink"/>
            <w:rFonts w:asciiTheme="minorHAnsi" w:hAnsiTheme="minorHAnsi" w:cstheme="minorHAnsi"/>
            <w:sz w:val="24"/>
            <w:szCs w:val="24"/>
          </w:rPr>
          <w:t>https://www.cps.gov.uk/legal-guidance/special-measures</w:t>
        </w:r>
      </w:hyperlink>
      <w:r w:rsidRPr="00BD3924">
        <w:rPr>
          <w:rFonts w:asciiTheme="minorHAnsi" w:hAnsiTheme="minorHAnsi" w:cstheme="minorHAnsi"/>
          <w:color w:val="000000" w:themeColor="text1"/>
          <w:sz w:val="24"/>
          <w:szCs w:val="24"/>
        </w:rPr>
        <w:t xml:space="preserve"> </w:t>
      </w:r>
    </w:p>
    <w:p w14:paraId="1491B68F" w14:textId="77777777" w:rsidR="006C0575" w:rsidRDefault="006C0575" w:rsidP="006C0575">
      <w:pPr>
        <w:ind w:right="237"/>
        <w:jc w:val="both"/>
        <w:rPr>
          <w:rFonts w:asciiTheme="minorHAnsi" w:hAnsiTheme="minorHAnsi" w:cstheme="minorHAnsi"/>
          <w:sz w:val="24"/>
          <w:szCs w:val="24"/>
        </w:rPr>
      </w:pPr>
      <w:r w:rsidRPr="00BD3924">
        <w:rPr>
          <w:rFonts w:asciiTheme="minorHAnsi" w:hAnsiTheme="minorHAnsi" w:cstheme="minorHAnsi"/>
          <w:sz w:val="24"/>
          <w:szCs w:val="24"/>
        </w:rPr>
        <w:t>[Accessed 25/04/2024].</w:t>
      </w:r>
    </w:p>
    <w:p w14:paraId="3515530F" w14:textId="77777777" w:rsidR="006C0575" w:rsidRPr="00BD3924" w:rsidRDefault="006C0575" w:rsidP="006C0575">
      <w:pPr>
        <w:ind w:right="237"/>
        <w:jc w:val="both"/>
        <w:rPr>
          <w:rFonts w:asciiTheme="minorHAnsi" w:hAnsiTheme="minorHAnsi" w:cstheme="minorHAnsi"/>
          <w:color w:val="000000" w:themeColor="text1"/>
          <w:sz w:val="24"/>
          <w:szCs w:val="24"/>
        </w:rPr>
      </w:pPr>
    </w:p>
    <w:p w14:paraId="0E202864" w14:textId="77777777" w:rsidR="006C0575" w:rsidRDefault="006C0575" w:rsidP="006C0575">
      <w:pPr>
        <w:ind w:right="237"/>
        <w:jc w:val="both"/>
        <w:rPr>
          <w:rFonts w:asciiTheme="minorHAnsi" w:hAnsiTheme="minorHAnsi" w:cstheme="minorHAnsi"/>
          <w:color w:val="000000" w:themeColor="text1"/>
          <w:sz w:val="24"/>
          <w:szCs w:val="24"/>
        </w:rPr>
      </w:pPr>
    </w:p>
    <w:p w14:paraId="02BA31D0" w14:textId="77777777" w:rsidR="006C0575" w:rsidRDefault="006C0575" w:rsidP="006C0575">
      <w:pPr>
        <w:ind w:right="237"/>
        <w:jc w:val="both"/>
        <w:rPr>
          <w:rStyle w:val="Hyperlink"/>
          <w:rFonts w:asciiTheme="minorHAnsi" w:hAnsiTheme="minorHAnsi" w:cstheme="minorHAnsi"/>
          <w:color w:val="000000" w:themeColor="text1"/>
          <w:sz w:val="24"/>
          <w:szCs w:val="24"/>
          <w:u w:val="none"/>
          <w:bdr w:val="none" w:sz="0" w:space="0" w:color="auto" w:frame="1"/>
        </w:rPr>
      </w:pPr>
      <w:r>
        <w:rPr>
          <w:rFonts w:asciiTheme="minorHAnsi" w:hAnsiTheme="minorHAnsi" w:cstheme="minorHAnsi"/>
          <w:color w:val="000000" w:themeColor="text1"/>
          <w:sz w:val="24"/>
          <w:szCs w:val="24"/>
        </w:rPr>
        <w:t xml:space="preserve">Davies, M &amp; Rogers, P. 2006. </w:t>
      </w:r>
      <w:r w:rsidRPr="00CC50D1">
        <w:rPr>
          <w:rFonts w:asciiTheme="minorHAnsi" w:hAnsiTheme="minorHAnsi" w:cstheme="minorHAnsi"/>
          <w:color w:val="000000" w:themeColor="text1"/>
          <w:sz w:val="24"/>
          <w:szCs w:val="24"/>
        </w:rPr>
        <w:t xml:space="preserve">Perception of Male victims in Depicted Sexual Assaults. </w:t>
      </w:r>
      <w:r w:rsidRPr="00CC50D1">
        <w:rPr>
          <w:rFonts w:asciiTheme="minorHAnsi" w:hAnsiTheme="minorHAnsi" w:cstheme="minorHAnsi"/>
          <w:i/>
          <w:iCs/>
          <w:color w:val="000000" w:themeColor="text1"/>
          <w:sz w:val="24"/>
          <w:szCs w:val="24"/>
        </w:rPr>
        <w:t>Aggression and Violent Behaviour, 1, 11</w:t>
      </w:r>
      <w:r>
        <w:rPr>
          <w:rFonts w:asciiTheme="minorHAnsi" w:hAnsiTheme="minorHAnsi" w:cstheme="minorHAnsi"/>
          <w:i/>
          <w:iCs/>
          <w:color w:val="000000" w:themeColor="text1"/>
          <w:sz w:val="24"/>
          <w:szCs w:val="24"/>
        </w:rPr>
        <w:t xml:space="preserve">, </w:t>
      </w:r>
      <w:proofErr w:type="spellStart"/>
      <w:r>
        <w:rPr>
          <w:rFonts w:asciiTheme="minorHAnsi" w:hAnsiTheme="minorHAnsi" w:cstheme="minorHAnsi"/>
          <w:i/>
          <w:iCs/>
          <w:color w:val="000000" w:themeColor="text1"/>
          <w:sz w:val="24"/>
          <w:szCs w:val="24"/>
        </w:rPr>
        <w:t>pps</w:t>
      </w:r>
      <w:proofErr w:type="spellEnd"/>
      <w:r>
        <w:rPr>
          <w:rFonts w:asciiTheme="minorHAnsi" w:hAnsiTheme="minorHAnsi" w:cstheme="minorHAnsi"/>
          <w:i/>
          <w:iCs/>
          <w:color w:val="000000" w:themeColor="text1"/>
          <w:sz w:val="24"/>
          <w:szCs w:val="24"/>
        </w:rPr>
        <w:t xml:space="preserve"> 357 – 367. </w:t>
      </w:r>
      <w:r w:rsidRPr="00CC50D1">
        <w:rPr>
          <w:rFonts w:asciiTheme="minorHAnsi" w:hAnsiTheme="minorHAnsi" w:cstheme="minorHAnsi"/>
          <w:color w:val="000000" w:themeColor="text1"/>
          <w:sz w:val="24"/>
          <w:szCs w:val="24"/>
        </w:rPr>
        <w:t>DOI</w:t>
      </w:r>
      <w:r>
        <w:rPr>
          <w:rFonts w:asciiTheme="minorHAnsi" w:hAnsiTheme="minorHAnsi" w:cstheme="minorHAnsi"/>
          <w:color w:val="000000" w:themeColor="text1"/>
          <w:sz w:val="24"/>
          <w:szCs w:val="24"/>
        </w:rPr>
        <w:t xml:space="preserve">: </w:t>
      </w:r>
      <w:hyperlink r:id="rId25" w:tgtFrame="_blank" w:history="1">
        <w:r w:rsidRPr="00CC50D1">
          <w:rPr>
            <w:rStyle w:val="Hyperlink"/>
            <w:rFonts w:asciiTheme="minorHAnsi" w:hAnsiTheme="minorHAnsi" w:cstheme="minorHAnsi"/>
            <w:color w:val="000000" w:themeColor="text1"/>
            <w:sz w:val="24"/>
            <w:szCs w:val="24"/>
            <w:u w:val="none"/>
            <w:bdr w:val="none" w:sz="0" w:space="0" w:color="auto" w:frame="1"/>
          </w:rPr>
          <w:t>10.1016/j.avb.2006.01.002</w:t>
        </w:r>
      </w:hyperlink>
    </w:p>
    <w:p w14:paraId="3C15B5DB" w14:textId="77777777" w:rsidR="006C0575" w:rsidRPr="00CC50D1" w:rsidRDefault="006C0575" w:rsidP="006C0575">
      <w:pPr>
        <w:ind w:right="237"/>
        <w:jc w:val="both"/>
        <w:rPr>
          <w:rFonts w:asciiTheme="minorHAnsi" w:hAnsiTheme="minorHAnsi" w:cstheme="minorHAnsi"/>
          <w:i/>
          <w:iCs/>
          <w:color w:val="000000" w:themeColor="text1"/>
          <w:sz w:val="24"/>
          <w:szCs w:val="24"/>
        </w:rPr>
      </w:pPr>
    </w:p>
    <w:p w14:paraId="27EE5C5E" w14:textId="77777777" w:rsidR="006C0575" w:rsidRDefault="006C0575" w:rsidP="006C0575">
      <w:pPr>
        <w:ind w:right="237"/>
        <w:jc w:val="both"/>
        <w:rPr>
          <w:rFonts w:asciiTheme="minorHAnsi" w:hAnsiTheme="minorHAnsi" w:cstheme="minorHAnsi"/>
          <w:color w:val="000000" w:themeColor="text1"/>
          <w:sz w:val="28"/>
          <w:szCs w:val="28"/>
        </w:rPr>
      </w:pPr>
    </w:p>
    <w:p w14:paraId="7E5A4967" w14:textId="77777777" w:rsidR="006C0575" w:rsidRDefault="006C0575" w:rsidP="006C0575">
      <w:pPr>
        <w:ind w:right="237"/>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Foley, C. 1994. Human Rights Convention Report: Sexuality and the State. London: London Press</w:t>
      </w:r>
    </w:p>
    <w:p w14:paraId="68BEEAA7" w14:textId="77777777" w:rsidR="006C0575" w:rsidRDefault="006C0575" w:rsidP="006C0575">
      <w:pPr>
        <w:ind w:right="237"/>
        <w:jc w:val="both"/>
        <w:rPr>
          <w:rFonts w:asciiTheme="minorHAnsi" w:hAnsiTheme="minorHAnsi" w:cstheme="minorHAnsi"/>
          <w:color w:val="000000" w:themeColor="text1"/>
          <w:sz w:val="24"/>
          <w:szCs w:val="24"/>
        </w:rPr>
      </w:pPr>
    </w:p>
    <w:p w14:paraId="7F3CFAC8" w14:textId="77777777" w:rsidR="006C0575" w:rsidRDefault="006C0575" w:rsidP="006C0575">
      <w:pPr>
        <w:ind w:right="237"/>
        <w:jc w:val="both"/>
        <w:rPr>
          <w:rFonts w:asciiTheme="minorHAnsi" w:hAnsiTheme="minorHAnsi" w:cstheme="minorHAnsi"/>
          <w:color w:val="000000" w:themeColor="text1"/>
          <w:sz w:val="24"/>
          <w:szCs w:val="24"/>
        </w:rPr>
      </w:pPr>
    </w:p>
    <w:p w14:paraId="616DBCFF" w14:textId="77777777" w:rsidR="006C0575" w:rsidRPr="00691BB1" w:rsidRDefault="006C0575" w:rsidP="006C0575">
      <w:pPr>
        <w:ind w:right="237"/>
        <w:jc w:val="both"/>
        <w:rPr>
          <w:rFonts w:asciiTheme="minorHAnsi" w:hAnsiTheme="minorHAnsi" w:cstheme="minorHAnsi"/>
          <w:color w:val="000000" w:themeColor="text1"/>
          <w:sz w:val="24"/>
          <w:szCs w:val="24"/>
          <w:shd w:val="clear" w:color="auto" w:fill="FFFFFF"/>
        </w:rPr>
      </w:pPr>
      <w:proofErr w:type="spellStart"/>
      <w:r w:rsidRPr="00691BB1">
        <w:rPr>
          <w:rFonts w:asciiTheme="minorHAnsi" w:hAnsiTheme="minorHAnsi" w:cstheme="minorHAnsi"/>
          <w:color w:val="000000" w:themeColor="text1"/>
          <w:sz w:val="24"/>
          <w:szCs w:val="24"/>
          <w:shd w:val="clear" w:color="auto" w:fill="FFFFFF"/>
        </w:rPr>
        <w:t>Gaensslen</w:t>
      </w:r>
      <w:proofErr w:type="spellEnd"/>
      <w:r w:rsidRPr="00691BB1">
        <w:rPr>
          <w:rFonts w:asciiTheme="minorHAnsi" w:hAnsiTheme="minorHAnsi" w:cstheme="minorHAnsi"/>
          <w:color w:val="000000" w:themeColor="text1"/>
          <w:sz w:val="24"/>
          <w:szCs w:val="24"/>
          <w:shd w:val="clear" w:color="auto" w:fill="FFFFFF"/>
        </w:rPr>
        <w:t xml:space="preserve"> R. E, Lee</w:t>
      </w:r>
      <w:r>
        <w:rPr>
          <w:rFonts w:asciiTheme="minorHAnsi" w:hAnsiTheme="minorHAnsi" w:cstheme="minorHAnsi"/>
          <w:color w:val="000000" w:themeColor="text1"/>
          <w:sz w:val="24"/>
          <w:szCs w:val="24"/>
          <w:shd w:val="clear" w:color="auto" w:fill="FFFFFF"/>
        </w:rPr>
        <w:t xml:space="preserve"> </w:t>
      </w:r>
      <w:r w:rsidRPr="00691BB1">
        <w:rPr>
          <w:rFonts w:asciiTheme="minorHAnsi" w:hAnsiTheme="minorHAnsi" w:cstheme="minorHAnsi"/>
          <w:color w:val="000000" w:themeColor="text1"/>
          <w:sz w:val="24"/>
          <w:szCs w:val="24"/>
          <w:shd w:val="clear" w:color="auto" w:fill="FFFFFF"/>
        </w:rPr>
        <w:t>C. 2001.</w:t>
      </w:r>
      <w:r w:rsidRPr="00691BB1">
        <w:rPr>
          <w:rStyle w:val="apple-converted-space"/>
          <w:rFonts w:asciiTheme="minorHAnsi" w:hAnsiTheme="minorHAnsi" w:cstheme="minorHAnsi"/>
          <w:color w:val="000000" w:themeColor="text1"/>
          <w:sz w:val="24"/>
          <w:szCs w:val="24"/>
          <w:shd w:val="clear" w:color="auto" w:fill="FFFFFF"/>
        </w:rPr>
        <w:t> </w:t>
      </w:r>
      <w:r w:rsidRPr="00691BB1">
        <w:rPr>
          <w:rStyle w:val="Emphasis"/>
          <w:rFonts w:asciiTheme="minorHAnsi" w:hAnsiTheme="minorHAnsi" w:cstheme="minorHAnsi"/>
          <w:color w:val="000000" w:themeColor="text1"/>
          <w:sz w:val="24"/>
          <w:szCs w:val="24"/>
        </w:rPr>
        <w:t>Sexual assault evidence: National assessment and guidebook</w:t>
      </w:r>
      <w:r w:rsidRPr="00691BB1">
        <w:rPr>
          <w:rFonts w:asciiTheme="minorHAnsi" w:hAnsiTheme="minorHAnsi" w:cstheme="minorHAnsi"/>
          <w:color w:val="000000" w:themeColor="text1"/>
          <w:sz w:val="24"/>
          <w:szCs w:val="24"/>
          <w:shd w:val="clear" w:color="auto" w:fill="FFFFFF"/>
        </w:rPr>
        <w:t>. Washington,</w:t>
      </w:r>
      <w:r>
        <w:rPr>
          <w:rFonts w:asciiTheme="minorHAnsi" w:hAnsiTheme="minorHAnsi" w:cstheme="minorHAnsi"/>
          <w:color w:val="000000" w:themeColor="text1"/>
          <w:sz w:val="24"/>
          <w:szCs w:val="24"/>
          <w:shd w:val="clear" w:color="auto" w:fill="FFFFFF"/>
        </w:rPr>
        <w:t xml:space="preserve"> </w:t>
      </w:r>
      <w:r w:rsidRPr="00691BB1">
        <w:rPr>
          <w:rFonts w:asciiTheme="minorHAnsi" w:hAnsiTheme="minorHAnsi" w:cstheme="minorHAnsi"/>
          <w:color w:val="000000" w:themeColor="text1"/>
          <w:sz w:val="24"/>
          <w:szCs w:val="24"/>
          <w:shd w:val="clear" w:color="auto" w:fill="FFFFFF"/>
        </w:rPr>
        <w:t>National Institute of Justice.</w:t>
      </w:r>
    </w:p>
    <w:p w14:paraId="49F863AB" w14:textId="77777777" w:rsidR="006C0575" w:rsidRDefault="006C0575" w:rsidP="006C0575">
      <w:pPr>
        <w:ind w:right="237"/>
        <w:jc w:val="both"/>
        <w:rPr>
          <w:rFonts w:asciiTheme="minorHAnsi" w:hAnsiTheme="minorHAnsi" w:cstheme="minorHAnsi"/>
          <w:color w:val="000000" w:themeColor="text1"/>
          <w:sz w:val="24"/>
          <w:szCs w:val="24"/>
        </w:rPr>
      </w:pPr>
    </w:p>
    <w:p w14:paraId="59147993" w14:textId="77777777" w:rsidR="006C0575" w:rsidRDefault="006C0575" w:rsidP="006C0575">
      <w:pPr>
        <w:ind w:right="237"/>
        <w:jc w:val="both"/>
        <w:rPr>
          <w:rFonts w:asciiTheme="minorHAnsi" w:hAnsiTheme="minorHAnsi" w:cstheme="minorHAnsi"/>
          <w:color w:val="000000" w:themeColor="text1"/>
          <w:sz w:val="28"/>
          <w:szCs w:val="28"/>
        </w:rPr>
      </w:pPr>
    </w:p>
    <w:p w14:paraId="0188F02C" w14:textId="77777777" w:rsidR="006C0575" w:rsidRDefault="006C0575" w:rsidP="006C0575">
      <w:pPr>
        <w:ind w:right="237"/>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Galop. 2024. Available at:</w:t>
      </w:r>
    </w:p>
    <w:p w14:paraId="7D726D72" w14:textId="77777777" w:rsidR="006C0575" w:rsidRDefault="006C0575" w:rsidP="006C0575">
      <w:pPr>
        <w:ind w:right="107"/>
        <w:rPr>
          <w:rFonts w:asciiTheme="minorHAnsi" w:hAnsiTheme="minorHAnsi" w:cstheme="minorHAnsi"/>
          <w:color w:val="000000" w:themeColor="text1"/>
          <w:sz w:val="24"/>
          <w:szCs w:val="24"/>
        </w:rPr>
      </w:pPr>
      <w:hyperlink r:id="rId26" w:history="1">
        <w:r w:rsidRPr="006F4A4B">
          <w:rPr>
            <w:rStyle w:val="Hyperlink"/>
            <w:rFonts w:asciiTheme="minorHAnsi" w:hAnsiTheme="minorHAnsi" w:cstheme="minorHAnsi"/>
            <w:sz w:val="24"/>
            <w:szCs w:val="24"/>
          </w:rPr>
          <w:t>https://galop.org.uk</w:t>
        </w:r>
      </w:hyperlink>
      <w:r>
        <w:rPr>
          <w:rFonts w:asciiTheme="minorHAnsi" w:hAnsiTheme="minorHAnsi" w:cstheme="minorHAnsi"/>
          <w:color w:val="000000" w:themeColor="text1"/>
          <w:sz w:val="24"/>
          <w:szCs w:val="24"/>
        </w:rPr>
        <w:t xml:space="preserve"> </w:t>
      </w:r>
      <w:r w:rsidRPr="00CC50D1">
        <w:rPr>
          <w:rFonts w:asciiTheme="minorHAnsi" w:hAnsiTheme="minorHAnsi" w:cstheme="minorHAnsi"/>
          <w:color w:val="000000" w:themeColor="text1"/>
          <w:sz w:val="24"/>
          <w:szCs w:val="24"/>
        </w:rPr>
        <w:t>{Accessed 25/04/2024}</w:t>
      </w:r>
    </w:p>
    <w:p w14:paraId="29DDA7BA" w14:textId="77777777" w:rsidR="006C0575" w:rsidRDefault="006C0575" w:rsidP="006C0575">
      <w:pPr>
        <w:ind w:right="107"/>
        <w:rPr>
          <w:rFonts w:asciiTheme="minorHAnsi" w:hAnsiTheme="minorHAnsi" w:cstheme="minorHAnsi"/>
          <w:color w:val="000000" w:themeColor="text1"/>
          <w:sz w:val="24"/>
          <w:szCs w:val="24"/>
        </w:rPr>
      </w:pPr>
    </w:p>
    <w:p w14:paraId="37784C95" w14:textId="77777777" w:rsidR="006C0575" w:rsidRDefault="006C0575" w:rsidP="006C0575">
      <w:pPr>
        <w:ind w:right="107"/>
        <w:rPr>
          <w:rFonts w:asciiTheme="minorHAnsi" w:hAnsiTheme="minorHAnsi" w:cstheme="minorHAnsi"/>
          <w:color w:val="000000" w:themeColor="text1"/>
          <w:sz w:val="24"/>
          <w:szCs w:val="24"/>
        </w:rPr>
      </w:pPr>
    </w:p>
    <w:p w14:paraId="1D1ECAF2" w14:textId="77777777" w:rsidR="006C0575" w:rsidRDefault="006C0575" w:rsidP="006C0575">
      <w:pPr>
        <w:pStyle w:val="NormalWeb"/>
        <w:rPr>
          <w:rFonts w:asciiTheme="minorHAnsi" w:hAnsiTheme="minorHAnsi" w:cstheme="minorHAnsi"/>
          <w:color w:val="000000" w:themeColor="text1"/>
        </w:rPr>
      </w:pPr>
      <w:r>
        <w:rPr>
          <w:rFonts w:asciiTheme="minorHAnsi" w:hAnsiTheme="minorHAnsi" w:cstheme="minorHAnsi"/>
          <w:color w:val="000000" w:themeColor="text1"/>
        </w:rPr>
        <w:t xml:space="preserve">Gibbs, G. 1988. </w:t>
      </w:r>
      <w:r>
        <w:rPr>
          <w:rFonts w:asciiTheme="minorHAnsi" w:hAnsiTheme="minorHAnsi" w:cstheme="minorHAnsi"/>
          <w:i/>
          <w:iCs/>
          <w:color w:val="000000" w:themeColor="text1"/>
        </w:rPr>
        <w:t xml:space="preserve">Learning by doing: A guide to teaching and learning methods. </w:t>
      </w:r>
      <w:r>
        <w:rPr>
          <w:rFonts w:asciiTheme="minorHAnsi" w:hAnsiTheme="minorHAnsi" w:cstheme="minorHAnsi"/>
          <w:color w:val="000000" w:themeColor="text1"/>
        </w:rPr>
        <w:t>London: further Education Unit</w:t>
      </w:r>
    </w:p>
    <w:p w14:paraId="415C5F16" w14:textId="77777777" w:rsidR="006C0575" w:rsidRDefault="006C0575" w:rsidP="006C0575">
      <w:pPr>
        <w:ind w:right="107"/>
        <w:rPr>
          <w:rFonts w:asciiTheme="minorHAnsi" w:hAnsiTheme="minorHAnsi" w:cstheme="minorHAnsi"/>
          <w:color w:val="000000" w:themeColor="text1"/>
          <w:sz w:val="24"/>
          <w:szCs w:val="24"/>
        </w:rPr>
      </w:pPr>
    </w:p>
    <w:p w14:paraId="0FB8992D" w14:textId="77777777" w:rsidR="006C0575" w:rsidRDefault="006C0575" w:rsidP="006C0575">
      <w:pPr>
        <w:ind w:right="107"/>
        <w:rPr>
          <w:rFonts w:asciiTheme="minorHAnsi" w:hAnsiTheme="minorHAnsi" w:cstheme="minorHAnsi"/>
          <w:color w:val="000000" w:themeColor="text1"/>
          <w:sz w:val="24"/>
          <w:szCs w:val="24"/>
        </w:rPr>
      </w:pPr>
    </w:p>
    <w:p w14:paraId="37D90015" w14:textId="77777777" w:rsidR="006C0575" w:rsidRPr="006C0575" w:rsidRDefault="006C0575" w:rsidP="006C0575">
      <w:pPr>
        <w:pStyle w:val="NormalWeb"/>
        <w:rPr>
          <w:rFonts w:asciiTheme="minorHAnsi" w:hAnsiTheme="minorHAnsi" w:cstheme="minorHAnsi"/>
          <w:color w:val="000000" w:themeColor="text1"/>
        </w:rPr>
      </w:pPr>
      <w:r>
        <w:rPr>
          <w:rFonts w:asciiTheme="minorHAnsi" w:hAnsiTheme="minorHAnsi" w:cstheme="minorHAnsi"/>
          <w:color w:val="000000" w:themeColor="text1"/>
        </w:rPr>
        <w:t xml:space="preserve">Hawkins, R, Mclean, I, </w:t>
      </w:r>
      <w:proofErr w:type="spellStart"/>
      <w:proofErr w:type="gramStart"/>
      <w:r>
        <w:rPr>
          <w:rFonts w:asciiTheme="minorHAnsi" w:hAnsiTheme="minorHAnsi" w:cstheme="minorHAnsi"/>
          <w:color w:val="000000" w:themeColor="text1"/>
        </w:rPr>
        <w:t>Winterholler,M</w:t>
      </w:r>
      <w:proofErr w:type="spellEnd"/>
      <w:proofErr w:type="gramEnd"/>
      <w:r>
        <w:rPr>
          <w:rFonts w:asciiTheme="minorHAnsi" w:hAnsiTheme="minorHAnsi" w:cstheme="minorHAnsi"/>
          <w:color w:val="000000" w:themeColor="text1"/>
        </w:rPr>
        <w:t xml:space="preserve">, Welch, J. 2008. Preferred choice of gender of staff providing care to victims of sexual assault in Sexual Assault Referral Centres (SARCs). </w:t>
      </w:r>
      <w:r>
        <w:rPr>
          <w:rFonts w:asciiTheme="minorHAnsi" w:hAnsiTheme="minorHAnsi" w:cstheme="minorHAnsi"/>
          <w:i/>
          <w:iCs/>
          <w:color w:val="000000" w:themeColor="text1"/>
        </w:rPr>
        <w:t xml:space="preserve">Journal of Forensic and Legal Medicine, 15, 1, </w:t>
      </w:r>
      <w:proofErr w:type="spellStart"/>
      <w:r>
        <w:rPr>
          <w:rFonts w:asciiTheme="minorHAnsi" w:hAnsiTheme="minorHAnsi" w:cstheme="minorHAnsi"/>
          <w:i/>
          <w:iCs/>
          <w:color w:val="000000" w:themeColor="text1"/>
        </w:rPr>
        <w:t>pps</w:t>
      </w:r>
      <w:proofErr w:type="spellEnd"/>
      <w:r>
        <w:rPr>
          <w:rFonts w:asciiTheme="minorHAnsi" w:hAnsiTheme="minorHAnsi" w:cstheme="minorHAnsi"/>
          <w:i/>
          <w:iCs/>
          <w:color w:val="000000" w:themeColor="text1"/>
        </w:rPr>
        <w:t xml:space="preserve"> 363 - </w:t>
      </w:r>
      <w:proofErr w:type="gramStart"/>
      <w:r>
        <w:rPr>
          <w:rFonts w:asciiTheme="minorHAnsi" w:hAnsiTheme="minorHAnsi" w:cstheme="minorHAnsi"/>
          <w:i/>
          <w:iCs/>
          <w:color w:val="000000" w:themeColor="text1"/>
        </w:rPr>
        <w:t>367</w:t>
      </w:r>
      <w:r>
        <w:rPr>
          <w:rFonts w:asciiTheme="minorHAnsi" w:hAnsiTheme="minorHAnsi" w:cstheme="minorHAnsi"/>
          <w:color w:val="000000" w:themeColor="text1"/>
        </w:rPr>
        <w:t xml:space="preserve"> .</w:t>
      </w:r>
      <w:proofErr w:type="gramEnd"/>
      <w:r>
        <w:rPr>
          <w:rFonts w:asciiTheme="minorHAnsi" w:hAnsiTheme="minorHAnsi" w:cstheme="minorHAnsi"/>
          <w:color w:val="000000" w:themeColor="text1"/>
        </w:rPr>
        <w:t xml:space="preserve"> DOI: </w:t>
      </w:r>
      <w:hyperlink r:id="rId27" w:tgtFrame="_blank" w:tooltip="Persistent link using digital object identifier" w:history="1">
        <w:r w:rsidRPr="006C0575">
          <w:rPr>
            <w:rFonts w:asciiTheme="minorHAnsi" w:hAnsiTheme="minorHAnsi" w:cstheme="minorHAnsi"/>
            <w:color w:val="000000" w:themeColor="text1"/>
          </w:rPr>
          <w:t>10.1016/j.jflm.2008.01.005</w:t>
        </w:r>
      </w:hyperlink>
      <w:r w:rsidRPr="006C0575">
        <w:rPr>
          <w:rFonts w:asciiTheme="minorHAnsi" w:hAnsiTheme="minorHAnsi" w:cstheme="minorHAnsi"/>
          <w:color w:val="000000" w:themeColor="text1"/>
        </w:rPr>
        <w:t xml:space="preserve"> </w:t>
      </w:r>
    </w:p>
    <w:p w14:paraId="1AE4E9F7" w14:textId="77777777" w:rsidR="006C0575" w:rsidRDefault="006C0575" w:rsidP="006C0575">
      <w:pPr>
        <w:pStyle w:val="NormalWeb"/>
        <w:rPr>
          <w:rFonts w:asciiTheme="minorHAnsi" w:hAnsiTheme="minorHAnsi" w:cstheme="minorHAnsi"/>
          <w:color w:val="000000" w:themeColor="text1"/>
        </w:rPr>
      </w:pPr>
    </w:p>
    <w:p w14:paraId="5AF07561" w14:textId="77777777" w:rsidR="006C0575" w:rsidRDefault="006C0575" w:rsidP="006C0575">
      <w:pPr>
        <w:pStyle w:val="NormalWeb"/>
        <w:rPr>
          <w:rFonts w:asciiTheme="minorHAnsi" w:hAnsiTheme="minorHAnsi" w:cstheme="minorHAnsi"/>
        </w:rPr>
      </w:pPr>
      <w:r w:rsidRPr="00691BB1">
        <w:rPr>
          <w:rFonts w:asciiTheme="minorHAnsi" w:hAnsiTheme="minorHAnsi" w:cstheme="minorHAnsi"/>
        </w:rPr>
        <w:t>Home Office</w:t>
      </w:r>
      <w:r>
        <w:rPr>
          <w:rFonts w:asciiTheme="minorHAnsi" w:hAnsiTheme="minorHAnsi" w:cstheme="minorHAnsi"/>
        </w:rPr>
        <w:t xml:space="preserve">. </w:t>
      </w:r>
      <w:r w:rsidRPr="00691BB1">
        <w:rPr>
          <w:rFonts w:asciiTheme="minorHAnsi" w:hAnsiTheme="minorHAnsi" w:cstheme="minorHAnsi"/>
        </w:rPr>
        <w:t>2016</w:t>
      </w:r>
      <w:r>
        <w:rPr>
          <w:rFonts w:asciiTheme="minorHAnsi" w:hAnsiTheme="minorHAnsi" w:cstheme="minorHAnsi"/>
        </w:rPr>
        <w:t>.</w:t>
      </w:r>
      <w:r w:rsidRPr="00691BB1">
        <w:rPr>
          <w:rFonts w:asciiTheme="minorHAnsi" w:hAnsiTheme="minorHAnsi" w:cstheme="minorHAnsi"/>
        </w:rPr>
        <w:t xml:space="preserve"> Guidance on Part Two of the Sexual Offences Act 2003. Available at: </w:t>
      </w:r>
    </w:p>
    <w:p w14:paraId="55D40379" w14:textId="77777777" w:rsidR="006C0575" w:rsidRDefault="006C0575" w:rsidP="006C0575">
      <w:pPr>
        <w:pStyle w:val="NormalWeb"/>
        <w:rPr>
          <w:rFonts w:asciiTheme="minorHAnsi" w:hAnsiTheme="minorHAnsi" w:cstheme="minorHAnsi"/>
        </w:rPr>
      </w:pPr>
      <w:r w:rsidRPr="00691BB1">
        <w:rPr>
          <w:rFonts w:asciiTheme="minorHAnsi" w:hAnsiTheme="minorHAnsi" w:cstheme="minorHAnsi"/>
        </w:rPr>
        <w:t>https://www.gov.uk/government/uploads/system/uploads/ attachment_data/file/576226/Guidance_on_part_2_of_the_sexual_offences_act_ 2003_2.pdf</w:t>
      </w:r>
      <w:r>
        <w:rPr>
          <w:rFonts w:asciiTheme="minorHAnsi" w:hAnsiTheme="minorHAnsi" w:cstheme="minorHAnsi"/>
        </w:rPr>
        <w:t xml:space="preserve"> [A</w:t>
      </w:r>
      <w:r w:rsidRPr="00691BB1">
        <w:rPr>
          <w:rFonts w:asciiTheme="minorHAnsi" w:hAnsiTheme="minorHAnsi" w:cstheme="minorHAnsi"/>
        </w:rPr>
        <w:t xml:space="preserve">ccessed </w:t>
      </w:r>
      <w:r>
        <w:rPr>
          <w:rFonts w:asciiTheme="minorHAnsi" w:hAnsiTheme="minorHAnsi" w:cstheme="minorHAnsi"/>
        </w:rPr>
        <w:t>25/04/2024]</w:t>
      </w:r>
      <w:r w:rsidRPr="00691BB1">
        <w:rPr>
          <w:rFonts w:asciiTheme="minorHAnsi" w:hAnsiTheme="minorHAnsi" w:cstheme="minorHAnsi"/>
        </w:rPr>
        <w:t xml:space="preserve"> </w:t>
      </w:r>
    </w:p>
    <w:p w14:paraId="41960EC0" w14:textId="77777777" w:rsidR="006C0575" w:rsidRDefault="006C0575" w:rsidP="006C0575">
      <w:pPr>
        <w:ind w:right="107"/>
        <w:rPr>
          <w:rFonts w:asciiTheme="minorHAnsi" w:hAnsiTheme="minorHAnsi" w:cstheme="minorHAnsi"/>
          <w:color w:val="000000" w:themeColor="text1"/>
          <w:sz w:val="24"/>
          <w:szCs w:val="24"/>
        </w:rPr>
      </w:pPr>
    </w:p>
    <w:p w14:paraId="34C0B4C4" w14:textId="77777777" w:rsidR="006C0575" w:rsidRDefault="006C0575" w:rsidP="006C0575">
      <w:pPr>
        <w:ind w:right="107"/>
        <w:rPr>
          <w:rFonts w:asciiTheme="minorHAnsi" w:hAnsiTheme="minorHAnsi" w:cstheme="minorHAnsi"/>
          <w:color w:val="000000" w:themeColor="text1"/>
          <w:sz w:val="24"/>
          <w:szCs w:val="24"/>
        </w:rPr>
      </w:pPr>
    </w:p>
    <w:p w14:paraId="5FE394F3" w14:textId="77777777" w:rsidR="006C0575" w:rsidRPr="00464A1F" w:rsidRDefault="006C0575" w:rsidP="006C0575">
      <w:pPr>
        <w:pStyle w:val="NormalWeb"/>
        <w:rPr>
          <w:rFonts w:asciiTheme="minorHAnsi" w:hAnsiTheme="minorHAnsi" w:cstheme="minorHAnsi"/>
          <w:sz w:val="44"/>
          <w:szCs w:val="44"/>
        </w:rPr>
      </w:pPr>
      <w:r w:rsidRPr="00464A1F">
        <w:rPr>
          <w:rFonts w:asciiTheme="minorHAnsi" w:hAnsiTheme="minorHAnsi" w:cstheme="minorHAnsi"/>
        </w:rPr>
        <w:t xml:space="preserve">Kelly K, Moon G, Bradshaw Y, Savage S. Insult to injury? The medical investigation of rape in England and Wales. </w:t>
      </w:r>
      <w:r>
        <w:rPr>
          <w:rFonts w:asciiTheme="minorHAnsi" w:hAnsiTheme="minorHAnsi" w:cstheme="minorHAnsi"/>
          <w:i/>
          <w:iCs/>
        </w:rPr>
        <w:t xml:space="preserve">Research Development and Statistics Directorate. 293, 1, </w:t>
      </w:r>
      <w:proofErr w:type="spellStart"/>
      <w:r>
        <w:rPr>
          <w:rFonts w:asciiTheme="minorHAnsi" w:hAnsiTheme="minorHAnsi" w:cstheme="minorHAnsi"/>
          <w:i/>
          <w:iCs/>
        </w:rPr>
        <w:t>pps</w:t>
      </w:r>
      <w:proofErr w:type="spellEnd"/>
      <w:r>
        <w:rPr>
          <w:rFonts w:asciiTheme="minorHAnsi" w:hAnsiTheme="minorHAnsi" w:cstheme="minorHAnsi"/>
          <w:i/>
          <w:iCs/>
        </w:rPr>
        <w:t xml:space="preserve"> 20 – 30. </w:t>
      </w:r>
      <w:r>
        <w:rPr>
          <w:rFonts w:asciiTheme="minorHAnsi" w:hAnsiTheme="minorHAnsi" w:cstheme="minorHAnsi"/>
        </w:rPr>
        <w:t xml:space="preserve">DOI: </w:t>
      </w:r>
      <w:hyperlink r:id="rId28" w:tgtFrame="_blank" w:tooltip="Persistent link using digital object identifier" w:history="1">
        <w:r w:rsidRPr="00464A1F">
          <w:rPr>
            <w:rStyle w:val="anchor-text"/>
            <w:rFonts w:asciiTheme="minorHAnsi" w:hAnsiTheme="minorHAnsi" w:cstheme="minorHAnsi"/>
            <w:color w:val="000000" w:themeColor="text1"/>
          </w:rPr>
          <w:t>10.1016/j.jflm.2008.0</w:t>
        </w:r>
        <w:r>
          <w:rPr>
            <w:rStyle w:val="anchor-text"/>
            <w:rFonts w:asciiTheme="minorHAnsi" w:hAnsiTheme="minorHAnsi" w:cstheme="minorHAnsi"/>
            <w:color w:val="000000" w:themeColor="text1"/>
          </w:rPr>
          <w:t>2</w:t>
        </w:r>
        <w:r w:rsidRPr="00464A1F">
          <w:rPr>
            <w:rStyle w:val="anchor-text"/>
            <w:rFonts w:asciiTheme="minorHAnsi" w:hAnsiTheme="minorHAnsi" w:cstheme="minorHAnsi"/>
            <w:color w:val="000000" w:themeColor="text1"/>
          </w:rPr>
          <w:t>.0</w:t>
        </w:r>
        <w:r>
          <w:rPr>
            <w:rStyle w:val="anchor-text"/>
            <w:rFonts w:asciiTheme="minorHAnsi" w:hAnsiTheme="minorHAnsi" w:cstheme="minorHAnsi"/>
            <w:color w:val="000000" w:themeColor="text1"/>
          </w:rPr>
          <w:t>1</w:t>
        </w:r>
        <w:r w:rsidRPr="00464A1F">
          <w:rPr>
            <w:rStyle w:val="anchor-text"/>
            <w:rFonts w:asciiTheme="minorHAnsi" w:hAnsiTheme="minorHAnsi" w:cstheme="minorHAnsi"/>
            <w:color w:val="000000" w:themeColor="text1"/>
          </w:rPr>
          <w:t>5</w:t>
        </w:r>
      </w:hyperlink>
    </w:p>
    <w:p w14:paraId="38D60EA3" w14:textId="77777777" w:rsidR="006C0575" w:rsidRDefault="006C0575" w:rsidP="006C0575">
      <w:pPr>
        <w:ind w:right="107"/>
        <w:rPr>
          <w:rFonts w:asciiTheme="minorHAnsi" w:hAnsiTheme="minorHAnsi" w:cstheme="minorHAnsi"/>
          <w:color w:val="000000" w:themeColor="text1"/>
          <w:sz w:val="24"/>
          <w:szCs w:val="24"/>
        </w:rPr>
      </w:pPr>
    </w:p>
    <w:p w14:paraId="06FC4D53" w14:textId="77777777" w:rsidR="006C0575" w:rsidRDefault="006C0575" w:rsidP="006C0575">
      <w:pPr>
        <w:ind w:right="107"/>
        <w:rPr>
          <w:rFonts w:asciiTheme="minorHAnsi" w:hAnsiTheme="minorHAnsi" w:cstheme="minorHAnsi"/>
          <w:color w:val="000000" w:themeColor="text1"/>
          <w:sz w:val="24"/>
          <w:szCs w:val="24"/>
        </w:rPr>
      </w:pPr>
    </w:p>
    <w:p w14:paraId="182F0EEB" w14:textId="77777777" w:rsidR="006C0575" w:rsidRDefault="006C0575" w:rsidP="006C0575">
      <w:pPr>
        <w:ind w:right="107"/>
        <w:rPr>
          <w:rFonts w:asciiTheme="minorHAnsi" w:hAnsiTheme="minorHAnsi" w:cstheme="minorHAnsi"/>
          <w:color w:val="000000" w:themeColor="text1"/>
          <w:sz w:val="24"/>
          <w:szCs w:val="24"/>
        </w:rPr>
      </w:pPr>
      <w:proofErr w:type="spellStart"/>
      <w:r>
        <w:rPr>
          <w:rFonts w:asciiTheme="minorHAnsi" w:hAnsiTheme="minorHAnsi" w:cstheme="minorHAnsi"/>
          <w:color w:val="000000" w:themeColor="text1"/>
          <w:sz w:val="24"/>
          <w:szCs w:val="24"/>
        </w:rPr>
        <w:t>Konradi</w:t>
      </w:r>
      <w:proofErr w:type="spellEnd"/>
      <w:r>
        <w:rPr>
          <w:rFonts w:asciiTheme="minorHAnsi" w:hAnsiTheme="minorHAnsi" w:cstheme="minorHAnsi"/>
          <w:color w:val="000000" w:themeColor="text1"/>
          <w:sz w:val="24"/>
          <w:szCs w:val="24"/>
        </w:rPr>
        <w:t xml:space="preserve">, A. 1999. Symbolic interaction. </w:t>
      </w:r>
      <w:r w:rsidRPr="00BF6101">
        <w:rPr>
          <w:rFonts w:asciiTheme="minorHAnsi" w:hAnsiTheme="minorHAnsi" w:cstheme="minorHAnsi"/>
          <w:i/>
          <w:iCs/>
          <w:color w:val="000000" w:themeColor="text1"/>
          <w:sz w:val="24"/>
          <w:szCs w:val="24"/>
        </w:rPr>
        <w:t>“I don’t have to be Afraid of You”.</w:t>
      </w:r>
      <w:r>
        <w:rPr>
          <w:rFonts w:asciiTheme="minorHAnsi" w:hAnsiTheme="minorHAnsi" w:cstheme="minorHAnsi"/>
          <w:color w:val="000000" w:themeColor="text1"/>
          <w:sz w:val="24"/>
          <w:szCs w:val="24"/>
        </w:rPr>
        <w:t xml:space="preserve"> </w:t>
      </w:r>
      <w:r>
        <w:rPr>
          <w:rFonts w:asciiTheme="minorHAnsi" w:hAnsiTheme="minorHAnsi" w:cstheme="minorHAnsi"/>
          <w:i/>
          <w:iCs/>
          <w:color w:val="000000" w:themeColor="text1"/>
          <w:sz w:val="24"/>
          <w:szCs w:val="24"/>
        </w:rPr>
        <w:t xml:space="preserve">22, 1, </w:t>
      </w:r>
      <w:proofErr w:type="spellStart"/>
      <w:r>
        <w:rPr>
          <w:rFonts w:asciiTheme="minorHAnsi" w:hAnsiTheme="minorHAnsi" w:cstheme="minorHAnsi"/>
          <w:i/>
          <w:iCs/>
          <w:color w:val="000000" w:themeColor="text1"/>
          <w:sz w:val="24"/>
          <w:szCs w:val="24"/>
        </w:rPr>
        <w:t>pps</w:t>
      </w:r>
      <w:proofErr w:type="spellEnd"/>
      <w:r>
        <w:rPr>
          <w:rFonts w:asciiTheme="minorHAnsi" w:hAnsiTheme="minorHAnsi" w:cstheme="minorHAnsi"/>
          <w:i/>
          <w:iCs/>
          <w:color w:val="000000" w:themeColor="text1"/>
          <w:sz w:val="24"/>
          <w:szCs w:val="24"/>
        </w:rPr>
        <w:t xml:space="preserve"> 45 – 77. </w:t>
      </w:r>
      <w:r>
        <w:rPr>
          <w:rFonts w:asciiTheme="minorHAnsi" w:hAnsiTheme="minorHAnsi" w:cstheme="minorHAnsi"/>
          <w:color w:val="000000" w:themeColor="text1"/>
          <w:sz w:val="24"/>
          <w:szCs w:val="24"/>
        </w:rPr>
        <w:t xml:space="preserve">DOI: </w:t>
      </w:r>
      <w:hyperlink r:id="rId29" w:history="1">
        <w:r w:rsidRPr="00BF6101">
          <w:rPr>
            <w:rFonts w:asciiTheme="minorHAnsi" w:hAnsiTheme="minorHAnsi" w:cstheme="minorHAnsi"/>
            <w:color w:val="000000" w:themeColor="text1"/>
            <w:sz w:val="24"/>
            <w:szCs w:val="24"/>
          </w:rPr>
          <w:t>10.1016/S0195-6086(99)80003-4</w:t>
        </w:r>
      </w:hyperlink>
    </w:p>
    <w:p w14:paraId="605C15D3" w14:textId="77777777" w:rsidR="006C0575" w:rsidRDefault="006C0575" w:rsidP="006C0575">
      <w:pPr>
        <w:ind w:right="107"/>
        <w:rPr>
          <w:rFonts w:asciiTheme="minorHAnsi" w:hAnsiTheme="minorHAnsi" w:cstheme="minorHAnsi"/>
          <w:color w:val="000000" w:themeColor="text1"/>
          <w:sz w:val="24"/>
          <w:szCs w:val="24"/>
        </w:rPr>
      </w:pPr>
    </w:p>
    <w:p w14:paraId="47BE324B" w14:textId="77777777" w:rsidR="006C0575" w:rsidRPr="00691BB1" w:rsidRDefault="006C0575" w:rsidP="006C0575">
      <w:pPr>
        <w:pStyle w:val="NormalWeb"/>
        <w:rPr>
          <w:rFonts w:asciiTheme="minorHAnsi" w:hAnsiTheme="minorHAnsi" w:cstheme="minorHAnsi"/>
        </w:rPr>
      </w:pPr>
    </w:p>
    <w:p w14:paraId="669C3DA3" w14:textId="77777777" w:rsidR="006C0575" w:rsidRPr="00691BB1" w:rsidRDefault="006C0575" w:rsidP="006C0575">
      <w:pPr>
        <w:pStyle w:val="NormalWeb"/>
        <w:rPr>
          <w:rFonts w:asciiTheme="minorHAnsi" w:hAnsiTheme="minorHAnsi" w:cstheme="minorHAnsi"/>
          <w:color w:val="000000" w:themeColor="text1"/>
        </w:rPr>
      </w:pPr>
      <w:proofErr w:type="spellStart"/>
      <w:r>
        <w:rPr>
          <w:rFonts w:asciiTheme="minorHAnsi" w:hAnsiTheme="minorHAnsi" w:cstheme="minorHAnsi"/>
          <w:color w:val="000000" w:themeColor="text1"/>
        </w:rPr>
        <w:t>Locard</w:t>
      </w:r>
      <w:proofErr w:type="spellEnd"/>
      <w:r>
        <w:rPr>
          <w:rFonts w:asciiTheme="minorHAnsi" w:hAnsiTheme="minorHAnsi" w:cstheme="minorHAnsi"/>
          <w:color w:val="000000" w:themeColor="text1"/>
        </w:rPr>
        <w:t xml:space="preserve">, E. 1928. </w:t>
      </w:r>
      <w:r w:rsidRPr="00691BB1">
        <w:rPr>
          <w:rFonts w:asciiTheme="minorHAnsi" w:hAnsiTheme="minorHAnsi" w:cstheme="minorHAnsi"/>
          <w:color w:val="000000" w:themeColor="text1"/>
        </w:rPr>
        <w:t xml:space="preserve">Dust and </w:t>
      </w:r>
      <w:proofErr w:type="gramStart"/>
      <w:r w:rsidRPr="00691BB1">
        <w:rPr>
          <w:rFonts w:asciiTheme="minorHAnsi" w:hAnsiTheme="minorHAnsi" w:cstheme="minorHAnsi"/>
          <w:color w:val="000000" w:themeColor="text1"/>
        </w:rPr>
        <w:t>it’s</w:t>
      </w:r>
      <w:proofErr w:type="gramEnd"/>
      <w:r w:rsidRPr="00691BB1">
        <w:rPr>
          <w:rFonts w:asciiTheme="minorHAnsi" w:hAnsiTheme="minorHAnsi" w:cstheme="minorHAnsi"/>
          <w:color w:val="000000" w:themeColor="text1"/>
        </w:rPr>
        <w:t xml:space="preserve"> analysis: an aid to criminal investigation</w:t>
      </w:r>
      <w:r w:rsidRPr="00691BB1">
        <w:rPr>
          <w:rFonts w:asciiTheme="minorHAnsi" w:hAnsiTheme="minorHAnsi" w:cstheme="minorHAnsi"/>
          <w:i/>
          <w:iCs/>
          <w:color w:val="000000" w:themeColor="text1"/>
        </w:rPr>
        <w:t>.</w:t>
      </w:r>
      <w:r>
        <w:rPr>
          <w:rFonts w:asciiTheme="minorHAnsi" w:hAnsiTheme="minorHAnsi" w:cstheme="minorHAnsi"/>
          <w:i/>
          <w:iCs/>
          <w:color w:val="000000" w:themeColor="text1"/>
        </w:rPr>
        <w:t xml:space="preserve"> </w:t>
      </w:r>
      <w:r w:rsidRPr="00691BB1">
        <w:rPr>
          <w:rFonts w:asciiTheme="minorHAnsi" w:hAnsiTheme="minorHAnsi" w:cstheme="minorHAnsi"/>
          <w:i/>
          <w:iCs/>
          <w:color w:val="000000" w:themeColor="text1"/>
        </w:rPr>
        <w:t>Police Journal</w:t>
      </w:r>
      <w:r>
        <w:rPr>
          <w:rFonts w:asciiTheme="minorHAnsi" w:hAnsiTheme="minorHAnsi" w:cstheme="minorHAnsi"/>
          <w:i/>
          <w:iCs/>
          <w:color w:val="000000" w:themeColor="text1"/>
        </w:rPr>
        <w:t xml:space="preserve">, 1, 2 </w:t>
      </w:r>
      <w:proofErr w:type="spellStart"/>
      <w:r>
        <w:rPr>
          <w:rFonts w:asciiTheme="minorHAnsi" w:hAnsiTheme="minorHAnsi" w:cstheme="minorHAnsi"/>
          <w:i/>
          <w:iCs/>
          <w:color w:val="000000" w:themeColor="text1"/>
        </w:rPr>
        <w:t>pps</w:t>
      </w:r>
      <w:proofErr w:type="spellEnd"/>
      <w:r>
        <w:rPr>
          <w:rFonts w:asciiTheme="minorHAnsi" w:hAnsiTheme="minorHAnsi" w:cstheme="minorHAnsi"/>
          <w:i/>
          <w:iCs/>
          <w:color w:val="000000" w:themeColor="text1"/>
        </w:rPr>
        <w:t xml:space="preserve"> 1 – 13. </w:t>
      </w:r>
      <w:r>
        <w:rPr>
          <w:rFonts w:asciiTheme="minorHAnsi" w:hAnsiTheme="minorHAnsi" w:cstheme="minorHAnsi"/>
          <w:color w:val="000000" w:themeColor="text1"/>
        </w:rPr>
        <w:t xml:space="preserve">DOI: </w:t>
      </w:r>
      <w:hyperlink r:id="rId30" w:history="1">
        <w:r w:rsidRPr="006F4A4B">
          <w:rPr>
            <w:rStyle w:val="Hyperlink"/>
            <w:rFonts w:asciiTheme="minorHAnsi" w:hAnsiTheme="minorHAnsi" w:cstheme="minorHAnsi"/>
          </w:rPr>
          <w:t>10.1177/0032258X28001002</w:t>
        </w:r>
      </w:hyperlink>
      <w:r w:rsidRPr="00691BB1">
        <w:rPr>
          <w:rFonts w:asciiTheme="minorHAnsi" w:hAnsiTheme="minorHAnsi" w:cstheme="minorHAnsi"/>
        </w:rPr>
        <w:t xml:space="preserve">    </w:t>
      </w:r>
    </w:p>
    <w:p w14:paraId="12F5809E" w14:textId="77777777" w:rsidR="006C0575" w:rsidRDefault="006C0575" w:rsidP="006C0575">
      <w:pPr>
        <w:ind w:right="107"/>
        <w:rPr>
          <w:rFonts w:asciiTheme="minorHAnsi" w:hAnsiTheme="minorHAnsi" w:cstheme="minorHAnsi"/>
          <w:color w:val="000000" w:themeColor="text1"/>
          <w:sz w:val="24"/>
          <w:szCs w:val="24"/>
        </w:rPr>
      </w:pPr>
    </w:p>
    <w:p w14:paraId="6F53DE2D" w14:textId="77777777" w:rsidR="006C0575" w:rsidRDefault="006C0575" w:rsidP="006C0575">
      <w:pPr>
        <w:ind w:right="107"/>
        <w:rPr>
          <w:rFonts w:asciiTheme="minorHAnsi" w:hAnsiTheme="minorHAnsi" w:cstheme="minorHAnsi"/>
          <w:color w:val="000000" w:themeColor="text1"/>
          <w:sz w:val="24"/>
          <w:szCs w:val="24"/>
        </w:rPr>
      </w:pPr>
    </w:p>
    <w:p w14:paraId="7F7F47B3" w14:textId="77777777" w:rsidR="006C0575" w:rsidRDefault="006C0575" w:rsidP="006C0575">
      <w:pPr>
        <w:ind w:right="107"/>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lastRenderedPageBreak/>
        <w:t xml:space="preserve">Louise, M. </w:t>
      </w:r>
      <w:proofErr w:type="spellStart"/>
      <w:r>
        <w:rPr>
          <w:rFonts w:asciiTheme="minorHAnsi" w:hAnsiTheme="minorHAnsi" w:cstheme="minorHAnsi"/>
          <w:color w:val="000000" w:themeColor="text1"/>
          <w:sz w:val="24"/>
          <w:szCs w:val="24"/>
        </w:rPr>
        <w:t>Kjaerulff</w:t>
      </w:r>
      <w:proofErr w:type="spellEnd"/>
      <w:r>
        <w:rPr>
          <w:rFonts w:asciiTheme="minorHAnsi" w:hAnsiTheme="minorHAnsi" w:cstheme="minorHAnsi"/>
          <w:color w:val="000000" w:themeColor="text1"/>
          <w:sz w:val="24"/>
          <w:szCs w:val="24"/>
        </w:rPr>
        <w:t xml:space="preserve">, B. Ulla, B. 2019. The significance of the forensic clinical examination on the judicial assessment of rape complaints – developments and trends. </w:t>
      </w:r>
      <w:r>
        <w:rPr>
          <w:rFonts w:asciiTheme="minorHAnsi" w:hAnsiTheme="minorHAnsi" w:cstheme="minorHAnsi"/>
          <w:i/>
          <w:iCs/>
          <w:color w:val="000000" w:themeColor="text1"/>
          <w:sz w:val="24"/>
          <w:szCs w:val="24"/>
        </w:rPr>
        <w:t xml:space="preserve">Forensic Science Journal, 297, 1, </w:t>
      </w:r>
      <w:proofErr w:type="spellStart"/>
      <w:r>
        <w:rPr>
          <w:rFonts w:asciiTheme="minorHAnsi" w:hAnsiTheme="minorHAnsi" w:cstheme="minorHAnsi"/>
          <w:i/>
          <w:iCs/>
          <w:color w:val="000000" w:themeColor="text1"/>
          <w:sz w:val="24"/>
          <w:szCs w:val="24"/>
        </w:rPr>
        <w:t>pps</w:t>
      </w:r>
      <w:proofErr w:type="spellEnd"/>
      <w:r>
        <w:rPr>
          <w:rFonts w:asciiTheme="minorHAnsi" w:hAnsiTheme="minorHAnsi" w:cstheme="minorHAnsi"/>
          <w:i/>
          <w:iCs/>
          <w:color w:val="000000" w:themeColor="text1"/>
          <w:sz w:val="24"/>
          <w:szCs w:val="24"/>
        </w:rPr>
        <w:t xml:space="preserve"> 90 – 99. </w:t>
      </w:r>
      <w:r>
        <w:rPr>
          <w:rFonts w:asciiTheme="minorHAnsi" w:hAnsiTheme="minorHAnsi" w:cstheme="minorHAnsi"/>
          <w:color w:val="000000" w:themeColor="text1"/>
          <w:sz w:val="24"/>
          <w:szCs w:val="24"/>
        </w:rPr>
        <w:t xml:space="preserve">DOI: </w:t>
      </w:r>
      <w:hyperlink r:id="rId31" w:tgtFrame="_blank" w:tooltip="Persistent link using digital object identifier" w:history="1">
        <w:r w:rsidRPr="00402ECB">
          <w:rPr>
            <w:rStyle w:val="anchor-text"/>
            <w:rFonts w:asciiTheme="minorHAnsi" w:hAnsiTheme="minorHAnsi" w:cstheme="minorHAnsi"/>
            <w:color w:val="000000" w:themeColor="text1"/>
            <w:sz w:val="24"/>
            <w:szCs w:val="24"/>
          </w:rPr>
          <w:t>10.1016/j.forsciint.2019.01.031</w:t>
        </w:r>
      </w:hyperlink>
    </w:p>
    <w:p w14:paraId="50EE98D6" w14:textId="77777777" w:rsidR="006C0575" w:rsidRDefault="006C0575" w:rsidP="006C0575">
      <w:pPr>
        <w:ind w:right="107"/>
        <w:rPr>
          <w:rFonts w:asciiTheme="minorHAnsi" w:hAnsiTheme="minorHAnsi" w:cstheme="minorHAnsi"/>
          <w:color w:val="000000" w:themeColor="text1"/>
          <w:sz w:val="24"/>
          <w:szCs w:val="24"/>
        </w:rPr>
      </w:pPr>
    </w:p>
    <w:p w14:paraId="6C6A187D" w14:textId="77777777" w:rsidR="006C0575" w:rsidRDefault="006C0575" w:rsidP="006C0575">
      <w:pPr>
        <w:ind w:right="107"/>
        <w:rPr>
          <w:rFonts w:asciiTheme="minorHAnsi" w:hAnsiTheme="minorHAnsi" w:cstheme="minorHAnsi"/>
          <w:color w:val="000000" w:themeColor="text1"/>
          <w:sz w:val="24"/>
          <w:szCs w:val="24"/>
        </w:rPr>
      </w:pPr>
    </w:p>
    <w:p w14:paraId="3D3A6FF1" w14:textId="77777777" w:rsidR="006C0575" w:rsidRDefault="006C0575" w:rsidP="006C0575">
      <w:pPr>
        <w:pStyle w:val="NormalWeb"/>
        <w:rPr>
          <w:rFonts w:asciiTheme="minorHAnsi" w:hAnsiTheme="minorHAnsi" w:cstheme="minorHAnsi"/>
          <w:color w:val="000000" w:themeColor="text1"/>
        </w:rPr>
      </w:pPr>
      <w:r>
        <w:rPr>
          <w:rFonts w:asciiTheme="minorHAnsi" w:hAnsiTheme="minorHAnsi" w:cstheme="minorHAnsi"/>
          <w:color w:val="000000" w:themeColor="text1"/>
        </w:rPr>
        <w:t xml:space="preserve">Ministry of Justice. 2017. </w:t>
      </w:r>
      <w:r w:rsidRPr="00691BB1">
        <w:rPr>
          <w:rFonts w:asciiTheme="minorHAnsi" w:hAnsiTheme="minorHAnsi" w:cstheme="minorHAnsi"/>
          <w:i/>
          <w:iCs/>
          <w:color w:val="000000" w:themeColor="text1"/>
        </w:rPr>
        <w:t>Sexual Harm Prevention Orders</w:t>
      </w:r>
      <w:r>
        <w:rPr>
          <w:rFonts w:asciiTheme="minorHAnsi" w:hAnsiTheme="minorHAnsi" w:cstheme="minorHAnsi"/>
          <w:color w:val="000000" w:themeColor="text1"/>
        </w:rPr>
        <w:t xml:space="preserve">. Available at: </w:t>
      </w:r>
    </w:p>
    <w:p w14:paraId="05E54633" w14:textId="77777777" w:rsidR="006C0575" w:rsidRDefault="006C0575" w:rsidP="006C0575">
      <w:pPr>
        <w:pStyle w:val="NormalWeb"/>
        <w:rPr>
          <w:rFonts w:asciiTheme="minorHAnsi" w:hAnsiTheme="minorHAnsi" w:cstheme="minorHAnsi"/>
        </w:rPr>
      </w:pPr>
      <w:hyperlink r:id="rId32" w:history="1">
        <w:r w:rsidRPr="006F4A4B">
          <w:rPr>
            <w:rStyle w:val="Hyperlink"/>
            <w:rFonts w:asciiTheme="minorHAnsi" w:hAnsiTheme="minorHAnsi" w:cstheme="minorHAnsi"/>
          </w:rPr>
          <w:t>https://www.legislation.gov.uk/ukpga/2003/42/part/2/crossheading/sexual-offences-prevention-orders</w:t>
        </w:r>
      </w:hyperlink>
      <w:r>
        <w:rPr>
          <w:rFonts w:asciiTheme="minorHAnsi" w:hAnsiTheme="minorHAnsi" w:cstheme="minorHAnsi"/>
          <w:color w:val="000000" w:themeColor="text1"/>
        </w:rPr>
        <w:t xml:space="preserve"> </w:t>
      </w:r>
      <w:r>
        <w:rPr>
          <w:rFonts w:asciiTheme="minorHAnsi" w:hAnsiTheme="minorHAnsi" w:cstheme="minorHAnsi"/>
        </w:rPr>
        <w:t>{Accessed 22/04/2024}</w:t>
      </w:r>
    </w:p>
    <w:p w14:paraId="47C2B73E" w14:textId="77777777" w:rsidR="006C0575" w:rsidRDefault="006C0575" w:rsidP="006C0575">
      <w:pPr>
        <w:pStyle w:val="NormalWeb"/>
        <w:rPr>
          <w:rFonts w:asciiTheme="minorHAnsi" w:hAnsiTheme="minorHAnsi" w:cstheme="minorHAnsi"/>
        </w:rPr>
      </w:pPr>
    </w:p>
    <w:p w14:paraId="13FC9F84" w14:textId="77777777" w:rsidR="006C0575" w:rsidRPr="00691BB1" w:rsidRDefault="006C0575" w:rsidP="006C0575">
      <w:pPr>
        <w:ind w:right="237"/>
        <w:rPr>
          <w:rFonts w:asciiTheme="minorHAnsi" w:hAnsiTheme="minorHAnsi" w:cstheme="minorHAnsi"/>
          <w:sz w:val="24"/>
          <w:szCs w:val="24"/>
        </w:rPr>
      </w:pPr>
      <w:r w:rsidRPr="00691BB1">
        <w:rPr>
          <w:rFonts w:asciiTheme="minorHAnsi" w:hAnsiTheme="minorHAnsi" w:cstheme="minorHAnsi"/>
          <w:sz w:val="24"/>
          <w:szCs w:val="24"/>
        </w:rPr>
        <w:t xml:space="preserve">Ministry of Justice. 2021. Review into the Criminal Justice System response to adult rape and serious sexual offences across England and Wales. Available at: </w:t>
      </w:r>
    </w:p>
    <w:p w14:paraId="5D804432" w14:textId="77777777" w:rsidR="006C0575" w:rsidRPr="00691BB1" w:rsidRDefault="006C0575" w:rsidP="006C0575">
      <w:pPr>
        <w:keepNext/>
        <w:spacing w:before="240" w:after="60"/>
        <w:ind w:right="107"/>
        <w:jc w:val="both"/>
        <w:rPr>
          <w:rFonts w:asciiTheme="minorHAnsi" w:hAnsiTheme="minorHAnsi" w:cstheme="minorHAnsi"/>
          <w:sz w:val="24"/>
          <w:szCs w:val="24"/>
        </w:rPr>
      </w:pPr>
      <w:hyperlink r:id="rId33" w:history="1">
        <w:r w:rsidRPr="00691BB1">
          <w:rPr>
            <w:rStyle w:val="Hyperlink"/>
            <w:rFonts w:asciiTheme="minorHAnsi" w:hAnsiTheme="minorHAnsi" w:cstheme="minorHAnsi"/>
            <w:sz w:val="24"/>
            <w:szCs w:val="24"/>
          </w:rPr>
          <w:t>https://assets.publishing.service.gov.uk/media/60cbb9318fa8f57ce78d4d85/rape-review-research-report.pdf</w:t>
        </w:r>
      </w:hyperlink>
      <w:r w:rsidRPr="00691BB1">
        <w:rPr>
          <w:rFonts w:asciiTheme="minorHAnsi" w:hAnsiTheme="minorHAnsi" w:cstheme="minorHAnsi"/>
          <w:color w:val="000000" w:themeColor="text1"/>
          <w:sz w:val="24"/>
          <w:szCs w:val="24"/>
        </w:rPr>
        <w:t xml:space="preserve"> </w:t>
      </w:r>
      <w:r w:rsidRPr="00691BB1">
        <w:rPr>
          <w:rFonts w:asciiTheme="minorHAnsi" w:hAnsiTheme="minorHAnsi" w:cstheme="minorHAnsi"/>
          <w:sz w:val="24"/>
          <w:szCs w:val="24"/>
        </w:rPr>
        <w:t xml:space="preserve">{Accessed </w:t>
      </w:r>
      <w:r>
        <w:rPr>
          <w:rFonts w:asciiTheme="minorHAnsi" w:hAnsiTheme="minorHAnsi" w:cstheme="minorHAnsi"/>
          <w:sz w:val="24"/>
          <w:szCs w:val="24"/>
        </w:rPr>
        <w:t>25</w:t>
      </w:r>
      <w:r w:rsidRPr="00691BB1">
        <w:rPr>
          <w:rFonts w:asciiTheme="minorHAnsi" w:hAnsiTheme="minorHAnsi" w:cstheme="minorHAnsi"/>
          <w:sz w:val="24"/>
          <w:szCs w:val="24"/>
        </w:rPr>
        <w:t>/0</w:t>
      </w:r>
      <w:r>
        <w:rPr>
          <w:rFonts w:asciiTheme="minorHAnsi" w:hAnsiTheme="minorHAnsi" w:cstheme="minorHAnsi"/>
          <w:sz w:val="24"/>
          <w:szCs w:val="24"/>
        </w:rPr>
        <w:t>4</w:t>
      </w:r>
      <w:r w:rsidRPr="00691BB1">
        <w:rPr>
          <w:rFonts w:asciiTheme="minorHAnsi" w:hAnsiTheme="minorHAnsi" w:cstheme="minorHAnsi"/>
          <w:sz w:val="24"/>
          <w:szCs w:val="24"/>
        </w:rPr>
        <w:t>/202</w:t>
      </w:r>
      <w:r>
        <w:rPr>
          <w:rFonts w:asciiTheme="minorHAnsi" w:hAnsiTheme="minorHAnsi" w:cstheme="minorHAnsi"/>
          <w:sz w:val="24"/>
          <w:szCs w:val="24"/>
        </w:rPr>
        <w:t>4</w:t>
      </w:r>
      <w:r w:rsidRPr="00691BB1">
        <w:rPr>
          <w:rFonts w:asciiTheme="minorHAnsi" w:hAnsiTheme="minorHAnsi" w:cstheme="minorHAnsi"/>
          <w:sz w:val="24"/>
          <w:szCs w:val="24"/>
        </w:rPr>
        <w:t>}</w:t>
      </w:r>
    </w:p>
    <w:p w14:paraId="1CC529AD" w14:textId="77777777" w:rsidR="006C0575" w:rsidRDefault="006C0575" w:rsidP="006C0575">
      <w:pPr>
        <w:pStyle w:val="NormalWeb"/>
        <w:rPr>
          <w:rFonts w:asciiTheme="minorHAnsi" w:hAnsiTheme="minorHAnsi" w:cstheme="minorHAnsi"/>
        </w:rPr>
      </w:pPr>
    </w:p>
    <w:p w14:paraId="52DCA0D2" w14:textId="77777777" w:rsidR="006C0575" w:rsidRDefault="006C0575" w:rsidP="006C0575">
      <w:pPr>
        <w:pStyle w:val="NormalWeb"/>
        <w:rPr>
          <w:rFonts w:asciiTheme="minorHAnsi" w:hAnsiTheme="minorHAnsi" w:cstheme="minorHAnsi"/>
        </w:rPr>
      </w:pPr>
      <w:r w:rsidRPr="000317BA">
        <w:rPr>
          <w:rFonts w:asciiTheme="minorHAnsi" w:hAnsiTheme="minorHAnsi" w:cstheme="minorHAnsi"/>
        </w:rPr>
        <w:t xml:space="preserve">NHS England. </w:t>
      </w:r>
      <w:r w:rsidRPr="00691BB1">
        <w:rPr>
          <w:rFonts w:asciiTheme="minorHAnsi" w:hAnsiTheme="minorHAnsi" w:cstheme="minorHAnsi"/>
          <w:i/>
          <w:iCs/>
        </w:rPr>
        <w:t>Sexual Assault and Abuse, 2021</w:t>
      </w:r>
      <w:r w:rsidRPr="000317BA">
        <w:rPr>
          <w:rFonts w:asciiTheme="minorHAnsi" w:hAnsiTheme="minorHAnsi" w:cstheme="minorHAnsi"/>
        </w:rPr>
        <w:t xml:space="preserve">. Available: https:// www.england.nhs.uk/commissioning/health-just/sexual-assault-and- abuse/#sarcs [Accessed </w:t>
      </w:r>
      <w:r>
        <w:rPr>
          <w:rFonts w:asciiTheme="minorHAnsi" w:hAnsiTheme="minorHAnsi" w:cstheme="minorHAnsi"/>
        </w:rPr>
        <w:t>25/04/2024</w:t>
      </w:r>
      <w:r w:rsidRPr="000317BA">
        <w:rPr>
          <w:rFonts w:asciiTheme="minorHAnsi" w:hAnsiTheme="minorHAnsi" w:cstheme="minorHAnsi"/>
        </w:rPr>
        <w:t>].</w:t>
      </w:r>
    </w:p>
    <w:p w14:paraId="7512835C" w14:textId="77777777" w:rsidR="006C0575" w:rsidRDefault="006C0575" w:rsidP="006C0575">
      <w:pPr>
        <w:pStyle w:val="NormalWeb"/>
        <w:rPr>
          <w:rFonts w:asciiTheme="minorHAnsi" w:hAnsiTheme="minorHAnsi" w:cstheme="minorHAnsi"/>
        </w:rPr>
      </w:pPr>
    </w:p>
    <w:p w14:paraId="62464FEA" w14:textId="77777777" w:rsidR="006C0575" w:rsidRPr="00540A33" w:rsidRDefault="006C0575" w:rsidP="006C0575">
      <w:pPr>
        <w:pStyle w:val="NormalWeb"/>
        <w:rPr>
          <w:rFonts w:asciiTheme="minorHAnsi" w:hAnsiTheme="minorHAnsi" w:cstheme="minorHAnsi"/>
        </w:rPr>
      </w:pPr>
      <w:proofErr w:type="spellStart"/>
      <w:r>
        <w:rPr>
          <w:rFonts w:asciiTheme="minorHAnsi" w:hAnsiTheme="minorHAnsi" w:cstheme="minorHAnsi"/>
        </w:rPr>
        <w:t>Oades</w:t>
      </w:r>
      <w:proofErr w:type="spellEnd"/>
      <w:r>
        <w:rPr>
          <w:rFonts w:asciiTheme="minorHAnsi" w:hAnsiTheme="minorHAnsi" w:cstheme="minorHAnsi"/>
        </w:rPr>
        <w:t xml:space="preserve">, H. 2021. An insight into the work of sexual assault referral centres and the role of the forensic nurse examiner. </w:t>
      </w:r>
      <w:r>
        <w:rPr>
          <w:rFonts w:asciiTheme="minorHAnsi" w:hAnsiTheme="minorHAnsi" w:cstheme="minorHAnsi"/>
          <w:i/>
          <w:iCs/>
        </w:rPr>
        <w:t xml:space="preserve">British Journal of Nursing, 30, 22, </w:t>
      </w:r>
      <w:proofErr w:type="spellStart"/>
      <w:r>
        <w:rPr>
          <w:rFonts w:asciiTheme="minorHAnsi" w:hAnsiTheme="minorHAnsi" w:cstheme="minorHAnsi"/>
          <w:i/>
          <w:iCs/>
        </w:rPr>
        <w:t>pps</w:t>
      </w:r>
      <w:proofErr w:type="spellEnd"/>
      <w:r>
        <w:rPr>
          <w:rFonts w:asciiTheme="minorHAnsi" w:hAnsiTheme="minorHAnsi" w:cstheme="minorHAnsi"/>
          <w:i/>
          <w:iCs/>
        </w:rPr>
        <w:t xml:space="preserve"> 30 – 40. </w:t>
      </w:r>
      <w:r>
        <w:rPr>
          <w:rFonts w:asciiTheme="minorHAnsi" w:hAnsiTheme="minorHAnsi" w:cstheme="minorHAnsi"/>
        </w:rPr>
        <w:t xml:space="preserve">DOI: </w:t>
      </w:r>
      <w:hyperlink r:id="rId34" w:history="1">
        <w:r w:rsidRPr="00540A33">
          <w:rPr>
            <w:rStyle w:val="Hyperlink"/>
            <w:rFonts w:asciiTheme="minorHAnsi" w:hAnsiTheme="minorHAnsi" w:cstheme="minorHAnsi"/>
            <w:color w:val="000000" w:themeColor="text1"/>
            <w:u w:val="none"/>
          </w:rPr>
          <w:t>10.12968/bjon.2021.30.22.1296</w:t>
        </w:r>
      </w:hyperlink>
    </w:p>
    <w:p w14:paraId="3E74A8A3" w14:textId="77777777" w:rsidR="006C0575" w:rsidRDefault="006C0575" w:rsidP="006C0575">
      <w:pPr>
        <w:pStyle w:val="NormalWeb"/>
        <w:rPr>
          <w:rFonts w:asciiTheme="minorHAnsi" w:hAnsiTheme="minorHAnsi" w:cstheme="minorHAnsi"/>
        </w:rPr>
      </w:pPr>
    </w:p>
    <w:p w14:paraId="1C764CE2" w14:textId="77777777" w:rsidR="006C0575" w:rsidRPr="005F2B79" w:rsidRDefault="006C0575" w:rsidP="006C0575">
      <w:pPr>
        <w:pStyle w:val="NormalWeb"/>
        <w:rPr>
          <w:rFonts w:asciiTheme="minorHAnsi" w:hAnsiTheme="minorHAnsi" w:cstheme="minorHAnsi"/>
          <w:color w:val="000000" w:themeColor="text1"/>
        </w:rPr>
      </w:pPr>
      <w:r>
        <w:rPr>
          <w:rFonts w:asciiTheme="minorHAnsi" w:hAnsiTheme="minorHAnsi" w:cstheme="minorHAnsi"/>
          <w:color w:val="000000" w:themeColor="text1"/>
        </w:rPr>
        <w:t xml:space="preserve">Office for National Statistics. 2023. </w:t>
      </w:r>
      <w:r>
        <w:rPr>
          <w:rFonts w:asciiTheme="minorHAnsi" w:hAnsiTheme="minorHAnsi" w:cstheme="minorHAnsi"/>
          <w:i/>
          <w:iCs/>
          <w:color w:val="000000" w:themeColor="text1"/>
        </w:rPr>
        <w:t xml:space="preserve">Crime Survey for England and Wales 2023. </w:t>
      </w:r>
      <w:r>
        <w:rPr>
          <w:rFonts w:asciiTheme="minorHAnsi" w:hAnsiTheme="minorHAnsi" w:cstheme="minorHAnsi"/>
          <w:color w:val="000000" w:themeColor="text1"/>
        </w:rPr>
        <w:t xml:space="preserve">Available at: </w:t>
      </w:r>
      <w:hyperlink r:id="rId35" w:anchor=":~:text=Following%20rises%20in%20police%20recorded,(68%2C109)%20were%20rape%20offences" w:history="1">
        <w:r w:rsidRPr="006F4A4B">
          <w:rPr>
            <w:rStyle w:val="Hyperlink"/>
            <w:rFonts w:asciiTheme="minorHAnsi" w:hAnsiTheme="minorHAnsi" w:cstheme="minorHAnsi"/>
          </w:rPr>
          <w:t>https://www.ons.gov.uk/peoplepopulationandcommunity/crimeandjustice/bulletins/crimeinenglandandwales/yearendingjune2023#:~:text=Following%20rises%20in%20police%20recorded,(68%2C109)%20were%20rape%20offences</w:t>
        </w:r>
      </w:hyperlink>
      <w:r w:rsidRPr="00CC50D1">
        <w:rPr>
          <w:rFonts w:asciiTheme="minorHAnsi" w:hAnsiTheme="minorHAnsi" w:cstheme="minorHAnsi"/>
          <w:color w:val="000000" w:themeColor="text1"/>
        </w:rPr>
        <w:t>.</w:t>
      </w:r>
      <w:r>
        <w:rPr>
          <w:rFonts w:asciiTheme="minorHAnsi" w:hAnsiTheme="minorHAnsi" w:cstheme="minorHAnsi"/>
          <w:color w:val="000000" w:themeColor="text1"/>
        </w:rPr>
        <w:t xml:space="preserve"> </w:t>
      </w:r>
      <w:r>
        <w:rPr>
          <w:rFonts w:asciiTheme="minorHAnsi" w:hAnsiTheme="minorHAnsi" w:cstheme="minorHAnsi"/>
        </w:rPr>
        <w:t>{Accessed 25/04/2024}</w:t>
      </w:r>
    </w:p>
    <w:p w14:paraId="01704183" w14:textId="77777777" w:rsidR="006C0575" w:rsidRDefault="006C0575" w:rsidP="006C0575">
      <w:pPr>
        <w:ind w:right="107"/>
        <w:rPr>
          <w:rFonts w:asciiTheme="minorHAnsi" w:hAnsiTheme="minorHAnsi" w:cstheme="minorHAnsi"/>
          <w:color w:val="000000" w:themeColor="text1"/>
          <w:sz w:val="24"/>
          <w:szCs w:val="24"/>
        </w:rPr>
      </w:pPr>
    </w:p>
    <w:p w14:paraId="4A8DF609" w14:textId="77777777" w:rsidR="006C0575" w:rsidRDefault="006C0575" w:rsidP="006C0575">
      <w:pPr>
        <w:ind w:right="107"/>
        <w:rPr>
          <w:rFonts w:asciiTheme="minorHAnsi" w:hAnsiTheme="minorHAnsi" w:cstheme="minorHAnsi"/>
          <w:color w:val="000000" w:themeColor="text1"/>
          <w:sz w:val="24"/>
          <w:szCs w:val="24"/>
        </w:rPr>
      </w:pPr>
    </w:p>
    <w:p w14:paraId="4324A0FF" w14:textId="77777777" w:rsidR="006C0575" w:rsidRDefault="006C0575" w:rsidP="006C0575">
      <w:pPr>
        <w:pStyle w:val="NormalWeb"/>
        <w:rPr>
          <w:rFonts w:asciiTheme="minorHAnsi" w:hAnsiTheme="minorHAnsi" w:cstheme="minorHAnsi"/>
        </w:rPr>
      </w:pPr>
      <w:r w:rsidRPr="001A3789">
        <w:rPr>
          <w:rFonts w:asciiTheme="minorHAnsi" w:hAnsiTheme="minorHAnsi" w:cstheme="minorHAnsi"/>
        </w:rPr>
        <w:t xml:space="preserve">Peterson, J., &amp; Sommers, I. 2009. </w:t>
      </w:r>
      <w:r w:rsidRPr="00691BB1">
        <w:rPr>
          <w:rFonts w:asciiTheme="minorHAnsi" w:hAnsiTheme="minorHAnsi" w:cstheme="minorHAnsi"/>
        </w:rPr>
        <w:t>The role and impact of forensic evidence in the criminal justice process.</w:t>
      </w:r>
      <w:r>
        <w:rPr>
          <w:rFonts w:asciiTheme="minorHAnsi" w:hAnsiTheme="minorHAnsi" w:cstheme="minorHAnsi"/>
          <w:i/>
          <w:iCs/>
        </w:rPr>
        <w:t xml:space="preserve"> </w:t>
      </w:r>
      <w:r w:rsidRPr="001A3789">
        <w:rPr>
          <w:rFonts w:asciiTheme="minorHAnsi" w:hAnsiTheme="minorHAnsi" w:cstheme="minorHAnsi"/>
        </w:rPr>
        <w:t>Washington,</w:t>
      </w:r>
      <w:r>
        <w:rPr>
          <w:rFonts w:asciiTheme="minorHAnsi" w:hAnsiTheme="minorHAnsi" w:cstheme="minorHAnsi"/>
        </w:rPr>
        <w:t xml:space="preserve"> </w:t>
      </w:r>
      <w:r w:rsidRPr="001A3789">
        <w:rPr>
          <w:rFonts w:asciiTheme="minorHAnsi" w:hAnsiTheme="minorHAnsi" w:cstheme="minorHAnsi"/>
        </w:rPr>
        <w:t xml:space="preserve">National Institute of Justice. </w:t>
      </w:r>
    </w:p>
    <w:p w14:paraId="6F4120E3" w14:textId="77777777" w:rsidR="006C0575" w:rsidRDefault="006C0575" w:rsidP="006C0575">
      <w:pPr>
        <w:ind w:right="107"/>
        <w:rPr>
          <w:rFonts w:asciiTheme="minorHAnsi" w:hAnsiTheme="minorHAnsi" w:cstheme="minorHAnsi"/>
          <w:color w:val="000000" w:themeColor="text1"/>
          <w:sz w:val="24"/>
          <w:szCs w:val="24"/>
        </w:rPr>
      </w:pPr>
    </w:p>
    <w:p w14:paraId="3097A4E5" w14:textId="77777777" w:rsidR="006C0575" w:rsidRPr="00CC50D1" w:rsidRDefault="006C0575" w:rsidP="006C0575">
      <w:pPr>
        <w:ind w:right="237"/>
        <w:jc w:val="both"/>
        <w:rPr>
          <w:rFonts w:asciiTheme="minorHAnsi" w:hAnsiTheme="minorHAnsi" w:cstheme="minorHAnsi"/>
          <w:color w:val="000000" w:themeColor="text1"/>
          <w:sz w:val="24"/>
          <w:szCs w:val="24"/>
        </w:rPr>
      </w:pPr>
    </w:p>
    <w:p w14:paraId="449DA58E" w14:textId="77777777" w:rsidR="006C0575" w:rsidRDefault="006C0575" w:rsidP="006C0575">
      <w:pPr>
        <w:ind w:right="237"/>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Police and Criminal Evidence Act. 1984. Available at </w:t>
      </w:r>
    </w:p>
    <w:p w14:paraId="6EE5138C" w14:textId="77777777" w:rsidR="006C0575" w:rsidRDefault="006C0575" w:rsidP="006C0575">
      <w:pPr>
        <w:ind w:right="107"/>
        <w:rPr>
          <w:rFonts w:asciiTheme="minorHAnsi" w:hAnsiTheme="minorHAnsi" w:cstheme="minorHAnsi"/>
          <w:color w:val="000000" w:themeColor="text1"/>
          <w:sz w:val="24"/>
          <w:szCs w:val="24"/>
        </w:rPr>
      </w:pPr>
      <w:hyperlink r:id="rId36" w:history="1">
        <w:r w:rsidRPr="006F4A4B">
          <w:rPr>
            <w:rStyle w:val="Hyperlink"/>
            <w:rFonts w:asciiTheme="minorHAnsi" w:hAnsiTheme="minorHAnsi" w:cstheme="minorHAnsi"/>
            <w:sz w:val="24"/>
            <w:szCs w:val="24"/>
          </w:rPr>
          <w:t>https://www.legislation.gov.uk/ukpga/1984/60/contents</w:t>
        </w:r>
      </w:hyperlink>
      <w:r>
        <w:rPr>
          <w:rFonts w:asciiTheme="minorHAnsi" w:hAnsiTheme="minorHAnsi" w:cstheme="minorHAnsi"/>
          <w:color w:val="000000" w:themeColor="text1"/>
          <w:sz w:val="24"/>
          <w:szCs w:val="24"/>
        </w:rPr>
        <w:t xml:space="preserve"> </w:t>
      </w:r>
      <w:r w:rsidRPr="00CC50D1">
        <w:rPr>
          <w:rFonts w:asciiTheme="minorHAnsi" w:hAnsiTheme="minorHAnsi" w:cstheme="minorHAnsi"/>
          <w:color w:val="000000" w:themeColor="text1"/>
          <w:sz w:val="24"/>
          <w:szCs w:val="24"/>
        </w:rPr>
        <w:t>{Accessed 25/04/2024}</w:t>
      </w:r>
    </w:p>
    <w:p w14:paraId="652BCF54" w14:textId="77777777" w:rsidR="006C0575" w:rsidRDefault="006C0575" w:rsidP="006C0575">
      <w:pPr>
        <w:ind w:right="107"/>
        <w:rPr>
          <w:rFonts w:asciiTheme="minorHAnsi" w:hAnsiTheme="minorHAnsi" w:cstheme="minorHAnsi"/>
          <w:color w:val="000000" w:themeColor="text1"/>
          <w:sz w:val="24"/>
          <w:szCs w:val="24"/>
        </w:rPr>
      </w:pPr>
    </w:p>
    <w:p w14:paraId="5CBDB1E4" w14:textId="77777777" w:rsidR="006C0575" w:rsidRDefault="006C0575" w:rsidP="006C0575">
      <w:pPr>
        <w:ind w:right="107"/>
        <w:rPr>
          <w:rFonts w:asciiTheme="minorHAnsi" w:hAnsiTheme="minorHAnsi" w:cstheme="minorHAnsi"/>
          <w:color w:val="000000" w:themeColor="text1"/>
          <w:sz w:val="24"/>
          <w:szCs w:val="24"/>
        </w:rPr>
      </w:pPr>
    </w:p>
    <w:p w14:paraId="745E52A3" w14:textId="77777777" w:rsidR="006C0575" w:rsidRDefault="006C0575" w:rsidP="006C0575">
      <w:pPr>
        <w:ind w:right="107"/>
        <w:rPr>
          <w:rFonts w:asciiTheme="minorHAnsi" w:hAnsiTheme="minorHAnsi" w:cstheme="minorHAnsi"/>
          <w:color w:val="000000" w:themeColor="text1"/>
          <w:sz w:val="24"/>
          <w:szCs w:val="24"/>
        </w:rPr>
      </w:pPr>
    </w:p>
    <w:p w14:paraId="61953D1C" w14:textId="77777777" w:rsidR="006C0575" w:rsidRDefault="006C0575" w:rsidP="006C0575">
      <w:pPr>
        <w:ind w:right="107"/>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Police and Criminal Evidence Act. 1984. Section 62 (1). Available at:</w:t>
      </w:r>
    </w:p>
    <w:p w14:paraId="35564BCA" w14:textId="77777777" w:rsidR="006C0575" w:rsidRDefault="006C0575" w:rsidP="006C0575">
      <w:pPr>
        <w:ind w:right="107"/>
        <w:rPr>
          <w:rFonts w:asciiTheme="minorHAnsi" w:hAnsiTheme="minorHAnsi" w:cstheme="minorHAnsi"/>
          <w:sz w:val="24"/>
          <w:szCs w:val="24"/>
        </w:rPr>
      </w:pPr>
      <w:hyperlink r:id="rId37" w:history="1">
        <w:r w:rsidRPr="006F4A4B">
          <w:rPr>
            <w:rStyle w:val="Hyperlink"/>
            <w:rFonts w:asciiTheme="minorHAnsi" w:hAnsiTheme="minorHAnsi" w:cstheme="minorHAnsi"/>
            <w:bCs/>
            <w:sz w:val="24"/>
            <w:szCs w:val="24"/>
          </w:rPr>
          <w:t>https://www.legislation.gov.uk/ukpga/1984/60/section/62</w:t>
        </w:r>
      </w:hyperlink>
      <w:r>
        <w:rPr>
          <w:rFonts w:asciiTheme="minorHAnsi" w:hAnsiTheme="minorHAnsi" w:cstheme="minorHAnsi"/>
          <w:bCs/>
          <w:color w:val="000000" w:themeColor="text1"/>
          <w:sz w:val="24"/>
          <w:szCs w:val="24"/>
        </w:rPr>
        <w:t xml:space="preserve"> </w:t>
      </w:r>
      <w:r w:rsidRPr="00691BB1">
        <w:rPr>
          <w:rFonts w:asciiTheme="minorHAnsi" w:hAnsiTheme="minorHAnsi" w:cstheme="minorHAnsi"/>
          <w:sz w:val="24"/>
          <w:szCs w:val="24"/>
        </w:rPr>
        <w:t>{Accessed 22/03/2024}</w:t>
      </w:r>
    </w:p>
    <w:p w14:paraId="4AA65E72" w14:textId="77777777" w:rsidR="006C0575" w:rsidRDefault="006C0575" w:rsidP="006C0575">
      <w:pPr>
        <w:ind w:right="107"/>
        <w:rPr>
          <w:rFonts w:asciiTheme="minorHAnsi" w:hAnsiTheme="minorHAnsi" w:cstheme="minorHAnsi"/>
          <w:sz w:val="24"/>
          <w:szCs w:val="24"/>
        </w:rPr>
      </w:pPr>
    </w:p>
    <w:p w14:paraId="6B8221FD" w14:textId="77777777" w:rsidR="006C0575" w:rsidRDefault="006C0575" w:rsidP="006C0575">
      <w:pPr>
        <w:ind w:right="107"/>
        <w:rPr>
          <w:rFonts w:asciiTheme="minorHAnsi" w:hAnsiTheme="minorHAnsi" w:cstheme="minorHAnsi"/>
          <w:sz w:val="24"/>
          <w:szCs w:val="24"/>
        </w:rPr>
      </w:pPr>
    </w:p>
    <w:p w14:paraId="7A5EDA4C" w14:textId="77777777" w:rsidR="006C0575" w:rsidRDefault="006C0575" w:rsidP="006C0575">
      <w:pPr>
        <w:ind w:right="107"/>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Police and Criminal Evidence Act. 1984. Section 17. Available at:</w:t>
      </w:r>
    </w:p>
    <w:p w14:paraId="23E98B53" w14:textId="77777777" w:rsidR="006C0575" w:rsidRDefault="006C0575" w:rsidP="006C0575">
      <w:pPr>
        <w:ind w:right="107"/>
        <w:rPr>
          <w:rFonts w:asciiTheme="minorHAnsi" w:hAnsiTheme="minorHAnsi" w:cstheme="minorHAnsi"/>
          <w:sz w:val="24"/>
          <w:szCs w:val="24"/>
        </w:rPr>
      </w:pPr>
      <w:hyperlink r:id="rId38" w:history="1">
        <w:r w:rsidRPr="00F75B7E">
          <w:rPr>
            <w:rStyle w:val="Hyperlink"/>
            <w:rFonts w:asciiTheme="minorHAnsi" w:hAnsiTheme="minorHAnsi" w:cstheme="minorHAnsi"/>
            <w:sz w:val="24"/>
            <w:szCs w:val="24"/>
          </w:rPr>
          <w:t>https://www.legislation.gov.uk/ukpga/1984/60/section/17</w:t>
        </w:r>
      </w:hyperlink>
      <w:r>
        <w:rPr>
          <w:rFonts w:asciiTheme="minorHAnsi" w:hAnsiTheme="minorHAnsi" w:cstheme="minorHAnsi"/>
          <w:color w:val="000000" w:themeColor="text1"/>
          <w:sz w:val="24"/>
          <w:szCs w:val="24"/>
        </w:rPr>
        <w:t xml:space="preserve"> </w:t>
      </w:r>
      <w:r w:rsidRPr="00691BB1">
        <w:rPr>
          <w:rFonts w:asciiTheme="minorHAnsi" w:hAnsiTheme="minorHAnsi" w:cstheme="minorHAnsi"/>
          <w:sz w:val="24"/>
          <w:szCs w:val="24"/>
        </w:rPr>
        <w:t>{Accessed 22/03/2024}</w:t>
      </w:r>
    </w:p>
    <w:p w14:paraId="5192B06A" w14:textId="77777777" w:rsidR="006C0575" w:rsidRDefault="006C0575" w:rsidP="006C0575">
      <w:pPr>
        <w:ind w:right="107"/>
        <w:rPr>
          <w:rFonts w:asciiTheme="minorHAnsi" w:hAnsiTheme="minorHAnsi" w:cstheme="minorHAnsi"/>
          <w:sz w:val="24"/>
          <w:szCs w:val="24"/>
        </w:rPr>
      </w:pPr>
    </w:p>
    <w:p w14:paraId="0386B45E" w14:textId="77777777" w:rsidR="006C0575" w:rsidRDefault="006C0575" w:rsidP="006C0575">
      <w:pPr>
        <w:ind w:right="237"/>
        <w:jc w:val="both"/>
        <w:rPr>
          <w:rFonts w:asciiTheme="minorHAnsi" w:hAnsiTheme="minorHAnsi" w:cstheme="minorHAnsi"/>
          <w:color w:val="000000" w:themeColor="text1"/>
          <w:sz w:val="24"/>
          <w:szCs w:val="24"/>
        </w:rPr>
      </w:pPr>
    </w:p>
    <w:p w14:paraId="61C2362A" w14:textId="77777777" w:rsidR="006C0575" w:rsidRPr="00691BB1" w:rsidRDefault="006C0575" w:rsidP="006C0575">
      <w:pPr>
        <w:ind w:right="237"/>
        <w:jc w:val="both"/>
        <w:rPr>
          <w:rFonts w:asciiTheme="minorHAnsi" w:hAnsiTheme="minorHAnsi" w:cstheme="minorHAnsi"/>
          <w:color w:val="000000" w:themeColor="text1"/>
          <w:sz w:val="36"/>
          <w:szCs w:val="36"/>
        </w:rPr>
      </w:pPr>
      <w:r w:rsidRPr="00691BB1">
        <w:rPr>
          <w:rFonts w:asciiTheme="minorHAnsi" w:hAnsiTheme="minorHAnsi" w:cstheme="minorHAnsi"/>
          <w:color w:val="000000" w:themeColor="text1"/>
          <w:sz w:val="24"/>
          <w:szCs w:val="24"/>
        </w:rPr>
        <w:t>Rand, A. 1986. Mobility Triangles. In Metropolitan Crime patterns</w:t>
      </w:r>
      <w:r>
        <w:rPr>
          <w:rFonts w:asciiTheme="minorHAnsi" w:hAnsiTheme="minorHAnsi" w:cstheme="minorHAnsi"/>
          <w:color w:val="000000" w:themeColor="text1"/>
          <w:sz w:val="24"/>
          <w:szCs w:val="24"/>
        </w:rPr>
        <w:t xml:space="preserve">. </w:t>
      </w:r>
      <w:r>
        <w:rPr>
          <w:rFonts w:asciiTheme="minorHAnsi" w:hAnsiTheme="minorHAnsi" w:cstheme="minorHAnsi"/>
          <w:i/>
          <w:iCs/>
          <w:color w:val="000000" w:themeColor="text1"/>
          <w:sz w:val="24"/>
          <w:szCs w:val="24"/>
        </w:rPr>
        <w:t xml:space="preserve">Criminal Justice Press, 1, 2, </w:t>
      </w:r>
      <w:proofErr w:type="spellStart"/>
      <w:r>
        <w:rPr>
          <w:rFonts w:asciiTheme="minorHAnsi" w:hAnsiTheme="minorHAnsi" w:cstheme="minorHAnsi"/>
          <w:i/>
          <w:iCs/>
          <w:color w:val="000000" w:themeColor="text1"/>
          <w:sz w:val="24"/>
          <w:szCs w:val="24"/>
        </w:rPr>
        <w:t>pps</w:t>
      </w:r>
      <w:proofErr w:type="spellEnd"/>
      <w:r>
        <w:rPr>
          <w:rFonts w:asciiTheme="minorHAnsi" w:hAnsiTheme="minorHAnsi" w:cstheme="minorHAnsi"/>
          <w:i/>
          <w:iCs/>
          <w:color w:val="000000" w:themeColor="text1"/>
          <w:sz w:val="24"/>
          <w:szCs w:val="24"/>
        </w:rPr>
        <w:t xml:space="preserve"> 117 – 126. </w:t>
      </w:r>
      <w:r>
        <w:rPr>
          <w:rFonts w:asciiTheme="minorHAnsi" w:hAnsiTheme="minorHAnsi" w:cstheme="minorHAnsi"/>
          <w:color w:val="000000" w:themeColor="text1"/>
          <w:sz w:val="24"/>
          <w:szCs w:val="24"/>
        </w:rPr>
        <w:t xml:space="preserve">DOI: </w:t>
      </w:r>
      <w:hyperlink r:id="rId39" w:history="1">
        <w:r w:rsidRPr="00691BB1">
          <w:rPr>
            <w:rStyle w:val="Hyperlink"/>
            <w:rFonts w:asciiTheme="minorHAnsi" w:hAnsiTheme="minorHAnsi" w:cstheme="minorHAnsi"/>
            <w:color w:val="000000" w:themeColor="text1"/>
            <w:sz w:val="24"/>
            <w:szCs w:val="24"/>
            <w:u w:val="none"/>
          </w:rPr>
          <w:t>10.1177/0263</w:t>
        </w:r>
        <w:r>
          <w:rPr>
            <w:rStyle w:val="Hyperlink"/>
            <w:rFonts w:asciiTheme="minorHAnsi" w:hAnsiTheme="minorHAnsi" w:cstheme="minorHAnsi"/>
            <w:color w:val="000000" w:themeColor="text1"/>
            <w:sz w:val="24"/>
            <w:szCs w:val="24"/>
            <w:u w:val="none"/>
          </w:rPr>
          <w:t>248</w:t>
        </w:r>
        <w:r w:rsidRPr="00691BB1">
          <w:rPr>
            <w:rStyle w:val="Hyperlink"/>
            <w:rFonts w:asciiTheme="minorHAnsi" w:hAnsiTheme="minorHAnsi" w:cstheme="minorHAnsi"/>
            <w:color w:val="000000" w:themeColor="text1"/>
            <w:sz w:val="24"/>
            <w:szCs w:val="24"/>
            <w:u w:val="none"/>
          </w:rPr>
          <w:t>419829200</w:t>
        </w:r>
      </w:hyperlink>
    </w:p>
    <w:p w14:paraId="72A4D60D" w14:textId="77777777" w:rsidR="006C0575" w:rsidRDefault="006C0575" w:rsidP="006C0575">
      <w:pPr>
        <w:ind w:right="107"/>
        <w:rPr>
          <w:rFonts w:asciiTheme="minorHAnsi" w:hAnsiTheme="minorHAnsi" w:cstheme="minorHAnsi"/>
          <w:sz w:val="24"/>
          <w:szCs w:val="24"/>
        </w:rPr>
      </w:pPr>
    </w:p>
    <w:p w14:paraId="38B4A709" w14:textId="77777777" w:rsidR="006C0575" w:rsidRDefault="006C0575" w:rsidP="006C0575">
      <w:pPr>
        <w:ind w:right="107"/>
        <w:rPr>
          <w:rFonts w:asciiTheme="minorHAnsi" w:hAnsiTheme="minorHAnsi" w:cstheme="minorHAnsi"/>
          <w:color w:val="000000" w:themeColor="text1"/>
          <w:sz w:val="24"/>
          <w:szCs w:val="24"/>
        </w:rPr>
      </w:pPr>
    </w:p>
    <w:p w14:paraId="0578D6EB" w14:textId="77777777" w:rsidR="006C0575" w:rsidRPr="00CC50D1" w:rsidRDefault="006C0575" w:rsidP="006C0575">
      <w:pPr>
        <w:ind w:right="237"/>
        <w:jc w:val="both"/>
        <w:rPr>
          <w:rFonts w:asciiTheme="minorHAnsi" w:hAnsiTheme="minorHAnsi" w:cstheme="minorHAnsi"/>
          <w:color w:val="000000" w:themeColor="text1"/>
          <w:sz w:val="24"/>
          <w:szCs w:val="24"/>
        </w:rPr>
      </w:pPr>
    </w:p>
    <w:p w14:paraId="07D9B643" w14:textId="77777777" w:rsidR="006C0575" w:rsidRPr="00691BB1" w:rsidRDefault="006C0575" w:rsidP="006C0575">
      <w:pPr>
        <w:ind w:right="237"/>
        <w:jc w:val="both"/>
        <w:rPr>
          <w:rFonts w:asciiTheme="minorHAnsi" w:hAnsiTheme="minorHAnsi" w:cstheme="minorHAnsi"/>
          <w:color w:val="000000" w:themeColor="text1"/>
          <w:sz w:val="24"/>
          <w:szCs w:val="24"/>
        </w:rPr>
      </w:pPr>
      <w:r w:rsidRPr="00691BB1">
        <w:rPr>
          <w:rFonts w:asciiTheme="minorHAnsi" w:hAnsiTheme="minorHAnsi" w:cstheme="minorHAnsi"/>
          <w:color w:val="000000" w:themeColor="text1"/>
          <w:sz w:val="24"/>
          <w:szCs w:val="24"/>
        </w:rPr>
        <w:t xml:space="preserve">Sexual Offences Act 2003. Available at </w:t>
      </w:r>
    </w:p>
    <w:p w14:paraId="4631E75B" w14:textId="77777777" w:rsidR="006C0575" w:rsidRDefault="006C0575" w:rsidP="006C0575">
      <w:pPr>
        <w:ind w:right="237"/>
        <w:jc w:val="both"/>
        <w:rPr>
          <w:rFonts w:asciiTheme="minorHAnsi" w:hAnsiTheme="minorHAnsi" w:cstheme="minorHAnsi"/>
          <w:sz w:val="24"/>
          <w:szCs w:val="24"/>
        </w:rPr>
      </w:pPr>
      <w:hyperlink r:id="rId40" w:history="1">
        <w:r w:rsidRPr="00691BB1">
          <w:rPr>
            <w:rStyle w:val="Hyperlink"/>
            <w:rFonts w:asciiTheme="minorHAnsi" w:hAnsiTheme="minorHAnsi" w:cstheme="minorHAnsi"/>
            <w:sz w:val="24"/>
            <w:szCs w:val="24"/>
          </w:rPr>
          <w:t>https://www.legislation.gov.uk/ukpga/2003/42/section/1</w:t>
        </w:r>
      </w:hyperlink>
      <w:r w:rsidRPr="00691BB1">
        <w:rPr>
          <w:rFonts w:asciiTheme="minorHAnsi" w:hAnsiTheme="minorHAnsi" w:cstheme="minorHAnsi"/>
          <w:color w:val="000000" w:themeColor="text1"/>
          <w:sz w:val="24"/>
          <w:szCs w:val="24"/>
        </w:rPr>
        <w:t xml:space="preserve"> </w:t>
      </w:r>
      <w:r w:rsidRPr="00691BB1">
        <w:rPr>
          <w:rFonts w:asciiTheme="minorHAnsi" w:hAnsiTheme="minorHAnsi" w:cstheme="minorHAnsi"/>
          <w:sz w:val="24"/>
          <w:szCs w:val="24"/>
        </w:rPr>
        <w:t>{Accessed 22/03/2024}</w:t>
      </w:r>
      <w:r>
        <w:rPr>
          <w:rFonts w:asciiTheme="minorHAnsi" w:hAnsiTheme="minorHAnsi" w:cstheme="minorHAnsi"/>
          <w:sz w:val="24"/>
          <w:szCs w:val="24"/>
        </w:rPr>
        <w:t xml:space="preserve"> </w:t>
      </w:r>
      <w:proofErr w:type="gramStart"/>
      <w:r>
        <w:rPr>
          <w:rFonts w:asciiTheme="minorHAnsi" w:hAnsiTheme="minorHAnsi" w:cstheme="minorHAnsi"/>
          <w:sz w:val="24"/>
          <w:szCs w:val="24"/>
        </w:rPr>
        <w:t>x3</w:t>
      </w:r>
      <w:proofErr w:type="gramEnd"/>
    </w:p>
    <w:p w14:paraId="03855EAF" w14:textId="77777777" w:rsidR="006C0575" w:rsidRDefault="006C0575" w:rsidP="006C0575">
      <w:pPr>
        <w:ind w:right="237"/>
        <w:jc w:val="both"/>
        <w:rPr>
          <w:rFonts w:asciiTheme="minorHAnsi" w:hAnsiTheme="minorHAnsi" w:cstheme="minorHAnsi"/>
          <w:color w:val="000000" w:themeColor="text1"/>
          <w:sz w:val="28"/>
          <w:szCs w:val="28"/>
        </w:rPr>
      </w:pPr>
    </w:p>
    <w:p w14:paraId="2E8E2423" w14:textId="77777777" w:rsidR="006C0575" w:rsidRPr="00B252C0" w:rsidRDefault="006C0575" w:rsidP="006C0575">
      <w:pPr>
        <w:ind w:right="237"/>
        <w:jc w:val="both"/>
        <w:rPr>
          <w:rFonts w:asciiTheme="minorHAnsi" w:hAnsiTheme="minorHAnsi" w:cstheme="minorHAnsi"/>
          <w:color w:val="000000" w:themeColor="text1"/>
          <w:sz w:val="28"/>
          <w:szCs w:val="28"/>
        </w:rPr>
      </w:pPr>
    </w:p>
    <w:p w14:paraId="1E0D0DE9" w14:textId="77777777" w:rsidR="006C0575" w:rsidRDefault="006C0575" w:rsidP="006C0575">
      <w:pPr>
        <w:ind w:right="237"/>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Stern, V. 2010. The Stern Review: A Report by Baroness Stern CBE of an Independent Review into how rape Complaints are Handled by Public Authorities in England and Wales. London: London Press</w:t>
      </w:r>
    </w:p>
    <w:p w14:paraId="75DB6A26" w14:textId="77777777" w:rsidR="006C0575" w:rsidRDefault="006C0575" w:rsidP="006C0575">
      <w:pPr>
        <w:ind w:right="237"/>
        <w:jc w:val="both"/>
        <w:rPr>
          <w:rFonts w:asciiTheme="minorHAnsi" w:hAnsiTheme="minorHAnsi" w:cstheme="minorHAnsi"/>
          <w:color w:val="000000" w:themeColor="text1"/>
          <w:sz w:val="24"/>
          <w:szCs w:val="24"/>
        </w:rPr>
      </w:pPr>
    </w:p>
    <w:p w14:paraId="7D843115" w14:textId="77777777" w:rsidR="006C0575" w:rsidRDefault="006C0575" w:rsidP="006C0575">
      <w:pPr>
        <w:ind w:right="237"/>
        <w:jc w:val="both"/>
        <w:rPr>
          <w:rFonts w:asciiTheme="minorHAnsi" w:hAnsiTheme="minorHAnsi" w:cstheme="minorHAnsi"/>
          <w:color w:val="000000" w:themeColor="text1"/>
          <w:sz w:val="24"/>
          <w:szCs w:val="24"/>
        </w:rPr>
      </w:pPr>
    </w:p>
    <w:p w14:paraId="535BE771" w14:textId="77777777" w:rsidR="006C0575" w:rsidRDefault="006C0575" w:rsidP="006C0575">
      <w:pPr>
        <w:pStyle w:val="NormalWeb"/>
        <w:rPr>
          <w:rFonts w:asciiTheme="minorHAnsi" w:hAnsiTheme="minorHAnsi" w:cstheme="minorHAnsi"/>
        </w:rPr>
      </w:pPr>
      <w:r>
        <w:rPr>
          <w:rFonts w:asciiTheme="minorHAnsi" w:hAnsiTheme="minorHAnsi" w:cstheme="minorHAnsi"/>
        </w:rPr>
        <w:t xml:space="preserve">South Wales Police. 2024. </w:t>
      </w:r>
      <w:r>
        <w:rPr>
          <w:rFonts w:asciiTheme="minorHAnsi" w:hAnsiTheme="minorHAnsi" w:cstheme="minorHAnsi"/>
          <w:i/>
          <w:iCs/>
        </w:rPr>
        <w:t xml:space="preserve">Supporting victims and Witnesses. </w:t>
      </w:r>
      <w:r>
        <w:rPr>
          <w:rFonts w:asciiTheme="minorHAnsi" w:hAnsiTheme="minorHAnsi" w:cstheme="minorHAnsi"/>
        </w:rPr>
        <w:t xml:space="preserve">Available at: </w:t>
      </w:r>
      <w:hyperlink r:id="rId41" w:history="1">
        <w:r w:rsidRPr="006F4A4B">
          <w:rPr>
            <w:rStyle w:val="Hyperlink"/>
            <w:rFonts w:asciiTheme="minorHAnsi" w:hAnsiTheme="minorHAnsi" w:cstheme="minorHAnsi"/>
          </w:rPr>
          <w:t>https://www.south-wales.police.uk/SysSiteAssets/media/downloads/south-wales/about-us/2900-21-victims--witnesses-strategy.pdf</w:t>
        </w:r>
      </w:hyperlink>
      <w:r>
        <w:rPr>
          <w:rFonts w:asciiTheme="minorHAnsi" w:hAnsiTheme="minorHAnsi" w:cstheme="minorHAnsi"/>
        </w:rPr>
        <w:t xml:space="preserve"> {Accessed 26/04/2024}</w:t>
      </w:r>
    </w:p>
    <w:p w14:paraId="07CABAC9" w14:textId="77777777" w:rsidR="006C0575" w:rsidRDefault="006C0575" w:rsidP="006C0575">
      <w:pPr>
        <w:ind w:right="237"/>
        <w:jc w:val="both"/>
        <w:rPr>
          <w:rFonts w:asciiTheme="minorHAnsi" w:hAnsiTheme="minorHAnsi" w:cstheme="minorHAnsi"/>
          <w:color w:val="000000" w:themeColor="text1"/>
          <w:sz w:val="24"/>
          <w:szCs w:val="24"/>
        </w:rPr>
      </w:pPr>
    </w:p>
    <w:p w14:paraId="076C779B" w14:textId="77777777" w:rsidR="006C0575" w:rsidRDefault="006C0575" w:rsidP="006C0575">
      <w:pPr>
        <w:ind w:right="237"/>
        <w:jc w:val="both"/>
        <w:rPr>
          <w:rFonts w:asciiTheme="minorHAnsi" w:hAnsiTheme="minorHAnsi" w:cstheme="minorHAnsi"/>
          <w:color w:val="000000" w:themeColor="text1"/>
          <w:sz w:val="24"/>
          <w:szCs w:val="24"/>
        </w:rPr>
      </w:pPr>
    </w:p>
    <w:p w14:paraId="67352CD4" w14:textId="77777777" w:rsidR="006C0575" w:rsidRDefault="006C0575" w:rsidP="006C0575">
      <w:pPr>
        <w:ind w:right="237"/>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Wiles, P &amp; Costello, A. 2000. </w:t>
      </w:r>
      <w:r w:rsidRPr="00CC50D1">
        <w:rPr>
          <w:rFonts w:asciiTheme="minorHAnsi" w:hAnsiTheme="minorHAnsi" w:cstheme="minorHAnsi"/>
          <w:i/>
          <w:iCs/>
          <w:color w:val="000000" w:themeColor="text1"/>
          <w:sz w:val="24"/>
          <w:szCs w:val="24"/>
        </w:rPr>
        <w:t>The ‘Road to Nowhere: The Evidence for travelling Criminals.</w:t>
      </w:r>
      <w:r>
        <w:rPr>
          <w:rFonts w:asciiTheme="minorHAnsi" w:hAnsiTheme="minorHAnsi" w:cstheme="minorHAnsi"/>
          <w:i/>
          <w:iCs/>
          <w:color w:val="000000" w:themeColor="text1"/>
          <w:sz w:val="24"/>
          <w:szCs w:val="24"/>
        </w:rPr>
        <w:t xml:space="preserve"> </w:t>
      </w:r>
      <w:r>
        <w:rPr>
          <w:rFonts w:asciiTheme="minorHAnsi" w:hAnsiTheme="minorHAnsi" w:cstheme="minorHAnsi"/>
          <w:color w:val="000000" w:themeColor="text1"/>
          <w:sz w:val="24"/>
          <w:szCs w:val="24"/>
        </w:rPr>
        <w:t>London: London Press</w:t>
      </w:r>
    </w:p>
    <w:p w14:paraId="7E05B1B4" w14:textId="77777777" w:rsidR="006C0575" w:rsidRDefault="006C0575" w:rsidP="006C0575">
      <w:pPr>
        <w:ind w:right="237"/>
        <w:jc w:val="both"/>
        <w:rPr>
          <w:rFonts w:asciiTheme="minorHAnsi" w:hAnsiTheme="minorHAnsi" w:cstheme="minorHAnsi"/>
          <w:color w:val="000000" w:themeColor="text1"/>
          <w:sz w:val="24"/>
          <w:szCs w:val="24"/>
        </w:rPr>
      </w:pPr>
    </w:p>
    <w:p w14:paraId="3B7F4DC9" w14:textId="77777777" w:rsidR="006C0575" w:rsidRPr="00CC50D1" w:rsidRDefault="006C0575" w:rsidP="006C0575">
      <w:pPr>
        <w:ind w:right="237"/>
        <w:jc w:val="both"/>
        <w:rPr>
          <w:rFonts w:asciiTheme="minorHAnsi" w:hAnsiTheme="minorHAnsi" w:cstheme="minorHAnsi"/>
          <w:color w:val="000000" w:themeColor="text1"/>
          <w:sz w:val="24"/>
          <w:szCs w:val="24"/>
        </w:rPr>
      </w:pPr>
    </w:p>
    <w:p w14:paraId="1DD7FA8D" w14:textId="77777777" w:rsidR="006C0575" w:rsidRDefault="006C0575" w:rsidP="006C0575">
      <w:pPr>
        <w:ind w:right="237"/>
        <w:jc w:val="both"/>
        <w:rPr>
          <w:b/>
          <w:bCs/>
          <w:color w:val="000000" w:themeColor="text1"/>
          <w:sz w:val="28"/>
          <w:szCs w:val="28"/>
        </w:rPr>
      </w:pPr>
    </w:p>
    <w:p w14:paraId="01B3C799" w14:textId="77777777" w:rsidR="006C0575" w:rsidRPr="00CC50D1" w:rsidRDefault="006C0575" w:rsidP="006C0575">
      <w:pPr>
        <w:ind w:right="107"/>
        <w:rPr>
          <w:rFonts w:asciiTheme="minorHAnsi" w:hAnsiTheme="minorHAnsi" w:cstheme="minorHAnsi"/>
          <w:bCs/>
          <w:color w:val="000000" w:themeColor="text1"/>
          <w:sz w:val="24"/>
          <w:szCs w:val="24"/>
        </w:rPr>
      </w:pPr>
      <w:r w:rsidRPr="00CC50D1">
        <w:rPr>
          <w:rFonts w:asciiTheme="minorHAnsi" w:hAnsiTheme="minorHAnsi" w:cstheme="minorHAnsi"/>
          <w:bCs/>
          <w:color w:val="000000" w:themeColor="text1"/>
          <w:sz w:val="24"/>
          <w:szCs w:val="24"/>
        </w:rPr>
        <w:t xml:space="preserve">Youth Justice and Criminal Evidence Act. 1999. Available at: </w:t>
      </w:r>
      <w:hyperlink r:id="rId42" w:history="1">
        <w:r w:rsidRPr="00CC50D1">
          <w:rPr>
            <w:rStyle w:val="Hyperlink"/>
            <w:rFonts w:asciiTheme="minorHAnsi" w:hAnsiTheme="minorHAnsi" w:cstheme="minorHAnsi"/>
            <w:bCs/>
            <w:sz w:val="24"/>
            <w:szCs w:val="24"/>
          </w:rPr>
          <w:t>https://www.legislation.gov.uk/ukpga/1999/23/contents</w:t>
        </w:r>
      </w:hyperlink>
      <w:r w:rsidRPr="00CC50D1">
        <w:rPr>
          <w:rFonts w:asciiTheme="minorHAnsi" w:hAnsiTheme="minorHAnsi" w:cstheme="minorHAnsi"/>
          <w:bCs/>
          <w:color w:val="000000" w:themeColor="text1"/>
          <w:sz w:val="24"/>
          <w:szCs w:val="24"/>
        </w:rPr>
        <w:t xml:space="preserve">  </w:t>
      </w:r>
      <w:r w:rsidRPr="00CC50D1">
        <w:rPr>
          <w:rFonts w:asciiTheme="minorHAnsi" w:hAnsiTheme="minorHAnsi" w:cstheme="minorHAnsi"/>
          <w:color w:val="000000" w:themeColor="text1"/>
          <w:sz w:val="24"/>
          <w:szCs w:val="24"/>
        </w:rPr>
        <w:t>{Accessed 25/04/2024}</w:t>
      </w:r>
    </w:p>
    <w:p w14:paraId="68FCD9EC" w14:textId="77777777" w:rsidR="006C0575" w:rsidRDefault="006C0575" w:rsidP="006C0575">
      <w:pPr>
        <w:ind w:right="237"/>
        <w:jc w:val="both"/>
        <w:rPr>
          <w:rFonts w:asciiTheme="minorHAnsi" w:hAnsiTheme="minorHAnsi" w:cstheme="minorHAnsi"/>
          <w:color w:val="000000" w:themeColor="text1"/>
          <w:sz w:val="24"/>
          <w:szCs w:val="24"/>
        </w:rPr>
      </w:pPr>
    </w:p>
    <w:p w14:paraId="47412C6C" w14:textId="77777777" w:rsidR="006C0575" w:rsidRDefault="006C0575" w:rsidP="006C0575">
      <w:pPr>
        <w:ind w:right="237"/>
        <w:jc w:val="both"/>
        <w:rPr>
          <w:rFonts w:asciiTheme="minorHAnsi" w:hAnsiTheme="minorHAnsi" w:cstheme="minorHAnsi"/>
          <w:color w:val="000000" w:themeColor="text1"/>
          <w:sz w:val="24"/>
          <w:szCs w:val="24"/>
        </w:rPr>
      </w:pPr>
    </w:p>
    <w:p w14:paraId="2A51F51E" w14:textId="77777777" w:rsidR="006C0575" w:rsidRDefault="006C0575" w:rsidP="006C0575">
      <w:pPr>
        <w:ind w:right="237"/>
        <w:jc w:val="both"/>
        <w:rPr>
          <w:rFonts w:asciiTheme="minorHAnsi" w:hAnsiTheme="minorHAnsi" w:cstheme="minorHAnsi"/>
          <w:color w:val="000000" w:themeColor="text1"/>
          <w:sz w:val="24"/>
          <w:szCs w:val="24"/>
        </w:rPr>
      </w:pPr>
    </w:p>
    <w:p w14:paraId="2535371F" w14:textId="77777777" w:rsidR="006C0575" w:rsidRDefault="006C0575" w:rsidP="006C0575">
      <w:pPr>
        <w:ind w:right="237"/>
        <w:jc w:val="both"/>
        <w:rPr>
          <w:rFonts w:asciiTheme="minorHAnsi" w:hAnsiTheme="minorHAnsi" w:cstheme="minorHAnsi"/>
          <w:color w:val="000000" w:themeColor="text1"/>
          <w:sz w:val="24"/>
          <w:szCs w:val="24"/>
        </w:rPr>
      </w:pPr>
    </w:p>
    <w:p w14:paraId="05907516" w14:textId="77777777" w:rsidR="006C0575" w:rsidRDefault="006C0575" w:rsidP="006C0575">
      <w:pPr>
        <w:ind w:right="237"/>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35</w:t>
      </w:r>
    </w:p>
    <w:p w14:paraId="11E871C9" w14:textId="77777777" w:rsidR="006C0575" w:rsidRDefault="006C0575" w:rsidP="006C0575">
      <w:pPr>
        <w:ind w:right="237"/>
        <w:jc w:val="both"/>
        <w:rPr>
          <w:rFonts w:asciiTheme="minorHAnsi" w:hAnsiTheme="minorHAnsi" w:cstheme="minorHAnsi"/>
          <w:color w:val="000000" w:themeColor="text1"/>
          <w:sz w:val="24"/>
          <w:szCs w:val="24"/>
        </w:rPr>
      </w:pPr>
    </w:p>
    <w:p w14:paraId="1D61E69E" w14:textId="77777777" w:rsidR="006C0575" w:rsidRDefault="006C0575" w:rsidP="006C0575">
      <w:pPr>
        <w:ind w:right="237"/>
        <w:jc w:val="both"/>
        <w:rPr>
          <w:rFonts w:asciiTheme="minorHAnsi" w:hAnsiTheme="minorHAnsi" w:cstheme="minorHAnsi"/>
          <w:color w:val="000000" w:themeColor="text1"/>
          <w:sz w:val="24"/>
          <w:szCs w:val="24"/>
        </w:rPr>
      </w:pPr>
    </w:p>
    <w:p w14:paraId="4FD8F086" w14:textId="77777777" w:rsidR="006C0575" w:rsidRDefault="006C0575" w:rsidP="006C0575">
      <w:pPr>
        <w:ind w:right="237"/>
        <w:jc w:val="both"/>
        <w:rPr>
          <w:rFonts w:asciiTheme="minorHAnsi" w:hAnsiTheme="minorHAnsi" w:cstheme="minorHAnsi"/>
          <w:color w:val="000000" w:themeColor="text1"/>
          <w:sz w:val="24"/>
          <w:szCs w:val="24"/>
        </w:rPr>
      </w:pPr>
    </w:p>
    <w:p w14:paraId="37656D61" w14:textId="77777777" w:rsidR="006C0575" w:rsidRDefault="006C0575" w:rsidP="006C0575">
      <w:pPr>
        <w:rPr>
          <w:sz w:val="24"/>
          <w:szCs w:val="24"/>
        </w:rPr>
      </w:pPr>
    </w:p>
    <w:p w14:paraId="38A7F33D" w14:textId="77777777" w:rsidR="006C0575" w:rsidRPr="006C0575" w:rsidRDefault="006C0575" w:rsidP="006C0575"/>
    <w:sectPr w:rsidR="006C0575" w:rsidRPr="006C0575" w:rsidSect="007E5EE8">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ECD94E" w14:textId="77777777" w:rsidR="007E5EE8" w:rsidRDefault="007E5EE8">
      <w:r>
        <w:separator/>
      </w:r>
    </w:p>
  </w:endnote>
  <w:endnote w:type="continuationSeparator" w:id="0">
    <w:p w14:paraId="7CC1D1B9" w14:textId="77777777" w:rsidR="007E5EE8" w:rsidRDefault="007E5E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5DC8A1" w14:textId="77777777" w:rsidR="007E5EE8" w:rsidRDefault="007E5EE8">
      <w:r>
        <w:separator/>
      </w:r>
    </w:p>
  </w:footnote>
  <w:footnote w:type="continuationSeparator" w:id="0">
    <w:p w14:paraId="2A47B533" w14:textId="77777777" w:rsidR="007E5EE8" w:rsidRDefault="007E5E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DA56B" w14:textId="77777777" w:rsidR="002D25E7" w:rsidRDefault="002D25E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837CD4D8"/>
    <w:lvl w:ilvl="0" w:tplc="1630A4CE">
      <w:start w:val="1"/>
      <w:numFmt w:val="decimal"/>
      <w:lvlText w:val="%1."/>
      <w:lvlJc w:val="left"/>
      <w:pPr>
        <w:ind w:left="720" w:hanging="360"/>
      </w:pPr>
    </w:lvl>
    <w:lvl w:ilvl="1" w:tplc="152ECA9A">
      <w:start w:val="1"/>
      <w:numFmt w:val="lowerLetter"/>
      <w:lvlText w:val="%2."/>
      <w:lvlJc w:val="left"/>
      <w:pPr>
        <w:ind w:left="1440" w:hanging="360"/>
      </w:pPr>
    </w:lvl>
    <w:lvl w:ilvl="2" w:tplc="EE667680">
      <w:start w:val="1"/>
      <w:numFmt w:val="lowerRoman"/>
      <w:lvlText w:val="%3."/>
      <w:lvlJc w:val="right"/>
      <w:pPr>
        <w:ind w:left="2160" w:hanging="180"/>
      </w:pPr>
    </w:lvl>
    <w:lvl w:ilvl="3" w:tplc="81E2500E">
      <w:start w:val="1"/>
      <w:numFmt w:val="decimal"/>
      <w:lvlText w:val="%4."/>
      <w:lvlJc w:val="left"/>
      <w:pPr>
        <w:ind w:left="2880" w:hanging="360"/>
      </w:pPr>
    </w:lvl>
    <w:lvl w:ilvl="4" w:tplc="7F2E7434">
      <w:start w:val="1"/>
      <w:numFmt w:val="lowerLetter"/>
      <w:lvlText w:val="%5."/>
      <w:lvlJc w:val="left"/>
      <w:pPr>
        <w:ind w:left="3600" w:hanging="360"/>
      </w:pPr>
    </w:lvl>
    <w:lvl w:ilvl="5" w:tplc="59CEB08A">
      <w:start w:val="1"/>
      <w:numFmt w:val="lowerRoman"/>
      <w:lvlText w:val="%6."/>
      <w:lvlJc w:val="right"/>
      <w:pPr>
        <w:ind w:left="4320" w:hanging="180"/>
      </w:pPr>
    </w:lvl>
    <w:lvl w:ilvl="6" w:tplc="37AC5234">
      <w:start w:val="1"/>
      <w:numFmt w:val="decimal"/>
      <w:lvlText w:val="%7."/>
      <w:lvlJc w:val="left"/>
      <w:pPr>
        <w:ind w:left="5040" w:hanging="360"/>
      </w:pPr>
    </w:lvl>
    <w:lvl w:ilvl="7" w:tplc="0CA8F422">
      <w:start w:val="1"/>
      <w:numFmt w:val="lowerLetter"/>
      <w:lvlText w:val="%8."/>
      <w:lvlJc w:val="left"/>
      <w:pPr>
        <w:ind w:left="5760" w:hanging="360"/>
      </w:pPr>
    </w:lvl>
    <w:lvl w:ilvl="8" w:tplc="868072E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2F1DDB"/>
    <w:multiLevelType w:val="multilevel"/>
    <w:tmpl w:val="206417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94CF194"/>
    <w:multiLevelType w:val="hybridMultilevel"/>
    <w:tmpl w:val="2496F49C"/>
    <w:lvl w:ilvl="0" w:tplc="CD224C08">
      <w:start w:val="1"/>
      <w:numFmt w:val="decimal"/>
      <w:lvlText w:val="%1."/>
      <w:lvlJc w:val="left"/>
      <w:pPr>
        <w:ind w:left="720" w:hanging="360"/>
      </w:pPr>
    </w:lvl>
    <w:lvl w:ilvl="1" w:tplc="1EAADA86">
      <w:start w:val="1"/>
      <w:numFmt w:val="decimal"/>
      <w:lvlText w:val="%2."/>
      <w:lvlJc w:val="left"/>
      <w:pPr>
        <w:ind w:left="1440" w:hanging="360"/>
      </w:pPr>
    </w:lvl>
    <w:lvl w:ilvl="2" w:tplc="F1BC38F8">
      <w:start w:val="1"/>
      <w:numFmt w:val="lowerRoman"/>
      <w:lvlText w:val="%3."/>
      <w:lvlJc w:val="right"/>
      <w:pPr>
        <w:ind w:left="2160" w:hanging="180"/>
      </w:pPr>
    </w:lvl>
    <w:lvl w:ilvl="3" w:tplc="12F220B0">
      <w:start w:val="1"/>
      <w:numFmt w:val="decimal"/>
      <w:lvlText w:val="%4."/>
      <w:lvlJc w:val="left"/>
      <w:pPr>
        <w:ind w:left="2880" w:hanging="360"/>
      </w:pPr>
    </w:lvl>
    <w:lvl w:ilvl="4" w:tplc="73E249F6">
      <w:start w:val="1"/>
      <w:numFmt w:val="lowerLetter"/>
      <w:lvlText w:val="%5."/>
      <w:lvlJc w:val="left"/>
      <w:pPr>
        <w:ind w:left="3600" w:hanging="360"/>
      </w:pPr>
    </w:lvl>
    <w:lvl w:ilvl="5" w:tplc="DCECCD7E">
      <w:start w:val="1"/>
      <w:numFmt w:val="lowerRoman"/>
      <w:lvlText w:val="%6."/>
      <w:lvlJc w:val="right"/>
      <w:pPr>
        <w:ind w:left="4320" w:hanging="180"/>
      </w:pPr>
    </w:lvl>
    <w:lvl w:ilvl="6" w:tplc="EC8A02A8">
      <w:start w:val="1"/>
      <w:numFmt w:val="decimal"/>
      <w:lvlText w:val="%7."/>
      <w:lvlJc w:val="left"/>
      <w:pPr>
        <w:ind w:left="5040" w:hanging="360"/>
      </w:pPr>
    </w:lvl>
    <w:lvl w:ilvl="7" w:tplc="33D2666A">
      <w:start w:val="1"/>
      <w:numFmt w:val="lowerLetter"/>
      <w:lvlText w:val="%8."/>
      <w:lvlJc w:val="left"/>
      <w:pPr>
        <w:ind w:left="5760" w:hanging="360"/>
      </w:pPr>
    </w:lvl>
    <w:lvl w:ilvl="8" w:tplc="5DD07144">
      <w:start w:val="1"/>
      <w:numFmt w:val="lowerRoman"/>
      <w:lvlText w:val="%9."/>
      <w:lvlJc w:val="right"/>
      <w:pPr>
        <w:ind w:left="6480" w:hanging="180"/>
      </w:p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6740758">
    <w:abstractNumId w:val="48"/>
  </w:num>
  <w:num w:numId="2" w16cid:durableId="417675724">
    <w:abstractNumId w:val="10"/>
  </w:num>
  <w:num w:numId="3" w16cid:durableId="1512835332">
    <w:abstractNumId w:val="1"/>
    <w:lvlOverride w:ilvl="0">
      <w:lvl w:ilvl="0">
        <w:start w:val="1"/>
        <w:numFmt w:val="bullet"/>
        <w:lvlText w:val=""/>
        <w:lvlJc w:val="left"/>
        <w:pPr>
          <w:ind w:left="720" w:hanging="360"/>
        </w:pPr>
        <w:rPr>
          <w:rFonts w:ascii="Symbol" w:hAnsi="Symbol" w:hint="default"/>
        </w:rPr>
      </w:lvl>
    </w:lvlOverride>
  </w:num>
  <w:num w:numId="4" w16cid:durableId="38629978">
    <w:abstractNumId w:val="22"/>
  </w:num>
  <w:num w:numId="5" w16cid:durableId="292910358">
    <w:abstractNumId w:val="45"/>
  </w:num>
  <w:num w:numId="6" w16cid:durableId="1535117422">
    <w:abstractNumId w:val="47"/>
  </w:num>
  <w:num w:numId="7" w16cid:durableId="497159976">
    <w:abstractNumId w:val="35"/>
  </w:num>
  <w:num w:numId="8" w16cid:durableId="1969892037">
    <w:abstractNumId w:val="33"/>
  </w:num>
  <w:num w:numId="9" w16cid:durableId="1373725377">
    <w:abstractNumId w:val="30"/>
  </w:num>
  <w:num w:numId="10" w16cid:durableId="825324590">
    <w:abstractNumId w:val="31"/>
  </w:num>
  <w:num w:numId="11" w16cid:durableId="813445957">
    <w:abstractNumId w:val="9"/>
  </w:num>
  <w:num w:numId="12" w16cid:durableId="232394586">
    <w:abstractNumId w:val="34"/>
  </w:num>
  <w:num w:numId="13" w16cid:durableId="1039740215">
    <w:abstractNumId w:val="17"/>
  </w:num>
  <w:num w:numId="14" w16cid:durableId="1170288507">
    <w:abstractNumId w:val="16"/>
  </w:num>
  <w:num w:numId="15" w16cid:durableId="456804283">
    <w:abstractNumId w:val="27"/>
  </w:num>
  <w:num w:numId="16" w16cid:durableId="647825036">
    <w:abstractNumId w:val="7"/>
  </w:num>
  <w:num w:numId="17" w16cid:durableId="431701502">
    <w:abstractNumId w:val="26"/>
  </w:num>
  <w:num w:numId="18" w16cid:durableId="55593141">
    <w:abstractNumId w:val="15"/>
  </w:num>
  <w:num w:numId="19" w16cid:durableId="514465446">
    <w:abstractNumId w:val="13"/>
  </w:num>
  <w:num w:numId="20" w16cid:durableId="49160329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7761350">
    <w:abstractNumId w:val="23"/>
  </w:num>
  <w:num w:numId="22" w16cid:durableId="2142264046">
    <w:abstractNumId w:val="18"/>
  </w:num>
  <w:num w:numId="23" w16cid:durableId="137846151">
    <w:abstractNumId w:val="14"/>
  </w:num>
  <w:num w:numId="24" w16cid:durableId="1914271120">
    <w:abstractNumId w:val="11"/>
  </w:num>
  <w:num w:numId="25" w16cid:durableId="885063891">
    <w:abstractNumId w:val="28"/>
  </w:num>
  <w:num w:numId="26" w16cid:durableId="236403065">
    <w:abstractNumId w:val="19"/>
  </w:num>
  <w:num w:numId="27" w16cid:durableId="1573000687">
    <w:abstractNumId w:val="41"/>
  </w:num>
  <w:num w:numId="28" w16cid:durableId="66197777">
    <w:abstractNumId w:val="36"/>
  </w:num>
  <w:num w:numId="29" w16cid:durableId="1127815727">
    <w:abstractNumId w:val="40"/>
  </w:num>
  <w:num w:numId="30" w16cid:durableId="1139540040">
    <w:abstractNumId w:val="20"/>
  </w:num>
  <w:num w:numId="31" w16cid:durableId="34090301">
    <w:abstractNumId w:val="43"/>
  </w:num>
  <w:num w:numId="32" w16cid:durableId="222646112">
    <w:abstractNumId w:val="32"/>
  </w:num>
  <w:num w:numId="33" w16cid:durableId="2043940194">
    <w:abstractNumId w:val="12"/>
  </w:num>
  <w:num w:numId="34" w16cid:durableId="1879196244">
    <w:abstractNumId w:val="44"/>
  </w:num>
  <w:num w:numId="35" w16cid:durableId="682361466">
    <w:abstractNumId w:val="39"/>
  </w:num>
  <w:num w:numId="36" w16cid:durableId="1977442909">
    <w:abstractNumId w:val="4"/>
  </w:num>
  <w:num w:numId="37" w16cid:durableId="1583488633">
    <w:abstractNumId w:val="46"/>
  </w:num>
  <w:num w:numId="38" w16cid:durableId="440271129">
    <w:abstractNumId w:val="42"/>
  </w:num>
  <w:num w:numId="39" w16cid:durableId="738553744">
    <w:abstractNumId w:val="37"/>
  </w:num>
  <w:num w:numId="40" w16cid:durableId="1665820156">
    <w:abstractNumId w:val="38"/>
  </w:num>
  <w:num w:numId="41" w16cid:durableId="180051086">
    <w:abstractNumId w:val="3"/>
  </w:num>
  <w:num w:numId="42" w16cid:durableId="659695053">
    <w:abstractNumId w:val="5"/>
  </w:num>
  <w:num w:numId="43" w16cid:durableId="799807383">
    <w:abstractNumId w:val="25"/>
  </w:num>
  <w:num w:numId="44" w16cid:durableId="1438983801">
    <w:abstractNumId w:val="6"/>
  </w:num>
  <w:num w:numId="45" w16cid:durableId="3284368">
    <w:abstractNumId w:val="2"/>
  </w:num>
  <w:num w:numId="46" w16cid:durableId="397748815">
    <w:abstractNumId w:val="0"/>
  </w:num>
  <w:num w:numId="47" w16cid:durableId="220332332">
    <w:abstractNumId w:val="21"/>
  </w:num>
  <w:num w:numId="48" w16cid:durableId="504830301">
    <w:abstractNumId w:val="29"/>
  </w:num>
  <w:num w:numId="49" w16cid:durableId="54592622">
    <w:abstractNumId w:val="49"/>
  </w:num>
  <w:num w:numId="50" w16cid:durableId="1546021902">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4977"/>
    <w:rsid w:val="00020EEC"/>
    <w:rsid w:val="000213D7"/>
    <w:rsid w:val="00025650"/>
    <w:rsid w:val="00026FAB"/>
    <w:rsid w:val="00027B1F"/>
    <w:rsid w:val="0003088B"/>
    <w:rsid w:val="000317BA"/>
    <w:rsid w:val="000325D9"/>
    <w:rsid w:val="000372B2"/>
    <w:rsid w:val="0004079F"/>
    <w:rsid w:val="000434AB"/>
    <w:rsid w:val="00045B87"/>
    <w:rsid w:val="00045C07"/>
    <w:rsid w:val="00055D43"/>
    <w:rsid w:val="00056FAC"/>
    <w:rsid w:val="00057751"/>
    <w:rsid w:val="00062E39"/>
    <w:rsid w:val="0006580E"/>
    <w:rsid w:val="00073BA3"/>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84E"/>
    <w:rsid w:val="000A3CB0"/>
    <w:rsid w:val="000A4240"/>
    <w:rsid w:val="000A469A"/>
    <w:rsid w:val="000B1E96"/>
    <w:rsid w:val="000C361A"/>
    <w:rsid w:val="000C378F"/>
    <w:rsid w:val="000C6892"/>
    <w:rsid w:val="000C6FFE"/>
    <w:rsid w:val="000D0BB6"/>
    <w:rsid w:val="000E26B0"/>
    <w:rsid w:val="000F1599"/>
    <w:rsid w:val="000F1769"/>
    <w:rsid w:val="000F1D60"/>
    <w:rsid w:val="000F6196"/>
    <w:rsid w:val="000F7ECD"/>
    <w:rsid w:val="00102E64"/>
    <w:rsid w:val="0010312C"/>
    <w:rsid w:val="00103ACC"/>
    <w:rsid w:val="00106DC7"/>
    <w:rsid w:val="00110039"/>
    <w:rsid w:val="00112391"/>
    <w:rsid w:val="00114F52"/>
    <w:rsid w:val="001176AF"/>
    <w:rsid w:val="0012135C"/>
    <w:rsid w:val="00125473"/>
    <w:rsid w:val="00127F97"/>
    <w:rsid w:val="00130E83"/>
    <w:rsid w:val="001347F8"/>
    <w:rsid w:val="00137BB5"/>
    <w:rsid w:val="00137E05"/>
    <w:rsid w:val="001447F6"/>
    <w:rsid w:val="00147DE3"/>
    <w:rsid w:val="00150794"/>
    <w:rsid w:val="00151B03"/>
    <w:rsid w:val="00157EA6"/>
    <w:rsid w:val="001608C4"/>
    <w:rsid w:val="00163785"/>
    <w:rsid w:val="00171418"/>
    <w:rsid w:val="00175DC0"/>
    <w:rsid w:val="00190913"/>
    <w:rsid w:val="00195D53"/>
    <w:rsid w:val="001961CF"/>
    <w:rsid w:val="001A3789"/>
    <w:rsid w:val="001A59BB"/>
    <w:rsid w:val="001A6A51"/>
    <w:rsid w:val="001A79C4"/>
    <w:rsid w:val="001B290C"/>
    <w:rsid w:val="001B331A"/>
    <w:rsid w:val="001B368C"/>
    <w:rsid w:val="001C0E74"/>
    <w:rsid w:val="001C5618"/>
    <w:rsid w:val="001C5D71"/>
    <w:rsid w:val="001C6CEC"/>
    <w:rsid w:val="001D229F"/>
    <w:rsid w:val="001D6162"/>
    <w:rsid w:val="001D69AA"/>
    <w:rsid w:val="001E6FAD"/>
    <w:rsid w:val="001E7592"/>
    <w:rsid w:val="001F2466"/>
    <w:rsid w:val="001F3878"/>
    <w:rsid w:val="001F4552"/>
    <w:rsid w:val="002019EB"/>
    <w:rsid w:val="002030F2"/>
    <w:rsid w:val="00205051"/>
    <w:rsid w:val="00211695"/>
    <w:rsid w:val="00211F65"/>
    <w:rsid w:val="002123FE"/>
    <w:rsid w:val="00213A97"/>
    <w:rsid w:val="0022001B"/>
    <w:rsid w:val="00220D06"/>
    <w:rsid w:val="002219BA"/>
    <w:rsid w:val="002246A0"/>
    <w:rsid w:val="00224AF9"/>
    <w:rsid w:val="00230439"/>
    <w:rsid w:val="00235176"/>
    <w:rsid w:val="00236061"/>
    <w:rsid w:val="00240452"/>
    <w:rsid w:val="0024100E"/>
    <w:rsid w:val="00241C1B"/>
    <w:rsid w:val="002423B2"/>
    <w:rsid w:val="0024288B"/>
    <w:rsid w:val="0025240A"/>
    <w:rsid w:val="00255D8E"/>
    <w:rsid w:val="00261994"/>
    <w:rsid w:val="00261C15"/>
    <w:rsid w:val="002657E9"/>
    <w:rsid w:val="0026665E"/>
    <w:rsid w:val="002706E8"/>
    <w:rsid w:val="00270EEB"/>
    <w:rsid w:val="0027147E"/>
    <w:rsid w:val="00274DE8"/>
    <w:rsid w:val="002761F4"/>
    <w:rsid w:val="002775E1"/>
    <w:rsid w:val="00277979"/>
    <w:rsid w:val="002808EB"/>
    <w:rsid w:val="0028095D"/>
    <w:rsid w:val="002861CF"/>
    <w:rsid w:val="00287510"/>
    <w:rsid w:val="00291ADD"/>
    <w:rsid w:val="00294868"/>
    <w:rsid w:val="00295CA1"/>
    <w:rsid w:val="002971A6"/>
    <w:rsid w:val="002A291A"/>
    <w:rsid w:val="002A5604"/>
    <w:rsid w:val="002B1701"/>
    <w:rsid w:val="002B23C3"/>
    <w:rsid w:val="002B36E3"/>
    <w:rsid w:val="002B443A"/>
    <w:rsid w:val="002B5B35"/>
    <w:rsid w:val="002C256A"/>
    <w:rsid w:val="002C496D"/>
    <w:rsid w:val="002C4ADF"/>
    <w:rsid w:val="002D05EB"/>
    <w:rsid w:val="002D0D6F"/>
    <w:rsid w:val="002D25E7"/>
    <w:rsid w:val="002D2F29"/>
    <w:rsid w:val="002D2FD3"/>
    <w:rsid w:val="002D3712"/>
    <w:rsid w:val="002E7017"/>
    <w:rsid w:val="002E718B"/>
    <w:rsid w:val="002F4F6E"/>
    <w:rsid w:val="003015C3"/>
    <w:rsid w:val="0030512F"/>
    <w:rsid w:val="0030698D"/>
    <w:rsid w:val="0031267B"/>
    <w:rsid w:val="0031350A"/>
    <w:rsid w:val="00316815"/>
    <w:rsid w:val="003168CA"/>
    <w:rsid w:val="00321255"/>
    <w:rsid w:val="0032230D"/>
    <w:rsid w:val="00322A08"/>
    <w:rsid w:val="00322A0B"/>
    <w:rsid w:val="003247BD"/>
    <w:rsid w:val="00324995"/>
    <w:rsid w:val="00324BC6"/>
    <w:rsid w:val="00332F54"/>
    <w:rsid w:val="00335FC5"/>
    <w:rsid w:val="00340E9A"/>
    <w:rsid w:val="003516C0"/>
    <w:rsid w:val="00352E59"/>
    <w:rsid w:val="0035435F"/>
    <w:rsid w:val="00354DBE"/>
    <w:rsid w:val="00355210"/>
    <w:rsid w:val="003555D5"/>
    <w:rsid w:val="00365DF9"/>
    <w:rsid w:val="0036668D"/>
    <w:rsid w:val="00372DB4"/>
    <w:rsid w:val="0037490C"/>
    <w:rsid w:val="00375AF5"/>
    <w:rsid w:val="003761BD"/>
    <w:rsid w:val="003769F6"/>
    <w:rsid w:val="00385414"/>
    <w:rsid w:val="00390074"/>
    <w:rsid w:val="00391E85"/>
    <w:rsid w:val="00394EC2"/>
    <w:rsid w:val="00396CB3"/>
    <w:rsid w:val="0039762B"/>
    <w:rsid w:val="003A0C37"/>
    <w:rsid w:val="003A1B6B"/>
    <w:rsid w:val="003A2F82"/>
    <w:rsid w:val="003A46C0"/>
    <w:rsid w:val="003A600E"/>
    <w:rsid w:val="003A6513"/>
    <w:rsid w:val="003B16C7"/>
    <w:rsid w:val="003C19F1"/>
    <w:rsid w:val="003C3398"/>
    <w:rsid w:val="003C378A"/>
    <w:rsid w:val="003C4186"/>
    <w:rsid w:val="003C458C"/>
    <w:rsid w:val="003C6185"/>
    <w:rsid w:val="003D0D2D"/>
    <w:rsid w:val="003D1075"/>
    <w:rsid w:val="003D4710"/>
    <w:rsid w:val="003E110F"/>
    <w:rsid w:val="003E16D7"/>
    <w:rsid w:val="003E197E"/>
    <w:rsid w:val="00402ECB"/>
    <w:rsid w:val="004046F0"/>
    <w:rsid w:val="0040668F"/>
    <w:rsid w:val="004076EB"/>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2A7E"/>
    <w:rsid w:val="00464A1F"/>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3181"/>
    <w:rsid w:val="004E44A4"/>
    <w:rsid w:val="004E7B8B"/>
    <w:rsid w:val="004E7BDD"/>
    <w:rsid w:val="004F1E21"/>
    <w:rsid w:val="004F740D"/>
    <w:rsid w:val="004F7B8F"/>
    <w:rsid w:val="00500748"/>
    <w:rsid w:val="005011D6"/>
    <w:rsid w:val="0050167A"/>
    <w:rsid w:val="005042F1"/>
    <w:rsid w:val="00510D6A"/>
    <w:rsid w:val="00511DDB"/>
    <w:rsid w:val="00512303"/>
    <w:rsid w:val="00512C31"/>
    <w:rsid w:val="00513C7D"/>
    <w:rsid w:val="005169D1"/>
    <w:rsid w:val="00521123"/>
    <w:rsid w:val="00521221"/>
    <w:rsid w:val="00531D24"/>
    <w:rsid w:val="00536FA9"/>
    <w:rsid w:val="00540A33"/>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362A"/>
    <w:rsid w:val="00586D89"/>
    <w:rsid w:val="005916B8"/>
    <w:rsid w:val="00593D00"/>
    <w:rsid w:val="005A1B4C"/>
    <w:rsid w:val="005A1BA3"/>
    <w:rsid w:val="005A545C"/>
    <w:rsid w:val="005B4027"/>
    <w:rsid w:val="005B67EF"/>
    <w:rsid w:val="005C1567"/>
    <w:rsid w:val="005C6CE5"/>
    <w:rsid w:val="005C76DE"/>
    <w:rsid w:val="005D3F07"/>
    <w:rsid w:val="005D583E"/>
    <w:rsid w:val="005E13EA"/>
    <w:rsid w:val="005E53BD"/>
    <w:rsid w:val="00606E27"/>
    <w:rsid w:val="006108C9"/>
    <w:rsid w:val="00615C7E"/>
    <w:rsid w:val="0062158D"/>
    <w:rsid w:val="00625A28"/>
    <w:rsid w:val="00630F39"/>
    <w:rsid w:val="006326D1"/>
    <w:rsid w:val="00632E0A"/>
    <w:rsid w:val="00633165"/>
    <w:rsid w:val="00633EC4"/>
    <w:rsid w:val="00636B6C"/>
    <w:rsid w:val="006447DE"/>
    <w:rsid w:val="00651617"/>
    <w:rsid w:val="0065276E"/>
    <w:rsid w:val="0065385E"/>
    <w:rsid w:val="00653A60"/>
    <w:rsid w:val="00654329"/>
    <w:rsid w:val="00654CEC"/>
    <w:rsid w:val="00655507"/>
    <w:rsid w:val="006712A7"/>
    <w:rsid w:val="006733CC"/>
    <w:rsid w:val="00674FC2"/>
    <w:rsid w:val="00677E42"/>
    <w:rsid w:val="00682334"/>
    <w:rsid w:val="00684B16"/>
    <w:rsid w:val="006873CD"/>
    <w:rsid w:val="00691BB1"/>
    <w:rsid w:val="00694C00"/>
    <w:rsid w:val="00696F65"/>
    <w:rsid w:val="006A7A6D"/>
    <w:rsid w:val="006B5E67"/>
    <w:rsid w:val="006C0575"/>
    <w:rsid w:val="006C2EB5"/>
    <w:rsid w:val="006C3F19"/>
    <w:rsid w:val="006D18A3"/>
    <w:rsid w:val="006D5970"/>
    <w:rsid w:val="006E481E"/>
    <w:rsid w:val="006E795F"/>
    <w:rsid w:val="006F725E"/>
    <w:rsid w:val="00700249"/>
    <w:rsid w:val="007019C4"/>
    <w:rsid w:val="0070604C"/>
    <w:rsid w:val="007069CD"/>
    <w:rsid w:val="00710D69"/>
    <w:rsid w:val="007110E6"/>
    <w:rsid w:val="00711A70"/>
    <w:rsid w:val="00712E6F"/>
    <w:rsid w:val="00712E90"/>
    <w:rsid w:val="00713B7E"/>
    <w:rsid w:val="0071499F"/>
    <w:rsid w:val="007203DA"/>
    <w:rsid w:val="007204AE"/>
    <w:rsid w:val="007240AB"/>
    <w:rsid w:val="0072678F"/>
    <w:rsid w:val="00727C4C"/>
    <w:rsid w:val="00730CEB"/>
    <w:rsid w:val="00734809"/>
    <w:rsid w:val="0073644B"/>
    <w:rsid w:val="007406E1"/>
    <w:rsid w:val="007434AF"/>
    <w:rsid w:val="00743E40"/>
    <w:rsid w:val="00750706"/>
    <w:rsid w:val="00751263"/>
    <w:rsid w:val="00756425"/>
    <w:rsid w:val="0075704F"/>
    <w:rsid w:val="00760D39"/>
    <w:rsid w:val="00763B2D"/>
    <w:rsid w:val="00772924"/>
    <w:rsid w:val="00784EC4"/>
    <w:rsid w:val="007872F2"/>
    <w:rsid w:val="007874BC"/>
    <w:rsid w:val="007908E0"/>
    <w:rsid w:val="007914A2"/>
    <w:rsid w:val="00793EB3"/>
    <w:rsid w:val="00794205"/>
    <w:rsid w:val="00797012"/>
    <w:rsid w:val="007A1F6A"/>
    <w:rsid w:val="007A603D"/>
    <w:rsid w:val="007B0DE3"/>
    <w:rsid w:val="007B491F"/>
    <w:rsid w:val="007B5CB2"/>
    <w:rsid w:val="007B7191"/>
    <w:rsid w:val="007C1634"/>
    <w:rsid w:val="007C1D94"/>
    <w:rsid w:val="007C2879"/>
    <w:rsid w:val="007C5C75"/>
    <w:rsid w:val="007C6A87"/>
    <w:rsid w:val="007C705D"/>
    <w:rsid w:val="007D08E0"/>
    <w:rsid w:val="007D0A07"/>
    <w:rsid w:val="007D0C96"/>
    <w:rsid w:val="007D133D"/>
    <w:rsid w:val="007D147D"/>
    <w:rsid w:val="007D3EB4"/>
    <w:rsid w:val="007D3F16"/>
    <w:rsid w:val="007D78CC"/>
    <w:rsid w:val="007E5EE8"/>
    <w:rsid w:val="007F3F7E"/>
    <w:rsid w:val="007F5497"/>
    <w:rsid w:val="00813CEC"/>
    <w:rsid w:val="0081534C"/>
    <w:rsid w:val="008160F9"/>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527E"/>
    <w:rsid w:val="00846D84"/>
    <w:rsid w:val="008473EC"/>
    <w:rsid w:val="0085230E"/>
    <w:rsid w:val="0085355E"/>
    <w:rsid w:val="008538EF"/>
    <w:rsid w:val="008550A1"/>
    <w:rsid w:val="00861035"/>
    <w:rsid w:val="00861038"/>
    <w:rsid w:val="00865008"/>
    <w:rsid w:val="00866B50"/>
    <w:rsid w:val="008708F1"/>
    <w:rsid w:val="00880539"/>
    <w:rsid w:val="008859E8"/>
    <w:rsid w:val="0088737B"/>
    <w:rsid w:val="0088769A"/>
    <w:rsid w:val="00892716"/>
    <w:rsid w:val="00893067"/>
    <w:rsid w:val="008933DE"/>
    <w:rsid w:val="00895FCE"/>
    <w:rsid w:val="00897F3E"/>
    <w:rsid w:val="008A1BA8"/>
    <w:rsid w:val="008A21B4"/>
    <w:rsid w:val="008A4576"/>
    <w:rsid w:val="008B07DE"/>
    <w:rsid w:val="008B28E7"/>
    <w:rsid w:val="008B3AD7"/>
    <w:rsid w:val="008B71D7"/>
    <w:rsid w:val="008C00EC"/>
    <w:rsid w:val="008C14C7"/>
    <w:rsid w:val="008C2FFB"/>
    <w:rsid w:val="008C3F55"/>
    <w:rsid w:val="008C6EEA"/>
    <w:rsid w:val="008D0E9D"/>
    <w:rsid w:val="008D5813"/>
    <w:rsid w:val="008D634E"/>
    <w:rsid w:val="008D778A"/>
    <w:rsid w:val="008F22BD"/>
    <w:rsid w:val="008F428F"/>
    <w:rsid w:val="0090495C"/>
    <w:rsid w:val="009079BD"/>
    <w:rsid w:val="00912BD9"/>
    <w:rsid w:val="00916CFB"/>
    <w:rsid w:val="00917799"/>
    <w:rsid w:val="00917986"/>
    <w:rsid w:val="00920E5B"/>
    <w:rsid w:val="00921C86"/>
    <w:rsid w:val="009249F8"/>
    <w:rsid w:val="00926436"/>
    <w:rsid w:val="0093018C"/>
    <w:rsid w:val="00932CCA"/>
    <w:rsid w:val="009331AF"/>
    <w:rsid w:val="009370AE"/>
    <w:rsid w:val="00937B65"/>
    <w:rsid w:val="00945F37"/>
    <w:rsid w:val="009544C0"/>
    <w:rsid w:val="00954FA4"/>
    <w:rsid w:val="00956AE9"/>
    <w:rsid w:val="00963C71"/>
    <w:rsid w:val="00964CC6"/>
    <w:rsid w:val="00991FDA"/>
    <w:rsid w:val="009927A1"/>
    <w:rsid w:val="0099774D"/>
    <w:rsid w:val="009A310E"/>
    <w:rsid w:val="009A5F3B"/>
    <w:rsid w:val="009B0B61"/>
    <w:rsid w:val="009B28C0"/>
    <w:rsid w:val="009B395A"/>
    <w:rsid w:val="009B7136"/>
    <w:rsid w:val="009B7806"/>
    <w:rsid w:val="009C0A78"/>
    <w:rsid w:val="009C3AC2"/>
    <w:rsid w:val="009C4B30"/>
    <w:rsid w:val="009C63B0"/>
    <w:rsid w:val="009D4365"/>
    <w:rsid w:val="009D4E3B"/>
    <w:rsid w:val="009D7BC9"/>
    <w:rsid w:val="009E0C5A"/>
    <w:rsid w:val="009E1982"/>
    <w:rsid w:val="009E4D2C"/>
    <w:rsid w:val="009F0978"/>
    <w:rsid w:val="009F3AEC"/>
    <w:rsid w:val="00A00081"/>
    <w:rsid w:val="00A015F7"/>
    <w:rsid w:val="00A10D56"/>
    <w:rsid w:val="00A12588"/>
    <w:rsid w:val="00A12AAE"/>
    <w:rsid w:val="00A16DD1"/>
    <w:rsid w:val="00A221AB"/>
    <w:rsid w:val="00A22441"/>
    <w:rsid w:val="00A23F3B"/>
    <w:rsid w:val="00A24406"/>
    <w:rsid w:val="00A25F64"/>
    <w:rsid w:val="00A26448"/>
    <w:rsid w:val="00A27CC2"/>
    <w:rsid w:val="00A3273B"/>
    <w:rsid w:val="00A40ED6"/>
    <w:rsid w:val="00A46920"/>
    <w:rsid w:val="00A470EE"/>
    <w:rsid w:val="00A47621"/>
    <w:rsid w:val="00A479CD"/>
    <w:rsid w:val="00A50CFC"/>
    <w:rsid w:val="00A53C13"/>
    <w:rsid w:val="00A548EF"/>
    <w:rsid w:val="00A54D67"/>
    <w:rsid w:val="00A55256"/>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1986"/>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52C0"/>
    <w:rsid w:val="00B26769"/>
    <w:rsid w:val="00B31AC9"/>
    <w:rsid w:val="00B31C91"/>
    <w:rsid w:val="00B3747F"/>
    <w:rsid w:val="00B43194"/>
    <w:rsid w:val="00B47734"/>
    <w:rsid w:val="00B50FBA"/>
    <w:rsid w:val="00B558EB"/>
    <w:rsid w:val="00B577D3"/>
    <w:rsid w:val="00B60466"/>
    <w:rsid w:val="00B6548F"/>
    <w:rsid w:val="00B7502A"/>
    <w:rsid w:val="00B77305"/>
    <w:rsid w:val="00B82CC2"/>
    <w:rsid w:val="00B84A89"/>
    <w:rsid w:val="00B86933"/>
    <w:rsid w:val="00B90191"/>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D3924"/>
    <w:rsid w:val="00BD6346"/>
    <w:rsid w:val="00BE0F7B"/>
    <w:rsid w:val="00BE10C2"/>
    <w:rsid w:val="00BF6101"/>
    <w:rsid w:val="00C01D14"/>
    <w:rsid w:val="00C025B4"/>
    <w:rsid w:val="00C0275F"/>
    <w:rsid w:val="00C11F61"/>
    <w:rsid w:val="00C161FD"/>
    <w:rsid w:val="00C17000"/>
    <w:rsid w:val="00C22F98"/>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1984"/>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139"/>
    <w:rsid w:val="00CA7F4F"/>
    <w:rsid w:val="00CB258E"/>
    <w:rsid w:val="00CB3C8F"/>
    <w:rsid w:val="00CB75CE"/>
    <w:rsid w:val="00CC02F1"/>
    <w:rsid w:val="00CC11A6"/>
    <w:rsid w:val="00CC135E"/>
    <w:rsid w:val="00CC2151"/>
    <w:rsid w:val="00CC50D1"/>
    <w:rsid w:val="00CC6D80"/>
    <w:rsid w:val="00CD5D3F"/>
    <w:rsid w:val="00CE66BF"/>
    <w:rsid w:val="00CE73B4"/>
    <w:rsid w:val="00CF1E90"/>
    <w:rsid w:val="00CF3DB3"/>
    <w:rsid w:val="00D052BC"/>
    <w:rsid w:val="00D07026"/>
    <w:rsid w:val="00D07BAB"/>
    <w:rsid w:val="00D11A71"/>
    <w:rsid w:val="00D11C62"/>
    <w:rsid w:val="00D22C8F"/>
    <w:rsid w:val="00D23839"/>
    <w:rsid w:val="00D33491"/>
    <w:rsid w:val="00D44F8E"/>
    <w:rsid w:val="00D44FD0"/>
    <w:rsid w:val="00D5033D"/>
    <w:rsid w:val="00D5733C"/>
    <w:rsid w:val="00D607EF"/>
    <w:rsid w:val="00D60F88"/>
    <w:rsid w:val="00D61B25"/>
    <w:rsid w:val="00D625E7"/>
    <w:rsid w:val="00D646BD"/>
    <w:rsid w:val="00D70239"/>
    <w:rsid w:val="00D71201"/>
    <w:rsid w:val="00D720C7"/>
    <w:rsid w:val="00D749BD"/>
    <w:rsid w:val="00D77A04"/>
    <w:rsid w:val="00D81D06"/>
    <w:rsid w:val="00D8652C"/>
    <w:rsid w:val="00D876E6"/>
    <w:rsid w:val="00DA1025"/>
    <w:rsid w:val="00DA22EC"/>
    <w:rsid w:val="00DA5860"/>
    <w:rsid w:val="00DB2767"/>
    <w:rsid w:val="00DB33A5"/>
    <w:rsid w:val="00DC08B3"/>
    <w:rsid w:val="00DC1222"/>
    <w:rsid w:val="00DC4729"/>
    <w:rsid w:val="00DD6AFF"/>
    <w:rsid w:val="00DD7158"/>
    <w:rsid w:val="00DE556F"/>
    <w:rsid w:val="00E00FF0"/>
    <w:rsid w:val="00E03B6D"/>
    <w:rsid w:val="00E0649E"/>
    <w:rsid w:val="00E17160"/>
    <w:rsid w:val="00E27BE0"/>
    <w:rsid w:val="00E35BEC"/>
    <w:rsid w:val="00E47F1F"/>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C36EF"/>
    <w:rsid w:val="00ED1B30"/>
    <w:rsid w:val="00ED250E"/>
    <w:rsid w:val="00ED2561"/>
    <w:rsid w:val="00ED6535"/>
    <w:rsid w:val="00EE1AC1"/>
    <w:rsid w:val="00EE39D6"/>
    <w:rsid w:val="00EE413C"/>
    <w:rsid w:val="00EE52AD"/>
    <w:rsid w:val="00EF5E24"/>
    <w:rsid w:val="00F01F92"/>
    <w:rsid w:val="00F10A08"/>
    <w:rsid w:val="00F139CF"/>
    <w:rsid w:val="00F22AC5"/>
    <w:rsid w:val="00F254D1"/>
    <w:rsid w:val="00F32B82"/>
    <w:rsid w:val="00F35A04"/>
    <w:rsid w:val="00F4043E"/>
    <w:rsid w:val="00F40CB5"/>
    <w:rsid w:val="00F41BBC"/>
    <w:rsid w:val="00F43B9D"/>
    <w:rsid w:val="00F442BC"/>
    <w:rsid w:val="00F444F0"/>
    <w:rsid w:val="00F50847"/>
    <w:rsid w:val="00F53F27"/>
    <w:rsid w:val="00F546D1"/>
    <w:rsid w:val="00F6513F"/>
    <w:rsid w:val="00F66272"/>
    <w:rsid w:val="00F6ACA0"/>
    <w:rsid w:val="00F709C0"/>
    <w:rsid w:val="00F72C29"/>
    <w:rsid w:val="00F7632A"/>
    <w:rsid w:val="00F8610A"/>
    <w:rsid w:val="00F92503"/>
    <w:rsid w:val="00F927A1"/>
    <w:rsid w:val="00F92E4D"/>
    <w:rsid w:val="00F93C1E"/>
    <w:rsid w:val="00F94392"/>
    <w:rsid w:val="00FA13C1"/>
    <w:rsid w:val="00FA3764"/>
    <w:rsid w:val="00FA56ED"/>
    <w:rsid w:val="00FB5FA6"/>
    <w:rsid w:val="00FC0F08"/>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8473EC"/>
    <w:rPr>
      <w:color w:val="605E5C"/>
      <w:shd w:val="clear" w:color="auto" w:fill="E1DFDD"/>
    </w:rPr>
  </w:style>
  <w:style w:type="character" w:customStyle="1" w:styleId="apple-converted-space">
    <w:name w:val="apple-converted-space"/>
    <w:basedOn w:val="DefaultParagraphFont"/>
    <w:rsid w:val="0084527E"/>
  </w:style>
  <w:style w:type="character" w:styleId="Emphasis">
    <w:name w:val="Emphasis"/>
    <w:basedOn w:val="DefaultParagraphFont"/>
    <w:uiPriority w:val="20"/>
    <w:qFormat/>
    <w:rsid w:val="0084527E"/>
    <w:rPr>
      <w:i/>
      <w:iCs/>
    </w:rPr>
  </w:style>
  <w:style w:type="paragraph" w:styleId="NormalWeb">
    <w:name w:val="Normal (Web)"/>
    <w:basedOn w:val="Normal"/>
    <w:uiPriority w:val="99"/>
    <w:unhideWhenUsed/>
    <w:rsid w:val="000317B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691BB1"/>
    <w:rPr>
      <w:color w:val="954F72" w:themeColor="followedHyperlink"/>
      <w:u w:val="single"/>
    </w:rPr>
  </w:style>
  <w:style w:type="character" w:customStyle="1" w:styleId="anchor-text">
    <w:name w:val="anchor-text"/>
    <w:basedOn w:val="DefaultParagraphFont"/>
    <w:rsid w:val="00402E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251110">
      <w:bodyDiv w:val="1"/>
      <w:marLeft w:val="0"/>
      <w:marRight w:val="0"/>
      <w:marTop w:val="0"/>
      <w:marBottom w:val="0"/>
      <w:divBdr>
        <w:top w:val="none" w:sz="0" w:space="0" w:color="auto"/>
        <w:left w:val="none" w:sz="0" w:space="0" w:color="auto"/>
        <w:bottom w:val="none" w:sz="0" w:space="0" w:color="auto"/>
        <w:right w:val="none" w:sz="0" w:space="0" w:color="auto"/>
      </w:divBdr>
      <w:divsChild>
        <w:div w:id="918518532">
          <w:marLeft w:val="0"/>
          <w:marRight w:val="0"/>
          <w:marTop w:val="0"/>
          <w:marBottom w:val="0"/>
          <w:divBdr>
            <w:top w:val="none" w:sz="0" w:space="0" w:color="auto"/>
            <w:left w:val="none" w:sz="0" w:space="0" w:color="auto"/>
            <w:bottom w:val="none" w:sz="0" w:space="0" w:color="auto"/>
            <w:right w:val="none" w:sz="0" w:space="0" w:color="auto"/>
          </w:divBdr>
          <w:divsChild>
            <w:div w:id="331492553">
              <w:marLeft w:val="0"/>
              <w:marRight w:val="0"/>
              <w:marTop w:val="0"/>
              <w:marBottom w:val="0"/>
              <w:divBdr>
                <w:top w:val="none" w:sz="0" w:space="0" w:color="auto"/>
                <w:left w:val="none" w:sz="0" w:space="0" w:color="auto"/>
                <w:bottom w:val="none" w:sz="0" w:space="0" w:color="auto"/>
                <w:right w:val="none" w:sz="0" w:space="0" w:color="auto"/>
              </w:divBdr>
              <w:divsChild>
                <w:div w:id="29815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50361006">
      <w:bodyDiv w:val="1"/>
      <w:marLeft w:val="0"/>
      <w:marRight w:val="0"/>
      <w:marTop w:val="0"/>
      <w:marBottom w:val="0"/>
      <w:divBdr>
        <w:top w:val="none" w:sz="0" w:space="0" w:color="auto"/>
        <w:left w:val="none" w:sz="0" w:space="0" w:color="auto"/>
        <w:bottom w:val="none" w:sz="0" w:space="0" w:color="auto"/>
        <w:right w:val="none" w:sz="0" w:space="0" w:color="auto"/>
      </w:divBdr>
      <w:divsChild>
        <w:div w:id="1798331349">
          <w:marLeft w:val="0"/>
          <w:marRight w:val="0"/>
          <w:marTop w:val="0"/>
          <w:marBottom w:val="0"/>
          <w:divBdr>
            <w:top w:val="none" w:sz="0" w:space="0" w:color="auto"/>
            <w:left w:val="none" w:sz="0" w:space="0" w:color="auto"/>
            <w:bottom w:val="none" w:sz="0" w:space="0" w:color="auto"/>
            <w:right w:val="none" w:sz="0" w:space="0" w:color="auto"/>
          </w:divBdr>
          <w:divsChild>
            <w:div w:id="1261336130">
              <w:marLeft w:val="0"/>
              <w:marRight w:val="0"/>
              <w:marTop w:val="0"/>
              <w:marBottom w:val="0"/>
              <w:divBdr>
                <w:top w:val="none" w:sz="0" w:space="0" w:color="auto"/>
                <w:left w:val="none" w:sz="0" w:space="0" w:color="auto"/>
                <w:bottom w:val="none" w:sz="0" w:space="0" w:color="auto"/>
                <w:right w:val="none" w:sz="0" w:space="0" w:color="auto"/>
              </w:divBdr>
              <w:divsChild>
                <w:div w:id="260456825">
                  <w:marLeft w:val="0"/>
                  <w:marRight w:val="0"/>
                  <w:marTop w:val="0"/>
                  <w:marBottom w:val="0"/>
                  <w:divBdr>
                    <w:top w:val="none" w:sz="0" w:space="0" w:color="auto"/>
                    <w:left w:val="none" w:sz="0" w:space="0" w:color="auto"/>
                    <w:bottom w:val="none" w:sz="0" w:space="0" w:color="auto"/>
                    <w:right w:val="none" w:sz="0" w:space="0" w:color="auto"/>
                  </w:divBdr>
                  <w:divsChild>
                    <w:div w:id="61167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3792445">
      <w:bodyDiv w:val="1"/>
      <w:marLeft w:val="0"/>
      <w:marRight w:val="0"/>
      <w:marTop w:val="0"/>
      <w:marBottom w:val="0"/>
      <w:divBdr>
        <w:top w:val="none" w:sz="0" w:space="0" w:color="auto"/>
        <w:left w:val="none" w:sz="0" w:space="0" w:color="auto"/>
        <w:bottom w:val="none" w:sz="0" w:space="0" w:color="auto"/>
        <w:right w:val="none" w:sz="0" w:space="0" w:color="auto"/>
      </w:divBdr>
      <w:divsChild>
        <w:div w:id="45642610">
          <w:marLeft w:val="0"/>
          <w:marRight w:val="0"/>
          <w:marTop w:val="0"/>
          <w:marBottom w:val="0"/>
          <w:divBdr>
            <w:top w:val="none" w:sz="0" w:space="0" w:color="auto"/>
            <w:left w:val="none" w:sz="0" w:space="0" w:color="auto"/>
            <w:bottom w:val="none" w:sz="0" w:space="0" w:color="auto"/>
            <w:right w:val="none" w:sz="0" w:space="0" w:color="auto"/>
          </w:divBdr>
          <w:divsChild>
            <w:div w:id="658315095">
              <w:marLeft w:val="0"/>
              <w:marRight w:val="0"/>
              <w:marTop w:val="0"/>
              <w:marBottom w:val="0"/>
              <w:divBdr>
                <w:top w:val="none" w:sz="0" w:space="0" w:color="auto"/>
                <w:left w:val="none" w:sz="0" w:space="0" w:color="auto"/>
                <w:bottom w:val="none" w:sz="0" w:space="0" w:color="auto"/>
                <w:right w:val="none" w:sz="0" w:space="0" w:color="auto"/>
              </w:divBdr>
              <w:divsChild>
                <w:div w:id="40541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673435">
      <w:bodyDiv w:val="1"/>
      <w:marLeft w:val="0"/>
      <w:marRight w:val="0"/>
      <w:marTop w:val="0"/>
      <w:marBottom w:val="0"/>
      <w:divBdr>
        <w:top w:val="none" w:sz="0" w:space="0" w:color="auto"/>
        <w:left w:val="none" w:sz="0" w:space="0" w:color="auto"/>
        <w:bottom w:val="none" w:sz="0" w:space="0" w:color="auto"/>
        <w:right w:val="none" w:sz="0" w:space="0" w:color="auto"/>
      </w:divBdr>
      <w:divsChild>
        <w:div w:id="1350520968">
          <w:marLeft w:val="0"/>
          <w:marRight w:val="0"/>
          <w:marTop w:val="0"/>
          <w:marBottom w:val="0"/>
          <w:divBdr>
            <w:top w:val="none" w:sz="0" w:space="0" w:color="auto"/>
            <w:left w:val="none" w:sz="0" w:space="0" w:color="auto"/>
            <w:bottom w:val="none" w:sz="0" w:space="0" w:color="auto"/>
            <w:right w:val="none" w:sz="0" w:space="0" w:color="auto"/>
          </w:divBdr>
          <w:divsChild>
            <w:div w:id="584994800">
              <w:marLeft w:val="0"/>
              <w:marRight w:val="0"/>
              <w:marTop w:val="0"/>
              <w:marBottom w:val="0"/>
              <w:divBdr>
                <w:top w:val="none" w:sz="0" w:space="0" w:color="auto"/>
                <w:left w:val="none" w:sz="0" w:space="0" w:color="auto"/>
                <w:bottom w:val="none" w:sz="0" w:space="0" w:color="auto"/>
                <w:right w:val="none" w:sz="0" w:space="0" w:color="auto"/>
              </w:divBdr>
              <w:divsChild>
                <w:div w:id="98130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306682">
      <w:bodyDiv w:val="1"/>
      <w:marLeft w:val="0"/>
      <w:marRight w:val="0"/>
      <w:marTop w:val="0"/>
      <w:marBottom w:val="0"/>
      <w:divBdr>
        <w:top w:val="none" w:sz="0" w:space="0" w:color="auto"/>
        <w:left w:val="none" w:sz="0" w:space="0" w:color="auto"/>
        <w:bottom w:val="none" w:sz="0" w:space="0" w:color="auto"/>
        <w:right w:val="none" w:sz="0" w:space="0" w:color="auto"/>
      </w:divBdr>
      <w:divsChild>
        <w:div w:id="28604946">
          <w:marLeft w:val="0"/>
          <w:marRight w:val="0"/>
          <w:marTop w:val="0"/>
          <w:marBottom w:val="0"/>
          <w:divBdr>
            <w:top w:val="none" w:sz="0" w:space="0" w:color="auto"/>
            <w:left w:val="none" w:sz="0" w:space="0" w:color="auto"/>
            <w:bottom w:val="none" w:sz="0" w:space="0" w:color="auto"/>
            <w:right w:val="none" w:sz="0" w:space="0" w:color="auto"/>
          </w:divBdr>
          <w:divsChild>
            <w:div w:id="705063750">
              <w:marLeft w:val="0"/>
              <w:marRight w:val="0"/>
              <w:marTop w:val="0"/>
              <w:marBottom w:val="0"/>
              <w:divBdr>
                <w:top w:val="none" w:sz="0" w:space="0" w:color="auto"/>
                <w:left w:val="none" w:sz="0" w:space="0" w:color="auto"/>
                <w:bottom w:val="none" w:sz="0" w:space="0" w:color="auto"/>
                <w:right w:val="none" w:sz="0" w:space="0" w:color="auto"/>
              </w:divBdr>
              <w:divsChild>
                <w:div w:id="131033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43890422">
      <w:bodyDiv w:val="1"/>
      <w:marLeft w:val="0"/>
      <w:marRight w:val="0"/>
      <w:marTop w:val="0"/>
      <w:marBottom w:val="0"/>
      <w:divBdr>
        <w:top w:val="none" w:sz="0" w:space="0" w:color="auto"/>
        <w:left w:val="none" w:sz="0" w:space="0" w:color="auto"/>
        <w:bottom w:val="none" w:sz="0" w:space="0" w:color="auto"/>
        <w:right w:val="none" w:sz="0" w:space="0" w:color="auto"/>
      </w:divBdr>
      <w:divsChild>
        <w:div w:id="1298685950">
          <w:marLeft w:val="0"/>
          <w:marRight w:val="0"/>
          <w:marTop w:val="0"/>
          <w:marBottom w:val="0"/>
          <w:divBdr>
            <w:top w:val="none" w:sz="0" w:space="0" w:color="auto"/>
            <w:left w:val="none" w:sz="0" w:space="0" w:color="auto"/>
            <w:bottom w:val="none" w:sz="0" w:space="0" w:color="auto"/>
            <w:right w:val="none" w:sz="0" w:space="0" w:color="auto"/>
          </w:divBdr>
          <w:divsChild>
            <w:div w:id="623315604">
              <w:marLeft w:val="0"/>
              <w:marRight w:val="0"/>
              <w:marTop w:val="0"/>
              <w:marBottom w:val="0"/>
              <w:divBdr>
                <w:top w:val="none" w:sz="0" w:space="0" w:color="auto"/>
                <w:left w:val="none" w:sz="0" w:space="0" w:color="auto"/>
                <w:bottom w:val="none" w:sz="0" w:space="0" w:color="auto"/>
                <w:right w:val="none" w:sz="0" w:space="0" w:color="auto"/>
              </w:divBdr>
              <w:divsChild>
                <w:div w:id="1294556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546371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2819257">
      <w:bodyDiv w:val="1"/>
      <w:marLeft w:val="0"/>
      <w:marRight w:val="0"/>
      <w:marTop w:val="0"/>
      <w:marBottom w:val="0"/>
      <w:divBdr>
        <w:top w:val="none" w:sz="0" w:space="0" w:color="auto"/>
        <w:left w:val="none" w:sz="0" w:space="0" w:color="auto"/>
        <w:bottom w:val="none" w:sz="0" w:space="0" w:color="auto"/>
        <w:right w:val="none" w:sz="0" w:space="0" w:color="auto"/>
      </w:divBdr>
      <w:divsChild>
        <w:div w:id="1440834490">
          <w:marLeft w:val="0"/>
          <w:marRight w:val="0"/>
          <w:marTop w:val="0"/>
          <w:marBottom w:val="0"/>
          <w:divBdr>
            <w:top w:val="none" w:sz="0" w:space="0" w:color="auto"/>
            <w:left w:val="none" w:sz="0" w:space="0" w:color="auto"/>
            <w:bottom w:val="none" w:sz="0" w:space="0" w:color="auto"/>
            <w:right w:val="none" w:sz="0" w:space="0" w:color="auto"/>
          </w:divBdr>
          <w:divsChild>
            <w:div w:id="1383554107">
              <w:marLeft w:val="0"/>
              <w:marRight w:val="0"/>
              <w:marTop w:val="0"/>
              <w:marBottom w:val="0"/>
              <w:divBdr>
                <w:top w:val="none" w:sz="0" w:space="0" w:color="auto"/>
                <w:left w:val="none" w:sz="0" w:space="0" w:color="auto"/>
                <w:bottom w:val="none" w:sz="0" w:space="0" w:color="auto"/>
                <w:right w:val="none" w:sz="0" w:space="0" w:color="auto"/>
              </w:divBdr>
              <w:divsChild>
                <w:div w:id="803160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329759">
      <w:bodyDiv w:val="1"/>
      <w:marLeft w:val="0"/>
      <w:marRight w:val="0"/>
      <w:marTop w:val="0"/>
      <w:marBottom w:val="0"/>
      <w:divBdr>
        <w:top w:val="none" w:sz="0" w:space="0" w:color="auto"/>
        <w:left w:val="none" w:sz="0" w:space="0" w:color="auto"/>
        <w:bottom w:val="none" w:sz="0" w:space="0" w:color="auto"/>
        <w:right w:val="none" w:sz="0" w:space="0" w:color="auto"/>
      </w:divBdr>
      <w:divsChild>
        <w:div w:id="1491368404">
          <w:marLeft w:val="0"/>
          <w:marRight w:val="0"/>
          <w:marTop w:val="0"/>
          <w:marBottom w:val="0"/>
          <w:divBdr>
            <w:top w:val="none" w:sz="0" w:space="0" w:color="auto"/>
            <w:left w:val="none" w:sz="0" w:space="0" w:color="auto"/>
            <w:bottom w:val="none" w:sz="0" w:space="0" w:color="auto"/>
            <w:right w:val="none" w:sz="0" w:space="0" w:color="auto"/>
          </w:divBdr>
          <w:divsChild>
            <w:div w:id="1831678702">
              <w:marLeft w:val="0"/>
              <w:marRight w:val="0"/>
              <w:marTop w:val="0"/>
              <w:marBottom w:val="0"/>
              <w:divBdr>
                <w:top w:val="none" w:sz="0" w:space="0" w:color="auto"/>
                <w:left w:val="none" w:sz="0" w:space="0" w:color="auto"/>
                <w:bottom w:val="none" w:sz="0" w:space="0" w:color="auto"/>
                <w:right w:val="none" w:sz="0" w:space="0" w:color="auto"/>
              </w:divBdr>
              <w:divsChild>
                <w:div w:id="12701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66157785">
      <w:bodyDiv w:val="1"/>
      <w:marLeft w:val="0"/>
      <w:marRight w:val="0"/>
      <w:marTop w:val="0"/>
      <w:marBottom w:val="0"/>
      <w:divBdr>
        <w:top w:val="none" w:sz="0" w:space="0" w:color="auto"/>
        <w:left w:val="none" w:sz="0" w:space="0" w:color="auto"/>
        <w:bottom w:val="none" w:sz="0" w:space="0" w:color="auto"/>
        <w:right w:val="none" w:sz="0" w:space="0" w:color="auto"/>
      </w:divBdr>
      <w:divsChild>
        <w:div w:id="1977030157">
          <w:marLeft w:val="0"/>
          <w:marRight w:val="0"/>
          <w:marTop w:val="0"/>
          <w:marBottom w:val="12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galop.org.uk" TargetMode="External"/><Relationship Id="rId39" Type="http://schemas.openxmlformats.org/officeDocument/2006/relationships/hyperlink" Target="http://dx.doi.org/10.1177/0263276419829200" TargetMode="External"/><Relationship Id="rId21" Type="http://schemas.openxmlformats.org/officeDocument/2006/relationships/hyperlink" Target="https://profdev.college.police.uk/professional-profile/police-constable/" TargetMode="External"/><Relationship Id="rId34" Type="http://schemas.openxmlformats.org/officeDocument/2006/relationships/hyperlink" Target="https://doi.org/10.12968/bjon.2021.30.22.1296" TargetMode="External"/><Relationship Id="rId42" Type="http://schemas.openxmlformats.org/officeDocument/2006/relationships/hyperlink" Target="https://www.legislation.gov.uk/ukpga/1999/23/content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doi.org/10.1016/S0195-6086(99)80003-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ps.gov.uk/legal-guidance/special-measures" TargetMode="External"/><Relationship Id="rId32" Type="http://schemas.openxmlformats.org/officeDocument/2006/relationships/hyperlink" Target="https://www.legislation.gov.uk/ukpga/2003/42/part/2/crossheading/sexual-offences-prevention-orders" TargetMode="External"/><Relationship Id="rId37" Type="http://schemas.openxmlformats.org/officeDocument/2006/relationships/hyperlink" Target="https://www.legislation.gov.uk/ukpga/1984/60/section/62" TargetMode="External"/><Relationship Id="rId40" Type="http://schemas.openxmlformats.org/officeDocument/2006/relationships/hyperlink" Target="https://www.legislation.gov.uk/ukpga/2003/42/section/1" TargetMode="External"/><Relationship Id="rId45"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college.police.uk/guidance/victims-code/victims-rights-policing" TargetMode="External"/><Relationship Id="rId28" Type="http://schemas.openxmlformats.org/officeDocument/2006/relationships/hyperlink" Target="https://doi.org/10.1016/j.jflm.2008.01.005" TargetMode="External"/><Relationship Id="rId36" Type="http://schemas.openxmlformats.org/officeDocument/2006/relationships/hyperlink" Target="https://www.legislation.gov.uk/ukpga/1984/60/contents"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doi.org/10.1016/j.forsciint.2019.01.031"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ollege.police.uk/ethics/code-of-ethics/principles" TargetMode="External"/><Relationship Id="rId27" Type="http://schemas.openxmlformats.org/officeDocument/2006/relationships/hyperlink" Target="https://doi.org/10.1016/j.jflm.2008.01.005" TargetMode="External"/><Relationship Id="rId30" Type="http://schemas.openxmlformats.org/officeDocument/2006/relationships/hyperlink" Target="https://doi.org/10.1177/0032258X28001002" TargetMode="External"/><Relationship Id="rId35" Type="http://schemas.openxmlformats.org/officeDocument/2006/relationships/hyperlink" Target="https://www.ons.gov.uk/peoplepopulationandcommunity/crimeandjustice/bulletins/crimeinenglandandwales/yearendingjune2023"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dx.doi.org/10.1016/j.avb.2006.01.002" TargetMode="External"/><Relationship Id="rId33" Type="http://schemas.openxmlformats.org/officeDocument/2006/relationships/hyperlink" Target="https://assets.publishing.service.gov.uk/media/60cbb9318fa8f57ce78d4d85/rape-review-research-report.pdf" TargetMode="External"/><Relationship Id="rId38" Type="http://schemas.openxmlformats.org/officeDocument/2006/relationships/hyperlink" Target="https://www.legislation.gov.uk/ukpga/1984/60/section/17" TargetMode="External"/><Relationship Id="rId20" Type="http://schemas.openxmlformats.org/officeDocument/2006/relationships/footer" Target="footer3.xml"/><Relationship Id="rId41" Type="http://schemas.openxmlformats.org/officeDocument/2006/relationships/hyperlink" Target="https://www.south-wales.police.uk/SysSiteAssets/media/downloads/south-wales/about-us/2900-21-victims--witnesses-strateg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6293</Words>
  <Characters>35875</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Al-Amin Rahman</cp:lastModifiedBy>
  <cp:revision>2</cp:revision>
  <cp:lastPrinted>2014-08-26T08:55:00Z</cp:lastPrinted>
  <dcterms:created xsi:type="dcterms:W3CDTF">2024-04-26T13:00:00Z</dcterms:created>
  <dcterms:modified xsi:type="dcterms:W3CDTF">2024-04-26T13:00:00Z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