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E3C01" w14:textId="77777777" w:rsidR="00285729" w:rsidRPr="00B20D10" w:rsidRDefault="00285729" w:rsidP="00285729">
      <w:pPr>
        <w:jc w:val="center"/>
        <w:rPr>
          <w:rFonts w:ascii="Times New Roman" w:eastAsia="Times New Roman" w:hAnsi="Times New Roman" w:cs="Times New Roman"/>
          <w:color w:val="000000" w:themeColor="text1"/>
          <w:sz w:val="24"/>
          <w:szCs w:val="24"/>
        </w:rPr>
      </w:pPr>
      <w:r w:rsidRPr="00B20D10">
        <w:rPr>
          <w:rFonts w:ascii="Times New Roman" w:eastAsia="Times New Roman" w:hAnsi="Times New Roman" w:cs="Times New Roman"/>
          <w:color w:val="000000" w:themeColor="text1"/>
          <w:sz w:val="24"/>
          <w:szCs w:val="24"/>
        </w:rPr>
        <w:t>Geraint Davies</w:t>
      </w:r>
    </w:p>
    <w:p w14:paraId="5F90ACBB" w14:textId="77777777" w:rsidR="00285729" w:rsidRPr="00B20D10" w:rsidRDefault="00285729" w:rsidP="00285729">
      <w:pPr>
        <w:jc w:val="center"/>
        <w:rPr>
          <w:rFonts w:ascii="Times New Roman" w:eastAsia="Times New Roman" w:hAnsi="Times New Roman" w:cs="Times New Roman"/>
          <w:color w:val="000000" w:themeColor="text1"/>
          <w:sz w:val="24"/>
          <w:szCs w:val="24"/>
        </w:rPr>
      </w:pPr>
      <w:r w:rsidRPr="00B20D10">
        <w:rPr>
          <w:rFonts w:ascii="Times New Roman" w:eastAsia="Times New Roman" w:hAnsi="Times New Roman" w:cs="Times New Roman"/>
          <w:color w:val="000000" w:themeColor="text1"/>
          <w:sz w:val="24"/>
          <w:szCs w:val="24"/>
        </w:rPr>
        <w:t>2003381</w:t>
      </w:r>
    </w:p>
    <w:p w14:paraId="4C3F6EE1" w14:textId="388D8BA0" w:rsidR="00285729" w:rsidRPr="00B20D10" w:rsidRDefault="00285729" w:rsidP="00285729">
      <w:pPr>
        <w:jc w:val="center"/>
        <w:rPr>
          <w:rFonts w:ascii="Times New Roman" w:eastAsia="Times New Roman" w:hAnsi="Times New Roman" w:cs="Times New Roman"/>
          <w:color w:val="000000" w:themeColor="text1"/>
          <w:sz w:val="24"/>
          <w:szCs w:val="24"/>
        </w:rPr>
      </w:pPr>
      <w:r w:rsidRPr="00B20D10">
        <w:rPr>
          <w:rFonts w:ascii="Times New Roman" w:eastAsia="Times New Roman" w:hAnsi="Times New Roman" w:cs="Times New Roman"/>
          <w:color w:val="000000" w:themeColor="text1"/>
          <w:sz w:val="24"/>
          <w:szCs w:val="24"/>
        </w:rPr>
        <w:t>BSc Architecture</w:t>
      </w:r>
    </w:p>
    <w:p w14:paraId="29324375" w14:textId="29C80709" w:rsidR="00285729" w:rsidRPr="00B20D10" w:rsidRDefault="00285729" w:rsidP="00285729">
      <w:pPr>
        <w:jc w:val="center"/>
        <w:rPr>
          <w:rFonts w:ascii="Times New Roman" w:eastAsia="Times New Roman" w:hAnsi="Times New Roman" w:cs="Times New Roman"/>
          <w:color w:val="000000" w:themeColor="text1"/>
          <w:sz w:val="24"/>
          <w:szCs w:val="24"/>
        </w:rPr>
      </w:pPr>
      <w:r w:rsidRPr="00B20D10">
        <w:rPr>
          <w:rFonts w:ascii="Times New Roman" w:eastAsia="Times New Roman" w:hAnsi="Times New Roman" w:cs="Times New Roman"/>
          <w:color w:val="000000" w:themeColor="text1"/>
          <w:sz w:val="24"/>
          <w:szCs w:val="24"/>
        </w:rPr>
        <w:t>History &amp; Theory (M4X01975)</w:t>
      </w:r>
    </w:p>
    <w:p w14:paraId="79C2BABC" w14:textId="0CB946EC" w:rsidR="00285729" w:rsidRPr="00B20D10" w:rsidRDefault="00285729" w:rsidP="00285729">
      <w:pPr>
        <w:jc w:val="center"/>
        <w:rPr>
          <w:rFonts w:ascii="Times New Roman" w:eastAsia="Times New Roman" w:hAnsi="Times New Roman" w:cs="Times New Roman"/>
          <w:color w:val="000000" w:themeColor="text1"/>
          <w:sz w:val="24"/>
          <w:szCs w:val="24"/>
        </w:rPr>
      </w:pPr>
      <w:r w:rsidRPr="00B20D10">
        <w:rPr>
          <w:rFonts w:ascii="Times New Roman" w:eastAsia="Times New Roman" w:hAnsi="Times New Roman" w:cs="Times New Roman"/>
          <w:color w:val="000000" w:themeColor="text1"/>
          <w:sz w:val="24"/>
          <w:szCs w:val="24"/>
        </w:rPr>
        <w:t>Paul Harries</w:t>
      </w:r>
    </w:p>
    <w:p w14:paraId="3AE276F8" w14:textId="5C6192BF" w:rsidR="00285729" w:rsidRDefault="00B20D10" w:rsidP="00285729">
      <w:pPr>
        <w:jc w:val="center"/>
        <w:rPr>
          <w:rFonts w:ascii="Times New Roman" w:eastAsia="Times New Roman" w:hAnsi="Times New Roman" w:cs="Times New Roman"/>
          <w:color w:val="000000" w:themeColor="text1"/>
          <w:sz w:val="24"/>
          <w:szCs w:val="24"/>
        </w:rPr>
      </w:pPr>
      <w:r w:rsidRPr="00B20D10">
        <w:rPr>
          <w:rFonts w:ascii="Times New Roman" w:eastAsia="Times New Roman" w:hAnsi="Times New Roman" w:cs="Times New Roman"/>
          <w:color w:val="000000" w:themeColor="text1"/>
          <w:sz w:val="24"/>
          <w:szCs w:val="24"/>
        </w:rPr>
        <w:t>Coursework 2 – Fallingwater Analysis</w:t>
      </w:r>
    </w:p>
    <w:p w14:paraId="26478A32" w14:textId="218D6DB8" w:rsidR="00B20D10" w:rsidRDefault="00B20D10" w:rsidP="00285729">
      <w:pPr>
        <w:jc w:val="center"/>
        <w:rPr>
          <w:rFonts w:ascii="Times New Roman" w:eastAsia="Times New Roman" w:hAnsi="Times New Roman" w:cs="Times New Roman"/>
          <w:color w:val="000000" w:themeColor="text1"/>
          <w:sz w:val="24"/>
          <w:szCs w:val="24"/>
        </w:rPr>
      </w:pPr>
    </w:p>
    <w:p w14:paraId="49B6DF3F" w14:textId="079F3E98" w:rsidR="00B20D10" w:rsidRDefault="00B20D10" w:rsidP="00285729">
      <w:pPr>
        <w:jc w:val="center"/>
        <w:rPr>
          <w:rFonts w:ascii="Times New Roman" w:eastAsia="Times New Roman" w:hAnsi="Times New Roman" w:cs="Times New Roman"/>
          <w:color w:val="000000" w:themeColor="text1"/>
          <w:sz w:val="24"/>
          <w:szCs w:val="24"/>
        </w:rPr>
      </w:pPr>
    </w:p>
    <w:p w14:paraId="0331045F" w14:textId="0A815801" w:rsidR="00B20D10" w:rsidRDefault="00B20D10" w:rsidP="00285729">
      <w:pPr>
        <w:jc w:val="center"/>
        <w:rPr>
          <w:rFonts w:ascii="Times New Roman" w:eastAsia="Times New Roman" w:hAnsi="Times New Roman" w:cs="Times New Roman"/>
          <w:color w:val="000000" w:themeColor="text1"/>
          <w:sz w:val="24"/>
          <w:szCs w:val="24"/>
        </w:rPr>
      </w:pPr>
    </w:p>
    <w:p w14:paraId="1F19C747" w14:textId="3AFEC002" w:rsidR="00B20D10" w:rsidRDefault="00B20D10" w:rsidP="00285729">
      <w:pPr>
        <w:jc w:val="center"/>
        <w:rPr>
          <w:rFonts w:ascii="Times New Roman" w:eastAsia="Times New Roman" w:hAnsi="Times New Roman" w:cs="Times New Roman"/>
          <w:color w:val="000000" w:themeColor="text1"/>
          <w:sz w:val="24"/>
          <w:szCs w:val="24"/>
        </w:rPr>
      </w:pPr>
    </w:p>
    <w:p w14:paraId="5A18D36C" w14:textId="0573AB5B" w:rsidR="00B20D10" w:rsidRDefault="00B20D10" w:rsidP="00285729">
      <w:pPr>
        <w:jc w:val="center"/>
        <w:rPr>
          <w:rFonts w:ascii="Times New Roman" w:eastAsia="Times New Roman" w:hAnsi="Times New Roman" w:cs="Times New Roman"/>
          <w:color w:val="000000" w:themeColor="text1"/>
          <w:sz w:val="24"/>
          <w:szCs w:val="24"/>
        </w:rPr>
      </w:pPr>
    </w:p>
    <w:p w14:paraId="418182B9" w14:textId="2080C3AF" w:rsidR="00B20D10" w:rsidRDefault="00B20D10" w:rsidP="00285729">
      <w:pPr>
        <w:jc w:val="center"/>
        <w:rPr>
          <w:rFonts w:ascii="Times New Roman" w:eastAsia="Times New Roman" w:hAnsi="Times New Roman" w:cs="Times New Roman"/>
          <w:color w:val="000000" w:themeColor="text1"/>
          <w:sz w:val="24"/>
          <w:szCs w:val="24"/>
        </w:rPr>
      </w:pPr>
    </w:p>
    <w:p w14:paraId="06DFC733" w14:textId="51E9B2F6" w:rsidR="00B20D10" w:rsidRDefault="00B20D10" w:rsidP="00285729">
      <w:pPr>
        <w:jc w:val="center"/>
        <w:rPr>
          <w:rFonts w:ascii="Times New Roman" w:eastAsia="Times New Roman" w:hAnsi="Times New Roman" w:cs="Times New Roman"/>
          <w:color w:val="000000" w:themeColor="text1"/>
          <w:sz w:val="24"/>
          <w:szCs w:val="24"/>
        </w:rPr>
      </w:pPr>
    </w:p>
    <w:p w14:paraId="0D83737E" w14:textId="06F26060" w:rsidR="00B20D10" w:rsidRDefault="00B20D10" w:rsidP="00285729">
      <w:pPr>
        <w:jc w:val="center"/>
        <w:rPr>
          <w:rFonts w:ascii="Times New Roman" w:eastAsia="Times New Roman" w:hAnsi="Times New Roman" w:cs="Times New Roman"/>
          <w:color w:val="000000" w:themeColor="text1"/>
          <w:sz w:val="24"/>
          <w:szCs w:val="24"/>
        </w:rPr>
      </w:pPr>
    </w:p>
    <w:p w14:paraId="1B67EDD0" w14:textId="7D1AFB1B" w:rsidR="00B20D10" w:rsidRDefault="00B20D10" w:rsidP="00285729">
      <w:pPr>
        <w:jc w:val="center"/>
        <w:rPr>
          <w:rFonts w:ascii="Times New Roman" w:eastAsia="Times New Roman" w:hAnsi="Times New Roman" w:cs="Times New Roman"/>
          <w:color w:val="000000" w:themeColor="text1"/>
          <w:sz w:val="24"/>
          <w:szCs w:val="24"/>
        </w:rPr>
      </w:pPr>
    </w:p>
    <w:p w14:paraId="0F204401" w14:textId="63DDA451" w:rsidR="00B20D10" w:rsidRDefault="00B20D10" w:rsidP="00285729">
      <w:pPr>
        <w:jc w:val="center"/>
        <w:rPr>
          <w:rFonts w:ascii="Times New Roman" w:eastAsia="Times New Roman" w:hAnsi="Times New Roman" w:cs="Times New Roman"/>
          <w:color w:val="000000" w:themeColor="text1"/>
          <w:sz w:val="24"/>
          <w:szCs w:val="24"/>
        </w:rPr>
      </w:pPr>
    </w:p>
    <w:p w14:paraId="48F59BFB" w14:textId="116DBCE2" w:rsidR="00B20D10" w:rsidRDefault="00B20D10" w:rsidP="00285729">
      <w:pPr>
        <w:jc w:val="center"/>
        <w:rPr>
          <w:rFonts w:ascii="Times New Roman" w:eastAsia="Times New Roman" w:hAnsi="Times New Roman" w:cs="Times New Roman"/>
          <w:color w:val="000000" w:themeColor="text1"/>
          <w:sz w:val="24"/>
          <w:szCs w:val="24"/>
        </w:rPr>
      </w:pPr>
    </w:p>
    <w:p w14:paraId="39F3F5A1" w14:textId="5F22FEEC" w:rsidR="00B20D10" w:rsidRDefault="00B20D10" w:rsidP="00285729">
      <w:pPr>
        <w:jc w:val="center"/>
        <w:rPr>
          <w:rFonts w:ascii="Times New Roman" w:eastAsia="Times New Roman" w:hAnsi="Times New Roman" w:cs="Times New Roman"/>
          <w:color w:val="000000" w:themeColor="text1"/>
          <w:sz w:val="24"/>
          <w:szCs w:val="24"/>
        </w:rPr>
      </w:pPr>
    </w:p>
    <w:p w14:paraId="5C9A90FA" w14:textId="30B8C094" w:rsidR="00B20D10" w:rsidRDefault="00B20D10" w:rsidP="00285729">
      <w:pPr>
        <w:jc w:val="center"/>
        <w:rPr>
          <w:rFonts w:ascii="Times New Roman" w:eastAsia="Times New Roman" w:hAnsi="Times New Roman" w:cs="Times New Roman"/>
          <w:color w:val="000000" w:themeColor="text1"/>
          <w:sz w:val="24"/>
          <w:szCs w:val="24"/>
        </w:rPr>
      </w:pPr>
    </w:p>
    <w:p w14:paraId="3AC0CDF9" w14:textId="11AAABFE" w:rsidR="00B20D10" w:rsidRDefault="00B20D10" w:rsidP="00285729">
      <w:pPr>
        <w:jc w:val="center"/>
        <w:rPr>
          <w:rFonts w:ascii="Times New Roman" w:eastAsia="Times New Roman" w:hAnsi="Times New Roman" w:cs="Times New Roman"/>
          <w:color w:val="000000" w:themeColor="text1"/>
          <w:sz w:val="24"/>
          <w:szCs w:val="24"/>
        </w:rPr>
      </w:pPr>
    </w:p>
    <w:p w14:paraId="5B94DD47" w14:textId="78F9DADC" w:rsidR="00B20D10" w:rsidRDefault="00B20D10" w:rsidP="00285729">
      <w:pPr>
        <w:jc w:val="center"/>
        <w:rPr>
          <w:rFonts w:ascii="Times New Roman" w:eastAsia="Times New Roman" w:hAnsi="Times New Roman" w:cs="Times New Roman"/>
          <w:color w:val="000000" w:themeColor="text1"/>
          <w:sz w:val="24"/>
          <w:szCs w:val="24"/>
        </w:rPr>
      </w:pPr>
    </w:p>
    <w:p w14:paraId="244E239C" w14:textId="64B8CA8C" w:rsidR="00B20D10" w:rsidRDefault="00B20D10" w:rsidP="00285729">
      <w:pPr>
        <w:jc w:val="center"/>
        <w:rPr>
          <w:rFonts w:ascii="Times New Roman" w:eastAsia="Times New Roman" w:hAnsi="Times New Roman" w:cs="Times New Roman"/>
          <w:color w:val="000000" w:themeColor="text1"/>
          <w:sz w:val="24"/>
          <w:szCs w:val="24"/>
        </w:rPr>
      </w:pPr>
    </w:p>
    <w:p w14:paraId="203F4383" w14:textId="360DCC96" w:rsidR="00B20D10" w:rsidRDefault="00B20D10" w:rsidP="00285729">
      <w:pPr>
        <w:jc w:val="center"/>
        <w:rPr>
          <w:rFonts w:ascii="Times New Roman" w:eastAsia="Times New Roman" w:hAnsi="Times New Roman" w:cs="Times New Roman"/>
          <w:color w:val="000000" w:themeColor="text1"/>
          <w:sz w:val="24"/>
          <w:szCs w:val="24"/>
        </w:rPr>
      </w:pPr>
    </w:p>
    <w:p w14:paraId="4A6E61B8" w14:textId="07A7B7C6" w:rsidR="00B20D10" w:rsidRDefault="00B20D10" w:rsidP="00285729">
      <w:pPr>
        <w:jc w:val="center"/>
        <w:rPr>
          <w:rFonts w:ascii="Times New Roman" w:eastAsia="Times New Roman" w:hAnsi="Times New Roman" w:cs="Times New Roman"/>
          <w:color w:val="000000" w:themeColor="text1"/>
          <w:sz w:val="24"/>
          <w:szCs w:val="24"/>
        </w:rPr>
      </w:pPr>
    </w:p>
    <w:p w14:paraId="4841D7EF" w14:textId="2105BDB9" w:rsidR="00B20D10" w:rsidRDefault="00B20D10" w:rsidP="00285729">
      <w:pPr>
        <w:jc w:val="center"/>
        <w:rPr>
          <w:rFonts w:ascii="Times New Roman" w:eastAsia="Times New Roman" w:hAnsi="Times New Roman" w:cs="Times New Roman"/>
          <w:color w:val="000000" w:themeColor="text1"/>
          <w:sz w:val="24"/>
          <w:szCs w:val="24"/>
        </w:rPr>
      </w:pPr>
    </w:p>
    <w:p w14:paraId="744C2A23" w14:textId="28F968F1" w:rsidR="00B20D10" w:rsidRDefault="00B20D10" w:rsidP="00285729">
      <w:pPr>
        <w:jc w:val="center"/>
        <w:rPr>
          <w:rFonts w:ascii="Times New Roman" w:eastAsia="Times New Roman" w:hAnsi="Times New Roman" w:cs="Times New Roman"/>
          <w:color w:val="000000" w:themeColor="text1"/>
          <w:sz w:val="24"/>
          <w:szCs w:val="24"/>
        </w:rPr>
      </w:pPr>
    </w:p>
    <w:p w14:paraId="033BB282" w14:textId="243BC73F" w:rsidR="00B20D10" w:rsidRDefault="00B20D10" w:rsidP="00285729">
      <w:pPr>
        <w:jc w:val="center"/>
        <w:rPr>
          <w:rFonts w:ascii="Times New Roman" w:eastAsia="Times New Roman" w:hAnsi="Times New Roman" w:cs="Times New Roman"/>
          <w:color w:val="000000" w:themeColor="text1"/>
          <w:sz w:val="24"/>
          <w:szCs w:val="24"/>
        </w:rPr>
      </w:pPr>
    </w:p>
    <w:p w14:paraId="24578133" w14:textId="4C044CAE" w:rsidR="00B20D10" w:rsidRDefault="00B20D10" w:rsidP="00285729">
      <w:pPr>
        <w:jc w:val="center"/>
        <w:rPr>
          <w:rFonts w:ascii="Times New Roman" w:eastAsia="Times New Roman" w:hAnsi="Times New Roman" w:cs="Times New Roman"/>
          <w:color w:val="000000" w:themeColor="text1"/>
          <w:sz w:val="24"/>
          <w:szCs w:val="24"/>
        </w:rPr>
      </w:pPr>
    </w:p>
    <w:p w14:paraId="5BFE902B" w14:textId="4FED9D1C" w:rsidR="00B20D10" w:rsidRDefault="00B20D10" w:rsidP="00285729">
      <w:pPr>
        <w:jc w:val="center"/>
        <w:rPr>
          <w:rFonts w:ascii="Times New Roman" w:eastAsia="Times New Roman" w:hAnsi="Times New Roman" w:cs="Times New Roman"/>
          <w:color w:val="000000" w:themeColor="text1"/>
          <w:sz w:val="24"/>
          <w:szCs w:val="24"/>
        </w:rPr>
      </w:pPr>
    </w:p>
    <w:p w14:paraId="69B10CB1" w14:textId="4840D41E" w:rsidR="00B20D10" w:rsidRDefault="00B20D10" w:rsidP="00285729">
      <w:pPr>
        <w:jc w:val="center"/>
        <w:rPr>
          <w:rFonts w:ascii="Times New Roman" w:eastAsia="Times New Roman" w:hAnsi="Times New Roman" w:cs="Times New Roman"/>
          <w:color w:val="000000" w:themeColor="text1"/>
          <w:sz w:val="24"/>
          <w:szCs w:val="24"/>
        </w:rPr>
      </w:pPr>
    </w:p>
    <w:p w14:paraId="7A16595D" w14:textId="77777777" w:rsidR="00B20D10" w:rsidRPr="00B20D10" w:rsidRDefault="00B20D10" w:rsidP="00285729">
      <w:pPr>
        <w:jc w:val="center"/>
        <w:rPr>
          <w:rFonts w:ascii="Times New Roman" w:eastAsia="Times New Roman" w:hAnsi="Times New Roman" w:cs="Times New Roman"/>
          <w:color w:val="000000" w:themeColor="text1"/>
          <w:sz w:val="24"/>
          <w:szCs w:val="24"/>
        </w:rPr>
      </w:pPr>
    </w:p>
    <w:p w14:paraId="45F8312A" w14:textId="77777777" w:rsidR="00225069" w:rsidRPr="00B20D10" w:rsidRDefault="00225069">
      <w:pPr>
        <w:rPr>
          <w:rFonts w:ascii="Times New Roman" w:hAnsi="Times New Roman" w:cs="Times New Roman"/>
          <w:sz w:val="24"/>
          <w:szCs w:val="24"/>
        </w:rPr>
      </w:pPr>
      <w:r w:rsidRPr="00B20D10">
        <w:rPr>
          <w:rFonts w:ascii="Times New Roman" w:hAnsi="Times New Roman" w:cs="Times New Roman"/>
          <w:sz w:val="24"/>
          <w:szCs w:val="24"/>
        </w:rPr>
        <w:t>Historical Context</w:t>
      </w:r>
    </w:p>
    <w:p w14:paraId="68460478" w14:textId="108FE85F" w:rsidR="00A804D7" w:rsidRPr="00B20D10" w:rsidRDefault="00DC4A57">
      <w:pPr>
        <w:rPr>
          <w:rFonts w:ascii="Times New Roman" w:hAnsi="Times New Roman" w:cs="Times New Roman"/>
          <w:sz w:val="24"/>
          <w:szCs w:val="24"/>
        </w:rPr>
      </w:pPr>
      <w:r w:rsidRPr="00B20D10">
        <w:rPr>
          <w:rFonts w:ascii="Times New Roman" w:hAnsi="Times New Roman" w:cs="Times New Roman"/>
          <w:sz w:val="24"/>
          <w:szCs w:val="24"/>
        </w:rPr>
        <w:t xml:space="preserve">Appointed the </w:t>
      </w:r>
      <w:r w:rsidR="006F1D0C" w:rsidRPr="00B20D10">
        <w:rPr>
          <w:rFonts w:ascii="Times New Roman" w:hAnsi="Times New Roman" w:cs="Times New Roman"/>
          <w:sz w:val="24"/>
          <w:szCs w:val="24"/>
        </w:rPr>
        <w:t>‘</w:t>
      </w:r>
      <w:r w:rsidRPr="00B20D10">
        <w:rPr>
          <w:rFonts w:ascii="Times New Roman" w:hAnsi="Times New Roman" w:cs="Times New Roman"/>
          <w:sz w:val="24"/>
          <w:szCs w:val="24"/>
        </w:rPr>
        <w:t>Best work ever produced by an American architect</w:t>
      </w:r>
      <w:r w:rsidR="006F1D0C" w:rsidRPr="00B20D10">
        <w:rPr>
          <w:rFonts w:ascii="Times New Roman" w:hAnsi="Times New Roman" w:cs="Times New Roman"/>
          <w:sz w:val="24"/>
          <w:szCs w:val="24"/>
        </w:rPr>
        <w:t>’</w:t>
      </w:r>
      <w:r w:rsidRPr="00B20D10">
        <w:rPr>
          <w:rFonts w:ascii="Times New Roman" w:hAnsi="Times New Roman" w:cs="Times New Roman"/>
          <w:sz w:val="24"/>
          <w:szCs w:val="24"/>
        </w:rPr>
        <w:t xml:space="preserve"> by the American Institute of Architects in 1991, and a</w:t>
      </w:r>
      <w:r w:rsidR="008320C8" w:rsidRPr="00B20D10">
        <w:rPr>
          <w:rFonts w:ascii="Times New Roman" w:hAnsi="Times New Roman" w:cs="Times New Roman"/>
          <w:sz w:val="24"/>
          <w:szCs w:val="24"/>
        </w:rPr>
        <w:t>rguably one of the most inspirational buildings constructed in the 20</w:t>
      </w:r>
      <w:r w:rsidR="008320C8" w:rsidRPr="00B20D10">
        <w:rPr>
          <w:rFonts w:ascii="Times New Roman" w:hAnsi="Times New Roman" w:cs="Times New Roman"/>
          <w:sz w:val="24"/>
          <w:szCs w:val="24"/>
          <w:vertAlign w:val="superscript"/>
        </w:rPr>
        <w:t>th</w:t>
      </w:r>
      <w:r w:rsidR="008320C8" w:rsidRPr="00B20D10">
        <w:rPr>
          <w:rFonts w:ascii="Times New Roman" w:hAnsi="Times New Roman" w:cs="Times New Roman"/>
          <w:sz w:val="24"/>
          <w:szCs w:val="24"/>
        </w:rPr>
        <w:t xml:space="preserve"> </w:t>
      </w:r>
      <w:r w:rsidR="00347FAB" w:rsidRPr="00B20D10">
        <w:rPr>
          <w:rFonts w:ascii="Times New Roman" w:hAnsi="Times New Roman" w:cs="Times New Roman"/>
          <w:sz w:val="24"/>
          <w:szCs w:val="24"/>
        </w:rPr>
        <w:t>century</w:t>
      </w:r>
      <w:r w:rsidRPr="00B20D10">
        <w:rPr>
          <w:rFonts w:ascii="Times New Roman" w:hAnsi="Times New Roman" w:cs="Times New Roman"/>
          <w:sz w:val="24"/>
          <w:szCs w:val="24"/>
        </w:rPr>
        <w:t>,</w:t>
      </w:r>
      <w:r w:rsidR="00347FAB" w:rsidRPr="00B20D10">
        <w:rPr>
          <w:rFonts w:ascii="Times New Roman" w:hAnsi="Times New Roman" w:cs="Times New Roman"/>
          <w:sz w:val="24"/>
          <w:szCs w:val="24"/>
        </w:rPr>
        <w:t xml:space="preserve"> Frank</w:t>
      </w:r>
      <w:r w:rsidR="008320C8" w:rsidRPr="00B20D10">
        <w:rPr>
          <w:rFonts w:ascii="Times New Roman" w:hAnsi="Times New Roman" w:cs="Times New Roman"/>
          <w:sz w:val="24"/>
          <w:szCs w:val="24"/>
        </w:rPr>
        <w:t xml:space="preserve"> Lloyd Wright’s Fallingwater is a</w:t>
      </w:r>
      <w:r w:rsidR="00B67B97" w:rsidRPr="00B20D10">
        <w:rPr>
          <w:rFonts w:ascii="Times New Roman" w:hAnsi="Times New Roman" w:cs="Times New Roman"/>
          <w:sz w:val="24"/>
          <w:szCs w:val="24"/>
        </w:rPr>
        <w:t xml:space="preserve"> constructive</w:t>
      </w:r>
      <w:r w:rsidR="008320C8" w:rsidRPr="00B20D10">
        <w:rPr>
          <w:rFonts w:ascii="Times New Roman" w:hAnsi="Times New Roman" w:cs="Times New Roman"/>
          <w:sz w:val="24"/>
          <w:szCs w:val="24"/>
        </w:rPr>
        <w:t xml:space="preserve"> phenomenon that </w:t>
      </w:r>
      <w:r w:rsidR="00CA1771" w:rsidRPr="00B20D10">
        <w:rPr>
          <w:rFonts w:ascii="Times New Roman" w:hAnsi="Times New Roman" w:cs="Times New Roman"/>
          <w:sz w:val="24"/>
          <w:szCs w:val="24"/>
        </w:rPr>
        <w:t>facilitated</w:t>
      </w:r>
      <w:r w:rsidR="00B67B97" w:rsidRPr="00B20D10">
        <w:rPr>
          <w:rFonts w:ascii="Times New Roman" w:hAnsi="Times New Roman" w:cs="Times New Roman"/>
          <w:sz w:val="24"/>
          <w:szCs w:val="24"/>
        </w:rPr>
        <w:t xml:space="preserve"> to introduce the modern movement of architecture. The recognition</w:t>
      </w:r>
      <w:r w:rsidR="006F1D0C" w:rsidRPr="00B20D10">
        <w:rPr>
          <w:rFonts w:ascii="Times New Roman" w:hAnsi="Times New Roman" w:cs="Times New Roman"/>
          <w:sz w:val="24"/>
          <w:szCs w:val="24"/>
        </w:rPr>
        <w:t xml:space="preserve"> and success</w:t>
      </w:r>
      <w:r w:rsidR="00B67B97" w:rsidRPr="00B20D10">
        <w:rPr>
          <w:rFonts w:ascii="Times New Roman" w:hAnsi="Times New Roman" w:cs="Times New Roman"/>
          <w:sz w:val="24"/>
          <w:szCs w:val="24"/>
        </w:rPr>
        <w:t xml:space="preserve"> </w:t>
      </w:r>
      <w:r w:rsidR="00CA1771" w:rsidRPr="00B20D10">
        <w:rPr>
          <w:rFonts w:ascii="Times New Roman" w:hAnsi="Times New Roman" w:cs="Times New Roman"/>
          <w:sz w:val="24"/>
          <w:szCs w:val="24"/>
        </w:rPr>
        <w:t>achieved by</w:t>
      </w:r>
      <w:r w:rsidR="00B67B97" w:rsidRPr="00B20D10">
        <w:rPr>
          <w:rFonts w:ascii="Times New Roman" w:hAnsi="Times New Roman" w:cs="Times New Roman"/>
          <w:sz w:val="24"/>
          <w:szCs w:val="24"/>
        </w:rPr>
        <w:t xml:space="preserve"> Fallingwater </w:t>
      </w:r>
      <w:r w:rsidRPr="00B20D10">
        <w:rPr>
          <w:rFonts w:ascii="Times New Roman" w:hAnsi="Times New Roman" w:cs="Times New Roman"/>
          <w:sz w:val="24"/>
          <w:szCs w:val="24"/>
        </w:rPr>
        <w:t xml:space="preserve">originates </w:t>
      </w:r>
      <w:r w:rsidR="00B67B97" w:rsidRPr="00B20D10">
        <w:rPr>
          <w:rFonts w:ascii="Times New Roman" w:hAnsi="Times New Roman" w:cs="Times New Roman"/>
          <w:sz w:val="24"/>
          <w:szCs w:val="24"/>
        </w:rPr>
        <w:t xml:space="preserve">not only from the aesthetics of the building but also the </w:t>
      </w:r>
      <w:r w:rsidR="008A3B45" w:rsidRPr="00B20D10">
        <w:rPr>
          <w:rFonts w:ascii="Times New Roman" w:hAnsi="Times New Roman" w:cs="Times New Roman"/>
          <w:sz w:val="24"/>
          <w:szCs w:val="24"/>
        </w:rPr>
        <w:t>harmony created through the natural landscape</w:t>
      </w:r>
      <w:r w:rsidR="0035654F" w:rsidRPr="00B20D10">
        <w:rPr>
          <w:rFonts w:ascii="Times New Roman" w:hAnsi="Times New Roman" w:cs="Times New Roman"/>
          <w:sz w:val="24"/>
          <w:szCs w:val="24"/>
        </w:rPr>
        <w:t xml:space="preserve"> of Bear Run, Pennsylvania,</w:t>
      </w:r>
      <w:r w:rsidR="008A3B45" w:rsidRPr="00B20D10">
        <w:rPr>
          <w:rFonts w:ascii="Times New Roman" w:hAnsi="Times New Roman" w:cs="Times New Roman"/>
          <w:sz w:val="24"/>
          <w:szCs w:val="24"/>
        </w:rPr>
        <w:t xml:space="preserve"> that surrounds Fallingwater, as the structure </w:t>
      </w:r>
      <w:r w:rsidR="006F1D0C" w:rsidRPr="00B20D10">
        <w:rPr>
          <w:rFonts w:ascii="Times New Roman" w:hAnsi="Times New Roman" w:cs="Times New Roman"/>
          <w:sz w:val="24"/>
          <w:szCs w:val="24"/>
        </w:rPr>
        <w:t xml:space="preserve">perfectly </w:t>
      </w:r>
      <w:r w:rsidR="008A3B45" w:rsidRPr="00B20D10">
        <w:rPr>
          <w:rFonts w:ascii="Times New Roman" w:hAnsi="Times New Roman" w:cs="Times New Roman"/>
          <w:sz w:val="24"/>
          <w:szCs w:val="24"/>
        </w:rPr>
        <w:t>embodies Frank Lloyd Wright</w:t>
      </w:r>
      <w:r w:rsidR="000B0B4F" w:rsidRPr="00B20D10">
        <w:rPr>
          <w:rFonts w:ascii="Times New Roman" w:hAnsi="Times New Roman" w:cs="Times New Roman"/>
          <w:sz w:val="24"/>
          <w:szCs w:val="24"/>
        </w:rPr>
        <w:t>’</w:t>
      </w:r>
      <w:r w:rsidR="008A3B45" w:rsidRPr="00B20D10">
        <w:rPr>
          <w:rFonts w:ascii="Times New Roman" w:hAnsi="Times New Roman" w:cs="Times New Roman"/>
          <w:sz w:val="24"/>
          <w:szCs w:val="24"/>
        </w:rPr>
        <w:t xml:space="preserve">s principles of organic architecture, </w:t>
      </w:r>
      <w:r w:rsidR="0035654F" w:rsidRPr="00B20D10">
        <w:rPr>
          <w:rFonts w:ascii="Times New Roman" w:hAnsi="Times New Roman" w:cs="Times New Roman"/>
          <w:sz w:val="24"/>
          <w:szCs w:val="24"/>
        </w:rPr>
        <w:t xml:space="preserve">and the tranquil cohesion of nature and architecture. </w:t>
      </w:r>
      <w:r w:rsidR="00393407" w:rsidRPr="00B20D10">
        <w:rPr>
          <w:rFonts w:ascii="Times New Roman" w:hAnsi="Times New Roman" w:cs="Times New Roman"/>
          <w:sz w:val="24"/>
          <w:szCs w:val="24"/>
        </w:rPr>
        <w:t>Frank Lloyd Wright completed the design of Fallingwater in 1935, and with the collaboration of the structural design team composing of Mendel Glickman and Willia</w:t>
      </w:r>
      <w:r w:rsidR="008622E4" w:rsidRPr="00B20D10">
        <w:rPr>
          <w:rFonts w:ascii="Times New Roman" w:hAnsi="Times New Roman" w:cs="Times New Roman"/>
          <w:sz w:val="24"/>
          <w:szCs w:val="24"/>
        </w:rPr>
        <w:t xml:space="preserve">m </w:t>
      </w:r>
      <w:r w:rsidR="00393407" w:rsidRPr="00B20D10">
        <w:rPr>
          <w:rFonts w:ascii="Times New Roman" w:hAnsi="Times New Roman" w:cs="Times New Roman"/>
          <w:sz w:val="24"/>
          <w:szCs w:val="24"/>
        </w:rPr>
        <w:t>Peters, the construction</w:t>
      </w:r>
      <w:r w:rsidR="006F1D0C" w:rsidRPr="00B20D10">
        <w:rPr>
          <w:rFonts w:ascii="Times New Roman" w:hAnsi="Times New Roman" w:cs="Times New Roman"/>
          <w:sz w:val="24"/>
          <w:szCs w:val="24"/>
        </w:rPr>
        <w:t xml:space="preserve"> of Fallingwater</w:t>
      </w:r>
      <w:r w:rsidR="00393407" w:rsidRPr="00B20D10">
        <w:rPr>
          <w:rFonts w:ascii="Times New Roman" w:hAnsi="Times New Roman" w:cs="Times New Roman"/>
          <w:sz w:val="24"/>
          <w:szCs w:val="24"/>
        </w:rPr>
        <w:t xml:space="preserve"> began in 1936 and spanned over </w:t>
      </w:r>
      <w:r w:rsidR="0017666C" w:rsidRPr="00B20D10">
        <w:rPr>
          <w:rFonts w:ascii="Times New Roman" w:hAnsi="Times New Roman" w:cs="Times New Roman"/>
          <w:sz w:val="24"/>
          <w:szCs w:val="24"/>
        </w:rPr>
        <w:t xml:space="preserve">the </w:t>
      </w:r>
      <w:r w:rsidR="00393407" w:rsidRPr="00B20D10">
        <w:rPr>
          <w:rFonts w:ascii="Times New Roman" w:hAnsi="Times New Roman" w:cs="Times New Roman"/>
          <w:sz w:val="24"/>
          <w:szCs w:val="24"/>
        </w:rPr>
        <w:t xml:space="preserve">duration of </w:t>
      </w:r>
      <w:r w:rsidR="001A10F0" w:rsidRPr="00B20D10">
        <w:rPr>
          <w:rFonts w:ascii="Times New Roman" w:hAnsi="Times New Roman" w:cs="Times New Roman"/>
          <w:sz w:val="24"/>
          <w:szCs w:val="24"/>
        </w:rPr>
        <w:t>1</w:t>
      </w:r>
      <w:r w:rsidR="00393407" w:rsidRPr="00B20D10">
        <w:rPr>
          <w:rFonts w:ascii="Times New Roman" w:hAnsi="Times New Roman" w:cs="Times New Roman"/>
          <w:sz w:val="24"/>
          <w:szCs w:val="24"/>
        </w:rPr>
        <w:t xml:space="preserve"> year pending its completion in 193</w:t>
      </w:r>
      <w:r w:rsidR="001A10F0" w:rsidRPr="00B20D10">
        <w:rPr>
          <w:rFonts w:ascii="Times New Roman" w:hAnsi="Times New Roman" w:cs="Times New Roman"/>
          <w:sz w:val="24"/>
          <w:szCs w:val="24"/>
        </w:rPr>
        <w:t>7</w:t>
      </w:r>
      <w:r w:rsidR="00393407" w:rsidRPr="00B20D10">
        <w:rPr>
          <w:rFonts w:ascii="Times New Roman" w:hAnsi="Times New Roman" w:cs="Times New Roman"/>
          <w:sz w:val="24"/>
          <w:szCs w:val="24"/>
        </w:rPr>
        <w:t>.</w:t>
      </w:r>
      <w:r w:rsidR="008622E4" w:rsidRPr="00B20D10">
        <w:rPr>
          <w:rFonts w:ascii="Times New Roman" w:hAnsi="Times New Roman" w:cs="Times New Roman"/>
          <w:sz w:val="24"/>
          <w:szCs w:val="24"/>
        </w:rPr>
        <w:t xml:space="preserve"> </w:t>
      </w:r>
      <w:r w:rsidR="00477283" w:rsidRPr="00B20D10">
        <w:rPr>
          <w:rFonts w:ascii="Times New Roman" w:hAnsi="Times New Roman" w:cs="Times New Roman"/>
          <w:sz w:val="24"/>
          <w:szCs w:val="24"/>
        </w:rPr>
        <w:t xml:space="preserve">Despite its current public use, Fallingwater was originally intended as a </w:t>
      </w:r>
      <w:r w:rsidR="0017666C" w:rsidRPr="00B20D10">
        <w:rPr>
          <w:rFonts w:ascii="Times New Roman" w:hAnsi="Times New Roman" w:cs="Times New Roman"/>
          <w:sz w:val="24"/>
          <w:szCs w:val="24"/>
        </w:rPr>
        <w:t xml:space="preserve">holiday </w:t>
      </w:r>
      <w:r w:rsidR="00477283" w:rsidRPr="00B20D10">
        <w:rPr>
          <w:rFonts w:ascii="Times New Roman" w:hAnsi="Times New Roman" w:cs="Times New Roman"/>
          <w:sz w:val="24"/>
          <w:szCs w:val="24"/>
        </w:rPr>
        <w:t xml:space="preserve">home for Edgar Kaufmann and his family, who </w:t>
      </w:r>
      <w:r w:rsidR="00A50525" w:rsidRPr="00B20D10">
        <w:rPr>
          <w:rFonts w:ascii="Times New Roman" w:hAnsi="Times New Roman" w:cs="Times New Roman"/>
          <w:sz w:val="24"/>
          <w:szCs w:val="24"/>
        </w:rPr>
        <w:t>appointed</w:t>
      </w:r>
      <w:r w:rsidR="00477283" w:rsidRPr="00B20D10">
        <w:rPr>
          <w:rFonts w:ascii="Times New Roman" w:hAnsi="Times New Roman" w:cs="Times New Roman"/>
          <w:sz w:val="24"/>
          <w:szCs w:val="24"/>
        </w:rPr>
        <w:t xml:space="preserve"> Frank Lloyd Wright</w:t>
      </w:r>
      <w:r w:rsidR="00A50525" w:rsidRPr="00B20D10">
        <w:rPr>
          <w:rFonts w:ascii="Times New Roman" w:hAnsi="Times New Roman" w:cs="Times New Roman"/>
          <w:sz w:val="24"/>
          <w:szCs w:val="24"/>
        </w:rPr>
        <w:t>, for the design</w:t>
      </w:r>
      <w:r w:rsidR="00477283" w:rsidRPr="00B20D10">
        <w:rPr>
          <w:rFonts w:ascii="Times New Roman" w:hAnsi="Times New Roman" w:cs="Times New Roman"/>
          <w:sz w:val="24"/>
          <w:szCs w:val="24"/>
        </w:rPr>
        <w:t xml:space="preserve"> in 1935</w:t>
      </w:r>
      <w:r w:rsidR="00CA1771" w:rsidRPr="00B20D10">
        <w:rPr>
          <w:rFonts w:ascii="Times New Roman" w:hAnsi="Times New Roman" w:cs="Times New Roman"/>
          <w:sz w:val="24"/>
          <w:szCs w:val="24"/>
        </w:rPr>
        <w:t xml:space="preserve">. However, in 1963, after </w:t>
      </w:r>
      <w:r w:rsidR="000B0B4F" w:rsidRPr="00B20D10">
        <w:rPr>
          <w:rFonts w:ascii="Times New Roman" w:hAnsi="Times New Roman" w:cs="Times New Roman"/>
          <w:sz w:val="24"/>
          <w:szCs w:val="24"/>
        </w:rPr>
        <w:t>several</w:t>
      </w:r>
      <w:r w:rsidR="00CA1771" w:rsidRPr="00B20D10">
        <w:rPr>
          <w:rFonts w:ascii="Times New Roman" w:hAnsi="Times New Roman" w:cs="Times New Roman"/>
          <w:sz w:val="24"/>
          <w:szCs w:val="24"/>
        </w:rPr>
        <w:t xml:space="preserve"> years of private use, Edgar jr. donated Fallingwater and the 1,500 acres of surrounding land</w:t>
      </w:r>
      <w:r w:rsidR="0017666C" w:rsidRPr="00B20D10">
        <w:rPr>
          <w:rFonts w:ascii="Times New Roman" w:hAnsi="Times New Roman" w:cs="Times New Roman"/>
          <w:sz w:val="24"/>
          <w:szCs w:val="24"/>
        </w:rPr>
        <w:t xml:space="preserve"> of Bear Run</w:t>
      </w:r>
      <w:r w:rsidR="00CA1771" w:rsidRPr="00B20D10">
        <w:rPr>
          <w:rFonts w:ascii="Times New Roman" w:hAnsi="Times New Roman" w:cs="Times New Roman"/>
          <w:sz w:val="24"/>
          <w:szCs w:val="24"/>
        </w:rPr>
        <w:t xml:space="preserve"> to the Western Pennsylvania Conservancy, who opened it up to the public, with </w:t>
      </w:r>
      <w:r w:rsidR="00347FAB" w:rsidRPr="00B20D10">
        <w:rPr>
          <w:rFonts w:ascii="Times New Roman" w:hAnsi="Times New Roman" w:cs="Times New Roman"/>
          <w:sz w:val="24"/>
          <w:szCs w:val="24"/>
        </w:rPr>
        <w:t xml:space="preserve">annual </w:t>
      </w:r>
      <w:r w:rsidR="00CA1771" w:rsidRPr="00B20D10">
        <w:rPr>
          <w:rFonts w:ascii="Times New Roman" w:hAnsi="Times New Roman" w:cs="Times New Roman"/>
          <w:sz w:val="24"/>
          <w:szCs w:val="24"/>
        </w:rPr>
        <w:t>attendance on a global scale</w:t>
      </w:r>
      <w:r w:rsidR="000B0B4F" w:rsidRPr="00B20D10">
        <w:rPr>
          <w:rFonts w:ascii="Times New Roman" w:hAnsi="Times New Roman" w:cs="Times New Roman"/>
          <w:sz w:val="24"/>
          <w:szCs w:val="24"/>
        </w:rPr>
        <w:t xml:space="preserve"> as people congregate to see the innovative inspiration tat is Fallingwater.</w:t>
      </w:r>
      <w:r w:rsidR="00CA1771" w:rsidRPr="00B20D10">
        <w:rPr>
          <w:rFonts w:ascii="Times New Roman" w:hAnsi="Times New Roman" w:cs="Times New Roman"/>
          <w:sz w:val="24"/>
          <w:szCs w:val="24"/>
        </w:rPr>
        <w:t xml:space="preserve"> </w:t>
      </w:r>
      <w:sdt>
        <w:sdtPr>
          <w:rPr>
            <w:rFonts w:ascii="Times New Roman" w:hAnsi="Times New Roman" w:cs="Times New Roman"/>
            <w:sz w:val="24"/>
            <w:szCs w:val="24"/>
          </w:rPr>
          <w:id w:val="1239291097"/>
          <w:citation/>
        </w:sdtPr>
        <w:sdtEndPr/>
        <w:sdtContent>
          <w:r w:rsidR="00835D6C" w:rsidRPr="00B20D10">
            <w:rPr>
              <w:rFonts w:ascii="Times New Roman" w:hAnsi="Times New Roman" w:cs="Times New Roman"/>
              <w:sz w:val="24"/>
              <w:szCs w:val="24"/>
            </w:rPr>
            <w:fldChar w:fldCharType="begin"/>
          </w:r>
          <w:r w:rsidR="00835D6C" w:rsidRPr="00B20D10">
            <w:rPr>
              <w:rFonts w:ascii="Times New Roman" w:hAnsi="Times New Roman" w:cs="Times New Roman"/>
              <w:sz w:val="24"/>
              <w:szCs w:val="24"/>
            </w:rPr>
            <w:instrText xml:space="preserve"> CITATION Wes21 \l 2057 </w:instrText>
          </w:r>
          <w:r w:rsidR="00835D6C" w:rsidRPr="00B20D10">
            <w:rPr>
              <w:rFonts w:ascii="Times New Roman" w:hAnsi="Times New Roman" w:cs="Times New Roman"/>
              <w:sz w:val="24"/>
              <w:szCs w:val="24"/>
            </w:rPr>
            <w:fldChar w:fldCharType="separate"/>
          </w:r>
          <w:r w:rsidR="00835D6C" w:rsidRPr="00B20D10">
            <w:rPr>
              <w:rFonts w:ascii="Times New Roman" w:hAnsi="Times New Roman" w:cs="Times New Roman"/>
              <w:noProof/>
              <w:sz w:val="24"/>
              <w:szCs w:val="24"/>
            </w:rPr>
            <w:t>(Western Pennsylvania Concervancy, 2021)</w:t>
          </w:r>
          <w:r w:rsidR="00835D6C" w:rsidRPr="00B20D10">
            <w:rPr>
              <w:rFonts w:ascii="Times New Roman" w:hAnsi="Times New Roman" w:cs="Times New Roman"/>
              <w:sz w:val="24"/>
              <w:szCs w:val="24"/>
            </w:rPr>
            <w:fldChar w:fldCharType="end"/>
          </w:r>
        </w:sdtContent>
      </w:sdt>
    </w:p>
    <w:p w14:paraId="7BD22CAC" w14:textId="5F4280E1" w:rsidR="005F5780" w:rsidRPr="00B20D10" w:rsidRDefault="005F5780">
      <w:pPr>
        <w:rPr>
          <w:rFonts w:ascii="Times New Roman" w:hAnsi="Times New Roman" w:cs="Times New Roman"/>
          <w:sz w:val="24"/>
          <w:szCs w:val="24"/>
        </w:rPr>
      </w:pPr>
      <w:r w:rsidRPr="00B20D10">
        <w:rPr>
          <w:rFonts w:ascii="Times New Roman" w:hAnsi="Times New Roman" w:cs="Times New Roman"/>
          <w:noProof/>
          <w:sz w:val="24"/>
          <w:szCs w:val="24"/>
        </w:rPr>
        <w:drawing>
          <wp:inline distT="0" distB="0" distL="0" distR="0" wp14:anchorId="700035D3" wp14:editId="54A0F8BA">
            <wp:extent cx="5076825" cy="40576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
                      <a:extLst>
                        <a:ext uri="{28A0092B-C50C-407E-A947-70E740481C1C}">
                          <a14:useLocalDpi xmlns:a14="http://schemas.microsoft.com/office/drawing/2010/main" val="0"/>
                        </a:ext>
                      </a:extLst>
                    </a:blip>
                    <a:srcRect l="4986" t="3880" r="6437" b="4310"/>
                    <a:stretch/>
                  </pic:blipFill>
                  <pic:spPr bwMode="auto">
                    <a:xfrm>
                      <a:off x="0" y="0"/>
                      <a:ext cx="5076825" cy="4057650"/>
                    </a:xfrm>
                    <a:prstGeom prst="rect">
                      <a:avLst/>
                    </a:prstGeom>
                    <a:noFill/>
                    <a:ln>
                      <a:noFill/>
                    </a:ln>
                    <a:extLst>
                      <a:ext uri="{53640926-AAD7-44D8-BBD7-CCE9431645EC}">
                        <a14:shadowObscured xmlns:a14="http://schemas.microsoft.com/office/drawing/2010/main"/>
                      </a:ext>
                    </a:extLst>
                  </pic:spPr>
                </pic:pic>
              </a:graphicData>
            </a:graphic>
          </wp:inline>
        </w:drawing>
      </w:r>
    </w:p>
    <w:p w14:paraId="4EB188DC" w14:textId="77777777" w:rsidR="005F5780" w:rsidRPr="00B20D10" w:rsidRDefault="005F5780" w:rsidP="005F5780">
      <w:pPr>
        <w:rPr>
          <w:rFonts w:ascii="Times New Roman" w:hAnsi="Times New Roman" w:cs="Times New Roman"/>
          <w:sz w:val="24"/>
          <w:szCs w:val="24"/>
        </w:rPr>
      </w:pPr>
      <w:r w:rsidRPr="00B20D10">
        <w:rPr>
          <w:rFonts w:ascii="Times New Roman" w:hAnsi="Times New Roman" w:cs="Times New Roman"/>
          <w:sz w:val="24"/>
          <w:szCs w:val="24"/>
        </w:rPr>
        <w:t>Historic American Buildings Survey (1990)</w:t>
      </w:r>
    </w:p>
    <w:p w14:paraId="11691A2B" w14:textId="05C4BE4F" w:rsidR="008320C8" w:rsidRPr="00B20D10" w:rsidRDefault="008320C8" w:rsidP="00A804D7">
      <w:pPr>
        <w:rPr>
          <w:rFonts w:ascii="Times New Roman" w:hAnsi="Times New Roman" w:cs="Times New Roman"/>
          <w:sz w:val="24"/>
          <w:szCs w:val="24"/>
        </w:rPr>
      </w:pPr>
    </w:p>
    <w:p w14:paraId="0160D3D9" w14:textId="39777800" w:rsidR="00225069" w:rsidRPr="00B20D10" w:rsidRDefault="00225069">
      <w:pPr>
        <w:rPr>
          <w:rFonts w:ascii="Times New Roman" w:hAnsi="Times New Roman" w:cs="Times New Roman"/>
          <w:sz w:val="24"/>
          <w:szCs w:val="24"/>
        </w:rPr>
      </w:pPr>
      <w:r w:rsidRPr="00B20D10">
        <w:rPr>
          <w:rFonts w:ascii="Times New Roman" w:hAnsi="Times New Roman" w:cs="Times New Roman"/>
          <w:sz w:val="24"/>
          <w:szCs w:val="24"/>
        </w:rPr>
        <w:lastRenderedPageBreak/>
        <w:t>Plan &amp; Structure</w:t>
      </w:r>
    </w:p>
    <w:p w14:paraId="779D4456" w14:textId="179A1CCA" w:rsidR="00314DF7" w:rsidRPr="00B20D10" w:rsidRDefault="00314DF7" w:rsidP="00314DF7">
      <w:pPr>
        <w:rPr>
          <w:rFonts w:ascii="Times New Roman" w:hAnsi="Times New Roman" w:cs="Times New Roman"/>
          <w:sz w:val="24"/>
          <w:szCs w:val="24"/>
        </w:rPr>
      </w:pPr>
      <w:r w:rsidRPr="00B20D10">
        <w:rPr>
          <w:rFonts w:ascii="Times New Roman" w:hAnsi="Times New Roman" w:cs="Times New Roman"/>
          <w:sz w:val="24"/>
          <w:szCs w:val="24"/>
        </w:rPr>
        <w:t xml:space="preserve">The </w:t>
      </w:r>
      <w:r w:rsidR="006F1D0C" w:rsidRPr="00B20D10">
        <w:rPr>
          <w:rFonts w:ascii="Times New Roman" w:hAnsi="Times New Roman" w:cs="Times New Roman"/>
          <w:sz w:val="24"/>
          <w:szCs w:val="24"/>
        </w:rPr>
        <w:t xml:space="preserve">structural </w:t>
      </w:r>
      <w:r w:rsidRPr="00B20D10">
        <w:rPr>
          <w:rFonts w:ascii="Times New Roman" w:hAnsi="Times New Roman" w:cs="Times New Roman"/>
          <w:sz w:val="24"/>
          <w:szCs w:val="24"/>
        </w:rPr>
        <w:t xml:space="preserve">design of Fallingwater uses a large centralised open plan living room that allows the building’s interior to </w:t>
      </w:r>
      <w:proofErr w:type="gramStart"/>
      <w:r w:rsidRPr="00B20D10">
        <w:rPr>
          <w:rFonts w:ascii="Times New Roman" w:hAnsi="Times New Roman" w:cs="Times New Roman"/>
          <w:sz w:val="24"/>
          <w:szCs w:val="24"/>
        </w:rPr>
        <w:t>open up</w:t>
      </w:r>
      <w:proofErr w:type="gramEnd"/>
      <w:r w:rsidRPr="00B20D10">
        <w:rPr>
          <w:rFonts w:ascii="Times New Roman" w:hAnsi="Times New Roman" w:cs="Times New Roman"/>
          <w:sz w:val="24"/>
          <w:szCs w:val="24"/>
        </w:rPr>
        <w:t xml:space="preserve"> to the natural landscape as </w:t>
      </w:r>
      <w:r w:rsidR="009B5961" w:rsidRPr="00B20D10">
        <w:rPr>
          <w:rFonts w:ascii="Times New Roman" w:hAnsi="Times New Roman" w:cs="Times New Roman"/>
          <w:sz w:val="24"/>
          <w:szCs w:val="24"/>
        </w:rPr>
        <w:t xml:space="preserve">through the use of </w:t>
      </w:r>
      <w:r w:rsidRPr="00B20D10">
        <w:rPr>
          <w:rFonts w:ascii="Times New Roman" w:hAnsi="Times New Roman" w:cs="Times New Roman"/>
          <w:sz w:val="24"/>
          <w:szCs w:val="24"/>
        </w:rPr>
        <w:t>limited vertical obstruction</w:t>
      </w:r>
      <w:r w:rsidR="009B5961" w:rsidRPr="00B20D10">
        <w:rPr>
          <w:rFonts w:ascii="Times New Roman" w:hAnsi="Times New Roman" w:cs="Times New Roman"/>
          <w:sz w:val="24"/>
          <w:szCs w:val="24"/>
        </w:rPr>
        <w:t>s</w:t>
      </w:r>
      <w:r w:rsidRPr="00B20D10">
        <w:rPr>
          <w:rFonts w:ascii="Times New Roman" w:hAnsi="Times New Roman" w:cs="Times New Roman"/>
          <w:sz w:val="24"/>
          <w:szCs w:val="24"/>
        </w:rPr>
        <w:t xml:space="preserve"> </w:t>
      </w:r>
      <w:r w:rsidR="006F1D0C" w:rsidRPr="00B20D10">
        <w:rPr>
          <w:rFonts w:ascii="Times New Roman" w:hAnsi="Times New Roman" w:cs="Times New Roman"/>
          <w:sz w:val="24"/>
          <w:szCs w:val="24"/>
        </w:rPr>
        <w:t xml:space="preserve">allows </w:t>
      </w:r>
      <w:r w:rsidRPr="00B20D10">
        <w:rPr>
          <w:rFonts w:ascii="Times New Roman" w:hAnsi="Times New Roman" w:cs="Times New Roman"/>
          <w:sz w:val="24"/>
          <w:szCs w:val="24"/>
        </w:rPr>
        <w:t>the client</w:t>
      </w:r>
      <w:r w:rsidR="006F1D0C" w:rsidRPr="00B20D10">
        <w:rPr>
          <w:rFonts w:ascii="Times New Roman" w:hAnsi="Times New Roman" w:cs="Times New Roman"/>
          <w:sz w:val="24"/>
          <w:szCs w:val="24"/>
        </w:rPr>
        <w:t xml:space="preserve"> to</w:t>
      </w:r>
      <w:r w:rsidRPr="00B20D10">
        <w:rPr>
          <w:rFonts w:ascii="Times New Roman" w:hAnsi="Times New Roman" w:cs="Times New Roman"/>
          <w:sz w:val="24"/>
          <w:szCs w:val="24"/>
        </w:rPr>
        <w:t xml:space="preserve"> feel</w:t>
      </w:r>
      <w:r w:rsidR="006F1D0C" w:rsidRPr="00B20D10">
        <w:rPr>
          <w:rFonts w:ascii="Times New Roman" w:hAnsi="Times New Roman" w:cs="Times New Roman"/>
          <w:sz w:val="24"/>
          <w:szCs w:val="24"/>
        </w:rPr>
        <w:t xml:space="preserve"> </w:t>
      </w:r>
      <w:r w:rsidRPr="00B20D10">
        <w:rPr>
          <w:rFonts w:ascii="Times New Roman" w:hAnsi="Times New Roman" w:cs="Times New Roman"/>
          <w:sz w:val="24"/>
          <w:szCs w:val="24"/>
        </w:rPr>
        <w:t xml:space="preserve">connected to the natural </w:t>
      </w:r>
      <w:r w:rsidR="009B5961" w:rsidRPr="00B20D10">
        <w:rPr>
          <w:rFonts w:ascii="Times New Roman" w:hAnsi="Times New Roman" w:cs="Times New Roman"/>
          <w:sz w:val="24"/>
          <w:szCs w:val="24"/>
        </w:rPr>
        <w:t xml:space="preserve">environment from within the comfort of the </w:t>
      </w:r>
      <w:r w:rsidR="00225069" w:rsidRPr="00B20D10">
        <w:rPr>
          <w:rFonts w:ascii="Times New Roman" w:hAnsi="Times New Roman" w:cs="Times New Roman"/>
          <w:sz w:val="24"/>
          <w:szCs w:val="24"/>
        </w:rPr>
        <w:t>living room</w:t>
      </w:r>
      <w:r w:rsidRPr="00B20D10">
        <w:rPr>
          <w:rFonts w:ascii="Times New Roman" w:hAnsi="Times New Roman" w:cs="Times New Roman"/>
          <w:sz w:val="24"/>
          <w:szCs w:val="24"/>
        </w:rPr>
        <w:t>. Moreover, the design of the building necessitates that the structure is of a minimal height as not to appear displaced or to contrast the natural environment</w:t>
      </w:r>
      <w:r w:rsidR="00AD1A86" w:rsidRPr="00B20D10">
        <w:rPr>
          <w:rFonts w:ascii="Times New Roman" w:hAnsi="Times New Roman" w:cs="Times New Roman"/>
          <w:sz w:val="24"/>
          <w:szCs w:val="24"/>
        </w:rPr>
        <w:t>, despite being taller than the previous buildings of Frank Lloyd Wright</w:t>
      </w:r>
      <w:r w:rsidRPr="00B20D10">
        <w:rPr>
          <w:rFonts w:ascii="Times New Roman" w:hAnsi="Times New Roman" w:cs="Times New Roman"/>
          <w:sz w:val="24"/>
          <w:szCs w:val="24"/>
        </w:rPr>
        <w:t>. Furthermore, the design emphasizes the aesthetic of the large cantilevers to draw the eye of the viewer to the horizontal characteristics of the building that act and mimic the surrounding</w:t>
      </w:r>
      <w:r w:rsidR="009B5961" w:rsidRPr="00B20D10">
        <w:rPr>
          <w:rFonts w:ascii="Times New Roman" w:hAnsi="Times New Roman" w:cs="Times New Roman"/>
          <w:sz w:val="24"/>
          <w:szCs w:val="24"/>
        </w:rPr>
        <w:t xml:space="preserve"> natural</w:t>
      </w:r>
      <w:r w:rsidRPr="00B20D10">
        <w:rPr>
          <w:rFonts w:ascii="Times New Roman" w:hAnsi="Times New Roman" w:cs="Times New Roman"/>
          <w:sz w:val="24"/>
          <w:szCs w:val="24"/>
        </w:rPr>
        <w:t xml:space="preserve"> landscape. The structure of Fallingwater consists of tiered layers that each enhance the verticality of the building, whilst simultaneously contrasting the large vertical cantilevers used within the design of the building</w:t>
      </w:r>
      <w:r w:rsidR="009B5961" w:rsidRPr="00B20D10">
        <w:rPr>
          <w:rFonts w:ascii="Times New Roman" w:hAnsi="Times New Roman" w:cs="Times New Roman"/>
          <w:sz w:val="24"/>
          <w:szCs w:val="24"/>
        </w:rPr>
        <w:t>, this is a key feature seen in Wright’s work with buildings such as Taliesin in 1959</w:t>
      </w:r>
      <w:r w:rsidRPr="00B20D10">
        <w:rPr>
          <w:rFonts w:ascii="Times New Roman" w:hAnsi="Times New Roman" w:cs="Times New Roman"/>
          <w:sz w:val="24"/>
          <w:szCs w:val="24"/>
        </w:rPr>
        <w:t xml:space="preserve">. As seen through the elevation </w:t>
      </w:r>
      <w:r w:rsidR="009B5961" w:rsidRPr="00B20D10">
        <w:rPr>
          <w:rFonts w:ascii="Times New Roman" w:hAnsi="Times New Roman" w:cs="Times New Roman"/>
          <w:sz w:val="24"/>
          <w:szCs w:val="24"/>
        </w:rPr>
        <w:t>of Fallingwater</w:t>
      </w:r>
      <w:r w:rsidRPr="00B20D10">
        <w:rPr>
          <w:rFonts w:ascii="Times New Roman" w:hAnsi="Times New Roman" w:cs="Times New Roman"/>
          <w:sz w:val="24"/>
          <w:szCs w:val="24"/>
        </w:rPr>
        <w:t xml:space="preserve">, the north section of the </w:t>
      </w:r>
      <w:r w:rsidR="009B5961" w:rsidRPr="00B20D10">
        <w:rPr>
          <w:rFonts w:ascii="Times New Roman" w:hAnsi="Times New Roman" w:cs="Times New Roman"/>
          <w:sz w:val="24"/>
          <w:szCs w:val="24"/>
        </w:rPr>
        <w:t>structure</w:t>
      </w:r>
      <w:r w:rsidRPr="00B20D10">
        <w:rPr>
          <w:rFonts w:ascii="Times New Roman" w:hAnsi="Times New Roman" w:cs="Times New Roman"/>
          <w:sz w:val="24"/>
          <w:szCs w:val="24"/>
        </w:rPr>
        <w:t xml:space="preserve"> acts as a focal point for the tiered design, with each floor decreasing in size. This strategy was used by Frank Lloyd Wright to reduce the overall load of the structure that was carried through the masonry walls and concrete bolsters. However, since the construction of Fallingwater in 1937, the building has been under scrutiny for major structural flaws, with the building requiring restoration and further structural support. Once construction had completed the building instantly became victim to flaws within the design as despite the load of the cantilevers being combated by the tiered north elevation of the structure, the unequal distribution of weight led to large cracks along the cantilevers which began to descend at its furthermost point. Additionally, the structural instability of Fallingwater was further heightened with the realisation of structural design member, Mendel Glickman, that the negative reinforcement of the building was neglected to be installed, a mistake that caused to question the structural safety of Fallingwater and resulted in restoration and the addition of reinforcements to secure the building.  </w:t>
      </w:r>
      <w:sdt>
        <w:sdtPr>
          <w:rPr>
            <w:rFonts w:ascii="Times New Roman" w:hAnsi="Times New Roman" w:cs="Times New Roman"/>
            <w:sz w:val="24"/>
            <w:szCs w:val="24"/>
          </w:rPr>
          <w:id w:val="-241722720"/>
          <w:citation/>
        </w:sdtPr>
        <w:sdtEndPr/>
        <w:sdtContent>
          <w:r w:rsidR="008E02C6" w:rsidRPr="00B20D10">
            <w:rPr>
              <w:rFonts w:ascii="Times New Roman" w:hAnsi="Times New Roman" w:cs="Times New Roman"/>
              <w:sz w:val="24"/>
              <w:szCs w:val="24"/>
            </w:rPr>
            <w:fldChar w:fldCharType="begin"/>
          </w:r>
          <w:r w:rsidR="008E02C6" w:rsidRPr="00B20D10">
            <w:rPr>
              <w:rFonts w:ascii="Times New Roman" w:hAnsi="Times New Roman" w:cs="Times New Roman"/>
              <w:sz w:val="24"/>
              <w:szCs w:val="24"/>
            </w:rPr>
            <w:instrText xml:space="preserve"> CITATION Sil00 \l 2057 </w:instrText>
          </w:r>
          <w:r w:rsidR="008E02C6" w:rsidRPr="00B20D10">
            <w:rPr>
              <w:rFonts w:ascii="Times New Roman" w:hAnsi="Times New Roman" w:cs="Times New Roman"/>
              <w:sz w:val="24"/>
              <w:szCs w:val="24"/>
            </w:rPr>
            <w:fldChar w:fldCharType="separate"/>
          </w:r>
          <w:r w:rsidR="008E02C6" w:rsidRPr="00B20D10">
            <w:rPr>
              <w:rFonts w:ascii="Times New Roman" w:hAnsi="Times New Roman" w:cs="Times New Roman"/>
              <w:noProof/>
              <w:sz w:val="24"/>
              <w:szCs w:val="24"/>
            </w:rPr>
            <w:t>(Silman, 2000)</w:t>
          </w:r>
          <w:r w:rsidR="008E02C6" w:rsidRPr="00B20D10">
            <w:rPr>
              <w:rFonts w:ascii="Times New Roman" w:hAnsi="Times New Roman" w:cs="Times New Roman"/>
              <w:sz w:val="24"/>
              <w:szCs w:val="24"/>
            </w:rPr>
            <w:fldChar w:fldCharType="end"/>
          </w:r>
        </w:sdtContent>
      </w:sdt>
    </w:p>
    <w:p w14:paraId="6CEA9674" w14:textId="3C4E87DA" w:rsidR="00847D4C" w:rsidRPr="00B20D10" w:rsidRDefault="00847D4C">
      <w:pPr>
        <w:rPr>
          <w:rFonts w:ascii="Times New Roman" w:hAnsi="Times New Roman" w:cs="Times New Roman"/>
          <w:sz w:val="24"/>
          <w:szCs w:val="24"/>
        </w:rPr>
      </w:pPr>
      <w:r w:rsidRPr="00B20D10">
        <w:rPr>
          <w:rFonts w:ascii="Times New Roman" w:hAnsi="Times New Roman" w:cs="Times New Roman"/>
          <w:noProof/>
          <w:sz w:val="24"/>
          <w:szCs w:val="24"/>
        </w:rPr>
        <w:lastRenderedPageBreak/>
        <w:drawing>
          <wp:inline distT="0" distB="0" distL="0" distR="0" wp14:anchorId="28E8FE40" wp14:editId="2C5408DA">
            <wp:extent cx="5600700" cy="38526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9307" t="9905" r="9760" b="19489"/>
                    <a:stretch/>
                  </pic:blipFill>
                  <pic:spPr bwMode="auto">
                    <a:xfrm>
                      <a:off x="0" y="0"/>
                      <a:ext cx="5655865" cy="3890585"/>
                    </a:xfrm>
                    <a:prstGeom prst="rect">
                      <a:avLst/>
                    </a:prstGeom>
                    <a:noFill/>
                    <a:ln>
                      <a:noFill/>
                    </a:ln>
                    <a:extLst>
                      <a:ext uri="{53640926-AAD7-44D8-BBD7-CCE9431645EC}">
                        <a14:shadowObscured xmlns:a14="http://schemas.microsoft.com/office/drawing/2010/main"/>
                      </a:ext>
                    </a:extLst>
                  </pic:spPr>
                </pic:pic>
              </a:graphicData>
            </a:graphic>
          </wp:inline>
        </w:drawing>
      </w:r>
    </w:p>
    <w:p w14:paraId="14D17669" w14:textId="1FB8B91A" w:rsidR="00847D4C" w:rsidRPr="00B20D10" w:rsidRDefault="00847D4C">
      <w:pPr>
        <w:rPr>
          <w:rFonts w:ascii="Times New Roman" w:hAnsi="Times New Roman" w:cs="Times New Roman"/>
          <w:sz w:val="24"/>
          <w:szCs w:val="24"/>
        </w:rPr>
      </w:pPr>
      <w:r w:rsidRPr="00B20D10">
        <w:rPr>
          <w:rFonts w:ascii="Times New Roman" w:hAnsi="Times New Roman" w:cs="Times New Roman"/>
          <w:sz w:val="24"/>
          <w:szCs w:val="24"/>
        </w:rPr>
        <w:t>Historic American Buildings Survey (</w:t>
      </w:r>
      <w:r w:rsidR="001458E3" w:rsidRPr="00B20D10">
        <w:rPr>
          <w:rFonts w:ascii="Times New Roman" w:hAnsi="Times New Roman" w:cs="Times New Roman"/>
          <w:sz w:val="24"/>
          <w:szCs w:val="24"/>
        </w:rPr>
        <w:t>1990</w:t>
      </w:r>
      <w:r w:rsidR="00717E25" w:rsidRPr="00B20D10">
        <w:rPr>
          <w:rFonts w:ascii="Times New Roman" w:hAnsi="Times New Roman" w:cs="Times New Roman"/>
          <w:sz w:val="24"/>
          <w:szCs w:val="24"/>
        </w:rPr>
        <w:t>)</w:t>
      </w:r>
    </w:p>
    <w:p w14:paraId="0CA1ED65" w14:textId="1C49C7A4" w:rsidR="001458E3" w:rsidRPr="00B20D10" w:rsidRDefault="001458E3">
      <w:pPr>
        <w:rPr>
          <w:rFonts w:ascii="Times New Roman" w:hAnsi="Times New Roman" w:cs="Times New Roman"/>
          <w:sz w:val="24"/>
          <w:szCs w:val="24"/>
        </w:rPr>
      </w:pPr>
      <w:r w:rsidRPr="00B20D10">
        <w:rPr>
          <w:rFonts w:ascii="Times New Roman" w:hAnsi="Times New Roman" w:cs="Times New Roman"/>
          <w:noProof/>
          <w:sz w:val="24"/>
          <w:szCs w:val="24"/>
        </w:rPr>
        <w:drawing>
          <wp:inline distT="0" distB="0" distL="0" distR="0" wp14:anchorId="39799978" wp14:editId="777A5E93">
            <wp:extent cx="5153025" cy="408955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5318" t="4094" r="6105" b="4741"/>
                    <a:stretch/>
                  </pic:blipFill>
                  <pic:spPr bwMode="auto">
                    <a:xfrm>
                      <a:off x="0" y="0"/>
                      <a:ext cx="5249312" cy="4165967"/>
                    </a:xfrm>
                    <a:prstGeom prst="rect">
                      <a:avLst/>
                    </a:prstGeom>
                    <a:noFill/>
                    <a:ln>
                      <a:noFill/>
                    </a:ln>
                    <a:extLst>
                      <a:ext uri="{53640926-AAD7-44D8-BBD7-CCE9431645EC}">
                        <a14:shadowObscured xmlns:a14="http://schemas.microsoft.com/office/drawing/2010/main"/>
                      </a:ext>
                    </a:extLst>
                  </pic:spPr>
                </pic:pic>
              </a:graphicData>
            </a:graphic>
          </wp:inline>
        </w:drawing>
      </w:r>
    </w:p>
    <w:p w14:paraId="29FE24A0" w14:textId="77777777" w:rsidR="00397915" w:rsidRPr="00B20D10" w:rsidRDefault="00397915" w:rsidP="00397915">
      <w:pPr>
        <w:rPr>
          <w:rFonts w:ascii="Times New Roman" w:hAnsi="Times New Roman" w:cs="Times New Roman"/>
          <w:sz w:val="24"/>
          <w:szCs w:val="24"/>
        </w:rPr>
      </w:pPr>
      <w:r w:rsidRPr="00B20D10">
        <w:rPr>
          <w:rFonts w:ascii="Times New Roman" w:hAnsi="Times New Roman" w:cs="Times New Roman"/>
          <w:sz w:val="24"/>
          <w:szCs w:val="24"/>
        </w:rPr>
        <w:t>Historic American Buildings Survey (1990)</w:t>
      </w:r>
    </w:p>
    <w:p w14:paraId="359786A3" w14:textId="196BF37C" w:rsidR="00847D4C" w:rsidRPr="00B20D10" w:rsidRDefault="00397915">
      <w:pPr>
        <w:rPr>
          <w:rFonts w:ascii="Times New Roman" w:hAnsi="Times New Roman" w:cs="Times New Roman"/>
          <w:sz w:val="24"/>
          <w:szCs w:val="24"/>
        </w:rPr>
      </w:pPr>
      <w:r w:rsidRPr="00B20D10">
        <w:rPr>
          <w:rFonts w:ascii="Times New Roman" w:hAnsi="Times New Roman" w:cs="Times New Roman"/>
          <w:noProof/>
          <w:sz w:val="24"/>
          <w:szCs w:val="24"/>
        </w:rPr>
        <w:lastRenderedPageBreak/>
        <w:drawing>
          <wp:inline distT="0" distB="0" distL="0" distR="0" wp14:anchorId="6E75AC3C" wp14:editId="5B081D81">
            <wp:extent cx="5438775" cy="44049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
                      <a:extLst>
                        <a:ext uri="{28A0092B-C50C-407E-A947-70E740481C1C}">
                          <a14:useLocalDpi xmlns:a14="http://schemas.microsoft.com/office/drawing/2010/main" val="0"/>
                        </a:ext>
                      </a:extLst>
                    </a:blip>
                    <a:srcRect l="4487" t="9052" r="15079" b="6465"/>
                    <a:stretch/>
                  </pic:blipFill>
                  <pic:spPr bwMode="auto">
                    <a:xfrm>
                      <a:off x="0" y="0"/>
                      <a:ext cx="5445879" cy="4410712"/>
                    </a:xfrm>
                    <a:prstGeom prst="rect">
                      <a:avLst/>
                    </a:prstGeom>
                    <a:noFill/>
                    <a:ln>
                      <a:noFill/>
                    </a:ln>
                    <a:extLst>
                      <a:ext uri="{53640926-AAD7-44D8-BBD7-CCE9431645EC}">
                        <a14:shadowObscured xmlns:a14="http://schemas.microsoft.com/office/drawing/2010/main"/>
                      </a:ext>
                    </a:extLst>
                  </pic:spPr>
                </pic:pic>
              </a:graphicData>
            </a:graphic>
          </wp:inline>
        </w:drawing>
      </w:r>
    </w:p>
    <w:p w14:paraId="10EC271F" w14:textId="77777777" w:rsidR="00397915" w:rsidRPr="00B20D10" w:rsidRDefault="00397915" w:rsidP="00397915">
      <w:pPr>
        <w:rPr>
          <w:rFonts w:ascii="Times New Roman" w:hAnsi="Times New Roman" w:cs="Times New Roman"/>
          <w:sz w:val="24"/>
          <w:szCs w:val="24"/>
        </w:rPr>
      </w:pPr>
      <w:r w:rsidRPr="00B20D10">
        <w:rPr>
          <w:rFonts w:ascii="Times New Roman" w:hAnsi="Times New Roman" w:cs="Times New Roman"/>
          <w:sz w:val="24"/>
          <w:szCs w:val="24"/>
        </w:rPr>
        <w:t>Historic American Buildings Survey (1990)</w:t>
      </w:r>
    </w:p>
    <w:p w14:paraId="5D689A16" w14:textId="6247F6D6" w:rsidR="00397915" w:rsidRPr="00B20D10" w:rsidRDefault="00397915">
      <w:pPr>
        <w:rPr>
          <w:rFonts w:ascii="Times New Roman" w:hAnsi="Times New Roman" w:cs="Times New Roman"/>
          <w:sz w:val="24"/>
          <w:szCs w:val="24"/>
        </w:rPr>
      </w:pPr>
      <w:r w:rsidRPr="00B20D10">
        <w:rPr>
          <w:rFonts w:ascii="Times New Roman" w:hAnsi="Times New Roman" w:cs="Times New Roman"/>
          <w:noProof/>
          <w:sz w:val="24"/>
          <w:szCs w:val="24"/>
        </w:rPr>
        <w:lastRenderedPageBreak/>
        <w:drawing>
          <wp:inline distT="0" distB="0" distL="0" distR="0" wp14:anchorId="70A6A930" wp14:editId="6E842CCF">
            <wp:extent cx="4867275" cy="4056063"/>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9">
                      <a:extLst>
                        <a:ext uri="{28A0092B-C50C-407E-A947-70E740481C1C}">
                          <a14:useLocalDpi xmlns:a14="http://schemas.microsoft.com/office/drawing/2010/main" val="0"/>
                        </a:ext>
                      </a:extLst>
                    </a:blip>
                    <a:srcRect l="14790" t="13362" r="9428" b="4741"/>
                    <a:stretch/>
                  </pic:blipFill>
                  <pic:spPr bwMode="auto">
                    <a:xfrm>
                      <a:off x="0" y="0"/>
                      <a:ext cx="4885113" cy="4070928"/>
                    </a:xfrm>
                    <a:prstGeom prst="rect">
                      <a:avLst/>
                    </a:prstGeom>
                    <a:noFill/>
                    <a:ln>
                      <a:noFill/>
                    </a:ln>
                    <a:extLst>
                      <a:ext uri="{53640926-AAD7-44D8-BBD7-CCE9431645EC}">
                        <a14:shadowObscured xmlns:a14="http://schemas.microsoft.com/office/drawing/2010/main"/>
                      </a:ext>
                    </a:extLst>
                  </pic:spPr>
                </pic:pic>
              </a:graphicData>
            </a:graphic>
          </wp:inline>
        </w:drawing>
      </w:r>
    </w:p>
    <w:p w14:paraId="38392D35" w14:textId="77777777" w:rsidR="00397915" w:rsidRPr="00B20D10" w:rsidRDefault="00397915" w:rsidP="00397915">
      <w:pPr>
        <w:rPr>
          <w:rFonts w:ascii="Times New Roman" w:hAnsi="Times New Roman" w:cs="Times New Roman"/>
          <w:sz w:val="24"/>
          <w:szCs w:val="24"/>
        </w:rPr>
      </w:pPr>
      <w:r w:rsidRPr="00B20D10">
        <w:rPr>
          <w:rFonts w:ascii="Times New Roman" w:hAnsi="Times New Roman" w:cs="Times New Roman"/>
          <w:sz w:val="24"/>
          <w:szCs w:val="24"/>
        </w:rPr>
        <w:t>Historic American Buildings Survey (1990)</w:t>
      </w:r>
    </w:p>
    <w:p w14:paraId="7DD5545E" w14:textId="77777777" w:rsidR="00397915" w:rsidRPr="00B20D10" w:rsidRDefault="00397915">
      <w:pPr>
        <w:rPr>
          <w:rFonts w:ascii="Times New Roman" w:hAnsi="Times New Roman" w:cs="Times New Roman"/>
          <w:sz w:val="24"/>
          <w:szCs w:val="24"/>
        </w:rPr>
      </w:pPr>
    </w:p>
    <w:p w14:paraId="5E477D42" w14:textId="42B85B68" w:rsidR="00314DF7" w:rsidRPr="00B20D10" w:rsidRDefault="00225069">
      <w:pPr>
        <w:rPr>
          <w:rFonts w:ascii="Times New Roman" w:hAnsi="Times New Roman" w:cs="Times New Roman"/>
          <w:sz w:val="24"/>
          <w:szCs w:val="24"/>
        </w:rPr>
      </w:pPr>
      <w:r w:rsidRPr="00B20D10">
        <w:rPr>
          <w:rFonts w:ascii="Times New Roman" w:hAnsi="Times New Roman" w:cs="Times New Roman"/>
          <w:sz w:val="24"/>
          <w:szCs w:val="24"/>
        </w:rPr>
        <w:t>Materials &amp; Lighting</w:t>
      </w:r>
    </w:p>
    <w:p w14:paraId="427DE7DE" w14:textId="69BFBE74" w:rsidR="00166DBC" w:rsidRPr="00B20D10" w:rsidRDefault="001A10F0">
      <w:pPr>
        <w:rPr>
          <w:rFonts w:ascii="Times New Roman" w:hAnsi="Times New Roman" w:cs="Times New Roman"/>
          <w:sz w:val="24"/>
          <w:szCs w:val="24"/>
        </w:rPr>
      </w:pPr>
      <w:r w:rsidRPr="00B20D10">
        <w:rPr>
          <w:rFonts w:ascii="Times New Roman" w:hAnsi="Times New Roman" w:cs="Times New Roman"/>
          <w:sz w:val="24"/>
          <w:szCs w:val="24"/>
        </w:rPr>
        <w:t>One aspect of Fallingwater that contributed to the success of the building is the use</w:t>
      </w:r>
      <w:r w:rsidR="00256B2E" w:rsidRPr="00B20D10">
        <w:rPr>
          <w:rFonts w:ascii="Times New Roman" w:hAnsi="Times New Roman" w:cs="Times New Roman"/>
          <w:sz w:val="24"/>
          <w:szCs w:val="24"/>
        </w:rPr>
        <w:t xml:space="preserve"> of materiality and how it causes the building to unify with the surroundings</w:t>
      </w:r>
      <w:r w:rsidR="00E6230D" w:rsidRPr="00B20D10">
        <w:rPr>
          <w:rFonts w:ascii="Times New Roman" w:hAnsi="Times New Roman" w:cs="Times New Roman"/>
          <w:sz w:val="24"/>
          <w:szCs w:val="24"/>
        </w:rPr>
        <w:t xml:space="preserve">. </w:t>
      </w:r>
      <w:r w:rsidR="00686BB3" w:rsidRPr="00B20D10">
        <w:rPr>
          <w:rFonts w:ascii="Times New Roman" w:hAnsi="Times New Roman" w:cs="Times New Roman"/>
          <w:sz w:val="24"/>
          <w:szCs w:val="24"/>
        </w:rPr>
        <w:t xml:space="preserve">The structure of Fallingwater can be simplified into the use of </w:t>
      </w:r>
      <w:r w:rsidR="00E6230D" w:rsidRPr="00B20D10">
        <w:rPr>
          <w:rFonts w:ascii="Times New Roman" w:hAnsi="Times New Roman" w:cs="Times New Roman"/>
          <w:sz w:val="24"/>
          <w:szCs w:val="24"/>
        </w:rPr>
        <w:t>four materials,</w:t>
      </w:r>
      <w:r w:rsidR="00686BB3" w:rsidRPr="00B20D10">
        <w:rPr>
          <w:rFonts w:ascii="Times New Roman" w:hAnsi="Times New Roman" w:cs="Times New Roman"/>
          <w:sz w:val="24"/>
          <w:szCs w:val="24"/>
        </w:rPr>
        <w:t xml:space="preserve"> reinforced concrete, steel, glass and sandstone, as the use of a limited range of materials allows the building to achieve an enhanced connection to the surrounding landscape, as well as becoming an exemplary representation for Frank Lloyd Wright’s principle of organic architecture. In </w:t>
      </w:r>
      <w:r w:rsidR="007239D2" w:rsidRPr="00B20D10">
        <w:rPr>
          <w:rFonts w:ascii="Times New Roman" w:hAnsi="Times New Roman" w:cs="Times New Roman"/>
          <w:sz w:val="24"/>
          <w:szCs w:val="24"/>
        </w:rPr>
        <w:t xml:space="preserve">addition to </w:t>
      </w:r>
      <w:r w:rsidR="00F435FB" w:rsidRPr="00B20D10">
        <w:rPr>
          <w:rFonts w:ascii="Times New Roman" w:hAnsi="Times New Roman" w:cs="Times New Roman"/>
          <w:sz w:val="24"/>
          <w:szCs w:val="24"/>
        </w:rPr>
        <w:t>this, reinforced</w:t>
      </w:r>
      <w:r w:rsidR="00686BB3" w:rsidRPr="00B20D10">
        <w:rPr>
          <w:rFonts w:ascii="Times New Roman" w:hAnsi="Times New Roman" w:cs="Times New Roman"/>
          <w:sz w:val="24"/>
          <w:szCs w:val="24"/>
        </w:rPr>
        <w:t xml:space="preserve"> concrete was chosen for Fallingwater, </w:t>
      </w:r>
      <w:r w:rsidR="007239D2" w:rsidRPr="00B20D10">
        <w:rPr>
          <w:rFonts w:ascii="Times New Roman" w:hAnsi="Times New Roman" w:cs="Times New Roman"/>
          <w:sz w:val="24"/>
          <w:szCs w:val="24"/>
        </w:rPr>
        <w:t xml:space="preserve">due to </w:t>
      </w:r>
      <w:r w:rsidR="00E6230D" w:rsidRPr="00B20D10">
        <w:rPr>
          <w:rFonts w:ascii="Times New Roman" w:hAnsi="Times New Roman" w:cs="Times New Roman"/>
          <w:sz w:val="24"/>
          <w:szCs w:val="24"/>
        </w:rPr>
        <w:t>the high</w:t>
      </w:r>
      <w:r w:rsidR="007239D2" w:rsidRPr="00B20D10">
        <w:rPr>
          <w:rFonts w:ascii="Times New Roman" w:hAnsi="Times New Roman" w:cs="Times New Roman"/>
          <w:sz w:val="24"/>
          <w:szCs w:val="24"/>
        </w:rPr>
        <w:t xml:space="preserve"> strength to weight ratio as it</w:t>
      </w:r>
      <w:r w:rsidR="00E6230D" w:rsidRPr="00B20D10">
        <w:rPr>
          <w:rFonts w:ascii="Times New Roman" w:hAnsi="Times New Roman" w:cs="Times New Roman"/>
          <w:sz w:val="24"/>
          <w:szCs w:val="24"/>
        </w:rPr>
        <w:t xml:space="preserve"> is</w:t>
      </w:r>
      <w:r w:rsidR="007239D2" w:rsidRPr="00B20D10">
        <w:rPr>
          <w:rFonts w:ascii="Times New Roman" w:hAnsi="Times New Roman" w:cs="Times New Roman"/>
          <w:sz w:val="24"/>
          <w:szCs w:val="24"/>
        </w:rPr>
        <w:t xml:space="preserve"> use</w:t>
      </w:r>
      <w:r w:rsidR="00E6230D" w:rsidRPr="00B20D10">
        <w:rPr>
          <w:rFonts w:ascii="Times New Roman" w:hAnsi="Times New Roman" w:cs="Times New Roman"/>
          <w:sz w:val="24"/>
          <w:szCs w:val="24"/>
        </w:rPr>
        <w:t>d</w:t>
      </w:r>
      <w:r w:rsidR="007239D2" w:rsidRPr="00B20D10">
        <w:rPr>
          <w:rFonts w:ascii="Times New Roman" w:hAnsi="Times New Roman" w:cs="Times New Roman"/>
          <w:sz w:val="24"/>
          <w:szCs w:val="24"/>
        </w:rPr>
        <w:t xml:space="preserve"> for the cantilever</w:t>
      </w:r>
      <w:r w:rsidR="00E6230D" w:rsidRPr="00B20D10">
        <w:rPr>
          <w:rFonts w:ascii="Times New Roman" w:hAnsi="Times New Roman" w:cs="Times New Roman"/>
          <w:sz w:val="24"/>
          <w:szCs w:val="24"/>
        </w:rPr>
        <w:t xml:space="preserve"> </w:t>
      </w:r>
      <w:r w:rsidR="0017666C" w:rsidRPr="00B20D10">
        <w:rPr>
          <w:rFonts w:ascii="Times New Roman" w:hAnsi="Times New Roman" w:cs="Times New Roman"/>
          <w:sz w:val="24"/>
          <w:szCs w:val="24"/>
        </w:rPr>
        <w:t>which</w:t>
      </w:r>
      <w:r w:rsidR="00D32C20" w:rsidRPr="00B20D10">
        <w:rPr>
          <w:rFonts w:ascii="Times New Roman" w:hAnsi="Times New Roman" w:cs="Times New Roman"/>
          <w:sz w:val="24"/>
          <w:szCs w:val="24"/>
        </w:rPr>
        <w:t>, a material which</w:t>
      </w:r>
      <w:r w:rsidR="007239D2" w:rsidRPr="00B20D10">
        <w:rPr>
          <w:rFonts w:ascii="Times New Roman" w:hAnsi="Times New Roman" w:cs="Times New Roman"/>
          <w:sz w:val="24"/>
          <w:szCs w:val="24"/>
        </w:rPr>
        <w:t xml:space="preserve"> in theory, </w:t>
      </w:r>
      <w:r w:rsidR="00F435FB" w:rsidRPr="00B20D10">
        <w:rPr>
          <w:rFonts w:ascii="Times New Roman" w:hAnsi="Times New Roman" w:cs="Times New Roman"/>
          <w:sz w:val="24"/>
          <w:szCs w:val="24"/>
        </w:rPr>
        <w:t>had</w:t>
      </w:r>
      <w:r w:rsidR="007239D2" w:rsidRPr="00B20D10">
        <w:rPr>
          <w:rFonts w:ascii="Times New Roman" w:hAnsi="Times New Roman" w:cs="Times New Roman"/>
          <w:sz w:val="24"/>
          <w:szCs w:val="24"/>
        </w:rPr>
        <w:t xml:space="preserve"> been structurally stable</w:t>
      </w:r>
      <w:r w:rsidR="00686BB3" w:rsidRPr="00B20D10">
        <w:rPr>
          <w:rFonts w:ascii="Times New Roman" w:hAnsi="Times New Roman" w:cs="Times New Roman"/>
          <w:sz w:val="24"/>
          <w:szCs w:val="24"/>
        </w:rPr>
        <w:t xml:space="preserve"> for the large overhanging stretches</w:t>
      </w:r>
      <w:r w:rsidR="007239D2" w:rsidRPr="00B20D10">
        <w:rPr>
          <w:rFonts w:ascii="Times New Roman" w:hAnsi="Times New Roman" w:cs="Times New Roman"/>
          <w:sz w:val="24"/>
          <w:szCs w:val="24"/>
        </w:rPr>
        <w:t>.</w:t>
      </w:r>
      <w:r w:rsidR="00E6230D" w:rsidRPr="00B20D10">
        <w:rPr>
          <w:rFonts w:ascii="Times New Roman" w:hAnsi="Times New Roman" w:cs="Times New Roman"/>
          <w:sz w:val="24"/>
          <w:szCs w:val="24"/>
        </w:rPr>
        <w:t xml:space="preserve"> </w:t>
      </w:r>
      <w:r w:rsidR="00686BB3" w:rsidRPr="00B20D10">
        <w:rPr>
          <w:rFonts w:ascii="Times New Roman" w:hAnsi="Times New Roman" w:cs="Times New Roman"/>
          <w:sz w:val="24"/>
          <w:szCs w:val="24"/>
        </w:rPr>
        <w:t>Furthermore, the</w:t>
      </w:r>
      <w:r w:rsidR="00166DBC" w:rsidRPr="00B20D10">
        <w:rPr>
          <w:rFonts w:ascii="Times New Roman" w:hAnsi="Times New Roman" w:cs="Times New Roman"/>
          <w:sz w:val="24"/>
          <w:szCs w:val="24"/>
        </w:rPr>
        <w:t xml:space="preserve"> </w:t>
      </w:r>
      <w:r w:rsidR="00E0259F" w:rsidRPr="00B20D10">
        <w:rPr>
          <w:rFonts w:ascii="Times New Roman" w:hAnsi="Times New Roman" w:cs="Times New Roman"/>
          <w:sz w:val="24"/>
          <w:szCs w:val="24"/>
        </w:rPr>
        <w:t>scenic</w:t>
      </w:r>
      <w:r w:rsidR="00166DBC" w:rsidRPr="00B20D10">
        <w:rPr>
          <w:rFonts w:ascii="Times New Roman" w:hAnsi="Times New Roman" w:cs="Times New Roman"/>
          <w:sz w:val="24"/>
          <w:szCs w:val="24"/>
        </w:rPr>
        <w:t xml:space="preserve"> location of </w:t>
      </w:r>
      <w:r w:rsidR="00E0259F" w:rsidRPr="00B20D10">
        <w:rPr>
          <w:rFonts w:ascii="Times New Roman" w:hAnsi="Times New Roman" w:cs="Times New Roman"/>
          <w:sz w:val="24"/>
          <w:szCs w:val="24"/>
        </w:rPr>
        <w:t xml:space="preserve">Fallingwater creates an imperative for the surrounding landscape to be seen with the frequent use of large steel windows that provide views to scenery of Bear Run. The </w:t>
      </w:r>
      <w:r w:rsidR="0017666C" w:rsidRPr="00B20D10">
        <w:rPr>
          <w:rFonts w:ascii="Times New Roman" w:hAnsi="Times New Roman" w:cs="Times New Roman"/>
          <w:sz w:val="24"/>
          <w:szCs w:val="24"/>
        </w:rPr>
        <w:t>regular</w:t>
      </w:r>
      <w:r w:rsidR="00E0259F" w:rsidRPr="00B20D10">
        <w:rPr>
          <w:rFonts w:ascii="Times New Roman" w:hAnsi="Times New Roman" w:cs="Times New Roman"/>
          <w:sz w:val="24"/>
          <w:szCs w:val="24"/>
        </w:rPr>
        <w:t xml:space="preserve"> use of windows </w:t>
      </w:r>
      <w:r w:rsidR="00F435FB" w:rsidRPr="00B20D10">
        <w:rPr>
          <w:rFonts w:ascii="Times New Roman" w:hAnsi="Times New Roman" w:cs="Times New Roman"/>
          <w:sz w:val="24"/>
          <w:szCs w:val="24"/>
        </w:rPr>
        <w:t>permits</w:t>
      </w:r>
      <w:r w:rsidR="00E0259F" w:rsidRPr="00B20D10">
        <w:rPr>
          <w:rFonts w:ascii="Times New Roman" w:hAnsi="Times New Roman" w:cs="Times New Roman"/>
          <w:sz w:val="24"/>
          <w:szCs w:val="24"/>
        </w:rPr>
        <w:t xml:space="preserve"> the interior</w:t>
      </w:r>
      <w:r w:rsidR="007239D2" w:rsidRPr="00B20D10">
        <w:rPr>
          <w:rFonts w:ascii="Times New Roman" w:hAnsi="Times New Roman" w:cs="Times New Roman"/>
          <w:sz w:val="24"/>
          <w:szCs w:val="24"/>
        </w:rPr>
        <w:t xml:space="preserve"> to </w:t>
      </w:r>
      <w:r w:rsidR="00F435FB" w:rsidRPr="00B20D10">
        <w:rPr>
          <w:rFonts w:ascii="Times New Roman" w:hAnsi="Times New Roman" w:cs="Times New Roman"/>
          <w:sz w:val="24"/>
          <w:szCs w:val="24"/>
        </w:rPr>
        <w:t xml:space="preserve">be fused </w:t>
      </w:r>
      <w:r w:rsidR="00E6230D" w:rsidRPr="00B20D10">
        <w:rPr>
          <w:rFonts w:ascii="Times New Roman" w:hAnsi="Times New Roman" w:cs="Times New Roman"/>
          <w:sz w:val="24"/>
          <w:szCs w:val="24"/>
        </w:rPr>
        <w:t>with the surrounding wildlife and allow the client to feel connected with nature from the comfort of their living room</w:t>
      </w:r>
      <w:r w:rsidR="00F435FB" w:rsidRPr="00B20D10">
        <w:rPr>
          <w:rFonts w:ascii="Times New Roman" w:hAnsi="Times New Roman" w:cs="Times New Roman"/>
          <w:sz w:val="24"/>
          <w:szCs w:val="24"/>
        </w:rPr>
        <w:t>. In addition to this</w:t>
      </w:r>
      <w:r w:rsidR="00D32C20" w:rsidRPr="00B20D10">
        <w:rPr>
          <w:rFonts w:ascii="Times New Roman" w:hAnsi="Times New Roman" w:cs="Times New Roman"/>
          <w:sz w:val="24"/>
          <w:szCs w:val="24"/>
        </w:rPr>
        <w:t>,</w:t>
      </w:r>
      <w:r w:rsidR="00F435FB" w:rsidRPr="00B20D10">
        <w:rPr>
          <w:rFonts w:ascii="Times New Roman" w:hAnsi="Times New Roman" w:cs="Times New Roman"/>
          <w:sz w:val="24"/>
          <w:szCs w:val="24"/>
        </w:rPr>
        <w:t xml:space="preserve"> the large roof to ceiling stretches of glass allows the interior to be flooded with sunlight, thus enhancing the open concept of the design and softening the stark rugged stone aesthetic. Moreover, the design of </w:t>
      </w:r>
      <w:r w:rsidR="00C9596A" w:rsidRPr="00B20D10">
        <w:rPr>
          <w:rFonts w:ascii="Times New Roman" w:hAnsi="Times New Roman" w:cs="Times New Roman"/>
          <w:sz w:val="24"/>
          <w:szCs w:val="24"/>
        </w:rPr>
        <w:t>Fallingwater</w:t>
      </w:r>
      <w:r w:rsidR="00F435FB" w:rsidRPr="00B20D10">
        <w:rPr>
          <w:rFonts w:ascii="Times New Roman" w:hAnsi="Times New Roman" w:cs="Times New Roman"/>
          <w:sz w:val="24"/>
          <w:szCs w:val="24"/>
        </w:rPr>
        <w:t xml:space="preserve"> has </w:t>
      </w:r>
      <w:r w:rsidR="001B2E38" w:rsidRPr="00B20D10">
        <w:rPr>
          <w:rFonts w:ascii="Times New Roman" w:hAnsi="Times New Roman" w:cs="Times New Roman"/>
          <w:sz w:val="24"/>
          <w:szCs w:val="24"/>
        </w:rPr>
        <w:t xml:space="preserve">a series of </w:t>
      </w:r>
      <w:r w:rsidR="00C9596A" w:rsidRPr="00B20D10">
        <w:rPr>
          <w:rFonts w:ascii="Times New Roman" w:hAnsi="Times New Roman" w:cs="Times New Roman"/>
          <w:sz w:val="24"/>
          <w:szCs w:val="24"/>
        </w:rPr>
        <w:t>intricate</w:t>
      </w:r>
      <w:r w:rsidR="001B2E38" w:rsidRPr="00B20D10">
        <w:rPr>
          <w:rFonts w:ascii="Times New Roman" w:hAnsi="Times New Roman" w:cs="Times New Roman"/>
          <w:sz w:val="24"/>
          <w:szCs w:val="24"/>
        </w:rPr>
        <w:t xml:space="preserve"> and subtle </w:t>
      </w:r>
      <w:r w:rsidR="00C9596A" w:rsidRPr="00B20D10">
        <w:rPr>
          <w:rFonts w:ascii="Times New Roman" w:hAnsi="Times New Roman" w:cs="Times New Roman"/>
          <w:sz w:val="24"/>
          <w:szCs w:val="24"/>
        </w:rPr>
        <w:t>details</w:t>
      </w:r>
      <w:r w:rsidR="001B2E38" w:rsidRPr="00B20D10">
        <w:rPr>
          <w:rFonts w:ascii="Times New Roman" w:hAnsi="Times New Roman" w:cs="Times New Roman"/>
          <w:sz w:val="24"/>
          <w:szCs w:val="24"/>
        </w:rPr>
        <w:t xml:space="preserve"> throughout the house, a singular display of this, is the use of modest windows that control the reverberation of the waterfall, on which the house is situated. Therefore, this highlights the extreme detail used by Frank Lloyd Wright within the design of the house and that each facet of the </w:t>
      </w:r>
      <w:r w:rsidR="00C9596A" w:rsidRPr="00B20D10">
        <w:rPr>
          <w:rFonts w:ascii="Times New Roman" w:hAnsi="Times New Roman" w:cs="Times New Roman"/>
          <w:sz w:val="24"/>
          <w:szCs w:val="24"/>
        </w:rPr>
        <w:t>structure</w:t>
      </w:r>
      <w:r w:rsidR="001B2E38" w:rsidRPr="00B20D10">
        <w:rPr>
          <w:rFonts w:ascii="Times New Roman" w:hAnsi="Times New Roman" w:cs="Times New Roman"/>
          <w:sz w:val="24"/>
          <w:szCs w:val="24"/>
        </w:rPr>
        <w:t xml:space="preserve"> had a specific </w:t>
      </w:r>
      <w:r w:rsidR="00C9596A" w:rsidRPr="00B20D10">
        <w:rPr>
          <w:rFonts w:ascii="Times New Roman" w:hAnsi="Times New Roman" w:cs="Times New Roman"/>
          <w:sz w:val="24"/>
          <w:szCs w:val="24"/>
        </w:rPr>
        <w:t>intention.</w:t>
      </w:r>
      <w:sdt>
        <w:sdtPr>
          <w:rPr>
            <w:rFonts w:ascii="Times New Roman" w:hAnsi="Times New Roman" w:cs="Times New Roman"/>
            <w:sz w:val="24"/>
            <w:szCs w:val="24"/>
          </w:rPr>
          <w:id w:val="236751003"/>
          <w:citation/>
        </w:sdtPr>
        <w:sdtEndPr/>
        <w:sdtContent>
          <w:r w:rsidR="002D2F9C" w:rsidRPr="00B20D10">
            <w:rPr>
              <w:rFonts w:ascii="Times New Roman" w:hAnsi="Times New Roman" w:cs="Times New Roman"/>
              <w:sz w:val="24"/>
              <w:szCs w:val="24"/>
            </w:rPr>
            <w:fldChar w:fldCharType="begin"/>
          </w:r>
          <w:r w:rsidR="002D2F9C" w:rsidRPr="00B20D10">
            <w:rPr>
              <w:rFonts w:ascii="Times New Roman" w:hAnsi="Times New Roman" w:cs="Times New Roman"/>
              <w:sz w:val="24"/>
              <w:szCs w:val="24"/>
            </w:rPr>
            <w:instrText xml:space="preserve"> CITATION Wee15 \l 2057 </w:instrText>
          </w:r>
          <w:r w:rsidR="002D2F9C" w:rsidRPr="00B20D10">
            <w:rPr>
              <w:rFonts w:ascii="Times New Roman" w:hAnsi="Times New Roman" w:cs="Times New Roman"/>
              <w:sz w:val="24"/>
              <w:szCs w:val="24"/>
            </w:rPr>
            <w:fldChar w:fldCharType="separate"/>
          </w:r>
          <w:r w:rsidR="002D2F9C" w:rsidRPr="00B20D10">
            <w:rPr>
              <w:rFonts w:ascii="Times New Roman" w:hAnsi="Times New Roman" w:cs="Times New Roman"/>
              <w:noProof/>
              <w:sz w:val="24"/>
              <w:szCs w:val="24"/>
            </w:rPr>
            <w:t xml:space="preserve"> (Weebly, 2015)</w:t>
          </w:r>
          <w:r w:rsidR="002D2F9C" w:rsidRPr="00B20D10">
            <w:rPr>
              <w:rFonts w:ascii="Times New Roman" w:hAnsi="Times New Roman" w:cs="Times New Roman"/>
              <w:sz w:val="24"/>
              <w:szCs w:val="24"/>
            </w:rPr>
            <w:fldChar w:fldCharType="end"/>
          </w:r>
        </w:sdtContent>
      </w:sdt>
    </w:p>
    <w:p w14:paraId="10AD92DA" w14:textId="44A2FC2F" w:rsidR="00225069" w:rsidRPr="00B20D10" w:rsidRDefault="00225069">
      <w:pPr>
        <w:rPr>
          <w:rFonts w:ascii="Times New Roman" w:hAnsi="Times New Roman" w:cs="Times New Roman"/>
          <w:sz w:val="24"/>
          <w:szCs w:val="24"/>
        </w:rPr>
      </w:pPr>
      <w:r w:rsidRPr="00B20D10">
        <w:rPr>
          <w:rFonts w:ascii="Times New Roman" w:hAnsi="Times New Roman" w:cs="Times New Roman"/>
          <w:sz w:val="24"/>
          <w:szCs w:val="24"/>
        </w:rPr>
        <w:lastRenderedPageBreak/>
        <w:t>Ideas and Theories Underpinning the Design</w:t>
      </w:r>
    </w:p>
    <w:p w14:paraId="14401E1F" w14:textId="319B3E0A" w:rsidR="005331C8" w:rsidRPr="00B20D10" w:rsidRDefault="00F14B11">
      <w:pPr>
        <w:rPr>
          <w:rFonts w:ascii="Times New Roman" w:hAnsi="Times New Roman" w:cs="Times New Roman"/>
          <w:sz w:val="24"/>
          <w:szCs w:val="24"/>
        </w:rPr>
      </w:pPr>
      <w:r w:rsidRPr="00B20D10">
        <w:rPr>
          <w:rFonts w:ascii="Times New Roman" w:hAnsi="Times New Roman" w:cs="Times New Roman"/>
          <w:sz w:val="24"/>
          <w:szCs w:val="24"/>
        </w:rPr>
        <w:t xml:space="preserve">The work of frank Lloyd Wright aided the emergence of the modern movement for global architecture as the innovative design of </w:t>
      </w:r>
      <w:r w:rsidR="00014FF8" w:rsidRPr="00B20D10">
        <w:rPr>
          <w:rFonts w:ascii="Times New Roman" w:hAnsi="Times New Roman" w:cs="Times New Roman"/>
          <w:sz w:val="24"/>
          <w:szCs w:val="24"/>
        </w:rPr>
        <w:t>Fallingwater</w:t>
      </w:r>
      <w:r w:rsidRPr="00B20D10">
        <w:rPr>
          <w:rFonts w:ascii="Times New Roman" w:hAnsi="Times New Roman" w:cs="Times New Roman"/>
          <w:sz w:val="24"/>
          <w:szCs w:val="24"/>
        </w:rPr>
        <w:t xml:space="preserve"> was ahead of its time. The site and location of </w:t>
      </w:r>
      <w:r w:rsidR="00014FF8" w:rsidRPr="00B20D10">
        <w:rPr>
          <w:rFonts w:ascii="Times New Roman" w:hAnsi="Times New Roman" w:cs="Times New Roman"/>
          <w:sz w:val="24"/>
          <w:szCs w:val="24"/>
        </w:rPr>
        <w:t>the structure are</w:t>
      </w:r>
      <w:r w:rsidR="00D32C20" w:rsidRPr="00B20D10">
        <w:rPr>
          <w:rFonts w:ascii="Times New Roman" w:hAnsi="Times New Roman" w:cs="Times New Roman"/>
          <w:sz w:val="24"/>
          <w:szCs w:val="24"/>
        </w:rPr>
        <w:t xml:space="preserve"> two</w:t>
      </w:r>
      <w:r w:rsidR="00014FF8" w:rsidRPr="00B20D10">
        <w:rPr>
          <w:rFonts w:ascii="Times New Roman" w:hAnsi="Times New Roman" w:cs="Times New Roman"/>
          <w:sz w:val="24"/>
          <w:szCs w:val="24"/>
        </w:rPr>
        <w:t xml:space="preserve"> fundamental driving points for the pioneering design of Fallingwater as the secluded surrounding </w:t>
      </w:r>
      <w:r w:rsidR="00D32C20" w:rsidRPr="00B20D10">
        <w:rPr>
          <w:rFonts w:ascii="Times New Roman" w:hAnsi="Times New Roman" w:cs="Times New Roman"/>
          <w:sz w:val="24"/>
          <w:szCs w:val="24"/>
        </w:rPr>
        <w:t xml:space="preserve">of Bear Run, Pennsylvania, </w:t>
      </w:r>
      <w:r w:rsidR="00014FF8" w:rsidRPr="00B20D10">
        <w:rPr>
          <w:rFonts w:ascii="Times New Roman" w:hAnsi="Times New Roman" w:cs="Times New Roman"/>
          <w:sz w:val="24"/>
          <w:szCs w:val="24"/>
        </w:rPr>
        <w:t xml:space="preserve">combined with Frank Lloyd Wright’s principles of organic architecture led to the use and emphasis on horizontal cantilevers that would replicate the topography of the site. Furthermore, despite wright’s views and attempted </w:t>
      </w:r>
      <w:r w:rsidR="006A79A9" w:rsidRPr="00B20D10">
        <w:rPr>
          <w:rFonts w:ascii="Times New Roman" w:hAnsi="Times New Roman" w:cs="Times New Roman"/>
          <w:sz w:val="24"/>
          <w:szCs w:val="24"/>
        </w:rPr>
        <w:t>disassociation</w:t>
      </w:r>
      <w:r w:rsidR="00014FF8" w:rsidRPr="00B20D10">
        <w:rPr>
          <w:rFonts w:ascii="Times New Roman" w:hAnsi="Times New Roman" w:cs="Times New Roman"/>
          <w:sz w:val="24"/>
          <w:szCs w:val="24"/>
        </w:rPr>
        <w:t xml:space="preserve"> with the traditional style and emerging modern </w:t>
      </w:r>
      <w:r w:rsidR="006A79A9" w:rsidRPr="00B20D10">
        <w:rPr>
          <w:rFonts w:ascii="Times New Roman" w:hAnsi="Times New Roman" w:cs="Times New Roman"/>
          <w:sz w:val="24"/>
          <w:szCs w:val="24"/>
        </w:rPr>
        <w:t>design</w:t>
      </w:r>
      <w:r w:rsidR="00014FF8" w:rsidRPr="00B20D10">
        <w:rPr>
          <w:rFonts w:ascii="Times New Roman" w:hAnsi="Times New Roman" w:cs="Times New Roman"/>
          <w:sz w:val="24"/>
          <w:szCs w:val="24"/>
        </w:rPr>
        <w:t xml:space="preserve"> </w:t>
      </w:r>
      <w:r w:rsidR="00D32C20" w:rsidRPr="00B20D10">
        <w:rPr>
          <w:rFonts w:ascii="Times New Roman" w:hAnsi="Times New Roman" w:cs="Times New Roman"/>
          <w:sz w:val="24"/>
          <w:szCs w:val="24"/>
        </w:rPr>
        <w:t>led by</w:t>
      </w:r>
      <w:r w:rsidR="00014FF8" w:rsidRPr="00B20D10">
        <w:rPr>
          <w:rFonts w:ascii="Times New Roman" w:hAnsi="Times New Roman" w:cs="Times New Roman"/>
          <w:sz w:val="24"/>
          <w:szCs w:val="24"/>
        </w:rPr>
        <w:t xml:space="preserve"> architect</w:t>
      </w:r>
      <w:r w:rsidR="00D32C20" w:rsidRPr="00B20D10">
        <w:rPr>
          <w:rFonts w:ascii="Times New Roman" w:hAnsi="Times New Roman" w:cs="Times New Roman"/>
          <w:sz w:val="24"/>
          <w:szCs w:val="24"/>
        </w:rPr>
        <w:t xml:space="preserve">s such as Walter Gropius, </w:t>
      </w:r>
      <w:proofErr w:type="spellStart"/>
      <w:r w:rsidR="00D32C20" w:rsidRPr="00B20D10">
        <w:rPr>
          <w:rFonts w:ascii="Times New Roman" w:hAnsi="Times New Roman" w:cs="Times New Roman"/>
          <w:sz w:val="24"/>
          <w:szCs w:val="24"/>
        </w:rPr>
        <w:t>Mies</w:t>
      </w:r>
      <w:proofErr w:type="spellEnd"/>
      <w:r w:rsidR="00D32C20" w:rsidRPr="00B20D10">
        <w:rPr>
          <w:rFonts w:ascii="Times New Roman" w:hAnsi="Times New Roman" w:cs="Times New Roman"/>
          <w:sz w:val="24"/>
          <w:szCs w:val="24"/>
        </w:rPr>
        <w:t xml:space="preserve"> Van Der </w:t>
      </w:r>
      <w:proofErr w:type="spellStart"/>
      <w:r w:rsidR="00D32C20" w:rsidRPr="00B20D10">
        <w:rPr>
          <w:rFonts w:ascii="Times New Roman" w:hAnsi="Times New Roman" w:cs="Times New Roman"/>
          <w:sz w:val="24"/>
          <w:szCs w:val="24"/>
        </w:rPr>
        <w:t>Rohe</w:t>
      </w:r>
      <w:proofErr w:type="spellEnd"/>
      <w:r w:rsidR="00D32C20" w:rsidRPr="00B20D10">
        <w:rPr>
          <w:rFonts w:ascii="Times New Roman" w:hAnsi="Times New Roman" w:cs="Times New Roman"/>
          <w:sz w:val="24"/>
          <w:szCs w:val="24"/>
        </w:rPr>
        <w:t xml:space="preserve"> and Le Corbusier </w:t>
      </w:r>
      <w:r w:rsidR="006A79A9" w:rsidRPr="00B20D10">
        <w:rPr>
          <w:rFonts w:ascii="Times New Roman" w:hAnsi="Times New Roman" w:cs="Times New Roman"/>
          <w:sz w:val="24"/>
          <w:szCs w:val="24"/>
        </w:rPr>
        <w:t>parallels</w:t>
      </w:r>
      <w:r w:rsidR="00972AD8" w:rsidRPr="00B20D10">
        <w:rPr>
          <w:rFonts w:ascii="Times New Roman" w:hAnsi="Times New Roman" w:cs="Times New Roman"/>
          <w:sz w:val="24"/>
          <w:szCs w:val="24"/>
        </w:rPr>
        <w:t xml:space="preserve"> can be drawn between </w:t>
      </w:r>
      <w:r w:rsidR="006A79A9" w:rsidRPr="00B20D10">
        <w:rPr>
          <w:rFonts w:ascii="Times New Roman" w:hAnsi="Times New Roman" w:cs="Times New Roman"/>
          <w:sz w:val="24"/>
          <w:szCs w:val="24"/>
        </w:rPr>
        <w:t>Fallingwater</w:t>
      </w:r>
      <w:r w:rsidR="00972AD8" w:rsidRPr="00B20D10">
        <w:rPr>
          <w:rFonts w:ascii="Times New Roman" w:hAnsi="Times New Roman" w:cs="Times New Roman"/>
          <w:sz w:val="24"/>
          <w:szCs w:val="24"/>
        </w:rPr>
        <w:t xml:space="preserve"> and the work of architects at the time.</w:t>
      </w:r>
      <w:sdt>
        <w:sdtPr>
          <w:rPr>
            <w:rFonts w:ascii="Times New Roman" w:hAnsi="Times New Roman" w:cs="Times New Roman"/>
            <w:sz w:val="24"/>
            <w:szCs w:val="24"/>
          </w:rPr>
          <w:id w:val="-400210432"/>
          <w:citation/>
        </w:sdtPr>
        <w:sdtEndPr/>
        <w:sdtContent>
          <w:r w:rsidR="00C71108" w:rsidRPr="00B20D10">
            <w:rPr>
              <w:rFonts w:ascii="Times New Roman" w:hAnsi="Times New Roman" w:cs="Times New Roman"/>
              <w:sz w:val="24"/>
              <w:szCs w:val="24"/>
            </w:rPr>
            <w:fldChar w:fldCharType="begin"/>
          </w:r>
          <w:r w:rsidR="00C71108" w:rsidRPr="00B20D10">
            <w:rPr>
              <w:rFonts w:ascii="Times New Roman" w:hAnsi="Times New Roman" w:cs="Times New Roman"/>
              <w:sz w:val="24"/>
              <w:szCs w:val="24"/>
            </w:rPr>
            <w:instrText xml:space="preserve"> CITATION Lin10 \l 2057 </w:instrText>
          </w:r>
          <w:r w:rsidR="00C71108" w:rsidRPr="00B20D10">
            <w:rPr>
              <w:rFonts w:ascii="Times New Roman" w:hAnsi="Times New Roman" w:cs="Times New Roman"/>
              <w:sz w:val="24"/>
              <w:szCs w:val="24"/>
            </w:rPr>
            <w:fldChar w:fldCharType="separate"/>
          </w:r>
          <w:r w:rsidR="00C71108" w:rsidRPr="00B20D10">
            <w:rPr>
              <w:rFonts w:ascii="Times New Roman" w:hAnsi="Times New Roman" w:cs="Times New Roman"/>
              <w:noProof/>
              <w:sz w:val="24"/>
              <w:szCs w:val="24"/>
            </w:rPr>
            <w:t xml:space="preserve"> (Lind, 2010)</w:t>
          </w:r>
          <w:r w:rsidR="00C71108" w:rsidRPr="00B20D10">
            <w:rPr>
              <w:rFonts w:ascii="Times New Roman" w:hAnsi="Times New Roman" w:cs="Times New Roman"/>
              <w:sz w:val="24"/>
              <w:szCs w:val="24"/>
            </w:rPr>
            <w:fldChar w:fldCharType="end"/>
          </w:r>
        </w:sdtContent>
      </w:sdt>
      <w:r w:rsidR="00972AD8" w:rsidRPr="00B20D10">
        <w:rPr>
          <w:rFonts w:ascii="Times New Roman" w:hAnsi="Times New Roman" w:cs="Times New Roman"/>
          <w:sz w:val="24"/>
          <w:szCs w:val="24"/>
        </w:rPr>
        <w:t xml:space="preserve"> In 1928 Rudolf </w:t>
      </w:r>
      <w:r w:rsidR="006A79A9" w:rsidRPr="00B20D10">
        <w:rPr>
          <w:rFonts w:ascii="Times New Roman" w:hAnsi="Times New Roman" w:cs="Times New Roman"/>
          <w:sz w:val="24"/>
          <w:szCs w:val="24"/>
        </w:rPr>
        <w:t xml:space="preserve">Schindler </w:t>
      </w:r>
      <w:r w:rsidR="00972AD8" w:rsidRPr="00B20D10">
        <w:rPr>
          <w:rFonts w:ascii="Times New Roman" w:hAnsi="Times New Roman" w:cs="Times New Roman"/>
          <w:sz w:val="24"/>
          <w:szCs w:val="24"/>
        </w:rPr>
        <w:t xml:space="preserve">erected the Wolfe </w:t>
      </w:r>
      <w:r w:rsidR="00D32C20" w:rsidRPr="00B20D10">
        <w:rPr>
          <w:rFonts w:ascii="Times New Roman" w:hAnsi="Times New Roman" w:cs="Times New Roman"/>
          <w:sz w:val="24"/>
          <w:szCs w:val="24"/>
        </w:rPr>
        <w:t xml:space="preserve">House </w:t>
      </w:r>
      <w:r w:rsidR="006A79A9" w:rsidRPr="00B20D10">
        <w:rPr>
          <w:rFonts w:ascii="Times New Roman" w:hAnsi="Times New Roman" w:cs="Times New Roman"/>
          <w:sz w:val="24"/>
          <w:szCs w:val="24"/>
        </w:rPr>
        <w:t>consisting</w:t>
      </w:r>
      <w:r w:rsidR="00972AD8" w:rsidRPr="00B20D10">
        <w:rPr>
          <w:rFonts w:ascii="Times New Roman" w:hAnsi="Times New Roman" w:cs="Times New Roman"/>
          <w:sz w:val="24"/>
          <w:szCs w:val="24"/>
        </w:rPr>
        <w:t xml:space="preserve"> of large tiered cantilevered balconies, with the building emerging from the </w:t>
      </w:r>
      <w:r w:rsidR="006A79A9" w:rsidRPr="00B20D10">
        <w:rPr>
          <w:rFonts w:ascii="Times New Roman" w:hAnsi="Times New Roman" w:cs="Times New Roman"/>
          <w:sz w:val="24"/>
          <w:szCs w:val="24"/>
        </w:rPr>
        <w:t>surrounding landscape. Arguably, the use of cantilevers and the way in which Fallingwater is integrated into the scenery of Bear Run, is echoing the similar characteristics implemented only year prior in the Wolfe House.</w:t>
      </w:r>
      <w:r w:rsidR="000A037F" w:rsidRPr="00B20D10">
        <w:rPr>
          <w:rFonts w:ascii="Times New Roman" w:hAnsi="Times New Roman" w:cs="Times New Roman"/>
          <w:sz w:val="24"/>
          <w:szCs w:val="24"/>
        </w:rPr>
        <w:t xml:space="preserve"> </w:t>
      </w:r>
      <w:r w:rsidR="00B45BA0" w:rsidRPr="00B20D10">
        <w:rPr>
          <w:rFonts w:ascii="Times New Roman" w:hAnsi="Times New Roman" w:cs="Times New Roman"/>
          <w:sz w:val="24"/>
          <w:szCs w:val="24"/>
        </w:rPr>
        <w:t>Contrastingly, despite the similarities between features of Fallingwater and other architectural designs during this period</w:t>
      </w:r>
      <w:r w:rsidR="00D32C20" w:rsidRPr="00B20D10">
        <w:rPr>
          <w:rFonts w:ascii="Times New Roman" w:hAnsi="Times New Roman" w:cs="Times New Roman"/>
          <w:sz w:val="24"/>
          <w:szCs w:val="24"/>
        </w:rPr>
        <w:t xml:space="preserve">, </w:t>
      </w:r>
      <w:r w:rsidR="00B45BA0" w:rsidRPr="00B20D10">
        <w:rPr>
          <w:rFonts w:ascii="Times New Roman" w:hAnsi="Times New Roman" w:cs="Times New Roman"/>
          <w:sz w:val="24"/>
          <w:szCs w:val="24"/>
        </w:rPr>
        <w:t>Fallingwater was unique in the materials used within the structure. The trademark cantilevered balconies of the design are constructed from</w:t>
      </w:r>
      <w:r w:rsidR="00D32C20" w:rsidRPr="00B20D10">
        <w:rPr>
          <w:rFonts w:ascii="Times New Roman" w:hAnsi="Times New Roman" w:cs="Times New Roman"/>
          <w:sz w:val="24"/>
          <w:szCs w:val="24"/>
        </w:rPr>
        <w:t xml:space="preserve"> reinforced</w:t>
      </w:r>
      <w:r w:rsidR="00B45BA0" w:rsidRPr="00B20D10">
        <w:rPr>
          <w:rFonts w:ascii="Times New Roman" w:hAnsi="Times New Roman" w:cs="Times New Roman"/>
          <w:sz w:val="24"/>
          <w:szCs w:val="24"/>
        </w:rPr>
        <w:t xml:space="preserve"> concrete, a material which was not </w:t>
      </w:r>
      <w:r w:rsidR="000354AB" w:rsidRPr="00B20D10">
        <w:rPr>
          <w:rFonts w:ascii="Times New Roman" w:hAnsi="Times New Roman" w:cs="Times New Roman"/>
          <w:sz w:val="24"/>
          <w:szCs w:val="24"/>
        </w:rPr>
        <w:t>traditionally</w:t>
      </w:r>
      <w:r w:rsidR="00B45BA0" w:rsidRPr="00B20D10">
        <w:rPr>
          <w:rFonts w:ascii="Times New Roman" w:hAnsi="Times New Roman" w:cs="Times New Roman"/>
          <w:sz w:val="24"/>
          <w:szCs w:val="24"/>
        </w:rPr>
        <w:t xml:space="preserve"> used within </w:t>
      </w:r>
      <w:r w:rsidR="00D32C20" w:rsidRPr="00B20D10">
        <w:rPr>
          <w:rFonts w:ascii="Times New Roman" w:hAnsi="Times New Roman" w:cs="Times New Roman"/>
          <w:sz w:val="24"/>
          <w:szCs w:val="24"/>
        </w:rPr>
        <w:t>the construction of private housing</w:t>
      </w:r>
      <w:r w:rsidR="00B45BA0" w:rsidRPr="00B20D10">
        <w:rPr>
          <w:rFonts w:ascii="Times New Roman" w:hAnsi="Times New Roman" w:cs="Times New Roman"/>
          <w:sz w:val="24"/>
          <w:szCs w:val="24"/>
        </w:rPr>
        <w:t>. However, it was the innovative use of the reinforced concrete that caused the building’s cantilevers to crack and bend</w:t>
      </w:r>
      <w:r w:rsidR="006F1D0C" w:rsidRPr="00B20D10">
        <w:rPr>
          <w:rFonts w:ascii="Times New Roman" w:hAnsi="Times New Roman" w:cs="Times New Roman"/>
          <w:sz w:val="24"/>
          <w:szCs w:val="24"/>
        </w:rPr>
        <w:t xml:space="preserve"> under the large load,</w:t>
      </w:r>
      <w:r w:rsidR="00B45BA0" w:rsidRPr="00B20D10">
        <w:rPr>
          <w:rFonts w:ascii="Times New Roman" w:hAnsi="Times New Roman" w:cs="Times New Roman"/>
          <w:sz w:val="24"/>
          <w:szCs w:val="24"/>
        </w:rPr>
        <w:t xml:space="preserve"> creating the need for structural reinforcements to ensure the safety of the client.</w:t>
      </w:r>
      <w:r w:rsidR="00C71108" w:rsidRPr="00B20D10">
        <w:rPr>
          <w:rFonts w:ascii="Times New Roman" w:hAnsi="Times New Roman" w:cs="Times New Roman"/>
          <w:sz w:val="24"/>
          <w:szCs w:val="24"/>
        </w:rPr>
        <w:t xml:space="preserve"> </w:t>
      </w:r>
      <w:sdt>
        <w:sdtPr>
          <w:rPr>
            <w:rFonts w:ascii="Times New Roman" w:hAnsi="Times New Roman" w:cs="Times New Roman"/>
            <w:sz w:val="24"/>
            <w:szCs w:val="24"/>
          </w:rPr>
          <w:id w:val="-1571115654"/>
          <w:citation/>
        </w:sdtPr>
        <w:sdtEndPr/>
        <w:sdtContent>
          <w:r w:rsidR="00C71108" w:rsidRPr="00B20D10">
            <w:rPr>
              <w:rFonts w:ascii="Times New Roman" w:hAnsi="Times New Roman" w:cs="Times New Roman"/>
              <w:sz w:val="24"/>
              <w:szCs w:val="24"/>
            </w:rPr>
            <w:fldChar w:fldCharType="begin"/>
          </w:r>
          <w:r w:rsidR="00C71108" w:rsidRPr="00B20D10">
            <w:rPr>
              <w:rFonts w:ascii="Times New Roman" w:hAnsi="Times New Roman" w:cs="Times New Roman"/>
              <w:sz w:val="24"/>
              <w:szCs w:val="24"/>
            </w:rPr>
            <w:instrText xml:space="preserve"> CITATION Wei11 \l 2057 </w:instrText>
          </w:r>
          <w:r w:rsidR="00C71108" w:rsidRPr="00B20D10">
            <w:rPr>
              <w:rFonts w:ascii="Times New Roman" w:hAnsi="Times New Roman" w:cs="Times New Roman"/>
              <w:sz w:val="24"/>
              <w:szCs w:val="24"/>
            </w:rPr>
            <w:fldChar w:fldCharType="separate"/>
          </w:r>
          <w:r w:rsidR="00C71108" w:rsidRPr="00B20D10">
            <w:rPr>
              <w:rFonts w:ascii="Times New Roman" w:hAnsi="Times New Roman" w:cs="Times New Roman"/>
              <w:noProof/>
              <w:sz w:val="24"/>
              <w:szCs w:val="24"/>
            </w:rPr>
            <w:t>(Weisberg, 2011)</w:t>
          </w:r>
          <w:r w:rsidR="00C71108" w:rsidRPr="00B20D10">
            <w:rPr>
              <w:rFonts w:ascii="Times New Roman" w:hAnsi="Times New Roman" w:cs="Times New Roman"/>
              <w:sz w:val="24"/>
              <w:szCs w:val="24"/>
            </w:rPr>
            <w:fldChar w:fldCharType="end"/>
          </w:r>
        </w:sdtContent>
      </w:sdt>
    </w:p>
    <w:p w14:paraId="22ACE284" w14:textId="1A5DF21C" w:rsidR="00225069" w:rsidRPr="00B20D10" w:rsidRDefault="00225069">
      <w:pPr>
        <w:rPr>
          <w:rFonts w:ascii="Times New Roman" w:hAnsi="Times New Roman" w:cs="Times New Roman"/>
          <w:sz w:val="24"/>
          <w:szCs w:val="24"/>
        </w:rPr>
      </w:pPr>
      <w:r w:rsidRPr="00B20D10">
        <w:rPr>
          <w:rFonts w:ascii="Times New Roman" w:hAnsi="Times New Roman" w:cs="Times New Roman"/>
          <w:sz w:val="24"/>
          <w:szCs w:val="24"/>
        </w:rPr>
        <w:t>Conclusion</w:t>
      </w:r>
    </w:p>
    <w:p w14:paraId="5102713A" w14:textId="14FE8DBC" w:rsidR="000354AB" w:rsidRPr="00B20D10" w:rsidRDefault="000354AB">
      <w:pPr>
        <w:rPr>
          <w:rFonts w:ascii="Times New Roman" w:hAnsi="Times New Roman" w:cs="Times New Roman"/>
          <w:sz w:val="24"/>
          <w:szCs w:val="24"/>
        </w:rPr>
      </w:pPr>
      <w:r w:rsidRPr="00B20D10">
        <w:rPr>
          <w:rFonts w:ascii="Times New Roman" w:hAnsi="Times New Roman" w:cs="Times New Roman"/>
          <w:sz w:val="24"/>
          <w:szCs w:val="24"/>
        </w:rPr>
        <w:t xml:space="preserve">Overall, Frank Lloyd Wright’s Fallingwater </w:t>
      </w:r>
      <w:r w:rsidR="006F1D0C" w:rsidRPr="00B20D10">
        <w:rPr>
          <w:rFonts w:ascii="Times New Roman" w:hAnsi="Times New Roman" w:cs="Times New Roman"/>
          <w:sz w:val="24"/>
          <w:szCs w:val="24"/>
        </w:rPr>
        <w:t>is</w:t>
      </w:r>
      <w:r w:rsidRPr="00B20D10">
        <w:rPr>
          <w:rFonts w:ascii="Times New Roman" w:hAnsi="Times New Roman" w:cs="Times New Roman"/>
          <w:sz w:val="24"/>
          <w:szCs w:val="24"/>
        </w:rPr>
        <w:t xml:space="preserve"> an </w:t>
      </w:r>
      <w:r w:rsidR="006F1D0C" w:rsidRPr="00B20D10">
        <w:rPr>
          <w:rFonts w:ascii="Times New Roman" w:hAnsi="Times New Roman" w:cs="Times New Roman"/>
          <w:sz w:val="24"/>
          <w:szCs w:val="24"/>
        </w:rPr>
        <w:t>astonishing achievement</w:t>
      </w:r>
      <w:r w:rsidRPr="00B20D10">
        <w:rPr>
          <w:rFonts w:ascii="Times New Roman" w:hAnsi="Times New Roman" w:cs="Times New Roman"/>
          <w:sz w:val="24"/>
          <w:szCs w:val="24"/>
        </w:rPr>
        <w:t xml:space="preserve"> that was a fundamental structure to the development of the modern era of architecture. The building epitomizes his organic method of architectural design, and it was </w:t>
      </w:r>
      <w:proofErr w:type="gramStart"/>
      <w:r w:rsidRPr="00B20D10">
        <w:rPr>
          <w:rFonts w:ascii="Times New Roman" w:hAnsi="Times New Roman" w:cs="Times New Roman"/>
          <w:sz w:val="24"/>
          <w:szCs w:val="24"/>
        </w:rPr>
        <w:t xml:space="preserve">through the </w:t>
      </w:r>
      <w:r w:rsidR="006F1D0C" w:rsidRPr="00B20D10">
        <w:rPr>
          <w:rFonts w:ascii="Times New Roman" w:hAnsi="Times New Roman" w:cs="Times New Roman"/>
          <w:sz w:val="24"/>
          <w:szCs w:val="24"/>
        </w:rPr>
        <w:t>u</w:t>
      </w:r>
      <w:r w:rsidRPr="00B20D10">
        <w:rPr>
          <w:rFonts w:ascii="Times New Roman" w:hAnsi="Times New Roman" w:cs="Times New Roman"/>
          <w:sz w:val="24"/>
          <w:szCs w:val="24"/>
        </w:rPr>
        <w:t>se of</w:t>
      </w:r>
      <w:proofErr w:type="gramEnd"/>
      <w:r w:rsidRPr="00B20D10">
        <w:rPr>
          <w:rFonts w:ascii="Times New Roman" w:hAnsi="Times New Roman" w:cs="Times New Roman"/>
          <w:sz w:val="24"/>
          <w:szCs w:val="24"/>
        </w:rPr>
        <w:t xml:space="preserve"> this new style of architecture that allows audiences today to be captivated by the cohesion between the natural beauty of the scenery of Bear R</w:t>
      </w:r>
      <w:r w:rsidR="006F1D0C" w:rsidRPr="00B20D10">
        <w:rPr>
          <w:rFonts w:ascii="Times New Roman" w:hAnsi="Times New Roman" w:cs="Times New Roman"/>
          <w:sz w:val="24"/>
          <w:szCs w:val="24"/>
        </w:rPr>
        <w:t>u</w:t>
      </w:r>
      <w:r w:rsidRPr="00B20D10">
        <w:rPr>
          <w:rFonts w:ascii="Times New Roman" w:hAnsi="Times New Roman" w:cs="Times New Roman"/>
          <w:sz w:val="24"/>
          <w:szCs w:val="24"/>
        </w:rPr>
        <w:t>n</w:t>
      </w:r>
      <w:r w:rsidR="006F1D0C" w:rsidRPr="00B20D10">
        <w:rPr>
          <w:rFonts w:ascii="Times New Roman" w:hAnsi="Times New Roman" w:cs="Times New Roman"/>
          <w:sz w:val="24"/>
          <w:szCs w:val="24"/>
        </w:rPr>
        <w:t>,</w:t>
      </w:r>
      <w:r w:rsidRPr="00B20D10">
        <w:rPr>
          <w:rFonts w:ascii="Times New Roman" w:hAnsi="Times New Roman" w:cs="Times New Roman"/>
          <w:sz w:val="24"/>
          <w:szCs w:val="24"/>
        </w:rPr>
        <w:t xml:space="preserve"> Pennsylvania and the</w:t>
      </w:r>
      <w:r w:rsidR="006F1D0C" w:rsidRPr="00B20D10">
        <w:rPr>
          <w:rFonts w:ascii="Times New Roman" w:hAnsi="Times New Roman" w:cs="Times New Roman"/>
          <w:sz w:val="24"/>
          <w:szCs w:val="24"/>
        </w:rPr>
        <w:t xml:space="preserve"> phenomenal </w:t>
      </w:r>
      <w:r w:rsidRPr="00B20D10">
        <w:rPr>
          <w:rFonts w:ascii="Times New Roman" w:hAnsi="Times New Roman" w:cs="Times New Roman"/>
          <w:sz w:val="24"/>
          <w:szCs w:val="24"/>
        </w:rPr>
        <w:t xml:space="preserve">structure that is Fallingwater. The landscape of the site was one of the </w:t>
      </w:r>
      <w:r w:rsidR="005405AD" w:rsidRPr="00B20D10">
        <w:rPr>
          <w:rFonts w:ascii="Times New Roman" w:hAnsi="Times New Roman" w:cs="Times New Roman"/>
          <w:sz w:val="24"/>
          <w:szCs w:val="24"/>
        </w:rPr>
        <w:t xml:space="preserve">most influential aspects to Wright’s design as rock ledges of the waterfall and the natural characteristics of the scenery inspired the low </w:t>
      </w:r>
      <w:r w:rsidR="006F1D0C" w:rsidRPr="00B20D10">
        <w:rPr>
          <w:rFonts w:ascii="Times New Roman" w:hAnsi="Times New Roman" w:cs="Times New Roman"/>
          <w:sz w:val="24"/>
          <w:szCs w:val="24"/>
        </w:rPr>
        <w:t>elevations</w:t>
      </w:r>
      <w:r w:rsidR="005405AD" w:rsidRPr="00B20D10">
        <w:rPr>
          <w:rFonts w:ascii="Times New Roman" w:hAnsi="Times New Roman" w:cs="Times New Roman"/>
          <w:sz w:val="24"/>
          <w:szCs w:val="24"/>
        </w:rPr>
        <w:t xml:space="preserve"> and prominent horizontal cantilevers that mimic the surrounding environment to create an aesthetic unity between Fallingwater and the scenery of the landscape. However, external influence</w:t>
      </w:r>
      <w:r w:rsidR="006E1480" w:rsidRPr="00B20D10">
        <w:rPr>
          <w:rFonts w:ascii="Times New Roman" w:hAnsi="Times New Roman" w:cs="Times New Roman"/>
          <w:sz w:val="24"/>
          <w:szCs w:val="24"/>
        </w:rPr>
        <w:t>s such as</w:t>
      </w:r>
      <w:r w:rsidR="005405AD" w:rsidRPr="00B20D10">
        <w:rPr>
          <w:rFonts w:ascii="Times New Roman" w:hAnsi="Times New Roman" w:cs="Times New Roman"/>
          <w:sz w:val="24"/>
          <w:szCs w:val="24"/>
        </w:rPr>
        <w:t xml:space="preserve"> Schi</w:t>
      </w:r>
      <w:r w:rsidR="006E1480" w:rsidRPr="00B20D10">
        <w:rPr>
          <w:rFonts w:ascii="Times New Roman" w:hAnsi="Times New Roman" w:cs="Times New Roman"/>
          <w:sz w:val="24"/>
          <w:szCs w:val="24"/>
        </w:rPr>
        <w:t>n</w:t>
      </w:r>
      <w:r w:rsidR="005405AD" w:rsidRPr="00B20D10">
        <w:rPr>
          <w:rFonts w:ascii="Times New Roman" w:hAnsi="Times New Roman" w:cs="Times New Roman"/>
          <w:sz w:val="24"/>
          <w:szCs w:val="24"/>
        </w:rPr>
        <w:t>dler</w:t>
      </w:r>
      <w:r w:rsidR="006E1480" w:rsidRPr="00B20D10">
        <w:rPr>
          <w:rFonts w:ascii="Times New Roman" w:hAnsi="Times New Roman" w:cs="Times New Roman"/>
          <w:sz w:val="24"/>
          <w:szCs w:val="24"/>
        </w:rPr>
        <w:t>’</w:t>
      </w:r>
      <w:r w:rsidR="005405AD" w:rsidRPr="00B20D10">
        <w:rPr>
          <w:rFonts w:ascii="Times New Roman" w:hAnsi="Times New Roman" w:cs="Times New Roman"/>
          <w:sz w:val="24"/>
          <w:szCs w:val="24"/>
        </w:rPr>
        <w:t xml:space="preserve">s </w:t>
      </w:r>
      <w:r w:rsidR="006E1480" w:rsidRPr="00B20D10">
        <w:rPr>
          <w:rFonts w:ascii="Times New Roman" w:hAnsi="Times New Roman" w:cs="Times New Roman"/>
          <w:sz w:val="24"/>
          <w:szCs w:val="24"/>
        </w:rPr>
        <w:t xml:space="preserve">Wolfe building can be seen to be echoed through the design of </w:t>
      </w:r>
      <w:r w:rsidR="000B0B4F" w:rsidRPr="00B20D10">
        <w:rPr>
          <w:rFonts w:ascii="Times New Roman" w:hAnsi="Times New Roman" w:cs="Times New Roman"/>
          <w:sz w:val="24"/>
          <w:szCs w:val="24"/>
        </w:rPr>
        <w:t>Fallingwater</w:t>
      </w:r>
      <w:r w:rsidR="006E1480" w:rsidRPr="00B20D10">
        <w:rPr>
          <w:rFonts w:ascii="Times New Roman" w:hAnsi="Times New Roman" w:cs="Times New Roman"/>
          <w:sz w:val="24"/>
          <w:szCs w:val="24"/>
        </w:rPr>
        <w:t xml:space="preserve"> with large overhanging cantilevers and a connection to natural environment used within both designs. Despite this, it is the innovative features, for example, the use of reinforced concrete and the precarious detail seen through the sound manipulation of windows that set Fallingwater apart from other designs at the time and why it was voted the </w:t>
      </w:r>
      <w:r w:rsidR="006F1D0C" w:rsidRPr="00B20D10">
        <w:rPr>
          <w:rFonts w:ascii="Times New Roman" w:hAnsi="Times New Roman" w:cs="Times New Roman"/>
          <w:sz w:val="24"/>
          <w:szCs w:val="24"/>
        </w:rPr>
        <w:t>‘</w:t>
      </w:r>
      <w:r w:rsidR="006E1480" w:rsidRPr="00B20D10">
        <w:rPr>
          <w:rFonts w:ascii="Times New Roman" w:hAnsi="Times New Roman" w:cs="Times New Roman"/>
          <w:sz w:val="24"/>
          <w:szCs w:val="24"/>
        </w:rPr>
        <w:t>Best work ever produced by an American architect</w:t>
      </w:r>
      <w:r w:rsidR="006F1D0C" w:rsidRPr="00B20D10">
        <w:rPr>
          <w:rFonts w:ascii="Times New Roman" w:hAnsi="Times New Roman" w:cs="Times New Roman"/>
          <w:sz w:val="24"/>
          <w:szCs w:val="24"/>
        </w:rPr>
        <w:t>’</w:t>
      </w:r>
      <w:r w:rsidR="006E1480" w:rsidRPr="00B20D10">
        <w:rPr>
          <w:rFonts w:ascii="Times New Roman" w:hAnsi="Times New Roman" w:cs="Times New Roman"/>
          <w:sz w:val="24"/>
          <w:szCs w:val="24"/>
        </w:rPr>
        <w:t xml:space="preserve"> by the American Institute of Architects in 1991. </w:t>
      </w:r>
      <w:r w:rsidR="000B0B4F" w:rsidRPr="00B20D10">
        <w:rPr>
          <w:rFonts w:ascii="Times New Roman" w:hAnsi="Times New Roman" w:cs="Times New Roman"/>
          <w:sz w:val="24"/>
          <w:szCs w:val="24"/>
        </w:rPr>
        <w:t xml:space="preserve">Therefore, it can be concluded that Frank Lloyd Wright’s unwillingness to follow the conventual and emerging methods of architecture as well as his principles of organic architecture </w:t>
      </w:r>
      <w:r w:rsidR="006F1D0C" w:rsidRPr="00B20D10">
        <w:rPr>
          <w:rFonts w:ascii="Times New Roman" w:hAnsi="Times New Roman" w:cs="Times New Roman"/>
          <w:sz w:val="24"/>
          <w:szCs w:val="24"/>
        </w:rPr>
        <w:t>were</w:t>
      </w:r>
      <w:r w:rsidR="000B0B4F" w:rsidRPr="00B20D10">
        <w:rPr>
          <w:rFonts w:ascii="Times New Roman" w:hAnsi="Times New Roman" w:cs="Times New Roman"/>
          <w:sz w:val="24"/>
          <w:szCs w:val="24"/>
        </w:rPr>
        <w:t xml:space="preserve"> the driving force behind the unique design of Fallingwater and led to his undisputable reputation as a founder behind the modern architecture that we see before us today. </w:t>
      </w:r>
    </w:p>
    <w:p w14:paraId="04901554" w14:textId="268EFB8D" w:rsidR="00717E25" w:rsidRPr="00B20D10" w:rsidRDefault="00717E25">
      <w:pPr>
        <w:rPr>
          <w:rFonts w:ascii="Times New Roman" w:hAnsi="Times New Roman" w:cs="Times New Roman"/>
          <w:sz w:val="24"/>
          <w:szCs w:val="24"/>
        </w:rPr>
      </w:pPr>
    </w:p>
    <w:p w14:paraId="5655275D" w14:textId="161A6FA2" w:rsidR="00717E25" w:rsidRPr="00B20D10" w:rsidRDefault="00717E25">
      <w:pPr>
        <w:rPr>
          <w:rFonts w:ascii="Times New Roman" w:hAnsi="Times New Roman" w:cs="Times New Roman"/>
          <w:sz w:val="24"/>
          <w:szCs w:val="24"/>
        </w:rPr>
      </w:pPr>
      <w:r w:rsidRPr="00B20D10">
        <w:rPr>
          <w:rFonts w:ascii="Times New Roman" w:hAnsi="Times New Roman" w:cs="Times New Roman"/>
          <w:sz w:val="24"/>
          <w:szCs w:val="24"/>
        </w:rPr>
        <w:lastRenderedPageBreak/>
        <w:t>Historic American Building Survey. (1</w:t>
      </w:r>
      <w:r w:rsidR="001458E3" w:rsidRPr="00B20D10">
        <w:rPr>
          <w:rFonts w:ascii="Times New Roman" w:hAnsi="Times New Roman" w:cs="Times New Roman"/>
          <w:sz w:val="24"/>
          <w:szCs w:val="24"/>
        </w:rPr>
        <w:t>990).</w:t>
      </w:r>
      <w:r w:rsidR="00397915" w:rsidRPr="00B20D10">
        <w:rPr>
          <w:rFonts w:ascii="Times New Roman" w:hAnsi="Times New Roman" w:cs="Times New Roman"/>
          <w:sz w:val="24"/>
          <w:szCs w:val="24"/>
        </w:rPr>
        <w:t xml:space="preserve"> </w:t>
      </w:r>
      <w:r w:rsidR="00397915" w:rsidRPr="00B20D10">
        <w:rPr>
          <w:rFonts w:ascii="Times New Roman" w:hAnsi="Times New Roman" w:cs="Times New Roman"/>
          <w:i/>
          <w:iCs/>
          <w:sz w:val="24"/>
          <w:szCs w:val="24"/>
        </w:rPr>
        <w:t>First Floor Plan – Fallingwater, State Route 381</w:t>
      </w:r>
      <w:r w:rsidR="001458E3" w:rsidRPr="00B20D10">
        <w:rPr>
          <w:rFonts w:ascii="Times New Roman" w:hAnsi="Times New Roman" w:cs="Times New Roman"/>
          <w:sz w:val="24"/>
          <w:szCs w:val="24"/>
        </w:rPr>
        <w:t xml:space="preserve"> Available at: </w:t>
      </w:r>
      <w:hyperlink r:id="rId10" w:history="1">
        <w:r w:rsidR="001458E3" w:rsidRPr="00B20D10">
          <w:rPr>
            <w:rStyle w:val="Hyperlink"/>
            <w:rFonts w:ascii="Times New Roman" w:hAnsi="Times New Roman" w:cs="Times New Roman"/>
            <w:sz w:val="24"/>
            <w:szCs w:val="24"/>
          </w:rPr>
          <w:t xml:space="preserve">First Floor Plan - Fallingwater, State Route 381 (Stewart Township), </w:t>
        </w:r>
        <w:proofErr w:type="spellStart"/>
        <w:r w:rsidR="001458E3" w:rsidRPr="00B20D10">
          <w:rPr>
            <w:rStyle w:val="Hyperlink"/>
            <w:rFonts w:ascii="Times New Roman" w:hAnsi="Times New Roman" w:cs="Times New Roman"/>
            <w:sz w:val="24"/>
            <w:szCs w:val="24"/>
          </w:rPr>
          <w:t>Ohiopyle</w:t>
        </w:r>
        <w:proofErr w:type="spellEnd"/>
        <w:r w:rsidR="001458E3" w:rsidRPr="00B20D10">
          <w:rPr>
            <w:rStyle w:val="Hyperlink"/>
            <w:rFonts w:ascii="Times New Roman" w:hAnsi="Times New Roman" w:cs="Times New Roman"/>
            <w:sz w:val="24"/>
            <w:szCs w:val="24"/>
          </w:rPr>
          <w:t>, Fayette County, PA | Library of Congress (loc.gov)</w:t>
        </w:r>
      </w:hyperlink>
      <w:r w:rsidR="001458E3" w:rsidRPr="00B20D10">
        <w:rPr>
          <w:rFonts w:ascii="Times New Roman" w:hAnsi="Times New Roman" w:cs="Times New Roman"/>
          <w:sz w:val="24"/>
          <w:szCs w:val="24"/>
        </w:rPr>
        <w:t xml:space="preserve"> (accessed: 10 April 2021)</w:t>
      </w:r>
    </w:p>
    <w:p w14:paraId="53259AE8" w14:textId="2082A09B" w:rsidR="00397915" w:rsidRPr="00B20D10" w:rsidRDefault="00397915" w:rsidP="00397915">
      <w:pPr>
        <w:rPr>
          <w:rFonts w:ascii="Times New Roman" w:hAnsi="Times New Roman" w:cs="Times New Roman"/>
          <w:sz w:val="24"/>
          <w:szCs w:val="24"/>
        </w:rPr>
      </w:pPr>
      <w:r w:rsidRPr="00B20D10">
        <w:rPr>
          <w:rFonts w:ascii="Times New Roman" w:hAnsi="Times New Roman" w:cs="Times New Roman"/>
          <w:sz w:val="24"/>
          <w:szCs w:val="24"/>
        </w:rPr>
        <w:t>Historic American Building Survey. (1990).</w:t>
      </w:r>
      <w:r w:rsidRPr="00B20D10">
        <w:rPr>
          <w:rFonts w:ascii="Times New Roman" w:hAnsi="Times New Roman" w:cs="Times New Roman"/>
          <w:sz w:val="24"/>
          <w:szCs w:val="24"/>
        </w:rPr>
        <w:t xml:space="preserve"> </w:t>
      </w:r>
      <w:r w:rsidRPr="00B20D10">
        <w:rPr>
          <w:rFonts w:ascii="Times New Roman" w:hAnsi="Times New Roman" w:cs="Times New Roman"/>
          <w:i/>
          <w:iCs/>
          <w:sz w:val="24"/>
          <w:szCs w:val="24"/>
        </w:rPr>
        <w:t>Second</w:t>
      </w:r>
      <w:r w:rsidRPr="00B20D10">
        <w:rPr>
          <w:rFonts w:ascii="Times New Roman" w:hAnsi="Times New Roman" w:cs="Times New Roman"/>
          <w:i/>
          <w:iCs/>
          <w:sz w:val="24"/>
          <w:szCs w:val="24"/>
        </w:rPr>
        <w:t xml:space="preserve"> Floor Plan – Fallingwater, State Route </w:t>
      </w:r>
      <w:proofErr w:type="gramStart"/>
      <w:r w:rsidRPr="00B20D10">
        <w:rPr>
          <w:rFonts w:ascii="Times New Roman" w:hAnsi="Times New Roman" w:cs="Times New Roman"/>
          <w:i/>
          <w:iCs/>
          <w:sz w:val="24"/>
          <w:szCs w:val="24"/>
        </w:rPr>
        <w:t>381</w:t>
      </w:r>
      <w:r w:rsidRPr="00B20D10">
        <w:rPr>
          <w:rFonts w:ascii="Times New Roman" w:hAnsi="Times New Roman" w:cs="Times New Roman"/>
          <w:sz w:val="24"/>
          <w:szCs w:val="24"/>
        </w:rPr>
        <w:t xml:space="preserve">  Available</w:t>
      </w:r>
      <w:proofErr w:type="gramEnd"/>
      <w:r w:rsidRPr="00B20D10">
        <w:rPr>
          <w:rFonts w:ascii="Times New Roman" w:hAnsi="Times New Roman" w:cs="Times New Roman"/>
          <w:sz w:val="24"/>
          <w:szCs w:val="24"/>
        </w:rPr>
        <w:t xml:space="preserve"> at: </w:t>
      </w:r>
      <w:hyperlink r:id="rId11" w:history="1">
        <w:r w:rsidRPr="00B20D10">
          <w:rPr>
            <w:rStyle w:val="Hyperlink"/>
            <w:rFonts w:ascii="Times New Roman" w:hAnsi="Times New Roman" w:cs="Times New Roman"/>
            <w:sz w:val="24"/>
            <w:szCs w:val="24"/>
          </w:rPr>
          <w:t xml:space="preserve">Second Floor Plan - Fallingwater, State Route 381 (Stewart Township), </w:t>
        </w:r>
        <w:proofErr w:type="spellStart"/>
        <w:r w:rsidRPr="00B20D10">
          <w:rPr>
            <w:rStyle w:val="Hyperlink"/>
            <w:rFonts w:ascii="Times New Roman" w:hAnsi="Times New Roman" w:cs="Times New Roman"/>
            <w:sz w:val="24"/>
            <w:szCs w:val="24"/>
          </w:rPr>
          <w:t>Ohiopyle</w:t>
        </w:r>
        <w:proofErr w:type="spellEnd"/>
        <w:r w:rsidRPr="00B20D10">
          <w:rPr>
            <w:rStyle w:val="Hyperlink"/>
            <w:rFonts w:ascii="Times New Roman" w:hAnsi="Times New Roman" w:cs="Times New Roman"/>
            <w:sz w:val="24"/>
            <w:szCs w:val="24"/>
          </w:rPr>
          <w:t>, Fayette County, PA | Library of Congress (loc.gov)</w:t>
        </w:r>
      </w:hyperlink>
      <w:r w:rsidRPr="00B20D10">
        <w:rPr>
          <w:rFonts w:ascii="Times New Roman" w:hAnsi="Times New Roman" w:cs="Times New Roman"/>
          <w:sz w:val="24"/>
          <w:szCs w:val="24"/>
        </w:rPr>
        <w:t xml:space="preserve"> </w:t>
      </w:r>
      <w:r w:rsidRPr="00B20D10">
        <w:rPr>
          <w:rFonts w:ascii="Times New Roman" w:hAnsi="Times New Roman" w:cs="Times New Roman"/>
          <w:sz w:val="24"/>
          <w:szCs w:val="24"/>
        </w:rPr>
        <w:t>(accessed: 10 April 2021)</w:t>
      </w:r>
    </w:p>
    <w:p w14:paraId="7259C6DE" w14:textId="2E3ABF46" w:rsidR="00397915" w:rsidRPr="00B20D10" w:rsidRDefault="005F5780" w:rsidP="00397915">
      <w:pPr>
        <w:rPr>
          <w:rFonts w:ascii="Times New Roman" w:hAnsi="Times New Roman" w:cs="Times New Roman"/>
          <w:sz w:val="24"/>
          <w:szCs w:val="24"/>
        </w:rPr>
      </w:pPr>
      <w:r w:rsidRPr="00B20D10">
        <w:rPr>
          <w:rFonts w:ascii="Times New Roman" w:hAnsi="Times New Roman" w:cs="Times New Roman"/>
          <w:sz w:val="24"/>
          <w:szCs w:val="24"/>
        </w:rPr>
        <w:t>Historic American Building Survey. (1990).</w:t>
      </w:r>
      <w:r w:rsidRPr="00B20D10">
        <w:rPr>
          <w:rFonts w:ascii="Times New Roman" w:hAnsi="Times New Roman" w:cs="Times New Roman"/>
          <w:i/>
          <w:iCs/>
          <w:sz w:val="24"/>
          <w:szCs w:val="24"/>
        </w:rPr>
        <w:t xml:space="preserve"> Section </w:t>
      </w:r>
      <w:r w:rsidRPr="00B20D10">
        <w:rPr>
          <w:rFonts w:ascii="Times New Roman" w:hAnsi="Times New Roman" w:cs="Times New Roman"/>
          <w:i/>
          <w:iCs/>
          <w:sz w:val="24"/>
          <w:szCs w:val="24"/>
        </w:rPr>
        <w:t>– Fallingwater, State Route 381</w:t>
      </w:r>
      <w:r w:rsidRPr="00B20D10">
        <w:rPr>
          <w:rFonts w:ascii="Times New Roman" w:hAnsi="Times New Roman" w:cs="Times New Roman"/>
          <w:sz w:val="24"/>
          <w:szCs w:val="24"/>
        </w:rPr>
        <w:t xml:space="preserve"> Available at: </w:t>
      </w:r>
      <w:hyperlink r:id="rId12" w:history="1">
        <w:r w:rsidRPr="00B20D10">
          <w:rPr>
            <w:rStyle w:val="Hyperlink"/>
            <w:rFonts w:ascii="Times New Roman" w:hAnsi="Times New Roman" w:cs="Times New Roman"/>
            <w:sz w:val="24"/>
            <w:szCs w:val="24"/>
          </w:rPr>
          <w:t xml:space="preserve">Sections - Fallingwater, State Route 381 (Stewart Township), </w:t>
        </w:r>
        <w:proofErr w:type="spellStart"/>
        <w:r w:rsidRPr="00B20D10">
          <w:rPr>
            <w:rStyle w:val="Hyperlink"/>
            <w:rFonts w:ascii="Times New Roman" w:hAnsi="Times New Roman" w:cs="Times New Roman"/>
            <w:sz w:val="24"/>
            <w:szCs w:val="24"/>
          </w:rPr>
          <w:t>Ohiopyle</w:t>
        </w:r>
        <w:proofErr w:type="spellEnd"/>
        <w:r w:rsidRPr="00B20D10">
          <w:rPr>
            <w:rStyle w:val="Hyperlink"/>
            <w:rFonts w:ascii="Times New Roman" w:hAnsi="Times New Roman" w:cs="Times New Roman"/>
            <w:sz w:val="24"/>
            <w:szCs w:val="24"/>
          </w:rPr>
          <w:t>, Fayette County, PA | Library of Congress (loc.gov)</w:t>
        </w:r>
      </w:hyperlink>
      <w:r w:rsidRPr="00B20D10">
        <w:rPr>
          <w:rFonts w:ascii="Times New Roman" w:hAnsi="Times New Roman" w:cs="Times New Roman"/>
          <w:sz w:val="24"/>
          <w:szCs w:val="24"/>
        </w:rPr>
        <w:t xml:space="preserve"> </w:t>
      </w:r>
      <w:r w:rsidRPr="00B20D10">
        <w:rPr>
          <w:rFonts w:ascii="Times New Roman" w:hAnsi="Times New Roman" w:cs="Times New Roman"/>
          <w:sz w:val="24"/>
          <w:szCs w:val="24"/>
        </w:rPr>
        <w:t>(accessed: 10 April 2021)</w:t>
      </w:r>
    </w:p>
    <w:p w14:paraId="1EC8AD9C" w14:textId="43C8E080" w:rsidR="005F5780" w:rsidRPr="00B20D10" w:rsidRDefault="005F5780" w:rsidP="00397915">
      <w:pPr>
        <w:rPr>
          <w:rFonts w:ascii="Times New Roman" w:hAnsi="Times New Roman" w:cs="Times New Roman"/>
          <w:sz w:val="24"/>
          <w:szCs w:val="24"/>
        </w:rPr>
      </w:pPr>
      <w:r w:rsidRPr="00B20D10">
        <w:rPr>
          <w:rFonts w:ascii="Times New Roman" w:hAnsi="Times New Roman" w:cs="Times New Roman"/>
          <w:sz w:val="24"/>
          <w:szCs w:val="24"/>
        </w:rPr>
        <w:t>Historic American Building Survey. (1990).</w:t>
      </w:r>
      <w:r w:rsidRPr="00B20D10">
        <w:rPr>
          <w:rFonts w:ascii="Times New Roman" w:hAnsi="Times New Roman" w:cs="Times New Roman"/>
          <w:i/>
          <w:iCs/>
          <w:sz w:val="24"/>
          <w:szCs w:val="24"/>
        </w:rPr>
        <w:t xml:space="preserve"> </w:t>
      </w:r>
      <w:r w:rsidRPr="00B20D10">
        <w:rPr>
          <w:rFonts w:ascii="Times New Roman" w:hAnsi="Times New Roman" w:cs="Times New Roman"/>
          <w:i/>
          <w:iCs/>
          <w:sz w:val="24"/>
          <w:szCs w:val="24"/>
        </w:rPr>
        <w:t>Site Plan</w:t>
      </w:r>
      <w:r w:rsidRPr="00B20D10">
        <w:rPr>
          <w:rFonts w:ascii="Times New Roman" w:hAnsi="Times New Roman" w:cs="Times New Roman"/>
          <w:i/>
          <w:iCs/>
          <w:sz w:val="24"/>
          <w:szCs w:val="24"/>
        </w:rPr>
        <w:t>– Fallingwater, State Route 381</w:t>
      </w:r>
      <w:r w:rsidRPr="00B20D10">
        <w:rPr>
          <w:rFonts w:ascii="Times New Roman" w:hAnsi="Times New Roman" w:cs="Times New Roman"/>
          <w:sz w:val="24"/>
          <w:szCs w:val="24"/>
        </w:rPr>
        <w:t xml:space="preserve"> Available at: </w:t>
      </w:r>
      <w:hyperlink r:id="rId13" w:history="1">
        <w:r w:rsidRPr="00B20D10">
          <w:rPr>
            <w:rStyle w:val="Hyperlink"/>
            <w:rFonts w:ascii="Times New Roman" w:hAnsi="Times New Roman" w:cs="Times New Roman"/>
            <w:sz w:val="24"/>
            <w:szCs w:val="24"/>
          </w:rPr>
          <w:t xml:space="preserve">Site Plan - Fallingwater, State Route 381 (Stewart Township), </w:t>
        </w:r>
        <w:proofErr w:type="spellStart"/>
        <w:r w:rsidRPr="00B20D10">
          <w:rPr>
            <w:rStyle w:val="Hyperlink"/>
            <w:rFonts w:ascii="Times New Roman" w:hAnsi="Times New Roman" w:cs="Times New Roman"/>
            <w:sz w:val="24"/>
            <w:szCs w:val="24"/>
          </w:rPr>
          <w:t>Ohiopyle</w:t>
        </w:r>
        <w:proofErr w:type="spellEnd"/>
        <w:r w:rsidRPr="00B20D10">
          <w:rPr>
            <w:rStyle w:val="Hyperlink"/>
            <w:rFonts w:ascii="Times New Roman" w:hAnsi="Times New Roman" w:cs="Times New Roman"/>
            <w:sz w:val="24"/>
            <w:szCs w:val="24"/>
          </w:rPr>
          <w:t>, Fayette County, PA | Library of Congress (loc.gov)</w:t>
        </w:r>
      </w:hyperlink>
      <w:r w:rsidR="00A77244" w:rsidRPr="00B20D10">
        <w:rPr>
          <w:rFonts w:ascii="Times New Roman" w:hAnsi="Times New Roman" w:cs="Times New Roman"/>
          <w:sz w:val="24"/>
          <w:szCs w:val="24"/>
        </w:rPr>
        <w:t xml:space="preserve"> (</w:t>
      </w:r>
      <w:r w:rsidRPr="00B20D10">
        <w:rPr>
          <w:rFonts w:ascii="Times New Roman" w:hAnsi="Times New Roman" w:cs="Times New Roman"/>
          <w:sz w:val="24"/>
          <w:szCs w:val="24"/>
        </w:rPr>
        <w:t>accessed: 10 April 2021)</w:t>
      </w:r>
    </w:p>
    <w:p w14:paraId="4DAF24DA" w14:textId="5EE78D8D" w:rsidR="00397915" w:rsidRPr="00B20D10" w:rsidRDefault="00397915">
      <w:pPr>
        <w:rPr>
          <w:rFonts w:ascii="Times New Roman" w:hAnsi="Times New Roman" w:cs="Times New Roman"/>
          <w:b/>
          <w:bCs/>
          <w:sz w:val="24"/>
          <w:szCs w:val="24"/>
        </w:rPr>
      </w:pPr>
      <w:r w:rsidRPr="00B20D10">
        <w:rPr>
          <w:rFonts w:ascii="Times New Roman" w:hAnsi="Times New Roman" w:cs="Times New Roman"/>
          <w:sz w:val="24"/>
          <w:szCs w:val="24"/>
        </w:rPr>
        <w:t>Historic American Building Survey. (1990).</w:t>
      </w:r>
      <w:r w:rsidRPr="00B20D10">
        <w:rPr>
          <w:rFonts w:ascii="Times New Roman" w:hAnsi="Times New Roman" w:cs="Times New Roman"/>
          <w:sz w:val="24"/>
          <w:szCs w:val="24"/>
        </w:rPr>
        <w:t xml:space="preserve"> </w:t>
      </w:r>
      <w:r w:rsidRPr="00B20D10">
        <w:rPr>
          <w:rFonts w:ascii="Times New Roman" w:hAnsi="Times New Roman" w:cs="Times New Roman"/>
          <w:i/>
          <w:iCs/>
          <w:sz w:val="24"/>
          <w:szCs w:val="24"/>
        </w:rPr>
        <w:t>Third</w:t>
      </w:r>
      <w:r w:rsidRPr="00B20D10">
        <w:rPr>
          <w:rFonts w:ascii="Times New Roman" w:hAnsi="Times New Roman" w:cs="Times New Roman"/>
          <w:i/>
          <w:iCs/>
          <w:sz w:val="24"/>
          <w:szCs w:val="24"/>
        </w:rPr>
        <w:t xml:space="preserve"> Floor Plan – Fallingwater, State Route 381</w:t>
      </w:r>
      <w:r w:rsidRPr="00B20D10">
        <w:rPr>
          <w:rFonts w:ascii="Times New Roman" w:hAnsi="Times New Roman" w:cs="Times New Roman"/>
          <w:sz w:val="24"/>
          <w:szCs w:val="24"/>
        </w:rPr>
        <w:t xml:space="preserve"> Available at: </w:t>
      </w:r>
      <w:hyperlink r:id="rId14" w:history="1">
        <w:r w:rsidRPr="00B20D10">
          <w:rPr>
            <w:rStyle w:val="Hyperlink"/>
            <w:rFonts w:ascii="Times New Roman" w:hAnsi="Times New Roman" w:cs="Times New Roman"/>
            <w:sz w:val="24"/>
            <w:szCs w:val="24"/>
          </w:rPr>
          <w:t xml:space="preserve">Third Floor Plan - Fallingwater, State Route 381 (Stewart Township), </w:t>
        </w:r>
        <w:proofErr w:type="spellStart"/>
        <w:r w:rsidRPr="00B20D10">
          <w:rPr>
            <w:rStyle w:val="Hyperlink"/>
            <w:rFonts w:ascii="Times New Roman" w:hAnsi="Times New Roman" w:cs="Times New Roman"/>
            <w:sz w:val="24"/>
            <w:szCs w:val="24"/>
          </w:rPr>
          <w:t>Ohiopyle</w:t>
        </w:r>
        <w:proofErr w:type="spellEnd"/>
        <w:r w:rsidRPr="00B20D10">
          <w:rPr>
            <w:rStyle w:val="Hyperlink"/>
            <w:rFonts w:ascii="Times New Roman" w:hAnsi="Times New Roman" w:cs="Times New Roman"/>
            <w:sz w:val="24"/>
            <w:szCs w:val="24"/>
          </w:rPr>
          <w:t>, Fayette County, PA | Library of Congress (loc.gov)</w:t>
        </w:r>
      </w:hyperlink>
      <w:r w:rsidRPr="00B20D10">
        <w:rPr>
          <w:rFonts w:ascii="Times New Roman" w:hAnsi="Times New Roman" w:cs="Times New Roman"/>
          <w:sz w:val="24"/>
          <w:szCs w:val="24"/>
        </w:rPr>
        <w:t xml:space="preserve"> </w:t>
      </w:r>
      <w:r w:rsidRPr="00B20D10">
        <w:rPr>
          <w:rFonts w:ascii="Times New Roman" w:hAnsi="Times New Roman" w:cs="Times New Roman"/>
          <w:sz w:val="24"/>
          <w:szCs w:val="24"/>
        </w:rPr>
        <w:t>(accessed: 10 April 2021)</w:t>
      </w:r>
    </w:p>
    <w:p w14:paraId="4F7BB5B1" w14:textId="77777777" w:rsidR="00065E5B" w:rsidRPr="00B20D10" w:rsidRDefault="00065E5B" w:rsidP="00065E5B">
      <w:pPr>
        <w:pStyle w:val="Bibliography"/>
        <w:rPr>
          <w:rFonts w:ascii="Times New Roman" w:hAnsi="Times New Roman" w:cs="Times New Roman"/>
          <w:noProof/>
          <w:sz w:val="24"/>
          <w:szCs w:val="24"/>
        </w:rPr>
      </w:pPr>
      <w:r w:rsidRPr="00B20D10">
        <w:rPr>
          <w:rFonts w:ascii="Times New Roman" w:hAnsi="Times New Roman" w:cs="Times New Roman"/>
          <w:sz w:val="24"/>
          <w:szCs w:val="24"/>
        </w:rPr>
        <w:fldChar w:fldCharType="begin"/>
      </w:r>
      <w:r w:rsidRPr="00B20D10">
        <w:rPr>
          <w:rFonts w:ascii="Times New Roman" w:hAnsi="Times New Roman" w:cs="Times New Roman"/>
          <w:sz w:val="24"/>
          <w:szCs w:val="24"/>
        </w:rPr>
        <w:instrText xml:space="preserve"> BIBLIOGRAPHY  \l 2057 </w:instrText>
      </w:r>
      <w:r w:rsidRPr="00B20D10">
        <w:rPr>
          <w:rFonts w:ascii="Times New Roman" w:hAnsi="Times New Roman" w:cs="Times New Roman"/>
          <w:sz w:val="24"/>
          <w:szCs w:val="24"/>
        </w:rPr>
        <w:fldChar w:fldCharType="separate"/>
      </w:r>
      <w:r w:rsidRPr="00B20D10">
        <w:rPr>
          <w:rFonts w:ascii="Times New Roman" w:hAnsi="Times New Roman" w:cs="Times New Roman"/>
          <w:noProof/>
          <w:sz w:val="24"/>
          <w:szCs w:val="24"/>
        </w:rPr>
        <w:t xml:space="preserve">Lind, C., 2010. </w:t>
      </w:r>
      <w:r w:rsidRPr="00B20D10">
        <w:rPr>
          <w:rFonts w:ascii="Times New Roman" w:hAnsi="Times New Roman" w:cs="Times New Roman"/>
          <w:i/>
          <w:iCs/>
          <w:noProof/>
          <w:sz w:val="24"/>
          <w:szCs w:val="24"/>
        </w:rPr>
        <w:t xml:space="preserve">Frank Lloyd Wright's Fallingwater. </w:t>
      </w:r>
      <w:r w:rsidRPr="00B20D10">
        <w:rPr>
          <w:rFonts w:ascii="Times New Roman" w:hAnsi="Times New Roman" w:cs="Times New Roman"/>
          <w:noProof/>
          <w:sz w:val="24"/>
          <w:szCs w:val="24"/>
        </w:rPr>
        <w:t>1st ed. San Francisco: Pomegranate Artbooks.</w:t>
      </w:r>
    </w:p>
    <w:p w14:paraId="57F6391E" w14:textId="77777777" w:rsidR="00065E5B" w:rsidRPr="00B20D10" w:rsidRDefault="00065E5B" w:rsidP="00065E5B">
      <w:pPr>
        <w:pStyle w:val="Bibliography"/>
        <w:rPr>
          <w:rFonts w:ascii="Times New Roman" w:hAnsi="Times New Roman" w:cs="Times New Roman"/>
          <w:noProof/>
          <w:sz w:val="24"/>
          <w:szCs w:val="24"/>
        </w:rPr>
      </w:pPr>
      <w:r w:rsidRPr="00B20D10">
        <w:rPr>
          <w:rFonts w:ascii="Times New Roman" w:hAnsi="Times New Roman" w:cs="Times New Roman"/>
          <w:noProof/>
          <w:sz w:val="24"/>
          <w:szCs w:val="24"/>
        </w:rPr>
        <w:t xml:space="preserve">Silman, R., 2000. The Plan to Save Fallingwater. </w:t>
      </w:r>
      <w:r w:rsidRPr="00B20D10">
        <w:rPr>
          <w:rFonts w:ascii="Times New Roman" w:hAnsi="Times New Roman" w:cs="Times New Roman"/>
          <w:i/>
          <w:iCs/>
          <w:noProof/>
          <w:sz w:val="24"/>
          <w:szCs w:val="24"/>
        </w:rPr>
        <w:t xml:space="preserve">Scientific American, </w:t>
      </w:r>
      <w:r w:rsidRPr="00B20D10">
        <w:rPr>
          <w:rFonts w:ascii="Times New Roman" w:hAnsi="Times New Roman" w:cs="Times New Roman"/>
          <w:noProof/>
          <w:sz w:val="24"/>
          <w:szCs w:val="24"/>
        </w:rPr>
        <w:t>283(3), pp. 88-95.</w:t>
      </w:r>
    </w:p>
    <w:p w14:paraId="1BFA0A5E" w14:textId="77777777" w:rsidR="00065E5B" w:rsidRPr="00B20D10" w:rsidRDefault="00065E5B" w:rsidP="00065E5B">
      <w:pPr>
        <w:pStyle w:val="Bibliography"/>
        <w:rPr>
          <w:rFonts w:ascii="Times New Roman" w:hAnsi="Times New Roman" w:cs="Times New Roman"/>
          <w:noProof/>
          <w:sz w:val="24"/>
          <w:szCs w:val="24"/>
        </w:rPr>
      </w:pPr>
      <w:r w:rsidRPr="00B20D10">
        <w:rPr>
          <w:rFonts w:ascii="Times New Roman" w:hAnsi="Times New Roman" w:cs="Times New Roman"/>
          <w:noProof/>
          <w:sz w:val="24"/>
          <w:szCs w:val="24"/>
        </w:rPr>
        <w:t xml:space="preserve">Weebly, 2015. </w:t>
      </w:r>
      <w:r w:rsidRPr="00B20D10">
        <w:rPr>
          <w:rFonts w:ascii="Times New Roman" w:hAnsi="Times New Roman" w:cs="Times New Roman"/>
          <w:i/>
          <w:iCs/>
          <w:noProof/>
          <w:sz w:val="24"/>
          <w:szCs w:val="24"/>
        </w:rPr>
        <w:t xml:space="preserve">Fallingwater. </w:t>
      </w:r>
      <w:r w:rsidRPr="00B20D10">
        <w:rPr>
          <w:rFonts w:ascii="Times New Roman" w:hAnsi="Times New Roman" w:cs="Times New Roman"/>
          <w:noProof/>
          <w:sz w:val="24"/>
          <w:szCs w:val="24"/>
        </w:rPr>
        <w:t xml:space="preserve">[Online] </w:t>
      </w:r>
      <w:r w:rsidRPr="00B20D10">
        <w:rPr>
          <w:rFonts w:ascii="Times New Roman" w:hAnsi="Times New Roman" w:cs="Times New Roman"/>
          <w:noProof/>
          <w:sz w:val="24"/>
          <w:szCs w:val="24"/>
        </w:rPr>
        <w:br/>
        <w:t xml:space="preserve">Available at: </w:t>
      </w:r>
      <w:r w:rsidRPr="00B20D10">
        <w:rPr>
          <w:rFonts w:ascii="Times New Roman" w:hAnsi="Times New Roman" w:cs="Times New Roman"/>
          <w:noProof/>
          <w:sz w:val="24"/>
          <w:szCs w:val="24"/>
          <w:u w:val="single"/>
        </w:rPr>
        <w:t>https://fallingwaterproject.weebly.com/about.html</w:t>
      </w:r>
      <w:r w:rsidRPr="00B20D10">
        <w:rPr>
          <w:rFonts w:ascii="Times New Roman" w:hAnsi="Times New Roman" w:cs="Times New Roman"/>
          <w:noProof/>
          <w:sz w:val="24"/>
          <w:szCs w:val="24"/>
        </w:rPr>
        <w:br/>
        <w:t>[Accessed 9th April 2021].</w:t>
      </w:r>
    </w:p>
    <w:p w14:paraId="626C8326" w14:textId="77777777" w:rsidR="00065E5B" w:rsidRPr="00B20D10" w:rsidRDefault="00065E5B" w:rsidP="00065E5B">
      <w:pPr>
        <w:pStyle w:val="Bibliography"/>
        <w:rPr>
          <w:rFonts w:ascii="Times New Roman" w:hAnsi="Times New Roman" w:cs="Times New Roman"/>
          <w:noProof/>
          <w:sz w:val="24"/>
          <w:szCs w:val="24"/>
        </w:rPr>
      </w:pPr>
      <w:r w:rsidRPr="00B20D10">
        <w:rPr>
          <w:rFonts w:ascii="Times New Roman" w:hAnsi="Times New Roman" w:cs="Times New Roman"/>
          <w:noProof/>
          <w:sz w:val="24"/>
          <w:szCs w:val="24"/>
        </w:rPr>
        <w:t xml:space="preserve">Weisberg, R. W., 2011. Frank Lloyd Wright's Fallingwater: A Case Study in Inside-the-box Creativity. </w:t>
      </w:r>
      <w:r w:rsidRPr="00B20D10">
        <w:rPr>
          <w:rFonts w:ascii="Times New Roman" w:hAnsi="Times New Roman" w:cs="Times New Roman"/>
          <w:i/>
          <w:iCs/>
          <w:noProof/>
          <w:sz w:val="24"/>
          <w:szCs w:val="24"/>
        </w:rPr>
        <w:t xml:space="preserve">Creativity Research Journal, </w:t>
      </w:r>
      <w:r w:rsidRPr="00B20D10">
        <w:rPr>
          <w:rFonts w:ascii="Times New Roman" w:hAnsi="Times New Roman" w:cs="Times New Roman"/>
          <w:noProof/>
          <w:sz w:val="24"/>
          <w:szCs w:val="24"/>
        </w:rPr>
        <w:t>23(4), pp. 296-312.</w:t>
      </w:r>
    </w:p>
    <w:p w14:paraId="77F0422F" w14:textId="77777777" w:rsidR="00065E5B" w:rsidRPr="00B20D10" w:rsidRDefault="00065E5B" w:rsidP="00065E5B">
      <w:pPr>
        <w:pStyle w:val="Bibliography"/>
        <w:rPr>
          <w:rFonts w:ascii="Times New Roman" w:hAnsi="Times New Roman" w:cs="Times New Roman"/>
          <w:noProof/>
          <w:sz w:val="24"/>
          <w:szCs w:val="24"/>
        </w:rPr>
      </w:pPr>
      <w:r w:rsidRPr="00B20D10">
        <w:rPr>
          <w:rFonts w:ascii="Times New Roman" w:hAnsi="Times New Roman" w:cs="Times New Roman"/>
          <w:noProof/>
          <w:sz w:val="24"/>
          <w:szCs w:val="24"/>
        </w:rPr>
        <w:t xml:space="preserve">Western Pennsylvania Concervancy, 2021. </w:t>
      </w:r>
      <w:r w:rsidRPr="00B20D10">
        <w:rPr>
          <w:rFonts w:ascii="Times New Roman" w:hAnsi="Times New Roman" w:cs="Times New Roman"/>
          <w:i/>
          <w:iCs/>
          <w:noProof/>
          <w:sz w:val="24"/>
          <w:szCs w:val="24"/>
        </w:rPr>
        <w:t xml:space="preserve">Fallingwater. </w:t>
      </w:r>
      <w:r w:rsidRPr="00B20D10">
        <w:rPr>
          <w:rFonts w:ascii="Times New Roman" w:hAnsi="Times New Roman" w:cs="Times New Roman"/>
          <w:noProof/>
          <w:sz w:val="24"/>
          <w:szCs w:val="24"/>
        </w:rPr>
        <w:t xml:space="preserve">[Online] </w:t>
      </w:r>
      <w:r w:rsidRPr="00B20D10">
        <w:rPr>
          <w:rFonts w:ascii="Times New Roman" w:hAnsi="Times New Roman" w:cs="Times New Roman"/>
          <w:noProof/>
          <w:sz w:val="24"/>
          <w:szCs w:val="24"/>
        </w:rPr>
        <w:br/>
        <w:t xml:space="preserve">Available at: </w:t>
      </w:r>
      <w:r w:rsidRPr="00B20D10">
        <w:rPr>
          <w:rFonts w:ascii="Times New Roman" w:hAnsi="Times New Roman" w:cs="Times New Roman"/>
          <w:noProof/>
          <w:sz w:val="24"/>
          <w:szCs w:val="24"/>
          <w:u w:val="single"/>
        </w:rPr>
        <w:t>https://fallingwater.org/</w:t>
      </w:r>
      <w:r w:rsidRPr="00B20D10">
        <w:rPr>
          <w:rFonts w:ascii="Times New Roman" w:hAnsi="Times New Roman" w:cs="Times New Roman"/>
          <w:noProof/>
          <w:sz w:val="24"/>
          <w:szCs w:val="24"/>
        </w:rPr>
        <w:br/>
        <w:t>[Accessed 9th April 2021].</w:t>
      </w:r>
    </w:p>
    <w:p w14:paraId="13248BEE" w14:textId="57280F2A" w:rsidR="00A804D7" w:rsidRPr="00B20D10" w:rsidRDefault="00065E5B" w:rsidP="00065E5B">
      <w:pPr>
        <w:rPr>
          <w:rFonts w:ascii="Times New Roman" w:hAnsi="Times New Roman" w:cs="Times New Roman"/>
          <w:sz w:val="24"/>
          <w:szCs w:val="24"/>
        </w:rPr>
      </w:pPr>
      <w:r w:rsidRPr="00B20D10">
        <w:rPr>
          <w:rFonts w:ascii="Times New Roman" w:hAnsi="Times New Roman" w:cs="Times New Roman"/>
          <w:sz w:val="24"/>
          <w:szCs w:val="24"/>
        </w:rPr>
        <w:fldChar w:fldCharType="end"/>
      </w:r>
    </w:p>
    <w:sectPr w:rsidR="00A804D7" w:rsidRPr="00B20D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0C8"/>
    <w:rsid w:val="00014FF8"/>
    <w:rsid w:val="000354AB"/>
    <w:rsid w:val="00065E5B"/>
    <w:rsid w:val="000A037F"/>
    <w:rsid w:val="000B0B4F"/>
    <w:rsid w:val="001458E3"/>
    <w:rsid w:val="00166DBC"/>
    <w:rsid w:val="0017666C"/>
    <w:rsid w:val="001A10F0"/>
    <w:rsid w:val="001B2E38"/>
    <w:rsid w:val="00225069"/>
    <w:rsid w:val="00256B2E"/>
    <w:rsid w:val="00270E95"/>
    <w:rsid w:val="00285729"/>
    <w:rsid w:val="002D2F9C"/>
    <w:rsid w:val="00314DF7"/>
    <w:rsid w:val="003232FE"/>
    <w:rsid w:val="00347FAB"/>
    <w:rsid w:val="0035654F"/>
    <w:rsid w:val="00393407"/>
    <w:rsid w:val="00397915"/>
    <w:rsid w:val="00477283"/>
    <w:rsid w:val="005331C8"/>
    <w:rsid w:val="005405AD"/>
    <w:rsid w:val="00595C9A"/>
    <w:rsid w:val="005C63F4"/>
    <w:rsid w:val="005F5780"/>
    <w:rsid w:val="00686BB3"/>
    <w:rsid w:val="006A79A9"/>
    <w:rsid w:val="006E1480"/>
    <w:rsid w:val="006F1D0C"/>
    <w:rsid w:val="00717E25"/>
    <w:rsid w:val="007239D2"/>
    <w:rsid w:val="008320C8"/>
    <w:rsid w:val="00835D6C"/>
    <w:rsid w:val="00847D4C"/>
    <w:rsid w:val="008622E4"/>
    <w:rsid w:val="008A3B45"/>
    <w:rsid w:val="008E02C6"/>
    <w:rsid w:val="008F3A10"/>
    <w:rsid w:val="00972AD8"/>
    <w:rsid w:val="009B5961"/>
    <w:rsid w:val="00A50525"/>
    <w:rsid w:val="00A77244"/>
    <w:rsid w:val="00A804D7"/>
    <w:rsid w:val="00AD1A86"/>
    <w:rsid w:val="00B20D10"/>
    <w:rsid w:val="00B45BA0"/>
    <w:rsid w:val="00B67B97"/>
    <w:rsid w:val="00C2660B"/>
    <w:rsid w:val="00C71108"/>
    <w:rsid w:val="00C9596A"/>
    <w:rsid w:val="00CA1771"/>
    <w:rsid w:val="00D32C20"/>
    <w:rsid w:val="00DC4A57"/>
    <w:rsid w:val="00DE7206"/>
    <w:rsid w:val="00E0259F"/>
    <w:rsid w:val="00E21568"/>
    <w:rsid w:val="00E254A5"/>
    <w:rsid w:val="00E51137"/>
    <w:rsid w:val="00E6230D"/>
    <w:rsid w:val="00E65BC7"/>
    <w:rsid w:val="00E65BED"/>
    <w:rsid w:val="00EF591C"/>
    <w:rsid w:val="00F14B11"/>
    <w:rsid w:val="00F43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3D44"/>
  <w15:chartTrackingRefBased/>
  <w15:docId w15:val="{FF848B08-C4C0-413B-A2CB-FF78E7E76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804D7"/>
  </w:style>
  <w:style w:type="character" w:styleId="Hyperlink">
    <w:name w:val="Hyperlink"/>
    <w:basedOn w:val="DefaultParagraphFont"/>
    <w:uiPriority w:val="99"/>
    <w:semiHidden/>
    <w:unhideWhenUsed/>
    <w:rsid w:val="001458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9914">
      <w:bodyDiv w:val="1"/>
      <w:marLeft w:val="0"/>
      <w:marRight w:val="0"/>
      <w:marTop w:val="0"/>
      <w:marBottom w:val="0"/>
      <w:divBdr>
        <w:top w:val="none" w:sz="0" w:space="0" w:color="auto"/>
        <w:left w:val="none" w:sz="0" w:space="0" w:color="auto"/>
        <w:bottom w:val="none" w:sz="0" w:space="0" w:color="auto"/>
        <w:right w:val="none" w:sz="0" w:space="0" w:color="auto"/>
      </w:divBdr>
    </w:div>
    <w:div w:id="63453089">
      <w:bodyDiv w:val="1"/>
      <w:marLeft w:val="0"/>
      <w:marRight w:val="0"/>
      <w:marTop w:val="0"/>
      <w:marBottom w:val="0"/>
      <w:divBdr>
        <w:top w:val="none" w:sz="0" w:space="0" w:color="auto"/>
        <w:left w:val="none" w:sz="0" w:space="0" w:color="auto"/>
        <w:bottom w:val="none" w:sz="0" w:space="0" w:color="auto"/>
        <w:right w:val="none" w:sz="0" w:space="0" w:color="auto"/>
      </w:divBdr>
    </w:div>
    <w:div w:id="695081082">
      <w:bodyDiv w:val="1"/>
      <w:marLeft w:val="0"/>
      <w:marRight w:val="0"/>
      <w:marTop w:val="0"/>
      <w:marBottom w:val="0"/>
      <w:divBdr>
        <w:top w:val="none" w:sz="0" w:space="0" w:color="auto"/>
        <w:left w:val="none" w:sz="0" w:space="0" w:color="auto"/>
        <w:bottom w:val="none" w:sz="0" w:space="0" w:color="auto"/>
        <w:right w:val="none" w:sz="0" w:space="0" w:color="auto"/>
      </w:divBdr>
    </w:div>
    <w:div w:id="730465868">
      <w:bodyDiv w:val="1"/>
      <w:marLeft w:val="0"/>
      <w:marRight w:val="0"/>
      <w:marTop w:val="0"/>
      <w:marBottom w:val="0"/>
      <w:divBdr>
        <w:top w:val="none" w:sz="0" w:space="0" w:color="auto"/>
        <w:left w:val="none" w:sz="0" w:space="0" w:color="auto"/>
        <w:bottom w:val="none" w:sz="0" w:space="0" w:color="auto"/>
        <w:right w:val="none" w:sz="0" w:space="0" w:color="auto"/>
      </w:divBdr>
    </w:div>
    <w:div w:id="1178232593">
      <w:bodyDiv w:val="1"/>
      <w:marLeft w:val="0"/>
      <w:marRight w:val="0"/>
      <w:marTop w:val="0"/>
      <w:marBottom w:val="0"/>
      <w:divBdr>
        <w:top w:val="none" w:sz="0" w:space="0" w:color="auto"/>
        <w:left w:val="none" w:sz="0" w:space="0" w:color="auto"/>
        <w:bottom w:val="none" w:sz="0" w:space="0" w:color="auto"/>
        <w:right w:val="none" w:sz="0" w:space="0" w:color="auto"/>
      </w:divBdr>
    </w:div>
    <w:div w:id="1466003826">
      <w:bodyDiv w:val="1"/>
      <w:marLeft w:val="0"/>
      <w:marRight w:val="0"/>
      <w:marTop w:val="0"/>
      <w:marBottom w:val="0"/>
      <w:divBdr>
        <w:top w:val="none" w:sz="0" w:space="0" w:color="auto"/>
        <w:left w:val="none" w:sz="0" w:space="0" w:color="auto"/>
        <w:bottom w:val="none" w:sz="0" w:space="0" w:color="auto"/>
        <w:right w:val="none" w:sz="0" w:space="0" w:color="auto"/>
      </w:divBdr>
    </w:div>
    <w:div w:id="1546673590">
      <w:bodyDiv w:val="1"/>
      <w:marLeft w:val="0"/>
      <w:marRight w:val="0"/>
      <w:marTop w:val="0"/>
      <w:marBottom w:val="0"/>
      <w:divBdr>
        <w:top w:val="none" w:sz="0" w:space="0" w:color="auto"/>
        <w:left w:val="none" w:sz="0" w:space="0" w:color="auto"/>
        <w:bottom w:val="none" w:sz="0" w:space="0" w:color="auto"/>
        <w:right w:val="none" w:sz="0" w:space="0" w:color="auto"/>
      </w:divBdr>
    </w:div>
    <w:div w:id="1895197855">
      <w:bodyDiv w:val="1"/>
      <w:marLeft w:val="0"/>
      <w:marRight w:val="0"/>
      <w:marTop w:val="0"/>
      <w:marBottom w:val="0"/>
      <w:divBdr>
        <w:top w:val="none" w:sz="0" w:space="0" w:color="auto"/>
        <w:left w:val="none" w:sz="0" w:space="0" w:color="auto"/>
        <w:bottom w:val="none" w:sz="0" w:space="0" w:color="auto"/>
        <w:right w:val="none" w:sz="0" w:space="0" w:color="auto"/>
      </w:divBdr>
    </w:div>
    <w:div w:id="193273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oc.gov/resource/hhh.pa1690.sheet/?sp=2"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oc.gov/resource/hhh.pa1690.sheet/?sp=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loc.gov/resource/hhh.pa1690.sheet/?sp=5"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loc.gov/resource/hhh.pa1690.sheet/?sp=4"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loc.gov/resource/hhh.pa1690.sheet/?s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Wes21</b:Tag>
    <b:SourceType>InternetSite</b:SourceType>
    <b:Guid>{50C374E6-B995-474B-B516-95C642F1E4D2}</b:Guid>
    <b:Title>Fallingwater</b:Title>
    <b:Year>2021</b:Year>
    <b:Author>
      <b:Author>
        <b:Corporate>Western Pennsylvania Concervancy</b:Corporate>
      </b:Author>
    </b:Author>
    <b:YearAccessed>2021</b:YearAccessed>
    <b:MonthAccessed>April</b:MonthAccessed>
    <b:DayAccessed>9th</b:DayAccessed>
    <b:URL>https://fallingwater.org/</b:URL>
    <b:RefOrder>1</b:RefOrder>
  </b:Source>
  <b:Source>
    <b:Tag>Sil00</b:Tag>
    <b:SourceType>JournalArticle</b:SourceType>
    <b:Guid>{8E707758-67A9-412B-9FE6-313F1B0B2541}</b:Guid>
    <b:Title>The Plan to Save Fallingwater</b:Title>
    <b:Year>2000</b:Year>
    <b:Pages>88-95</b:Pages>
    <b:Author>
      <b:Author>
        <b:NameList>
          <b:Person>
            <b:Last>Silman</b:Last>
            <b:First>Robert</b:First>
          </b:Person>
        </b:NameList>
      </b:Author>
    </b:Author>
    <b:JournalName>Scientific American</b:JournalName>
    <b:Volume>283</b:Volume>
    <b:Issue>3</b:Issue>
    <b:YearAccessed>2021</b:YearAccessed>
    <b:MonthAccessed>April</b:MonthAccessed>
    <b:DayAccessed>9th</b:DayAccessed>
    <b:URL>https://www-jstor-org.ezproxy.uwtsd.ac.uk/stable/26058864?seq=4#metadata_info_tab_contents</b:URL>
    <b:RefOrder>2</b:RefOrder>
  </b:Source>
  <b:Source>
    <b:Tag>Wee15</b:Tag>
    <b:SourceType>InternetSite</b:SourceType>
    <b:Guid>{92D7A5D6-6DB9-4400-BCD2-F7391EEA04D7}</b:Guid>
    <b:Title>Fallingwater</b:Title>
    <b:Year>2015</b:Year>
    <b:Author>
      <b:Author>
        <b:Corporate>Weebly</b:Corporate>
      </b:Author>
    </b:Author>
    <b:YearAccessed>2021</b:YearAccessed>
    <b:MonthAccessed>April</b:MonthAccessed>
    <b:DayAccessed>9th</b:DayAccessed>
    <b:URL>https://fallingwaterproject.weebly.com/about.html</b:URL>
    <b:RefOrder>3</b:RefOrder>
  </b:Source>
  <b:Source>
    <b:Tag>Wei11</b:Tag>
    <b:SourceType>JournalArticle</b:SourceType>
    <b:Guid>{AA52F256-E460-4D1E-9497-B448B2C1A60F}</b:Guid>
    <b:Title>Frank Lloyd Wright's Fallingwater: A Case Study in Inside-the-box Creativity</b:Title>
    <b:Year>2011</b:Year>
    <b:YearAccessed>2021</b:YearAccessed>
    <b:MonthAccessed>April</b:MonthAccessed>
    <b:DayAccessed>9th</b:DayAccessed>
    <b:URL>https://www.tandfonline.com/doi/full/10.1080/10400419.2011.621814?scroll=top&amp;needAccess=true</b:URL>
    <b:Author>
      <b:Author>
        <b:NameList>
          <b:Person>
            <b:Last>Weisberg</b:Last>
            <b:First>Robert</b:First>
            <b:Middle>W.</b:Middle>
          </b:Person>
        </b:NameList>
      </b:Author>
    </b:Author>
    <b:JournalName>Creativity Research Journal</b:JournalName>
    <b:Pages>296-312</b:Pages>
    <b:Volume>23</b:Volume>
    <b:Issue>4</b:Issue>
    <b:RefOrder>5</b:RefOrder>
  </b:Source>
  <b:Source>
    <b:Tag>Lin10</b:Tag>
    <b:SourceType>Book</b:SourceType>
    <b:Guid>{60603C50-ED0C-4AE6-BA56-E82B63530B0E}</b:Guid>
    <b:Author>
      <b:Author>
        <b:NameList>
          <b:Person>
            <b:Last>Lind</b:Last>
            <b:First>Carla</b:First>
          </b:Person>
        </b:NameList>
      </b:Author>
    </b:Author>
    <b:Title>Frank Lloyd Wright's Fallingwater</b:Title>
    <b:Year>2010</b:Year>
    <b:City>San Francisco</b:City>
    <b:Publisher>Pomegranate Artbooks</b:Publisher>
    <b:Edition>1st</b:Edition>
    <b:RefOrder>4</b:RefOrder>
  </b:Source>
</b:Sources>
</file>

<file path=customXml/itemProps1.xml><?xml version="1.0" encoding="utf-8"?>
<ds:datastoreItem xmlns:ds="http://schemas.openxmlformats.org/officeDocument/2006/customXml" ds:itemID="{F7C96032-5D7E-47A7-B9F3-0A49C41D2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4872</TotalTime>
  <Pages>8</Pages>
  <Words>1791</Words>
  <Characters>10213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Davies (2003381)</dc:creator>
  <cp:keywords/>
  <dc:description/>
  <cp:lastModifiedBy>Geraint Davies (2003381)</cp:lastModifiedBy>
  <cp:revision>12</cp:revision>
  <dcterms:created xsi:type="dcterms:W3CDTF">2021-04-06T07:20:00Z</dcterms:created>
  <dcterms:modified xsi:type="dcterms:W3CDTF">2021-04-20T08:30:00Z</dcterms:modified>
</cp:coreProperties>
</file>