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5187A" w14:textId="77777777" w:rsidR="001149E8" w:rsidRDefault="001149E8" w:rsidP="001149E8">
      <w:pPr>
        <w:jc w:val="center"/>
        <w:rPr>
          <w:rStyle w:val="Strong"/>
        </w:rPr>
      </w:pPr>
    </w:p>
    <w:p w14:paraId="5288BFEF" w14:textId="77777777" w:rsidR="001149E8" w:rsidRDefault="001149E8" w:rsidP="001149E8">
      <w:pPr>
        <w:jc w:val="center"/>
        <w:rPr>
          <w:rStyle w:val="Strong"/>
        </w:rPr>
      </w:pPr>
    </w:p>
    <w:p w14:paraId="633815D4" w14:textId="77777777" w:rsidR="001149E8" w:rsidRDefault="001149E8" w:rsidP="001149E8">
      <w:pPr>
        <w:jc w:val="center"/>
        <w:rPr>
          <w:rStyle w:val="Strong"/>
        </w:rPr>
      </w:pPr>
      <w:r>
        <w:rPr>
          <w:rStyle w:val="Strong"/>
        </w:rPr>
        <w:t>University of Wales Trinity Saint David (UWTSD)</w:t>
      </w:r>
    </w:p>
    <w:p w14:paraId="79AA5654" w14:textId="77777777" w:rsidR="001149E8" w:rsidRDefault="001149E8" w:rsidP="001149E8">
      <w:pPr>
        <w:jc w:val="center"/>
        <w:rPr>
          <w:rStyle w:val="Strong"/>
        </w:rPr>
      </w:pPr>
      <w:r>
        <w:br/>
      </w:r>
      <w:r>
        <w:rPr>
          <w:rStyle w:val="Strong"/>
        </w:rPr>
        <w:t>Certificate of Higher Education in Employability Skills</w:t>
      </w:r>
    </w:p>
    <w:p w14:paraId="16BEDF6F" w14:textId="77777777" w:rsidR="001149E8" w:rsidRDefault="001149E8" w:rsidP="001149E8">
      <w:pPr>
        <w:jc w:val="center"/>
      </w:pPr>
    </w:p>
    <w:p w14:paraId="338E7606" w14:textId="77777777" w:rsidR="001149E8" w:rsidRDefault="001149E8" w:rsidP="001149E8">
      <w:pPr>
        <w:jc w:val="center"/>
      </w:pPr>
      <w:r>
        <w:rPr>
          <w:rStyle w:val="Strong"/>
        </w:rPr>
        <w:t>Module Title:</w:t>
      </w:r>
      <w:r>
        <w:t xml:space="preserve"> Digital Skills for Personal and Professional Growth</w:t>
      </w:r>
    </w:p>
    <w:p w14:paraId="7B528FB4" w14:textId="77777777" w:rsidR="001149E8" w:rsidRDefault="001149E8" w:rsidP="001149E8">
      <w:pPr>
        <w:jc w:val="center"/>
      </w:pPr>
      <w:r>
        <w:br/>
      </w:r>
      <w:r>
        <w:rPr>
          <w:rStyle w:val="Strong"/>
        </w:rPr>
        <w:t>Module Code:</w:t>
      </w:r>
      <w:r>
        <w:t xml:space="preserve"> BMSW4008</w:t>
      </w:r>
    </w:p>
    <w:p w14:paraId="295FF031" w14:textId="77777777" w:rsidR="001149E8" w:rsidRDefault="001149E8" w:rsidP="001149E8">
      <w:pPr>
        <w:jc w:val="center"/>
      </w:pPr>
    </w:p>
    <w:p w14:paraId="608E4EC2" w14:textId="4934B44C" w:rsidR="001149E8" w:rsidRDefault="001149E8" w:rsidP="001149E8">
      <w:pPr>
        <w:jc w:val="center"/>
      </w:pPr>
      <w:r>
        <w:rPr>
          <w:rStyle w:val="Strong"/>
        </w:rPr>
        <w:t>Student Name:</w:t>
      </w:r>
      <w:r w:rsidR="00D51D28">
        <w:t xml:space="preserve"> Khalil </w:t>
      </w:r>
      <w:proofErr w:type="spellStart"/>
      <w:r w:rsidR="00D51D28">
        <w:t>ullah</w:t>
      </w:r>
      <w:proofErr w:type="spellEnd"/>
      <w:r>
        <w:br/>
      </w:r>
      <w:r>
        <w:rPr>
          <w:rStyle w:val="Strong"/>
        </w:rPr>
        <w:t>Student ID:</w:t>
      </w:r>
      <w:r>
        <w:t xml:space="preserve"> </w:t>
      </w:r>
      <w:r w:rsidR="00D51D28">
        <w:t>2508657</w:t>
      </w:r>
    </w:p>
    <w:p w14:paraId="4E7042D7" w14:textId="77777777" w:rsidR="006D10AB" w:rsidRDefault="006D10AB">
      <w:pPr>
        <w:widowControl/>
        <w:autoSpaceDE/>
        <w:autoSpaceDN/>
        <w:spacing w:after="200" w:line="276" w:lineRule="auto"/>
      </w:pPr>
      <w:r>
        <w:br w:type="page"/>
      </w:r>
    </w:p>
    <w:p w14:paraId="43C10E31" w14:textId="77777777" w:rsidR="00A50EA5" w:rsidRPr="00A50EA5" w:rsidRDefault="00A50EA5" w:rsidP="00A50EA5">
      <w:pPr>
        <w:jc w:val="center"/>
        <w:rPr>
          <w:rFonts w:eastAsia="Times New Roman"/>
          <w:b/>
          <w:bCs/>
          <w:sz w:val="28"/>
          <w:szCs w:val="24"/>
        </w:rPr>
      </w:pPr>
      <w:r w:rsidRPr="00A50EA5">
        <w:rPr>
          <w:b/>
          <w:bCs/>
          <w:sz w:val="28"/>
          <w:szCs w:val="24"/>
        </w:rPr>
        <w:t>TASK 1 – Assessment of Digital Skills</w:t>
      </w:r>
    </w:p>
    <w:p w14:paraId="604A50B4" w14:textId="77777777" w:rsidR="006D10AB" w:rsidRPr="006D10AB" w:rsidRDefault="006D10AB" w:rsidP="00A50EA5">
      <w:pPr>
        <w:pStyle w:val="Heading1"/>
        <w:rPr>
          <w:rFonts w:eastAsia="Times New Roman"/>
        </w:rPr>
      </w:pPr>
      <w:r w:rsidRPr="006D10AB">
        <w:rPr>
          <w:rFonts w:eastAsia="Times New Roman"/>
        </w:rPr>
        <w:t>1. Introduction</w:t>
      </w:r>
    </w:p>
    <w:p w14:paraId="1E07009B" w14:textId="77777777" w:rsidR="006D10AB" w:rsidRPr="006D10AB" w:rsidRDefault="00A50EA5" w:rsidP="001149E8">
      <w:pPr>
        <w:jc w:val="both"/>
      </w:pPr>
      <w:r w:rsidRPr="00A50EA5">
        <w:t xml:space="preserve">Digital skills play a vital role in higher education and contemporary workplaces, where digital technologies are important in terms of productivity, communication, and decision making. Digital capability makes people more employable and allows them to work productively in digitally enabled settings. The JISC Digital Capability Framework offers an </w:t>
      </w:r>
      <w:proofErr w:type="spellStart"/>
      <w:r w:rsidRPr="00A50EA5">
        <w:t>organised</w:t>
      </w:r>
      <w:proofErr w:type="spellEnd"/>
      <w:r w:rsidRPr="00A50EA5">
        <w:t xml:space="preserve"> method of assessing the core competencies, which encompass information literacy, communication, data literacy and digital problem-solving. </w:t>
      </w:r>
    </w:p>
    <w:p w14:paraId="0DAEED6A" w14:textId="77777777" w:rsidR="006D10AB" w:rsidRPr="006D10AB" w:rsidRDefault="006D10AB" w:rsidP="006D10AB">
      <w:pPr>
        <w:widowControl/>
        <w:autoSpaceDE/>
        <w:autoSpaceDN/>
        <w:spacing w:line="240" w:lineRule="auto"/>
        <w:rPr>
          <w:rFonts w:eastAsia="Times New Roman" w:cs="Times New Roman"/>
          <w:szCs w:val="24"/>
        </w:rPr>
      </w:pPr>
    </w:p>
    <w:p w14:paraId="0AD6AA57" w14:textId="77777777" w:rsidR="006D10AB" w:rsidRPr="006D10AB" w:rsidRDefault="006D10AB" w:rsidP="00A50EA5">
      <w:pPr>
        <w:pStyle w:val="Heading1"/>
        <w:rPr>
          <w:rFonts w:eastAsia="Times New Roman"/>
        </w:rPr>
      </w:pPr>
      <w:r w:rsidRPr="006D10AB">
        <w:rPr>
          <w:rFonts w:eastAsia="Times New Roman"/>
        </w:rPr>
        <w:t>2. Summary of JISC Digital Skills Results</w:t>
      </w:r>
    </w:p>
    <w:p w14:paraId="6851933C" w14:textId="77777777" w:rsidR="006D10AB" w:rsidRPr="006D10AB" w:rsidRDefault="00A50EA5" w:rsidP="00A50EA5">
      <w:pPr>
        <w:jc w:val="both"/>
      </w:pPr>
      <w:r w:rsidRPr="00A50EA5">
        <w:t>The JISC evaluation created a digital capability profile that was individual and based on six domains. Information Literacy and Digital Communication were my best ones with Data Literacy and Digital Problem-Solving becoming weaker. These scores are the true indications of my classroom performance, especially when attending Excel and Microsoft Forms workshops, where data-handling tasks appeared more difficult.</w:t>
      </w:r>
    </w:p>
    <w:p w14:paraId="1C8A5784" w14:textId="77777777" w:rsidR="00EC02AE" w:rsidRDefault="00EC02AE" w:rsidP="00EC02AE">
      <w:pPr>
        <w:pStyle w:val="Caption"/>
        <w:keepNext/>
        <w:jc w:val="center"/>
      </w:pPr>
      <w:r>
        <w:t xml:space="preserve">Table </w:t>
      </w:r>
      <w:r w:rsidR="004B76BA">
        <w:fldChar w:fldCharType="begin"/>
      </w:r>
      <w:r w:rsidR="004B76BA">
        <w:instrText xml:space="preserve"> SEQ Table \* ARABIC </w:instrText>
      </w:r>
      <w:r w:rsidR="004B76BA">
        <w:fldChar w:fldCharType="separate"/>
      </w:r>
      <w:r>
        <w:rPr>
          <w:noProof/>
        </w:rPr>
        <w:t>1</w:t>
      </w:r>
      <w:r w:rsidR="004B76BA">
        <w:rPr>
          <w:noProof/>
        </w:rPr>
        <w:fldChar w:fldCharType="end"/>
      </w:r>
      <w:r>
        <w:t xml:space="preserve">: </w:t>
      </w:r>
      <w:r w:rsidRPr="00A5157F">
        <w:t>JISC Digital Capability</w:t>
      </w:r>
    </w:p>
    <w:tbl>
      <w:tblPr>
        <w:tblStyle w:val="TableGrid"/>
        <w:tblW w:w="0" w:type="auto"/>
        <w:jc w:val="center"/>
        <w:tblLook w:val="04A0" w:firstRow="1" w:lastRow="0" w:firstColumn="1" w:lastColumn="0" w:noHBand="0" w:noVBand="1"/>
      </w:tblPr>
      <w:tblGrid>
        <w:gridCol w:w="2583"/>
        <w:gridCol w:w="1436"/>
        <w:gridCol w:w="4808"/>
      </w:tblGrid>
      <w:tr w:rsidR="006D10AB" w:rsidRPr="006D10AB" w14:paraId="12DC6C49" w14:textId="77777777" w:rsidTr="00EC02AE">
        <w:trPr>
          <w:jc w:val="center"/>
        </w:trPr>
        <w:tc>
          <w:tcPr>
            <w:tcW w:w="0" w:type="auto"/>
            <w:hideMark/>
          </w:tcPr>
          <w:p w14:paraId="024C19F4" w14:textId="77777777" w:rsidR="006D10AB" w:rsidRPr="006D10AB" w:rsidRDefault="006D10AB" w:rsidP="00A50EA5">
            <w:r w:rsidRPr="006D10AB">
              <w:t>Capability Domain</w:t>
            </w:r>
          </w:p>
        </w:tc>
        <w:tc>
          <w:tcPr>
            <w:tcW w:w="0" w:type="auto"/>
            <w:hideMark/>
          </w:tcPr>
          <w:p w14:paraId="3C8C658E" w14:textId="77777777" w:rsidR="006D10AB" w:rsidRPr="006D10AB" w:rsidRDefault="006D10AB" w:rsidP="00A50EA5">
            <w:r w:rsidRPr="006D10AB">
              <w:t>Result Level</w:t>
            </w:r>
          </w:p>
        </w:tc>
        <w:tc>
          <w:tcPr>
            <w:tcW w:w="0" w:type="auto"/>
            <w:hideMark/>
          </w:tcPr>
          <w:p w14:paraId="7120D01A" w14:textId="77777777" w:rsidR="006D10AB" w:rsidRPr="006D10AB" w:rsidRDefault="006D10AB" w:rsidP="00A50EA5">
            <w:r w:rsidRPr="006D10AB">
              <w:t>Interpretation</w:t>
            </w:r>
          </w:p>
        </w:tc>
      </w:tr>
      <w:tr w:rsidR="006D10AB" w:rsidRPr="006D10AB" w14:paraId="14DCFC1A" w14:textId="77777777" w:rsidTr="00EC02AE">
        <w:trPr>
          <w:jc w:val="center"/>
        </w:trPr>
        <w:tc>
          <w:tcPr>
            <w:tcW w:w="0" w:type="auto"/>
            <w:hideMark/>
          </w:tcPr>
          <w:p w14:paraId="2D32E325" w14:textId="77777777" w:rsidR="006D10AB" w:rsidRPr="006D10AB" w:rsidRDefault="006D10AB" w:rsidP="00A50EA5">
            <w:r w:rsidRPr="006D10AB">
              <w:t>Information Literacy</w:t>
            </w:r>
          </w:p>
        </w:tc>
        <w:tc>
          <w:tcPr>
            <w:tcW w:w="0" w:type="auto"/>
            <w:hideMark/>
          </w:tcPr>
          <w:p w14:paraId="1440C5E1" w14:textId="77777777" w:rsidR="006D10AB" w:rsidRPr="006D10AB" w:rsidRDefault="006D10AB" w:rsidP="00A50EA5">
            <w:r w:rsidRPr="006D10AB">
              <w:t>High</w:t>
            </w:r>
          </w:p>
        </w:tc>
        <w:tc>
          <w:tcPr>
            <w:tcW w:w="0" w:type="auto"/>
            <w:hideMark/>
          </w:tcPr>
          <w:p w14:paraId="13F40E80" w14:textId="77777777" w:rsidR="006D10AB" w:rsidRPr="006D10AB" w:rsidRDefault="006D10AB" w:rsidP="00A50EA5">
            <w:r w:rsidRPr="006D10AB">
              <w:t>Strong research and evaluation skills</w:t>
            </w:r>
          </w:p>
        </w:tc>
      </w:tr>
      <w:tr w:rsidR="006D10AB" w:rsidRPr="006D10AB" w14:paraId="694E9D2B" w14:textId="77777777" w:rsidTr="00EC02AE">
        <w:trPr>
          <w:jc w:val="center"/>
        </w:trPr>
        <w:tc>
          <w:tcPr>
            <w:tcW w:w="0" w:type="auto"/>
            <w:hideMark/>
          </w:tcPr>
          <w:p w14:paraId="7CC01C60" w14:textId="77777777" w:rsidR="006D10AB" w:rsidRPr="006D10AB" w:rsidRDefault="006D10AB" w:rsidP="00A50EA5">
            <w:r w:rsidRPr="006D10AB">
              <w:t>Digital Communication</w:t>
            </w:r>
          </w:p>
        </w:tc>
        <w:tc>
          <w:tcPr>
            <w:tcW w:w="0" w:type="auto"/>
            <w:hideMark/>
          </w:tcPr>
          <w:p w14:paraId="710D9226" w14:textId="77777777" w:rsidR="006D10AB" w:rsidRPr="006D10AB" w:rsidRDefault="006D10AB" w:rsidP="00A50EA5">
            <w:r w:rsidRPr="006D10AB">
              <w:t>High</w:t>
            </w:r>
          </w:p>
        </w:tc>
        <w:tc>
          <w:tcPr>
            <w:tcW w:w="0" w:type="auto"/>
            <w:hideMark/>
          </w:tcPr>
          <w:p w14:paraId="30AC9EA3" w14:textId="77777777" w:rsidR="006D10AB" w:rsidRPr="006D10AB" w:rsidRDefault="006D10AB" w:rsidP="00A50EA5">
            <w:r w:rsidRPr="006D10AB">
              <w:t>Effective use of communication tools</w:t>
            </w:r>
          </w:p>
        </w:tc>
      </w:tr>
      <w:tr w:rsidR="006D10AB" w:rsidRPr="006D10AB" w14:paraId="3CBDDEE7" w14:textId="77777777" w:rsidTr="00EC02AE">
        <w:trPr>
          <w:jc w:val="center"/>
        </w:trPr>
        <w:tc>
          <w:tcPr>
            <w:tcW w:w="0" w:type="auto"/>
            <w:hideMark/>
          </w:tcPr>
          <w:p w14:paraId="07F05F2E" w14:textId="77777777" w:rsidR="006D10AB" w:rsidRPr="006D10AB" w:rsidRDefault="006D10AB" w:rsidP="00A50EA5">
            <w:r w:rsidRPr="006D10AB">
              <w:t>Digital Creation</w:t>
            </w:r>
          </w:p>
        </w:tc>
        <w:tc>
          <w:tcPr>
            <w:tcW w:w="0" w:type="auto"/>
            <w:hideMark/>
          </w:tcPr>
          <w:p w14:paraId="2B80120C" w14:textId="77777777" w:rsidR="006D10AB" w:rsidRPr="006D10AB" w:rsidRDefault="006D10AB" w:rsidP="00A50EA5">
            <w:r w:rsidRPr="006D10AB">
              <w:t>Medium</w:t>
            </w:r>
          </w:p>
        </w:tc>
        <w:tc>
          <w:tcPr>
            <w:tcW w:w="0" w:type="auto"/>
            <w:hideMark/>
          </w:tcPr>
          <w:p w14:paraId="6B4121E3" w14:textId="77777777" w:rsidR="006D10AB" w:rsidRPr="006D10AB" w:rsidRDefault="006D10AB" w:rsidP="00A50EA5">
            <w:r w:rsidRPr="006D10AB">
              <w:t>Competent but requires further development</w:t>
            </w:r>
          </w:p>
        </w:tc>
      </w:tr>
      <w:tr w:rsidR="006D10AB" w:rsidRPr="006D10AB" w14:paraId="3CC56D4B" w14:textId="77777777" w:rsidTr="00EC02AE">
        <w:trPr>
          <w:jc w:val="center"/>
        </w:trPr>
        <w:tc>
          <w:tcPr>
            <w:tcW w:w="0" w:type="auto"/>
            <w:hideMark/>
          </w:tcPr>
          <w:p w14:paraId="5B1D0AE0" w14:textId="77777777" w:rsidR="006D10AB" w:rsidRPr="006D10AB" w:rsidRDefault="006D10AB" w:rsidP="00A50EA5">
            <w:r w:rsidRPr="006D10AB">
              <w:t>Data Literacy</w:t>
            </w:r>
          </w:p>
        </w:tc>
        <w:tc>
          <w:tcPr>
            <w:tcW w:w="0" w:type="auto"/>
            <w:hideMark/>
          </w:tcPr>
          <w:p w14:paraId="04370DBE" w14:textId="77777777" w:rsidR="006D10AB" w:rsidRPr="006D10AB" w:rsidRDefault="006D10AB" w:rsidP="00A50EA5">
            <w:r w:rsidRPr="006D10AB">
              <w:t>Low</w:t>
            </w:r>
          </w:p>
        </w:tc>
        <w:tc>
          <w:tcPr>
            <w:tcW w:w="0" w:type="auto"/>
            <w:hideMark/>
          </w:tcPr>
          <w:p w14:paraId="4F16E7BF" w14:textId="77777777" w:rsidR="006D10AB" w:rsidRPr="006D10AB" w:rsidRDefault="006D10AB" w:rsidP="00A50EA5">
            <w:r w:rsidRPr="006D10AB">
              <w:t>Difficulty with spreadsheets and numerical data</w:t>
            </w:r>
          </w:p>
        </w:tc>
      </w:tr>
      <w:tr w:rsidR="006D10AB" w:rsidRPr="006D10AB" w14:paraId="5F1443B2" w14:textId="77777777" w:rsidTr="00EC02AE">
        <w:trPr>
          <w:jc w:val="center"/>
        </w:trPr>
        <w:tc>
          <w:tcPr>
            <w:tcW w:w="0" w:type="auto"/>
            <w:hideMark/>
          </w:tcPr>
          <w:p w14:paraId="7CFEA717" w14:textId="77777777" w:rsidR="006D10AB" w:rsidRPr="006D10AB" w:rsidRDefault="006D10AB" w:rsidP="00A50EA5">
            <w:r w:rsidRPr="006D10AB">
              <w:t>Digital Problem-Solving</w:t>
            </w:r>
          </w:p>
        </w:tc>
        <w:tc>
          <w:tcPr>
            <w:tcW w:w="0" w:type="auto"/>
            <w:hideMark/>
          </w:tcPr>
          <w:p w14:paraId="505D1D2F" w14:textId="77777777" w:rsidR="006D10AB" w:rsidRPr="006D10AB" w:rsidRDefault="006D10AB" w:rsidP="00A50EA5">
            <w:r w:rsidRPr="006D10AB">
              <w:t>Low</w:t>
            </w:r>
          </w:p>
        </w:tc>
        <w:tc>
          <w:tcPr>
            <w:tcW w:w="0" w:type="auto"/>
            <w:hideMark/>
          </w:tcPr>
          <w:p w14:paraId="1F356945" w14:textId="77777777" w:rsidR="006D10AB" w:rsidRPr="006D10AB" w:rsidRDefault="006D10AB" w:rsidP="00A50EA5">
            <w:r w:rsidRPr="006D10AB">
              <w:t>Limited troubleshooting confidence</w:t>
            </w:r>
          </w:p>
        </w:tc>
      </w:tr>
      <w:tr w:rsidR="006D10AB" w:rsidRPr="006D10AB" w14:paraId="14D25A84" w14:textId="77777777" w:rsidTr="00EC02AE">
        <w:trPr>
          <w:jc w:val="center"/>
        </w:trPr>
        <w:tc>
          <w:tcPr>
            <w:tcW w:w="0" w:type="auto"/>
            <w:hideMark/>
          </w:tcPr>
          <w:p w14:paraId="2775F662" w14:textId="77777777" w:rsidR="006D10AB" w:rsidRPr="006D10AB" w:rsidRDefault="006D10AB" w:rsidP="00A50EA5">
            <w:r w:rsidRPr="006D10AB">
              <w:t>Digital Wellbeing</w:t>
            </w:r>
          </w:p>
        </w:tc>
        <w:tc>
          <w:tcPr>
            <w:tcW w:w="0" w:type="auto"/>
            <w:hideMark/>
          </w:tcPr>
          <w:p w14:paraId="7379C499" w14:textId="77777777" w:rsidR="006D10AB" w:rsidRPr="006D10AB" w:rsidRDefault="006D10AB" w:rsidP="00A50EA5">
            <w:r w:rsidRPr="006D10AB">
              <w:t>Medium</w:t>
            </w:r>
          </w:p>
        </w:tc>
        <w:tc>
          <w:tcPr>
            <w:tcW w:w="0" w:type="auto"/>
            <w:hideMark/>
          </w:tcPr>
          <w:p w14:paraId="217807DD" w14:textId="77777777" w:rsidR="006D10AB" w:rsidRPr="006D10AB" w:rsidRDefault="006D10AB" w:rsidP="00A50EA5">
            <w:r w:rsidRPr="006D10AB">
              <w:t>Awareness but inconsistent practice</w:t>
            </w:r>
          </w:p>
        </w:tc>
      </w:tr>
    </w:tbl>
    <w:p w14:paraId="64E73A64" w14:textId="77777777" w:rsidR="006D10AB" w:rsidRPr="006D10AB" w:rsidRDefault="006D10AB" w:rsidP="006D10AB">
      <w:pPr>
        <w:jc w:val="both"/>
      </w:pPr>
      <w:r w:rsidRPr="006D10AB">
        <w:t>These results form the basis of my action plan and professional development strategy.</w:t>
      </w:r>
    </w:p>
    <w:p w14:paraId="15B7F043" w14:textId="77777777" w:rsidR="006D10AB" w:rsidRPr="006D10AB" w:rsidRDefault="006D10AB" w:rsidP="006D10AB">
      <w:pPr>
        <w:pStyle w:val="Heading1"/>
        <w:rPr>
          <w:rFonts w:eastAsia="Times New Roman"/>
        </w:rPr>
      </w:pPr>
      <w:r w:rsidRPr="006D10AB">
        <w:rPr>
          <w:rFonts w:eastAsia="Times New Roman"/>
        </w:rPr>
        <w:t>3. Strengths Identified</w:t>
      </w:r>
    </w:p>
    <w:p w14:paraId="4C88FD53" w14:textId="77777777" w:rsidR="006D10AB" w:rsidRPr="006D10AB" w:rsidRDefault="006D10AB" w:rsidP="006D10AB">
      <w:pPr>
        <w:pStyle w:val="Heading2"/>
        <w:rPr>
          <w:rFonts w:eastAsia="Times New Roman"/>
        </w:rPr>
      </w:pPr>
      <w:r w:rsidRPr="006D10AB">
        <w:rPr>
          <w:rFonts w:eastAsia="Times New Roman"/>
        </w:rPr>
        <w:t>3.1 Information Literacy</w:t>
      </w:r>
    </w:p>
    <w:p w14:paraId="3E6B41D4" w14:textId="77777777" w:rsidR="006D10AB" w:rsidRPr="006D10AB" w:rsidRDefault="006D10AB" w:rsidP="001149E8">
      <w:pPr>
        <w:jc w:val="both"/>
      </w:pPr>
      <w:r w:rsidRPr="006D10AB">
        <w:t xml:space="preserve">One of the strengths was defined as information literacy. It is an ability that is associated with locating, assessing, interpreting, and utilizing digital data. Reedy and Parker (2017) state that powerful information literacy allows the learner to choose reliable sources critically and interact with the digital content without fear. Throughout the module, I successfully conducted researches on the topics, analyzed academic sources, and implemented them in written assignments. </w:t>
      </w:r>
    </w:p>
    <w:p w14:paraId="33C93257" w14:textId="77777777" w:rsidR="006D10AB" w:rsidRPr="006D10AB" w:rsidRDefault="006D10AB" w:rsidP="006D10AB">
      <w:pPr>
        <w:pStyle w:val="Heading2"/>
        <w:rPr>
          <w:rFonts w:eastAsia="Times New Roman"/>
        </w:rPr>
      </w:pPr>
      <w:r w:rsidRPr="006D10AB">
        <w:rPr>
          <w:rFonts w:eastAsia="Times New Roman"/>
        </w:rPr>
        <w:t>3.2 Digital Communication</w:t>
      </w:r>
    </w:p>
    <w:p w14:paraId="489D02A8" w14:textId="77777777" w:rsidR="006D10AB" w:rsidRPr="006D10AB" w:rsidRDefault="006D10AB" w:rsidP="001149E8">
      <w:pPr>
        <w:jc w:val="both"/>
      </w:pPr>
      <w:r w:rsidRPr="006D10AB">
        <w:t xml:space="preserve">The second strength I had was digital communication, which demonstrates my trust in the usage of the tools like Outlook, Teams, and Word to provide information, collaborate, and communicate in a professional manner. </w:t>
      </w:r>
      <w:proofErr w:type="spellStart"/>
      <w:r w:rsidRPr="006D10AB">
        <w:t>Sandhu</w:t>
      </w:r>
      <w:proofErr w:type="spellEnd"/>
      <w:r w:rsidRPr="006D10AB">
        <w:t xml:space="preserve"> (2020) also notes that in modern workplaces, digital communication is a key to productivity, collaboration, and personal branding. This ability allowed me to submit assignments early enough, plan tasks with calendar applications, and use digital spaces in a proper manner. </w:t>
      </w:r>
    </w:p>
    <w:p w14:paraId="4A7BB2B5" w14:textId="77777777" w:rsidR="006D10AB" w:rsidRPr="006D10AB" w:rsidRDefault="006D10AB" w:rsidP="006D10AB">
      <w:pPr>
        <w:pStyle w:val="Heading1"/>
        <w:rPr>
          <w:rFonts w:eastAsia="Times New Roman"/>
        </w:rPr>
      </w:pPr>
      <w:r w:rsidRPr="006D10AB">
        <w:rPr>
          <w:rFonts w:eastAsia="Times New Roman"/>
        </w:rPr>
        <w:t>4. Weaknesses Identified</w:t>
      </w:r>
    </w:p>
    <w:p w14:paraId="0683B521" w14:textId="77777777" w:rsidR="006D10AB" w:rsidRPr="006D10AB" w:rsidRDefault="006D10AB" w:rsidP="006D10AB">
      <w:pPr>
        <w:widowControl/>
        <w:autoSpaceDE/>
        <w:autoSpaceDN/>
        <w:spacing w:before="100" w:beforeAutospacing="1" w:after="100" w:afterAutospacing="1" w:line="240" w:lineRule="auto"/>
        <w:outlineLvl w:val="2"/>
        <w:rPr>
          <w:rFonts w:eastAsia="Times New Roman" w:cs="Times New Roman"/>
          <w:b/>
          <w:bCs/>
          <w:sz w:val="27"/>
          <w:szCs w:val="27"/>
        </w:rPr>
      </w:pPr>
      <w:r w:rsidRPr="006D10AB">
        <w:rPr>
          <w:rFonts w:eastAsia="Times New Roman" w:cs="Times New Roman"/>
          <w:b/>
          <w:bCs/>
          <w:sz w:val="27"/>
          <w:szCs w:val="27"/>
        </w:rPr>
        <w:t>4.1 Data Literacy</w:t>
      </w:r>
    </w:p>
    <w:p w14:paraId="05C871A2" w14:textId="77777777" w:rsidR="006D10AB" w:rsidRPr="006D10AB" w:rsidRDefault="006D10AB" w:rsidP="006D10AB">
      <w:pPr>
        <w:jc w:val="both"/>
      </w:pPr>
      <w:r w:rsidRPr="006D10AB">
        <w:t xml:space="preserve">One of the areas of weakness was data literacy. This area involves the analysis of numerical data, excel formulae, charting, and converting and manipulating data to meaningful conclusions. The things that I was not good at during the Excel workshops were formula logic (use of IF statements) and data to visual representations. According to </w:t>
      </w:r>
      <w:proofErr w:type="spellStart"/>
      <w:r w:rsidRPr="006D10AB">
        <w:t>Dadwal</w:t>
      </w:r>
      <w:proofErr w:type="spellEnd"/>
      <w:r w:rsidRPr="006D10AB">
        <w:t xml:space="preserve"> (2020), data literacy is becoming a critical requirement in technology-enabled </w:t>
      </w:r>
      <w:proofErr w:type="spellStart"/>
      <w:r w:rsidRPr="006D10AB">
        <w:t>organisations</w:t>
      </w:r>
      <w:proofErr w:type="spellEnd"/>
      <w:r w:rsidRPr="006D10AB">
        <w:t xml:space="preserve"> that make analytical decisions on a regular basis. My academic performance and readiness to work in the workplace might be constrained without the enhancement of this ability, particularly in those jobs that require reporting and analysis.</w:t>
      </w:r>
    </w:p>
    <w:p w14:paraId="75BC01A1" w14:textId="77777777" w:rsidR="006D10AB" w:rsidRDefault="006D10AB" w:rsidP="006D10AB">
      <w:pPr>
        <w:widowControl/>
        <w:autoSpaceDE/>
        <w:autoSpaceDN/>
        <w:spacing w:before="100" w:beforeAutospacing="1" w:after="100" w:afterAutospacing="1" w:line="240" w:lineRule="auto"/>
        <w:outlineLvl w:val="2"/>
        <w:rPr>
          <w:rFonts w:eastAsia="Times New Roman" w:cs="Times New Roman"/>
          <w:b/>
          <w:bCs/>
          <w:sz w:val="27"/>
          <w:szCs w:val="27"/>
        </w:rPr>
      </w:pPr>
      <w:r w:rsidRPr="006D10AB">
        <w:rPr>
          <w:rFonts w:eastAsia="Times New Roman" w:cs="Times New Roman"/>
          <w:b/>
          <w:bCs/>
          <w:sz w:val="27"/>
          <w:szCs w:val="27"/>
        </w:rPr>
        <w:t>4.2 Digital Problem-Solving</w:t>
      </w:r>
    </w:p>
    <w:p w14:paraId="48977D04" w14:textId="77777777" w:rsidR="006D10AB" w:rsidRPr="006D10AB" w:rsidRDefault="006D10AB" w:rsidP="001149E8">
      <w:pPr>
        <w:jc w:val="both"/>
      </w:pPr>
      <w:r w:rsidRPr="006D10AB">
        <w:t xml:space="preserve">The second weakness was the online problem-solving. This is the capacity to resolve problems, learn to use something new, and solve problems on their own. </w:t>
      </w:r>
      <w:proofErr w:type="spellStart"/>
      <w:r w:rsidRPr="006D10AB">
        <w:t>Soltanifar</w:t>
      </w:r>
      <w:proofErr w:type="spellEnd"/>
      <w:r w:rsidRPr="006D10AB">
        <w:t xml:space="preserve">, Hughes and </w:t>
      </w:r>
      <w:proofErr w:type="spellStart"/>
      <w:r w:rsidRPr="006D10AB">
        <w:t>Gocke</w:t>
      </w:r>
      <w:proofErr w:type="spellEnd"/>
      <w:r w:rsidRPr="006D10AB">
        <w:t xml:space="preserve"> (2021) suggest that the most important and vital feature of digital entrepreneurship and current employability is digital adaptability. </w:t>
      </w:r>
    </w:p>
    <w:p w14:paraId="76A3E222" w14:textId="77777777" w:rsidR="006D10AB" w:rsidRPr="006D10AB" w:rsidRDefault="006D10AB" w:rsidP="006D10AB">
      <w:pPr>
        <w:pStyle w:val="Heading1"/>
        <w:rPr>
          <w:rFonts w:eastAsia="Times New Roman"/>
        </w:rPr>
      </w:pPr>
      <w:r w:rsidRPr="006D10AB">
        <w:rPr>
          <w:rFonts w:eastAsia="Times New Roman"/>
        </w:rPr>
        <w:t>5. SMART Action Plan</w:t>
      </w:r>
    </w:p>
    <w:p w14:paraId="082730D6" w14:textId="77777777" w:rsidR="006D10AB" w:rsidRDefault="006D10AB" w:rsidP="006D10AB">
      <w:pPr>
        <w:pStyle w:val="Caption"/>
        <w:keepNext/>
        <w:jc w:val="center"/>
      </w:pPr>
      <w:r>
        <w:t xml:space="preserve">Table </w:t>
      </w:r>
      <w:r w:rsidR="004B76BA">
        <w:fldChar w:fldCharType="begin"/>
      </w:r>
      <w:r w:rsidR="004B76BA">
        <w:instrText xml:space="preserve"> SEQ Table \* ARABIC </w:instrText>
      </w:r>
      <w:r w:rsidR="004B76BA">
        <w:fldChar w:fldCharType="separate"/>
      </w:r>
      <w:r w:rsidR="00EC02AE">
        <w:rPr>
          <w:noProof/>
        </w:rPr>
        <w:t>2</w:t>
      </w:r>
      <w:r w:rsidR="004B76BA">
        <w:rPr>
          <w:noProof/>
        </w:rPr>
        <w:fldChar w:fldCharType="end"/>
      </w:r>
      <w:r>
        <w:t xml:space="preserve">: </w:t>
      </w:r>
      <w:r w:rsidRPr="000770E1">
        <w:t>SMART Goals for Digital Development</w:t>
      </w:r>
    </w:p>
    <w:tbl>
      <w:tblPr>
        <w:tblStyle w:val="TableGrid"/>
        <w:tblW w:w="0" w:type="auto"/>
        <w:tblLook w:val="04A0" w:firstRow="1" w:lastRow="0" w:firstColumn="1" w:lastColumn="0" w:noHBand="0" w:noVBand="1"/>
      </w:tblPr>
      <w:tblGrid>
        <w:gridCol w:w="1515"/>
        <w:gridCol w:w="4369"/>
        <w:gridCol w:w="2483"/>
        <w:gridCol w:w="1209"/>
      </w:tblGrid>
      <w:tr w:rsidR="006D10AB" w:rsidRPr="006D10AB" w14:paraId="1C1A079F" w14:textId="77777777" w:rsidTr="006D10AB">
        <w:tc>
          <w:tcPr>
            <w:tcW w:w="0" w:type="auto"/>
            <w:hideMark/>
          </w:tcPr>
          <w:p w14:paraId="6289263B" w14:textId="77777777" w:rsidR="006D10AB" w:rsidRPr="006D10AB" w:rsidRDefault="006D10AB" w:rsidP="001149E8">
            <w:r w:rsidRPr="006D10AB">
              <w:t>Weakness Area</w:t>
            </w:r>
          </w:p>
        </w:tc>
        <w:tc>
          <w:tcPr>
            <w:tcW w:w="0" w:type="auto"/>
            <w:hideMark/>
          </w:tcPr>
          <w:p w14:paraId="428C90E2" w14:textId="77777777" w:rsidR="006D10AB" w:rsidRPr="006D10AB" w:rsidRDefault="006D10AB" w:rsidP="001149E8">
            <w:r w:rsidRPr="006D10AB">
              <w:t>SMART Goal</w:t>
            </w:r>
          </w:p>
        </w:tc>
        <w:tc>
          <w:tcPr>
            <w:tcW w:w="0" w:type="auto"/>
            <w:hideMark/>
          </w:tcPr>
          <w:p w14:paraId="259EF3B6" w14:textId="77777777" w:rsidR="006D10AB" w:rsidRPr="006D10AB" w:rsidRDefault="006D10AB" w:rsidP="001149E8">
            <w:r w:rsidRPr="006D10AB">
              <w:t>Resources</w:t>
            </w:r>
          </w:p>
        </w:tc>
        <w:tc>
          <w:tcPr>
            <w:tcW w:w="0" w:type="auto"/>
            <w:hideMark/>
          </w:tcPr>
          <w:p w14:paraId="5DF85D24" w14:textId="77777777" w:rsidR="006D10AB" w:rsidRPr="006D10AB" w:rsidRDefault="006D10AB" w:rsidP="001149E8">
            <w:r w:rsidRPr="006D10AB">
              <w:t>Deadline</w:t>
            </w:r>
          </w:p>
        </w:tc>
      </w:tr>
      <w:tr w:rsidR="006D10AB" w:rsidRPr="006D10AB" w14:paraId="6A66D1EF" w14:textId="77777777" w:rsidTr="006D10AB">
        <w:tc>
          <w:tcPr>
            <w:tcW w:w="0" w:type="auto"/>
            <w:hideMark/>
          </w:tcPr>
          <w:p w14:paraId="2DA31490" w14:textId="77777777" w:rsidR="006D10AB" w:rsidRPr="006D10AB" w:rsidRDefault="006D10AB" w:rsidP="001149E8">
            <w:r w:rsidRPr="006D10AB">
              <w:t>Data Literacy</w:t>
            </w:r>
          </w:p>
        </w:tc>
        <w:tc>
          <w:tcPr>
            <w:tcW w:w="0" w:type="auto"/>
            <w:hideMark/>
          </w:tcPr>
          <w:p w14:paraId="64589BD2" w14:textId="77777777" w:rsidR="006D10AB" w:rsidRPr="006D10AB" w:rsidRDefault="006D10AB" w:rsidP="001149E8">
            <w:r w:rsidRPr="006D10AB">
              <w:t>Complete two LinkedIn Learning Excel courses and apply formulas (SUM, AVERAGE, IF, VLOOKUP) to weekly practice datasets.</w:t>
            </w:r>
          </w:p>
        </w:tc>
        <w:tc>
          <w:tcPr>
            <w:tcW w:w="0" w:type="auto"/>
            <w:hideMark/>
          </w:tcPr>
          <w:p w14:paraId="365EBA61" w14:textId="77777777" w:rsidR="006D10AB" w:rsidRPr="006D10AB" w:rsidRDefault="006D10AB" w:rsidP="001149E8">
            <w:r w:rsidRPr="006D10AB">
              <w:t>LinkedIn Learning, module Excel worksheets, online tutorials</w:t>
            </w:r>
          </w:p>
        </w:tc>
        <w:tc>
          <w:tcPr>
            <w:tcW w:w="0" w:type="auto"/>
            <w:hideMark/>
          </w:tcPr>
          <w:p w14:paraId="6B20F513" w14:textId="77777777" w:rsidR="006D10AB" w:rsidRPr="006D10AB" w:rsidRDefault="006D10AB" w:rsidP="001149E8">
            <w:r w:rsidRPr="006D10AB">
              <w:t>February 2026</w:t>
            </w:r>
          </w:p>
        </w:tc>
      </w:tr>
      <w:tr w:rsidR="006D10AB" w:rsidRPr="006D10AB" w14:paraId="2C8F3733" w14:textId="77777777" w:rsidTr="006D10AB">
        <w:tc>
          <w:tcPr>
            <w:tcW w:w="0" w:type="auto"/>
            <w:hideMark/>
          </w:tcPr>
          <w:p w14:paraId="0590BD95" w14:textId="77777777" w:rsidR="006D10AB" w:rsidRPr="006D10AB" w:rsidRDefault="006D10AB" w:rsidP="001149E8">
            <w:r w:rsidRPr="006D10AB">
              <w:t>Digital Problem-Solving</w:t>
            </w:r>
          </w:p>
        </w:tc>
        <w:tc>
          <w:tcPr>
            <w:tcW w:w="0" w:type="auto"/>
            <w:hideMark/>
          </w:tcPr>
          <w:p w14:paraId="1CC5A4FE" w14:textId="77777777" w:rsidR="006D10AB" w:rsidRPr="006D10AB" w:rsidRDefault="006D10AB" w:rsidP="001149E8">
            <w:r w:rsidRPr="006D10AB">
              <w:t>Learn one new digital tool per month (e.g., Forms, Planner, advanced Word features) and create a troubleshooting log.</w:t>
            </w:r>
          </w:p>
        </w:tc>
        <w:tc>
          <w:tcPr>
            <w:tcW w:w="0" w:type="auto"/>
            <w:hideMark/>
          </w:tcPr>
          <w:p w14:paraId="65577006" w14:textId="77777777" w:rsidR="006D10AB" w:rsidRPr="006D10AB" w:rsidRDefault="006D10AB" w:rsidP="001149E8">
            <w:r w:rsidRPr="006D10AB">
              <w:t>Microsoft Support, video tutorials, peer support</w:t>
            </w:r>
          </w:p>
        </w:tc>
        <w:tc>
          <w:tcPr>
            <w:tcW w:w="0" w:type="auto"/>
            <w:hideMark/>
          </w:tcPr>
          <w:p w14:paraId="66718885" w14:textId="77777777" w:rsidR="006D10AB" w:rsidRPr="006D10AB" w:rsidRDefault="006D10AB" w:rsidP="001149E8">
            <w:r w:rsidRPr="006D10AB">
              <w:t>April 2026</w:t>
            </w:r>
          </w:p>
        </w:tc>
      </w:tr>
    </w:tbl>
    <w:p w14:paraId="0D45740D" w14:textId="77777777" w:rsidR="001149E8" w:rsidRDefault="001149E8" w:rsidP="001149E8"/>
    <w:p w14:paraId="3C81C601" w14:textId="77777777" w:rsidR="006D10AB" w:rsidRPr="006D10AB" w:rsidRDefault="006D10AB" w:rsidP="001149E8">
      <w:pPr>
        <w:jc w:val="both"/>
      </w:pPr>
      <w:r w:rsidRPr="006D10AB">
        <w:t>These goals are achievable, measurable, and directly relevant to improving the areas highlighted in my JISC profile.</w:t>
      </w:r>
    </w:p>
    <w:p w14:paraId="5995DF71" w14:textId="77777777" w:rsidR="006D10AB" w:rsidRPr="006D10AB" w:rsidRDefault="006D10AB" w:rsidP="006D10AB">
      <w:pPr>
        <w:pStyle w:val="Heading1"/>
        <w:rPr>
          <w:rFonts w:eastAsia="Times New Roman"/>
        </w:rPr>
      </w:pPr>
      <w:r w:rsidRPr="006D10AB">
        <w:rPr>
          <w:rFonts w:eastAsia="Times New Roman"/>
        </w:rPr>
        <w:t>6. Conclusion</w:t>
      </w:r>
    </w:p>
    <w:p w14:paraId="65A9CC0A" w14:textId="77777777" w:rsidR="006D10AB" w:rsidRPr="006D10AB" w:rsidRDefault="006D10AB" w:rsidP="006D10AB">
      <w:pPr>
        <w:jc w:val="both"/>
      </w:pPr>
      <w:r w:rsidRPr="006D10AB">
        <w:t>The JISC evaluation was effective in determining my digital strengths and weaknesses that required some changes. Data literacy and digital problem-solving are areas of weakness that need specific development to achieve academic success because information literacy and digital communication are a solid foundation of success. With the application of the SMART action plan, I will become more confident, efficient, and employable. The skills that should be developed will ensure that my future career will be supported as I will be able to work in data-driven environments and embrace the continuous digital transformation.</w:t>
      </w:r>
    </w:p>
    <w:p w14:paraId="3E057B3E" w14:textId="77777777" w:rsidR="006D10AB" w:rsidRPr="006D10AB" w:rsidRDefault="006D10AB" w:rsidP="006D10AB">
      <w:pPr>
        <w:widowControl/>
        <w:autoSpaceDE/>
        <w:autoSpaceDN/>
        <w:spacing w:line="240" w:lineRule="auto"/>
        <w:rPr>
          <w:rFonts w:eastAsia="Times New Roman" w:cs="Times New Roman"/>
          <w:szCs w:val="24"/>
        </w:rPr>
      </w:pPr>
    </w:p>
    <w:p w14:paraId="7355CAAB" w14:textId="77777777" w:rsidR="006D10AB" w:rsidRPr="006D10AB" w:rsidRDefault="006D10AB" w:rsidP="006D10AB">
      <w:pPr>
        <w:pStyle w:val="Heading1"/>
        <w:rPr>
          <w:rFonts w:eastAsia="Times New Roman"/>
        </w:rPr>
      </w:pPr>
      <w:r w:rsidRPr="006D10AB">
        <w:rPr>
          <w:rFonts w:eastAsia="Times New Roman"/>
        </w:rPr>
        <w:t>Re</w:t>
      </w:r>
      <w:r>
        <w:rPr>
          <w:rFonts w:eastAsia="Times New Roman"/>
        </w:rPr>
        <w:t xml:space="preserve">ferences </w:t>
      </w:r>
    </w:p>
    <w:p w14:paraId="3D4CF776" w14:textId="77777777" w:rsidR="006D10AB" w:rsidRPr="00A50EA5" w:rsidRDefault="006D10AB" w:rsidP="00A50EA5">
      <w:pPr>
        <w:ind w:left="720" w:hanging="720"/>
        <w:rPr>
          <w:shd w:val="clear" w:color="auto" w:fill="FFFFFF"/>
        </w:rPr>
      </w:pPr>
      <w:r w:rsidRPr="00A50EA5">
        <w:rPr>
          <w:shd w:val="clear" w:color="auto" w:fill="FFFFFF"/>
        </w:rPr>
        <w:t>Reedy, K. and Parker, J., 2018. </w:t>
      </w:r>
      <w:r w:rsidRPr="00A50EA5">
        <w:rPr>
          <w:i/>
          <w:iCs/>
          <w:shd w:val="clear" w:color="auto" w:fill="FFFFFF"/>
        </w:rPr>
        <w:t>Digital literacy unpacked</w:t>
      </w:r>
      <w:r w:rsidRPr="00A50EA5">
        <w:rPr>
          <w:shd w:val="clear" w:color="auto" w:fill="FFFFFF"/>
        </w:rPr>
        <w:t>. Facet.</w:t>
      </w:r>
    </w:p>
    <w:p w14:paraId="4CBE2E93" w14:textId="77777777" w:rsidR="00A50EA5" w:rsidRPr="00A50EA5" w:rsidRDefault="00A50EA5" w:rsidP="001149E8">
      <w:pPr>
        <w:ind w:left="720" w:hanging="720"/>
        <w:jc w:val="both"/>
        <w:rPr>
          <w:rFonts w:eastAsia="Times New Roman" w:cs="Times New Roman"/>
          <w:szCs w:val="24"/>
        </w:rPr>
      </w:pPr>
      <w:r w:rsidRPr="00A50EA5">
        <w:rPr>
          <w:rFonts w:eastAsia="Times New Roman" w:cs="Times New Roman"/>
          <w:szCs w:val="24"/>
        </w:rPr>
        <w:t xml:space="preserve">Byrd, L.S. (ed.) (2021) </w:t>
      </w:r>
      <w:r w:rsidRPr="00A50EA5">
        <w:rPr>
          <w:rFonts w:eastAsia="Times New Roman" w:cs="Times New Roman"/>
          <w:i/>
          <w:iCs/>
          <w:szCs w:val="24"/>
        </w:rPr>
        <w:t xml:space="preserve">Cultivating Entrepreneurial </w:t>
      </w:r>
      <w:proofErr w:type="spellStart"/>
      <w:r w:rsidRPr="00A50EA5">
        <w:rPr>
          <w:rFonts w:eastAsia="Times New Roman" w:cs="Times New Roman"/>
          <w:i/>
          <w:iCs/>
          <w:szCs w:val="24"/>
        </w:rPr>
        <w:t>Changemakers</w:t>
      </w:r>
      <w:proofErr w:type="spellEnd"/>
      <w:r w:rsidRPr="00A50EA5">
        <w:rPr>
          <w:rFonts w:eastAsia="Times New Roman" w:cs="Times New Roman"/>
          <w:i/>
          <w:iCs/>
          <w:szCs w:val="24"/>
        </w:rPr>
        <w:t xml:space="preserve"> Through Digital Media Education</w:t>
      </w:r>
      <w:r w:rsidRPr="00A50EA5">
        <w:rPr>
          <w:rFonts w:eastAsia="Times New Roman" w:cs="Times New Roman"/>
          <w:szCs w:val="24"/>
        </w:rPr>
        <w:t xml:space="preserve">. IGI Global. </w:t>
      </w:r>
      <w:hyperlink r:id="rId5" w:history="1">
        <w:r w:rsidRPr="00BF7EFA">
          <w:rPr>
            <w:rStyle w:val="Hyperlink"/>
            <w:rFonts w:eastAsia="Times New Roman" w:cs="Times New Roman"/>
            <w:szCs w:val="24"/>
          </w:rPr>
          <w:t>https://doi.org/10.4018/978-1-7998-58</w:t>
        </w:r>
      </w:hyperlink>
      <w:r>
        <w:rPr>
          <w:rFonts w:eastAsia="Times New Roman" w:cs="Times New Roman"/>
          <w:szCs w:val="24"/>
        </w:rPr>
        <w:t xml:space="preserve"> </w:t>
      </w:r>
    </w:p>
    <w:p w14:paraId="370DACE6" w14:textId="77777777" w:rsidR="00A50EA5" w:rsidRPr="00A50EA5" w:rsidRDefault="00A50EA5" w:rsidP="001149E8">
      <w:pPr>
        <w:ind w:left="720" w:hanging="720"/>
        <w:jc w:val="both"/>
        <w:rPr>
          <w:rFonts w:eastAsia="Times New Roman" w:cs="Times New Roman"/>
          <w:szCs w:val="24"/>
        </w:rPr>
      </w:pPr>
      <w:proofErr w:type="spellStart"/>
      <w:r w:rsidRPr="00A50EA5">
        <w:rPr>
          <w:rFonts w:eastAsia="Times New Roman" w:cs="Times New Roman"/>
          <w:szCs w:val="24"/>
        </w:rPr>
        <w:t>Dadwal</w:t>
      </w:r>
      <w:proofErr w:type="spellEnd"/>
      <w:r w:rsidRPr="00A50EA5">
        <w:rPr>
          <w:rFonts w:eastAsia="Times New Roman" w:cs="Times New Roman"/>
          <w:szCs w:val="24"/>
        </w:rPr>
        <w:t xml:space="preserve">, S.S. (ed.) (2020) </w:t>
      </w:r>
      <w:r w:rsidRPr="00A50EA5">
        <w:rPr>
          <w:rFonts w:eastAsia="Times New Roman" w:cs="Times New Roman"/>
          <w:i/>
          <w:iCs/>
          <w:szCs w:val="24"/>
        </w:rPr>
        <w:t>Handbook of Research on Innovations in Technology and Marketing for the Connected Consumer</w:t>
      </w:r>
      <w:r w:rsidRPr="00A50EA5">
        <w:rPr>
          <w:rFonts w:eastAsia="Times New Roman" w:cs="Times New Roman"/>
          <w:szCs w:val="24"/>
        </w:rPr>
        <w:t xml:space="preserve">. IGI Global. </w:t>
      </w:r>
      <w:hyperlink r:id="rId6" w:history="1">
        <w:r w:rsidRPr="00BF7EFA">
          <w:rPr>
            <w:rStyle w:val="Hyperlink"/>
            <w:rFonts w:eastAsia="Times New Roman" w:cs="Times New Roman"/>
            <w:szCs w:val="24"/>
          </w:rPr>
          <w:t>https://doi.org/10.4018/978-1-7998-0131-3</w:t>
        </w:r>
      </w:hyperlink>
      <w:r>
        <w:rPr>
          <w:rFonts w:eastAsia="Times New Roman" w:cs="Times New Roman"/>
          <w:szCs w:val="24"/>
        </w:rPr>
        <w:t xml:space="preserve"> </w:t>
      </w:r>
    </w:p>
    <w:p w14:paraId="22AEB1D2" w14:textId="77777777" w:rsidR="00A50EA5" w:rsidRPr="00A50EA5" w:rsidRDefault="00A50EA5" w:rsidP="001149E8">
      <w:pPr>
        <w:ind w:left="720" w:hanging="720"/>
        <w:jc w:val="both"/>
        <w:rPr>
          <w:rFonts w:eastAsia="Times New Roman" w:cs="Times New Roman"/>
          <w:szCs w:val="24"/>
        </w:rPr>
      </w:pPr>
      <w:proofErr w:type="spellStart"/>
      <w:r w:rsidRPr="00A50EA5">
        <w:rPr>
          <w:rFonts w:eastAsia="Times New Roman" w:cs="Times New Roman"/>
          <w:szCs w:val="24"/>
        </w:rPr>
        <w:t>Sandhu</w:t>
      </w:r>
      <w:proofErr w:type="spellEnd"/>
      <w:r w:rsidRPr="00A50EA5">
        <w:rPr>
          <w:rFonts w:eastAsia="Times New Roman" w:cs="Times New Roman"/>
          <w:szCs w:val="24"/>
        </w:rPr>
        <w:t xml:space="preserve">, K. (ed.) (2020) </w:t>
      </w:r>
      <w:r w:rsidRPr="00A50EA5">
        <w:rPr>
          <w:rFonts w:eastAsia="Times New Roman" w:cs="Times New Roman"/>
          <w:i/>
          <w:iCs/>
          <w:szCs w:val="24"/>
        </w:rPr>
        <w:t>Digital Transformation and Innovative Services for Business and Learning</w:t>
      </w:r>
      <w:r w:rsidRPr="00A50EA5">
        <w:rPr>
          <w:rFonts w:eastAsia="Times New Roman" w:cs="Times New Roman"/>
          <w:szCs w:val="24"/>
        </w:rPr>
        <w:t xml:space="preserve">. IGI Global. </w:t>
      </w:r>
      <w:hyperlink r:id="rId7" w:history="1">
        <w:r w:rsidRPr="00BF7EFA">
          <w:rPr>
            <w:rStyle w:val="Hyperlink"/>
            <w:rFonts w:eastAsia="Times New Roman" w:cs="Times New Roman"/>
            <w:szCs w:val="24"/>
          </w:rPr>
          <w:t>https://doi.org/10.4018/978-1-7998-5175-2</w:t>
        </w:r>
      </w:hyperlink>
      <w:r>
        <w:rPr>
          <w:rFonts w:eastAsia="Times New Roman" w:cs="Times New Roman"/>
          <w:szCs w:val="24"/>
        </w:rPr>
        <w:t xml:space="preserve"> </w:t>
      </w:r>
    </w:p>
    <w:p w14:paraId="22E89CF5" w14:textId="77777777" w:rsidR="00A50EA5" w:rsidRPr="00A50EA5" w:rsidRDefault="00A50EA5" w:rsidP="001149E8">
      <w:pPr>
        <w:ind w:left="720" w:hanging="720"/>
        <w:jc w:val="both"/>
        <w:rPr>
          <w:rFonts w:eastAsia="Times New Roman" w:cs="Times New Roman"/>
          <w:szCs w:val="24"/>
        </w:rPr>
      </w:pPr>
      <w:proofErr w:type="spellStart"/>
      <w:r w:rsidRPr="00A50EA5">
        <w:rPr>
          <w:rFonts w:eastAsia="Times New Roman" w:cs="Times New Roman"/>
          <w:szCs w:val="24"/>
        </w:rPr>
        <w:t>Soltanifar</w:t>
      </w:r>
      <w:proofErr w:type="spellEnd"/>
      <w:r w:rsidRPr="00A50EA5">
        <w:rPr>
          <w:rFonts w:eastAsia="Times New Roman" w:cs="Times New Roman"/>
          <w:szCs w:val="24"/>
        </w:rPr>
        <w:t xml:space="preserve">, M., Hughes, M. and </w:t>
      </w:r>
      <w:proofErr w:type="spellStart"/>
      <w:r w:rsidRPr="00A50EA5">
        <w:rPr>
          <w:rFonts w:eastAsia="Times New Roman" w:cs="Times New Roman"/>
          <w:szCs w:val="24"/>
        </w:rPr>
        <w:t>Gocke</w:t>
      </w:r>
      <w:proofErr w:type="spellEnd"/>
      <w:r w:rsidRPr="00A50EA5">
        <w:rPr>
          <w:rFonts w:eastAsia="Times New Roman" w:cs="Times New Roman"/>
          <w:szCs w:val="24"/>
        </w:rPr>
        <w:t xml:space="preserve">, L. (2021) </w:t>
      </w:r>
      <w:r w:rsidRPr="00A50EA5">
        <w:rPr>
          <w:rFonts w:eastAsia="Times New Roman" w:cs="Times New Roman"/>
          <w:i/>
          <w:iCs/>
          <w:szCs w:val="24"/>
        </w:rPr>
        <w:t>Digital Entrepreneurship</w:t>
      </w:r>
      <w:r w:rsidRPr="00A50EA5">
        <w:rPr>
          <w:rFonts w:eastAsia="Times New Roman" w:cs="Times New Roman"/>
          <w:szCs w:val="24"/>
        </w:rPr>
        <w:t xml:space="preserve">. Springer. </w:t>
      </w:r>
      <w:hyperlink r:id="rId8" w:tgtFrame="_new" w:history="1">
        <w:r w:rsidRPr="00A50EA5">
          <w:rPr>
            <w:rFonts w:eastAsia="Times New Roman" w:cs="Times New Roman"/>
            <w:color w:val="0000FF"/>
            <w:szCs w:val="24"/>
            <w:u w:val="single"/>
          </w:rPr>
          <w:t>https://doi.org/10.1007/978-3-030-53914-6</w:t>
        </w:r>
      </w:hyperlink>
    </w:p>
    <w:p w14:paraId="50DA2A69" w14:textId="77777777" w:rsidR="006D10AB" w:rsidRPr="006D10AB" w:rsidRDefault="006D10AB" w:rsidP="006D10AB">
      <w:pPr>
        <w:rPr>
          <w:rFonts w:eastAsia="Times New Roman" w:cs="Times New Roman"/>
          <w:szCs w:val="24"/>
        </w:rPr>
      </w:pPr>
    </w:p>
    <w:p w14:paraId="5C99DBF4" w14:textId="77777777" w:rsidR="004B76BA" w:rsidRDefault="006D10AB" w:rsidP="004B76BA">
      <w:pPr>
        <w:pStyle w:val="Heading1"/>
      </w:pPr>
      <w:r>
        <w:br w:type="page"/>
      </w:r>
      <w:r w:rsidR="004B76BA">
        <w:t>Task 2</w:t>
      </w:r>
    </w:p>
    <w:p w14:paraId="1598095E" w14:textId="77777777" w:rsidR="004B76BA" w:rsidRDefault="004B76BA" w:rsidP="004B76BA">
      <w:pPr>
        <w:pStyle w:val="Heading1"/>
      </w:pPr>
      <w:r>
        <w:rPr>
          <w:noProof/>
        </w:rPr>
        <w:drawing>
          <wp:inline distT="0" distB="0" distL="0" distR="0" wp14:anchorId="4E7E302F" wp14:editId="5A0B6C84">
            <wp:extent cx="5638800" cy="442609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2-03 at 11.22.37 AM.jpeg"/>
                    <pic:cNvPicPr/>
                  </pic:nvPicPr>
                  <pic:blipFill>
                    <a:blip r:embed="rId9">
                      <a:extLst>
                        <a:ext uri="{28A0092B-C50C-407E-A947-70E740481C1C}">
                          <a14:useLocalDpi xmlns:a14="http://schemas.microsoft.com/office/drawing/2010/main" val="0"/>
                        </a:ext>
                      </a:extLst>
                    </a:blip>
                    <a:stretch>
                      <a:fillRect/>
                    </a:stretch>
                  </pic:blipFill>
                  <pic:spPr>
                    <a:xfrm>
                      <a:off x="0" y="0"/>
                      <a:ext cx="5641103" cy="4427904"/>
                    </a:xfrm>
                    <a:prstGeom prst="rect">
                      <a:avLst/>
                    </a:prstGeom>
                  </pic:spPr>
                </pic:pic>
              </a:graphicData>
            </a:graphic>
          </wp:inline>
        </w:drawing>
      </w:r>
      <w:r>
        <w:rPr>
          <w:noProof/>
        </w:rPr>
        <w:drawing>
          <wp:inline distT="0" distB="0" distL="0" distR="0" wp14:anchorId="034EDDF2" wp14:editId="03A5462A">
            <wp:extent cx="5943600" cy="45789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2-03 at 11.22.46 AM.jpeg"/>
                    <pic:cNvPicPr/>
                  </pic:nvPicPr>
                  <pic:blipFill>
                    <a:blip r:embed="rId10">
                      <a:extLst>
                        <a:ext uri="{28A0092B-C50C-407E-A947-70E740481C1C}">
                          <a14:useLocalDpi xmlns:a14="http://schemas.microsoft.com/office/drawing/2010/main" val="0"/>
                        </a:ext>
                      </a:extLst>
                    </a:blip>
                    <a:stretch>
                      <a:fillRect/>
                    </a:stretch>
                  </pic:blipFill>
                  <pic:spPr>
                    <a:xfrm>
                      <a:off x="0" y="0"/>
                      <a:ext cx="5943600" cy="4578985"/>
                    </a:xfrm>
                    <a:prstGeom prst="rect">
                      <a:avLst/>
                    </a:prstGeom>
                  </pic:spPr>
                </pic:pic>
              </a:graphicData>
            </a:graphic>
          </wp:inline>
        </w:drawing>
      </w:r>
      <w:r>
        <w:rPr>
          <w:noProof/>
        </w:rPr>
        <w:drawing>
          <wp:inline distT="0" distB="0" distL="0" distR="0" wp14:anchorId="7681640B" wp14:editId="5CE7DFF8">
            <wp:extent cx="5943600" cy="45827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5-12-03 at 11.22.57 AM.jpeg"/>
                    <pic:cNvPicPr/>
                  </pic:nvPicPr>
                  <pic:blipFill>
                    <a:blip r:embed="rId11">
                      <a:extLst>
                        <a:ext uri="{28A0092B-C50C-407E-A947-70E740481C1C}">
                          <a14:useLocalDpi xmlns:a14="http://schemas.microsoft.com/office/drawing/2010/main" val="0"/>
                        </a:ext>
                      </a:extLst>
                    </a:blip>
                    <a:stretch>
                      <a:fillRect/>
                    </a:stretch>
                  </pic:blipFill>
                  <pic:spPr>
                    <a:xfrm>
                      <a:off x="0" y="0"/>
                      <a:ext cx="5943600" cy="4582795"/>
                    </a:xfrm>
                    <a:prstGeom prst="rect">
                      <a:avLst/>
                    </a:prstGeom>
                  </pic:spPr>
                </pic:pic>
              </a:graphicData>
            </a:graphic>
          </wp:inline>
        </w:drawing>
      </w:r>
    </w:p>
    <w:p w14:paraId="04AC19F1" w14:textId="77777777" w:rsidR="004B76BA" w:rsidRDefault="004B76BA" w:rsidP="004B76BA">
      <w:pPr>
        <w:pStyle w:val="Heading1"/>
      </w:pPr>
      <w:r>
        <w:br w:type="page"/>
      </w:r>
    </w:p>
    <w:p w14:paraId="596BEE44" w14:textId="77777777" w:rsidR="006D10AB" w:rsidRDefault="006D10AB">
      <w:pPr>
        <w:widowControl/>
        <w:autoSpaceDE/>
        <w:autoSpaceDN/>
        <w:spacing w:after="200" w:line="276" w:lineRule="auto"/>
      </w:pPr>
    </w:p>
    <w:p w14:paraId="1CA09DFE" w14:textId="77777777" w:rsidR="006D10AB" w:rsidRPr="001149E8" w:rsidRDefault="00A50EA5" w:rsidP="001149E8">
      <w:pPr>
        <w:jc w:val="center"/>
        <w:rPr>
          <w:sz w:val="28"/>
          <w:szCs w:val="24"/>
        </w:rPr>
      </w:pPr>
      <w:r w:rsidRPr="001149E8">
        <w:rPr>
          <w:rStyle w:val="Strong"/>
          <w:sz w:val="28"/>
          <w:szCs w:val="24"/>
        </w:rPr>
        <w:t xml:space="preserve">Task 3: </w:t>
      </w:r>
      <w:r w:rsidR="006D10AB" w:rsidRPr="001149E8">
        <w:rPr>
          <w:rStyle w:val="Strong"/>
          <w:sz w:val="28"/>
          <w:szCs w:val="24"/>
        </w:rPr>
        <w:t>Essay on the Relevance and Importance of Microsoft Excel</w:t>
      </w:r>
    </w:p>
    <w:p w14:paraId="58D9D357" w14:textId="77777777" w:rsidR="006D10AB" w:rsidRPr="00A50EA5" w:rsidRDefault="006D10AB" w:rsidP="001149E8">
      <w:pPr>
        <w:pStyle w:val="Heading1"/>
      </w:pPr>
      <w:r>
        <w:rPr>
          <w:rStyle w:val="Strong"/>
          <w:b/>
          <w:bCs/>
        </w:rPr>
        <w:t xml:space="preserve">1. </w:t>
      </w:r>
      <w:r w:rsidRPr="00A50EA5">
        <w:rPr>
          <w:rStyle w:val="Strong"/>
          <w:b/>
          <w:bCs/>
        </w:rPr>
        <w:t>Introduction</w:t>
      </w:r>
    </w:p>
    <w:p w14:paraId="378DA80B" w14:textId="77777777" w:rsidR="006D10AB" w:rsidRDefault="00A50EA5" w:rsidP="001149E8">
      <w:pPr>
        <w:jc w:val="both"/>
      </w:pPr>
      <w:r w:rsidRPr="00A50EA5">
        <w:t xml:space="preserve">Microsoft Excel is among the most popular digital applications that are used in educational, business, and professional contexts. It is a key component of digital literacy in the 21st century as it can help to </w:t>
      </w:r>
      <w:proofErr w:type="spellStart"/>
      <w:r w:rsidRPr="00A50EA5">
        <w:t>organise</w:t>
      </w:r>
      <w:proofErr w:type="spellEnd"/>
      <w:r w:rsidRPr="00A50EA5">
        <w:t xml:space="preserve">, </w:t>
      </w:r>
      <w:proofErr w:type="spellStart"/>
      <w:r w:rsidRPr="00A50EA5">
        <w:t>analyse</w:t>
      </w:r>
      <w:proofErr w:type="spellEnd"/>
      <w:r w:rsidRPr="00A50EA5">
        <w:t xml:space="preserve">, calculate, </w:t>
      </w:r>
      <w:proofErr w:type="spellStart"/>
      <w:r w:rsidRPr="00A50EA5">
        <w:t>visualise</w:t>
      </w:r>
      <w:proofErr w:type="spellEnd"/>
      <w:r w:rsidRPr="00A50EA5">
        <w:t xml:space="preserve"> and interpret data. With the growth of evidence-based practices and data-driven decision-making at workplaces, Excel competency has become an essential employability competency. Reedy and Parker (2017) have found that digital fluency extends further than simple skills with computers and involves the capability to manipulate data, produce insights, and share results in an effective manner. </w:t>
      </w:r>
    </w:p>
    <w:p w14:paraId="50747600" w14:textId="77777777" w:rsidR="006D10AB" w:rsidRDefault="006D10AB" w:rsidP="001149E8">
      <w:pPr>
        <w:pStyle w:val="Heading1"/>
      </w:pPr>
      <w:r>
        <w:rPr>
          <w:rStyle w:val="Strong"/>
          <w:b/>
          <w:bCs/>
        </w:rPr>
        <w:t>2. Importance of Excel in Education and the Workplace</w:t>
      </w:r>
    </w:p>
    <w:p w14:paraId="1EDFCD32" w14:textId="77777777" w:rsidR="00A50EA5" w:rsidRDefault="00A50EA5" w:rsidP="00A50EA5">
      <w:pPr>
        <w:jc w:val="both"/>
      </w:pPr>
      <w:r>
        <w:t xml:space="preserve">Excel is very instrumental in assisting students and professionals to handle and analyze information. It can be applied in a variety of areas, such as business, finance, healthcare, education, marketing, and entrepreneurship. </w:t>
      </w:r>
      <w:proofErr w:type="spellStart"/>
      <w:r>
        <w:t>Dadwal</w:t>
      </w:r>
      <w:proofErr w:type="spellEnd"/>
      <w:r>
        <w:t xml:space="preserve"> (2020) highlights that contemporary </w:t>
      </w:r>
      <w:proofErr w:type="spellStart"/>
      <w:r>
        <w:t>organisations</w:t>
      </w:r>
      <w:proofErr w:type="spellEnd"/>
      <w:r>
        <w:t xml:space="preserve"> rely on digital applications like Excel to create insights that promote innovation, as well as efficiency. Excel can be applied in academic contexts in statistical analysis, the recording of research data, report preparation, and </w:t>
      </w:r>
      <w:proofErr w:type="spellStart"/>
      <w:r>
        <w:t>visualisation</w:t>
      </w:r>
      <w:proofErr w:type="spellEnd"/>
      <w:r>
        <w:t xml:space="preserve"> of information. Early learning of Excel is advantageous since the student can perform better academically and can learn on his or her own.</w:t>
      </w:r>
    </w:p>
    <w:p w14:paraId="0ACFBFEC" w14:textId="77777777" w:rsidR="00A50EA5" w:rsidRDefault="00A50EA5" w:rsidP="00A50EA5">
      <w:pPr>
        <w:jc w:val="both"/>
      </w:pPr>
      <w:r>
        <w:t xml:space="preserve">Excel can be used in the workplace in budgeting, forecasting, financial </w:t>
      </w:r>
      <w:proofErr w:type="spellStart"/>
      <w:r>
        <w:t>modelling</w:t>
      </w:r>
      <w:proofErr w:type="spellEnd"/>
      <w:r>
        <w:t xml:space="preserve">, operations, and data report. According to </w:t>
      </w:r>
      <w:proofErr w:type="spellStart"/>
      <w:r>
        <w:t>Sandhu</w:t>
      </w:r>
      <w:proofErr w:type="spellEnd"/>
      <w:r>
        <w:t xml:space="preserve"> (2020), Excel improves the productivity of an </w:t>
      </w:r>
      <w:proofErr w:type="spellStart"/>
      <w:r>
        <w:t>organisation</w:t>
      </w:r>
      <w:proofErr w:type="spellEnd"/>
      <w:r>
        <w:t xml:space="preserve"> through the ability of employees to store and manipulate large volumes of data in a short period of time and with high precision. Indicatively, the managers can utilize the Excel to monitor the costs, source of expenses, and project the funds to be required in the future. Excel is also a favorite spreadsheet among professionals as it has a high level of flexibility enabling the user to design it to meet particular tasks. Moreover, </w:t>
      </w:r>
      <w:proofErr w:type="spellStart"/>
      <w:r>
        <w:t>Soltanifar</w:t>
      </w:r>
      <w:proofErr w:type="spellEnd"/>
      <w:r>
        <w:t xml:space="preserve">, Hughes and </w:t>
      </w:r>
      <w:proofErr w:type="spellStart"/>
      <w:r>
        <w:t>Gocke</w:t>
      </w:r>
      <w:proofErr w:type="spellEnd"/>
      <w:r>
        <w:t xml:space="preserve"> (2021) posit that digital entrepreneurship needs data interpretation, automated processes, and systematic analysis, which are capabilities that are well-helpful using Excel.</w:t>
      </w:r>
    </w:p>
    <w:p w14:paraId="5F028285" w14:textId="77777777" w:rsidR="006D10AB" w:rsidRDefault="006D10AB" w:rsidP="00A50EA5">
      <w:pPr>
        <w:pStyle w:val="Heading1"/>
      </w:pPr>
      <w:r>
        <w:rPr>
          <w:rStyle w:val="Strong"/>
          <w:b/>
          <w:bCs/>
        </w:rPr>
        <w:t>3. Practical Applications of Excel</w:t>
      </w:r>
    </w:p>
    <w:p w14:paraId="7E561496" w14:textId="77777777" w:rsidR="006D10AB" w:rsidRDefault="006D10AB" w:rsidP="00A50EA5">
      <w:pPr>
        <w:pStyle w:val="Heading2"/>
      </w:pPr>
      <w:r>
        <w:rPr>
          <w:rStyle w:val="Strong"/>
          <w:b/>
          <w:bCs/>
        </w:rPr>
        <w:t>3.1 Data Analysis</w:t>
      </w:r>
    </w:p>
    <w:p w14:paraId="4760AA64" w14:textId="77777777" w:rsidR="006D10AB" w:rsidRDefault="00A50EA5" w:rsidP="00A50EA5">
      <w:pPr>
        <w:jc w:val="both"/>
      </w:pPr>
      <w:r w:rsidRPr="00A50EA5">
        <w:t xml:space="preserve">Excel is capable of supporting various types of analytical tasks - such as performing a simple tally to a complex statistical function. Simple functions like SUM, AVERAGE, MIN, MAX and COUNT will enable the user to determine trends and </w:t>
      </w:r>
      <w:proofErr w:type="spellStart"/>
      <w:r w:rsidRPr="00A50EA5">
        <w:t>summarise</w:t>
      </w:r>
      <w:proofErr w:type="spellEnd"/>
      <w:r w:rsidRPr="00A50EA5">
        <w:t xml:space="preserve"> important data. The logical functions, like IF statements, assist the user to categorize data and automate choices. As an example, an IF formula can be used to show whether a household is overspending according to income and expense.</w:t>
      </w:r>
    </w:p>
    <w:p w14:paraId="62758762" w14:textId="77777777" w:rsidR="006D10AB" w:rsidRDefault="006D10AB" w:rsidP="00A50EA5">
      <w:pPr>
        <w:pStyle w:val="Heading2"/>
      </w:pPr>
      <w:r>
        <w:rPr>
          <w:rStyle w:val="Strong"/>
          <w:b/>
          <w:bCs/>
        </w:rPr>
        <w:t xml:space="preserve">3.2 </w:t>
      </w:r>
      <w:r w:rsidRPr="00A50EA5">
        <w:rPr>
          <w:rStyle w:val="Strong"/>
          <w:b/>
          <w:bCs/>
        </w:rPr>
        <w:t>Budgeting</w:t>
      </w:r>
      <w:r>
        <w:rPr>
          <w:rStyle w:val="Strong"/>
          <w:b/>
          <w:bCs/>
        </w:rPr>
        <w:t xml:space="preserve"> and Financial Planning</w:t>
      </w:r>
    </w:p>
    <w:p w14:paraId="51D79843" w14:textId="77777777" w:rsidR="006D10AB" w:rsidRDefault="00A50EA5" w:rsidP="00A50EA5">
      <w:pPr>
        <w:jc w:val="both"/>
      </w:pPr>
      <w:r w:rsidRPr="00A50EA5">
        <w:t xml:space="preserve">Excel is also popular in the preparation of personal and </w:t>
      </w:r>
      <w:proofErr w:type="spellStart"/>
      <w:r w:rsidRPr="00A50EA5">
        <w:t>organisational</w:t>
      </w:r>
      <w:proofErr w:type="spellEnd"/>
      <w:r w:rsidRPr="00A50EA5">
        <w:t xml:space="preserve"> budget. Tables, conditional formatting, and charts are used to </w:t>
      </w:r>
      <w:proofErr w:type="spellStart"/>
      <w:r w:rsidRPr="00A50EA5">
        <w:t>visualise</w:t>
      </w:r>
      <w:proofErr w:type="spellEnd"/>
      <w:r w:rsidRPr="00A50EA5">
        <w:t xml:space="preserve"> spending trends. According to Pinto and </w:t>
      </w:r>
      <w:proofErr w:type="spellStart"/>
      <w:r w:rsidRPr="00A50EA5">
        <w:t>Guarda</w:t>
      </w:r>
      <w:proofErr w:type="spellEnd"/>
      <w:r w:rsidRPr="00A50EA5">
        <w:t xml:space="preserve"> (2020), the use of digital tools aids in making competitive decisions in terms of integrating numerical data and visual data, which enhances clarity and communication. Excel budgeting sheets assist people in recording the monthly expenses, comparing the revenues and expenditures, and finding the opportunity to save.</w:t>
      </w:r>
    </w:p>
    <w:p w14:paraId="56F91E20" w14:textId="77777777" w:rsidR="006D10AB" w:rsidRDefault="006D10AB" w:rsidP="00A50EA5">
      <w:pPr>
        <w:pStyle w:val="Heading2"/>
      </w:pPr>
      <w:r>
        <w:rPr>
          <w:rStyle w:val="Strong"/>
          <w:b/>
          <w:bCs/>
        </w:rPr>
        <w:t xml:space="preserve">3.3 Reporting and </w:t>
      </w:r>
      <w:proofErr w:type="spellStart"/>
      <w:r>
        <w:rPr>
          <w:rStyle w:val="Strong"/>
          <w:b/>
          <w:bCs/>
        </w:rPr>
        <w:t>Visualisation</w:t>
      </w:r>
      <w:proofErr w:type="spellEnd"/>
    </w:p>
    <w:p w14:paraId="2E059F06" w14:textId="77777777" w:rsidR="006D10AB" w:rsidRDefault="00A50EA5" w:rsidP="00A50EA5">
      <w:pPr>
        <w:jc w:val="both"/>
      </w:pPr>
      <w:r w:rsidRPr="00A50EA5">
        <w:t xml:space="preserve">The charts (pie </w:t>
      </w:r>
      <w:proofErr w:type="spellStart"/>
      <w:r w:rsidRPr="00A50EA5">
        <w:t>charts,column</w:t>
      </w:r>
      <w:proofErr w:type="spellEnd"/>
      <w:r w:rsidRPr="00A50EA5">
        <w:t xml:space="preserve"> charts and line graphs) transform the numerical data into usable visual displays. This facilitates easier communication and gives one the opportunity to see data in a glance. Burgess, </w:t>
      </w:r>
      <w:proofErr w:type="spellStart"/>
      <w:r w:rsidRPr="00A50EA5">
        <w:t>Marwick</w:t>
      </w:r>
      <w:proofErr w:type="spellEnd"/>
      <w:r w:rsidRPr="00A50EA5">
        <w:t xml:space="preserve"> and </w:t>
      </w:r>
      <w:proofErr w:type="spellStart"/>
      <w:r w:rsidRPr="00A50EA5">
        <w:t>Poell</w:t>
      </w:r>
      <w:proofErr w:type="spellEnd"/>
      <w:r w:rsidRPr="00A50EA5">
        <w:t xml:space="preserve"> (2018) emphasize that effective digital communication implies the visual representation of information in meaningful forms such as the usage of the Excel chart which can be achieved successfully.</w:t>
      </w:r>
    </w:p>
    <w:p w14:paraId="28B26426" w14:textId="77777777" w:rsidR="006D10AB" w:rsidRDefault="006D10AB" w:rsidP="00A50EA5">
      <w:pPr>
        <w:pStyle w:val="Heading2"/>
      </w:pPr>
      <w:r>
        <w:rPr>
          <w:rStyle w:val="Strong"/>
          <w:b/>
          <w:bCs/>
        </w:rPr>
        <w:t>3.4 Decision-Making</w:t>
      </w:r>
    </w:p>
    <w:p w14:paraId="5EB8DDC5" w14:textId="77777777" w:rsidR="006D10AB" w:rsidRDefault="00A50EA5" w:rsidP="001149E8">
      <w:pPr>
        <w:jc w:val="both"/>
      </w:pPr>
      <w:r w:rsidRPr="00A50EA5">
        <w:t>Excel helps the users to make the right decisions by grouping the information to put it in the right category and identify the trends in the expenditures. Decision-makers are able to compare alternative choices within a short time using tools such as sorting, filtering, and comparison using formulas. One of the points Byrd (2021) makes is that informed decision-making in the digital environment requires digital tools that enable reflective thinking and analysis.</w:t>
      </w:r>
    </w:p>
    <w:p w14:paraId="7520B1D8" w14:textId="77777777" w:rsidR="006D10AB" w:rsidRDefault="006D10AB" w:rsidP="006D10AB">
      <w:pPr>
        <w:pStyle w:val="Heading1"/>
      </w:pPr>
      <w:r>
        <w:rPr>
          <w:rStyle w:val="Strong"/>
          <w:b/>
          <w:bCs/>
        </w:rPr>
        <w:t>4. Embedded Spreadsheet: Household Income &amp; Expenditure Analysis</w:t>
      </w:r>
    </w:p>
    <w:p w14:paraId="02539F2A" w14:textId="77777777" w:rsidR="006D10AB" w:rsidRDefault="006D10AB" w:rsidP="006D10AB">
      <w:pPr>
        <w:pStyle w:val="Caption"/>
        <w:keepNext/>
        <w:jc w:val="center"/>
      </w:pPr>
      <w:r>
        <w:t xml:space="preserve">Table </w:t>
      </w:r>
      <w:r w:rsidR="004B76BA">
        <w:fldChar w:fldCharType="begin"/>
      </w:r>
      <w:r w:rsidR="004B76BA">
        <w:instrText xml:space="preserve"> SEQ Table \* ARABIC </w:instrText>
      </w:r>
      <w:r w:rsidR="004B76BA">
        <w:fldChar w:fldCharType="separate"/>
      </w:r>
      <w:r w:rsidR="00EC02AE">
        <w:rPr>
          <w:noProof/>
        </w:rPr>
        <w:t>3</w:t>
      </w:r>
      <w:r w:rsidR="004B76BA">
        <w:rPr>
          <w:noProof/>
        </w:rPr>
        <w:fldChar w:fldCharType="end"/>
      </w:r>
      <w:r>
        <w:t xml:space="preserve">: </w:t>
      </w:r>
      <w:r w:rsidRPr="000A32A5">
        <w:t>Household Income and Expenditure Summary</w:t>
      </w:r>
    </w:p>
    <w:tbl>
      <w:tblPr>
        <w:tblStyle w:val="TableGrid"/>
        <w:tblW w:w="0" w:type="auto"/>
        <w:jc w:val="center"/>
        <w:tblLook w:val="04A0" w:firstRow="1" w:lastRow="0" w:firstColumn="1" w:lastColumn="0" w:noHBand="0" w:noVBand="1"/>
      </w:tblPr>
      <w:tblGrid>
        <w:gridCol w:w="1956"/>
        <w:gridCol w:w="1396"/>
      </w:tblGrid>
      <w:tr w:rsidR="006D10AB" w14:paraId="27E9BB1A" w14:textId="77777777" w:rsidTr="006D10AB">
        <w:trPr>
          <w:jc w:val="center"/>
        </w:trPr>
        <w:tc>
          <w:tcPr>
            <w:tcW w:w="0" w:type="auto"/>
            <w:hideMark/>
          </w:tcPr>
          <w:p w14:paraId="5D0DACC1" w14:textId="77777777" w:rsidR="006D10AB" w:rsidRDefault="006D10AB">
            <w:pPr>
              <w:jc w:val="center"/>
              <w:rPr>
                <w:b/>
                <w:bCs/>
                <w:szCs w:val="24"/>
              </w:rPr>
            </w:pPr>
            <w:r>
              <w:rPr>
                <w:b/>
                <w:bCs/>
              </w:rPr>
              <w:t>Category</w:t>
            </w:r>
          </w:p>
        </w:tc>
        <w:tc>
          <w:tcPr>
            <w:tcW w:w="0" w:type="auto"/>
            <w:hideMark/>
          </w:tcPr>
          <w:p w14:paraId="70A93F2E" w14:textId="77777777" w:rsidR="006D10AB" w:rsidRDefault="006D10AB">
            <w:pPr>
              <w:jc w:val="center"/>
              <w:rPr>
                <w:b/>
                <w:bCs/>
                <w:szCs w:val="24"/>
              </w:rPr>
            </w:pPr>
            <w:r>
              <w:rPr>
                <w:b/>
                <w:bCs/>
              </w:rPr>
              <w:t>Amount (£)</w:t>
            </w:r>
          </w:p>
        </w:tc>
      </w:tr>
      <w:tr w:rsidR="006D10AB" w14:paraId="4BD1607F" w14:textId="77777777" w:rsidTr="006D10AB">
        <w:trPr>
          <w:jc w:val="center"/>
        </w:trPr>
        <w:tc>
          <w:tcPr>
            <w:tcW w:w="0" w:type="auto"/>
            <w:hideMark/>
          </w:tcPr>
          <w:p w14:paraId="4CBBA3CB" w14:textId="77777777" w:rsidR="006D10AB" w:rsidRDefault="006D10AB">
            <w:pPr>
              <w:rPr>
                <w:szCs w:val="24"/>
              </w:rPr>
            </w:pPr>
            <w:r>
              <w:rPr>
                <w:rStyle w:val="Strong"/>
              </w:rPr>
              <w:t>Monthly Income</w:t>
            </w:r>
          </w:p>
        </w:tc>
        <w:tc>
          <w:tcPr>
            <w:tcW w:w="0" w:type="auto"/>
            <w:hideMark/>
          </w:tcPr>
          <w:p w14:paraId="55878A4C" w14:textId="77777777" w:rsidR="006D10AB" w:rsidRDefault="006D10AB">
            <w:pPr>
              <w:rPr>
                <w:szCs w:val="24"/>
              </w:rPr>
            </w:pPr>
            <w:r>
              <w:rPr>
                <w:rStyle w:val="Strong"/>
              </w:rPr>
              <w:t>2400</w:t>
            </w:r>
          </w:p>
        </w:tc>
      </w:tr>
      <w:tr w:rsidR="006D10AB" w14:paraId="21CB53B0" w14:textId="77777777" w:rsidTr="006D10AB">
        <w:trPr>
          <w:jc w:val="center"/>
        </w:trPr>
        <w:tc>
          <w:tcPr>
            <w:tcW w:w="0" w:type="auto"/>
            <w:hideMark/>
          </w:tcPr>
          <w:p w14:paraId="3A6FCEA4" w14:textId="77777777" w:rsidR="006D10AB" w:rsidRDefault="006D10AB">
            <w:pPr>
              <w:rPr>
                <w:szCs w:val="24"/>
              </w:rPr>
            </w:pPr>
            <w:r>
              <w:t>Rent</w:t>
            </w:r>
          </w:p>
        </w:tc>
        <w:tc>
          <w:tcPr>
            <w:tcW w:w="0" w:type="auto"/>
            <w:hideMark/>
          </w:tcPr>
          <w:p w14:paraId="6E572FA2" w14:textId="77777777" w:rsidR="006D10AB" w:rsidRDefault="006D10AB">
            <w:pPr>
              <w:rPr>
                <w:szCs w:val="24"/>
              </w:rPr>
            </w:pPr>
            <w:r>
              <w:t>900</w:t>
            </w:r>
          </w:p>
        </w:tc>
      </w:tr>
      <w:tr w:rsidR="006D10AB" w14:paraId="26B44CA4" w14:textId="77777777" w:rsidTr="006D10AB">
        <w:trPr>
          <w:jc w:val="center"/>
        </w:trPr>
        <w:tc>
          <w:tcPr>
            <w:tcW w:w="0" w:type="auto"/>
            <w:hideMark/>
          </w:tcPr>
          <w:p w14:paraId="105647C1" w14:textId="77777777" w:rsidR="006D10AB" w:rsidRDefault="006D10AB">
            <w:pPr>
              <w:rPr>
                <w:szCs w:val="24"/>
              </w:rPr>
            </w:pPr>
            <w:r>
              <w:t>Utilities</w:t>
            </w:r>
          </w:p>
        </w:tc>
        <w:tc>
          <w:tcPr>
            <w:tcW w:w="0" w:type="auto"/>
            <w:hideMark/>
          </w:tcPr>
          <w:p w14:paraId="590B6F29" w14:textId="77777777" w:rsidR="006D10AB" w:rsidRDefault="006D10AB">
            <w:pPr>
              <w:rPr>
                <w:szCs w:val="24"/>
              </w:rPr>
            </w:pPr>
            <w:r>
              <w:t>180</w:t>
            </w:r>
          </w:p>
        </w:tc>
      </w:tr>
      <w:tr w:rsidR="006D10AB" w14:paraId="453C668F" w14:textId="77777777" w:rsidTr="006D10AB">
        <w:trPr>
          <w:jc w:val="center"/>
        </w:trPr>
        <w:tc>
          <w:tcPr>
            <w:tcW w:w="0" w:type="auto"/>
            <w:hideMark/>
          </w:tcPr>
          <w:p w14:paraId="6DECF3C3" w14:textId="77777777" w:rsidR="006D10AB" w:rsidRDefault="006D10AB">
            <w:pPr>
              <w:rPr>
                <w:szCs w:val="24"/>
              </w:rPr>
            </w:pPr>
            <w:r>
              <w:t>Groceries</w:t>
            </w:r>
          </w:p>
        </w:tc>
        <w:tc>
          <w:tcPr>
            <w:tcW w:w="0" w:type="auto"/>
            <w:hideMark/>
          </w:tcPr>
          <w:p w14:paraId="365064EB" w14:textId="77777777" w:rsidR="006D10AB" w:rsidRDefault="006D10AB">
            <w:pPr>
              <w:rPr>
                <w:szCs w:val="24"/>
              </w:rPr>
            </w:pPr>
            <w:r>
              <w:t>350</w:t>
            </w:r>
          </w:p>
        </w:tc>
      </w:tr>
      <w:tr w:rsidR="006D10AB" w14:paraId="0E4D094F" w14:textId="77777777" w:rsidTr="006D10AB">
        <w:trPr>
          <w:jc w:val="center"/>
        </w:trPr>
        <w:tc>
          <w:tcPr>
            <w:tcW w:w="0" w:type="auto"/>
            <w:hideMark/>
          </w:tcPr>
          <w:p w14:paraId="393757F6" w14:textId="77777777" w:rsidR="006D10AB" w:rsidRDefault="006D10AB">
            <w:pPr>
              <w:rPr>
                <w:szCs w:val="24"/>
              </w:rPr>
            </w:pPr>
            <w:r>
              <w:t>Transport</w:t>
            </w:r>
          </w:p>
        </w:tc>
        <w:tc>
          <w:tcPr>
            <w:tcW w:w="0" w:type="auto"/>
            <w:hideMark/>
          </w:tcPr>
          <w:p w14:paraId="1B36544F" w14:textId="77777777" w:rsidR="006D10AB" w:rsidRDefault="006D10AB">
            <w:pPr>
              <w:rPr>
                <w:szCs w:val="24"/>
              </w:rPr>
            </w:pPr>
            <w:r>
              <w:t>150</w:t>
            </w:r>
          </w:p>
        </w:tc>
      </w:tr>
      <w:tr w:rsidR="006D10AB" w14:paraId="45784D4D" w14:textId="77777777" w:rsidTr="006D10AB">
        <w:trPr>
          <w:jc w:val="center"/>
        </w:trPr>
        <w:tc>
          <w:tcPr>
            <w:tcW w:w="0" w:type="auto"/>
            <w:hideMark/>
          </w:tcPr>
          <w:p w14:paraId="3C6ACE6D" w14:textId="77777777" w:rsidR="006D10AB" w:rsidRDefault="006D10AB">
            <w:pPr>
              <w:rPr>
                <w:szCs w:val="24"/>
              </w:rPr>
            </w:pPr>
            <w:r>
              <w:t>Entertainment</w:t>
            </w:r>
          </w:p>
        </w:tc>
        <w:tc>
          <w:tcPr>
            <w:tcW w:w="0" w:type="auto"/>
            <w:hideMark/>
          </w:tcPr>
          <w:p w14:paraId="687E0450" w14:textId="77777777" w:rsidR="006D10AB" w:rsidRDefault="006D10AB">
            <w:pPr>
              <w:rPr>
                <w:szCs w:val="24"/>
              </w:rPr>
            </w:pPr>
            <w:r>
              <w:t>120</w:t>
            </w:r>
          </w:p>
        </w:tc>
      </w:tr>
      <w:tr w:rsidR="006D10AB" w14:paraId="25FA309A" w14:textId="77777777" w:rsidTr="006D10AB">
        <w:trPr>
          <w:jc w:val="center"/>
        </w:trPr>
        <w:tc>
          <w:tcPr>
            <w:tcW w:w="0" w:type="auto"/>
            <w:hideMark/>
          </w:tcPr>
          <w:p w14:paraId="333A4D74" w14:textId="77777777" w:rsidR="006D10AB" w:rsidRDefault="006D10AB">
            <w:pPr>
              <w:rPr>
                <w:szCs w:val="24"/>
              </w:rPr>
            </w:pPr>
            <w:r>
              <w:t>Savings</w:t>
            </w:r>
          </w:p>
        </w:tc>
        <w:tc>
          <w:tcPr>
            <w:tcW w:w="0" w:type="auto"/>
            <w:hideMark/>
          </w:tcPr>
          <w:p w14:paraId="5EBA23BF" w14:textId="77777777" w:rsidR="006D10AB" w:rsidRDefault="006D10AB">
            <w:pPr>
              <w:rPr>
                <w:szCs w:val="24"/>
              </w:rPr>
            </w:pPr>
            <w:r>
              <w:t>300</w:t>
            </w:r>
          </w:p>
        </w:tc>
      </w:tr>
      <w:tr w:rsidR="006D10AB" w14:paraId="12090DC0" w14:textId="77777777" w:rsidTr="006D10AB">
        <w:trPr>
          <w:jc w:val="center"/>
        </w:trPr>
        <w:tc>
          <w:tcPr>
            <w:tcW w:w="0" w:type="auto"/>
            <w:hideMark/>
          </w:tcPr>
          <w:p w14:paraId="0A275219" w14:textId="77777777" w:rsidR="006D10AB" w:rsidRDefault="006D10AB">
            <w:pPr>
              <w:rPr>
                <w:szCs w:val="24"/>
              </w:rPr>
            </w:pPr>
            <w:r>
              <w:t>Miscellaneous</w:t>
            </w:r>
          </w:p>
        </w:tc>
        <w:tc>
          <w:tcPr>
            <w:tcW w:w="0" w:type="auto"/>
            <w:hideMark/>
          </w:tcPr>
          <w:p w14:paraId="21854DDE" w14:textId="77777777" w:rsidR="006D10AB" w:rsidRDefault="006D10AB">
            <w:pPr>
              <w:rPr>
                <w:szCs w:val="24"/>
              </w:rPr>
            </w:pPr>
            <w:r>
              <w:t>200</w:t>
            </w:r>
          </w:p>
        </w:tc>
      </w:tr>
      <w:tr w:rsidR="006D10AB" w14:paraId="55FA9EAF" w14:textId="77777777" w:rsidTr="006D10AB">
        <w:trPr>
          <w:jc w:val="center"/>
        </w:trPr>
        <w:tc>
          <w:tcPr>
            <w:tcW w:w="0" w:type="auto"/>
            <w:hideMark/>
          </w:tcPr>
          <w:p w14:paraId="006138E6" w14:textId="77777777" w:rsidR="006D10AB" w:rsidRPr="00A50EA5" w:rsidRDefault="006D10AB">
            <w:pPr>
              <w:rPr>
                <w:b/>
                <w:bCs/>
                <w:szCs w:val="24"/>
              </w:rPr>
            </w:pPr>
            <w:r w:rsidRPr="00A50EA5">
              <w:rPr>
                <w:rStyle w:val="Strong"/>
                <w:b w:val="0"/>
                <w:bCs w:val="0"/>
              </w:rPr>
              <w:t>Total Expenditure</w:t>
            </w:r>
          </w:p>
        </w:tc>
        <w:tc>
          <w:tcPr>
            <w:tcW w:w="0" w:type="auto"/>
            <w:hideMark/>
          </w:tcPr>
          <w:p w14:paraId="2CD0813C" w14:textId="77777777" w:rsidR="006D10AB" w:rsidRPr="00A50EA5" w:rsidRDefault="006D10AB">
            <w:pPr>
              <w:rPr>
                <w:b/>
                <w:bCs/>
                <w:szCs w:val="24"/>
              </w:rPr>
            </w:pPr>
            <w:r w:rsidRPr="00A50EA5">
              <w:rPr>
                <w:rStyle w:val="Strong"/>
                <w:b w:val="0"/>
                <w:bCs w:val="0"/>
              </w:rPr>
              <w:t>2200</w:t>
            </w:r>
          </w:p>
        </w:tc>
      </w:tr>
      <w:tr w:rsidR="006D10AB" w14:paraId="5602BA61" w14:textId="77777777" w:rsidTr="006D10AB">
        <w:trPr>
          <w:jc w:val="center"/>
        </w:trPr>
        <w:tc>
          <w:tcPr>
            <w:tcW w:w="0" w:type="auto"/>
            <w:hideMark/>
          </w:tcPr>
          <w:p w14:paraId="0AA6772B" w14:textId="77777777" w:rsidR="006D10AB" w:rsidRPr="00A50EA5" w:rsidRDefault="006D10AB">
            <w:pPr>
              <w:rPr>
                <w:b/>
                <w:bCs/>
                <w:szCs w:val="24"/>
              </w:rPr>
            </w:pPr>
            <w:r w:rsidRPr="00A50EA5">
              <w:rPr>
                <w:rStyle w:val="Strong"/>
                <w:b w:val="0"/>
                <w:bCs w:val="0"/>
              </w:rPr>
              <w:t>Balance</w:t>
            </w:r>
          </w:p>
        </w:tc>
        <w:tc>
          <w:tcPr>
            <w:tcW w:w="0" w:type="auto"/>
            <w:hideMark/>
          </w:tcPr>
          <w:p w14:paraId="2F366D10" w14:textId="77777777" w:rsidR="006D10AB" w:rsidRPr="00A50EA5" w:rsidRDefault="006D10AB">
            <w:pPr>
              <w:rPr>
                <w:b/>
                <w:bCs/>
                <w:szCs w:val="24"/>
              </w:rPr>
            </w:pPr>
            <w:r w:rsidRPr="00A50EA5">
              <w:rPr>
                <w:rStyle w:val="Strong"/>
                <w:b w:val="0"/>
                <w:bCs w:val="0"/>
              </w:rPr>
              <w:t>200</w:t>
            </w:r>
          </w:p>
        </w:tc>
      </w:tr>
    </w:tbl>
    <w:p w14:paraId="41B50496" w14:textId="77777777" w:rsidR="006D10AB" w:rsidRDefault="006D10AB" w:rsidP="006D10AB">
      <w:pPr>
        <w:pStyle w:val="Heading3"/>
      </w:pPr>
      <w:r>
        <w:rPr>
          <w:rStyle w:val="Strong"/>
          <w:b/>
          <w:bCs/>
        </w:rPr>
        <w:t>Formulas Used in Excel</w:t>
      </w:r>
    </w:p>
    <w:p w14:paraId="587DD72A" w14:textId="77777777" w:rsidR="006D10AB" w:rsidRPr="00A50EA5" w:rsidRDefault="006D10AB" w:rsidP="00A50EA5">
      <w:pPr>
        <w:pStyle w:val="ListParagraph"/>
        <w:numPr>
          <w:ilvl w:val="0"/>
          <w:numId w:val="3"/>
        </w:numPr>
      </w:pPr>
      <w:r w:rsidRPr="00A50EA5">
        <w:t>Total Expenditure: =SUM(B3:B9)</w:t>
      </w:r>
    </w:p>
    <w:p w14:paraId="6EB45CF1" w14:textId="77777777" w:rsidR="006D10AB" w:rsidRPr="00A50EA5" w:rsidRDefault="006D10AB" w:rsidP="00A50EA5">
      <w:pPr>
        <w:pStyle w:val="ListParagraph"/>
        <w:numPr>
          <w:ilvl w:val="0"/>
          <w:numId w:val="3"/>
        </w:numPr>
      </w:pPr>
      <w:r w:rsidRPr="00A50EA5">
        <w:t>Balance (Income – Expenditure): =B2-B10</w:t>
      </w:r>
    </w:p>
    <w:p w14:paraId="185E7EF7" w14:textId="77777777" w:rsidR="006D10AB" w:rsidRPr="00A50EA5" w:rsidRDefault="006D10AB" w:rsidP="00A50EA5">
      <w:pPr>
        <w:pStyle w:val="ListParagraph"/>
        <w:numPr>
          <w:ilvl w:val="0"/>
          <w:numId w:val="3"/>
        </w:numPr>
      </w:pPr>
      <w:r w:rsidRPr="00A50EA5">
        <w:t>IF Overspending Statement:</w:t>
      </w:r>
      <w:r w:rsidRPr="00A50EA5">
        <w:br/>
        <w:t>=IF(B11&lt;0,"Overspending","Within Budget")</w:t>
      </w:r>
    </w:p>
    <w:p w14:paraId="7C39957B" w14:textId="77777777" w:rsidR="00A50EA5" w:rsidRDefault="00A50EA5" w:rsidP="00A50EA5">
      <w:pPr>
        <w:pStyle w:val="NormalWeb"/>
        <w:keepNext/>
        <w:jc w:val="center"/>
      </w:pPr>
      <w:r>
        <w:rPr>
          <w:noProof/>
        </w:rPr>
        <w:drawing>
          <wp:inline distT="0" distB="0" distL="0" distR="0" wp14:anchorId="46880788" wp14:editId="6B95CF76">
            <wp:extent cx="4572000" cy="2636520"/>
            <wp:effectExtent l="0" t="0" r="1905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288206" w14:textId="77777777" w:rsidR="006D10AB" w:rsidRDefault="00A50EA5" w:rsidP="00A50EA5">
      <w:pPr>
        <w:pStyle w:val="Caption"/>
        <w:jc w:val="center"/>
      </w:pPr>
      <w:r>
        <w:t xml:space="preserve">Figure </w:t>
      </w:r>
      <w:r w:rsidR="004B76BA">
        <w:fldChar w:fldCharType="begin"/>
      </w:r>
      <w:r w:rsidR="004B76BA">
        <w:instrText xml:space="preserve"> SEQ Figure \* ARABIC </w:instrText>
      </w:r>
      <w:r w:rsidR="004B76BA">
        <w:fldChar w:fldCharType="separate"/>
      </w:r>
      <w:r>
        <w:rPr>
          <w:noProof/>
        </w:rPr>
        <w:t>1</w:t>
      </w:r>
      <w:r w:rsidR="004B76BA">
        <w:rPr>
          <w:noProof/>
        </w:rPr>
        <w:fldChar w:fldCharType="end"/>
      </w:r>
      <w:r>
        <w:t xml:space="preserve">: </w:t>
      </w:r>
      <w:r w:rsidRPr="00B560DF">
        <w:t>Household Expenditure Chart</w:t>
      </w:r>
    </w:p>
    <w:p w14:paraId="55110110" w14:textId="77777777" w:rsidR="006D10AB" w:rsidRDefault="006D10AB" w:rsidP="006D10AB">
      <w:pPr>
        <w:pStyle w:val="Heading3"/>
      </w:pPr>
      <w:r>
        <w:rPr>
          <w:rStyle w:val="Strong"/>
          <w:b/>
          <w:bCs/>
        </w:rPr>
        <w:t>Interpretation of the Data</w:t>
      </w:r>
    </w:p>
    <w:p w14:paraId="08629756" w14:textId="77777777" w:rsidR="00A50EA5" w:rsidRDefault="00A50EA5" w:rsidP="00A50EA5">
      <w:pPr>
        <w:jc w:val="both"/>
      </w:pPr>
      <w:r>
        <w:t>The overall spending of the household amounts to £2200 and there remains a balance of 200. The most significant expense group is rent (£900), next is groceries (£350) and savings (£300). The remainder of the spending is transport, utilities, entertainment, and miscellaneous. As it is shown in the chart, the largest part of the budget is taken by rent, which is why it is important to focus on housing costs when planning the budget.</w:t>
      </w:r>
    </w:p>
    <w:p w14:paraId="49546D86" w14:textId="77777777" w:rsidR="006D10AB" w:rsidRDefault="006D10AB" w:rsidP="00A50EA5">
      <w:pPr>
        <w:pStyle w:val="Heading1"/>
      </w:pPr>
      <w:r>
        <w:rPr>
          <w:rStyle w:val="Strong"/>
          <w:b/>
          <w:bCs/>
        </w:rPr>
        <w:t>5. Challenges Faced and Skills Developed</w:t>
      </w:r>
    </w:p>
    <w:p w14:paraId="46FA78C2" w14:textId="77777777" w:rsidR="006D10AB" w:rsidRDefault="00A50EA5" w:rsidP="001149E8">
      <w:pPr>
        <w:jc w:val="both"/>
      </w:pPr>
      <w:r w:rsidRPr="00A50EA5">
        <w:t xml:space="preserve">When filling out this spreadsheet, I found it difficult at first to get the logic of a formula and the concept of cell references. It also took time to practice and revise when making the chart and formatting the table. Nevertheless, these issues enhanced my data literacy, which is one of the digital capabilities that the JISC framework recognized. I became confident in working with formulas, functions, and also interpretation of numerical results which I will need in the academic task and also in my workplace duties. </w:t>
      </w:r>
    </w:p>
    <w:p w14:paraId="11F78478" w14:textId="77777777" w:rsidR="006D10AB" w:rsidRDefault="006D10AB" w:rsidP="00A50EA5">
      <w:pPr>
        <w:pStyle w:val="Heading1"/>
      </w:pPr>
      <w:r>
        <w:rPr>
          <w:rStyle w:val="Strong"/>
          <w:b/>
          <w:bCs/>
        </w:rPr>
        <w:t>6. Conclusion</w:t>
      </w:r>
    </w:p>
    <w:p w14:paraId="5FA1A8D6" w14:textId="77777777" w:rsidR="006D10AB" w:rsidRDefault="00A50EA5" w:rsidP="00A50EA5">
      <w:pPr>
        <w:jc w:val="both"/>
      </w:pPr>
      <w:r w:rsidRPr="00A50EA5">
        <w:t>Microsoft Excel is a good tool that is not only productive but also more accurate and facilitated in decision-making both in academics and in the workplace. It can be used in the process of budgeting, data analysis, reporting, and financial planning, so it is indispensable to digital literacy and employability. The household income and expenditure spreadsheet showed that I was able to rely on formulas, tables, and charts to produce insights and comprehend data well. Excel competency will also be the most essential skill as workplaces will still be reliant on digital tools, and it will increase the likelihood of academic success and career growth.</w:t>
      </w:r>
    </w:p>
    <w:p w14:paraId="57D71140" w14:textId="77777777" w:rsidR="006D10AB" w:rsidRPr="001149E8" w:rsidRDefault="006D10AB" w:rsidP="001149E8">
      <w:pPr>
        <w:pStyle w:val="Heading1"/>
      </w:pPr>
      <w:r>
        <w:rPr>
          <w:rStyle w:val="Strong"/>
          <w:b/>
          <w:bCs/>
        </w:rPr>
        <w:t xml:space="preserve">References </w:t>
      </w:r>
    </w:p>
    <w:p w14:paraId="70BDB996" w14:textId="77777777" w:rsidR="001149E8" w:rsidRPr="001149E8" w:rsidRDefault="001149E8" w:rsidP="001149E8">
      <w:pPr>
        <w:ind w:left="720" w:hanging="720"/>
        <w:jc w:val="both"/>
      </w:pPr>
      <w:r w:rsidRPr="001149E8">
        <w:t xml:space="preserve">Burgess, J., Marwick, A. and </w:t>
      </w:r>
      <w:proofErr w:type="spellStart"/>
      <w:r w:rsidRPr="001149E8">
        <w:t>Poell</w:t>
      </w:r>
      <w:proofErr w:type="spellEnd"/>
      <w:r w:rsidRPr="001149E8">
        <w:t xml:space="preserve">, T. (2018) </w:t>
      </w:r>
      <w:r w:rsidRPr="001149E8">
        <w:rPr>
          <w:i/>
          <w:iCs/>
        </w:rPr>
        <w:t>The SAGE Handbook of Social Media</w:t>
      </w:r>
      <w:r w:rsidRPr="001149E8">
        <w:t xml:space="preserve">. 55 City Road, London: SAGE Publications Ltd. Available at: </w:t>
      </w:r>
      <w:r w:rsidRPr="001149E8">
        <w:rPr>
          <w:color w:val="0000FF"/>
          <w:u w:val="single"/>
        </w:rPr>
        <w:t>https://doi.org/10.4135/9781473984066</w:t>
      </w:r>
    </w:p>
    <w:p w14:paraId="39859A91" w14:textId="77777777" w:rsidR="001149E8" w:rsidRPr="001149E8" w:rsidRDefault="001149E8" w:rsidP="001149E8">
      <w:pPr>
        <w:ind w:left="720" w:hanging="720"/>
        <w:jc w:val="both"/>
      </w:pPr>
      <w:r w:rsidRPr="001149E8">
        <w:t xml:space="preserve">Byrd, L.S. (ed.) (2021) </w:t>
      </w:r>
      <w:r w:rsidRPr="001149E8">
        <w:rPr>
          <w:i/>
          <w:iCs/>
        </w:rPr>
        <w:t xml:space="preserve">Cultivating Entrepreneurial </w:t>
      </w:r>
      <w:proofErr w:type="spellStart"/>
      <w:r w:rsidRPr="001149E8">
        <w:rPr>
          <w:i/>
          <w:iCs/>
        </w:rPr>
        <w:t>Changemakers</w:t>
      </w:r>
      <w:proofErr w:type="spellEnd"/>
      <w:r w:rsidRPr="001149E8">
        <w:rPr>
          <w:i/>
          <w:iCs/>
        </w:rPr>
        <w:t xml:space="preserve"> Through Digital Media Education</w:t>
      </w:r>
      <w:r w:rsidRPr="001149E8">
        <w:t xml:space="preserve">. IGI Global. </w:t>
      </w:r>
      <w:hyperlink r:id="rId13" w:history="1">
        <w:r w:rsidRPr="001149E8">
          <w:rPr>
            <w:rStyle w:val="Hyperlink"/>
            <w:rFonts w:eastAsia="Times New Roman" w:cs="Times New Roman"/>
            <w:szCs w:val="24"/>
          </w:rPr>
          <w:t>https://doi.org/10.4018/978-1-7998-58</w:t>
        </w:r>
      </w:hyperlink>
      <w:r w:rsidRPr="001149E8">
        <w:t xml:space="preserve"> </w:t>
      </w:r>
    </w:p>
    <w:p w14:paraId="558775E1" w14:textId="77777777" w:rsidR="001149E8" w:rsidRPr="001149E8" w:rsidRDefault="001149E8" w:rsidP="001149E8">
      <w:pPr>
        <w:ind w:left="720" w:hanging="720"/>
        <w:jc w:val="both"/>
      </w:pPr>
      <w:proofErr w:type="spellStart"/>
      <w:r w:rsidRPr="001149E8">
        <w:t>Dadwal</w:t>
      </w:r>
      <w:proofErr w:type="spellEnd"/>
      <w:r w:rsidRPr="001149E8">
        <w:t xml:space="preserve">, S.S. (ed.) (2020) </w:t>
      </w:r>
      <w:r w:rsidRPr="001149E8">
        <w:rPr>
          <w:i/>
          <w:iCs/>
        </w:rPr>
        <w:t>Handbook of Research on Innovations in Technology and Marketing for the Connected Consumer</w:t>
      </w:r>
      <w:r w:rsidRPr="001149E8">
        <w:t xml:space="preserve">. IGI Global. </w:t>
      </w:r>
      <w:hyperlink r:id="rId14" w:history="1">
        <w:r w:rsidRPr="001149E8">
          <w:rPr>
            <w:rStyle w:val="Hyperlink"/>
            <w:rFonts w:eastAsia="Times New Roman" w:cs="Times New Roman"/>
            <w:szCs w:val="24"/>
          </w:rPr>
          <w:t>https://doi.org/10.4018/978-1-7998-0131-3</w:t>
        </w:r>
      </w:hyperlink>
      <w:r w:rsidRPr="001149E8">
        <w:t xml:space="preserve"> </w:t>
      </w:r>
    </w:p>
    <w:p w14:paraId="48C22456" w14:textId="77777777" w:rsidR="001149E8" w:rsidRPr="001149E8" w:rsidRDefault="001149E8" w:rsidP="001149E8">
      <w:pPr>
        <w:ind w:left="720" w:hanging="720"/>
        <w:jc w:val="both"/>
      </w:pPr>
      <w:r w:rsidRPr="001149E8">
        <w:t xml:space="preserve">Pinto, F.M. and </w:t>
      </w:r>
      <w:proofErr w:type="spellStart"/>
      <w:r w:rsidRPr="001149E8">
        <w:t>Guarda</w:t>
      </w:r>
      <w:proofErr w:type="spellEnd"/>
      <w:r w:rsidRPr="001149E8">
        <w:t xml:space="preserve">, T. (eds.) (2020) </w:t>
      </w:r>
      <w:r w:rsidRPr="001149E8">
        <w:rPr>
          <w:i/>
          <w:iCs/>
        </w:rPr>
        <w:t>Digital Marketing Strategies and Models for Competitive Business</w:t>
      </w:r>
      <w:r w:rsidRPr="001149E8">
        <w:t xml:space="preserve">. IGI Global. </w:t>
      </w:r>
      <w:hyperlink r:id="rId15" w:history="1">
        <w:r w:rsidRPr="001149E8">
          <w:rPr>
            <w:rStyle w:val="Hyperlink"/>
            <w:rFonts w:eastAsia="Times New Roman" w:cs="Times New Roman"/>
            <w:szCs w:val="24"/>
          </w:rPr>
          <w:t>https://doi.org/10.4018/978-1-7998-2963-8</w:t>
        </w:r>
      </w:hyperlink>
      <w:r w:rsidRPr="001149E8">
        <w:t xml:space="preserve"> </w:t>
      </w:r>
    </w:p>
    <w:p w14:paraId="5AF8CAC9" w14:textId="77777777" w:rsidR="001149E8" w:rsidRPr="001149E8" w:rsidRDefault="001149E8" w:rsidP="001149E8">
      <w:pPr>
        <w:ind w:left="720" w:hanging="720"/>
        <w:jc w:val="both"/>
      </w:pPr>
      <w:r w:rsidRPr="001149E8">
        <w:t xml:space="preserve">Reedy, K. and Parker, J. (eds.) (2017) </w:t>
      </w:r>
      <w:r w:rsidRPr="001149E8">
        <w:rPr>
          <w:rStyle w:val="Emphasis"/>
        </w:rPr>
        <w:t>Digital Literacy Unpacked</w:t>
      </w:r>
      <w:r w:rsidRPr="001149E8">
        <w:t xml:space="preserve">. Facet </w:t>
      </w:r>
    </w:p>
    <w:p w14:paraId="15886F2B" w14:textId="77777777" w:rsidR="001149E8" w:rsidRPr="001149E8" w:rsidRDefault="001149E8" w:rsidP="001149E8">
      <w:pPr>
        <w:ind w:left="720" w:hanging="720"/>
        <w:jc w:val="both"/>
      </w:pPr>
      <w:proofErr w:type="spellStart"/>
      <w:r w:rsidRPr="001149E8">
        <w:t>Sandhu</w:t>
      </w:r>
      <w:proofErr w:type="spellEnd"/>
      <w:r w:rsidRPr="001149E8">
        <w:t xml:space="preserve">, K. (ed.) (2020) </w:t>
      </w:r>
      <w:r w:rsidRPr="001149E8">
        <w:rPr>
          <w:i/>
          <w:iCs/>
        </w:rPr>
        <w:t>Digital Transformation and Innovative Services for Business and Learning</w:t>
      </w:r>
      <w:r w:rsidRPr="001149E8">
        <w:t xml:space="preserve">. IGI Global. </w:t>
      </w:r>
      <w:hyperlink r:id="rId16" w:history="1">
        <w:r w:rsidRPr="001149E8">
          <w:rPr>
            <w:rStyle w:val="Hyperlink"/>
            <w:rFonts w:eastAsia="Times New Roman" w:cs="Times New Roman"/>
            <w:szCs w:val="24"/>
          </w:rPr>
          <w:t>https://doi.org/10.4018/978-1-7998-5175-2</w:t>
        </w:r>
      </w:hyperlink>
      <w:r w:rsidRPr="001149E8">
        <w:t xml:space="preserve"> </w:t>
      </w:r>
    </w:p>
    <w:p w14:paraId="2E1D788C" w14:textId="77777777" w:rsidR="001149E8" w:rsidRPr="001149E8" w:rsidRDefault="001149E8" w:rsidP="001149E8">
      <w:pPr>
        <w:ind w:left="720" w:hanging="720"/>
        <w:jc w:val="both"/>
      </w:pPr>
      <w:proofErr w:type="spellStart"/>
      <w:r w:rsidRPr="001149E8">
        <w:t>Soltanifar</w:t>
      </w:r>
      <w:proofErr w:type="spellEnd"/>
      <w:r w:rsidRPr="001149E8">
        <w:t xml:space="preserve">, M., Hughes, M. and </w:t>
      </w:r>
      <w:proofErr w:type="spellStart"/>
      <w:r w:rsidRPr="001149E8">
        <w:t>Gocke</w:t>
      </w:r>
      <w:proofErr w:type="spellEnd"/>
      <w:r w:rsidRPr="001149E8">
        <w:t xml:space="preserve">, L. (2021) </w:t>
      </w:r>
      <w:r w:rsidRPr="001149E8">
        <w:rPr>
          <w:i/>
          <w:iCs/>
        </w:rPr>
        <w:t>Digital Entrepreneurship</w:t>
      </w:r>
      <w:r w:rsidRPr="001149E8">
        <w:t xml:space="preserve">. Springer. </w:t>
      </w:r>
      <w:hyperlink r:id="rId17" w:tgtFrame="_new" w:history="1">
        <w:r w:rsidRPr="001149E8">
          <w:rPr>
            <w:color w:val="0000FF"/>
            <w:u w:val="single"/>
          </w:rPr>
          <w:t>https://doi.org/10.1007/978-3-030-53914-6</w:t>
        </w:r>
      </w:hyperlink>
    </w:p>
    <w:p w14:paraId="3BA667FA" w14:textId="77777777" w:rsidR="004B76BA" w:rsidRDefault="004B76BA">
      <w:pPr>
        <w:widowControl/>
        <w:autoSpaceDE/>
        <w:autoSpaceDN/>
        <w:spacing w:after="200" w:line="276" w:lineRule="auto"/>
      </w:pPr>
      <w:r>
        <w:br w:type="page"/>
      </w:r>
    </w:p>
    <w:p w14:paraId="79EFC8D8" w14:textId="77777777" w:rsidR="00D364C1" w:rsidRDefault="004B76BA" w:rsidP="004B76BA">
      <w:pPr>
        <w:pStyle w:val="Heading1"/>
      </w:pPr>
      <w:r>
        <w:t>Task 4</w:t>
      </w:r>
    </w:p>
    <w:p w14:paraId="7EF8FD4D" w14:textId="77777777" w:rsidR="004B76BA" w:rsidRDefault="004B76BA" w:rsidP="004B76BA">
      <w:r w:rsidRPr="004B76BA">
        <w:rPr>
          <w:noProof/>
        </w:rPr>
        <w:drawing>
          <wp:inline distT="0" distB="0" distL="0" distR="0" wp14:anchorId="6D44C0A6" wp14:editId="019F97F8">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343275"/>
                    </a:xfrm>
                    <a:prstGeom prst="rect">
                      <a:avLst/>
                    </a:prstGeom>
                  </pic:spPr>
                </pic:pic>
              </a:graphicData>
            </a:graphic>
          </wp:inline>
        </w:drawing>
      </w:r>
    </w:p>
    <w:p w14:paraId="311A7653" w14:textId="77777777" w:rsidR="004B76BA" w:rsidRDefault="004B76BA" w:rsidP="004B76BA">
      <w:r w:rsidRPr="004B76BA">
        <w:rPr>
          <w:noProof/>
        </w:rPr>
        <w:drawing>
          <wp:inline distT="0" distB="0" distL="0" distR="0" wp14:anchorId="6295BBB7" wp14:editId="254F4548">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343275"/>
                    </a:xfrm>
                    <a:prstGeom prst="rect">
                      <a:avLst/>
                    </a:prstGeom>
                  </pic:spPr>
                </pic:pic>
              </a:graphicData>
            </a:graphic>
          </wp:inline>
        </w:drawing>
      </w:r>
    </w:p>
    <w:p w14:paraId="5F3A11A9" w14:textId="77777777" w:rsidR="004B76BA" w:rsidRDefault="004B76BA" w:rsidP="004B76BA">
      <w:r w:rsidRPr="004B76BA">
        <w:rPr>
          <w:noProof/>
        </w:rPr>
        <w:drawing>
          <wp:inline distT="0" distB="0" distL="0" distR="0" wp14:anchorId="6D21AC60" wp14:editId="3FDEDB2E">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343275"/>
                    </a:xfrm>
                    <a:prstGeom prst="rect">
                      <a:avLst/>
                    </a:prstGeom>
                  </pic:spPr>
                </pic:pic>
              </a:graphicData>
            </a:graphic>
          </wp:inline>
        </w:drawing>
      </w:r>
    </w:p>
    <w:p w14:paraId="51C4737C" w14:textId="77777777" w:rsidR="004B76BA" w:rsidRDefault="004B76BA" w:rsidP="004B76BA">
      <w:r w:rsidRPr="004B76BA">
        <w:rPr>
          <w:noProof/>
        </w:rPr>
        <w:drawing>
          <wp:inline distT="0" distB="0" distL="0" distR="0" wp14:anchorId="638B5ABC" wp14:editId="7424D521">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3343275"/>
                    </a:xfrm>
                    <a:prstGeom prst="rect">
                      <a:avLst/>
                    </a:prstGeom>
                  </pic:spPr>
                </pic:pic>
              </a:graphicData>
            </a:graphic>
          </wp:inline>
        </w:drawing>
      </w:r>
    </w:p>
    <w:p w14:paraId="788F35E2" w14:textId="77777777" w:rsidR="004B76BA" w:rsidRDefault="004B76BA" w:rsidP="004B76BA">
      <w:r w:rsidRPr="004B76BA">
        <w:rPr>
          <w:noProof/>
        </w:rPr>
        <w:drawing>
          <wp:inline distT="0" distB="0" distL="0" distR="0" wp14:anchorId="44115656" wp14:editId="682A0B1D">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943600" cy="3343275"/>
                    </a:xfrm>
                    <a:prstGeom prst="rect">
                      <a:avLst/>
                    </a:prstGeom>
                  </pic:spPr>
                </pic:pic>
              </a:graphicData>
            </a:graphic>
          </wp:inline>
        </w:drawing>
      </w:r>
    </w:p>
    <w:p w14:paraId="29131723" w14:textId="77777777" w:rsidR="004B76BA" w:rsidRDefault="004B76BA" w:rsidP="004B76BA">
      <w:r w:rsidRPr="004B76BA">
        <w:rPr>
          <w:noProof/>
        </w:rPr>
        <w:drawing>
          <wp:inline distT="0" distB="0" distL="0" distR="0" wp14:anchorId="2FF94AA0" wp14:editId="09B0B5F8">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343275"/>
                    </a:xfrm>
                    <a:prstGeom prst="rect">
                      <a:avLst/>
                    </a:prstGeom>
                  </pic:spPr>
                </pic:pic>
              </a:graphicData>
            </a:graphic>
          </wp:inline>
        </w:drawing>
      </w:r>
    </w:p>
    <w:p w14:paraId="5C6B731A" w14:textId="77777777" w:rsidR="004B76BA" w:rsidRDefault="004B76BA" w:rsidP="004B76BA"/>
    <w:p w14:paraId="212BA109" w14:textId="77777777" w:rsidR="004B76BA" w:rsidRDefault="004B76BA" w:rsidP="004B76BA">
      <w:r w:rsidRPr="004B76BA">
        <w:rPr>
          <w:noProof/>
        </w:rPr>
        <w:drawing>
          <wp:inline distT="0" distB="0" distL="0" distR="0" wp14:anchorId="5B419667" wp14:editId="7E33C6CE">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3343275"/>
                    </a:xfrm>
                    <a:prstGeom prst="rect">
                      <a:avLst/>
                    </a:prstGeom>
                  </pic:spPr>
                </pic:pic>
              </a:graphicData>
            </a:graphic>
          </wp:inline>
        </w:drawing>
      </w:r>
    </w:p>
    <w:p w14:paraId="21CDA206" w14:textId="77777777" w:rsidR="004B76BA" w:rsidRDefault="004B76BA" w:rsidP="004B76BA">
      <w:pPr>
        <w:widowControl/>
        <w:autoSpaceDE/>
        <w:autoSpaceDN/>
        <w:spacing w:after="200" w:line="276" w:lineRule="auto"/>
      </w:pPr>
      <w:r w:rsidRPr="004B76BA">
        <w:rPr>
          <w:noProof/>
        </w:rPr>
        <w:drawing>
          <wp:inline distT="0" distB="0" distL="0" distR="0" wp14:anchorId="235EC16D" wp14:editId="052F3E5B">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3343275"/>
                    </a:xfrm>
                    <a:prstGeom prst="rect">
                      <a:avLst/>
                    </a:prstGeom>
                  </pic:spPr>
                </pic:pic>
              </a:graphicData>
            </a:graphic>
          </wp:inline>
        </w:drawing>
      </w:r>
    </w:p>
    <w:p w14:paraId="68CD8C28" w14:textId="77777777" w:rsidR="004B76BA" w:rsidRDefault="004B76BA" w:rsidP="004B76BA">
      <w:pPr>
        <w:widowControl/>
        <w:autoSpaceDE/>
        <w:autoSpaceDN/>
        <w:spacing w:after="200" w:line="276" w:lineRule="auto"/>
      </w:pPr>
    </w:p>
    <w:p w14:paraId="3086BB6A" w14:textId="77777777" w:rsidR="004B76BA" w:rsidRDefault="004B76BA" w:rsidP="004B76BA">
      <w:pPr>
        <w:widowControl/>
        <w:autoSpaceDE/>
        <w:autoSpaceDN/>
        <w:spacing w:after="200" w:line="276" w:lineRule="auto"/>
      </w:pPr>
      <w:r w:rsidRPr="004B76BA">
        <w:rPr>
          <w:noProof/>
        </w:rPr>
        <w:drawing>
          <wp:inline distT="0" distB="0" distL="0" distR="0" wp14:anchorId="0077CEAD" wp14:editId="0F407D5F">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3343275"/>
                    </a:xfrm>
                    <a:prstGeom prst="rect">
                      <a:avLst/>
                    </a:prstGeom>
                  </pic:spPr>
                </pic:pic>
              </a:graphicData>
            </a:graphic>
          </wp:inline>
        </w:drawing>
      </w:r>
    </w:p>
    <w:p w14:paraId="3BD0A607" w14:textId="77777777" w:rsidR="004B76BA" w:rsidRPr="004B76BA" w:rsidRDefault="004B76BA" w:rsidP="004B76BA">
      <w:pPr>
        <w:widowControl/>
        <w:autoSpaceDE/>
        <w:autoSpaceDN/>
        <w:spacing w:after="200" w:line="276" w:lineRule="auto"/>
      </w:pPr>
      <w:r w:rsidRPr="004B76BA">
        <w:rPr>
          <w:noProof/>
        </w:rPr>
        <w:drawing>
          <wp:inline distT="0" distB="0" distL="0" distR="0" wp14:anchorId="381653AB" wp14:editId="4B94A844">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3343275"/>
                    </a:xfrm>
                    <a:prstGeom prst="rect">
                      <a:avLst/>
                    </a:prstGeom>
                  </pic:spPr>
                </pic:pic>
              </a:graphicData>
            </a:graphic>
          </wp:inline>
        </w:drawing>
      </w:r>
    </w:p>
    <w:sectPr w:rsidR="004B76BA" w:rsidRPr="004B76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71076"/>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F386839"/>
    <w:multiLevelType w:val="hybridMultilevel"/>
    <w:tmpl w:val="1FB6E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37A7182"/>
    <w:multiLevelType w:val="multilevel"/>
    <w:tmpl w:val="B7C48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516503">
    <w:abstractNumId w:val="0"/>
  </w:num>
  <w:num w:numId="2" w16cid:durableId="1999386142">
    <w:abstractNumId w:val="2"/>
  </w:num>
  <w:num w:numId="3" w16cid:durableId="11590740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D10AB"/>
    <w:rsid w:val="000D5E15"/>
    <w:rsid w:val="000D7851"/>
    <w:rsid w:val="000F670B"/>
    <w:rsid w:val="001149E8"/>
    <w:rsid w:val="00124501"/>
    <w:rsid w:val="00130D72"/>
    <w:rsid w:val="001420F7"/>
    <w:rsid w:val="001A092B"/>
    <w:rsid w:val="001B00F1"/>
    <w:rsid w:val="001E0DF0"/>
    <w:rsid w:val="00254A7C"/>
    <w:rsid w:val="00255BCC"/>
    <w:rsid w:val="00256DA0"/>
    <w:rsid w:val="002C7B04"/>
    <w:rsid w:val="002D0FB1"/>
    <w:rsid w:val="002E52A3"/>
    <w:rsid w:val="00303585"/>
    <w:rsid w:val="003055E0"/>
    <w:rsid w:val="00312A13"/>
    <w:rsid w:val="00352764"/>
    <w:rsid w:val="0036026A"/>
    <w:rsid w:val="0037163F"/>
    <w:rsid w:val="003A21F0"/>
    <w:rsid w:val="003B082B"/>
    <w:rsid w:val="003D0FBA"/>
    <w:rsid w:val="003D15ED"/>
    <w:rsid w:val="003E207A"/>
    <w:rsid w:val="003E47A3"/>
    <w:rsid w:val="00403D7F"/>
    <w:rsid w:val="00410054"/>
    <w:rsid w:val="004225C5"/>
    <w:rsid w:val="00442BD6"/>
    <w:rsid w:val="004504FD"/>
    <w:rsid w:val="00494B0B"/>
    <w:rsid w:val="004B76BA"/>
    <w:rsid w:val="004C0789"/>
    <w:rsid w:val="005C1951"/>
    <w:rsid w:val="0069484C"/>
    <w:rsid w:val="006A1676"/>
    <w:rsid w:val="006A3884"/>
    <w:rsid w:val="006D10AB"/>
    <w:rsid w:val="00711B7A"/>
    <w:rsid w:val="00766499"/>
    <w:rsid w:val="007B1F60"/>
    <w:rsid w:val="007C6E1A"/>
    <w:rsid w:val="0080004C"/>
    <w:rsid w:val="008B1AE5"/>
    <w:rsid w:val="008C20CB"/>
    <w:rsid w:val="0095594C"/>
    <w:rsid w:val="00986417"/>
    <w:rsid w:val="009C6851"/>
    <w:rsid w:val="009E42E4"/>
    <w:rsid w:val="00A50EA5"/>
    <w:rsid w:val="00A64165"/>
    <w:rsid w:val="00A67122"/>
    <w:rsid w:val="00B157A5"/>
    <w:rsid w:val="00B62114"/>
    <w:rsid w:val="00B85682"/>
    <w:rsid w:val="00BA48D5"/>
    <w:rsid w:val="00C53D95"/>
    <w:rsid w:val="00C92071"/>
    <w:rsid w:val="00D255B8"/>
    <w:rsid w:val="00D364C1"/>
    <w:rsid w:val="00D51D28"/>
    <w:rsid w:val="00D84261"/>
    <w:rsid w:val="00D92B14"/>
    <w:rsid w:val="00D96C0D"/>
    <w:rsid w:val="00DB392C"/>
    <w:rsid w:val="00E04620"/>
    <w:rsid w:val="00E120AE"/>
    <w:rsid w:val="00E44D38"/>
    <w:rsid w:val="00EA2FE2"/>
    <w:rsid w:val="00EC02AE"/>
    <w:rsid w:val="00EE286E"/>
    <w:rsid w:val="00F304CA"/>
    <w:rsid w:val="00F63B6E"/>
    <w:rsid w:val="00FE2A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19CF"/>
  <w15:docId w15:val="{9FEE3D40-18C6-F94D-A178-A00BCD835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B392C"/>
    <w:pPr>
      <w:widowControl w:val="0"/>
      <w:autoSpaceDE w:val="0"/>
      <w:autoSpaceDN w:val="0"/>
      <w:spacing w:after="0" w:line="360" w:lineRule="auto"/>
    </w:pPr>
    <w:rPr>
      <w:rFonts w:ascii="Times New Roman" w:hAnsi="Times New Roman" w:cs="Calibri"/>
      <w:sz w:val="24"/>
    </w:rPr>
  </w:style>
  <w:style w:type="paragraph" w:styleId="Heading1">
    <w:name w:val="heading 1"/>
    <w:basedOn w:val="Normal"/>
    <w:next w:val="Normal"/>
    <w:link w:val="Heading1Char"/>
    <w:uiPriority w:val="9"/>
    <w:qFormat/>
    <w:rsid w:val="00352764"/>
    <w:pPr>
      <w:keepNext/>
      <w:keepLines/>
      <w:spacing w:before="480"/>
      <w:jc w:val="center"/>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7B1F60"/>
    <w:pPr>
      <w:keepNext/>
      <w:keepLines/>
      <w:spacing w:before="200"/>
      <w:outlineLvl w:val="1"/>
    </w:pPr>
    <w:rPr>
      <w:rFonts w:eastAsiaTheme="majorEastAsia" w:cstheme="majorBidi"/>
      <w:b/>
      <w:bCs/>
      <w:color w:val="000000" w:themeColor="text1"/>
      <w:szCs w:val="26"/>
    </w:rPr>
  </w:style>
  <w:style w:type="paragraph" w:styleId="Heading3">
    <w:name w:val="heading 3"/>
    <w:basedOn w:val="Normal"/>
    <w:next w:val="Normal"/>
    <w:link w:val="Heading3Char"/>
    <w:uiPriority w:val="9"/>
    <w:unhideWhenUsed/>
    <w:qFormat/>
    <w:rsid w:val="007C6E1A"/>
    <w:pPr>
      <w:keepNext/>
      <w:keepLines/>
      <w:spacing w:before="200"/>
      <w:ind w:left="720" w:hanging="72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76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B1F60"/>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7C6E1A"/>
    <w:rPr>
      <w:rFonts w:ascii="Times New Roman" w:eastAsiaTheme="majorEastAsia" w:hAnsi="Times New Roman" w:cstheme="majorBidi"/>
      <w:b/>
      <w:bCs/>
      <w:sz w:val="24"/>
      <w:lang w:val="en-GB"/>
    </w:rPr>
  </w:style>
  <w:style w:type="character" w:styleId="Strong">
    <w:name w:val="Strong"/>
    <w:basedOn w:val="DefaultParagraphFont"/>
    <w:uiPriority w:val="22"/>
    <w:qFormat/>
    <w:rsid w:val="006D10AB"/>
    <w:rPr>
      <w:b/>
      <w:bCs/>
    </w:rPr>
  </w:style>
  <w:style w:type="paragraph" w:styleId="NormalWeb">
    <w:name w:val="Normal (Web)"/>
    <w:basedOn w:val="Normal"/>
    <w:uiPriority w:val="99"/>
    <w:semiHidden/>
    <w:unhideWhenUsed/>
    <w:rsid w:val="006D10AB"/>
    <w:pPr>
      <w:widowControl/>
      <w:autoSpaceDE/>
      <w:autoSpaceDN/>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6D10AB"/>
    <w:rPr>
      <w:i/>
      <w:iCs/>
    </w:rPr>
  </w:style>
  <w:style w:type="table" w:styleId="TableGrid">
    <w:name w:val="Table Grid"/>
    <w:basedOn w:val="TableNormal"/>
    <w:uiPriority w:val="59"/>
    <w:rsid w:val="006D1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D10AB"/>
    <w:pPr>
      <w:spacing w:after="200" w:line="240" w:lineRule="auto"/>
    </w:pPr>
    <w:rPr>
      <w:b/>
      <w:bCs/>
      <w:color w:val="4F81BD" w:themeColor="accent1"/>
      <w:sz w:val="18"/>
      <w:szCs w:val="18"/>
    </w:rPr>
  </w:style>
  <w:style w:type="paragraph" w:styleId="NoSpacing">
    <w:name w:val="No Spacing"/>
    <w:uiPriority w:val="1"/>
    <w:qFormat/>
    <w:rsid w:val="006D10AB"/>
    <w:pPr>
      <w:widowControl w:val="0"/>
      <w:autoSpaceDE w:val="0"/>
      <w:autoSpaceDN w:val="0"/>
      <w:spacing w:after="0" w:line="240" w:lineRule="auto"/>
    </w:pPr>
    <w:rPr>
      <w:rFonts w:ascii="Times New Roman" w:hAnsi="Times New Roman" w:cs="Calibri"/>
      <w:sz w:val="24"/>
    </w:rPr>
  </w:style>
  <w:style w:type="character" w:styleId="HTMLCode">
    <w:name w:val="HTML Code"/>
    <w:basedOn w:val="DefaultParagraphFont"/>
    <w:uiPriority w:val="99"/>
    <w:semiHidden/>
    <w:unhideWhenUsed/>
    <w:rsid w:val="006D10AB"/>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A50E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0EA5"/>
    <w:rPr>
      <w:rFonts w:ascii="Tahoma" w:hAnsi="Tahoma" w:cs="Tahoma"/>
      <w:sz w:val="16"/>
      <w:szCs w:val="16"/>
    </w:rPr>
  </w:style>
  <w:style w:type="paragraph" w:styleId="ListParagraph">
    <w:name w:val="List Paragraph"/>
    <w:basedOn w:val="Normal"/>
    <w:uiPriority w:val="34"/>
    <w:qFormat/>
    <w:rsid w:val="00A50EA5"/>
    <w:pPr>
      <w:ind w:left="720"/>
      <w:contextualSpacing/>
    </w:pPr>
  </w:style>
  <w:style w:type="character" w:styleId="Hyperlink">
    <w:name w:val="Hyperlink"/>
    <w:basedOn w:val="DefaultParagraphFont"/>
    <w:uiPriority w:val="99"/>
    <w:unhideWhenUsed/>
    <w:rsid w:val="00A50E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468995">
      <w:bodyDiv w:val="1"/>
      <w:marLeft w:val="0"/>
      <w:marRight w:val="0"/>
      <w:marTop w:val="0"/>
      <w:marBottom w:val="0"/>
      <w:divBdr>
        <w:top w:val="none" w:sz="0" w:space="0" w:color="auto"/>
        <w:left w:val="none" w:sz="0" w:space="0" w:color="auto"/>
        <w:bottom w:val="none" w:sz="0" w:space="0" w:color="auto"/>
        <w:right w:val="none" w:sz="0" w:space="0" w:color="auto"/>
      </w:divBdr>
    </w:div>
    <w:div w:id="836572639">
      <w:bodyDiv w:val="1"/>
      <w:marLeft w:val="0"/>
      <w:marRight w:val="0"/>
      <w:marTop w:val="0"/>
      <w:marBottom w:val="0"/>
      <w:divBdr>
        <w:top w:val="none" w:sz="0" w:space="0" w:color="auto"/>
        <w:left w:val="none" w:sz="0" w:space="0" w:color="auto"/>
        <w:bottom w:val="none" w:sz="0" w:space="0" w:color="auto"/>
        <w:right w:val="none" w:sz="0" w:space="0" w:color="auto"/>
      </w:divBdr>
      <w:divsChild>
        <w:div w:id="1696615078">
          <w:marLeft w:val="0"/>
          <w:marRight w:val="0"/>
          <w:marTop w:val="0"/>
          <w:marBottom w:val="0"/>
          <w:divBdr>
            <w:top w:val="none" w:sz="0" w:space="0" w:color="auto"/>
            <w:left w:val="none" w:sz="0" w:space="0" w:color="auto"/>
            <w:bottom w:val="none" w:sz="0" w:space="0" w:color="auto"/>
            <w:right w:val="none" w:sz="0" w:space="0" w:color="auto"/>
          </w:divBdr>
          <w:divsChild>
            <w:div w:id="126800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661509">
      <w:bodyDiv w:val="1"/>
      <w:marLeft w:val="0"/>
      <w:marRight w:val="0"/>
      <w:marTop w:val="0"/>
      <w:marBottom w:val="0"/>
      <w:divBdr>
        <w:top w:val="none" w:sz="0" w:space="0" w:color="auto"/>
        <w:left w:val="none" w:sz="0" w:space="0" w:color="auto"/>
        <w:bottom w:val="none" w:sz="0" w:space="0" w:color="auto"/>
        <w:right w:val="none" w:sz="0" w:space="0" w:color="auto"/>
      </w:divBdr>
    </w:div>
    <w:div w:id="1187862217">
      <w:bodyDiv w:val="1"/>
      <w:marLeft w:val="0"/>
      <w:marRight w:val="0"/>
      <w:marTop w:val="0"/>
      <w:marBottom w:val="0"/>
      <w:divBdr>
        <w:top w:val="none" w:sz="0" w:space="0" w:color="auto"/>
        <w:left w:val="none" w:sz="0" w:space="0" w:color="auto"/>
        <w:bottom w:val="none" w:sz="0" w:space="0" w:color="auto"/>
        <w:right w:val="none" w:sz="0" w:space="0" w:color="auto"/>
      </w:divBdr>
    </w:div>
    <w:div w:id="1476876597">
      <w:bodyDiv w:val="1"/>
      <w:marLeft w:val="0"/>
      <w:marRight w:val="0"/>
      <w:marTop w:val="0"/>
      <w:marBottom w:val="0"/>
      <w:divBdr>
        <w:top w:val="none" w:sz="0" w:space="0" w:color="auto"/>
        <w:left w:val="none" w:sz="0" w:space="0" w:color="auto"/>
        <w:bottom w:val="none" w:sz="0" w:space="0" w:color="auto"/>
        <w:right w:val="none" w:sz="0" w:space="0" w:color="auto"/>
      </w:divBdr>
      <w:divsChild>
        <w:div w:id="1778871046">
          <w:marLeft w:val="0"/>
          <w:marRight w:val="0"/>
          <w:marTop w:val="0"/>
          <w:marBottom w:val="0"/>
          <w:divBdr>
            <w:top w:val="none" w:sz="0" w:space="0" w:color="auto"/>
            <w:left w:val="none" w:sz="0" w:space="0" w:color="auto"/>
            <w:bottom w:val="none" w:sz="0" w:space="0" w:color="auto"/>
            <w:right w:val="none" w:sz="0" w:space="0" w:color="auto"/>
          </w:divBdr>
          <w:divsChild>
            <w:div w:id="657417829">
              <w:marLeft w:val="0"/>
              <w:marRight w:val="0"/>
              <w:marTop w:val="0"/>
              <w:marBottom w:val="0"/>
              <w:divBdr>
                <w:top w:val="none" w:sz="0" w:space="0" w:color="auto"/>
                <w:left w:val="none" w:sz="0" w:space="0" w:color="auto"/>
                <w:bottom w:val="none" w:sz="0" w:space="0" w:color="auto"/>
                <w:right w:val="none" w:sz="0" w:space="0" w:color="auto"/>
              </w:divBdr>
            </w:div>
          </w:divsChild>
        </w:div>
        <w:div w:id="1810322273">
          <w:marLeft w:val="0"/>
          <w:marRight w:val="0"/>
          <w:marTop w:val="0"/>
          <w:marBottom w:val="0"/>
          <w:divBdr>
            <w:top w:val="none" w:sz="0" w:space="0" w:color="auto"/>
            <w:left w:val="none" w:sz="0" w:space="0" w:color="auto"/>
            <w:bottom w:val="none" w:sz="0" w:space="0" w:color="auto"/>
            <w:right w:val="none" w:sz="0" w:space="0" w:color="auto"/>
          </w:divBdr>
          <w:divsChild>
            <w:div w:id="12298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66032">
      <w:bodyDiv w:val="1"/>
      <w:marLeft w:val="0"/>
      <w:marRight w:val="0"/>
      <w:marTop w:val="0"/>
      <w:marBottom w:val="0"/>
      <w:divBdr>
        <w:top w:val="none" w:sz="0" w:space="0" w:color="auto"/>
        <w:left w:val="none" w:sz="0" w:space="0" w:color="auto"/>
        <w:bottom w:val="none" w:sz="0" w:space="0" w:color="auto"/>
        <w:right w:val="none" w:sz="0" w:space="0" w:color="auto"/>
      </w:divBdr>
      <w:divsChild>
        <w:div w:id="2125221369">
          <w:marLeft w:val="0"/>
          <w:marRight w:val="0"/>
          <w:marTop w:val="0"/>
          <w:marBottom w:val="0"/>
          <w:divBdr>
            <w:top w:val="none" w:sz="0" w:space="0" w:color="auto"/>
            <w:left w:val="none" w:sz="0" w:space="0" w:color="auto"/>
            <w:bottom w:val="none" w:sz="0" w:space="0" w:color="auto"/>
            <w:right w:val="none" w:sz="0" w:space="0" w:color="auto"/>
          </w:divBdr>
          <w:divsChild>
            <w:div w:id="809438719">
              <w:marLeft w:val="0"/>
              <w:marRight w:val="0"/>
              <w:marTop w:val="0"/>
              <w:marBottom w:val="0"/>
              <w:divBdr>
                <w:top w:val="none" w:sz="0" w:space="0" w:color="auto"/>
                <w:left w:val="none" w:sz="0" w:space="0" w:color="auto"/>
                <w:bottom w:val="none" w:sz="0" w:space="0" w:color="auto"/>
                <w:right w:val="none" w:sz="0" w:space="0" w:color="auto"/>
              </w:divBdr>
            </w:div>
          </w:divsChild>
        </w:div>
        <w:div w:id="215168350">
          <w:marLeft w:val="0"/>
          <w:marRight w:val="0"/>
          <w:marTop w:val="0"/>
          <w:marBottom w:val="0"/>
          <w:divBdr>
            <w:top w:val="none" w:sz="0" w:space="0" w:color="auto"/>
            <w:left w:val="none" w:sz="0" w:space="0" w:color="auto"/>
            <w:bottom w:val="none" w:sz="0" w:space="0" w:color="auto"/>
            <w:right w:val="none" w:sz="0" w:space="0" w:color="auto"/>
          </w:divBdr>
          <w:divsChild>
            <w:div w:id="31780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08269">
      <w:bodyDiv w:val="1"/>
      <w:marLeft w:val="0"/>
      <w:marRight w:val="0"/>
      <w:marTop w:val="0"/>
      <w:marBottom w:val="0"/>
      <w:divBdr>
        <w:top w:val="none" w:sz="0" w:space="0" w:color="auto"/>
        <w:left w:val="none" w:sz="0" w:space="0" w:color="auto"/>
        <w:bottom w:val="none" w:sz="0" w:space="0" w:color="auto"/>
        <w:right w:val="none" w:sz="0" w:space="0" w:color="auto"/>
      </w:divBdr>
    </w:div>
    <w:div w:id="210398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0-53914-6" TargetMode="External"/><Relationship Id="rId13" Type="http://schemas.openxmlformats.org/officeDocument/2006/relationships/hyperlink" Target="https://doi.org/10.4018/978-1-7998-58"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yperlink" Target="https://doi.org/10.4018/978-1-7998-5175-2" TargetMode="External"/><Relationship Id="rId12" Type="http://schemas.openxmlformats.org/officeDocument/2006/relationships/chart" Target="charts/chart1.xml"/><Relationship Id="rId17" Type="http://schemas.openxmlformats.org/officeDocument/2006/relationships/hyperlink" Target="https://doi.org/10.1007/978-3-030-53914-6" TargetMode="External"/><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hyperlink" Target="https://doi.org/10.4018/978-1-7998-5175-2" TargetMode="Externa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4018/978-1-7998-0131-3" TargetMode="External"/><Relationship Id="rId11" Type="http://schemas.openxmlformats.org/officeDocument/2006/relationships/image" Target="media/image3.jpeg"/><Relationship Id="rId24" Type="http://schemas.openxmlformats.org/officeDocument/2006/relationships/image" Target="media/image10.png"/><Relationship Id="rId5" Type="http://schemas.openxmlformats.org/officeDocument/2006/relationships/hyperlink" Target="https://doi.org/10.4018/978-1-7998-58" TargetMode="External"/><Relationship Id="rId15" Type="http://schemas.openxmlformats.org/officeDocument/2006/relationships/hyperlink" Target="https://doi.org/10.4018/978-1-7998-2963-8" TargetMode="Externa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doi.org/10.4018/978-1-7998-0131-3" TargetMode="External"/><Relationship Id="rId22" Type="http://schemas.openxmlformats.org/officeDocument/2006/relationships/image" Target="media/image8.png"/><Relationship Id="rId27" Type="http://schemas.openxmlformats.org/officeDocument/2006/relationships/image" Target="media/image13.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ownloads\Task3_Household_Income_Expenditur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Household Expenditure Breakdown</a:t>
            </a:r>
          </a:p>
        </c:rich>
      </c:tx>
      <c:overlay val="0"/>
    </c:title>
    <c:autoTitleDeleted val="0"/>
    <c:plotArea>
      <c:layout/>
      <c:pieChart>
        <c:varyColors val="1"/>
        <c:ser>
          <c:idx val="0"/>
          <c:order val="0"/>
          <c:tx>
            <c:v>Household Expenditure</c:v>
          </c:tx>
          <c:cat>
            <c:strRef>
              <c:f>[Task3_Household_Income_Expenditure.xlsx]Budget!$A$3:$A$9</c:f>
              <c:strCache>
                <c:ptCount val="7"/>
                <c:pt idx="0">
                  <c:v>Rent</c:v>
                </c:pt>
                <c:pt idx="1">
                  <c:v>Utilities</c:v>
                </c:pt>
                <c:pt idx="2">
                  <c:v>Groceries</c:v>
                </c:pt>
                <c:pt idx="3">
                  <c:v>Transport</c:v>
                </c:pt>
                <c:pt idx="4">
                  <c:v>Entertainment</c:v>
                </c:pt>
                <c:pt idx="5">
                  <c:v>Savings</c:v>
                </c:pt>
                <c:pt idx="6">
                  <c:v>Miscellaneous</c:v>
                </c:pt>
              </c:strCache>
            </c:strRef>
          </c:cat>
          <c:val>
            <c:numRef>
              <c:f>[Task3_Household_Income_Expenditure.xlsx]Budget!$B$3:$B$9</c:f>
              <c:numCache>
                <c:formatCode>General</c:formatCode>
                <c:ptCount val="7"/>
                <c:pt idx="0">
                  <c:v>900</c:v>
                </c:pt>
                <c:pt idx="1">
                  <c:v>180</c:v>
                </c:pt>
                <c:pt idx="2">
                  <c:v>350</c:v>
                </c:pt>
                <c:pt idx="3">
                  <c:v>150</c:v>
                </c:pt>
                <c:pt idx="4">
                  <c:v>120</c:v>
                </c:pt>
                <c:pt idx="5">
                  <c:v>300</c:v>
                </c:pt>
                <c:pt idx="6">
                  <c:v>200</c:v>
                </c:pt>
              </c:numCache>
            </c:numRef>
          </c:val>
          <c:extLst>
            <c:ext xmlns:c16="http://schemas.microsoft.com/office/drawing/2014/chart" uri="{C3380CC4-5D6E-409C-BE32-E72D297353CC}">
              <c16:uniqueId val="{00000000-F5BD-5649-B754-F7888CF347D0}"/>
            </c:ext>
          </c:extLst>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2103</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someone</dc:creator>
  <cp:lastModifiedBy>miankhalil202022@gmail.com</cp:lastModifiedBy>
  <cp:revision>3</cp:revision>
  <dcterms:created xsi:type="dcterms:W3CDTF">2025-12-10T01:54:00Z</dcterms:created>
  <dcterms:modified xsi:type="dcterms:W3CDTF">2025-12-10T01:55:00Z</dcterms:modified>
</cp:coreProperties>
</file>