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92894" w14:textId="7546A45B" w:rsidR="009564E6" w:rsidRPr="00093839" w:rsidRDefault="009564E6" w:rsidP="008C216C">
      <w:pPr>
        <w:jc w:val="both"/>
        <w:rPr>
          <w:rFonts w:eastAsia="Arial" w:cstheme="minorHAnsi"/>
          <w:iCs/>
          <w:sz w:val="24"/>
          <w:szCs w:val="24"/>
        </w:rPr>
      </w:pPr>
    </w:p>
    <w:p w14:paraId="53C3CA26" w14:textId="192F04E0" w:rsidR="006349FE" w:rsidRPr="00220029" w:rsidRDefault="006349FE" w:rsidP="00220029">
      <w:pPr>
        <w:pStyle w:val="NoSpacing"/>
        <w:spacing w:line="360" w:lineRule="auto"/>
        <w:jc w:val="both"/>
        <w:rPr>
          <w:rFonts w:ascii="Arial" w:hAnsi="Arial" w:cs="Arial"/>
          <w:b/>
          <w:bCs/>
          <w:sz w:val="24"/>
          <w:szCs w:val="24"/>
        </w:rPr>
      </w:pPr>
      <w:r w:rsidRPr="00220029">
        <w:rPr>
          <w:rFonts w:ascii="Arial" w:hAnsi="Arial" w:cs="Arial"/>
          <w:b/>
          <w:bCs/>
          <w:sz w:val="24"/>
          <w:szCs w:val="24"/>
        </w:rPr>
        <w:t xml:space="preserve">Advise Hadley which offences he could be criminally liable for (you do not need to consider defences here). </w:t>
      </w:r>
    </w:p>
    <w:p w14:paraId="3BDABC86" w14:textId="77777777" w:rsidR="006349FE" w:rsidRPr="00220029" w:rsidRDefault="006349FE" w:rsidP="00220029">
      <w:pPr>
        <w:pStyle w:val="NoSpacing"/>
        <w:spacing w:line="360" w:lineRule="auto"/>
        <w:jc w:val="both"/>
        <w:rPr>
          <w:rFonts w:ascii="Arial" w:hAnsi="Arial" w:cs="Arial"/>
          <w:b/>
          <w:bCs/>
          <w:sz w:val="24"/>
          <w:szCs w:val="24"/>
        </w:rPr>
      </w:pPr>
    </w:p>
    <w:p w14:paraId="0BC255B6" w14:textId="77777777" w:rsidR="00BD67F4" w:rsidRPr="00220029" w:rsidRDefault="00C230CF" w:rsidP="00220029">
      <w:pPr>
        <w:tabs>
          <w:tab w:val="left" w:pos="6400"/>
        </w:tabs>
        <w:spacing w:line="360" w:lineRule="auto"/>
        <w:jc w:val="both"/>
        <w:rPr>
          <w:rFonts w:ascii="Arial" w:hAnsi="Arial" w:cs="Arial"/>
          <w:sz w:val="24"/>
          <w:szCs w:val="24"/>
          <w:lang w:val="en-US"/>
        </w:rPr>
      </w:pPr>
      <w:r w:rsidRPr="00220029">
        <w:rPr>
          <w:rFonts w:ascii="Arial" w:hAnsi="Arial" w:cs="Arial"/>
          <w:sz w:val="24"/>
          <w:szCs w:val="24"/>
          <w:lang w:val="en-US"/>
        </w:rPr>
        <w:t>Firstly, Hadley could be guilty</w:t>
      </w:r>
      <w:r w:rsidR="00DA2E65" w:rsidRPr="00220029">
        <w:rPr>
          <w:rFonts w:ascii="Arial" w:hAnsi="Arial" w:cs="Arial"/>
          <w:sz w:val="24"/>
          <w:szCs w:val="24"/>
          <w:lang w:val="en-US"/>
        </w:rPr>
        <w:t xml:space="preserve"> of burglary</w:t>
      </w:r>
      <w:r w:rsidR="00F970A7" w:rsidRPr="00220029">
        <w:rPr>
          <w:rFonts w:ascii="Arial" w:hAnsi="Arial" w:cs="Arial"/>
          <w:sz w:val="24"/>
          <w:szCs w:val="24"/>
          <w:lang w:val="en-US"/>
        </w:rPr>
        <w:t xml:space="preserve"> under section 9(1)(a)</w:t>
      </w:r>
      <w:r w:rsidR="00361FC4" w:rsidRPr="00220029">
        <w:rPr>
          <w:rFonts w:ascii="Arial" w:hAnsi="Arial" w:cs="Arial"/>
          <w:sz w:val="24"/>
          <w:szCs w:val="24"/>
          <w:lang w:val="en-US"/>
        </w:rPr>
        <w:t xml:space="preserve"> and s.9(1)(b) of Theft Act 1968</w:t>
      </w:r>
      <w:r w:rsidR="00F970A7" w:rsidRPr="00220029">
        <w:rPr>
          <w:rFonts w:ascii="Arial" w:hAnsi="Arial" w:cs="Arial"/>
          <w:sz w:val="24"/>
          <w:szCs w:val="24"/>
          <w:lang w:val="en-US"/>
        </w:rPr>
        <w:t>. A person is guilty of</w:t>
      </w:r>
      <w:r w:rsidR="00997230" w:rsidRPr="00220029">
        <w:rPr>
          <w:rFonts w:ascii="Arial" w:hAnsi="Arial" w:cs="Arial"/>
          <w:sz w:val="24"/>
          <w:szCs w:val="24"/>
          <w:lang w:val="en-US"/>
        </w:rPr>
        <w:t xml:space="preserve"> burglary if he enters a</w:t>
      </w:r>
      <w:r w:rsidR="009633E0" w:rsidRPr="00220029">
        <w:rPr>
          <w:rFonts w:ascii="Arial" w:hAnsi="Arial" w:cs="Arial"/>
          <w:sz w:val="24"/>
          <w:szCs w:val="24"/>
          <w:lang w:val="en-US"/>
        </w:rPr>
        <w:t xml:space="preserve"> building or part of a building as a trespasser with the intention to steal, inflict GBH or do unlawful damage</w:t>
      </w:r>
      <w:r w:rsidR="004C003E" w:rsidRPr="00220029">
        <w:rPr>
          <w:rFonts w:ascii="Arial" w:hAnsi="Arial" w:cs="Arial"/>
          <w:sz w:val="24"/>
          <w:szCs w:val="24"/>
          <w:lang w:val="en-US"/>
        </w:rPr>
        <w:t xml:space="preserve"> (s.9(2). </w:t>
      </w:r>
    </w:p>
    <w:p w14:paraId="3955B62C" w14:textId="4107C86F" w:rsidR="000115C7" w:rsidRPr="00220029" w:rsidRDefault="00B35696" w:rsidP="00220029">
      <w:pPr>
        <w:pStyle w:val="NoSpacing"/>
        <w:spacing w:line="360" w:lineRule="auto"/>
        <w:jc w:val="both"/>
        <w:rPr>
          <w:rFonts w:ascii="Arial" w:hAnsi="Arial" w:cs="Arial"/>
          <w:color w:val="212529"/>
          <w:sz w:val="24"/>
          <w:szCs w:val="24"/>
          <w:shd w:val="clear" w:color="auto" w:fill="FFFFFF"/>
        </w:rPr>
      </w:pPr>
      <w:r w:rsidRPr="00220029">
        <w:rPr>
          <w:rFonts w:ascii="Arial" w:hAnsi="Arial" w:cs="Arial"/>
          <w:sz w:val="24"/>
          <w:szCs w:val="24"/>
          <w:lang w:val="en-US"/>
        </w:rPr>
        <w:t>For</w:t>
      </w:r>
      <w:r w:rsidR="00B101DF" w:rsidRPr="00220029">
        <w:rPr>
          <w:rFonts w:ascii="Arial" w:hAnsi="Arial" w:cs="Arial"/>
          <w:sz w:val="24"/>
          <w:szCs w:val="24"/>
          <w:lang w:val="en-US"/>
        </w:rPr>
        <w:t xml:space="preserve"> someone</w:t>
      </w:r>
      <w:r w:rsidRPr="00220029">
        <w:rPr>
          <w:rFonts w:ascii="Arial" w:hAnsi="Arial" w:cs="Arial"/>
          <w:sz w:val="24"/>
          <w:szCs w:val="24"/>
          <w:lang w:val="en-US"/>
        </w:rPr>
        <w:t xml:space="preserve"> to be convicted</w:t>
      </w:r>
      <w:r w:rsidR="00E03B7A" w:rsidRPr="00220029">
        <w:rPr>
          <w:rFonts w:ascii="Arial" w:hAnsi="Arial" w:cs="Arial"/>
          <w:sz w:val="24"/>
          <w:szCs w:val="24"/>
          <w:lang w:val="en-US"/>
        </w:rPr>
        <w:t xml:space="preserve"> </w:t>
      </w:r>
      <w:r w:rsidR="00BD67F4" w:rsidRPr="00220029">
        <w:rPr>
          <w:rFonts w:ascii="Arial" w:hAnsi="Arial" w:cs="Arial"/>
          <w:sz w:val="24"/>
          <w:szCs w:val="24"/>
          <w:lang w:val="en-US"/>
        </w:rPr>
        <w:t>guilty</w:t>
      </w:r>
      <w:r w:rsidR="00E75451" w:rsidRPr="00220029">
        <w:rPr>
          <w:rFonts w:ascii="Arial" w:hAnsi="Arial" w:cs="Arial"/>
          <w:sz w:val="24"/>
          <w:szCs w:val="24"/>
          <w:lang w:val="en-US"/>
        </w:rPr>
        <w:t xml:space="preserve"> of</w:t>
      </w:r>
      <w:r w:rsidR="00BD67F4" w:rsidRPr="00220029">
        <w:rPr>
          <w:rFonts w:ascii="Arial" w:hAnsi="Arial" w:cs="Arial"/>
          <w:sz w:val="24"/>
          <w:szCs w:val="24"/>
          <w:lang w:val="en-US"/>
        </w:rPr>
        <w:t xml:space="preserve"> burglary</w:t>
      </w:r>
      <w:r w:rsidR="00A66F58" w:rsidRPr="00220029">
        <w:rPr>
          <w:rFonts w:ascii="Arial" w:hAnsi="Arial" w:cs="Arial"/>
          <w:sz w:val="24"/>
          <w:szCs w:val="24"/>
          <w:lang w:val="en-US"/>
        </w:rPr>
        <w:t>,</w:t>
      </w:r>
      <w:r w:rsidR="00BD67F4" w:rsidRPr="00220029">
        <w:rPr>
          <w:rFonts w:ascii="Arial" w:hAnsi="Arial" w:cs="Arial"/>
          <w:sz w:val="24"/>
          <w:szCs w:val="24"/>
          <w:lang w:val="en-US"/>
        </w:rPr>
        <w:t xml:space="preserve"> the defendant </w:t>
      </w:r>
      <w:r w:rsidR="00E75451" w:rsidRPr="00220029">
        <w:rPr>
          <w:rFonts w:ascii="Arial" w:hAnsi="Arial" w:cs="Arial"/>
          <w:sz w:val="24"/>
          <w:szCs w:val="24"/>
          <w:lang w:val="en-US"/>
        </w:rPr>
        <w:t>must</w:t>
      </w:r>
      <w:r w:rsidR="00BD67F4" w:rsidRPr="00220029">
        <w:rPr>
          <w:rFonts w:ascii="Arial" w:hAnsi="Arial" w:cs="Arial"/>
          <w:sz w:val="24"/>
          <w:szCs w:val="24"/>
          <w:lang w:val="en-US"/>
        </w:rPr>
        <w:t xml:space="preserve"> enter</w:t>
      </w:r>
      <w:r w:rsidR="00E75451" w:rsidRPr="00220029">
        <w:rPr>
          <w:rFonts w:ascii="Arial" w:hAnsi="Arial" w:cs="Arial"/>
          <w:sz w:val="24"/>
          <w:szCs w:val="24"/>
          <w:lang w:val="en-US"/>
        </w:rPr>
        <w:t xml:space="preserve"> a building or part of a building as a trespasser</w:t>
      </w:r>
      <w:r w:rsidR="00C0576C" w:rsidRPr="00220029">
        <w:rPr>
          <w:rFonts w:ascii="Arial" w:hAnsi="Arial" w:cs="Arial"/>
          <w:sz w:val="24"/>
          <w:szCs w:val="24"/>
          <w:lang w:val="en-US"/>
        </w:rPr>
        <w:t xml:space="preserve"> section 9(1)(a) and s.9(1)(b) of Theft Act 1968.</w:t>
      </w:r>
      <w:r w:rsidR="00294D71" w:rsidRPr="00220029">
        <w:rPr>
          <w:rFonts w:ascii="Arial" w:hAnsi="Arial" w:cs="Arial"/>
          <w:sz w:val="24"/>
          <w:szCs w:val="24"/>
          <w:lang w:val="en-US"/>
        </w:rPr>
        <w:t xml:space="preserve"> A trespasser </w:t>
      </w:r>
      <w:r w:rsidR="00AA4429" w:rsidRPr="00220029">
        <w:rPr>
          <w:rFonts w:ascii="Arial" w:hAnsi="Arial" w:cs="Arial"/>
          <w:sz w:val="24"/>
          <w:szCs w:val="24"/>
          <w:lang w:val="en-US"/>
        </w:rPr>
        <w:t>is someone</w:t>
      </w:r>
      <w:r w:rsidR="00294D71" w:rsidRPr="00220029">
        <w:rPr>
          <w:rFonts w:ascii="Arial" w:hAnsi="Arial" w:cs="Arial"/>
          <w:sz w:val="24"/>
          <w:szCs w:val="24"/>
          <w:lang w:val="en-US"/>
        </w:rPr>
        <w:t xml:space="preserve"> in a building or part of a building without permission to be there. It is obvious that</w:t>
      </w:r>
      <w:r w:rsidR="00AA4429" w:rsidRPr="00220029">
        <w:rPr>
          <w:rFonts w:ascii="Arial" w:hAnsi="Arial" w:cs="Arial"/>
          <w:sz w:val="24"/>
          <w:szCs w:val="24"/>
          <w:lang w:val="en-US"/>
        </w:rPr>
        <w:t xml:space="preserve"> Hadley went to </w:t>
      </w:r>
      <w:r w:rsidR="00AA4429" w:rsidRPr="00220029">
        <w:rPr>
          <w:rFonts w:ascii="Arial" w:hAnsi="Arial" w:cs="Arial"/>
          <w:sz w:val="24"/>
          <w:szCs w:val="24"/>
        </w:rPr>
        <w:t>Ronan’s house</w:t>
      </w:r>
      <w:r w:rsidR="00AA4429" w:rsidRPr="00220029">
        <w:rPr>
          <w:rFonts w:ascii="Arial" w:hAnsi="Arial" w:cs="Arial"/>
          <w:sz w:val="24"/>
          <w:szCs w:val="24"/>
          <w:lang w:val="en-US"/>
        </w:rPr>
        <w:t xml:space="preserve"> without permission to enter</w:t>
      </w:r>
      <w:r w:rsidR="00F46B95" w:rsidRPr="00220029">
        <w:rPr>
          <w:rFonts w:ascii="Arial" w:hAnsi="Arial" w:cs="Arial"/>
          <w:sz w:val="24"/>
          <w:szCs w:val="24"/>
          <w:lang w:val="en-US"/>
        </w:rPr>
        <w:t xml:space="preserve">. </w:t>
      </w:r>
      <w:r w:rsidR="00A66F58" w:rsidRPr="00220029">
        <w:rPr>
          <w:rFonts w:ascii="Arial" w:hAnsi="Arial" w:cs="Arial"/>
          <w:sz w:val="24"/>
          <w:szCs w:val="24"/>
        </w:rPr>
        <w:t>It is a</w:t>
      </w:r>
      <w:r w:rsidR="000B15B7" w:rsidRPr="00220029">
        <w:rPr>
          <w:rFonts w:ascii="Arial" w:hAnsi="Arial" w:cs="Arial"/>
          <w:sz w:val="24"/>
          <w:szCs w:val="24"/>
        </w:rPr>
        <w:t>lso</w:t>
      </w:r>
      <w:r w:rsidR="00A66F58" w:rsidRPr="00220029">
        <w:rPr>
          <w:rFonts w:ascii="Arial" w:hAnsi="Arial" w:cs="Arial"/>
          <w:sz w:val="24"/>
          <w:szCs w:val="24"/>
        </w:rPr>
        <w:t xml:space="preserve"> clear that </w:t>
      </w:r>
      <w:r w:rsidR="000B15B7" w:rsidRPr="00220029">
        <w:rPr>
          <w:rFonts w:ascii="Arial" w:hAnsi="Arial" w:cs="Arial"/>
          <w:sz w:val="24"/>
          <w:szCs w:val="24"/>
        </w:rPr>
        <w:t xml:space="preserve">when Hadley went upstairs into Ronan’s dressing </w:t>
      </w:r>
      <w:r w:rsidR="00A66F58" w:rsidRPr="00220029">
        <w:rPr>
          <w:rFonts w:ascii="Arial" w:hAnsi="Arial" w:cs="Arial"/>
          <w:sz w:val="24"/>
          <w:szCs w:val="24"/>
        </w:rPr>
        <w:t xml:space="preserve">room, he is guilty of burglary under </w:t>
      </w:r>
      <w:r w:rsidR="00A66F58" w:rsidRPr="00220029">
        <w:rPr>
          <w:rFonts w:ascii="Arial" w:hAnsi="Arial" w:cs="Arial"/>
          <w:sz w:val="24"/>
          <w:szCs w:val="24"/>
          <w:lang w:val="en-US"/>
        </w:rPr>
        <w:t xml:space="preserve">section 9(1)(a), </w:t>
      </w:r>
      <w:r w:rsidR="00742BE1" w:rsidRPr="00220029">
        <w:rPr>
          <w:rFonts w:ascii="Arial" w:hAnsi="Arial" w:cs="Arial"/>
          <w:sz w:val="24"/>
          <w:szCs w:val="24"/>
          <w:lang w:val="en-US"/>
        </w:rPr>
        <w:t>this is because</w:t>
      </w:r>
      <w:r w:rsidR="00536679" w:rsidRPr="00220029">
        <w:rPr>
          <w:rFonts w:ascii="Arial" w:hAnsi="Arial" w:cs="Arial"/>
          <w:sz w:val="24"/>
          <w:szCs w:val="24"/>
          <w:lang w:val="en-US"/>
        </w:rPr>
        <w:t xml:space="preserve"> </w:t>
      </w:r>
      <w:r w:rsidR="00A66F58" w:rsidRPr="00220029">
        <w:rPr>
          <w:rFonts w:ascii="Arial" w:hAnsi="Arial" w:cs="Arial"/>
          <w:sz w:val="24"/>
          <w:szCs w:val="24"/>
          <w:lang w:val="en-US"/>
        </w:rPr>
        <w:t xml:space="preserve">he enters a part of a building as </w:t>
      </w:r>
      <w:r w:rsidR="00742BE1" w:rsidRPr="00220029">
        <w:rPr>
          <w:rFonts w:ascii="Arial" w:hAnsi="Arial" w:cs="Arial"/>
          <w:sz w:val="24"/>
          <w:szCs w:val="24"/>
          <w:lang w:val="en-US"/>
        </w:rPr>
        <w:t>trespasser,</w:t>
      </w:r>
      <w:r w:rsidR="00BD141A" w:rsidRPr="00220029">
        <w:rPr>
          <w:rFonts w:ascii="Arial" w:hAnsi="Arial" w:cs="Arial"/>
          <w:sz w:val="24"/>
          <w:szCs w:val="24"/>
          <w:lang w:val="en-US"/>
        </w:rPr>
        <w:t xml:space="preserve"> </w:t>
      </w:r>
      <w:r w:rsidR="00742BE1" w:rsidRPr="00220029">
        <w:rPr>
          <w:rFonts w:ascii="Arial" w:hAnsi="Arial" w:cs="Arial"/>
          <w:sz w:val="24"/>
          <w:szCs w:val="24"/>
          <w:lang w:val="en-US"/>
        </w:rPr>
        <w:t>and</w:t>
      </w:r>
      <w:r w:rsidR="00C753DC" w:rsidRPr="00220029">
        <w:rPr>
          <w:rFonts w:ascii="Arial" w:hAnsi="Arial" w:cs="Arial"/>
          <w:sz w:val="24"/>
          <w:szCs w:val="24"/>
          <w:lang w:val="en-US"/>
        </w:rPr>
        <w:t xml:space="preserve"> he </w:t>
      </w:r>
      <w:r w:rsidR="00445A18" w:rsidRPr="00220029">
        <w:rPr>
          <w:rFonts w:ascii="Arial" w:hAnsi="Arial" w:cs="Arial"/>
          <w:sz w:val="24"/>
          <w:szCs w:val="24"/>
          <w:lang w:val="en-US"/>
        </w:rPr>
        <w:t>knows</w:t>
      </w:r>
      <w:r w:rsidR="00C753DC" w:rsidRPr="00220029">
        <w:rPr>
          <w:rFonts w:ascii="Arial" w:hAnsi="Arial" w:cs="Arial"/>
          <w:sz w:val="24"/>
          <w:szCs w:val="24"/>
          <w:lang w:val="en-US"/>
        </w:rPr>
        <w:t xml:space="preserve"> or have been reckless to the fact that he is a trespasser at that stage. </w:t>
      </w:r>
      <w:r w:rsidR="00536679" w:rsidRPr="00220029">
        <w:rPr>
          <w:rFonts w:ascii="Arial" w:hAnsi="Arial" w:cs="Arial"/>
          <w:sz w:val="24"/>
          <w:szCs w:val="24"/>
          <w:lang w:val="en-US"/>
        </w:rPr>
        <w:t xml:space="preserve">In the case of </w:t>
      </w:r>
      <w:r w:rsidR="00445A18" w:rsidRPr="00220029">
        <w:rPr>
          <w:rFonts w:ascii="Arial" w:hAnsi="Arial" w:cs="Arial"/>
          <w:b/>
          <w:bCs/>
          <w:sz w:val="24"/>
          <w:szCs w:val="24"/>
          <w:lang w:val="en-US"/>
        </w:rPr>
        <w:t>(</w:t>
      </w:r>
      <w:proofErr w:type="spellStart"/>
      <w:r w:rsidR="00445A18" w:rsidRPr="00220029">
        <w:rPr>
          <w:rFonts w:ascii="Arial" w:hAnsi="Arial" w:cs="Arial"/>
          <w:b/>
          <w:bCs/>
          <w:sz w:val="24"/>
          <w:szCs w:val="24"/>
          <w:lang w:val="en-US"/>
        </w:rPr>
        <w:t>Walkington</w:t>
      </w:r>
      <w:proofErr w:type="spellEnd"/>
      <w:r w:rsidR="00445A18" w:rsidRPr="00220029">
        <w:rPr>
          <w:rFonts w:ascii="Arial" w:hAnsi="Arial" w:cs="Arial"/>
          <w:sz w:val="24"/>
          <w:szCs w:val="24"/>
          <w:lang w:val="en-US"/>
        </w:rPr>
        <w:t>[1979]. 1 WLR 1169)</w:t>
      </w:r>
      <w:r w:rsidR="00536679" w:rsidRPr="00220029">
        <w:rPr>
          <w:rFonts w:ascii="Arial" w:hAnsi="Arial" w:cs="Arial"/>
          <w:sz w:val="24"/>
          <w:szCs w:val="24"/>
          <w:lang w:val="en-US"/>
        </w:rPr>
        <w:t>,</w:t>
      </w:r>
      <w:r w:rsidR="00F51308" w:rsidRPr="00220029">
        <w:rPr>
          <w:rFonts w:ascii="Arial" w:hAnsi="Arial" w:cs="Arial"/>
          <w:sz w:val="24"/>
          <w:szCs w:val="24"/>
          <w:lang w:val="en-US"/>
        </w:rPr>
        <w:t xml:space="preserve"> </w:t>
      </w:r>
      <w:r w:rsidR="00536679" w:rsidRPr="00220029">
        <w:rPr>
          <w:rFonts w:ascii="Arial" w:hAnsi="Arial" w:cs="Arial"/>
          <w:color w:val="212529"/>
          <w:sz w:val="24"/>
          <w:szCs w:val="24"/>
          <w:shd w:val="clear" w:color="auto" w:fill="FFFFFF"/>
        </w:rPr>
        <w:t>t</w:t>
      </w:r>
      <w:r w:rsidR="00F51308" w:rsidRPr="00220029">
        <w:rPr>
          <w:rFonts w:ascii="Arial" w:hAnsi="Arial" w:cs="Arial"/>
          <w:color w:val="212529"/>
          <w:sz w:val="24"/>
          <w:szCs w:val="24"/>
          <w:shd w:val="clear" w:color="auto" w:fill="FFFFFF"/>
        </w:rPr>
        <w:t>he defendant was in a department store when he went behind the unoccupied counter area on the shop floor and opened the cash till drawer. The court held that the area behind the counter was part of a building and that an intention to steal can exist</w:t>
      </w:r>
      <w:r w:rsidR="00F46B95" w:rsidRPr="00220029">
        <w:rPr>
          <w:rFonts w:ascii="Arial" w:hAnsi="Arial" w:cs="Arial"/>
          <w:color w:val="212529"/>
          <w:sz w:val="24"/>
          <w:szCs w:val="24"/>
          <w:shd w:val="clear" w:color="auto" w:fill="FFFFFF"/>
        </w:rPr>
        <w:t xml:space="preserve">. </w:t>
      </w:r>
      <w:r w:rsidR="00F51308" w:rsidRPr="00220029">
        <w:rPr>
          <w:rFonts w:ascii="Arial" w:hAnsi="Arial" w:cs="Arial"/>
          <w:color w:val="212529"/>
          <w:sz w:val="24"/>
          <w:szCs w:val="24"/>
          <w:shd w:val="clear" w:color="auto" w:fill="FFFFFF"/>
        </w:rPr>
        <w:t>The fact that the till was empty did not destroy the defendant’s intention to steal.</w:t>
      </w:r>
      <w:r w:rsidR="00536679" w:rsidRPr="00220029">
        <w:rPr>
          <w:rFonts w:ascii="Arial" w:hAnsi="Arial" w:cs="Arial"/>
          <w:color w:val="212529"/>
          <w:sz w:val="24"/>
          <w:szCs w:val="24"/>
          <w:shd w:val="clear" w:color="auto" w:fill="FFFFFF"/>
        </w:rPr>
        <w:t xml:space="preserve"> </w:t>
      </w:r>
    </w:p>
    <w:p w14:paraId="13EA3771" w14:textId="7A1601F3" w:rsidR="00AA4429" w:rsidRPr="00220029" w:rsidRDefault="000115C7" w:rsidP="00220029">
      <w:pPr>
        <w:pStyle w:val="NoSpacing"/>
        <w:spacing w:line="360" w:lineRule="auto"/>
        <w:jc w:val="both"/>
        <w:rPr>
          <w:rFonts w:ascii="Arial" w:hAnsi="Arial" w:cs="Arial"/>
          <w:color w:val="212529"/>
          <w:sz w:val="24"/>
          <w:szCs w:val="24"/>
          <w:shd w:val="clear" w:color="auto" w:fill="FFFFFF"/>
        </w:rPr>
      </w:pPr>
      <w:r w:rsidRPr="00220029">
        <w:rPr>
          <w:rFonts w:ascii="Arial" w:hAnsi="Arial" w:cs="Arial"/>
          <w:sz w:val="24"/>
          <w:szCs w:val="24"/>
          <w:lang w:val="en-US"/>
        </w:rPr>
        <w:t xml:space="preserve">Hadley also has the required </w:t>
      </w:r>
      <w:proofErr w:type="spellStart"/>
      <w:r w:rsidRPr="00220029">
        <w:rPr>
          <w:rFonts w:ascii="Arial" w:hAnsi="Arial" w:cs="Arial"/>
          <w:sz w:val="24"/>
          <w:szCs w:val="24"/>
          <w:lang w:val="en-US"/>
        </w:rPr>
        <w:t>mens</w:t>
      </w:r>
      <w:proofErr w:type="spellEnd"/>
      <w:r w:rsidRPr="00220029">
        <w:rPr>
          <w:rFonts w:ascii="Arial" w:hAnsi="Arial" w:cs="Arial"/>
          <w:sz w:val="24"/>
          <w:szCs w:val="24"/>
          <w:lang w:val="en-US"/>
        </w:rPr>
        <w:t xml:space="preserve"> rea for burglary because he intends to steal the </w:t>
      </w:r>
      <w:proofErr w:type="spellStart"/>
      <w:r w:rsidRPr="00220029">
        <w:rPr>
          <w:rFonts w:ascii="Arial" w:hAnsi="Arial" w:cs="Arial"/>
          <w:sz w:val="24"/>
          <w:szCs w:val="24"/>
          <w:lang w:val="en-US"/>
        </w:rPr>
        <w:t>bucci</w:t>
      </w:r>
      <w:proofErr w:type="spellEnd"/>
      <w:r w:rsidRPr="00220029">
        <w:rPr>
          <w:rFonts w:ascii="Arial" w:hAnsi="Arial" w:cs="Arial"/>
          <w:sz w:val="24"/>
          <w:szCs w:val="24"/>
          <w:lang w:val="en-US"/>
        </w:rPr>
        <w:t xml:space="preserve"> trainers, thus at this point he is guilty of burglary under section 9(1)(a).</w:t>
      </w:r>
    </w:p>
    <w:p w14:paraId="5DFF2323" w14:textId="1FF3E79C" w:rsidR="009A4F8F" w:rsidRPr="00220029" w:rsidRDefault="009A4F8F" w:rsidP="00220029">
      <w:pPr>
        <w:pStyle w:val="NoSpacing"/>
        <w:spacing w:line="360" w:lineRule="auto"/>
        <w:jc w:val="both"/>
        <w:rPr>
          <w:rFonts w:ascii="Arial" w:hAnsi="Arial" w:cs="Arial"/>
          <w:color w:val="212529"/>
          <w:sz w:val="24"/>
          <w:szCs w:val="24"/>
          <w:shd w:val="clear" w:color="auto" w:fill="FFFFFF"/>
        </w:rPr>
      </w:pPr>
    </w:p>
    <w:p w14:paraId="6B0902BE" w14:textId="67316D80" w:rsidR="009A4F8F" w:rsidRPr="00220029" w:rsidRDefault="009A4F8F" w:rsidP="00220029">
      <w:pPr>
        <w:pStyle w:val="NoSpacing"/>
        <w:spacing w:line="360" w:lineRule="auto"/>
        <w:jc w:val="both"/>
        <w:rPr>
          <w:rFonts w:ascii="Arial" w:hAnsi="Arial" w:cs="Arial"/>
          <w:sz w:val="24"/>
          <w:szCs w:val="24"/>
        </w:rPr>
      </w:pPr>
      <w:r w:rsidRPr="00220029">
        <w:rPr>
          <w:rFonts w:ascii="Arial" w:hAnsi="Arial" w:cs="Arial"/>
          <w:color w:val="212529"/>
          <w:sz w:val="24"/>
          <w:szCs w:val="24"/>
          <w:shd w:val="clear" w:color="auto" w:fill="FFFFFF"/>
        </w:rPr>
        <w:t xml:space="preserve">Secondly, Hadley could be guilty of </w:t>
      </w:r>
      <w:r w:rsidR="00753322" w:rsidRPr="00220029">
        <w:rPr>
          <w:rFonts w:ascii="Arial" w:hAnsi="Arial" w:cs="Arial"/>
          <w:color w:val="212529"/>
          <w:sz w:val="24"/>
          <w:szCs w:val="24"/>
          <w:shd w:val="clear" w:color="auto" w:fill="FFFFFF"/>
        </w:rPr>
        <w:t>aggravated burglary under section 10 of the Theft Act 1968.</w:t>
      </w:r>
      <w:r w:rsidR="007107D7" w:rsidRPr="00220029">
        <w:rPr>
          <w:rFonts w:ascii="Arial" w:hAnsi="Arial" w:cs="Arial"/>
          <w:color w:val="212529"/>
          <w:sz w:val="24"/>
          <w:szCs w:val="24"/>
          <w:shd w:val="clear" w:color="auto" w:fill="FFFFFF"/>
        </w:rPr>
        <w:t xml:space="preserve"> To c</w:t>
      </w:r>
      <w:r w:rsidR="00B101DF" w:rsidRPr="00220029">
        <w:rPr>
          <w:rFonts w:ascii="Arial" w:hAnsi="Arial" w:cs="Arial"/>
          <w:color w:val="212529"/>
          <w:sz w:val="24"/>
          <w:szCs w:val="24"/>
          <w:shd w:val="clear" w:color="auto" w:fill="FFFFFF"/>
        </w:rPr>
        <w:t>onvict</w:t>
      </w:r>
      <w:r w:rsidR="007107D7" w:rsidRPr="00220029">
        <w:rPr>
          <w:rFonts w:ascii="Arial" w:hAnsi="Arial" w:cs="Arial"/>
          <w:color w:val="212529"/>
          <w:sz w:val="24"/>
          <w:szCs w:val="24"/>
          <w:shd w:val="clear" w:color="auto" w:fill="FFFFFF"/>
        </w:rPr>
        <w:t xml:space="preserve"> someone guilty </w:t>
      </w:r>
      <w:r w:rsidR="00F96DDB" w:rsidRPr="00220029">
        <w:rPr>
          <w:rFonts w:ascii="Arial" w:hAnsi="Arial" w:cs="Arial"/>
          <w:color w:val="212529"/>
          <w:sz w:val="24"/>
          <w:szCs w:val="24"/>
          <w:shd w:val="clear" w:color="auto" w:fill="FFFFFF"/>
        </w:rPr>
        <w:t>of</w:t>
      </w:r>
      <w:r w:rsidR="007107D7" w:rsidRPr="00220029">
        <w:rPr>
          <w:rFonts w:ascii="Arial" w:hAnsi="Arial" w:cs="Arial"/>
          <w:color w:val="212529"/>
          <w:sz w:val="24"/>
          <w:szCs w:val="24"/>
          <w:shd w:val="clear" w:color="auto" w:fill="FFFFFF"/>
        </w:rPr>
        <w:t xml:space="preserve"> aggravated burglary, there is the need </w:t>
      </w:r>
      <w:r w:rsidR="00F96DDB" w:rsidRPr="00220029">
        <w:rPr>
          <w:rFonts w:ascii="Arial" w:hAnsi="Arial" w:cs="Arial"/>
          <w:color w:val="212529"/>
          <w:sz w:val="24"/>
          <w:szCs w:val="24"/>
          <w:shd w:val="clear" w:color="auto" w:fill="FFFFFF"/>
        </w:rPr>
        <w:t>to</w:t>
      </w:r>
      <w:r w:rsidR="007107D7" w:rsidRPr="00220029">
        <w:rPr>
          <w:rFonts w:ascii="Arial" w:hAnsi="Arial" w:cs="Arial"/>
          <w:color w:val="212529"/>
          <w:sz w:val="24"/>
          <w:szCs w:val="24"/>
          <w:shd w:val="clear" w:color="auto" w:fill="FFFFFF"/>
        </w:rPr>
        <w:t xml:space="preserve"> proof </w:t>
      </w:r>
      <w:r w:rsidR="00F96DDB" w:rsidRPr="00220029">
        <w:rPr>
          <w:rFonts w:ascii="Arial" w:hAnsi="Arial" w:cs="Arial"/>
          <w:color w:val="212529"/>
          <w:sz w:val="24"/>
          <w:szCs w:val="24"/>
          <w:shd w:val="clear" w:color="auto" w:fill="FFFFFF"/>
        </w:rPr>
        <w:t>that he commits</w:t>
      </w:r>
      <w:r w:rsidR="007107D7" w:rsidRPr="00220029">
        <w:rPr>
          <w:rFonts w:ascii="Arial" w:hAnsi="Arial" w:cs="Arial"/>
          <w:color w:val="212529"/>
          <w:sz w:val="24"/>
          <w:szCs w:val="24"/>
          <w:shd w:val="clear" w:color="auto" w:fill="FFFFFF"/>
        </w:rPr>
        <w:t xml:space="preserve"> burglary </w:t>
      </w:r>
      <w:r w:rsidR="00F96DDB" w:rsidRPr="00220029">
        <w:rPr>
          <w:rFonts w:ascii="Arial" w:hAnsi="Arial" w:cs="Arial"/>
          <w:color w:val="212529"/>
          <w:sz w:val="24"/>
          <w:szCs w:val="24"/>
          <w:shd w:val="clear" w:color="auto" w:fill="FFFFFF"/>
        </w:rPr>
        <w:t>and</w:t>
      </w:r>
      <w:r w:rsidR="007107D7" w:rsidRPr="00220029">
        <w:rPr>
          <w:rFonts w:ascii="Arial" w:hAnsi="Arial" w:cs="Arial"/>
          <w:color w:val="212529"/>
          <w:sz w:val="24"/>
          <w:szCs w:val="24"/>
          <w:shd w:val="clear" w:color="auto" w:fill="FFFFFF"/>
        </w:rPr>
        <w:t xml:space="preserve"> at the </w:t>
      </w:r>
      <w:r w:rsidR="00F96DDB" w:rsidRPr="00220029">
        <w:rPr>
          <w:rFonts w:ascii="Arial" w:hAnsi="Arial" w:cs="Arial"/>
          <w:color w:val="212529"/>
          <w:sz w:val="24"/>
          <w:szCs w:val="24"/>
          <w:shd w:val="clear" w:color="auto" w:fill="FFFFFF"/>
        </w:rPr>
        <w:t>time has with him any firearm or imitation firearm, any</w:t>
      </w:r>
      <w:r w:rsidR="000115C7" w:rsidRPr="00220029">
        <w:rPr>
          <w:rFonts w:ascii="Arial" w:hAnsi="Arial" w:cs="Arial"/>
          <w:color w:val="212529"/>
          <w:sz w:val="24"/>
          <w:szCs w:val="24"/>
          <w:shd w:val="clear" w:color="auto" w:fill="FFFFFF"/>
        </w:rPr>
        <w:t xml:space="preserve"> weapon of offence, or any explosive.</w:t>
      </w:r>
    </w:p>
    <w:p w14:paraId="22EA62CC" w14:textId="34A75BF8" w:rsidR="00362C5B" w:rsidRPr="00220029" w:rsidRDefault="00362C5B" w:rsidP="00220029">
      <w:pPr>
        <w:pStyle w:val="NoSpacing"/>
        <w:spacing w:line="360" w:lineRule="auto"/>
        <w:jc w:val="both"/>
        <w:rPr>
          <w:rFonts w:ascii="Arial" w:hAnsi="Arial" w:cs="Arial"/>
          <w:sz w:val="24"/>
          <w:szCs w:val="24"/>
        </w:rPr>
      </w:pPr>
      <w:r w:rsidRPr="00220029">
        <w:rPr>
          <w:rFonts w:ascii="Arial" w:hAnsi="Arial" w:cs="Arial"/>
          <w:sz w:val="24"/>
          <w:szCs w:val="24"/>
          <w:lang w:val="en-US"/>
        </w:rPr>
        <w:t>According to the scenario question (a), ‘</w:t>
      </w:r>
      <w:r w:rsidRPr="00220029">
        <w:rPr>
          <w:rFonts w:ascii="Arial" w:hAnsi="Arial" w:cs="Arial"/>
          <w:sz w:val="24"/>
          <w:szCs w:val="24"/>
        </w:rPr>
        <w:t xml:space="preserve">Hadley poured aftershave into the bin in the dressing room and set it on fire. This obviously suggest that </w:t>
      </w:r>
      <w:r w:rsidR="00E03B7A" w:rsidRPr="00220029">
        <w:rPr>
          <w:rFonts w:ascii="Arial" w:hAnsi="Arial" w:cs="Arial"/>
          <w:sz w:val="24"/>
          <w:szCs w:val="24"/>
        </w:rPr>
        <w:t xml:space="preserve">he has the aftershave with him at the time of entry. The aftershave can be classed as ‘weapon of explosive’ which means any article </w:t>
      </w:r>
      <w:r w:rsidR="00FE3C3A" w:rsidRPr="00220029">
        <w:rPr>
          <w:rFonts w:ascii="Arial" w:hAnsi="Arial" w:cs="Arial"/>
          <w:sz w:val="24"/>
          <w:szCs w:val="24"/>
        </w:rPr>
        <w:t xml:space="preserve">manufactured for the purpose of producing a practical effect by </w:t>
      </w:r>
      <w:r w:rsidR="008374D3" w:rsidRPr="00220029">
        <w:rPr>
          <w:rFonts w:ascii="Arial" w:hAnsi="Arial" w:cs="Arial"/>
          <w:sz w:val="24"/>
          <w:szCs w:val="24"/>
        </w:rPr>
        <w:t>explosion or</w:t>
      </w:r>
      <w:r w:rsidR="00FE3C3A" w:rsidRPr="00220029">
        <w:rPr>
          <w:rFonts w:ascii="Arial" w:hAnsi="Arial" w:cs="Arial"/>
          <w:sz w:val="24"/>
          <w:szCs w:val="24"/>
        </w:rPr>
        <w:t xml:space="preserve"> intended by the person having with him for that purpose, per Explosive Section 10 (1)(c) of the Theft Act 1968.</w:t>
      </w:r>
    </w:p>
    <w:p w14:paraId="01C625A6" w14:textId="6F6784FB" w:rsidR="00C230CF" w:rsidRPr="00220029" w:rsidRDefault="008374D3" w:rsidP="00220029">
      <w:pPr>
        <w:pStyle w:val="NoSpacing"/>
        <w:spacing w:line="360" w:lineRule="auto"/>
        <w:jc w:val="both"/>
        <w:rPr>
          <w:rFonts w:ascii="Arial" w:hAnsi="Arial" w:cs="Arial"/>
          <w:sz w:val="24"/>
          <w:szCs w:val="24"/>
        </w:rPr>
      </w:pPr>
      <w:r w:rsidRPr="00220029">
        <w:rPr>
          <w:rFonts w:ascii="Arial" w:hAnsi="Arial" w:cs="Arial"/>
          <w:sz w:val="24"/>
          <w:szCs w:val="24"/>
        </w:rPr>
        <w:lastRenderedPageBreak/>
        <w:t xml:space="preserve">In the case of </w:t>
      </w:r>
      <w:r w:rsidRPr="00220029">
        <w:rPr>
          <w:rFonts w:ascii="Arial" w:hAnsi="Arial" w:cs="Arial"/>
          <w:b/>
          <w:bCs/>
          <w:sz w:val="24"/>
          <w:szCs w:val="24"/>
        </w:rPr>
        <w:t>R v Kelly</w:t>
      </w:r>
      <w:r w:rsidRPr="00220029">
        <w:rPr>
          <w:rFonts w:ascii="Arial" w:hAnsi="Arial" w:cs="Arial"/>
          <w:sz w:val="24"/>
          <w:szCs w:val="24"/>
        </w:rPr>
        <w:t xml:space="preserve"> (1993) Crim LR 763) a screwdriver taken into a property by the defendant became an offensive weapon on proof that he intended to use it for causing injury to the householder at the time of the offence. </w:t>
      </w:r>
      <w:r w:rsidRPr="00220029">
        <w:rPr>
          <w:rFonts w:ascii="Arial" w:hAnsi="Arial" w:cs="Arial"/>
          <w:color w:val="212529"/>
          <w:sz w:val="24"/>
          <w:szCs w:val="24"/>
          <w:shd w:val="clear" w:color="auto" w:fill="FFFFFF"/>
        </w:rPr>
        <w:t>It was held that the focus of s10 was use during burglary</w:t>
      </w:r>
      <w:r w:rsidR="00C17138" w:rsidRPr="00220029">
        <w:rPr>
          <w:rFonts w:ascii="Arial" w:hAnsi="Arial" w:cs="Arial"/>
          <w:color w:val="212529"/>
          <w:sz w:val="24"/>
          <w:szCs w:val="24"/>
          <w:shd w:val="clear" w:color="auto" w:fill="FFFFFF"/>
        </w:rPr>
        <w:t xml:space="preserve"> and it was with him upon entry</w:t>
      </w:r>
      <w:r w:rsidR="00587EF6" w:rsidRPr="00220029">
        <w:rPr>
          <w:rFonts w:ascii="Arial" w:hAnsi="Arial" w:cs="Arial"/>
          <w:color w:val="212529"/>
          <w:sz w:val="24"/>
          <w:szCs w:val="24"/>
          <w:shd w:val="clear" w:color="auto" w:fill="FFFFFF"/>
        </w:rPr>
        <w:t xml:space="preserve">. </w:t>
      </w:r>
      <w:r w:rsidR="00C17138" w:rsidRPr="00220029">
        <w:rPr>
          <w:rFonts w:ascii="Arial" w:hAnsi="Arial" w:cs="Arial"/>
          <w:color w:val="212529"/>
          <w:sz w:val="24"/>
          <w:szCs w:val="24"/>
          <w:shd w:val="clear" w:color="auto" w:fill="FFFFFF"/>
        </w:rPr>
        <w:t>O</w:t>
      </w:r>
      <w:r w:rsidR="00B101DF" w:rsidRPr="00220029">
        <w:rPr>
          <w:rFonts w:ascii="Arial" w:hAnsi="Arial" w:cs="Arial"/>
          <w:sz w:val="24"/>
          <w:szCs w:val="24"/>
        </w:rPr>
        <w:t xml:space="preserve">n the basis of this he may be guilty of </w:t>
      </w:r>
      <w:r w:rsidR="00B35696" w:rsidRPr="00220029">
        <w:rPr>
          <w:rFonts w:ascii="Arial" w:hAnsi="Arial" w:cs="Arial"/>
          <w:sz w:val="24"/>
          <w:szCs w:val="24"/>
        </w:rPr>
        <w:t>aggravated burglary.</w:t>
      </w:r>
    </w:p>
    <w:p w14:paraId="30E84A84" w14:textId="2FBFE8CB" w:rsidR="00B35696" w:rsidRPr="00220029" w:rsidRDefault="00B35696" w:rsidP="00220029">
      <w:pPr>
        <w:pStyle w:val="NoSpacing"/>
        <w:spacing w:line="360" w:lineRule="auto"/>
        <w:jc w:val="both"/>
        <w:rPr>
          <w:rFonts w:ascii="Arial" w:hAnsi="Arial" w:cs="Arial"/>
          <w:sz w:val="24"/>
          <w:szCs w:val="24"/>
        </w:rPr>
      </w:pPr>
    </w:p>
    <w:p w14:paraId="705271C9" w14:textId="098759FB" w:rsidR="00B35696" w:rsidRPr="00220029" w:rsidRDefault="00B35696" w:rsidP="00220029">
      <w:pPr>
        <w:pStyle w:val="NoSpacing"/>
        <w:spacing w:line="360" w:lineRule="auto"/>
        <w:jc w:val="both"/>
        <w:rPr>
          <w:rFonts w:ascii="Arial" w:hAnsi="Arial" w:cs="Arial"/>
          <w:color w:val="212529"/>
          <w:sz w:val="24"/>
          <w:szCs w:val="24"/>
          <w:shd w:val="clear" w:color="auto" w:fill="FFFFFF"/>
        </w:rPr>
      </w:pPr>
      <w:r w:rsidRPr="00220029">
        <w:rPr>
          <w:rFonts w:ascii="Arial" w:hAnsi="Arial" w:cs="Arial"/>
          <w:sz w:val="24"/>
          <w:szCs w:val="24"/>
        </w:rPr>
        <w:t xml:space="preserve">Thirdly, </w:t>
      </w:r>
      <w:r w:rsidR="00F53C08" w:rsidRPr="00220029">
        <w:rPr>
          <w:rFonts w:ascii="Arial" w:hAnsi="Arial" w:cs="Arial"/>
          <w:color w:val="212529"/>
          <w:sz w:val="24"/>
          <w:szCs w:val="24"/>
          <w:shd w:val="clear" w:color="auto" w:fill="FFFFFF"/>
        </w:rPr>
        <w:t>Hadley could be guilty of Theft</w:t>
      </w:r>
      <w:r w:rsidR="008F1F31" w:rsidRPr="00220029">
        <w:rPr>
          <w:rFonts w:ascii="Arial" w:hAnsi="Arial" w:cs="Arial"/>
          <w:color w:val="212529"/>
          <w:sz w:val="24"/>
          <w:szCs w:val="24"/>
          <w:shd w:val="clear" w:color="auto" w:fill="FFFFFF"/>
        </w:rPr>
        <w:t xml:space="preserve"> under Section 1(1) of the Theft Act 1968 which states that a person is guilty of theft if he dishonestly appropriates property belonging to another with the intention of permanently depriving the other of it.</w:t>
      </w:r>
    </w:p>
    <w:p w14:paraId="2893B519" w14:textId="716594FB" w:rsidR="008F1F31" w:rsidRPr="00220029" w:rsidRDefault="008F1F31" w:rsidP="00220029">
      <w:pPr>
        <w:pStyle w:val="NoSpacing"/>
        <w:spacing w:line="360" w:lineRule="auto"/>
        <w:jc w:val="both"/>
        <w:rPr>
          <w:rFonts w:ascii="Arial" w:hAnsi="Arial" w:cs="Arial"/>
          <w:color w:val="1A1A1A"/>
          <w:sz w:val="24"/>
          <w:szCs w:val="24"/>
          <w:shd w:val="clear" w:color="auto" w:fill="FFFFFF"/>
        </w:rPr>
      </w:pPr>
      <w:r w:rsidRPr="00220029">
        <w:rPr>
          <w:rFonts w:ascii="Arial" w:hAnsi="Arial" w:cs="Arial"/>
          <w:sz w:val="24"/>
          <w:szCs w:val="24"/>
        </w:rPr>
        <w:t xml:space="preserve">When </w:t>
      </w:r>
      <w:r w:rsidR="00052F73" w:rsidRPr="00220029">
        <w:rPr>
          <w:rFonts w:ascii="Arial" w:hAnsi="Arial" w:cs="Arial"/>
          <w:sz w:val="24"/>
          <w:szCs w:val="24"/>
        </w:rPr>
        <w:t xml:space="preserve">Hadley picks up the </w:t>
      </w:r>
      <w:proofErr w:type="spellStart"/>
      <w:r w:rsidR="00052F73" w:rsidRPr="00220029">
        <w:rPr>
          <w:rFonts w:ascii="Arial" w:hAnsi="Arial" w:cs="Arial"/>
          <w:sz w:val="24"/>
          <w:szCs w:val="24"/>
        </w:rPr>
        <w:t>Kolex</w:t>
      </w:r>
      <w:proofErr w:type="spellEnd"/>
      <w:r w:rsidR="00052F73" w:rsidRPr="00220029">
        <w:rPr>
          <w:rFonts w:ascii="Arial" w:hAnsi="Arial" w:cs="Arial"/>
          <w:sz w:val="24"/>
          <w:szCs w:val="24"/>
        </w:rPr>
        <w:t xml:space="preserve"> watch, he appropriates it under section 3(1) </w:t>
      </w:r>
      <w:r w:rsidR="002309EB" w:rsidRPr="00220029">
        <w:rPr>
          <w:rFonts w:ascii="Arial" w:hAnsi="Arial" w:cs="Arial"/>
          <w:color w:val="212529"/>
          <w:sz w:val="24"/>
          <w:szCs w:val="24"/>
          <w:shd w:val="clear" w:color="auto" w:fill="FFFFFF"/>
        </w:rPr>
        <w:t xml:space="preserve">of the Theft Act 1968 </w:t>
      </w:r>
      <w:r w:rsidR="00052F73" w:rsidRPr="00220029">
        <w:rPr>
          <w:rFonts w:ascii="Arial" w:hAnsi="Arial" w:cs="Arial"/>
          <w:sz w:val="24"/>
          <w:szCs w:val="24"/>
        </w:rPr>
        <w:t xml:space="preserve">which states that ‘any assumption by a </w:t>
      </w:r>
      <w:r w:rsidR="00113856" w:rsidRPr="00220029">
        <w:rPr>
          <w:rFonts w:ascii="Arial" w:hAnsi="Arial" w:cs="Arial"/>
          <w:sz w:val="24"/>
          <w:szCs w:val="24"/>
        </w:rPr>
        <w:t>person of</w:t>
      </w:r>
      <w:r w:rsidR="002309EB" w:rsidRPr="00220029">
        <w:rPr>
          <w:rFonts w:ascii="Arial" w:hAnsi="Arial" w:cs="Arial"/>
          <w:sz w:val="24"/>
          <w:szCs w:val="24"/>
        </w:rPr>
        <w:t xml:space="preserve"> the right of an </w:t>
      </w:r>
      <w:r w:rsidR="00113856" w:rsidRPr="00220029">
        <w:rPr>
          <w:rFonts w:ascii="Arial" w:hAnsi="Arial" w:cs="Arial"/>
          <w:sz w:val="24"/>
          <w:szCs w:val="24"/>
        </w:rPr>
        <w:t>owner amount</w:t>
      </w:r>
      <w:r w:rsidR="002309EB" w:rsidRPr="00220029">
        <w:rPr>
          <w:rFonts w:ascii="Arial" w:hAnsi="Arial" w:cs="Arial"/>
          <w:sz w:val="24"/>
          <w:szCs w:val="24"/>
        </w:rPr>
        <w:t xml:space="preserve"> to an appropriation. Hadley then appropriates the watch because</w:t>
      </w:r>
      <w:r w:rsidR="00113856" w:rsidRPr="00220029">
        <w:rPr>
          <w:rFonts w:ascii="Arial" w:hAnsi="Arial" w:cs="Arial"/>
          <w:sz w:val="24"/>
          <w:szCs w:val="24"/>
        </w:rPr>
        <w:t xml:space="preserve"> he assumes a right of the owner. The </w:t>
      </w:r>
      <w:proofErr w:type="spellStart"/>
      <w:r w:rsidR="00113856" w:rsidRPr="00220029">
        <w:rPr>
          <w:rFonts w:ascii="Arial" w:hAnsi="Arial" w:cs="Arial"/>
          <w:sz w:val="24"/>
          <w:szCs w:val="24"/>
        </w:rPr>
        <w:t>Kolex</w:t>
      </w:r>
      <w:proofErr w:type="spellEnd"/>
      <w:r w:rsidR="00113856" w:rsidRPr="00220029">
        <w:rPr>
          <w:rFonts w:ascii="Arial" w:hAnsi="Arial" w:cs="Arial"/>
          <w:sz w:val="24"/>
          <w:szCs w:val="24"/>
        </w:rPr>
        <w:t xml:space="preserve"> watch is obviously personal property of Ronan and it belongs to another person under </w:t>
      </w:r>
      <w:r w:rsidR="00450220" w:rsidRPr="00220029">
        <w:rPr>
          <w:rFonts w:ascii="Arial" w:hAnsi="Arial" w:cs="Arial"/>
          <w:sz w:val="24"/>
          <w:szCs w:val="24"/>
        </w:rPr>
        <w:t xml:space="preserve">section 4 &amp; 5 </w:t>
      </w:r>
      <w:r w:rsidR="00450220" w:rsidRPr="00220029">
        <w:rPr>
          <w:rFonts w:ascii="Arial" w:hAnsi="Arial" w:cs="Arial"/>
          <w:color w:val="212529"/>
          <w:sz w:val="24"/>
          <w:szCs w:val="24"/>
          <w:shd w:val="clear" w:color="auto" w:fill="FFFFFF"/>
        </w:rPr>
        <w:t>of the Theft Act 1968.</w:t>
      </w:r>
      <w:r w:rsidR="00D332C1" w:rsidRPr="00220029">
        <w:rPr>
          <w:rFonts w:ascii="Arial" w:hAnsi="Arial" w:cs="Arial"/>
          <w:color w:val="212529"/>
          <w:sz w:val="24"/>
          <w:szCs w:val="24"/>
          <w:shd w:val="clear" w:color="auto" w:fill="FFFFFF"/>
        </w:rPr>
        <w:t xml:space="preserve"> Hadley would be dishonest if he is aware that taking the watch</w:t>
      </w:r>
      <w:r w:rsidR="00FE2962" w:rsidRPr="00220029">
        <w:rPr>
          <w:rFonts w:ascii="Arial" w:hAnsi="Arial" w:cs="Arial"/>
          <w:color w:val="212529"/>
          <w:sz w:val="24"/>
          <w:szCs w:val="24"/>
          <w:shd w:val="clear" w:color="auto" w:fill="FFFFFF"/>
        </w:rPr>
        <w:t xml:space="preserve"> is wrong and</w:t>
      </w:r>
      <w:r w:rsidR="00D332C1" w:rsidRPr="00220029">
        <w:rPr>
          <w:rFonts w:ascii="Arial" w:hAnsi="Arial" w:cs="Arial"/>
          <w:color w:val="212529"/>
          <w:sz w:val="24"/>
          <w:szCs w:val="24"/>
          <w:shd w:val="clear" w:color="auto" w:fill="FFFFFF"/>
        </w:rPr>
        <w:t xml:space="preserve"> any ordinary and decent person would regard it as dishonest</w:t>
      </w:r>
      <w:r w:rsidR="00763AB3" w:rsidRPr="00220029">
        <w:rPr>
          <w:rFonts w:ascii="Arial" w:hAnsi="Arial" w:cs="Arial"/>
          <w:color w:val="212529"/>
          <w:sz w:val="24"/>
          <w:szCs w:val="24"/>
          <w:shd w:val="clear" w:color="auto" w:fill="FFFFFF"/>
        </w:rPr>
        <w:t xml:space="preserve"> </w:t>
      </w:r>
      <w:r w:rsidR="00763AB3" w:rsidRPr="00220029">
        <w:rPr>
          <w:rFonts w:ascii="Arial" w:hAnsi="Arial" w:cs="Arial"/>
          <w:b/>
          <w:bCs/>
          <w:color w:val="212529"/>
          <w:sz w:val="24"/>
          <w:szCs w:val="24"/>
          <w:shd w:val="clear" w:color="auto" w:fill="FFFFFF"/>
        </w:rPr>
        <w:t>(Ivy v Genting Casinos 2017</w:t>
      </w:r>
      <w:r w:rsidR="00763AB3" w:rsidRPr="00220029">
        <w:rPr>
          <w:rFonts w:ascii="Arial" w:hAnsi="Arial" w:cs="Arial"/>
          <w:color w:val="212529"/>
          <w:sz w:val="24"/>
          <w:szCs w:val="24"/>
          <w:shd w:val="clear" w:color="auto" w:fill="FFFFFF"/>
        </w:rPr>
        <w:t xml:space="preserve">) </w:t>
      </w:r>
      <w:r w:rsidR="00763AB3" w:rsidRPr="00220029">
        <w:rPr>
          <w:rFonts w:ascii="Arial" w:hAnsi="Arial" w:cs="Arial"/>
          <w:color w:val="1A1A1A"/>
          <w:sz w:val="24"/>
          <w:szCs w:val="24"/>
          <w:shd w:val="clear" w:color="auto" w:fill="FFFFFF"/>
        </w:rPr>
        <w:t>the Supreme Court held in favour of the defendant. The claimant had cheated and therefore was in repudiatory breach of contract. His winnings were not recoverable.</w:t>
      </w:r>
      <w:r w:rsidR="00C4486A" w:rsidRPr="00220029">
        <w:rPr>
          <w:rFonts w:ascii="Arial" w:hAnsi="Arial" w:cs="Arial"/>
          <w:color w:val="1A1A1A"/>
          <w:sz w:val="24"/>
          <w:szCs w:val="24"/>
          <w:shd w:val="clear" w:color="auto" w:fill="FFFFFF"/>
        </w:rPr>
        <w:t xml:space="preserve"> It is also obvious that Hadley intends to permanently deprive</w:t>
      </w:r>
      <w:r w:rsidR="00936A98" w:rsidRPr="00220029">
        <w:rPr>
          <w:rFonts w:ascii="Arial" w:hAnsi="Arial" w:cs="Arial"/>
          <w:color w:val="1A1A1A"/>
          <w:sz w:val="24"/>
          <w:szCs w:val="24"/>
          <w:shd w:val="clear" w:color="auto" w:fill="FFFFFF"/>
        </w:rPr>
        <w:t xml:space="preserve"> the owner (Ronan) of the watch, because his reason for taking it is to keep it.</w:t>
      </w:r>
    </w:p>
    <w:p w14:paraId="39E44285" w14:textId="04D8C0D0" w:rsidR="00A809E9" w:rsidRPr="00220029" w:rsidRDefault="00A809E9" w:rsidP="00220029">
      <w:pPr>
        <w:pStyle w:val="NoSpacing"/>
        <w:spacing w:line="360" w:lineRule="auto"/>
        <w:jc w:val="both"/>
        <w:rPr>
          <w:rFonts w:ascii="Arial" w:hAnsi="Arial" w:cs="Arial"/>
          <w:color w:val="1A1A1A"/>
          <w:sz w:val="24"/>
          <w:szCs w:val="24"/>
          <w:shd w:val="clear" w:color="auto" w:fill="FFFFFF"/>
        </w:rPr>
      </w:pPr>
    </w:p>
    <w:p w14:paraId="0A698C89" w14:textId="668A77F0" w:rsidR="00A809E9" w:rsidRPr="00220029" w:rsidRDefault="00B5758A" w:rsidP="00220029">
      <w:pPr>
        <w:pStyle w:val="NoSpacing"/>
        <w:spacing w:line="360" w:lineRule="auto"/>
        <w:jc w:val="both"/>
        <w:rPr>
          <w:rFonts w:ascii="Arial" w:hAnsi="Arial" w:cs="Arial"/>
          <w:color w:val="1A1A1A"/>
          <w:sz w:val="24"/>
          <w:szCs w:val="24"/>
          <w:shd w:val="clear" w:color="auto" w:fill="FFFFFF"/>
        </w:rPr>
      </w:pPr>
      <w:r w:rsidRPr="00220029">
        <w:rPr>
          <w:rFonts w:ascii="Arial" w:hAnsi="Arial" w:cs="Arial"/>
          <w:color w:val="1A1A1A"/>
          <w:sz w:val="24"/>
          <w:szCs w:val="24"/>
          <w:shd w:val="clear" w:color="auto" w:fill="FFFFFF"/>
        </w:rPr>
        <w:t>Also,</w:t>
      </w:r>
      <w:r w:rsidR="00A809E9" w:rsidRPr="00220029">
        <w:rPr>
          <w:rFonts w:ascii="Arial" w:hAnsi="Arial" w:cs="Arial"/>
          <w:color w:val="1A1A1A"/>
          <w:sz w:val="24"/>
          <w:szCs w:val="24"/>
          <w:shd w:val="clear" w:color="auto" w:fill="FFFFFF"/>
        </w:rPr>
        <w:t xml:space="preserve"> Hadley could be guilty of criminal damage </w:t>
      </w:r>
      <w:r w:rsidR="00020C85" w:rsidRPr="00220029">
        <w:rPr>
          <w:rFonts w:ascii="Arial" w:hAnsi="Arial" w:cs="Arial"/>
          <w:color w:val="1A1A1A"/>
          <w:sz w:val="24"/>
          <w:szCs w:val="24"/>
          <w:shd w:val="clear" w:color="auto" w:fill="FFFFFF"/>
        </w:rPr>
        <w:t>under s1(1) of the Criminal Damage act 1971.</w:t>
      </w:r>
      <w:r w:rsidRPr="00220029">
        <w:rPr>
          <w:rFonts w:ascii="Arial" w:hAnsi="Arial" w:cs="Arial"/>
          <w:color w:val="1A1A1A"/>
          <w:sz w:val="24"/>
          <w:szCs w:val="24"/>
          <w:shd w:val="clear" w:color="auto" w:fill="FFFFFF"/>
        </w:rPr>
        <w:t xml:space="preserve"> </w:t>
      </w:r>
      <w:r w:rsidR="00C90C70" w:rsidRPr="00220029">
        <w:rPr>
          <w:rFonts w:ascii="Arial" w:hAnsi="Arial" w:cs="Arial"/>
          <w:color w:val="1A1A1A"/>
          <w:sz w:val="24"/>
          <w:szCs w:val="24"/>
          <w:shd w:val="clear" w:color="auto" w:fill="FFFFFF"/>
        </w:rPr>
        <w:t>T</w:t>
      </w:r>
      <w:r w:rsidRPr="00220029">
        <w:rPr>
          <w:rFonts w:ascii="Arial" w:hAnsi="Arial" w:cs="Arial"/>
          <w:color w:val="1A1A1A"/>
          <w:sz w:val="24"/>
          <w:szCs w:val="24"/>
          <w:shd w:val="clear" w:color="auto" w:fill="FFFFFF"/>
        </w:rPr>
        <w:t xml:space="preserve">here is the need to proof certain elements </w:t>
      </w:r>
      <w:r w:rsidR="00C90C70" w:rsidRPr="00220029">
        <w:rPr>
          <w:rFonts w:ascii="Arial" w:hAnsi="Arial" w:cs="Arial"/>
          <w:color w:val="1A1A1A"/>
          <w:sz w:val="24"/>
          <w:szCs w:val="24"/>
          <w:shd w:val="clear" w:color="auto" w:fill="FFFFFF"/>
        </w:rPr>
        <w:t>under the basic criminal damage. T</w:t>
      </w:r>
      <w:r w:rsidRPr="00220029">
        <w:rPr>
          <w:rFonts w:ascii="Arial" w:hAnsi="Arial" w:cs="Arial"/>
          <w:color w:val="1A1A1A"/>
          <w:sz w:val="24"/>
          <w:szCs w:val="24"/>
          <w:shd w:val="clear" w:color="auto" w:fill="FFFFFF"/>
        </w:rPr>
        <w:t>hat</w:t>
      </w:r>
      <w:r w:rsidR="00C90C70" w:rsidRPr="00220029">
        <w:rPr>
          <w:rFonts w:ascii="Arial" w:hAnsi="Arial" w:cs="Arial"/>
          <w:color w:val="1A1A1A"/>
          <w:sz w:val="24"/>
          <w:szCs w:val="24"/>
          <w:shd w:val="clear" w:color="auto" w:fill="FFFFFF"/>
        </w:rPr>
        <w:t>, there is a property, that belongs to another, defendant’s conduct; destroy or damages that property, defendant does not have a lawful excuse; defendant intends or is reckless to destroying or damaging the property.</w:t>
      </w:r>
    </w:p>
    <w:p w14:paraId="02D26EAD" w14:textId="1A22D7C7" w:rsidR="00C90C70" w:rsidRPr="00220029" w:rsidRDefault="00C90C70" w:rsidP="00220029">
      <w:pPr>
        <w:pStyle w:val="NoSpacing"/>
        <w:spacing w:line="360" w:lineRule="auto"/>
        <w:jc w:val="both"/>
        <w:rPr>
          <w:rFonts w:ascii="Arial" w:hAnsi="Arial" w:cs="Arial"/>
          <w:sz w:val="24"/>
          <w:szCs w:val="24"/>
        </w:rPr>
      </w:pPr>
      <w:r w:rsidRPr="00220029">
        <w:rPr>
          <w:rFonts w:ascii="Arial" w:hAnsi="Arial" w:cs="Arial"/>
          <w:color w:val="1A1A1A"/>
          <w:sz w:val="24"/>
          <w:szCs w:val="24"/>
          <w:shd w:val="clear" w:color="auto" w:fill="FFFFFF"/>
        </w:rPr>
        <w:t>Hadley lan</w:t>
      </w:r>
      <w:r w:rsidR="006779FA" w:rsidRPr="00220029">
        <w:rPr>
          <w:rFonts w:ascii="Arial" w:hAnsi="Arial" w:cs="Arial"/>
          <w:color w:val="1A1A1A"/>
          <w:sz w:val="24"/>
          <w:szCs w:val="24"/>
          <w:shd w:val="clear" w:color="auto" w:fill="FFFFFF"/>
        </w:rPr>
        <w:t>ded onto the wooden bench and snapped it in half, this clearly suggest that the wooden bench is permanently damage and is personal property (s. 10(1), criminal damage Act 1971) and that it belongs to another (s. 10(2), criminal damage Act 1971)</w:t>
      </w:r>
      <w:r w:rsidR="00656460" w:rsidRPr="00220029">
        <w:rPr>
          <w:rFonts w:ascii="Arial" w:hAnsi="Arial" w:cs="Arial"/>
          <w:color w:val="1A1A1A"/>
          <w:sz w:val="24"/>
          <w:szCs w:val="24"/>
          <w:shd w:val="clear" w:color="auto" w:fill="FFFFFF"/>
        </w:rPr>
        <w:t xml:space="preserve"> </w:t>
      </w:r>
      <w:proofErr w:type="spellStart"/>
      <w:r w:rsidR="00656460" w:rsidRPr="00220029">
        <w:rPr>
          <w:rStyle w:val="termtext"/>
          <w:rFonts w:ascii="Arial" w:hAnsi="Arial" w:cs="Arial"/>
          <w:b/>
          <w:bCs/>
          <w:sz w:val="24"/>
          <w:szCs w:val="24"/>
        </w:rPr>
        <w:t>Gayford</w:t>
      </w:r>
      <w:proofErr w:type="spellEnd"/>
      <w:r w:rsidR="00656460" w:rsidRPr="00220029">
        <w:rPr>
          <w:rStyle w:val="termtext"/>
          <w:rFonts w:ascii="Arial" w:hAnsi="Arial" w:cs="Arial"/>
          <w:b/>
          <w:bCs/>
          <w:sz w:val="24"/>
          <w:szCs w:val="24"/>
        </w:rPr>
        <w:t xml:space="preserve"> v </w:t>
      </w:r>
      <w:proofErr w:type="spellStart"/>
      <w:r w:rsidR="00656460" w:rsidRPr="00220029">
        <w:rPr>
          <w:rStyle w:val="termtext"/>
          <w:rFonts w:ascii="Arial" w:hAnsi="Arial" w:cs="Arial"/>
          <w:b/>
          <w:bCs/>
          <w:sz w:val="24"/>
          <w:szCs w:val="24"/>
        </w:rPr>
        <w:t>Chouler</w:t>
      </w:r>
      <w:proofErr w:type="spellEnd"/>
      <w:r w:rsidR="00656460" w:rsidRPr="00220029">
        <w:rPr>
          <w:rStyle w:val="termtext"/>
          <w:rFonts w:ascii="Arial" w:hAnsi="Arial" w:cs="Arial"/>
          <w:sz w:val="24"/>
          <w:szCs w:val="24"/>
        </w:rPr>
        <w:t xml:space="preserve"> </w:t>
      </w:r>
      <w:r w:rsidR="00656460" w:rsidRPr="00220029">
        <w:rPr>
          <w:rStyle w:val="termtext"/>
          <w:rFonts w:ascii="Arial" w:hAnsi="Arial" w:cs="Arial"/>
          <w:b/>
          <w:bCs/>
          <w:sz w:val="24"/>
          <w:szCs w:val="24"/>
        </w:rPr>
        <w:t>(1898)</w:t>
      </w:r>
      <w:r w:rsidR="00656460" w:rsidRPr="00220029">
        <w:rPr>
          <w:rStyle w:val="termtext"/>
          <w:rFonts w:ascii="Arial" w:hAnsi="Arial" w:cs="Arial"/>
          <w:sz w:val="24"/>
          <w:szCs w:val="24"/>
        </w:rPr>
        <w:t xml:space="preserve"> D crossed V's field from one footpath to another, despite being told by the owner not to do so.</w:t>
      </w:r>
      <w:r w:rsidR="00B143BD" w:rsidRPr="00220029">
        <w:rPr>
          <w:rStyle w:val="termtext"/>
          <w:rFonts w:ascii="Arial" w:hAnsi="Arial" w:cs="Arial"/>
          <w:sz w:val="24"/>
          <w:szCs w:val="24"/>
        </w:rPr>
        <w:t xml:space="preserve"> </w:t>
      </w:r>
      <w:r w:rsidR="00656460" w:rsidRPr="00220029">
        <w:rPr>
          <w:rStyle w:val="termtext"/>
          <w:rFonts w:ascii="Arial" w:hAnsi="Arial" w:cs="Arial"/>
          <w:sz w:val="24"/>
          <w:szCs w:val="24"/>
        </w:rPr>
        <w:t>The divisional court held that trampling grass, or any other vegetation, amounted to criminal damage</w:t>
      </w:r>
      <w:r w:rsidR="006779FA" w:rsidRPr="00220029">
        <w:rPr>
          <w:rFonts w:ascii="Arial" w:hAnsi="Arial" w:cs="Arial"/>
          <w:color w:val="1A1A1A"/>
          <w:sz w:val="24"/>
          <w:szCs w:val="24"/>
          <w:shd w:val="clear" w:color="auto" w:fill="FFFFFF"/>
        </w:rPr>
        <w:t>. Hadley has no lawful excuse for causing the damage</w:t>
      </w:r>
      <w:r w:rsidR="008D0DBC" w:rsidRPr="00220029">
        <w:rPr>
          <w:rFonts w:ascii="Arial" w:hAnsi="Arial" w:cs="Arial"/>
          <w:color w:val="1A1A1A"/>
          <w:sz w:val="24"/>
          <w:szCs w:val="24"/>
          <w:shd w:val="clear" w:color="auto" w:fill="FFFFFF"/>
        </w:rPr>
        <w:t xml:space="preserve"> and he has no consent of the owner (Ronan) under section 5(2)(a) of the Criminal Damage Act 1971.</w:t>
      </w:r>
      <w:r w:rsidR="007F2C24" w:rsidRPr="00220029">
        <w:rPr>
          <w:rFonts w:ascii="Arial" w:hAnsi="Arial" w:cs="Arial"/>
          <w:color w:val="1A1A1A"/>
          <w:sz w:val="24"/>
          <w:szCs w:val="24"/>
          <w:shd w:val="clear" w:color="auto" w:fill="FFFFFF"/>
        </w:rPr>
        <w:t xml:space="preserve">. </w:t>
      </w:r>
      <w:r w:rsidR="00563414" w:rsidRPr="00220029">
        <w:rPr>
          <w:rFonts w:ascii="Arial" w:hAnsi="Arial" w:cs="Arial"/>
          <w:color w:val="1A1A1A"/>
          <w:sz w:val="24"/>
          <w:szCs w:val="24"/>
          <w:shd w:val="clear" w:color="auto" w:fill="FFFFFF"/>
        </w:rPr>
        <w:t xml:space="preserve">In </w:t>
      </w:r>
      <w:r w:rsidR="00563414" w:rsidRPr="00220029">
        <w:rPr>
          <w:rStyle w:val="termtext"/>
          <w:rFonts w:ascii="Arial" w:hAnsi="Arial" w:cs="Arial"/>
          <w:b/>
          <w:bCs/>
          <w:sz w:val="24"/>
          <w:szCs w:val="24"/>
        </w:rPr>
        <w:t>G and R (2003)</w:t>
      </w:r>
      <w:r w:rsidR="007F2C24" w:rsidRPr="00220029">
        <w:rPr>
          <w:rFonts w:ascii="Arial" w:hAnsi="Arial" w:cs="Arial"/>
          <w:b/>
          <w:bCs/>
          <w:color w:val="1A1A1A"/>
          <w:sz w:val="24"/>
          <w:szCs w:val="24"/>
          <w:shd w:val="clear" w:color="auto" w:fill="FFFFFF"/>
        </w:rPr>
        <w:t xml:space="preserve"> </w:t>
      </w:r>
      <w:r w:rsidR="00563414" w:rsidRPr="00220029">
        <w:rPr>
          <w:rStyle w:val="termtext"/>
          <w:rFonts w:ascii="Arial" w:hAnsi="Arial" w:cs="Arial"/>
          <w:sz w:val="24"/>
          <w:szCs w:val="24"/>
        </w:rPr>
        <w:t xml:space="preserve">'Reckless' in s.1 of the </w:t>
      </w:r>
      <w:r w:rsidR="00563414" w:rsidRPr="00220029">
        <w:rPr>
          <w:rStyle w:val="termtext"/>
          <w:rFonts w:ascii="Arial" w:hAnsi="Arial" w:cs="Arial"/>
          <w:sz w:val="24"/>
          <w:szCs w:val="24"/>
        </w:rPr>
        <w:lastRenderedPageBreak/>
        <w:t>Criminal Damage Act 1971 is subjective in its meaning. D can only be guilty if he realised the risk of causing destruction or damage of property which belonged to another and then went on to take that risk</w:t>
      </w:r>
      <w:r w:rsidR="008C216C" w:rsidRPr="00220029">
        <w:rPr>
          <w:rStyle w:val="termtext"/>
          <w:rFonts w:ascii="Arial" w:hAnsi="Arial" w:cs="Arial"/>
          <w:sz w:val="24"/>
          <w:szCs w:val="24"/>
        </w:rPr>
        <w:t xml:space="preserve">, </w:t>
      </w:r>
      <w:r w:rsidR="008C216C" w:rsidRPr="00220029">
        <w:rPr>
          <w:rFonts w:ascii="Arial" w:hAnsi="Arial" w:cs="Arial"/>
          <w:color w:val="1A1A1A"/>
          <w:sz w:val="24"/>
          <w:szCs w:val="24"/>
          <w:shd w:val="clear" w:color="auto" w:fill="FFFFFF"/>
        </w:rPr>
        <w:t>thus the offence of basic criminal damage is established.</w:t>
      </w:r>
    </w:p>
    <w:p w14:paraId="4AE91232" w14:textId="77777777" w:rsidR="00093690" w:rsidRPr="00220029" w:rsidRDefault="00093690" w:rsidP="00220029">
      <w:pPr>
        <w:pStyle w:val="NoSpacing"/>
        <w:spacing w:line="360" w:lineRule="auto"/>
        <w:jc w:val="both"/>
        <w:rPr>
          <w:rFonts w:ascii="Arial" w:hAnsi="Arial" w:cs="Arial"/>
          <w:color w:val="1A1A1A"/>
          <w:sz w:val="24"/>
          <w:szCs w:val="24"/>
          <w:shd w:val="clear" w:color="auto" w:fill="FFFFFF"/>
        </w:rPr>
      </w:pPr>
    </w:p>
    <w:p w14:paraId="2DF010C5" w14:textId="62839306" w:rsidR="00C962CC" w:rsidRPr="00220029" w:rsidRDefault="00093690" w:rsidP="00220029">
      <w:pPr>
        <w:pStyle w:val="NoSpacing"/>
        <w:spacing w:line="360" w:lineRule="auto"/>
        <w:jc w:val="both"/>
        <w:rPr>
          <w:rStyle w:val="termtext"/>
          <w:rFonts w:ascii="Arial" w:hAnsi="Arial" w:cs="Arial"/>
          <w:sz w:val="24"/>
          <w:szCs w:val="24"/>
        </w:rPr>
      </w:pPr>
      <w:r w:rsidRPr="00220029">
        <w:rPr>
          <w:rFonts w:ascii="Arial" w:hAnsi="Arial" w:cs="Arial"/>
          <w:color w:val="1A1A1A"/>
          <w:sz w:val="24"/>
          <w:szCs w:val="24"/>
          <w:shd w:val="clear" w:color="auto" w:fill="FFFFFF"/>
        </w:rPr>
        <w:t>Lastly,</w:t>
      </w:r>
      <w:r w:rsidRPr="00220029">
        <w:rPr>
          <w:rFonts w:ascii="Arial" w:hAnsi="Arial" w:cs="Arial"/>
          <w:sz w:val="24"/>
          <w:szCs w:val="24"/>
        </w:rPr>
        <w:t xml:space="preserve"> </w:t>
      </w:r>
      <w:r w:rsidR="00B2545C" w:rsidRPr="00220029">
        <w:rPr>
          <w:rFonts w:ascii="Arial" w:hAnsi="Arial" w:cs="Arial"/>
          <w:color w:val="1A1A1A"/>
          <w:sz w:val="24"/>
          <w:szCs w:val="24"/>
          <w:shd w:val="clear" w:color="auto" w:fill="FFFFFF"/>
        </w:rPr>
        <w:t>Hadley could be guilty of criminal damage by fire (arson)</w:t>
      </w:r>
      <w:r w:rsidR="001E1F14" w:rsidRPr="00220029">
        <w:rPr>
          <w:rFonts w:ascii="Arial" w:hAnsi="Arial" w:cs="Arial"/>
          <w:color w:val="1A1A1A"/>
          <w:sz w:val="24"/>
          <w:szCs w:val="24"/>
          <w:shd w:val="clear" w:color="auto" w:fill="FFFFFF"/>
        </w:rPr>
        <w:t>. B</w:t>
      </w:r>
      <w:r w:rsidR="00B2545C" w:rsidRPr="00220029">
        <w:rPr>
          <w:rFonts w:ascii="Arial" w:hAnsi="Arial" w:cs="Arial"/>
          <w:color w:val="1A1A1A"/>
          <w:sz w:val="24"/>
          <w:szCs w:val="24"/>
          <w:shd w:val="clear" w:color="auto" w:fill="FFFFFF"/>
        </w:rPr>
        <w:t xml:space="preserve">y </w:t>
      </w:r>
      <w:r w:rsidR="00B2545C" w:rsidRPr="00220029">
        <w:rPr>
          <w:rFonts w:ascii="Arial" w:hAnsi="Arial" w:cs="Arial"/>
          <w:sz w:val="24"/>
          <w:szCs w:val="24"/>
        </w:rPr>
        <w:t xml:space="preserve">pouring </w:t>
      </w:r>
      <w:r w:rsidR="00221841" w:rsidRPr="00220029">
        <w:rPr>
          <w:rFonts w:ascii="Arial" w:hAnsi="Arial" w:cs="Arial"/>
          <w:sz w:val="24"/>
          <w:szCs w:val="24"/>
        </w:rPr>
        <w:t>the aftershave</w:t>
      </w:r>
      <w:r w:rsidR="00B2545C" w:rsidRPr="00220029">
        <w:rPr>
          <w:rFonts w:ascii="Arial" w:hAnsi="Arial" w:cs="Arial"/>
          <w:sz w:val="24"/>
          <w:szCs w:val="24"/>
        </w:rPr>
        <w:t xml:space="preserve"> into the bin in the dressing room and </w:t>
      </w:r>
      <w:r w:rsidR="00B2545C" w:rsidRPr="00220029">
        <w:rPr>
          <w:rFonts w:ascii="Arial" w:hAnsi="Arial" w:cs="Arial"/>
          <w:color w:val="1A1A1A"/>
          <w:sz w:val="24"/>
          <w:szCs w:val="24"/>
          <w:shd w:val="clear" w:color="auto" w:fill="FFFFFF"/>
        </w:rPr>
        <w:t>setting it on fire</w:t>
      </w:r>
      <w:r w:rsidR="001E1F14" w:rsidRPr="00220029">
        <w:rPr>
          <w:rFonts w:ascii="Arial" w:hAnsi="Arial" w:cs="Arial"/>
          <w:color w:val="1A1A1A"/>
          <w:sz w:val="24"/>
          <w:szCs w:val="24"/>
          <w:shd w:val="clear" w:color="auto" w:fill="FFFFFF"/>
        </w:rPr>
        <w:t xml:space="preserve"> a criminal damage of arson is established under sections 1(1) and 1(3) of the </w:t>
      </w:r>
      <w:r w:rsidR="001E1F14" w:rsidRPr="00220029">
        <w:rPr>
          <w:rStyle w:val="termtext"/>
          <w:rFonts w:ascii="Arial" w:hAnsi="Arial" w:cs="Arial"/>
          <w:sz w:val="24"/>
          <w:szCs w:val="24"/>
        </w:rPr>
        <w:t>Criminal Damage Act 1971.</w:t>
      </w:r>
      <w:r w:rsidR="00221841" w:rsidRPr="00220029">
        <w:rPr>
          <w:rStyle w:val="termtext"/>
          <w:rFonts w:ascii="Arial" w:hAnsi="Arial" w:cs="Arial"/>
          <w:sz w:val="24"/>
          <w:szCs w:val="24"/>
        </w:rPr>
        <w:t xml:space="preserve"> </w:t>
      </w:r>
      <w:r w:rsidR="00C962CC" w:rsidRPr="00220029">
        <w:rPr>
          <w:rStyle w:val="termtext"/>
          <w:rFonts w:ascii="Arial" w:hAnsi="Arial" w:cs="Arial"/>
          <w:sz w:val="24"/>
          <w:szCs w:val="24"/>
        </w:rPr>
        <w:t xml:space="preserve">The </w:t>
      </w:r>
      <w:proofErr w:type="spellStart"/>
      <w:r w:rsidR="00C962CC" w:rsidRPr="00220029">
        <w:rPr>
          <w:rStyle w:val="termtext"/>
          <w:rFonts w:ascii="Arial" w:hAnsi="Arial" w:cs="Arial"/>
          <w:sz w:val="24"/>
          <w:szCs w:val="24"/>
        </w:rPr>
        <w:t>mens</w:t>
      </w:r>
      <w:proofErr w:type="spellEnd"/>
      <w:r w:rsidR="00C962CC" w:rsidRPr="00220029">
        <w:rPr>
          <w:rStyle w:val="termtext"/>
          <w:rFonts w:ascii="Arial" w:hAnsi="Arial" w:cs="Arial"/>
          <w:sz w:val="24"/>
          <w:szCs w:val="24"/>
        </w:rPr>
        <w:t xml:space="preserve"> rea of basic criminal damage is the defendant intention </w:t>
      </w:r>
      <w:r w:rsidR="00402822" w:rsidRPr="00220029">
        <w:rPr>
          <w:rStyle w:val="termtext"/>
          <w:rFonts w:ascii="Arial" w:hAnsi="Arial" w:cs="Arial"/>
          <w:sz w:val="24"/>
          <w:szCs w:val="24"/>
        </w:rPr>
        <w:t>to or was reckless as to damage/destroy the property by fire. By setting the bin on fire, Hadley intends to</w:t>
      </w:r>
      <w:r w:rsidR="00361AEE" w:rsidRPr="00220029">
        <w:rPr>
          <w:rStyle w:val="termtext"/>
          <w:rFonts w:ascii="Arial" w:hAnsi="Arial" w:cs="Arial"/>
          <w:sz w:val="24"/>
          <w:szCs w:val="24"/>
        </w:rPr>
        <w:t xml:space="preserve"> damage</w:t>
      </w:r>
      <w:r w:rsidR="00402822" w:rsidRPr="00220029">
        <w:rPr>
          <w:rStyle w:val="termtext"/>
          <w:rFonts w:ascii="Arial" w:hAnsi="Arial" w:cs="Arial"/>
          <w:sz w:val="24"/>
          <w:szCs w:val="24"/>
        </w:rPr>
        <w:t xml:space="preserve"> or destroy</w:t>
      </w:r>
      <w:r w:rsidR="00361AEE" w:rsidRPr="00220029">
        <w:rPr>
          <w:rStyle w:val="termtext"/>
          <w:rFonts w:ascii="Arial" w:hAnsi="Arial" w:cs="Arial"/>
          <w:sz w:val="24"/>
          <w:szCs w:val="24"/>
        </w:rPr>
        <w:t xml:space="preserve"> it. He </w:t>
      </w:r>
      <w:r w:rsidR="00FB5E42" w:rsidRPr="00220029">
        <w:rPr>
          <w:rStyle w:val="termtext"/>
          <w:rFonts w:ascii="Arial" w:hAnsi="Arial" w:cs="Arial"/>
          <w:sz w:val="24"/>
          <w:szCs w:val="24"/>
        </w:rPr>
        <w:t>should</w:t>
      </w:r>
      <w:r w:rsidR="00361AEE" w:rsidRPr="00220029">
        <w:rPr>
          <w:rStyle w:val="termtext"/>
          <w:rFonts w:ascii="Arial" w:hAnsi="Arial" w:cs="Arial"/>
          <w:sz w:val="24"/>
          <w:szCs w:val="24"/>
        </w:rPr>
        <w:t xml:space="preserve"> have been aware of the consequence of his conduct</w:t>
      </w:r>
      <w:r w:rsidR="00221E09" w:rsidRPr="00220029">
        <w:rPr>
          <w:rStyle w:val="termtext"/>
          <w:rFonts w:ascii="Arial" w:hAnsi="Arial" w:cs="Arial"/>
          <w:sz w:val="24"/>
          <w:szCs w:val="24"/>
        </w:rPr>
        <w:t xml:space="preserve">. In the case of </w:t>
      </w:r>
      <w:proofErr w:type="spellStart"/>
      <w:r w:rsidR="00221E09" w:rsidRPr="00220029">
        <w:rPr>
          <w:rStyle w:val="termtext"/>
          <w:rFonts w:ascii="Arial" w:hAnsi="Arial" w:cs="Arial"/>
          <w:b/>
          <w:bCs/>
          <w:sz w:val="24"/>
          <w:szCs w:val="24"/>
        </w:rPr>
        <w:t>Woollin</w:t>
      </w:r>
      <w:proofErr w:type="spellEnd"/>
      <w:r w:rsidR="00221E09" w:rsidRPr="00220029">
        <w:rPr>
          <w:rStyle w:val="termtext"/>
          <w:rFonts w:ascii="Arial" w:hAnsi="Arial" w:cs="Arial"/>
          <w:b/>
          <w:bCs/>
          <w:sz w:val="24"/>
          <w:szCs w:val="24"/>
        </w:rPr>
        <w:t xml:space="preserve"> (1999)</w:t>
      </w:r>
      <w:r w:rsidR="00221E09" w:rsidRPr="00220029">
        <w:rPr>
          <w:rStyle w:val="termtext"/>
          <w:rFonts w:ascii="Arial" w:hAnsi="Arial" w:cs="Arial"/>
          <w:sz w:val="24"/>
          <w:szCs w:val="24"/>
        </w:rPr>
        <w:t xml:space="preserve"> </w:t>
      </w:r>
      <w:r w:rsidR="00221E09" w:rsidRPr="00220029">
        <w:rPr>
          <w:rFonts w:ascii="Arial" w:hAnsi="Arial" w:cs="Arial"/>
          <w:color w:val="202124"/>
          <w:sz w:val="24"/>
          <w:szCs w:val="24"/>
          <w:shd w:val="clear" w:color="auto" w:fill="FFFFFF"/>
        </w:rPr>
        <w:t>The D was charged with murder. The Crown did not contend that the D desired to kill his son or to cause him serious injury. This is evidence of the necessary intention, and it satisfies the requirements for a conviction under section 1(1) and 1(3) of the criminal Damage Act 1971 for basic criminal damage.</w:t>
      </w:r>
    </w:p>
    <w:p w14:paraId="65631700" w14:textId="71829758" w:rsidR="00093690" w:rsidRPr="00220029" w:rsidRDefault="00093690" w:rsidP="00220029">
      <w:pPr>
        <w:pStyle w:val="NoSpacing"/>
        <w:spacing w:line="360" w:lineRule="auto"/>
        <w:jc w:val="both"/>
        <w:rPr>
          <w:rFonts w:ascii="Arial" w:hAnsi="Arial" w:cs="Arial"/>
          <w:sz w:val="24"/>
          <w:szCs w:val="24"/>
        </w:rPr>
      </w:pPr>
    </w:p>
    <w:p w14:paraId="1728E6AF" w14:textId="77777777" w:rsidR="006349FE" w:rsidRPr="00220029" w:rsidRDefault="006349FE" w:rsidP="00220029">
      <w:pPr>
        <w:pStyle w:val="NoSpacing"/>
        <w:spacing w:line="360" w:lineRule="auto"/>
        <w:jc w:val="both"/>
        <w:rPr>
          <w:rFonts w:ascii="Arial" w:eastAsia="Arial" w:hAnsi="Arial" w:cs="Arial"/>
          <w:sz w:val="24"/>
          <w:szCs w:val="24"/>
        </w:rPr>
      </w:pPr>
      <w:r w:rsidRPr="00220029">
        <w:rPr>
          <w:rFonts w:ascii="Arial" w:hAnsi="Arial" w:cs="Arial"/>
          <w:b/>
          <w:bCs/>
          <w:sz w:val="24"/>
          <w:szCs w:val="24"/>
        </w:rPr>
        <w:t xml:space="preserve">In the event of Freya being charged under s.47 Offences Against the Person Act 1861, advise her of whether she would be able to rely on the defences of intoxication and automatism. </w:t>
      </w:r>
    </w:p>
    <w:p w14:paraId="2EDEADA1" w14:textId="77777777" w:rsidR="006349FE" w:rsidRPr="00220029" w:rsidRDefault="006349FE" w:rsidP="00220029">
      <w:pPr>
        <w:spacing w:line="360" w:lineRule="auto"/>
        <w:jc w:val="both"/>
        <w:rPr>
          <w:rFonts w:ascii="Arial" w:eastAsia="Arial" w:hAnsi="Arial" w:cs="Arial"/>
          <w:iCs/>
          <w:sz w:val="24"/>
          <w:szCs w:val="24"/>
        </w:rPr>
      </w:pPr>
    </w:p>
    <w:p w14:paraId="63D6765C" w14:textId="529A0F80" w:rsidR="006349FE" w:rsidRPr="00220029" w:rsidRDefault="006349FE" w:rsidP="00220029">
      <w:pPr>
        <w:pStyle w:val="Heading3"/>
        <w:spacing w:line="360" w:lineRule="auto"/>
        <w:rPr>
          <w:rFonts w:ascii="Arial" w:hAnsi="Arial" w:cs="Arial"/>
          <w:sz w:val="24"/>
          <w:szCs w:val="24"/>
        </w:rPr>
      </w:pPr>
      <w:r w:rsidRPr="00220029">
        <w:rPr>
          <w:rFonts w:ascii="Arial" w:hAnsi="Arial" w:cs="Arial"/>
          <w:sz w:val="24"/>
          <w:szCs w:val="24"/>
        </w:rPr>
        <w:t xml:space="preserve">Defences of </w:t>
      </w:r>
      <w:r w:rsidRPr="00220029">
        <w:rPr>
          <w:rFonts w:ascii="Arial" w:hAnsi="Arial" w:cs="Arial"/>
          <w:sz w:val="24"/>
          <w:szCs w:val="24"/>
        </w:rPr>
        <w:t>Automatism</w:t>
      </w:r>
    </w:p>
    <w:p w14:paraId="61E4E6F3" w14:textId="48732B75" w:rsidR="00333FF7" w:rsidRPr="00220029" w:rsidRDefault="00715A62" w:rsidP="00220029">
      <w:pPr>
        <w:spacing w:line="360" w:lineRule="auto"/>
        <w:jc w:val="both"/>
        <w:rPr>
          <w:rFonts w:ascii="Arial" w:hAnsi="Arial" w:cs="Arial"/>
          <w:color w:val="000000"/>
          <w:sz w:val="24"/>
          <w:szCs w:val="24"/>
          <w:shd w:val="clear" w:color="auto" w:fill="FFFFFF"/>
        </w:rPr>
      </w:pPr>
      <w:r w:rsidRPr="00220029">
        <w:rPr>
          <w:rFonts w:ascii="Arial" w:hAnsi="Arial" w:cs="Arial"/>
          <w:sz w:val="24"/>
          <w:szCs w:val="24"/>
        </w:rPr>
        <w:t xml:space="preserve">One of the defences available to Freya </w:t>
      </w:r>
      <w:r w:rsidR="001D1539" w:rsidRPr="00220029">
        <w:rPr>
          <w:rFonts w:ascii="Arial" w:hAnsi="Arial" w:cs="Arial"/>
          <w:sz w:val="24"/>
          <w:szCs w:val="24"/>
        </w:rPr>
        <w:t>which</w:t>
      </w:r>
      <w:r w:rsidRPr="00220029">
        <w:rPr>
          <w:rFonts w:ascii="Arial" w:hAnsi="Arial" w:cs="Arial"/>
          <w:sz w:val="24"/>
          <w:szCs w:val="24"/>
        </w:rPr>
        <w:t xml:space="preserve"> l would like to consider is automatism. This refers to the state of unconsciousness or impaired consciousness in which</w:t>
      </w:r>
      <w:r w:rsidR="006D75BF" w:rsidRPr="00220029">
        <w:rPr>
          <w:rFonts w:ascii="Arial" w:hAnsi="Arial" w:cs="Arial"/>
          <w:sz w:val="24"/>
          <w:szCs w:val="24"/>
        </w:rPr>
        <w:t xml:space="preserve"> a person acts involuntarily.</w:t>
      </w:r>
      <w:r w:rsidR="00426660" w:rsidRPr="00220029">
        <w:rPr>
          <w:rFonts w:ascii="Arial" w:hAnsi="Arial" w:cs="Arial"/>
          <w:sz w:val="24"/>
          <w:szCs w:val="24"/>
        </w:rPr>
        <w:t xml:space="preserve"> Although Freya would prefer to rely on involuntar</w:t>
      </w:r>
      <w:r w:rsidR="001D1539" w:rsidRPr="00220029">
        <w:rPr>
          <w:rFonts w:ascii="Arial" w:hAnsi="Arial" w:cs="Arial"/>
          <w:sz w:val="24"/>
          <w:szCs w:val="24"/>
        </w:rPr>
        <w:t>y</w:t>
      </w:r>
      <w:r w:rsidR="00426660" w:rsidRPr="00220029">
        <w:rPr>
          <w:rFonts w:ascii="Arial" w:hAnsi="Arial" w:cs="Arial"/>
          <w:sz w:val="24"/>
          <w:szCs w:val="24"/>
        </w:rPr>
        <w:t xml:space="preserve"> automatism</w:t>
      </w:r>
      <w:r w:rsidR="007961BB" w:rsidRPr="00220029">
        <w:rPr>
          <w:rFonts w:ascii="Arial" w:hAnsi="Arial" w:cs="Arial"/>
          <w:sz w:val="24"/>
          <w:szCs w:val="24"/>
        </w:rPr>
        <w:t xml:space="preserve"> as her defence because a successful plea results in a complete </w:t>
      </w:r>
      <w:r w:rsidR="001D1539" w:rsidRPr="00220029">
        <w:rPr>
          <w:rFonts w:ascii="Arial" w:hAnsi="Arial" w:cs="Arial"/>
          <w:sz w:val="24"/>
          <w:szCs w:val="24"/>
        </w:rPr>
        <w:t>acquittal and that the prosecution must prove that the D’s conduct was voluntary. However, in this case it would be unlikely for Freya to succeed because the factor which caused Freya’s attack on Mike was an interior factor (Epilepsy)</w:t>
      </w:r>
      <w:r w:rsidR="007471FA" w:rsidRPr="00220029">
        <w:rPr>
          <w:rFonts w:ascii="Arial" w:hAnsi="Arial" w:cs="Arial"/>
          <w:sz w:val="24"/>
          <w:szCs w:val="24"/>
        </w:rPr>
        <w:t xml:space="preserve"> instead of external to the defendant such as concussion resulting from a blow to the head.</w:t>
      </w:r>
      <w:r w:rsidR="00BA490E" w:rsidRPr="00220029">
        <w:rPr>
          <w:rFonts w:ascii="Arial" w:hAnsi="Arial" w:cs="Arial"/>
          <w:sz w:val="24"/>
          <w:szCs w:val="24"/>
        </w:rPr>
        <w:t xml:space="preserve"> In the case of </w:t>
      </w:r>
      <w:r w:rsidR="00BA490E" w:rsidRPr="00220029">
        <w:rPr>
          <w:rFonts w:ascii="Arial" w:hAnsi="Arial" w:cs="Arial"/>
          <w:b/>
          <w:bCs/>
          <w:color w:val="4D5156"/>
          <w:sz w:val="24"/>
          <w:szCs w:val="24"/>
          <w:shd w:val="clear" w:color="auto" w:fill="FFFFFF"/>
        </w:rPr>
        <w:t>Bratty v Attorney-General for Northern Ireland [1963] AC 386.</w:t>
      </w:r>
      <w:r w:rsidR="00BA490E" w:rsidRPr="00220029">
        <w:rPr>
          <w:rFonts w:ascii="Arial" w:hAnsi="Arial" w:cs="Arial"/>
          <w:color w:val="000000"/>
          <w:sz w:val="24"/>
          <w:szCs w:val="24"/>
          <w:shd w:val="clear" w:color="auto" w:fill="FFFFFF"/>
        </w:rPr>
        <w:t xml:space="preserve"> The defendant strangled and killed a young woman whilst giving her a lift. Appeal court dismissed the case and said the trial judge was correct in directing the jury as to insanity.</w:t>
      </w:r>
      <w:r w:rsidR="00333FF7" w:rsidRPr="00220029">
        <w:rPr>
          <w:rFonts w:ascii="Arial" w:hAnsi="Arial" w:cs="Arial"/>
          <w:color w:val="000000"/>
          <w:sz w:val="24"/>
          <w:szCs w:val="24"/>
          <w:shd w:val="clear" w:color="auto" w:fill="FFFFFF"/>
        </w:rPr>
        <w:t xml:space="preserve"> </w:t>
      </w:r>
    </w:p>
    <w:p w14:paraId="055700BF" w14:textId="1FF78F7E" w:rsidR="00333FF7" w:rsidRPr="00220029" w:rsidRDefault="00333FF7" w:rsidP="00220029">
      <w:pPr>
        <w:spacing w:line="360" w:lineRule="auto"/>
        <w:jc w:val="both"/>
        <w:rPr>
          <w:rFonts w:ascii="Arial" w:eastAsia="Arial Unicode MS" w:hAnsi="Arial" w:cs="Arial"/>
          <w:color w:val="000000"/>
          <w:sz w:val="24"/>
          <w:szCs w:val="24"/>
        </w:rPr>
      </w:pPr>
      <w:r w:rsidRPr="00220029">
        <w:rPr>
          <w:rFonts w:ascii="Arial" w:hAnsi="Arial" w:cs="Arial"/>
          <w:color w:val="000000"/>
          <w:sz w:val="24"/>
          <w:szCs w:val="24"/>
          <w:shd w:val="clear" w:color="auto" w:fill="FFFFFF"/>
        </w:rPr>
        <w:lastRenderedPageBreak/>
        <w:t xml:space="preserve">Also, self-induced automatism may lead to Freya’s acquittal if the cause is not </w:t>
      </w:r>
      <w:r w:rsidR="001E0FA6" w:rsidRPr="00220029">
        <w:rPr>
          <w:rFonts w:ascii="Arial" w:hAnsi="Arial" w:cs="Arial"/>
          <w:color w:val="000000"/>
          <w:sz w:val="24"/>
          <w:szCs w:val="24"/>
          <w:shd w:val="clear" w:color="auto" w:fill="FFFFFF"/>
        </w:rPr>
        <w:t>because of</w:t>
      </w:r>
      <w:r w:rsidRPr="00220029">
        <w:rPr>
          <w:rFonts w:ascii="Arial" w:hAnsi="Arial" w:cs="Arial"/>
          <w:color w:val="000000"/>
          <w:sz w:val="24"/>
          <w:szCs w:val="24"/>
          <w:shd w:val="clear" w:color="auto" w:fill="FFFFFF"/>
        </w:rPr>
        <w:t xml:space="preserve"> intoxication by alcohol or drugs that are known to be dangerous</w:t>
      </w:r>
      <w:r w:rsidR="001E0FA6" w:rsidRPr="00220029">
        <w:rPr>
          <w:rFonts w:ascii="Arial" w:hAnsi="Arial" w:cs="Arial"/>
          <w:color w:val="000000"/>
          <w:sz w:val="24"/>
          <w:szCs w:val="24"/>
          <w:shd w:val="clear" w:color="auto" w:fill="FFFFFF"/>
        </w:rPr>
        <w:t>. The test is whether the defendant knew that her actions or inactions were likely to make her aggressive, unpredictable, or uncontrolled (</w:t>
      </w:r>
      <w:r w:rsidR="001375F7" w:rsidRPr="00220029">
        <w:rPr>
          <w:rStyle w:val="Emphasis"/>
          <w:rFonts w:ascii="Arial" w:hAnsi="Arial" w:cs="Arial"/>
          <w:b/>
          <w:bCs/>
          <w:color w:val="000000"/>
          <w:sz w:val="24"/>
          <w:szCs w:val="24"/>
          <w:shd w:val="clear" w:color="auto" w:fill="FFFFFF"/>
        </w:rPr>
        <w:t>R v Bailey</w:t>
      </w:r>
      <w:r w:rsidR="001375F7" w:rsidRPr="00220029">
        <w:rPr>
          <w:rStyle w:val="Strong"/>
          <w:rFonts w:ascii="Arial" w:hAnsi="Arial" w:cs="Arial"/>
          <w:color w:val="000000"/>
          <w:sz w:val="24"/>
          <w:szCs w:val="24"/>
          <w:shd w:val="clear" w:color="auto" w:fill="FFFFFF"/>
        </w:rPr>
        <w:t> [1983] Crim LR 353</w:t>
      </w:r>
      <w:r w:rsidR="001375F7" w:rsidRPr="00220029">
        <w:rPr>
          <w:rFonts w:ascii="Arial" w:hAnsi="Arial" w:cs="Arial"/>
          <w:color w:val="000000"/>
          <w:sz w:val="24"/>
          <w:szCs w:val="24"/>
          <w:shd w:val="clear" w:color="auto" w:fill="FFFFFF"/>
        </w:rPr>
        <w:t xml:space="preserve"> </w:t>
      </w:r>
      <w:r w:rsidR="001375F7" w:rsidRPr="00220029">
        <w:rPr>
          <w:rFonts w:ascii="Arial" w:eastAsia="Arial Unicode MS" w:hAnsi="Arial" w:cs="Arial"/>
          <w:color w:val="000000"/>
          <w:sz w:val="24"/>
          <w:szCs w:val="24"/>
        </w:rPr>
        <w:t xml:space="preserve">The defendant was convicted of wounding with intent to cause GBH contrary to s.18 OAPA 1861. It was decided that self-induced automatism, other than that due to intoxication from alcohol or drugs, may provide a defence to crimes of basic intent. </w:t>
      </w:r>
      <w:r w:rsidR="00093839" w:rsidRPr="00220029">
        <w:rPr>
          <w:rFonts w:ascii="Arial" w:eastAsia="Arial Unicode MS" w:hAnsi="Arial" w:cs="Arial"/>
          <w:color w:val="000000"/>
          <w:sz w:val="24"/>
          <w:szCs w:val="24"/>
        </w:rPr>
        <w:t xml:space="preserve">According to the scenario, Freya was intoxicated </w:t>
      </w:r>
      <w:r w:rsidR="00F4457B" w:rsidRPr="00220029">
        <w:rPr>
          <w:rFonts w:ascii="Arial" w:eastAsia="Arial Unicode MS" w:hAnsi="Arial" w:cs="Arial"/>
          <w:color w:val="000000"/>
          <w:sz w:val="24"/>
          <w:szCs w:val="24"/>
        </w:rPr>
        <w:t>from</w:t>
      </w:r>
      <w:r w:rsidR="00093839" w:rsidRPr="00220029">
        <w:rPr>
          <w:rFonts w:ascii="Arial" w:eastAsia="Arial Unicode MS" w:hAnsi="Arial" w:cs="Arial"/>
          <w:color w:val="000000"/>
          <w:sz w:val="24"/>
          <w:szCs w:val="24"/>
        </w:rPr>
        <w:t xml:space="preserve"> alcohol</w:t>
      </w:r>
      <w:r w:rsidR="001375F7" w:rsidRPr="00220029">
        <w:rPr>
          <w:rFonts w:ascii="Arial" w:eastAsia="Arial Unicode MS" w:hAnsi="Arial" w:cs="Arial"/>
          <w:color w:val="000000"/>
          <w:sz w:val="24"/>
          <w:szCs w:val="24"/>
        </w:rPr>
        <w:t xml:space="preserve"> </w:t>
      </w:r>
      <w:r w:rsidR="00093839" w:rsidRPr="00220029">
        <w:rPr>
          <w:rFonts w:ascii="Arial" w:eastAsia="Arial Unicode MS" w:hAnsi="Arial" w:cs="Arial"/>
          <w:color w:val="000000"/>
          <w:sz w:val="24"/>
          <w:szCs w:val="24"/>
        </w:rPr>
        <w:t>and as a result she became aggressive and unpredictable</w:t>
      </w:r>
      <w:r w:rsidR="00F4457B" w:rsidRPr="00220029">
        <w:rPr>
          <w:rFonts w:ascii="Arial" w:eastAsia="Arial Unicode MS" w:hAnsi="Arial" w:cs="Arial"/>
          <w:color w:val="000000"/>
          <w:sz w:val="24"/>
          <w:szCs w:val="24"/>
        </w:rPr>
        <w:t>,</w:t>
      </w:r>
      <w:r w:rsidR="00093839" w:rsidRPr="00220029">
        <w:rPr>
          <w:rFonts w:ascii="Arial" w:eastAsia="Arial Unicode MS" w:hAnsi="Arial" w:cs="Arial"/>
          <w:color w:val="000000"/>
          <w:sz w:val="24"/>
          <w:szCs w:val="24"/>
        </w:rPr>
        <w:t xml:space="preserve"> therefore it would be unlikely</w:t>
      </w:r>
      <w:r w:rsidR="00F4457B" w:rsidRPr="00220029">
        <w:rPr>
          <w:rFonts w:ascii="Arial" w:eastAsia="Arial Unicode MS" w:hAnsi="Arial" w:cs="Arial"/>
          <w:color w:val="000000"/>
          <w:sz w:val="24"/>
          <w:szCs w:val="24"/>
        </w:rPr>
        <w:t xml:space="preserve"> for her to rely on defence of automatism.</w:t>
      </w:r>
    </w:p>
    <w:p w14:paraId="36603CBF" w14:textId="77777777" w:rsidR="006349FE" w:rsidRPr="00220029" w:rsidRDefault="006349FE" w:rsidP="00220029">
      <w:pPr>
        <w:pStyle w:val="Heading3"/>
        <w:spacing w:line="360" w:lineRule="auto"/>
        <w:rPr>
          <w:rFonts w:ascii="Arial" w:hAnsi="Arial" w:cs="Arial"/>
          <w:sz w:val="24"/>
          <w:szCs w:val="24"/>
        </w:rPr>
      </w:pPr>
      <w:r w:rsidRPr="00220029">
        <w:rPr>
          <w:rFonts w:ascii="Arial" w:hAnsi="Arial" w:cs="Arial"/>
          <w:sz w:val="24"/>
          <w:szCs w:val="24"/>
        </w:rPr>
        <w:t>Defences of Intoxication</w:t>
      </w:r>
    </w:p>
    <w:p w14:paraId="25074E38" w14:textId="77777777" w:rsidR="006349FE" w:rsidRPr="00220029" w:rsidRDefault="006349FE" w:rsidP="00220029">
      <w:pPr>
        <w:spacing w:line="360" w:lineRule="auto"/>
        <w:rPr>
          <w:rFonts w:ascii="Arial" w:hAnsi="Arial" w:cs="Arial"/>
          <w:sz w:val="24"/>
          <w:szCs w:val="24"/>
        </w:rPr>
      </w:pPr>
      <w:r w:rsidRPr="00220029">
        <w:rPr>
          <w:rFonts w:ascii="Arial" w:hAnsi="Arial" w:cs="Arial"/>
          <w:sz w:val="24"/>
          <w:szCs w:val="24"/>
        </w:rPr>
        <w:t>It is basically a defence that is available to all the defendants in criminal law cases. It is elaborated that the defendant who put forwards this defence act, must not be held liable for the claimed crime as the person was not stable at the time of committing the crime or did compromise his/her mental state which prevented them from committing the offence or to develop any criminal intent (</w:t>
      </w:r>
      <w:r w:rsidRPr="002D3E7C">
        <w:rPr>
          <w:rFonts w:ascii="Arial" w:hAnsi="Arial" w:cs="Arial"/>
          <w:b/>
          <w:bCs/>
          <w:i/>
          <w:sz w:val="24"/>
          <w:szCs w:val="24"/>
        </w:rPr>
        <w:t>R v Donovan</w:t>
      </w:r>
      <w:r w:rsidRPr="00220029">
        <w:rPr>
          <w:rFonts w:ascii="Arial" w:hAnsi="Arial" w:cs="Arial"/>
          <w:i/>
          <w:sz w:val="24"/>
          <w:szCs w:val="24"/>
        </w:rPr>
        <w:t xml:space="preserve"> [1934] 2 KB 498</w:t>
      </w:r>
      <w:r w:rsidRPr="00220029">
        <w:rPr>
          <w:rFonts w:ascii="Arial" w:hAnsi="Arial" w:cs="Arial"/>
          <w:sz w:val="24"/>
          <w:szCs w:val="24"/>
        </w:rPr>
        <w:t xml:space="preserve">). Freya could use this defence as a weapon because at the time of crime, she was experiencing seizure attack due to which she lost her consciousness and fell on the floor. When Mike went to help her, she was not in a state to perform any intentional body harm to him. </w:t>
      </w:r>
    </w:p>
    <w:p w14:paraId="2450843A" w14:textId="48A8A0C8" w:rsidR="006349FE" w:rsidRPr="00220029" w:rsidRDefault="006349FE" w:rsidP="00220029">
      <w:pPr>
        <w:spacing w:line="360" w:lineRule="auto"/>
        <w:rPr>
          <w:rFonts w:ascii="Arial" w:hAnsi="Arial" w:cs="Arial"/>
          <w:sz w:val="24"/>
          <w:szCs w:val="24"/>
        </w:rPr>
      </w:pPr>
      <w:r w:rsidRPr="00220029">
        <w:rPr>
          <w:rFonts w:ascii="Arial" w:hAnsi="Arial" w:cs="Arial"/>
          <w:sz w:val="24"/>
          <w:szCs w:val="24"/>
        </w:rPr>
        <w:t xml:space="preserve">However there will be Voluntary intoxication in the case of Freya as she willingly drink the gin and toxics despite of knowing all the consequences afterwards. She didn’t get any seizure attack since long time so she never imagined to get one just after drinking gins and toxins, because of which she unintentionally hit Mike. In many countries, the court allows the defendants to forward voluntary intoxication also, only in scenarios of specific intent crime which is against the general intent crime, just to prove that either defendant act was with necessary </w:t>
      </w:r>
      <w:proofErr w:type="spellStart"/>
      <w:r w:rsidRPr="00220029">
        <w:rPr>
          <w:rFonts w:ascii="Arial" w:hAnsi="Arial" w:cs="Arial"/>
          <w:i/>
          <w:sz w:val="24"/>
          <w:szCs w:val="24"/>
        </w:rPr>
        <w:t>mens</w:t>
      </w:r>
      <w:proofErr w:type="spellEnd"/>
      <w:r w:rsidRPr="00220029">
        <w:rPr>
          <w:rFonts w:ascii="Arial" w:hAnsi="Arial" w:cs="Arial"/>
          <w:i/>
          <w:sz w:val="24"/>
          <w:szCs w:val="24"/>
        </w:rPr>
        <w:t xml:space="preserve"> rea</w:t>
      </w:r>
      <w:r w:rsidRPr="00220029">
        <w:rPr>
          <w:rFonts w:ascii="Arial" w:hAnsi="Arial" w:cs="Arial"/>
          <w:sz w:val="24"/>
          <w:szCs w:val="24"/>
        </w:rPr>
        <w:t xml:space="preserve"> which creates criminal liability or either its completely unintentional. Although, the state of intoxication, if a person is under influence of any harmful drug or alcohol, is considered as a crime itself in case they are violating the DWI/DUI rules. Considering the case of </w:t>
      </w:r>
      <w:r w:rsidRPr="002D3E7C">
        <w:rPr>
          <w:rFonts w:ascii="Arial" w:hAnsi="Arial" w:cs="Arial"/>
          <w:b/>
          <w:bCs/>
          <w:sz w:val="24"/>
          <w:szCs w:val="24"/>
        </w:rPr>
        <w:t xml:space="preserve">DPP v Majewski </w:t>
      </w:r>
      <w:r w:rsidRPr="00220029">
        <w:rPr>
          <w:rFonts w:ascii="Arial" w:hAnsi="Arial" w:cs="Arial"/>
          <w:sz w:val="24"/>
          <w:szCs w:val="24"/>
        </w:rPr>
        <w:t xml:space="preserve">[1976] UKHL 2, it is unfolded that “voluntary intoxication such as by drugs or alcohol is no defence to crimes”. Moreover, taking the rules of intoxication defence </w:t>
      </w:r>
      <w:r w:rsidRPr="00220029">
        <w:rPr>
          <w:rFonts w:ascii="Arial" w:hAnsi="Arial" w:cs="Arial"/>
          <w:sz w:val="24"/>
          <w:szCs w:val="24"/>
        </w:rPr>
        <w:lastRenderedPageBreak/>
        <w:t>into consideration, Freya would not be able to rely on this defence in being charged under s.47 Offences against the Person Act 1861.</w:t>
      </w:r>
    </w:p>
    <w:p w14:paraId="082D05E8" w14:textId="42484250" w:rsidR="00C17138" w:rsidRPr="00220029" w:rsidRDefault="00C17138" w:rsidP="00220029">
      <w:pPr>
        <w:spacing w:line="360" w:lineRule="auto"/>
        <w:rPr>
          <w:rFonts w:ascii="Arial" w:hAnsi="Arial" w:cs="Arial"/>
          <w:sz w:val="24"/>
          <w:szCs w:val="24"/>
        </w:rPr>
      </w:pPr>
    </w:p>
    <w:p w14:paraId="6924D745" w14:textId="45635499" w:rsidR="00C17138" w:rsidRPr="00220029" w:rsidRDefault="00C17138" w:rsidP="00220029">
      <w:pPr>
        <w:spacing w:line="360" w:lineRule="auto"/>
        <w:rPr>
          <w:rFonts w:ascii="Arial" w:hAnsi="Arial" w:cs="Arial"/>
          <w:sz w:val="24"/>
          <w:szCs w:val="24"/>
        </w:rPr>
      </w:pPr>
    </w:p>
    <w:p w14:paraId="0EB145F4" w14:textId="41D56959" w:rsidR="00C17138" w:rsidRPr="00220029" w:rsidRDefault="00C17138" w:rsidP="00220029">
      <w:pPr>
        <w:spacing w:line="360" w:lineRule="auto"/>
        <w:rPr>
          <w:rFonts w:ascii="Arial" w:hAnsi="Arial" w:cs="Arial"/>
          <w:sz w:val="24"/>
          <w:szCs w:val="24"/>
        </w:rPr>
      </w:pPr>
    </w:p>
    <w:p w14:paraId="6BD135E8" w14:textId="77777777" w:rsidR="00C17138" w:rsidRPr="00220029" w:rsidRDefault="00C17138" w:rsidP="00220029">
      <w:pPr>
        <w:pStyle w:val="Heading1"/>
        <w:spacing w:line="360" w:lineRule="auto"/>
        <w:jc w:val="center"/>
        <w:rPr>
          <w:rFonts w:ascii="Arial" w:hAnsi="Arial" w:cs="Arial"/>
          <w:b/>
          <w:bCs/>
          <w:sz w:val="24"/>
          <w:szCs w:val="24"/>
        </w:rPr>
      </w:pPr>
      <w:r w:rsidRPr="00220029">
        <w:rPr>
          <w:rFonts w:ascii="Arial" w:hAnsi="Arial" w:cs="Arial"/>
          <w:b/>
          <w:bCs/>
          <w:sz w:val="24"/>
          <w:szCs w:val="24"/>
        </w:rPr>
        <w:t>References</w:t>
      </w:r>
    </w:p>
    <w:p w14:paraId="540DEBEF" w14:textId="65149685" w:rsidR="00C17138" w:rsidRPr="00220029" w:rsidRDefault="00C17138" w:rsidP="00220029">
      <w:pPr>
        <w:pStyle w:val="Heading2"/>
        <w:spacing w:line="360" w:lineRule="auto"/>
        <w:rPr>
          <w:rFonts w:ascii="Arial" w:hAnsi="Arial" w:cs="Arial"/>
          <w:b/>
          <w:bCs/>
          <w:sz w:val="24"/>
          <w:szCs w:val="24"/>
        </w:rPr>
      </w:pPr>
      <w:r w:rsidRPr="00220029">
        <w:rPr>
          <w:rFonts w:ascii="Arial" w:hAnsi="Arial" w:cs="Arial"/>
          <w:b/>
          <w:bCs/>
          <w:sz w:val="24"/>
          <w:szCs w:val="24"/>
        </w:rPr>
        <w:t>Legislation/Acts</w:t>
      </w:r>
    </w:p>
    <w:p w14:paraId="61DF4F25" w14:textId="77777777" w:rsidR="00C17138" w:rsidRPr="00220029" w:rsidRDefault="00C17138" w:rsidP="00220029">
      <w:pPr>
        <w:spacing w:line="360" w:lineRule="auto"/>
        <w:rPr>
          <w:rFonts w:ascii="Arial" w:hAnsi="Arial" w:cs="Arial"/>
          <w:sz w:val="24"/>
          <w:szCs w:val="24"/>
        </w:rPr>
      </w:pPr>
    </w:p>
    <w:p w14:paraId="352103F8" w14:textId="05B819D2" w:rsidR="00C17138" w:rsidRPr="00220029" w:rsidRDefault="00C17138" w:rsidP="00220029">
      <w:pPr>
        <w:spacing w:line="360" w:lineRule="auto"/>
        <w:rPr>
          <w:rFonts w:ascii="Arial" w:hAnsi="Arial" w:cs="Arial"/>
          <w:sz w:val="24"/>
          <w:szCs w:val="24"/>
        </w:rPr>
      </w:pPr>
      <w:r w:rsidRPr="00220029">
        <w:rPr>
          <w:rFonts w:ascii="Arial" w:hAnsi="Arial" w:cs="Arial"/>
          <w:sz w:val="24"/>
          <w:szCs w:val="24"/>
        </w:rPr>
        <w:t xml:space="preserve">The Criminal Damage Act 1971 </w:t>
      </w:r>
      <w:hyperlink r:id="rId5" w:history="1">
        <w:r w:rsidRPr="00220029">
          <w:rPr>
            <w:rStyle w:val="Hyperlink"/>
            <w:rFonts w:ascii="Arial" w:hAnsi="Arial" w:cs="Arial"/>
            <w:sz w:val="24"/>
            <w:szCs w:val="24"/>
          </w:rPr>
          <w:t>https://www.legislation.gov.uk/ukpga/1971/48</w:t>
        </w:r>
      </w:hyperlink>
    </w:p>
    <w:p w14:paraId="4EA21A42" w14:textId="3A596DAC" w:rsidR="00C17138" w:rsidRPr="00220029" w:rsidRDefault="00C17138" w:rsidP="00220029">
      <w:pPr>
        <w:spacing w:line="360" w:lineRule="auto"/>
        <w:rPr>
          <w:rFonts w:ascii="Arial" w:hAnsi="Arial" w:cs="Arial"/>
          <w:sz w:val="24"/>
          <w:szCs w:val="24"/>
        </w:rPr>
      </w:pPr>
      <w:r w:rsidRPr="00220029">
        <w:rPr>
          <w:rFonts w:ascii="Arial" w:hAnsi="Arial" w:cs="Arial"/>
          <w:sz w:val="24"/>
          <w:szCs w:val="24"/>
        </w:rPr>
        <w:t xml:space="preserve">The Person Act 1861 https://www.legislation.gov.uk/ukpga/Vict/24-25/100 </w:t>
      </w:r>
      <w:r w:rsidRPr="00220029">
        <w:rPr>
          <w:rFonts w:ascii="Arial" w:hAnsi="Arial" w:cs="Arial"/>
          <w:sz w:val="24"/>
          <w:szCs w:val="24"/>
        </w:rPr>
        <w:t xml:space="preserve"> </w:t>
      </w:r>
    </w:p>
    <w:p w14:paraId="3BD635A9" w14:textId="77777777" w:rsidR="00C17138" w:rsidRPr="00220029" w:rsidRDefault="00C17138" w:rsidP="00220029">
      <w:pPr>
        <w:spacing w:line="360" w:lineRule="auto"/>
        <w:rPr>
          <w:rFonts w:ascii="Arial" w:hAnsi="Arial" w:cs="Arial"/>
          <w:sz w:val="24"/>
          <w:szCs w:val="24"/>
        </w:rPr>
      </w:pPr>
      <w:r w:rsidRPr="00220029">
        <w:rPr>
          <w:rFonts w:ascii="Arial" w:hAnsi="Arial" w:cs="Arial"/>
          <w:sz w:val="24"/>
          <w:szCs w:val="24"/>
        </w:rPr>
        <w:t xml:space="preserve">The Theft Act 1986 </w:t>
      </w:r>
      <w:hyperlink r:id="rId6" w:history="1">
        <w:r w:rsidRPr="00220029">
          <w:rPr>
            <w:rStyle w:val="Hyperlink"/>
            <w:rFonts w:ascii="Arial" w:hAnsi="Arial" w:cs="Arial"/>
            <w:sz w:val="24"/>
            <w:szCs w:val="24"/>
          </w:rPr>
          <w:t>https://www.legislation.gov.uk/ukpga/1968/60</w:t>
        </w:r>
      </w:hyperlink>
    </w:p>
    <w:p w14:paraId="23D56C83" w14:textId="77777777" w:rsidR="00C17138" w:rsidRPr="00220029" w:rsidRDefault="00C17138" w:rsidP="00220029">
      <w:pPr>
        <w:spacing w:line="360" w:lineRule="auto"/>
        <w:rPr>
          <w:rFonts w:ascii="Arial" w:hAnsi="Arial" w:cs="Arial"/>
          <w:sz w:val="24"/>
          <w:szCs w:val="24"/>
        </w:rPr>
      </w:pPr>
      <w:r w:rsidRPr="00220029">
        <w:rPr>
          <w:rFonts w:ascii="Arial" w:hAnsi="Arial" w:cs="Arial"/>
          <w:sz w:val="24"/>
          <w:szCs w:val="24"/>
        </w:rPr>
        <w:t>The Theft Act 1986 https://www.legislation.gov.uk/ukpga/1968/60/section/10</w:t>
      </w:r>
    </w:p>
    <w:p w14:paraId="33374EA7" w14:textId="77777777" w:rsidR="00C17138" w:rsidRPr="00220029" w:rsidRDefault="00C17138" w:rsidP="00220029">
      <w:pPr>
        <w:spacing w:line="360" w:lineRule="auto"/>
        <w:rPr>
          <w:rFonts w:ascii="Arial" w:hAnsi="Arial" w:cs="Arial"/>
          <w:sz w:val="24"/>
          <w:szCs w:val="24"/>
        </w:rPr>
      </w:pPr>
    </w:p>
    <w:p w14:paraId="5A60700B" w14:textId="1D9F9269" w:rsidR="00C17138" w:rsidRPr="00220029" w:rsidRDefault="00C17138" w:rsidP="00220029">
      <w:pPr>
        <w:pStyle w:val="Heading2"/>
        <w:spacing w:line="360" w:lineRule="auto"/>
        <w:rPr>
          <w:rFonts w:ascii="Arial" w:hAnsi="Arial" w:cs="Arial"/>
          <w:b/>
          <w:bCs/>
          <w:sz w:val="24"/>
          <w:szCs w:val="24"/>
        </w:rPr>
      </w:pPr>
      <w:r w:rsidRPr="00220029">
        <w:rPr>
          <w:rFonts w:ascii="Arial" w:hAnsi="Arial" w:cs="Arial"/>
          <w:b/>
          <w:bCs/>
          <w:sz w:val="24"/>
          <w:szCs w:val="24"/>
        </w:rPr>
        <w:t>Case Laws</w:t>
      </w:r>
    </w:p>
    <w:p w14:paraId="28278469" w14:textId="0BC3ED81" w:rsidR="00997A4D" w:rsidRPr="00220029" w:rsidRDefault="00C17138" w:rsidP="00220029">
      <w:pPr>
        <w:pStyle w:val="NoSpacing"/>
        <w:spacing w:line="360" w:lineRule="auto"/>
        <w:jc w:val="both"/>
        <w:rPr>
          <w:rFonts w:ascii="Arial" w:hAnsi="Arial" w:cs="Arial"/>
          <w:sz w:val="24"/>
          <w:szCs w:val="24"/>
          <w:lang w:val="en-US"/>
        </w:rPr>
      </w:pPr>
      <w:proofErr w:type="spellStart"/>
      <w:r w:rsidRPr="00220029">
        <w:rPr>
          <w:rFonts w:ascii="Arial" w:hAnsi="Arial" w:cs="Arial"/>
          <w:b/>
          <w:bCs/>
          <w:sz w:val="24"/>
          <w:szCs w:val="24"/>
          <w:lang w:val="en-US"/>
        </w:rPr>
        <w:t>Walkington</w:t>
      </w:r>
      <w:proofErr w:type="spellEnd"/>
      <w:r w:rsidRPr="00220029">
        <w:rPr>
          <w:rFonts w:ascii="Arial" w:hAnsi="Arial" w:cs="Arial"/>
          <w:sz w:val="24"/>
          <w:szCs w:val="24"/>
          <w:lang w:val="en-US"/>
        </w:rPr>
        <w:t>[1979]. 1 WLR 1169</w:t>
      </w:r>
    </w:p>
    <w:p w14:paraId="767B13D0" w14:textId="6AB3FF9E" w:rsidR="00C17138" w:rsidRPr="00220029" w:rsidRDefault="00C17138" w:rsidP="00220029">
      <w:pPr>
        <w:pStyle w:val="NoSpacing"/>
        <w:spacing w:line="360" w:lineRule="auto"/>
        <w:jc w:val="both"/>
        <w:rPr>
          <w:rFonts w:ascii="Arial" w:hAnsi="Arial" w:cs="Arial"/>
          <w:sz w:val="24"/>
          <w:szCs w:val="24"/>
        </w:rPr>
      </w:pPr>
      <w:r w:rsidRPr="00220029">
        <w:rPr>
          <w:rFonts w:ascii="Arial" w:hAnsi="Arial" w:cs="Arial"/>
          <w:b/>
          <w:bCs/>
          <w:sz w:val="24"/>
          <w:szCs w:val="24"/>
        </w:rPr>
        <w:t>R v Kelly</w:t>
      </w:r>
      <w:r w:rsidRPr="00220029">
        <w:rPr>
          <w:rFonts w:ascii="Arial" w:hAnsi="Arial" w:cs="Arial"/>
          <w:sz w:val="24"/>
          <w:szCs w:val="24"/>
        </w:rPr>
        <w:t xml:space="preserve"> (1993) Crim LR 763</w:t>
      </w:r>
    </w:p>
    <w:p w14:paraId="34B4D980" w14:textId="75B8CB98" w:rsidR="00C17138" w:rsidRPr="00220029" w:rsidRDefault="00C17138" w:rsidP="00220029">
      <w:pPr>
        <w:pStyle w:val="NoSpacing"/>
        <w:spacing w:line="360" w:lineRule="auto"/>
        <w:jc w:val="both"/>
        <w:rPr>
          <w:rFonts w:ascii="Arial" w:hAnsi="Arial" w:cs="Arial"/>
          <w:b/>
          <w:bCs/>
          <w:color w:val="212529"/>
          <w:sz w:val="24"/>
          <w:szCs w:val="24"/>
          <w:shd w:val="clear" w:color="auto" w:fill="FFFFFF"/>
        </w:rPr>
      </w:pPr>
      <w:r w:rsidRPr="00220029">
        <w:rPr>
          <w:rFonts w:ascii="Arial" w:hAnsi="Arial" w:cs="Arial"/>
          <w:b/>
          <w:bCs/>
          <w:color w:val="212529"/>
          <w:sz w:val="24"/>
          <w:szCs w:val="24"/>
          <w:shd w:val="clear" w:color="auto" w:fill="FFFFFF"/>
        </w:rPr>
        <w:t>Ivy v Genting Casinos 2017</w:t>
      </w:r>
      <w:r w:rsidRPr="00220029">
        <w:rPr>
          <w:rFonts w:ascii="Arial" w:hAnsi="Arial" w:cs="Arial"/>
          <w:b/>
          <w:bCs/>
          <w:color w:val="212529"/>
          <w:sz w:val="24"/>
          <w:szCs w:val="24"/>
          <w:shd w:val="clear" w:color="auto" w:fill="FFFFFF"/>
        </w:rPr>
        <w:t xml:space="preserve"> Dishonesty</w:t>
      </w:r>
    </w:p>
    <w:p w14:paraId="4D67757D" w14:textId="057179C5" w:rsidR="00B143BD" w:rsidRPr="00220029" w:rsidRDefault="00B143BD" w:rsidP="00220029">
      <w:pPr>
        <w:pStyle w:val="NoSpacing"/>
        <w:spacing w:line="360" w:lineRule="auto"/>
        <w:jc w:val="both"/>
        <w:rPr>
          <w:rFonts w:ascii="Arial" w:hAnsi="Arial" w:cs="Arial"/>
          <w:sz w:val="24"/>
          <w:szCs w:val="24"/>
        </w:rPr>
      </w:pPr>
      <w:proofErr w:type="spellStart"/>
      <w:r w:rsidRPr="00220029">
        <w:rPr>
          <w:rFonts w:ascii="Arial" w:hAnsi="Arial" w:cs="Arial"/>
          <w:sz w:val="24"/>
          <w:szCs w:val="24"/>
        </w:rPr>
        <w:t>gayford</w:t>
      </w:r>
      <w:proofErr w:type="spellEnd"/>
      <w:r w:rsidRPr="00220029">
        <w:rPr>
          <w:rFonts w:ascii="Arial" w:hAnsi="Arial" w:cs="Arial"/>
          <w:sz w:val="24"/>
          <w:szCs w:val="24"/>
        </w:rPr>
        <w:t xml:space="preserve"> v </w:t>
      </w:r>
      <w:proofErr w:type="spellStart"/>
      <w:r w:rsidRPr="00220029">
        <w:rPr>
          <w:rFonts w:ascii="Arial" w:hAnsi="Arial" w:cs="Arial"/>
          <w:sz w:val="24"/>
          <w:szCs w:val="24"/>
        </w:rPr>
        <w:t>schouler</w:t>
      </w:r>
      <w:proofErr w:type="spellEnd"/>
      <w:r w:rsidRPr="00220029">
        <w:rPr>
          <w:rFonts w:ascii="Arial" w:hAnsi="Arial" w:cs="Arial"/>
          <w:sz w:val="24"/>
          <w:szCs w:val="24"/>
        </w:rPr>
        <w:t xml:space="preserve"> 1898 law of </w:t>
      </w:r>
      <w:proofErr w:type="spellStart"/>
      <w:r w:rsidRPr="00220029">
        <w:rPr>
          <w:rFonts w:ascii="Arial" w:hAnsi="Arial" w:cs="Arial"/>
          <w:sz w:val="24"/>
          <w:szCs w:val="24"/>
        </w:rPr>
        <w:t>england</w:t>
      </w:r>
      <w:proofErr w:type="spellEnd"/>
    </w:p>
    <w:p w14:paraId="5F279FCC" w14:textId="2423F2FC" w:rsidR="00B143BD" w:rsidRPr="00220029" w:rsidRDefault="00B143BD" w:rsidP="00220029">
      <w:pPr>
        <w:pStyle w:val="NoSpacing"/>
        <w:spacing w:line="360" w:lineRule="auto"/>
        <w:jc w:val="both"/>
        <w:rPr>
          <w:rStyle w:val="termtext"/>
          <w:rFonts w:ascii="Arial" w:hAnsi="Arial" w:cs="Arial"/>
          <w:sz w:val="24"/>
          <w:szCs w:val="24"/>
        </w:rPr>
      </w:pPr>
      <w:r w:rsidRPr="00220029">
        <w:rPr>
          <w:rStyle w:val="termtext"/>
          <w:rFonts w:ascii="Arial" w:hAnsi="Arial" w:cs="Arial"/>
          <w:b/>
          <w:bCs/>
          <w:sz w:val="24"/>
          <w:szCs w:val="24"/>
        </w:rPr>
        <w:t>G and R (2003)</w:t>
      </w:r>
      <w:r w:rsidRPr="00220029">
        <w:rPr>
          <w:rFonts w:ascii="Arial" w:hAnsi="Arial" w:cs="Arial"/>
          <w:b/>
          <w:bCs/>
          <w:color w:val="1A1A1A"/>
          <w:sz w:val="24"/>
          <w:szCs w:val="24"/>
          <w:shd w:val="clear" w:color="auto" w:fill="FFFFFF"/>
        </w:rPr>
        <w:t xml:space="preserve"> </w:t>
      </w:r>
      <w:r w:rsidRPr="00220029">
        <w:rPr>
          <w:rStyle w:val="termtext"/>
          <w:rFonts w:ascii="Arial" w:hAnsi="Arial" w:cs="Arial"/>
          <w:sz w:val="24"/>
          <w:szCs w:val="24"/>
        </w:rPr>
        <w:t>'Reckless'</w:t>
      </w:r>
    </w:p>
    <w:p w14:paraId="122D8045" w14:textId="615B00B7" w:rsidR="00220029" w:rsidRDefault="00220029" w:rsidP="00220029">
      <w:pPr>
        <w:pStyle w:val="NoSpacing"/>
        <w:spacing w:line="360" w:lineRule="auto"/>
        <w:jc w:val="both"/>
        <w:rPr>
          <w:rStyle w:val="termtext"/>
          <w:rFonts w:ascii="Arial" w:hAnsi="Arial" w:cs="Arial"/>
          <w:b/>
          <w:bCs/>
          <w:sz w:val="24"/>
          <w:szCs w:val="24"/>
        </w:rPr>
      </w:pPr>
      <w:proofErr w:type="spellStart"/>
      <w:r w:rsidRPr="00220029">
        <w:rPr>
          <w:rStyle w:val="termtext"/>
          <w:rFonts w:ascii="Arial" w:hAnsi="Arial" w:cs="Arial"/>
          <w:b/>
          <w:bCs/>
          <w:sz w:val="24"/>
          <w:szCs w:val="24"/>
        </w:rPr>
        <w:t>Woollin</w:t>
      </w:r>
      <w:proofErr w:type="spellEnd"/>
      <w:r w:rsidRPr="00220029">
        <w:rPr>
          <w:rStyle w:val="termtext"/>
          <w:rFonts w:ascii="Arial" w:hAnsi="Arial" w:cs="Arial"/>
          <w:b/>
          <w:bCs/>
          <w:sz w:val="24"/>
          <w:szCs w:val="24"/>
        </w:rPr>
        <w:t xml:space="preserve"> (1999)</w:t>
      </w:r>
    </w:p>
    <w:p w14:paraId="7B375F58" w14:textId="3ED8B2E3" w:rsidR="002D3E7C" w:rsidRDefault="002D3E7C" w:rsidP="00220029">
      <w:pPr>
        <w:pStyle w:val="NoSpacing"/>
        <w:spacing w:line="360" w:lineRule="auto"/>
        <w:jc w:val="both"/>
        <w:rPr>
          <w:rFonts w:ascii="Arial" w:hAnsi="Arial" w:cs="Arial"/>
          <w:b/>
          <w:bCs/>
          <w:color w:val="4D5156"/>
          <w:sz w:val="24"/>
          <w:szCs w:val="24"/>
          <w:shd w:val="clear" w:color="auto" w:fill="FFFFFF"/>
        </w:rPr>
      </w:pPr>
      <w:r w:rsidRPr="00220029">
        <w:rPr>
          <w:rFonts w:ascii="Arial" w:hAnsi="Arial" w:cs="Arial"/>
          <w:b/>
          <w:bCs/>
          <w:color w:val="4D5156"/>
          <w:sz w:val="24"/>
          <w:szCs w:val="24"/>
          <w:shd w:val="clear" w:color="auto" w:fill="FFFFFF"/>
        </w:rPr>
        <w:t>Bratty v Attorney-General for Northern Ireland [1963] AC 386.</w:t>
      </w:r>
    </w:p>
    <w:p w14:paraId="1A5391AC" w14:textId="77A72180" w:rsidR="002D3E7C" w:rsidRDefault="002D3E7C" w:rsidP="00220029">
      <w:pPr>
        <w:pStyle w:val="NoSpacing"/>
        <w:spacing w:line="360" w:lineRule="auto"/>
        <w:jc w:val="both"/>
        <w:rPr>
          <w:rStyle w:val="Strong"/>
          <w:rFonts w:ascii="Arial" w:hAnsi="Arial" w:cs="Arial"/>
          <w:color w:val="000000"/>
          <w:sz w:val="24"/>
          <w:szCs w:val="24"/>
          <w:shd w:val="clear" w:color="auto" w:fill="FFFFFF"/>
        </w:rPr>
      </w:pPr>
      <w:r w:rsidRPr="00220029">
        <w:rPr>
          <w:rStyle w:val="Emphasis"/>
          <w:rFonts w:ascii="Arial" w:hAnsi="Arial" w:cs="Arial"/>
          <w:b/>
          <w:bCs/>
          <w:color w:val="000000"/>
          <w:sz w:val="24"/>
          <w:szCs w:val="24"/>
          <w:shd w:val="clear" w:color="auto" w:fill="FFFFFF"/>
        </w:rPr>
        <w:t>R v Bailey</w:t>
      </w:r>
      <w:r w:rsidRPr="00220029">
        <w:rPr>
          <w:rStyle w:val="Strong"/>
          <w:rFonts w:ascii="Arial" w:hAnsi="Arial" w:cs="Arial"/>
          <w:color w:val="000000"/>
          <w:sz w:val="24"/>
          <w:szCs w:val="24"/>
          <w:shd w:val="clear" w:color="auto" w:fill="FFFFFF"/>
        </w:rPr>
        <w:t> [1983] Crim LR 353</w:t>
      </w:r>
    </w:p>
    <w:p w14:paraId="61BD1885" w14:textId="1B4F5A65" w:rsidR="002D3E7C" w:rsidRDefault="002D3E7C" w:rsidP="00220029">
      <w:pPr>
        <w:pStyle w:val="NoSpacing"/>
        <w:spacing w:line="360" w:lineRule="auto"/>
        <w:jc w:val="both"/>
        <w:rPr>
          <w:rFonts w:ascii="Arial" w:hAnsi="Arial" w:cs="Arial"/>
          <w:i/>
          <w:sz w:val="24"/>
          <w:szCs w:val="24"/>
        </w:rPr>
      </w:pPr>
      <w:r w:rsidRPr="002D3E7C">
        <w:rPr>
          <w:rFonts w:ascii="Arial" w:hAnsi="Arial" w:cs="Arial"/>
          <w:b/>
          <w:bCs/>
          <w:i/>
          <w:sz w:val="24"/>
          <w:szCs w:val="24"/>
        </w:rPr>
        <w:t>R v Donovan</w:t>
      </w:r>
      <w:r w:rsidRPr="00220029">
        <w:rPr>
          <w:rFonts w:ascii="Arial" w:hAnsi="Arial" w:cs="Arial"/>
          <w:i/>
          <w:sz w:val="24"/>
          <w:szCs w:val="24"/>
        </w:rPr>
        <w:t xml:space="preserve"> [1934] 2 KB 498</w:t>
      </w:r>
    </w:p>
    <w:p w14:paraId="4E4B89F7" w14:textId="42F8A830" w:rsidR="002D3E7C" w:rsidRPr="00220029" w:rsidRDefault="002D3E7C" w:rsidP="00220029">
      <w:pPr>
        <w:pStyle w:val="NoSpacing"/>
        <w:spacing w:line="360" w:lineRule="auto"/>
        <w:jc w:val="both"/>
        <w:rPr>
          <w:rFonts w:ascii="Arial" w:hAnsi="Arial" w:cs="Arial"/>
          <w:sz w:val="24"/>
          <w:szCs w:val="24"/>
        </w:rPr>
      </w:pPr>
      <w:r w:rsidRPr="002D3E7C">
        <w:rPr>
          <w:rFonts w:ascii="Arial" w:hAnsi="Arial" w:cs="Arial"/>
          <w:b/>
          <w:bCs/>
          <w:sz w:val="24"/>
          <w:szCs w:val="24"/>
        </w:rPr>
        <w:t xml:space="preserve">DPP v Majewski </w:t>
      </w:r>
      <w:r w:rsidRPr="00220029">
        <w:rPr>
          <w:rFonts w:ascii="Arial" w:hAnsi="Arial" w:cs="Arial"/>
          <w:sz w:val="24"/>
          <w:szCs w:val="24"/>
        </w:rPr>
        <w:t>[1976] UKHL 2</w:t>
      </w:r>
    </w:p>
    <w:sectPr w:rsidR="002D3E7C" w:rsidRPr="00220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C33A8"/>
    <w:multiLevelType w:val="hybridMultilevel"/>
    <w:tmpl w:val="B750F014"/>
    <w:lvl w:ilvl="0" w:tplc="D82C8DA4">
      <w:start w:val="1"/>
      <w:numFmt w:val="lowerLetter"/>
      <w:lvlText w:val="%1)"/>
      <w:lvlJc w:val="left"/>
      <w:pPr>
        <w:ind w:left="501" w:hanging="360"/>
      </w:pPr>
      <w:rPr>
        <w:rFonts w:hint="default"/>
        <w:b/>
        <w:bCs/>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num w:numId="1" w16cid:durableId="1166046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4F"/>
    <w:rsid w:val="000115C7"/>
    <w:rsid w:val="00020C85"/>
    <w:rsid w:val="00052F73"/>
    <w:rsid w:val="00093690"/>
    <w:rsid w:val="00093839"/>
    <w:rsid w:val="000B15B7"/>
    <w:rsid w:val="00113856"/>
    <w:rsid w:val="001375F7"/>
    <w:rsid w:val="001D1539"/>
    <w:rsid w:val="001E0FA6"/>
    <w:rsid w:val="001E1F14"/>
    <w:rsid w:val="00210566"/>
    <w:rsid w:val="00220029"/>
    <w:rsid w:val="00221841"/>
    <w:rsid w:val="00221E09"/>
    <w:rsid w:val="002309EB"/>
    <w:rsid w:val="00294D71"/>
    <w:rsid w:val="002D3E7C"/>
    <w:rsid w:val="003202D9"/>
    <w:rsid w:val="00333FF7"/>
    <w:rsid w:val="00361AEE"/>
    <w:rsid w:val="00361FC4"/>
    <w:rsid w:val="00362C5B"/>
    <w:rsid w:val="00402822"/>
    <w:rsid w:val="00426660"/>
    <w:rsid w:val="00445A18"/>
    <w:rsid w:val="00450220"/>
    <w:rsid w:val="004C003E"/>
    <w:rsid w:val="004F109B"/>
    <w:rsid w:val="00530CF7"/>
    <w:rsid w:val="00536679"/>
    <w:rsid w:val="0054550A"/>
    <w:rsid w:val="00563414"/>
    <w:rsid w:val="00587EF6"/>
    <w:rsid w:val="006349FE"/>
    <w:rsid w:val="00656460"/>
    <w:rsid w:val="006779FA"/>
    <w:rsid w:val="006D75BF"/>
    <w:rsid w:val="007107D7"/>
    <w:rsid w:val="00715A62"/>
    <w:rsid w:val="00734E2B"/>
    <w:rsid w:val="00742BE1"/>
    <w:rsid w:val="007471FA"/>
    <w:rsid w:val="007506A3"/>
    <w:rsid w:val="00753322"/>
    <w:rsid w:val="00763AB3"/>
    <w:rsid w:val="007961BB"/>
    <w:rsid w:val="007F2C24"/>
    <w:rsid w:val="0081464F"/>
    <w:rsid w:val="008374D3"/>
    <w:rsid w:val="008473A5"/>
    <w:rsid w:val="008C216C"/>
    <w:rsid w:val="008D0DBC"/>
    <w:rsid w:val="008F1F31"/>
    <w:rsid w:val="00936A98"/>
    <w:rsid w:val="009564E6"/>
    <w:rsid w:val="009633E0"/>
    <w:rsid w:val="00997230"/>
    <w:rsid w:val="00997A4D"/>
    <w:rsid w:val="009A4F8F"/>
    <w:rsid w:val="009E4369"/>
    <w:rsid w:val="00A433A1"/>
    <w:rsid w:val="00A66F58"/>
    <w:rsid w:val="00A809E9"/>
    <w:rsid w:val="00AA4429"/>
    <w:rsid w:val="00B101DF"/>
    <w:rsid w:val="00B143BD"/>
    <w:rsid w:val="00B2545C"/>
    <w:rsid w:val="00B35696"/>
    <w:rsid w:val="00B5758A"/>
    <w:rsid w:val="00BA490E"/>
    <w:rsid w:val="00BD141A"/>
    <w:rsid w:val="00BD67F4"/>
    <w:rsid w:val="00C0576C"/>
    <w:rsid w:val="00C17138"/>
    <w:rsid w:val="00C230CF"/>
    <w:rsid w:val="00C4486A"/>
    <w:rsid w:val="00C753DC"/>
    <w:rsid w:val="00C90C70"/>
    <w:rsid w:val="00C962CC"/>
    <w:rsid w:val="00D130FA"/>
    <w:rsid w:val="00D332C1"/>
    <w:rsid w:val="00DA2E65"/>
    <w:rsid w:val="00E03B7A"/>
    <w:rsid w:val="00E75451"/>
    <w:rsid w:val="00EA1DEA"/>
    <w:rsid w:val="00EB0533"/>
    <w:rsid w:val="00F4457B"/>
    <w:rsid w:val="00F46B95"/>
    <w:rsid w:val="00F51308"/>
    <w:rsid w:val="00F53C08"/>
    <w:rsid w:val="00F744B1"/>
    <w:rsid w:val="00F96DDB"/>
    <w:rsid w:val="00F970A7"/>
    <w:rsid w:val="00FB5E42"/>
    <w:rsid w:val="00FD218B"/>
    <w:rsid w:val="00FD2884"/>
    <w:rsid w:val="00FE2962"/>
    <w:rsid w:val="00FE3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8952"/>
  <w15:chartTrackingRefBased/>
  <w15:docId w15:val="{0EEC3519-608D-44CB-8E32-7F147F441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1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71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374D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4429"/>
    <w:pPr>
      <w:spacing w:after="0" w:line="240" w:lineRule="auto"/>
    </w:pPr>
    <w:rPr>
      <w:rFonts w:eastAsiaTheme="minorEastAsia"/>
      <w:lang w:eastAsia="zh-CN"/>
    </w:rPr>
  </w:style>
  <w:style w:type="character" w:styleId="Strong">
    <w:name w:val="Strong"/>
    <w:basedOn w:val="DefaultParagraphFont"/>
    <w:uiPriority w:val="22"/>
    <w:qFormat/>
    <w:rsid w:val="00F51308"/>
    <w:rPr>
      <w:b/>
      <w:bCs/>
    </w:rPr>
  </w:style>
  <w:style w:type="character" w:customStyle="1" w:styleId="Heading3Char">
    <w:name w:val="Heading 3 Char"/>
    <w:basedOn w:val="DefaultParagraphFont"/>
    <w:link w:val="Heading3"/>
    <w:uiPriority w:val="9"/>
    <w:rsid w:val="008374D3"/>
    <w:rPr>
      <w:rFonts w:ascii="Times New Roman" w:eastAsia="Times New Roman" w:hAnsi="Times New Roman" w:cs="Times New Roman"/>
      <w:b/>
      <w:bCs/>
      <w:sz w:val="27"/>
      <w:szCs w:val="27"/>
      <w:lang w:eastAsia="en-GB"/>
    </w:rPr>
  </w:style>
  <w:style w:type="character" w:customStyle="1" w:styleId="termtext">
    <w:name w:val="termtext"/>
    <w:basedOn w:val="DefaultParagraphFont"/>
    <w:rsid w:val="00656460"/>
  </w:style>
  <w:style w:type="character" w:styleId="Emphasis">
    <w:name w:val="Emphasis"/>
    <w:basedOn w:val="DefaultParagraphFont"/>
    <w:uiPriority w:val="20"/>
    <w:qFormat/>
    <w:rsid w:val="001375F7"/>
    <w:rPr>
      <w:i/>
      <w:iCs/>
    </w:rPr>
  </w:style>
  <w:style w:type="character" w:customStyle="1" w:styleId="Heading1Char">
    <w:name w:val="Heading 1 Char"/>
    <w:basedOn w:val="DefaultParagraphFont"/>
    <w:link w:val="Heading1"/>
    <w:uiPriority w:val="9"/>
    <w:rsid w:val="00C171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1713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17138"/>
    <w:rPr>
      <w:color w:val="0563C1" w:themeColor="hyperlink"/>
      <w:u w:val="single"/>
    </w:rPr>
  </w:style>
  <w:style w:type="character" w:styleId="UnresolvedMention">
    <w:name w:val="Unresolved Mention"/>
    <w:basedOn w:val="DefaultParagraphFont"/>
    <w:uiPriority w:val="99"/>
    <w:semiHidden/>
    <w:unhideWhenUsed/>
    <w:rsid w:val="00C17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235482">
      <w:bodyDiv w:val="1"/>
      <w:marLeft w:val="0"/>
      <w:marRight w:val="0"/>
      <w:marTop w:val="0"/>
      <w:marBottom w:val="0"/>
      <w:divBdr>
        <w:top w:val="none" w:sz="0" w:space="0" w:color="auto"/>
        <w:left w:val="none" w:sz="0" w:space="0" w:color="auto"/>
        <w:bottom w:val="none" w:sz="0" w:space="0" w:color="auto"/>
        <w:right w:val="none" w:sz="0" w:space="0" w:color="auto"/>
      </w:divBdr>
    </w:div>
    <w:div w:id="204964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1968/60" TargetMode="External"/><Relationship Id="rId5" Type="http://schemas.openxmlformats.org/officeDocument/2006/relationships/hyperlink" Target="https://www.legislation.gov.uk/ukpga/1971/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Bank ABC</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Acheampong</dc:creator>
  <cp:keywords/>
  <dc:description/>
  <cp:lastModifiedBy>Daniel Awuku Acheampong (2217832)</cp:lastModifiedBy>
  <cp:revision>2</cp:revision>
  <dcterms:created xsi:type="dcterms:W3CDTF">2023-01-13T17:05:00Z</dcterms:created>
  <dcterms:modified xsi:type="dcterms:W3CDTF">2023-01-13T17:05:00Z</dcterms:modified>
</cp:coreProperties>
</file>