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8C42D" w14:textId="77777777" w:rsidR="00BD762F" w:rsidRDefault="00AE4738" w:rsidP="00AE4738">
      <w:r w:rsidRPr="00DA08F3">
        <w:t>Psychology in Health and Social Care</w:t>
      </w:r>
      <w:r w:rsidRPr="00DA08F3">
        <w:tab/>
      </w:r>
    </w:p>
    <w:p w14:paraId="6E0BB7BC" w14:textId="26BEF411" w:rsidR="00AE4738" w:rsidRPr="00DA08F3" w:rsidRDefault="00AE4738" w:rsidP="00AE4738">
      <w:r w:rsidRPr="00DA08F3">
        <w:t>LCHS4010</w:t>
      </w:r>
    </w:p>
    <w:p w14:paraId="388F570F" w14:textId="541034A1" w:rsidR="00AE4738" w:rsidRPr="00DA08F3" w:rsidRDefault="00BD762F" w:rsidP="00AE4738">
      <w:r>
        <w:t>2427571</w:t>
      </w:r>
      <w:r w:rsidR="00AE4738" w:rsidRPr="00DA08F3">
        <w:tab/>
      </w:r>
    </w:p>
    <w:p w14:paraId="0FD83E6E" w14:textId="07A40314" w:rsidR="0007332A" w:rsidRDefault="0007332A" w:rsidP="00AE4738">
      <w:r w:rsidRPr="00DA08F3">
        <w:t>Dementia, as defined by the National Health Service, is a syndrome characterised by a progressive decline in brain function. This syndrome may involve problems with memory, processing speed, mental sharpness and agility, and the incorrect use of words. In this report, I aim to link Erikson’s psychological theory and Maslow’s hierarchy of needs to explore how health and social care professionals can support adults aged 65 and over who are experiencing psychological health issues. This report will detail how dementia as a syndrome can affect adults aged 65 and over, how Maslow and Erikson’s psychological theories can help explain and support the adults in care homes, a critical evaluation of Erikson’s and Maslow’s theories, and lastly, strategies and recommendations that can be put into place to support health and social care workers when dealing with dementia patients. By integrating these psychological frameworks, the report will highlight the importance of addressing both emotional and physical needs, ensuring dignity, autonomy, and quality of life for older adults. It will also consider how professional practice can be adapted to foster resilience, compassion, and meaningful engagement in care settings.</w:t>
      </w:r>
    </w:p>
    <w:p w14:paraId="0CCE16BB" w14:textId="23599E16" w:rsidR="00DA08F3" w:rsidRPr="00DA08F3" w:rsidRDefault="00DA08F3" w:rsidP="00AE4738">
      <w:pPr>
        <w:rPr>
          <w:b/>
          <w:bCs/>
        </w:rPr>
      </w:pPr>
      <w:r w:rsidRPr="00DA08F3">
        <w:rPr>
          <w:b/>
          <w:bCs/>
        </w:rPr>
        <w:t>Overview of Theory</w:t>
      </w:r>
    </w:p>
    <w:p w14:paraId="7959DFF0" w14:textId="77201400" w:rsidR="00AE4738" w:rsidRPr="00DA08F3" w:rsidRDefault="00AE4738" w:rsidP="00AE4738">
      <w:r w:rsidRPr="00DA08F3">
        <w:t>Erikson’s theory states that during late adulthood (65+ Years) outlines eight stages across the human lifespan, each marked by a central conflict. The final stage, Integrity vs. Despair, occurs in late adulthood (65+), where individuals reflect on their lives and seek meaning. Key concepts include ego integrity, despair, and life review. Erikson believed that successful resolution of this stage leads to wisdom and acceptance, while failure results in regret and hopelessness. This theory is particularly relevant in dementia care, as it frames ageing as a psychological journey, not just a biological decline</w:t>
      </w:r>
      <w:r w:rsidR="00DA08F3" w:rsidRPr="00DA08F3">
        <w:t xml:space="preserve"> </w:t>
      </w:r>
      <w:r w:rsidR="00DA08F3" w:rsidRPr="00DA08F3">
        <w:t>(</w:t>
      </w:r>
      <w:proofErr w:type="spellStart"/>
      <w:r w:rsidR="00DA08F3" w:rsidRPr="00DA08F3">
        <w:t>Mazeheri</w:t>
      </w:r>
      <w:proofErr w:type="spellEnd"/>
      <w:r w:rsidR="00DA08F3" w:rsidRPr="00DA08F3">
        <w:t>, 2022)</w:t>
      </w:r>
      <w:r w:rsidRPr="00DA08F3">
        <w:t>.</w:t>
      </w:r>
      <w:r w:rsidR="00DA08F3" w:rsidRPr="00DA08F3">
        <w:t xml:space="preserve"> </w:t>
      </w:r>
    </w:p>
    <w:p w14:paraId="2E7CFC46" w14:textId="77777777" w:rsidR="00AE4738" w:rsidRPr="00DA08F3" w:rsidRDefault="00AE4738" w:rsidP="00AE4738">
      <w:pPr>
        <w:rPr>
          <w:b/>
          <w:bCs/>
        </w:rPr>
      </w:pPr>
      <w:r w:rsidRPr="00DA08F3">
        <w:rPr>
          <w:b/>
          <w:bCs/>
        </w:rPr>
        <w:t>Application of Theory</w:t>
      </w:r>
    </w:p>
    <w:p w14:paraId="5407F2DE" w14:textId="3BBEAF76" w:rsidR="00AE4738" w:rsidRPr="00DA08F3" w:rsidRDefault="00AE4738" w:rsidP="00AE4738">
      <w:r w:rsidRPr="00DA08F3">
        <w:t>In dementia care homes, Erikson’s theory can guide professionals in supporting residents through the Integrity vs. Despair stage</w:t>
      </w:r>
      <w:r w:rsidR="00DA08F3">
        <w:t xml:space="preserve"> and by p</w:t>
      </w:r>
      <w:r w:rsidRPr="00DA08F3">
        <w:t xml:space="preserve">romoting </w:t>
      </w:r>
      <w:r w:rsidR="00DA08F3">
        <w:t>e</w:t>
      </w:r>
      <w:r w:rsidRPr="00DA08F3">
        <w:t xml:space="preserve">go Integrity, life review activities help residents reflect on their experiences. Staff can facilitate storytelling sessions, memory books, or digital timelines. These tools encourage </w:t>
      </w:r>
      <w:r w:rsidR="00B154A4" w:rsidRPr="00DA08F3">
        <w:t>dementia patients t</w:t>
      </w:r>
      <w:r w:rsidRPr="00DA08F3">
        <w:t>o share meaningful moments, reinforcing a sense of identity and co</w:t>
      </w:r>
      <w:r w:rsidR="00B154A4" w:rsidRPr="00DA08F3">
        <w:t>mmunity</w:t>
      </w:r>
      <w:r w:rsidRPr="00DA08F3">
        <w:t>. Addressing Despair, feelings of loss and regret may surface, especially as dementia progresses. Compassionate listening and validation are crucial. For example, if a resident expresses sadness over missed opportunities, staff can acknowledge these feelings and redirect focus to achievements or cherished memories</w:t>
      </w:r>
      <w:r w:rsidR="0011213F" w:rsidRPr="00DA08F3">
        <w:t>. Care workers can also get to know dementia patients through storytelling and speaking to their relatives (</w:t>
      </w:r>
      <w:proofErr w:type="spellStart"/>
      <w:r w:rsidR="0011213F" w:rsidRPr="00DA08F3">
        <w:t>Mazeheri</w:t>
      </w:r>
      <w:proofErr w:type="spellEnd"/>
      <w:r w:rsidR="0011213F" w:rsidRPr="00DA08F3">
        <w:t>, 2022)</w:t>
      </w:r>
      <w:r w:rsidRPr="00DA08F3">
        <w:t xml:space="preserve">. Supporting Identity dementia </w:t>
      </w:r>
      <w:r w:rsidR="0011213F" w:rsidRPr="00DA08F3">
        <w:t>can change</w:t>
      </w:r>
      <w:r w:rsidRPr="00DA08F3">
        <w:t xml:space="preserve"> </w:t>
      </w:r>
      <w:r w:rsidR="00B154A4" w:rsidRPr="00DA08F3">
        <w:t>the way dementia patients see themselves.</w:t>
      </w:r>
      <w:r w:rsidRPr="00DA08F3">
        <w:t xml:space="preserve"> Using familiar routines, personal belongings, and </w:t>
      </w:r>
      <w:r w:rsidR="00B154A4" w:rsidRPr="00DA08F3">
        <w:t>consistent and same caregivers</w:t>
      </w:r>
      <w:r w:rsidRPr="00DA08F3">
        <w:t xml:space="preserve"> helps maintain identity. </w:t>
      </w:r>
      <w:r w:rsidR="00B154A4" w:rsidRPr="00DA08F3">
        <w:t>Caring staff should call and recognise</w:t>
      </w:r>
      <w:r w:rsidRPr="00DA08F3">
        <w:t xml:space="preserve"> residents by name, recall past roles and respect preferences to reinforce selfhood. Encouraging Social Engagement</w:t>
      </w:r>
      <w:r w:rsidR="00B154A4" w:rsidRPr="00DA08F3">
        <w:t>, E</w:t>
      </w:r>
      <w:r w:rsidRPr="00DA08F3">
        <w:t>rikson emphasised the role of social interaction in development. Group activities</w:t>
      </w:r>
      <w:r w:rsidR="00B154A4" w:rsidRPr="00DA08F3">
        <w:t xml:space="preserve"> such as</w:t>
      </w:r>
      <w:r w:rsidRPr="00DA08F3">
        <w:t xml:space="preserve"> peer support groups foster connection and reduce </w:t>
      </w:r>
      <w:r w:rsidR="00B154A4" w:rsidRPr="00DA08F3">
        <w:t>the idea and feeling of loneliness</w:t>
      </w:r>
      <w:r w:rsidR="00925CA4" w:rsidRPr="00DA08F3">
        <w:t xml:space="preserve"> (</w:t>
      </w:r>
      <w:proofErr w:type="spellStart"/>
      <w:r w:rsidR="00925CA4" w:rsidRPr="00DA08F3">
        <w:t>Mazeheri</w:t>
      </w:r>
      <w:proofErr w:type="spellEnd"/>
      <w:r w:rsidR="00925CA4" w:rsidRPr="00DA08F3">
        <w:t>, 2022)</w:t>
      </w:r>
      <w:r w:rsidRPr="00DA08F3">
        <w:t>. These interactions contribute to a sense of belonging and purpose. Erikson’s model encourages patience and empathy in these interactions. Erikson’s theory provides a framework for understanding the emotional and existential challenges of ageing, helping caregivers support residents in finding peace and meaning.</w:t>
      </w:r>
    </w:p>
    <w:p w14:paraId="0BA14989" w14:textId="77777777" w:rsidR="00DF1052" w:rsidRPr="00DA08F3" w:rsidRDefault="00DF1052" w:rsidP="00AE4738"/>
    <w:p w14:paraId="29A3826E" w14:textId="77777777" w:rsidR="00DF1052" w:rsidRPr="00DA08F3" w:rsidRDefault="00DF1052" w:rsidP="00DF1052">
      <w:pPr>
        <w:rPr>
          <w:b/>
          <w:bCs/>
        </w:rPr>
      </w:pPr>
      <w:r w:rsidRPr="00DA08F3">
        <w:rPr>
          <w:b/>
          <w:bCs/>
        </w:rPr>
        <w:t>Critical Evaluation of the Theory</w:t>
      </w:r>
    </w:p>
    <w:p w14:paraId="2F33F2BB" w14:textId="77777777" w:rsidR="00BD762F" w:rsidRDefault="00DF1052" w:rsidP="00DF1052">
      <w:r w:rsidRPr="00DA08F3">
        <w:t xml:space="preserve">Erikson’s model, while insightful, assumes an easy and sequenced progression through life stages. Dementia may disrupt this flow, making it difficult to achieve ego integrity. Additionally, the theory focuses heavily on the dementia patient reflecting internally frequently, which may be limited in advanced dementia. As they can feel despair, which has serious and negative consequences, this can lead to feelings of anger and bitterness (Cherry, 2025). Professionals may find it challenging to facilitate life review with residents who have severe memory loss. </w:t>
      </w:r>
    </w:p>
    <w:p w14:paraId="1F6A51D7" w14:textId="76F3CC9E" w:rsidR="00DF1052" w:rsidRPr="00BD762F" w:rsidRDefault="00DF1052" w:rsidP="00DF1052">
      <w:r w:rsidRPr="00DA08F3">
        <w:rPr>
          <w:b/>
          <w:bCs/>
        </w:rPr>
        <w:t>Overview of Theory</w:t>
      </w:r>
    </w:p>
    <w:p w14:paraId="4CD26AF0" w14:textId="5D253719" w:rsidR="00DF1052" w:rsidRPr="00DA08F3" w:rsidRDefault="00DF1052" w:rsidP="00DF1052">
      <w:r w:rsidRPr="00DA08F3">
        <w:t>Maslow’s Hierarchy of Needs</w:t>
      </w:r>
      <w:r w:rsidR="00BD7391" w:rsidRPr="00DA08F3">
        <w:t xml:space="preserve"> </w:t>
      </w:r>
      <w:r w:rsidRPr="00DA08F3">
        <w:t>is a motivational theory that outlines five levels of human needs: physiological, safety, love and belonging, esteem, and self-actualisation</w:t>
      </w:r>
      <w:r w:rsidR="00BD7391" w:rsidRPr="00DA08F3">
        <w:t xml:space="preserve"> (McLeod, 2025)</w:t>
      </w:r>
      <w:r w:rsidRPr="00DA08F3">
        <w:t xml:space="preserve">. These needs are typically visualised as a pyramid, with basic needs at the bottom and higher psychological needs </w:t>
      </w:r>
      <w:r w:rsidR="00BD7391" w:rsidRPr="00DA08F3">
        <w:t xml:space="preserve">and demands </w:t>
      </w:r>
      <w:r w:rsidRPr="00DA08F3">
        <w:t>at the top</w:t>
      </w:r>
      <w:r w:rsidR="00BD7391" w:rsidRPr="00DA08F3">
        <w:t xml:space="preserve"> (McLeod, 2025)</w:t>
      </w:r>
      <w:r w:rsidRPr="00DA08F3">
        <w:t xml:space="preserve">. In the context of older adults aged 65 and over, especially those living with dementia, the theory helps professionals understand the layered nature of human wellbeing. Key concepts include safety, belonging, and esteem, which are particularly relevant in dementia care settings. Maslow’s framework encourages caregivers to look beyond medical needs and consider emotional and psychological </w:t>
      </w:r>
      <w:r w:rsidR="00BD7391" w:rsidRPr="00DA08F3">
        <w:t>factors that make up</w:t>
      </w:r>
      <w:r w:rsidRPr="00DA08F3">
        <w:t xml:space="preserve"> </w:t>
      </w:r>
      <w:r w:rsidR="00BD7391" w:rsidRPr="00DA08F3">
        <w:t>the care of 65-year-old and plus patients (McLeod, 2025)</w:t>
      </w:r>
      <w:r w:rsidRPr="00DA08F3">
        <w:t>.</w:t>
      </w:r>
    </w:p>
    <w:p w14:paraId="3F5D5E1E" w14:textId="77777777" w:rsidR="00DF1052" w:rsidRPr="00DA08F3" w:rsidRDefault="00DF1052" w:rsidP="00DF1052">
      <w:pPr>
        <w:rPr>
          <w:b/>
          <w:bCs/>
        </w:rPr>
      </w:pPr>
      <w:r w:rsidRPr="00DA08F3">
        <w:rPr>
          <w:b/>
          <w:bCs/>
        </w:rPr>
        <w:t>Application of Theory</w:t>
      </w:r>
    </w:p>
    <w:p w14:paraId="11543AFF" w14:textId="621171E8" w:rsidR="00DF1052" w:rsidRPr="00DA08F3" w:rsidRDefault="00DF1052" w:rsidP="00DF1052">
      <w:r w:rsidRPr="00DA08F3">
        <w:t>Maslow’s theory can be practically applied in dementia care homes to enhance the quality of life for residents. Dementia often disrupts cognitive and emotional stability, making it essential to address foundational needs before higher-level ones.</w:t>
      </w:r>
      <w:r w:rsidR="00BD7391" w:rsidRPr="00DA08F3">
        <w:t xml:space="preserve"> </w:t>
      </w:r>
      <w:r w:rsidRPr="00DA08F3">
        <w:t>Physiological Needs</w:t>
      </w:r>
      <w:r w:rsidR="00BD7391" w:rsidRPr="00DA08F3">
        <w:t>, t</w:t>
      </w:r>
      <w:r w:rsidRPr="00DA08F3">
        <w:t>hese include</w:t>
      </w:r>
      <w:r w:rsidR="00BD7391" w:rsidRPr="00DA08F3">
        <w:t xml:space="preserve"> the essential elements of living, such as</w:t>
      </w:r>
      <w:r w:rsidRPr="00DA08F3">
        <w:t xml:space="preserve"> food, hydration, sleep, and hygiene. Care homes must ensure residents receive regular meals tailored to their dietary needs, maintain sleep routines, and provide assistance with personal care. For example, staff can use visual cues and gentle reminders to encourage eating and drinking, which is vital as dementia may impair hunger recognition</w:t>
      </w:r>
      <w:r w:rsidR="00BD7391" w:rsidRPr="00DA08F3">
        <w:t>, the idea that a patient may forget to eat or forget to realise that they are hungry</w:t>
      </w:r>
      <w:r w:rsidR="00772FAE" w:rsidRPr="00DA08F3">
        <w:t xml:space="preserve"> (Sun, 2025, p.4)</w:t>
      </w:r>
      <w:r w:rsidRPr="00DA08F3">
        <w:t>.</w:t>
      </w:r>
      <w:r w:rsidR="00BD7391" w:rsidRPr="00DA08F3">
        <w:t xml:space="preserve"> </w:t>
      </w:r>
      <w:r w:rsidRPr="00DA08F3">
        <w:t>Safety Need</w:t>
      </w:r>
      <w:r w:rsidR="00BD7391" w:rsidRPr="00DA08F3">
        <w:t>: d</w:t>
      </w:r>
      <w:r w:rsidRPr="00DA08F3">
        <w:t>ementia can cause confusion and anxiety, making safety a priority. Secure environments with minimal clutter and consistent routines help reduce distress</w:t>
      </w:r>
      <w:r w:rsidR="00772FAE" w:rsidRPr="00DA08F3">
        <w:t xml:space="preserve"> </w:t>
      </w:r>
      <w:bookmarkStart w:id="0" w:name="_Hlk214298225"/>
      <w:r w:rsidR="00772FAE" w:rsidRPr="00DA08F3">
        <w:t>(Sun, 2025, p.5)</w:t>
      </w:r>
      <w:bookmarkEnd w:id="0"/>
      <w:r w:rsidRPr="00DA08F3">
        <w:t>. Staff training in de-escalation techniques and fall prevention strategies supports physical and emotional safety.</w:t>
      </w:r>
      <w:r w:rsidR="00BD7391" w:rsidRPr="00DA08F3">
        <w:t xml:space="preserve"> </w:t>
      </w:r>
      <w:r w:rsidRPr="00DA08F3">
        <w:t xml:space="preserve">Love and </w:t>
      </w:r>
      <w:r w:rsidR="00BD7391" w:rsidRPr="00DA08F3">
        <w:t>b</w:t>
      </w:r>
      <w:r w:rsidRPr="00DA08F3">
        <w:t>elonging</w:t>
      </w:r>
      <w:r w:rsidR="00BD7391" w:rsidRPr="00DA08F3">
        <w:t>, so</w:t>
      </w:r>
      <w:r w:rsidRPr="00DA08F3">
        <w:t xml:space="preserve">cial isolation is common among dementia patients. Facilitating group activities, family visits, and peer interactions fosters a sense of connection. For instance, </w:t>
      </w:r>
      <w:r w:rsidR="00BD7391" w:rsidRPr="00DA08F3">
        <w:t xml:space="preserve">using </w:t>
      </w:r>
      <w:r w:rsidRPr="00DA08F3">
        <w:t xml:space="preserve">photos or music from the </w:t>
      </w:r>
      <w:r w:rsidR="00BD7391" w:rsidRPr="00DA08F3">
        <w:t xml:space="preserve">dementia patients' past </w:t>
      </w:r>
      <w:r w:rsidRPr="00DA08F3">
        <w:t xml:space="preserve">can </w:t>
      </w:r>
      <w:r w:rsidR="00BD7391" w:rsidRPr="00DA08F3">
        <w:t>bring up</w:t>
      </w:r>
      <w:r w:rsidRPr="00DA08F3">
        <w:t xml:space="preserve"> positive emotions and strengthen bonds</w:t>
      </w:r>
      <w:r w:rsidR="00BD7391" w:rsidRPr="00DA08F3">
        <w:t xml:space="preserve">. </w:t>
      </w:r>
      <w:r w:rsidRPr="00DA08F3">
        <w:t xml:space="preserve">Esteem </w:t>
      </w:r>
      <w:r w:rsidR="0007332A" w:rsidRPr="00DA08F3">
        <w:t>needs</w:t>
      </w:r>
      <w:r w:rsidR="00BD7391" w:rsidRPr="00DA08F3">
        <w:t>, d</w:t>
      </w:r>
      <w:r w:rsidRPr="00DA08F3">
        <w:t>ementia may erode self-confidence. Encouraging autonomy in daily tasks, even small ones like choosing clothes or participating in simple chores, helps maintain dignity. Celebrating achievements, however minor, reinforces self-worth.</w:t>
      </w:r>
      <w:r w:rsidR="00BD7391" w:rsidRPr="00DA08F3">
        <w:t xml:space="preserve"> </w:t>
      </w:r>
      <w:r w:rsidRPr="00DA08F3">
        <w:t>Self-</w:t>
      </w:r>
      <w:r w:rsidR="00BD7391" w:rsidRPr="00DA08F3">
        <w:t>a</w:t>
      </w:r>
      <w:r w:rsidRPr="00DA08F3">
        <w:t>ctualisation</w:t>
      </w:r>
      <w:r w:rsidR="00BD7391" w:rsidRPr="00DA08F3">
        <w:t>, t</w:t>
      </w:r>
      <w:r w:rsidRPr="00DA08F3">
        <w:t xml:space="preserve">hough challenging, </w:t>
      </w:r>
      <w:r w:rsidR="006D6B31" w:rsidRPr="00DA08F3">
        <w:t>is something some residents may still pursue</w:t>
      </w:r>
      <w:r w:rsidRPr="00DA08F3">
        <w:t xml:space="preserve">. Creative activities like painting, storytelling, or gardening can provide </w:t>
      </w:r>
      <w:r w:rsidR="006D6B31" w:rsidRPr="00DA08F3">
        <w:t xml:space="preserve">a sense of </w:t>
      </w:r>
      <w:r w:rsidRPr="00DA08F3">
        <w:t>purpose. Staff should tailor these opportunities to individual capabilities and interests</w:t>
      </w:r>
      <w:r w:rsidR="006D6B31" w:rsidRPr="00DA08F3">
        <w:t xml:space="preserve"> (Sun, 2025, p.6)</w:t>
      </w:r>
      <w:r w:rsidRPr="00DA08F3">
        <w:t>.</w:t>
      </w:r>
    </w:p>
    <w:p w14:paraId="6767F5F7" w14:textId="34FF198E" w:rsidR="00DF1052" w:rsidRPr="00DA08F3" w:rsidRDefault="00DF1052" w:rsidP="00DF1052">
      <w:r w:rsidRPr="00DA08F3">
        <w:t xml:space="preserve">Maslow’s model supports a holistic approach, urging professionals to see residents as individuals with </w:t>
      </w:r>
      <w:r w:rsidR="006D6B31" w:rsidRPr="00DA08F3">
        <w:t>many-layered</w:t>
      </w:r>
      <w:r w:rsidR="00BD7391" w:rsidRPr="00DA08F3">
        <w:t xml:space="preserve"> </w:t>
      </w:r>
      <w:r w:rsidRPr="00DA08F3">
        <w:t>needs. It promotes empathy, structure, and personalised care strategies that align with each stage of need.</w:t>
      </w:r>
    </w:p>
    <w:p w14:paraId="1A5400D0" w14:textId="77777777" w:rsidR="00DF1052" w:rsidRPr="00DA08F3" w:rsidRDefault="00DF1052" w:rsidP="00DF1052">
      <w:pPr>
        <w:rPr>
          <w:b/>
          <w:bCs/>
        </w:rPr>
      </w:pPr>
      <w:r w:rsidRPr="00DA08F3">
        <w:rPr>
          <w:b/>
          <w:bCs/>
        </w:rPr>
        <w:t>Critical Evaluation of the Theory</w:t>
      </w:r>
    </w:p>
    <w:p w14:paraId="23AFFD9C" w14:textId="168786EE" w:rsidR="00DF1052" w:rsidRPr="00DA08F3" w:rsidRDefault="00DF1052" w:rsidP="00DF1052">
      <w:r w:rsidRPr="00DA08F3">
        <w:lastRenderedPageBreak/>
        <w:t>While Maslow’s theory offers valuable insights, its application in eldercare has limitations. Critics argue that the hierarchy may not follow a strict order in older adults, especially those with cognitive decline. For example, emotional needs might become more urgent than physiological ones. Additionally, the concept of self-actualisation may be unrealistic for individuals with advanced dementia. Professionals may struggle to balance all levels of need simultaneously, especially under staffing or resource constraints. To address this, care teams should adopt a flexible, person-centred approach, prioritising needs based on individual assessments rather than rigid</w:t>
      </w:r>
      <w:r w:rsidR="007E3705" w:rsidRPr="00DA08F3">
        <w:t xml:space="preserve"> (</w:t>
      </w:r>
      <w:proofErr w:type="spellStart"/>
      <w:r w:rsidR="007E3705" w:rsidRPr="00DA08F3">
        <w:t>Ageingray</w:t>
      </w:r>
      <w:proofErr w:type="spellEnd"/>
      <w:r w:rsidR="007E3705" w:rsidRPr="00DA08F3">
        <w:t xml:space="preserve"> 2025)</w:t>
      </w:r>
      <w:r w:rsidRPr="00DA08F3">
        <w:t>.</w:t>
      </w:r>
    </w:p>
    <w:p w14:paraId="26EF0A86" w14:textId="77777777" w:rsidR="0007332A" w:rsidRPr="00DA08F3" w:rsidRDefault="0007332A" w:rsidP="0007332A">
      <w:pPr>
        <w:rPr>
          <w:b/>
          <w:bCs/>
        </w:rPr>
      </w:pPr>
      <w:r w:rsidRPr="00DA08F3">
        <w:rPr>
          <w:b/>
          <w:bCs/>
        </w:rPr>
        <w:t>Recommendations</w:t>
      </w:r>
    </w:p>
    <w:p w14:paraId="517F0DED" w14:textId="619E07BF" w:rsidR="0007332A" w:rsidRPr="00DA08F3" w:rsidRDefault="0007332A" w:rsidP="00DF1052">
      <w:r w:rsidRPr="00DA08F3">
        <w:t>Integrate life review activities into daily routines to support Erikson’s Integrity vs. Despair stage.</w:t>
      </w:r>
      <w:r w:rsidRPr="00DA08F3">
        <w:t xml:space="preserve"> </w:t>
      </w:r>
      <w:r w:rsidRPr="00DA08F3">
        <w:t xml:space="preserve">Use Maslow’s hierarchy to assess and prioritise resident needs, especially safety and </w:t>
      </w:r>
      <w:r w:rsidRPr="00DA08F3">
        <w:t>belonging. These recommendations ensure that the needs of the dementia patients are met and that they are in a setting where they feel safe and comfortable. Safety and comfort are not the only aspects that need to be managed and maintained when taking care of dementia patients; ensuring that their sense of belonging and identity are fulfilled is imperative to be met. This can be done by tr</w:t>
      </w:r>
      <w:r w:rsidRPr="00DA08F3">
        <w:t>ain</w:t>
      </w:r>
      <w:r w:rsidRPr="00DA08F3">
        <w:t>ing</w:t>
      </w:r>
      <w:r w:rsidRPr="00DA08F3">
        <w:t xml:space="preserve"> staff in empathetic communication and reminiscence therapy to enhance emotional support.</w:t>
      </w:r>
      <w:r w:rsidRPr="00DA08F3">
        <w:t xml:space="preserve"> </w:t>
      </w:r>
      <w:r w:rsidRPr="00DA08F3">
        <w:t>Creat</w:t>
      </w:r>
      <w:r w:rsidRPr="00DA08F3">
        <w:t>ing</w:t>
      </w:r>
      <w:r w:rsidRPr="00DA08F3">
        <w:t xml:space="preserve"> personalised care plans that reflect both psychological and physiological needs.</w:t>
      </w:r>
      <w:r w:rsidRPr="00DA08F3">
        <w:t xml:space="preserve"> </w:t>
      </w:r>
      <w:r w:rsidRPr="00DA08F3">
        <w:t>Encourage family involvement to strengthen social bonds and identity.</w:t>
      </w:r>
      <w:r w:rsidRPr="00DA08F3">
        <w:t xml:space="preserve"> </w:t>
      </w:r>
      <w:r w:rsidRPr="00DA08F3">
        <w:t>Evaluat</w:t>
      </w:r>
      <w:r w:rsidRPr="00DA08F3">
        <w:t>ing</w:t>
      </w:r>
      <w:r w:rsidRPr="00DA08F3">
        <w:t xml:space="preserve"> care strategies regularly, adapting them to the changing needs of residents</w:t>
      </w:r>
      <w:r w:rsidRPr="00DA08F3">
        <w:t xml:space="preserve">. </w:t>
      </w:r>
      <w:r w:rsidRPr="00DA08F3">
        <w:t>By combining insights from both theories, dementia care professionals can foster environments that promote dignity, comfort, and meaning for older adults.</w:t>
      </w:r>
    </w:p>
    <w:p w14:paraId="6FCA476C" w14:textId="77777777" w:rsidR="0007332A" w:rsidRPr="00DA08F3" w:rsidRDefault="0007332A" w:rsidP="0007332A">
      <w:pPr>
        <w:rPr>
          <w:b/>
          <w:bCs/>
        </w:rPr>
      </w:pPr>
      <w:r w:rsidRPr="00DA08F3">
        <w:rPr>
          <w:b/>
          <w:bCs/>
        </w:rPr>
        <w:t>Conclusion</w:t>
      </w:r>
    </w:p>
    <w:p w14:paraId="22292482" w14:textId="53DB55BF" w:rsidR="00DF1052" w:rsidRPr="00DA08F3" w:rsidRDefault="0007332A" w:rsidP="00AE4738">
      <w:r w:rsidRPr="00DA08F3">
        <w:t>This report has explored two psychological theories, Maslow’s Hierarchy of Needs and Erikson’s Psychosocial Development Theory, and their application in dementia care homes. Maslow’s model offers a layered understanding of human needs, guiding professionals to address physical, emotional, and psychological well-being. Erikson’s theory provides insight into the emotional journey of ageing, emphasising identity, reflection, and meaning. Overall, Erikson’s theory may be more directly applicable in dementia care, as it focuses on the emotional and existential aspects of ageing. However, Maslow’s framework complements this by ensuring foundational needs are met, creating a stable environment for psychosocial growth. Using both theories together allows for a holistic, person-centred approach that respects the complexity of dementia. Importantly, this dual application encourages care workers to balance practical support with emotional nurturing, fostering dignity, autonomy, and meaningful engagement</w:t>
      </w:r>
      <w:r w:rsidR="000D1076" w:rsidRPr="00DA08F3">
        <w:t xml:space="preserve"> (Yount 2009, 1)</w:t>
      </w:r>
      <w:r w:rsidRPr="00DA08F3">
        <w:t>. By integrating these perspectives, professionals can create compassionate strategies that not only manage symptoms but also enhance quality of life for older adults living with dementia.</w:t>
      </w:r>
    </w:p>
    <w:p w14:paraId="3B2250A7" w14:textId="77777777" w:rsidR="00AE4738" w:rsidRPr="00DA08F3" w:rsidRDefault="00AE4738" w:rsidP="00AE4738"/>
    <w:p w14:paraId="1F6326F2" w14:textId="77777777" w:rsidR="00DF1052" w:rsidRPr="00DA08F3" w:rsidRDefault="00DF1052" w:rsidP="00AE4738"/>
    <w:p w14:paraId="76533282" w14:textId="77777777" w:rsidR="00DF1052" w:rsidRPr="00DA08F3" w:rsidRDefault="00DF1052" w:rsidP="00AE4738"/>
    <w:p w14:paraId="699BFC61" w14:textId="77777777" w:rsidR="00DF1052" w:rsidRPr="00DA08F3" w:rsidRDefault="00DF1052" w:rsidP="00AE4738"/>
    <w:p w14:paraId="1E985429" w14:textId="77777777" w:rsidR="00DF1052" w:rsidRPr="00DA08F3" w:rsidRDefault="00DF1052" w:rsidP="00AE4738"/>
    <w:p w14:paraId="69B4BFBA" w14:textId="77777777" w:rsidR="00DF1052" w:rsidRPr="00DA08F3" w:rsidRDefault="00DF1052" w:rsidP="00AE4738"/>
    <w:p w14:paraId="77C8DD1A" w14:textId="77777777" w:rsidR="00DF1052" w:rsidRDefault="00DF1052" w:rsidP="00AE4738"/>
    <w:p w14:paraId="2DF45EBE" w14:textId="77777777" w:rsidR="00DF1052" w:rsidRDefault="00DF1052" w:rsidP="00AE4738"/>
    <w:p w14:paraId="3864AD34" w14:textId="77777777" w:rsidR="00DF1052" w:rsidRDefault="00DF1052" w:rsidP="00AE4738"/>
    <w:p w14:paraId="2F580585" w14:textId="2930F304" w:rsidR="00DF1052" w:rsidRDefault="000D1076" w:rsidP="00AE4738">
      <w:r>
        <w:t>Reference List:</w:t>
      </w:r>
    </w:p>
    <w:p w14:paraId="0A7FB1CA" w14:textId="77777777" w:rsidR="000D1076" w:rsidRPr="000D1076" w:rsidRDefault="000D1076" w:rsidP="000D1076">
      <w:r w:rsidRPr="000D1076">
        <w:t xml:space="preserve">Yount, W.R. (2008). Transcendence and Aging: The Secular Insights of Erikson and Maslow. </w:t>
      </w:r>
      <w:r w:rsidRPr="000D1076">
        <w:rPr>
          <w:i/>
          <w:iCs/>
        </w:rPr>
        <w:t>Journal of Religion, Spirituality &amp; Aging</w:t>
      </w:r>
      <w:r w:rsidRPr="000D1076">
        <w:t xml:space="preserve">, 21(1-2), pp.73–87. </w:t>
      </w:r>
      <w:proofErr w:type="spellStart"/>
      <w:proofErr w:type="gramStart"/>
      <w:r w:rsidRPr="000D1076">
        <w:t>doi:https</w:t>
      </w:r>
      <w:proofErr w:type="spellEnd"/>
      <w:r w:rsidRPr="000D1076">
        <w:t>://doi.org/10.1080/15528030802265361</w:t>
      </w:r>
      <w:proofErr w:type="gramEnd"/>
      <w:r w:rsidRPr="000D1076">
        <w:t>.</w:t>
      </w:r>
    </w:p>
    <w:p w14:paraId="07ED6938" w14:textId="0CFB8980" w:rsidR="000D1076" w:rsidRDefault="000D1076" w:rsidP="000D1076">
      <w:r w:rsidRPr="000D1076">
        <w:t xml:space="preserve">NHS (2017). </w:t>
      </w:r>
      <w:r w:rsidRPr="000D1076">
        <w:rPr>
          <w:i/>
          <w:iCs/>
        </w:rPr>
        <w:t>Dementia guide</w:t>
      </w:r>
      <w:r w:rsidRPr="000D1076">
        <w:t xml:space="preserve">. [online] nhs.uk. Available at: </w:t>
      </w:r>
      <w:hyperlink r:id="rId5" w:history="1">
        <w:r w:rsidRPr="000D1076">
          <w:rPr>
            <w:rStyle w:val="Hyperlink"/>
          </w:rPr>
          <w:t>https://www.nhs.uk/conditions/dementia/</w:t>
        </w:r>
      </w:hyperlink>
      <w:r w:rsidRPr="000D1076">
        <w:t>.</w:t>
      </w:r>
    </w:p>
    <w:p w14:paraId="08458136" w14:textId="77777777" w:rsidR="000D1076" w:rsidRDefault="000D1076" w:rsidP="000D1076">
      <w:r w:rsidRPr="000D1076">
        <w:t xml:space="preserve">Mazaheri, M., Kihlgren, M. and Norberg, A. (2021b). Applying the theory of human development by Erik and Joan Erikson when communicating with persons with advanced dementia diseases. </w:t>
      </w:r>
      <w:r w:rsidRPr="000D1076">
        <w:rPr>
          <w:i/>
          <w:iCs/>
        </w:rPr>
        <w:t>Nordic Journal of Nursing Research</w:t>
      </w:r>
      <w:r w:rsidRPr="000D1076">
        <w:t xml:space="preserve">, 42(4), p.205715852110482. </w:t>
      </w:r>
      <w:proofErr w:type="spellStart"/>
      <w:proofErr w:type="gramStart"/>
      <w:r w:rsidRPr="000D1076">
        <w:t>doi:https</w:t>
      </w:r>
      <w:proofErr w:type="spellEnd"/>
      <w:r w:rsidRPr="000D1076">
        <w:t>://doi.org/10.1177/20571585211048280</w:t>
      </w:r>
      <w:proofErr w:type="gramEnd"/>
      <w:r w:rsidRPr="000D1076">
        <w:t>.</w:t>
      </w:r>
    </w:p>
    <w:p w14:paraId="12E01F4C" w14:textId="77777777" w:rsidR="000D1076" w:rsidRPr="000D1076" w:rsidRDefault="000D1076" w:rsidP="000D1076">
      <w:proofErr w:type="spellStart"/>
      <w:r w:rsidRPr="000D1076">
        <w:t>Aikkia</w:t>
      </w:r>
      <w:proofErr w:type="spellEnd"/>
      <w:r w:rsidRPr="000D1076">
        <w:t xml:space="preserve"> (2024). </w:t>
      </w:r>
      <w:r w:rsidRPr="000D1076">
        <w:rPr>
          <w:i/>
          <w:iCs/>
        </w:rPr>
        <w:t>Did you know that Maslow’s Hierarchy of Needs may not entirely be applicable to the elderly?</w:t>
      </w:r>
      <w:r w:rsidRPr="000D1076">
        <w:t xml:space="preserve"> [online] </w:t>
      </w:r>
      <w:proofErr w:type="spellStart"/>
      <w:r w:rsidRPr="000D1076">
        <w:t>ageingray</w:t>
      </w:r>
      <w:proofErr w:type="spellEnd"/>
      <w:r w:rsidRPr="000D1076">
        <w:t xml:space="preserve"> - Prepare Early and Delay Ageing. Available at: https://ageingray.com/why-maslows-hierarchy-of-needs-not-applicable-to-eldercare/.</w:t>
      </w:r>
    </w:p>
    <w:p w14:paraId="04A34D0E" w14:textId="5B891CF7" w:rsidR="000D1076" w:rsidRDefault="000D1076" w:rsidP="000D1076">
      <w:r w:rsidRPr="000D1076">
        <w:t xml:space="preserve">Cherry, K. (2025). </w:t>
      </w:r>
      <w:r w:rsidRPr="000D1076">
        <w:rPr>
          <w:i/>
          <w:iCs/>
        </w:rPr>
        <w:t>Integrity vs. Despair in Psychosocial Development</w:t>
      </w:r>
      <w:r w:rsidRPr="000D1076">
        <w:t xml:space="preserve">. [online] </w:t>
      </w:r>
      <w:proofErr w:type="spellStart"/>
      <w:r w:rsidRPr="000D1076">
        <w:t>Verywell</w:t>
      </w:r>
      <w:proofErr w:type="spellEnd"/>
      <w:r w:rsidRPr="000D1076">
        <w:t xml:space="preserve"> Mind. Available at: </w:t>
      </w:r>
      <w:hyperlink r:id="rId6" w:history="1">
        <w:r w:rsidR="000C7CCD" w:rsidRPr="000D1076">
          <w:rPr>
            <w:rStyle w:val="Hyperlink"/>
          </w:rPr>
          <w:t>https://www.verywellmind.com/integrity-versus-despair-2795738</w:t>
        </w:r>
      </w:hyperlink>
      <w:r w:rsidRPr="000D1076">
        <w:t>.</w:t>
      </w:r>
    </w:p>
    <w:p w14:paraId="49B0B25D" w14:textId="7B22B975" w:rsidR="000C7CCD" w:rsidRPr="000D1076" w:rsidRDefault="000C7CCD" w:rsidP="000D1076">
      <w:r w:rsidRPr="000C7CCD">
        <w:t>Sun H, Chai R, Huang S, Xue W, Wang Z, Yu X and Zhu Z (2025)</w:t>
      </w:r>
      <w:r>
        <w:t>.</w:t>
      </w:r>
      <w:r w:rsidRPr="000C7CCD">
        <w:t xml:space="preserve"> Study on the needs of the older adults with dementia in care institutions based on a hierarchical interaction model: a case study of an institution in Hangzhou, China. </w:t>
      </w:r>
      <w:r>
        <w:rPr>
          <w:i/>
          <w:iCs/>
        </w:rPr>
        <w:t xml:space="preserve">Frontier in </w:t>
      </w:r>
      <w:r w:rsidRPr="000C7CCD">
        <w:rPr>
          <w:i/>
          <w:iCs/>
        </w:rPr>
        <w:t>Public Health</w:t>
      </w:r>
      <w:r>
        <w:rPr>
          <w:i/>
          <w:iCs/>
        </w:rPr>
        <w:t>.</w:t>
      </w:r>
      <w:r>
        <w:t>pp.1-14</w:t>
      </w:r>
      <w:r w:rsidRPr="000C7CCD">
        <w:t xml:space="preserve"> 13:1633806. </w:t>
      </w:r>
      <w:proofErr w:type="spellStart"/>
      <w:r w:rsidRPr="000C7CCD">
        <w:t>doi</w:t>
      </w:r>
      <w:proofErr w:type="spellEnd"/>
      <w:r w:rsidRPr="000C7CCD">
        <w:t>: 10.3389/fpubh.2025.1633806</w:t>
      </w:r>
    </w:p>
    <w:p w14:paraId="4A11EC2E" w14:textId="77777777" w:rsidR="000D1076" w:rsidRPr="000D1076" w:rsidRDefault="000D1076" w:rsidP="000D1076"/>
    <w:p w14:paraId="107F3113" w14:textId="77777777" w:rsidR="000D1076" w:rsidRPr="000D1076" w:rsidRDefault="000D1076" w:rsidP="000D1076"/>
    <w:p w14:paraId="32A1066C" w14:textId="77777777" w:rsidR="000D1076" w:rsidRDefault="000D1076" w:rsidP="00AE4738"/>
    <w:p w14:paraId="36DFE08C" w14:textId="77777777" w:rsidR="00DF1052" w:rsidRDefault="00DF1052" w:rsidP="00AE4738"/>
    <w:p w14:paraId="7AC2C0AD" w14:textId="77777777" w:rsidR="00DF1052" w:rsidRDefault="00DF1052" w:rsidP="00AE4738"/>
    <w:p w14:paraId="2BEC87BF" w14:textId="77777777" w:rsidR="00DF1052" w:rsidRDefault="00DF1052" w:rsidP="00AE4738"/>
    <w:p w14:paraId="7172D0CF" w14:textId="77777777" w:rsidR="00DF1052" w:rsidRDefault="00DF1052" w:rsidP="00AE4738"/>
    <w:p w14:paraId="051275B2" w14:textId="77777777" w:rsidR="00DF1052" w:rsidRDefault="00DF1052" w:rsidP="00AE4738"/>
    <w:p w14:paraId="36A19DB5" w14:textId="77777777" w:rsidR="00DF1052" w:rsidRDefault="00DF1052" w:rsidP="00AE4738"/>
    <w:p w14:paraId="41EAA1B1" w14:textId="77777777" w:rsidR="00DF1052" w:rsidRDefault="00DF1052" w:rsidP="00AE4738"/>
    <w:p w14:paraId="68009368" w14:textId="77777777" w:rsidR="00DF1052" w:rsidRDefault="00DF1052" w:rsidP="00AE4738"/>
    <w:p w14:paraId="70BF0E7B" w14:textId="77777777" w:rsidR="00DF1052" w:rsidRDefault="00DF1052" w:rsidP="00AE4738"/>
    <w:p w14:paraId="22E465A1" w14:textId="77777777" w:rsidR="00DF1052" w:rsidRDefault="00DF1052" w:rsidP="00AE4738"/>
    <w:p w14:paraId="53380ACF" w14:textId="77777777" w:rsidR="00DF1052" w:rsidRDefault="00DF1052" w:rsidP="00AE4738"/>
    <w:p w14:paraId="29746E91" w14:textId="77777777" w:rsidR="00DF1052" w:rsidRDefault="00DF1052" w:rsidP="00AE4738"/>
    <w:p w14:paraId="27B3F064" w14:textId="77777777" w:rsidR="00DF1052" w:rsidRDefault="00DF1052" w:rsidP="00AE4738"/>
    <w:p w14:paraId="2962FD31" w14:textId="77777777" w:rsidR="00DF1052" w:rsidRDefault="00DF1052" w:rsidP="00AE4738"/>
    <w:p w14:paraId="46851FC9" w14:textId="77777777" w:rsidR="00DF1052" w:rsidRDefault="00DF1052" w:rsidP="00AE4738"/>
    <w:p w14:paraId="2275336C" w14:textId="77777777" w:rsidR="00DF1052" w:rsidRDefault="00DF1052" w:rsidP="00AE4738"/>
    <w:p w14:paraId="63DD8EBF" w14:textId="77777777" w:rsidR="00DF1052" w:rsidRDefault="00DF1052" w:rsidP="00AE4738"/>
    <w:p w14:paraId="12310458" w14:textId="77777777" w:rsidR="00DF1052" w:rsidRDefault="00DF1052" w:rsidP="00AE4738"/>
    <w:p w14:paraId="2294B8ED" w14:textId="0781C214" w:rsidR="000D1076" w:rsidRPr="00DC06EF" w:rsidRDefault="000D1076" w:rsidP="0007332A"/>
    <w:p w14:paraId="093E4789" w14:textId="77777777" w:rsidR="0007332A" w:rsidRDefault="0007332A" w:rsidP="00AE4738"/>
    <w:p w14:paraId="23C342CB" w14:textId="77777777" w:rsidR="006D6B31" w:rsidRDefault="006D6B31" w:rsidP="00AE4738"/>
    <w:p w14:paraId="152E78F9" w14:textId="77777777" w:rsidR="00DF1052" w:rsidRPr="00AE4738" w:rsidRDefault="00DF1052" w:rsidP="00AE4738"/>
    <w:p w14:paraId="2DFAB4BE" w14:textId="07F0E1AB" w:rsidR="00AE4738" w:rsidRPr="00AE4738" w:rsidRDefault="00AE4738" w:rsidP="00AE4738"/>
    <w:p w14:paraId="00EB7619" w14:textId="77777777" w:rsidR="00851035" w:rsidRPr="00AE4738" w:rsidRDefault="00851035"/>
    <w:sectPr w:rsidR="00851035" w:rsidRPr="00AE4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A6F08"/>
    <w:multiLevelType w:val="multilevel"/>
    <w:tmpl w:val="C7827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6B28A0"/>
    <w:multiLevelType w:val="multilevel"/>
    <w:tmpl w:val="8902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2677851">
    <w:abstractNumId w:val="0"/>
  </w:num>
  <w:num w:numId="2" w16cid:durableId="833225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738"/>
    <w:rsid w:val="0007332A"/>
    <w:rsid w:val="000C7CCD"/>
    <w:rsid w:val="000D1076"/>
    <w:rsid w:val="0011213F"/>
    <w:rsid w:val="002410AC"/>
    <w:rsid w:val="00527F12"/>
    <w:rsid w:val="006D6B31"/>
    <w:rsid w:val="00772FAE"/>
    <w:rsid w:val="007E3705"/>
    <w:rsid w:val="00851035"/>
    <w:rsid w:val="00925CA4"/>
    <w:rsid w:val="00AE4738"/>
    <w:rsid w:val="00B154A4"/>
    <w:rsid w:val="00BD7391"/>
    <w:rsid w:val="00BD762F"/>
    <w:rsid w:val="00C05A42"/>
    <w:rsid w:val="00DA08F3"/>
    <w:rsid w:val="00DF1052"/>
    <w:rsid w:val="00EA2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832556"/>
  <w15:chartTrackingRefBased/>
  <w15:docId w15:val="{E1C96712-B28C-429E-96CD-E6F99AE28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738"/>
  </w:style>
  <w:style w:type="paragraph" w:styleId="Heading1">
    <w:name w:val="heading 1"/>
    <w:basedOn w:val="Normal"/>
    <w:next w:val="Normal"/>
    <w:link w:val="Heading1Char"/>
    <w:uiPriority w:val="9"/>
    <w:qFormat/>
    <w:rsid w:val="00AE473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E473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E473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E473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E473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E47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7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7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7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73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E473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E473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E473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E473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E47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7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7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738"/>
    <w:rPr>
      <w:rFonts w:eastAsiaTheme="majorEastAsia" w:cstheme="majorBidi"/>
      <w:color w:val="272727" w:themeColor="text1" w:themeTint="D8"/>
    </w:rPr>
  </w:style>
  <w:style w:type="paragraph" w:styleId="Title">
    <w:name w:val="Title"/>
    <w:basedOn w:val="Normal"/>
    <w:next w:val="Normal"/>
    <w:link w:val="TitleChar"/>
    <w:uiPriority w:val="10"/>
    <w:qFormat/>
    <w:rsid w:val="00AE47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7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7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7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738"/>
    <w:pPr>
      <w:spacing w:before="160"/>
      <w:jc w:val="center"/>
    </w:pPr>
    <w:rPr>
      <w:i/>
      <w:iCs/>
      <w:color w:val="404040" w:themeColor="text1" w:themeTint="BF"/>
    </w:rPr>
  </w:style>
  <w:style w:type="character" w:customStyle="1" w:styleId="QuoteChar">
    <w:name w:val="Quote Char"/>
    <w:basedOn w:val="DefaultParagraphFont"/>
    <w:link w:val="Quote"/>
    <w:uiPriority w:val="29"/>
    <w:rsid w:val="00AE4738"/>
    <w:rPr>
      <w:i/>
      <w:iCs/>
      <w:color w:val="404040" w:themeColor="text1" w:themeTint="BF"/>
    </w:rPr>
  </w:style>
  <w:style w:type="paragraph" w:styleId="ListParagraph">
    <w:name w:val="List Paragraph"/>
    <w:basedOn w:val="Normal"/>
    <w:uiPriority w:val="34"/>
    <w:qFormat/>
    <w:rsid w:val="00AE4738"/>
    <w:pPr>
      <w:ind w:left="720"/>
      <w:contextualSpacing/>
    </w:pPr>
  </w:style>
  <w:style w:type="character" w:styleId="IntenseEmphasis">
    <w:name w:val="Intense Emphasis"/>
    <w:basedOn w:val="DefaultParagraphFont"/>
    <w:uiPriority w:val="21"/>
    <w:qFormat/>
    <w:rsid w:val="00AE4738"/>
    <w:rPr>
      <w:i/>
      <w:iCs/>
      <w:color w:val="2E74B5" w:themeColor="accent1" w:themeShade="BF"/>
    </w:rPr>
  </w:style>
  <w:style w:type="paragraph" w:styleId="IntenseQuote">
    <w:name w:val="Intense Quote"/>
    <w:basedOn w:val="Normal"/>
    <w:next w:val="Normal"/>
    <w:link w:val="IntenseQuoteChar"/>
    <w:uiPriority w:val="30"/>
    <w:qFormat/>
    <w:rsid w:val="00AE473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E4738"/>
    <w:rPr>
      <w:i/>
      <w:iCs/>
      <w:color w:val="2E74B5" w:themeColor="accent1" w:themeShade="BF"/>
    </w:rPr>
  </w:style>
  <w:style w:type="character" w:styleId="IntenseReference">
    <w:name w:val="Intense Reference"/>
    <w:basedOn w:val="DefaultParagraphFont"/>
    <w:uiPriority w:val="32"/>
    <w:qFormat/>
    <w:rsid w:val="00AE4738"/>
    <w:rPr>
      <w:b/>
      <w:bCs/>
      <w:smallCaps/>
      <w:color w:val="2E74B5" w:themeColor="accent1" w:themeShade="BF"/>
      <w:spacing w:val="5"/>
    </w:rPr>
  </w:style>
  <w:style w:type="character" w:styleId="Hyperlink">
    <w:name w:val="Hyperlink"/>
    <w:basedOn w:val="DefaultParagraphFont"/>
    <w:uiPriority w:val="99"/>
    <w:unhideWhenUsed/>
    <w:rsid w:val="00DF1052"/>
    <w:rPr>
      <w:color w:val="0563C1" w:themeColor="hyperlink"/>
      <w:u w:val="single"/>
    </w:rPr>
  </w:style>
  <w:style w:type="character" w:styleId="UnresolvedMention">
    <w:name w:val="Unresolved Mention"/>
    <w:basedOn w:val="DefaultParagraphFont"/>
    <w:uiPriority w:val="99"/>
    <w:semiHidden/>
    <w:unhideWhenUsed/>
    <w:rsid w:val="00DF1052"/>
    <w:rPr>
      <w:color w:val="605E5C"/>
      <w:shd w:val="clear" w:color="auto" w:fill="E1DFDD"/>
    </w:rPr>
  </w:style>
  <w:style w:type="character" w:styleId="FollowedHyperlink">
    <w:name w:val="FollowedHyperlink"/>
    <w:basedOn w:val="DefaultParagraphFont"/>
    <w:uiPriority w:val="99"/>
    <w:semiHidden/>
    <w:unhideWhenUsed/>
    <w:rsid w:val="000D1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integrity-versus-despair-2795738" TargetMode="External"/><Relationship Id="rId5" Type="http://schemas.openxmlformats.org/officeDocument/2006/relationships/hyperlink" Target="https://www.nhs.uk/conditions/dementi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1640</Words>
  <Characters>10138</Characters>
  <Application>Microsoft Office Word</Application>
  <DocSecurity>0</DocSecurity>
  <Lines>174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Akhtar (2427571)</dc:creator>
  <cp:keywords/>
  <dc:description/>
  <cp:lastModifiedBy>Samina Akhtar (2427571)</cp:lastModifiedBy>
  <cp:revision>2</cp:revision>
  <dcterms:created xsi:type="dcterms:W3CDTF">2025-11-17T19:26:00Z</dcterms:created>
  <dcterms:modified xsi:type="dcterms:W3CDTF">2025-11-17T19:26:00Z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e00033cc-33c6-4af1-a819-5f3b0499832e</vt:lpwstr>
  </property>
</Properties>
</file>