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124B" w:rsidRPr="004456BE" w:rsidRDefault="0078124B">
      <w:pPr>
        <w:pStyle w:val="normal0"/>
        <w:jc w:val="center"/>
        <w:rPr>
          <w:b/>
          <w:bCs/>
          <w:sz w:val="32"/>
          <w:szCs w:val="32"/>
          <w:lang w:val="en-GB"/>
        </w:rPr>
      </w:pPr>
    </w:p>
    <w:p w:rsidR="0078124B" w:rsidRPr="004456BE" w:rsidRDefault="0078124B">
      <w:pPr>
        <w:pStyle w:val="normal0"/>
        <w:jc w:val="center"/>
        <w:rPr>
          <w:b/>
          <w:bCs/>
          <w:sz w:val="32"/>
          <w:szCs w:val="32"/>
          <w:lang w:val="en-GB"/>
        </w:rPr>
      </w:pPr>
    </w:p>
    <w:p w:rsidR="0078124B" w:rsidRPr="004456BE" w:rsidRDefault="009E3131">
      <w:pPr>
        <w:pStyle w:val="normal0"/>
        <w:jc w:val="center"/>
        <w:rPr>
          <w:b/>
          <w:bCs/>
          <w:sz w:val="32"/>
          <w:szCs w:val="32"/>
          <w:lang w:val="en-GB"/>
        </w:rPr>
      </w:pPr>
      <w:r w:rsidRPr="004456BE">
        <w:rPr>
          <w:b/>
          <w:bCs/>
          <w:sz w:val="32"/>
          <w:szCs w:val="32"/>
          <w:lang w:val="en-GB"/>
        </w:rPr>
        <w:t xml:space="preserve">Module Code: LCHS7003 </w:t>
      </w:r>
    </w:p>
    <w:p w:rsidR="0078124B" w:rsidRPr="004456BE" w:rsidRDefault="009E3131">
      <w:pPr>
        <w:pStyle w:val="normal0"/>
        <w:jc w:val="center"/>
        <w:rPr>
          <w:b/>
          <w:bCs/>
          <w:sz w:val="32"/>
          <w:szCs w:val="32"/>
          <w:lang w:val="en-GB"/>
        </w:rPr>
      </w:pPr>
      <w:r w:rsidRPr="004456BE">
        <w:rPr>
          <w:b/>
          <w:bCs/>
          <w:sz w:val="32"/>
          <w:szCs w:val="32"/>
          <w:lang w:val="en-GB"/>
        </w:rPr>
        <w:t xml:space="preserve">Module Title: Community Care and Management of Longer-term Conditions </w:t>
      </w:r>
    </w:p>
    <w:p w:rsidR="0078124B" w:rsidRPr="004456BE" w:rsidRDefault="009E3131">
      <w:pPr>
        <w:pStyle w:val="normal0"/>
        <w:jc w:val="center"/>
        <w:rPr>
          <w:b/>
          <w:bCs/>
          <w:sz w:val="32"/>
          <w:szCs w:val="32"/>
          <w:lang w:val="en-GB"/>
        </w:rPr>
      </w:pPr>
      <w:r w:rsidRPr="004456BE">
        <w:rPr>
          <w:b/>
          <w:bCs/>
          <w:sz w:val="32"/>
          <w:szCs w:val="32"/>
          <w:lang w:val="en-GB"/>
        </w:rPr>
        <w:t xml:space="preserve">Lecturer’s Name: Dr Aishat Bakre </w:t>
      </w:r>
    </w:p>
    <w:p w:rsidR="0078124B" w:rsidRPr="004456BE" w:rsidRDefault="009E3131">
      <w:pPr>
        <w:pStyle w:val="normal0"/>
        <w:jc w:val="center"/>
        <w:rPr>
          <w:b/>
          <w:bCs/>
          <w:sz w:val="32"/>
          <w:szCs w:val="32"/>
          <w:lang w:val="en-GB"/>
        </w:rPr>
      </w:pPr>
      <w:r w:rsidRPr="004456BE">
        <w:rPr>
          <w:b/>
          <w:bCs/>
          <w:sz w:val="32"/>
          <w:szCs w:val="32"/>
          <w:lang w:val="en-GB"/>
        </w:rPr>
        <w:t>Assignment Title: Component 1: Information Booklet of Long- term Condition Management</w:t>
      </w:r>
    </w:p>
    <w:p w:rsidR="0078124B" w:rsidRPr="004456BE" w:rsidRDefault="0078124B">
      <w:pPr>
        <w:pStyle w:val="normal0"/>
        <w:jc w:val="center"/>
        <w:rPr>
          <w:b/>
          <w:bCs/>
          <w:i/>
          <w:iCs/>
          <w:sz w:val="28"/>
          <w:szCs w:val="28"/>
          <w:lang w:val="en-GB"/>
        </w:rPr>
      </w:pPr>
    </w:p>
    <w:p w:rsidR="0078124B" w:rsidRPr="004456BE" w:rsidRDefault="0078124B">
      <w:pPr>
        <w:pStyle w:val="normal0"/>
        <w:jc w:val="center"/>
        <w:rPr>
          <w:b/>
          <w:bCs/>
          <w:i/>
          <w:iCs/>
          <w:sz w:val="28"/>
          <w:szCs w:val="28"/>
          <w:lang w:val="en-GB"/>
        </w:rPr>
      </w:pPr>
    </w:p>
    <w:p w:rsidR="0078124B" w:rsidRPr="004456BE" w:rsidRDefault="009E3131">
      <w:pPr>
        <w:pStyle w:val="normal0"/>
        <w:jc w:val="center"/>
        <w:rPr>
          <w:b/>
          <w:bCs/>
          <w:i/>
          <w:iCs/>
          <w:sz w:val="28"/>
          <w:szCs w:val="28"/>
          <w:lang w:val="en-GB"/>
        </w:rPr>
      </w:pPr>
      <w:r w:rsidRPr="004456BE">
        <w:rPr>
          <w:b/>
          <w:bCs/>
          <w:i/>
          <w:iCs/>
          <w:sz w:val="28"/>
          <w:szCs w:val="28"/>
          <w:lang w:val="en-GB"/>
        </w:rPr>
        <w:t>Student Name</w:t>
      </w:r>
    </w:p>
    <w:p w:rsidR="0078124B" w:rsidRPr="004456BE" w:rsidRDefault="009E3131">
      <w:pPr>
        <w:pStyle w:val="normal0"/>
        <w:jc w:val="center"/>
        <w:rPr>
          <w:b/>
          <w:bCs/>
          <w:i/>
          <w:iCs/>
          <w:sz w:val="28"/>
          <w:szCs w:val="28"/>
          <w:lang w:val="en-GB"/>
        </w:rPr>
      </w:pPr>
      <w:r w:rsidRPr="004456BE">
        <w:rPr>
          <w:b/>
          <w:bCs/>
          <w:i/>
          <w:iCs/>
          <w:sz w:val="28"/>
          <w:szCs w:val="28"/>
          <w:lang w:val="en-GB"/>
        </w:rPr>
        <w:t>Student Number</w:t>
      </w:r>
    </w:p>
    <w:p w:rsidR="0078124B" w:rsidRPr="004456BE" w:rsidRDefault="0078124B">
      <w:pPr>
        <w:pStyle w:val="normal0"/>
        <w:rPr>
          <w:lang w:val="en-GB"/>
        </w:rPr>
      </w:pPr>
    </w:p>
    <w:p w:rsidR="0078124B" w:rsidRPr="004456BE" w:rsidRDefault="009E3131">
      <w:pPr>
        <w:pStyle w:val="normal0"/>
        <w:rPr>
          <w:lang w:val="en-GB"/>
        </w:rPr>
      </w:pPr>
      <w:r w:rsidRPr="004456BE">
        <w:rPr>
          <w:lang w:val="en-GB"/>
        </w:rPr>
        <w:br w:type="page"/>
      </w:r>
    </w:p>
    <w:bookmarkStart w:id="0" w:name="_4q9dejodccbs" w:colFirst="0" w:colLast="0" w:displacedByCustomXml="next"/>
    <w:bookmarkEnd w:id="0" w:displacedByCustomXml="next"/>
    <w:sdt>
      <w:sdtPr>
        <w:rPr>
          <w:lang w:val="en-GB"/>
        </w:rPr>
        <w:id w:val="-1649493232"/>
        <w:docPartObj>
          <w:docPartGallery w:val="Table of Contents"/>
          <w:docPartUnique/>
        </w:docPartObj>
      </w:sdtPr>
      <w:sdtEndPr>
        <w:rPr>
          <w:rFonts w:ascii="Times New Roman" w:eastAsia="Times New Roman" w:hAnsi="Times New Roman" w:cs="Times New Roman"/>
          <w:b w:val="0"/>
          <w:bCs w:val="0"/>
          <w:color w:val="auto"/>
          <w:sz w:val="24"/>
          <w:szCs w:val="24"/>
        </w:rPr>
      </w:sdtEndPr>
      <w:sdtContent>
        <w:p w:rsidR="00E32AA9" w:rsidRPr="004456BE" w:rsidRDefault="00E32AA9" w:rsidP="00E32AA9">
          <w:pPr>
            <w:pStyle w:val="TOCHeading"/>
            <w:spacing w:line="360" w:lineRule="auto"/>
            <w:jc w:val="center"/>
            <w:rPr>
              <w:rFonts w:ascii="Times New Roman" w:hAnsi="Times New Roman" w:cs="Times New Roman"/>
              <w:color w:val="auto"/>
              <w:sz w:val="24"/>
              <w:szCs w:val="24"/>
              <w:lang w:val="en-GB"/>
            </w:rPr>
          </w:pPr>
          <w:r w:rsidRPr="004456BE">
            <w:rPr>
              <w:rFonts w:ascii="Times New Roman" w:hAnsi="Times New Roman" w:cs="Times New Roman"/>
              <w:color w:val="auto"/>
              <w:sz w:val="24"/>
              <w:szCs w:val="24"/>
              <w:lang w:val="en-GB"/>
            </w:rPr>
            <w:t>Table of Contents</w:t>
          </w:r>
        </w:p>
        <w:p w:rsidR="00E32AA9" w:rsidRPr="004456BE" w:rsidRDefault="00E32AA9" w:rsidP="00E32AA9">
          <w:pPr>
            <w:pStyle w:val="TOC1"/>
            <w:tabs>
              <w:tab w:val="right" w:leader="dot" w:pos="9350"/>
            </w:tabs>
            <w:rPr>
              <w:noProof/>
              <w:lang w:val="en-GB"/>
            </w:rPr>
          </w:pPr>
          <w:r w:rsidRPr="004456BE">
            <w:rPr>
              <w:lang w:val="en-GB"/>
            </w:rPr>
            <w:fldChar w:fldCharType="begin"/>
          </w:r>
          <w:r w:rsidRPr="004456BE">
            <w:rPr>
              <w:lang w:val="en-GB"/>
            </w:rPr>
            <w:instrText xml:space="preserve"> TOC \o "1-3" \h \z \u </w:instrText>
          </w:r>
          <w:r w:rsidRPr="004456BE">
            <w:rPr>
              <w:lang w:val="en-GB"/>
            </w:rPr>
            <w:fldChar w:fldCharType="separate"/>
          </w:r>
          <w:hyperlink w:anchor="_Toc232263880" w:history="1">
            <w:r w:rsidRPr="004456BE">
              <w:rPr>
                <w:rStyle w:val="Hyperlink"/>
                <w:noProof/>
                <w:color w:val="auto"/>
                <w:lang w:val="en-GB"/>
              </w:rPr>
              <w:t>1. Introduction</w:t>
            </w:r>
            <w:r w:rsidRPr="004456BE">
              <w:rPr>
                <w:noProof/>
                <w:webHidden/>
                <w:lang w:val="en-GB"/>
              </w:rPr>
              <w:tab/>
            </w:r>
            <w:r w:rsidRPr="004456BE">
              <w:rPr>
                <w:noProof/>
                <w:webHidden/>
                <w:lang w:val="en-GB"/>
              </w:rPr>
              <w:fldChar w:fldCharType="begin"/>
            </w:r>
            <w:r w:rsidRPr="004456BE">
              <w:rPr>
                <w:noProof/>
                <w:webHidden/>
                <w:lang w:val="en-GB"/>
              </w:rPr>
              <w:instrText xml:space="preserve"> PAGEREF _Toc232263880 \h </w:instrText>
            </w:r>
            <w:r w:rsidRPr="004456BE">
              <w:rPr>
                <w:noProof/>
                <w:webHidden/>
                <w:lang w:val="en-GB"/>
              </w:rPr>
            </w:r>
            <w:r w:rsidRPr="004456BE">
              <w:rPr>
                <w:noProof/>
                <w:webHidden/>
                <w:lang w:val="en-GB"/>
              </w:rPr>
              <w:fldChar w:fldCharType="separate"/>
            </w:r>
            <w:r w:rsidRPr="004456BE">
              <w:rPr>
                <w:noProof/>
                <w:webHidden/>
                <w:lang w:val="en-GB"/>
              </w:rPr>
              <w:t>2</w:t>
            </w:r>
            <w:r w:rsidRPr="004456BE">
              <w:rPr>
                <w:noProof/>
                <w:webHidden/>
                <w:lang w:val="en-GB"/>
              </w:rPr>
              <w:fldChar w:fldCharType="end"/>
            </w:r>
          </w:hyperlink>
        </w:p>
        <w:p w:rsidR="00E32AA9" w:rsidRPr="004456BE" w:rsidRDefault="00E32AA9" w:rsidP="00E32AA9">
          <w:pPr>
            <w:pStyle w:val="TOC1"/>
            <w:tabs>
              <w:tab w:val="right" w:leader="dot" w:pos="9350"/>
            </w:tabs>
            <w:rPr>
              <w:noProof/>
              <w:lang w:val="en-GB"/>
            </w:rPr>
          </w:pPr>
          <w:hyperlink w:anchor="_Toc232263881" w:history="1">
            <w:r w:rsidRPr="004456BE">
              <w:rPr>
                <w:rStyle w:val="Hyperlink"/>
                <w:noProof/>
                <w:color w:val="auto"/>
                <w:lang w:val="en-GB"/>
              </w:rPr>
              <w:t>2. Understanding Type 2 Diabetes</w:t>
            </w:r>
            <w:r w:rsidRPr="004456BE">
              <w:rPr>
                <w:noProof/>
                <w:webHidden/>
                <w:lang w:val="en-GB"/>
              </w:rPr>
              <w:tab/>
            </w:r>
            <w:r w:rsidRPr="004456BE">
              <w:rPr>
                <w:noProof/>
                <w:webHidden/>
                <w:lang w:val="en-GB"/>
              </w:rPr>
              <w:fldChar w:fldCharType="begin"/>
            </w:r>
            <w:r w:rsidRPr="004456BE">
              <w:rPr>
                <w:noProof/>
                <w:webHidden/>
                <w:lang w:val="en-GB"/>
              </w:rPr>
              <w:instrText xml:space="preserve"> PAGEREF _Toc232263881 \h </w:instrText>
            </w:r>
            <w:r w:rsidRPr="004456BE">
              <w:rPr>
                <w:noProof/>
                <w:webHidden/>
                <w:lang w:val="en-GB"/>
              </w:rPr>
            </w:r>
            <w:r w:rsidRPr="004456BE">
              <w:rPr>
                <w:noProof/>
                <w:webHidden/>
                <w:lang w:val="en-GB"/>
              </w:rPr>
              <w:fldChar w:fldCharType="separate"/>
            </w:r>
            <w:r w:rsidRPr="004456BE">
              <w:rPr>
                <w:noProof/>
                <w:webHidden/>
                <w:lang w:val="en-GB"/>
              </w:rPr>
              <w:t>2</w:t>
            </w:r>
            <w:r w:rsidRPr="004456BE">
              <w:rPr>
                <w:noProof/>
                <w:webHidden/>
                <w:lang w:val="en-GB"/>
              </w:rPr>
              <w:fldChar w:fldCharType="end"/>
            </w:r>
          </w:hyperlink>
        </w:p>
        <w:p w:rsidR="00E32AA9" w:rsidRPr="004456BE" w:rsidRDefault="00E32AA9" w:rsidP="00E32AA9">
          <w:pPr>
            <w:pStyle w:val="TOC1"/>
            <w:tabs>
              <w:tab w:val="right" w:leader="dot" w:pos="9350"/>
            </w:tabs>
            <w:rPr>
              <w:noProof/>
              <w:lang w:val="en-GB"/>
            </w:rPr>
          </w:pPr>
          <w:hyperlink w:anchor="_Toc232263882" w:history="1">
            <w:r w:rsidRPr="004456BE">
              <w:rPr>
                <w:rStyle w:val="Hyperlink"/>
                <w:noProof/>
                <w:color w:val="auto"/>
                <w:lang w:val="en-GB"/>
              </w:rPr>
              <w:t>3. Epidemiology and Evaluation of Health Data</w:t>
            </w:r>
            <w:r w:rsidRPr="004456BE">
              <w:rPr>
                <w:noProof/>
                <w:webHidden/>
                <w:lang w:val="en-GB"/>
              </w:rPr>
              <w:tab/>
            </w:r>
            <w:r w:rsidRPr="004456BE">
              <w:rPr>
                <w:noProof/>
                <w:webHidden/>
                <w:lang w:val="en-GB"/>
              </w:rPr>
              <w:fldChar w:fldCharType="begin"/>
            </w:r>
            <w:r w:rsidRPr="004456BE">
              <w:rPr>
                <w:noProof/>
                <w:webHidden/>
                <w:lang w:val="en-GB"/>
              </w:rPr>
              <w:instrText xml:space="preserve"> PAGEREF _Toc232263882 \h </w:instrText>
            </w:r>
            <w:r w:rsidRPr="004456BE">
              <w:rPr>
                <w:noProof/>
                <w:webHidden/>
                <w:lang w:val="en-GB"/>
              </w:rPr>
            </w:r>
            <w:r w:rsidRPr="004456BE">
              <w:rPr>
                <w:noProof/>
                <w:webHidden/>
                <w:lang w:val="en-GB"/>
              </w:rPr>
              <w:fldChar w:fldCharType="separate"/>
            </w:r>
            <w:r w:rsidRPr="004456BE">
              <w:rPr>
                <w:noProof/>
                <w:webHidden/>
                <w:lang w:val="en-GB"/>
              </w:rPr>
              <w:t>4</w:t>
            </w:r>
            <w:r w:rsidRPr="004456BE">
              <w:rPr>
                <w:noProof/>
                <w:webHidden/>
                <w:lang w:val="en-GB"/>
              </w:rPr>
              <w:fldChar w:fldCharType="end"/>
            </w:r>
          </w:hyperlink>
        </w:p>
        <w:p w:rsidR="00E32AA9" w:rsidRPr="004456BE" w:rsidRDefault="00E32AA9" w:rsidP="00E32AA9">
          <w:pPr>
            <w:pStyle w:val="TOC1"/>
            <w:tabs>
              <w:tab w:val="right" w:leader="dot" w:pos="9350"/>
            </w:tabs>
            <w:rPr>
              <w:noProof/>
              <w:lang w:val="en-GB"/>
            </w:rPr>
          </w:pPr>
          <w:hyperlink w:anchor="_Toc232263883" w:history="1">
            <w:r w:rsidRPr="004456BE">
              <w:rPr>
                <w:rStyle w:val="Hyperlink"/>
                <w:noProof/>
                <w:color w:val="auto"/>
                <w:lang w:val="en-GB"/>
              </w:rPr>
              <w:t>4. Risk Factor and Aetiology</w:t>
            </w:r>
            <w:r w:rsidRPr="004456BE">
              <w:rPr>
                <w:noProof/>
                <w:webHidden/>
                <w:lang w:val="en-GB"/>
              </w:rPr>
              <w:tab/>
            </w:r>
            <w:r w:rsidRPr="004456BE">
              <w:rPr>
                <w:noProof/>
                <w:webHidden/>
                <w:lang w:val="en-GB"/>
              </w:rPr>
              <w:fldChar w:fldCharType="begin"/>
            </w:r>
            <w:r w:rsidRPr="004456BE">
              <w:rPr>
                <w:noProof/>
                <w:webHidden/>
                <w:lang w:val="en-GB"/>
              </w:rPr>
              <w:instrText xml:space="preserve"> PAGEREF _Toc232263883 \h </w:instrText>
            </w:r>
            <w:r w:rsidRPr="004456BE">
              <w:rPr>
                <w:noProof/>
                <w:webHidden/>
                <w:lang w:val="en-GB"/>
              </w:rPr>
            </w:r>
            <w:r w:rsidRPr="004456BE">
              <w:rPr>
                <w:noProof/>
                <w:webHidden/>
                <w:lang w:val="en-GB"/>
              </w:rPr>
              <w:fldChar w:fldCharType="separate"/>
            </w:r>
            <w:r w:rsidRPr="004456BE">
              <w:rPr>
                <w:noProof/>
                <w:webHidden/>
                <w:lang w:val="en-GB"/>
              </w:rPr>
              <w:t>5</w:t>
            </w:r>
            <w:r w:rsidRPr="004456BE">
              <w:rPr>
                <w:noProof/>
                <w:webHidden/>
                <w:lang w:val="en-GB"/>
              </w:rPr>
              <w:fldChar w:fldCharType="end"/>
            </w:r>
          </w:hyperlink>
        </w:p>
        <w:p w:rsidR="00E32AA9" w:rsidRPr="004456BE" w:rsidRDefault="00E32AA9" w:rsidP="00E32AA9">
          <w:pPr>
            <w:pStyle w:val="TOC1"/>
            <w:tabs>
              <w:tab w:val="right" w:leader="dot" w:pos="9350"/>
            </w:tabs>
            <w:rPr>
              <w:noProof/>
              <w:lang w:val="en-GB"/>
            </w:rPr>
          </w:pPr>
          <w:hyperlink w:anchor="_Toc232263884" w:history="1">
            <w:r w:rsidRPr="004456BE">
              <w:rPr>
                <w:rStyle w:val="Hyperlink"/>
                <w:noProof/>
                <w:color w:val="auto"/>
                <w:lang w:val="en-GB"/>
              </w:rPr>
              <w:t>5. Critical Impact of Type 2 Diabetes</w:t>
            </w:r>
            <w:r w:rsidRPr="004456BE">
              <w:rPr>
                <w:noProof/>
                <w:webHidden/>
                <w:lang w:val="en-GB"/>
              </w:rPr>
              <w:tab/>
            </w:r>
            <w:r w:rsidRPr="004456BE">
              <w:rPr>
                <w:noProof/>
                <w:webHidden/>
                <w:lang w:val="en-GB"/>
              </w:rPr>
              <w:fldChar w:fldCharType="begin"/>
            </w:r>
            <w:r w:rsidRPr="004456BE">
              <w:rPr>
                <w:noProof/>
                <w:webHidden/>
                <w:lang w:val="en-GB"/>
              </w:rPr>
              <w:instrText xml:space="preserve"> PAGEREF _Toc232263884 \h </w:instrText>
            </w:r>
            <w:r w:rsidRPr="004456BE">
              <w:rPr>
                <w:noProof/>
                <w:webHidden/>
                <w:lang w:val="en-GB"/>
              </w:rPr>
            </w:r>
            <w:r w:rsidRPr="004456BE">
              <w:rPr>
                <w:noProof/>
                <w:webHidden/>
                <w:lang w:val="en-GB"/>
              </w:rPr>
              <w:fldChar w:fldCharType="separate"/>
            </w:r>
            <w:r w:rsidRPr="004456BE">
              <w:rPr>
                <w:noProof/>
                <w:webHidden/>
                <w:lang w:val="en-GB"/>
              </w:rPr>
              <w:t>7</w:t>
            </w:r>
            <w:r w:rsidRPr="004456BE">
              <w:rPr>
                <w:noProof/>
                <w:webHidden/>
                <w:lang w:val="en-GB"/>
              </w:rPr>
              <w:fldChar w:fldCharType="end"/>
            </w:r>
          </w:hyperlink>
        </w:p>
        <w:p w:rsidR="00E32AA9" w:rsidRPr="004456BE" w:rsidRDefault="00E32AA9" w:rsidP="00E32AA9">
          <w:pPr>
            <w:pStyle w:val="TOC1"/>
            <w:tabs>
              <w:tab w:val="right" w:leader="dot" w:pos="9350"/>
            </w:tabs>
            <w:rPr>
              <w:noProof/>
              <w:lang w:val="en-GB"/>
            </w:rPr>
          </w:pPr>
          <w:hyperlink w:anchor="_Toc232263885" w:history="1">
            <w:r w:rsidRPr="004456BE">
              <w:rPr>
                <w:rStyle w:val="Hyperlink"/>
                <w:noProof/>
                <w:color w:val="auto"/>
                <w:lang w:val="en-GB"/>
              </w:rPr>
              <w:t>6. Evidence-Based NHS Management and Treatment</w:t>
            </w:r>
            <w:r w:rsidRPr="004456BE">
              <w:rPr>
                <w:noProof/>
                <w:webHidden/>
                <w:lang w:val="en-GB"/>
              </w:rPr>
              <w:tab/>
            </w:r>
            <w:r w:rsidRPr="004456BE">
              <w:rPr>
                <w:noProof/>
                <w:webHidden/>
                <w:lang w:val="en-GB"/>
              </w:rPr>
              <w:fldChar w:fldCharType="begin"/>
            </w:r>
            <w:r w:rsidRPr="004456BE">
              <w:rPr>
                <w:noProof/>
                <w:webHidden/>
                <w:lang w:val="en-GB"/>
              </w:rPr>
              <w:instrText xml:space="preserve"> PAGEREF _Toc232263885 \h </w:instrText>
            </w:r>
            <w:r w:rsidRPr="004456BE">
              <w:rPr>
                <w:noProof/>
                <w:webHidden/>
                <w:lang w:val="en-GB"/>
              </w:rPr>
            </w:r>
            <w:r w:rsidRPr="004456BE">
              <w:rPr>
                <w:noProof/>
                <w:webHidden/>
                <w:lang w:val="en-GB"/>
              </w:rPr>
              <w:fldChar w:fldCharType="separate"/>
            </w:r>
            <w:r w:rsidRPr="004456BE">
              <w:rPr>
                <w:noProof/>
                <w:webHidden/>
                <w:lang w:val="en-GB"/>
              </w:rPr>
              <w:t>10</w:t>
            </w:r>
            <w:r w:rsidRPr="004456BE">
              <w:rPr>
                <w:noProof/>
                <w:webHidden/>
                <w:lang w:val="en-GB"/>
              </w:rPr>
              <w:fldChar w:fldCharType="end"/>
            </w:r>
          </w:hyperlink>
        </w:p>
        <w:p w:rsidR="00E32AA9" w:rsidRPr="004456BE" w:rsidRDefault="00E32AA9" w:rsidP="00E32AA9">
          <w:pPr>
            <w:pStyle w:val="TOC1"/>
            <w:tabs>
              <w:tab w:val="right" w:leader="dot" w:pos="9350"/>
            </w:tabs>
            <w:rPr>
              <w:noProof/>
              <w:lang w:val="en-GB"/>
            </w:rPr>
          </w:pPr>
          <w:hyperlink w:anchor="_Toc232263886" w:history="1">
            <w:r w:rsidRPr="004456BE">
              <w:rPr>
                <w:rStyle w:val="Hyperlink"/>
                <w:noProof/>
                <w:color w:val="auto"/>
                <w:lang w:val="en-GB"/>
              </w:rPr>
              <w:t>7. Theoretical Perspectives and Models of Care</w:t>
            </w:r>
            <w:r w:rsidRPr="004456BE">
              <w:rPr>
                <w:noProof/>
                <w:webHidden/>
                <w:lang w:val="en-GB"/>
              </w:rPr>
              <w:tab/>
            </w:r>
            <w:r w:rsidRPr="004456BE">
              <w:rPr>
                <w:noProof/>
                <w:webHidden/>
                <w:lang w:val="en-GB"/>
              </w:rPr>
              <w:fldChar w:fldCharType="begin"/>
            </w:r>
            <w:r w:rsidRPr="004456BE">
              <w:rPr>
                <w:noProof/>
                <w:webHidden/>
                <w:lang w:val="en-GB"/>
              </w:rPr>
              <w:instrText xml:space="preserve"> PAGEREF _Toc232263886 \h </w:instrText>
            </w:r>
            <w:r w:rsidRPr="004456BE">
              <w:rPr>
                <w:noProof/>
                <w:webHidden/>
                <w:lang w:val="en-GB"/>
              </w:rPr>
            </w:r>
            <w:r w:rsidRPr="004456BE">
              <w:rPr>
                <w:noProof/>
                <w:webHidden/>
                <w:lang w:val="en-GB"/>
              </w:rPr>
              <w:fldChar w:fldCharType="separate"/>
            </w:r>
            <w:r w:rsidRPr="004456BE">
              <w:rPr>
                <w:noProof/>
                <w:webHidden/>
                <w:lang w:val="en-GB"/>
              </w:rPr>
              <w:t>11</w:t>
            </w:r>
            <w:r w:rsidRPr="004456BE">
              <w:rPr>
                <w:noProof/>
                <w:webHidden/>
                <w:lang w:val="en-GB"/>
              </w:rPr>
              <w:fldChar w:fldCharType="end"/>
            </w:r>
          </w:hyperlink>
        </w:p>
        <w:p w:rsidR="00E32AA9" w:rsidRPr="004456BE" w:rsidRDefault="00E32AA9" w:rsidP="00E32AA9">
          <w:pPr>
            <w:pStyle w:val="TOC1"/>
            <w:tabs>
              <w:tab w:val="right" w:leader="dot" w:pos="9350"/>
            </w:tabs>
            <w:rPr>
              <w:noProof/>
              <w:lang w:val="en-GB"/>
            </w:rPr>
          </w:pPr>
          <w:hyperlink w:anchor="_Toc232263887" w:history="1">
            <w:r w:rsidRPr="004456BE">
              <w:rPr>
                <w:rStyle w:val="Hyperlink"/>
                <w:noProof/>
                <w:color w:val="auto"/>
                <w:lang w:val="en-GB"/>
              </w:rPr>
              <w:t>8. Political, Health and Social Care Agendas</w:t>
            </w:r>
            <w:r w:rsidRPr="004456BE">
              <w:rPr>
                <w:noProof/>
                <w:webHidden/>
                <w:lang w:val="en-GB"/>
              </w:rPr>
              <w:tab/>
            </w:r>
            <w:r w:rsidRPr="004456BE">
              <w:rPr>
                <w:noProof/>
                <w:webHidden/>
                <w:lang w:val="en-GB"/>
              </w:rPr>
              <w:fldChar w:fldCharType="begin"/>
            </w:r>
            <w:r w:rsidRPr="004456BE">
              <w:rPr>
                <w:noProof/>
                <w:webHidden/>
                <w:lang w:val="en-GB"/>
              </w:rPr>
              <w:instrText xml:space="preserve"> PAGEREF _Toc232263887 \h </w:instrText>
            </w:r>
            <w:r w:rsidRPr="004456BE">
              <w:rPr>
                <w:noProof/>
                <w:webHidden/>
                <w:lang w:val="en-GB"/>
              </w:rPr>
            </w:r>
            <w:r w:rsidRPr="004456BE">
              <w:rPr>
                <w:noProof/>
                <w:webHidden/>
                <w:lang w:val="en-GB"/>
              </w:rPr>
              <w:fldChar w:fldCharType="separate"/>
            </w:r>
            <w:r w:rsidRPr="004456BE">
              <w:rPr>
                <w:noProof/>
                <w:webHidden/>
                <w:lang w:val="en-GB"/>
              </w:rPr>
              <w:t>11</w:t>
            </w:r>
            <w:r w:rsidRPr="004456BE">
              <w:rPr>
                <w:noProof/>
                <w:webHidden/>
                <w:lang w:val="en-GB"/>
              </w:rPr>
              <w:fldChar w:fldCharType="end"/>
            </w:r>
          </w:hyperlink>
        </w:p>
        <w:p w:rsidR="00E32AA9" w:rsidRPr="004456BE" w:rsidRDefault="00E32AA9" w:rsidP="00E32AA9">
          <w:pPr>
            <w:pStyle w:val="TOC1"/>
            <w:tabs>
              <w:tab w:val="right" w:leader="dot" w:pos="9350"/>
            </w:tabs>
            <w:rPr>
              <w:noProof/>
              <w:lang w:val="en-GB"/>
            </w:rPr>
          </w:pPr>
          <w:hyperlink w:anchor="_Toc232263888" w:history="1">
            <w:r w:rsidRPr="004456BE">
              <w:rPr>
                <w:rStyle w:val="Hyperlink"/>
                <w:noProof/>
                <w:color w:val="auto"/>
                <w:lang w:val="en-GB"/>
              </w:rPr>
              <w:t>9. Recommendations for Improving Person-Centred Care</w:t>
            </w:r>
            <w:r w:rsidRPr="004456BE">
              <w:rPr>
                <w:noProof/>
                <w:webHidden/>
                <w:lang w:val="en-GB"/>
              </w:rPr>
              <w:tab/>
            </w:r>
            <w:r w:rsidRPr="004456BE">
              <w:rPr>
                <w:noProof/>
                <w:webHidden/>
                <w:lang w:val="en-GB"/>
              </w:rPr>
              <w:fldChar w:fldCharType="begin"/>
            </w:r>
            <w:r w:rsidRPr="004456BE">
              <w:rPr>
                <w:noProof/>
                <w:webHidden/>
                <w:lang w:val="en-GB"/>
              </w:rPr>
              <w:instrText xml:space="preserve"> PAGEREF _Toc232263888 \h </w:instrText>
            </w:r>
            <w:r w:rsidRPr="004456BE">
              <w:rPr>
                <w:noProof/>
                <w:webHidden/>
                <w:lang w:val="en-GB"/>
              </w:rPr>
            </w:r>
            <w:r w:rsidRPr="004456BE">
              <w:rPr>
                <w:noProof/>
                <w:webHidden/>
                <w:lang w:val="en-GB"/>
              </w:rPr>
              <w:fldChar w:fldCharType="separate"/>
            </w:r>
            <w:r w:rsidRPr="004456BE">
              <w:rPr>
                <w:noProof/>
                <w:webHidden/>
                <w:lang w:val="en-GB"/>
              </w:rPr>
              <w:t>13</w:t>
            </w:r>
            <w:r w:rsidRPr="004456BE">
              <w:rPr>
                <w:noProof/>
                <w:webHidden/>
                <w:lang w:val="en-GB"/>
              </w:rPr>
              <w:fldChar w:fldCharType="end"/>
            </w:r>
          </w:hyperlink>
        </w:p>
        <w:p w:rsidR="00E32AA9" w:rsidRPr="004456BE" w:rsidRDefault="00E32AA9" w:rsidP="00E32AA9">
          <w:pPr>
            <w:pStyle w:val="TOC1"/>
            <w:tabs>
              <w:tab w:val="right" w:leader="dot" w:pos="9350"/>
            </w:tabs>
            <w:rPr>
              <w:noProof/>
              <w:lang w:val="en-GB"/>
            </w:rPr>
          </w:pPr>
          <w:hyperlink w:anchor="_Toc232263889" w:history="1">
            <w:r w:rsidRPr="004456BE">
              <w:rPr>
                <w:rStyle w:val="Hyperlink"/>
                <w:noProof/>
                <w:color w:val="auto"/>
                <w:lang w:val="en-GB"/>
              </w:rPr>
              <w:t>10. Conclusion</w:t>
            </w:r>
            <w:r w:rsidRPr="004456BE">
              <w:rPr>
                <w:noProof/>
                <w:webHidden/>
                <w:lang w:val="en-GB"/>
              </w:rPr>
              <w:tab/>
            </w:r>
            <w:r w:rsidRPr="004456BE">
              <w:rPr>
                <w:noProof/>
                <w:webHidden/>
                <w:lang w:val="en-GB"/>
              </w:rPr>
              <w:fldChar w:fldCharType="begin"/>
            </w:r>
            <w:r w:rsidRPr="004456BE">
              <w:rPr>
                <w:noProof/>
                <w:webHidden/>
                <w:lang w:val="en-GB"/>
              </w:rPr>
              <w:instrText xml:space="preserve"> PAGEREF _Toc232263889 \h </w:instrText>
            </w:r>
            <w:r w:rsidRPr="004456BE">
              <w:rPr>
                <w:noProof/>
                <w:webHidden/>
                <w:lang w:val="en-GB"/>
              </w:rPr>
            </w:r>
            <w:r w:rsidRPr="004456BE">
              <w:rPr>
                <w:noProof/>
                <w:webHidden/>
                <w:lang w:val="en-GB"/>
              </w:rPr>
              <w:fldChar w:fldCharType="separate"/>
            </w:r>
            <w:r w:rsidRPr="004456BE">
              <w:rPr>
                <w:noProof/>
                <w:webHidden/>
                <w:lang w:val="en-GB"/>
              </w:rPr>
              <w:t>15</w:t>
            </w:r>
            <w:r w:rsidRPr="004456BE">
              <w:rPr>
                <w:noProof/>
                <w:webHidden/>
                <w:lang w:val="en-GB"/>
              </w:rPr>
              <w:fldChar w:fldCharType="end"/>
            </w:r>
          </w:hyperlink>
        </w:p>
        <w:p w:rsidR="00E32AA9" w:rsidRPr="004456BE" w:rsidRDefault="00E32AA9" w:rsidP="00E32AA9">
          <w:pPr>
            <w:pStyle w:val="TOC1"/>
            <w:tabs>
              <w:tab w:val="right" w:leader="dot" w:pos="9350"/>
            </w:tabs>
            <w:rPr>
              <w:noProof/>
              <w:lang w:val="en-GB"/>
            </w:rPr>
          </w:pPr>
          <w:hyperlink w:anchor="_Toc232263890" w:history="1">
            <w:r w:rsidRPr="004456BE">
              <w:rPr>
                <w:rStyle w:val="Hyperlink"/>
                <w:noProof/>
                <w:color w:val="auto"/>
                <w:lang w:val="en-GB"/>
              </w:rPr>
              <w:t>11. Reference List</w:t>
            </w:r>
            <w:r w:rsidRPr="004456BE">
              <w:rPr>
                <w:noProof/>
                <w:webHidden/>
                <w:lang w:val="en-GB"/>
              </w:rPr>
              <w:tab/>
            </w:r>
            <w:r w:rsidRPr="004456BE">
              <w:rPr>
                <w:noProof/>
                <w:webHidden/>
                <w:lang w:val="en-GB"/>
              </w:rPr>
              <w:fldChar w:fldCharType="begin"/>
            </w:r>
            <w:r w:rsidRPr="004456BE">
              <w:rPr>
                <w:noProof/>
                <w:webHidden/>
                <w:lang w:val="en-GB"/>
              </w:rPr>
              <w:instrText xml:space="preserve"> PAGEREF _Toc232263890 \h </w:instrText>
            </w:r>
            <w:r w:rsidRPr="004456BE">
              <w:rPr>
                <w:noProof/>
                <w:webHidden/>
                <w:lang w:val="en-GB"/>
              </w:rPr>
            </w:r>
            <w:r w:rsidRPr="004456BE">
              <w:rPr>
                <w:noProof/>
                <w:webHidden/>
                <w:lang w:val="en-GB"/>
              </w:rPr>
              <w:fldChar w:fldCharType="separate"/>
            </w:r>
            <w:r w:rsidRPr="004456BE">
              <w:rPr>
                <w:noProof/>
                <w:webHidden/>
                <w:lang w:val="en-GB"/>
              </w:rPr>
              <w:t>16</w:t>
            </w:r>
            <w:r w:rsidRPr="004456BE">
              <w:rPr>
                <w:noProof/>
                <w:webHidden/>
                <w:lang w:val="en-GB"/>
              </w:rPr>
              <w:fldChar w:fldCharType="end"/>
            </w:r>
          </w:hyperlink>
        </w:p>
        <w:p w:rsidR="00E32AA9" w:rsidRPr="004456BE" w:rsidRDefault="00E32AA9" w:rsidP="00E32AA9">
          <w:pPr>
            <w:rPr>
              <w:lang w:val="en-GB"/>
            </w:rPr>
          </w:pPr>
          <w:r w:rsidRPr="004456BE">
            <w:rPr>
              <w:lang w:val="en-GB"/>
            </w:rPr>
            <w:fldChar w:fldCharType="end"/>
          </w:r>
        </w:p>
      </w:sdtContent>
    </w:sdt>
    <w:p w:rsidR="00E32AA9" w:rsidRPr="004456BE" w:rsidRDefault="00E32AA9" w:rsidP="00E32AA9">
      <w:pPr>
        <w:rPr>
          <w:lang w:val="en-GB"/>
        </w:rPr>
      </w:pPr>
    </w:p>
    <w:p w:rsidR="00E32AA9" w:rsidRPr="004456BE" w:rsidRDefault="00E32AA9">
      <w:pPr>
        <w:rPr>
          <w:b/>
          <w:bCs/>
          <w:sz w:val="28"/>
          <w:szCs w:val="28"/>
          <w:lang w:val="en-GB"/>
        </w:rPr>
      </w:pPr>
      <w:bookmarkStart w:id="1" w:name="_Toc232263880"/>
      <w:r w:rsidRPr="004456BE">
        <w:rPr>
          <w:lang w:val="en-GB"/>
        </w:rPr>
        <w:br w:type="page"/>
      </w:r>
    </w:p>
    <w:p w:rsidR="00601063" w:rsidRPr="00601063" w:rsidRDefault="00601063" w:rsidP="00601063">
      <w:pPr>
        <w:jc w:val="center"/>
        <w:rPr>
          <w:b/>
          <w:lang w:val="en-GB"/>
        </w:rPr>
      </w:pPr>
      <w:r w:rsidRPr="00601063">
        <w:rPr>
          <w:b/>
          <w:lang w:val="en-GB"/>
        </w:rPr>
        <w:lastRenderedPageBreak/>
        <w:t>List of Figures</w:t>
      </w:r>
    </w:p>
    <w:p w:rsidR="00601063" w:rsidRDefault="00601063">
      <w:pPr>
        <w:pStyle w:val="TableofFigures"/>
        <w:tabs>
          <w:tab w:val="right" w:leader="dot" w:pos="9350"/>
        </w:tabs>
        <w:rPr>
          <w:noProof/>
        </w:rPr>
      </w:pPr>
      <w:r>
        <w:rPr>
          <w:lang w:val="en-GB"/>
        </w:rPr>
        <w:fldChar w:fldCharType="begin"/>
      </w:r>
      <w:r>
        <w:rPr>
          <w:lang w:val="en-GB"/>
        </w:rPr>
        <w:instrText xml:space="preserve"> TOC \f F \h \z \t "Heading 4" \c </w:instrText>
      </w:r>
      <w:r>
        <w:rPr>
          <w:lang w:val="en-GB"/>
        </w:rPr>
        <w:fldChar w:fldCharType="separate"/>
      </w:r>
      <w:hyperlink w:anchor="_Toc232263959" w:history="1">
        <w:r w:rsidRPr="00612329">
          <w:rPr>
            <w:rStyle w:val="Hyperlink"/>
            <w:noProof/>
            <w:lang w:val="en-GB"/>
          </w:rPr>
          <w:t>Figure 1: Estimated Prevalence of Diagnosed and Undiagnosed Type 2 Diabetes</w:t>
        </w:r>
        <w:r>
          <w:rPr>
            <w:noProof/>
            <w:webHidden/>
          </w:rPr>
          <w:tab/>
        </w:r>
        <w:r>
          <w:rPr>
            <w:noProof/>
            <w:webHidden/>
          </w:rPr>
          <w:fldChar w:fldCharType="begin"/>
        </w:r>
        <w:r>
          <w:rPr>
            <w:noProof/>
            <w:webHidden/>
          </w:rPr>
          <w:instrText xml:space="preserve"> PAGEREF _Toc232263959 \h </w:instrText>
        </w:r>
        <w:r>
          <w:rPr>
            <w:noProof/>
            <w:webHidden/>
          </w:rPr>
        </w:r>
        <w:r>
          <w:rPr>
            <w:noProof/>
            <w:webHidden/>
          </w:rPr>
          <w:fldChar w:fldCharType="separate"/>
        </w:r>
        <w:r>
          <w:rPr>
            <w:noProof/>
            <w:webHidden/>
          </w:rPr>
          <w:t>4</w:t>
        </w:r>
        <w:r>
          <w:rPr>
            <w:noProof/>
            <w:webHidden/>
          </w:rPr>
          <w:fldChar w:fldCharType="end"/>
        </w:r>
      </w:hyperlink>
    </w:p>
    <w:p w:rsidR="00601063" w:rsidRDefault="00601063">
      <w:pPr>
        <w:pStyle w:val="TableofFigures"/>
        <w:tabs>
          <w:tab w:val="right" w:leader="dot" w:pos="9350"/>
        </w:tabs>
        <w:rPr>
          <w:noProof/>
        </w:rPr>
      </w:pPr>
      <w:hyperlink w:anchor="_Toc232263960" w:history="1">
        <w:r w:rsidRPr="00612329">
          <w:rPr>
            <w:rStyle w:val="Hyperlink"/>
            <w:noProof/>
            <w:lang w:val="en-GB"/>
          </w:rPr>
          <w:t>Figure 2: Link between Ethnicity and Type 2 Diabetes Risks</w:t>
        </w:r>
        <w:r>
          <w:rPr>
            <w:noProof/>
            <w:webHidden/>
          </w:rPr>
          <w:tab/>
        </w:r>
        <w:r>
          <w:rPr>
            <w:noProof/>
            <w:webHidden/>
          </w:rPr>
          <w:fldChar w:fldCharType="begin"/>
        </w:r>
        <w:r>
          <w:rPr>
            <w:noProof/>
            <w:webHidden/>
          </w:rPr>
          <w:instrText xml:space="preserve"> PAGEREF _Toc232263960 \h </w:instrText>
        </w:r>
        <w:r>
          <w:rPr>
            <w:noProof/>
            <w:webHidden/>
          </w:rPr>
        </w:r>
        <w:r>
          <w:rPr>
            <w:noProof/>
            <w:webHidden/>
          </w:rPr>
          <w:fldChar w:fldCharType="separate"/>
        </w:r>
        <w:r>
          <w:rPr>
            <w:noProof/>
            <w:webHidden/>
          </w:rPr>
          <w:t>8</w:t>
        </w:r>
        <w:r>
          <w:rPr>
            <w:noProof/>
            <w:webHidden/>
          </w:rPr>
          <w:fldChar w:fldCharType="end"/>
        </w:r>
      </w:hyperlink>
    </w:p>
    <w:p w:rsidR="00601063" w:rsidRDefault="00601063">
      <w:pPr>
        <w:pStyle w:val="TableofFigures"/>
        <w:tabs>
          <w:tab w:val="right" w:leader="dot" w:pos="9350"/>
        </w:tabs>
        <w:rPr>
          <w:noProof/>
        </w:rPr>
      </w:pPr>
      <w:hyperlink w:anchor="_Toc232263961" w:history="1">
        <w:r w:rsidRPr="00612329">
          <w:rPr>
            <w:rStyle w:val="Hyperlink"/>
            <w:noProof/>
            <w:lang w:val="en-GB"/>
          </w:rPr>
          <w:t>Figure 3: Rising Costs of Type 2 Diabetes</w:t>
        </w:r>
        <w:r>
          <w:rPr>
            <w:noProof/>
            <w:webHidden/>
          </w:rPr>
          <w:tab/>
        </w:r>
        <w:r>
          <w:rPr>
            <w:noProof/>
            <w:webHidden/>
          </w:rPr>
          <w:fldChar w:fldCharType="begin"/>
        </w:r>
        <w:r>
          <w:rPr>
            <w:noProof/>
            <w:webHidden/>
          </w:rPr>
          <w:instrText xml:space="preserve"> PAGEREF _Toc232263961 \h </w:instrText>
        </w:r>
        <w:r>
          <w:rPr>
            <w:noProof/>
            <w:webHidden/>
          </w:rPr>
        </w:r>
        <w:r>
          <w:rPr>
            <w:noProof/>
            <w:webHidden/>
          </w:rPr>
          <w:fldChar w:fldCharType="separate"/>
        </w:r>
        <w:r>
          <w:rPr>
            <w:noProof/>
            <w:webHidden/>
          </w:rPr>
          <w:t>10</w:t>
        </w:r>
        <w:r>
          <w:rPr>
            <w:noProof/>
            <w:webHidden/>
          </w:rPr>
          <w:fldChar w:fldCharType="end"/>
        </w:r>
      </w:hyperlink>
    </w:p>
    <w:p w:rsidR="00601063" w:rsidRDefault="00601063">
      <w:pPr>
        <w:pStyle w:val="TableofFigures"/>
        <w:tabs>
          <w:tab w:val="right" w:leader="dot" w:pos="9350"/>
        </w:tabs>
        <w:rPr>
          <w:noProof/>
        </w:rPr>
      </w:pPr>
      <w:hyperlink w:anchor="_Toc232263962" w:history="1">
        <w:r w:rsidRPr="00612329">
          <w:rPr>
            <w:rStyle w:val="Hyperlink"/>
            <w:noProof/>
            <w:lang w:val="en-GB"/>
          </w:rPr>
          <w:t>Figure 4: Key Recommendations for Improving Person-centred Care</w:t>
        </w:r>
        <w:r>
          <w:rPr>
            <w:noProof/>
            <w:webHidden/>
          </w:rPr>
          <w:tab/>
        </w:r>
        <w:r>
          <w:rPr>
            <w:noProof/>
            <w:webHidden/>
          </w:rPr>
          <w:fldChar w:fldCharType="begin"/>
        </w:r>
        <w:r>
          <w:rPr>
            <w:noProof/>
            <w:webHidden/>
          </w:rPr>
          <w:instrText xml:space="preserve"> PAGEREF _Toc232263962 \h </w:instrText>
        </w:r>
        <w:r>
          <w:rPr>
            <w:noProof/>
            <w:webHidden/>
          </w:rPr>
        </w:r>
        <w:r>
          <w:rPr>
            <w:noProof/>
            <w:webHidden/>
          </w:rPr>
          <w:fldChar w:fldCharType="separate"/>
        </w:r>
        <w:r>
          <w:rPr>
            <w:noProof/>
            <w:webHidden/>
          </w:rPr>
          <w:t>15</w:t>
        </w:r>
        <w:r>
          <w:rPr>
            <w:noProof/>
            <w:webHidden/>
          </w:rPr>
          <w:fldChar w:fldCharType="end"/>
        </w:r>
      </w:hyperlink>
    </w:p>
    <w:p w:rsidR="00601063" w:rsidRDefault="00601063" w:rsidP="00601063">
      <w:pPr>
        <w:rPr>
          <w:lang w:val="en-GB"/>
        </w:rPr>
      </w:pPr>
      <w:r>
        <w:rPr>
          <w:lang w:val="en-GB"/>
        </w:rPr>
        <w:fldChar w:fldCharType="end"/>
      </w:r>
    </w:p>
    <w:p w:rsidR="00601063" w:rsidRDefault="00601063">
      <w:pPr>
        <w:rPr>
          <w:b/>
          <w:bCs/>
          <w:sz w:val="28"/>
          <w:szCs w:val="28"/>
          <w:lang w:val="en-GB"/>
        </w:rPr>
      </w:pPr>
      <w:r>
        <w:rPr>
          <w:lang w:val="en-GB"/>
        </w:rPr>
        <w:br w:type="page"/>
      </w:r>
    </w:p>
    <w:p w:rsidR="0078124B" w:rsidRPr="004456BE" w:rsidRDefault="009E3131">
      <w:pPr>
        <w:pStyle w:val="Heading1"/>
        <w:rPr>
          <w:lang w:val="en-GB"/>
        </w:rPr>
      </w:pPr>
      <w:r w:rsidRPr="004456BE">
        <w:rPr>
          <w:lang w:val="en-GB"/>
        </w:rPr>
        <w:lastRenderedPageBreak/>
        <w:t>1. Introduction</w:t>
      </w:r>
      <w:bookmarkEnd w:id="1"/>
    </w:p>
    <w:p w:rsidR="0078124B" w:rsidRPr="004456BE" w:rsidRDefault="009E3131">
      <w:pPr>
        <w:pStyle w:val="normal0"/>
        <w:rPr>
          <w:lang w:val="en-GB"/>
        </w:rPr>
      </w:pPr>
      <w:r w:rsidRPr="004456BE">
        <w:rPr>
          <w:lang w:val="en-GB"/>
        </w:rPr>
        <w:t>Type 2 Diabetes Mellitus is considered as one of the most impactful long-term health conditions across the world, which causes substantial challenges for the individuals, society, and healthcare system (</w:t>
      </w:r>
      <w:r w:rsidRPr="004456BE">
        <w:rPr>
          <w:highlight w:val="white"/>
          <w:lang w:val="en-GB"/>
        </w:rPr>
        <w:t xml:space="preserve">Goyal </w:t>
      </w:r>
      <w:r w:rsidRPr="004456BE">
        <w:rPr>
          <w:i/>
          <w:iCs/>
          <w:highlight w:val="white"/>
          <w:lang w:val="en-GB"/>
        </w:rPr>
        <w:t>et al</w:t>
      </w:r>
      <w:r w:rsidRPr="004456BE">
        <w:rPr>
          <w:highlight w:val="white"/>
          <w:lang w:val="en-GB"/>
        </w:rPr>
        <w:t>., 2023)</w:t>
      </w:r>
      <w:r w:rsidRPr="004456BE">
        <w:rPr>
          <w:lang w:val="en-GB"/>
        </w:rPr>
        <w:t>. This long-term h</w:t>
      </w:r>
      <w:r w:rsidRPr="004456BE">
        <w:rPr>
          <w:lang w:val="en-GB"/>
        </w:rPr>
        <w:t>ealth condition is mainly characterised by insulin resistance, and impaired glucose metabolism, which are associated with some serious concerns including cardiovascular disease, kidney failure, visual impairment, and neuropathy. In addition, effective mana</w:t>
      </w:r>
      <w:r w:rsidRPr="004456BE">
        <w:rPr>
          <w:lang w:val="en-GB"/>
        </w:rPr>
        <w:t>gement of T2D has become a major priority for public health along with the enhancing emphasis on prevention, reducing healthcare inequalities, and early intervention (</w:t>
      </w:r>
      <w:r w:rsidRPr="004456BE">
        <w:rPr>
          <w:highlight w:val="white"/>
          <w:lang w:val="en-GB"/>
        </w:rPr>
        <w:t xml:space="preserve">Lu </w:t>
      </w:r>
      <w:r w:rsidRPr="004456BE">
        <w:rPr>
          <w:i/>
          <w:iCs/>
          <w:highlight w:val="white"/>
          <w:lang w:val="en-GB"/>
        </w:rPr>
        <w:t>et al</w:t>
      </w:r>
      <w:r w:rsidRPr="004456BE">
        <w:rPr>
          <w:highlight w:val="white"/>
          <w:lang w:val="en-GB"/>
        </w:rPr>
        <w:t>., 2024)</w:t>
      </w:r>
      <w:r w:rsidRPr="004456BE">
        <w:rPr>
          <w:lang w:val="en-GB"/>
        </w:rPr>
        <w:t>. This information booklet is typically designed for supporting the healt</w:t>
      </w:r>
      <w:r w:rsidRPr="004456BE">
        <w:rPr>
          <w:lang w:val="en-GB"/>
        </w:rPr>
        <w:t xml:space="preserve">hcare professionals through providing an evidence-based overview of the current conditions, and approaches to its management. </w:t>
      </w:r>
    </w:p>
    <w:p w:rsidR="0078124B" w:rsidRPr="004456BE" w:rsidRDefault="009E3131">
      <w:pPr>
        <w:pStyle w:val="normal0"/>
        <w:rPr>
          <w:lang w:val="en-GB"/>
        </w:rPr>
      </w:pPr>
      <w:r w:rsidRPr="004456BE">
        <w:rPr>
          <w:lang w:val="en-GB"/>
        </w:rPr>
        <w:t>Contemporary healthcare has moved beyond the traditional disease-centered medical model, which mostly focuses on treatment and di</w:t>
      </w:r>
      <w:r w:rsidRPr="004456BE">
        <w:rPr>
          <w:lang w:val="en-GB"/>
        </w:rPr>
        <w:t>agnosis while considering social, biological, and psychological dimensions of health. Aligning with principles of long-term condition management, this booklet addresses the significance of health promotion, integrated care, and self-management, while refle</w:t>
      </w:r>
      <w:r w:rsidRPr="004456BE">
        <w:rPr>
          <w:lang w:val="en-GB"/>
        </w:rPr>
        <w:t xml:space="preserve">cting the public health agenda to improve patient outcomes.   </w:t>
      </w:r>
    </w:p>
    <w:p w:rsidR="0078124B" w:rsidRPr="004456BE" w:rsidRDefault="009E3131">
      <w:pPr>
        <w:pStyle w:val="Heading1"/>
        <w:rPr>
          <w:lang w:val="en-GB"/>
        </w:rPr>
      </w:pPr>
      <w:bookmarkStart w:id="2" w:name="_55ivm5o4lnur" w:colFirst="0" w:colLast="0"/>
      <w:bookmarkStart w:id="3" w:name="_Toc232263881"/>
      <w:bookmarkEnd w:id="2"/>
      <w:r w:rsidRPr="004456BE">
        <w:rPr>
          <w:lang w:val="en-GB"/>
        </w:rPr>
        <w:t>2. Understanding Type 2 Diabetes</w:t>
      </w:r>
      <w:bookmarkEnd w:id="3"/>
    </w:p>
    <w:p w:rsidR="0078124B" w:rsidRPr="004456BE" w:rsidRDefault="009E3131">
      <w:pPr>
        <w:pStyle w:val="normal0"/>
        <w:rPr>
          <w:lang w:val="en-GB"/>
        </w:rPr>
      </w:pPr>
      <w:r w:rsidRPr="004456BE">
        <w:rPr>
          <w:lang w:val="en-GB"/>
        </w:rPr>
        <w:t>Type 2 Diabetes Mellitus or T2DM is a chronic metabolic condition that raises blood glucose level due to insulin resistance and gradual decrease in the function</w:t>
      </w:r>
      <w:r w:rsidRPr="004456BE">
        <w:rPr>
          <w:lang w:val="en-GB"/>
        </w:rPr>
        <w:t xml:space="preserve"> of the pancreatic β-cells (</w:t>
      </w:r>
      <w:r w:rsidRPr="004456BE">
        <w:rPr>
          <w:highlight w:val="white"/>
          <w:lang w:val="en-GB"/>
        </w:rPr>
        <w:t xml:space="preserve">Galicia-Garcia </w:t>
      </w:r>
      <w:r w:rsidRPr="004456BE">
        <w:rPr>
          <w:i/>
          <w:iCs/>
          <w:highlight w:val="white"/>
          <w:lang w:val="en-GB"/>
        </w:rPr>
        <w:t>et al</w:t>
      </w:r>
      <w:r w:rsidRPr="004456BE">
        <w:rPr>
          <w:highlight w:val="white"/>
          <w:lang w:val="en-GB"/>
        </w:rPr>
        <w:t>., 2020)</w:t>
      </w:r>
      <w:r w:rsidRPr="004456BE">
        <w:rPr>
          <w:lang w:val="en-GB"/>
        </w:rPr>
        <w:t>. Type 1 Diabetes is an autoimmune disease which results in absolute insulin deficiency, which is often diagnosed in childhood or adolescence, whereas T2DM tends to develop over time, while highly inf</w:t>
      </w:r>
      <w:r w:rsidRPr="004456BE">
        <w:rPr>
          <w:lang w:val="en-GB"/>
        </w:rPr>
        <w:t>luenced by lifestyle choices and genetics.</w:t>
      </w:r>
    </w:p>
    <w:p w:rsidR="0078124B" w:rsidRPr="004456BE" w:rsidRDefault="009E3131">
      <w:pPr>
        <w:pStyle w:val="normal0"/>
        <w:jc w:val="center"/>
        <w:rPr>
          <w:lang w:val="en-GB"/>
        </w:rPr>
      </w:pPr>
      <w:r w:rsidRPr="004456BE">
        <w:rPr>
          <w:noProof/>
          <w:lang w:val="en-GB"/>
        </w:rPr>
        <w:lastRenderedPageBreak/>
        <w:drawing>
          <wp:inline distT="114300" distB="114300" distL="114300" distR="114300">
            <wp:extent cx="5701145" cy="3919538"/>
            <wp:effectExtent l="12700" t="12700" r="12700" b="127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701145" cy="3919538"/>
                    </a:xfrm>
                    <a:prstGeom prst="rect">
                      <a:avLst/>
                    </a:prstGeom>
                    <a:ln w="12700">
                      <a:solidFill>
                        <a:srgbClr val="000000"/>
                      </a:solidFill>
                      <a:prstDash val="solid"/>
                    </a:ln>
                  </pic:spPr>
                </pic:pic>
              </a:graphicData>
            </a:graphic>
          </wp:inline>
        </w:drawing>
      </w:r>
    </w:p>
    <w:p w:rsidR="0078124B" w:rsidRPr="004456BE" w:rsidRDefault="009E3131">
      <w:pPr>
        <w:pStyle w:val="Heading4"/>
        <w:rPr>
          <w:color w:val="000000"/>
          <w:lang w:val="en-GB"/>
        </w:rPr>
      </w:pPr>
      <w:bookmarkStart w:id="4" w:name="_whd41ieuq6ku" w:colFirst="0" w:colLast="0"/>
      <w:bookmarkEnd w:id="4"/>
      <w:r w:rsidRPr="004456BE">
        <w:rPr>
          <w:lang w:val="en-GB"/>
        </w:rPr>
        <w:t xml:space="preserve"> </w:t>
      </w:r>
      <w:bookmarkStart w:id="5" w:name="_Toc232263959"/>
      <w:r w:rsidRPr="004456BE">
        <w:rPr>
          <w:lang w:val="en-GB"/>
        </w:rPr>
        <w:t>Figure 1: Estimated Prevalence of Diagnosed and Undiagnosed Type 2 Diabetes</w:t>
      </w:r>
      <w:bookmarkEnd w:id="5"/>
    </w:p>
    <w:p w:rsidR="0078124B" w:rsidRPr="004456BE" w:rsidRDefault="009E3131">
      <w:pPr>
        <w:pStyle w:val="normal0"/>
        <w:jc w:val="center"/>
        <w:rPr>
          <w:lang w:val="en-GB"/>
        </w:rPr>
      </w:pPr>
      <w:r w:rsidRPr="004456BE">
        <w:rPr>
          <w:lang w:val="en-GB"/>
        </w:rPr>
        <w:t>(Source: GOV.UK, 2025)</w:t>
      </w:r>
    </w:p>
    <w:p w:rsidR="0078124B" w:rsidRPr="004456BE" w:rsidRDefault="009E3131">
      <w:pPr>
        <w:pStyle w:val="normal0"/>
        <w:rPr>
          <w:lang w:val="en-GB"/>
        </w:rPr>
      </w:pPr>
      <w:r w:rsidRPr="004456BE">
        <w:rPr>
          <w:lang w:val="en-GB"/>
        </w:rPr>
        <w:t>The above figures shows that the estimated prevalence of diagnosed and undiagnosed Type 2 diabetes in England w</w:t>
      </w:r>
      <w:r w:rsidRPr="004456BE">
        <w:rPr>
          <w:lang w:val="en-GB"/>
        </w:rPr>
        <w:t>as around 7.8% (</w:t>
      </w:r>
      <w:r w:rsidRPr="004456BE">
        <w:rPr>
          <w:highlight w:val="white"/>
          <w:lang w:val="en-GB"/>
        </w:rPr>
        <w:t>GOV.UK, 2025)</w:t>
      </w:r>
      <w:r w:rsidRPr="004456BE">
        <w:rPr>
          <w:lang w:val="en-GB"/>
        </w:rPr>
        <w:t>. On the other hand, pathophysiology is decreased insulin responsiveness by cells, followed by insufficient insulin production to regulate glucose, and microvascular and macrovascular complications. Application of Biopsychosoci</w:t>
      </w:r>
      <w:r w:rsidRPr="004456BE">
        <w:rPr>
          <w:lang w:val="en-GB"/>
        </w:rPr>
        <w:t>al or BPS Model developed by George Engel represents a comprehensive framework which includes biological, psychological, and social factors, which describes how these factors interact to give rise to health outcomes (</w:t>
      </w:r>
      <w:r w:rsidRPr="004456BE">
        <w:rPr>
          <w:highlight w:val="white"/>
          <w:lang w:val="en-GB"/>
        </w:rPr>
        <w:t>Bolton, 2023)</w:t>
      </w:r>
      <w:r w:rsidRPr="004456BE">
        <w:rPr>
          <w:lang w:val="en-GB"/>
        </w:rPr>
        <w:t>. In terms of biology, ins</w:t>
      </w:r>
      <w:r w:rsidRPr="004456BE">
        <w:rPr>
          <w:lang w:val="en-GB"/>
        </w:rPr>
        <w:t xml:space="preserve">ulin resistance and genetic predisposition are risk factors for disease, while self-management behaviours and glycaemic control are affected psychologically by health beliefs, stress, motivation and adherence to treatment. </w:t>
      </w:r>
    </w:p>
    <w:p w:rsidR="0078124B" w:rsidRPr="004456BE" w:rsidRDefault="009E3131">
      <w:pPr>
        <w:pStyle w:val="normal0"/>
        <w:rPr>
          <w:lang w:val="en-GB"/>
        </w:rPr>
      </w:pPr>
      <w:r w:rsidRPr="004456BE">
        <w:rPr>
          <w:lang w:val="en-GB"/>
        </w:rPr>
        <w:t>Disease development and outcomes</w:t>
      </w:r>
      <w:r w:rsidRPr="004456BE">
        <w:rPr>
          <w:lang w:val="en-GB"/>
        </w:rPr>
        <w:t xml:space="preserve"> are further influenced by social determinants such as poverty, cultural practices, unhealthy lifestyles and unequal access to health care services. One of </w:t>
      </w:r>
      <w:r w:rsidRPr="004456BE">
        <w:rPr>
          <w:lang w:val="en-GB"/>
        </w:rPr>
        <w:lastRenderedPageBreak/>
        <w:t>the key benefits of applying the BPS model is its ability for providing the foundation for person-ce</w:t>
      </w:r>
      <w:r w:rsidRPr="004456BE">
        <w:rPr>
          <w:lang w:val="en-GB"/>
        </w:rPr>
        <w:t>ntred care, while recognising that T2DM can be a complex and multifaceted condition, mainly when relating to the management of LTCs (</w:t>
      </w:r>
      <w:r w:rsidRPr="004456BE">
        <w:rPr>
          <w:highlight w:val="white"/>
          <w:lang w:val="en-GB"/>
        </w:rPr>
        <w:t xml:space="preserve">Gregg </w:t>
      </w:r>
      <w:r w:rsidRPr="004456BE">
        <w:rPr>
          <w:i/>
          <w:iCs/>
          <w:highlight w:val="white"/>
          <w:lang w:val="en-GB"/>
        </w:rPr>
        <w:t>et al</w:t>
      </w:r>
      <w:r w:rsidRPr="004456BE">
        <w:rPr>
          <w:highlight w:val="white"/>
          <w:lang w:val="en-GB"/>
        </w:rPr>
        <w:t>., 2024)</w:t>
      </w:r>
      <w:r w:rsidRPr="004456BE">
        <w:rPr>
          <w:lang w:val="en-GB"/>
        </w:rPr>
        <w:t>. However, there are some major challenges in terms of operationalisation of the model as the biological</w:t>
      </w:r>
      <w:r w:rsidRPr="004456BE">
        <w:rPr>
          <w:lang w:val="en-GB"/>
        </w:rPr>
        <w:t>, psychological and social interactions, which vary from person to person, and multidisciplinary interventions, resources and coordinated healthcare systems.</w:t>
      </w:r>
    </w:p>
    <w:p w:rsidR="0078124B" w:rsidRPr="004456BE" w:rsidRDefault="009E3131">
      <w:pPr>
        <w:pStyle w:val="Heading1"/>
        <w:rPr>
          <w:lang w:val="en-GB"/>
        </w:rPr>
      </w:pPr>
      <w:bookmarkStart w:id="6" w:name="_ss12jubx1wok" w:colFirst="0" w:colLast="0"/>
      <w:bookmarkStart w:id="7" w:name="_Toc232263882"/>
      <w:bookmarkEnd w:id="6"/>
      <w:r w:rsidRPr="004456BE">
        <w:rPr>
          <w:lang w:val="en-GB"/>
        </w:rPr>
        <w:t>3. Epidemiology and Evaluation of Health Data</w:t>
      </w:r>
      <w:bookmarkEnd w:id="7"/>
    </w:p>
    <w:p w:rsidR="0078124B" w:rsidRPr="004456BE" w:rsidRDefault="009E3131">
      <w:pPr>
        <w:pStyle w:val="normal0"/>
        <w:rPr>
          <w:lang w:val="en-GB"/>
        </w:rPr>
      </w:pPr>
      <w:r w:rsidRPr="004456BE">
        <w:rPr>
          <w:lang w:val="en-GB"/>
        </w:rPr>
        <w:t>The International Diabetes Federation or IDF and Dia</w:t>
      </w:r>
      <w:r w:rsidRPr="004456BE">
        <w:rPr>
          <w:lang w:val="en-GB"/>
        </w:rPr>
        <w:t>betes Atlas are reported that there were an estimated 589 million adults between the ages of 20-79 years, living with diabetes globally, which is expected to reach 852.5 million by 2050, due to the ageing of the global population, obesity and lifestyle cha</w:t>
      </w:r>
      <w:r w:rsidRPr="004456BE">
        <w:rPr>
          <w:lang w:val="en-GB"/>
        </w:rPr>
        <w:t>nges (Diabetes Atlas, 2026). Diabetes is also a huge burden on the UK's NHS, with approximately 90% of all diabetes cases in the UK being Type 2 Diabetes, while NHS England reported that there were 3.6 million people identified with non-diabetic hyperglyca</w:t>
      </w:r>
      <w:r w:rsidRPr="004456BE">
        <w:rPr>
          <w:lang w:val="en-GB"/>
        </w:rPr>
        <w:t>emia (pre-diabetes) in 2023 (</w:t>
      </w:r>
      <w:r w:rsidRPr="004456BE">
        <w:rPr>
          <w:highlight w:val="white"/>
          <w:lang w:val="en-GB"/>
        </w:rPr>
        <w:t xml:space="preserve">Au-Yeung </w:t>
      </w:r>
      <w:r w:rsidRPr="004456BE">
        <w:rPr>
          <w:i/>
          <w:iCs/>
          <w:highlight w:val="white"/>
          <w:lang w:val="en-GB"/>
        </w:rPr>
        <w:t>et al</w:t>
      </w:r>
      <w:r w:rsidRPr="004456BE">
        <w:rPr>
          <w:highlight w:val="white"/>
          <w:lang w:val="en-GB"/>
        </w:rPr>
        <w:t xml:space="preserve">., 2024; </w:t>
      </w:r>
      <w:r w:rsidRPr="004456BE">
        <w:rPr>
          <w:lang w:val="en-GB"/>
        </w:rPr>
        <w:t>NHS UK, 2024</w:t>
      </w:r>
      <w:r w:rsidRPr="004456BE">
        <w:rPr>
          <w:highlight w:val="white"/>
          <w:lang w:val="en-GB"/>
        </w:rPr>
        <w:t>)</w:t>
      </w:r>
      <w:r w:rsidRPr="004456BE">
        <w:rPr>
          <w:lang w:val="en-GB"/>
        </w:rPr>
        <w:t>. The total cost of diabetes care is estimated to be £10.7 billion per year for the NHS, which is a significant economic burden. Epidemiological measures are essential to the assessment of di</w:t>
      </w:r>
      <w:r w:rsidRPr="004456BE">
        <w:rPr>
          <w:lang w:val="en-GB"/>
        </w:rPr>
        <w:t>sease patterns and interventions. Also, in cohort studies, Relative Risk (RR) is commonly used to illustrate the higher risk of developing T2DM in people with obesity, although it is more difficult to follow-up and with substantial resources (</w:t>
      </w:r>
      <w:r w:rsidRPr="004456BE">
        <w:rPr>
          <w:highlight w:val="white"/>
          <w:lang w:val="en-GB"/>
        </w:rPr>
        <w:t xml:space="preserve">Pandey </w:t>
      </w:r>
      <w:r w:rsidRPr="004456BE">
        <w:rPr>
          <w:i/>
          <w:iCs/>
          <w:highlight w:val="white"/>
          <w:lang w:val="en-GB"/>
        </w:rPr>
        <w:t>et al</w:t>
      </w:r>
      <w:r w:rsidRPr="004456BE">
        <w:rPr>
          <w:highlight w:val="white"/>
          <w:lang w:val="en-GB"/>
        </w:rPr>
        <w:t>.</w:t>
      </w:r>
      <w:r w:rsidRPr="004456BE">
        <w:rPr>
          <w:highlight w:val="white"/>
          <w:lang w:val="en-GB"/>
        </w:rPr>
        <w:t>, 2020)</w:t>
      </w:r>
      <w:r w:rsidRPr="004456BE">
        <w:rPr>
          <w:lang w:val="en-GB"/>
        </w:rPr>
        <w:t xml:space="preserve">. In addition, Odds Ratio (OR) is a frequently used measure in case-control studies, where incidence data is not available, and may result in an overestimation of risk in common conditions. </w:t>
      </w:r>
    </w:p>
    <w:p w:rsidR="0078124B" w:rsidRPr="004456BE" w:rsidRDefault="009E3131">
      <w:pPr>
        <w:pStyle w:val="normal0"/>
        <w:rPr>
          <w:lang w:val="en-GB"/>
        </w:rPr>
      </w:pPr>
      <w:r w:rsidRPr="004456BE">
        <w:rPr>
          <w:lang w:val="en-GB"/>
        </w:rPr>
        <w:t>However, a combination of Absolute Risk Reduction or ARR, Relative Risk Reduction or RRR, Control Event Rate or CER, and Experimental Event Rate or EER, are useful for evaluating the effectiveness of lifestyle interventions, pharmacological treatments, and</w:t>
      </w:r>
      <w:r w:rsidRPr="004456BE">
        <w:rPr>
          <w:lang w:val="en-GB"/>
        </w:rPr>
        <w:t xml:space="preserve"> prevention programmes (</w:t>
      </w:r>
      <w:r w:rsidRPr="004456BE">
        <w:rPr>
          <w:highlight w:val="white"/>
          <w:lang w:val="en-GB"/>
        </w:rPr>
        <w:t xml:space="preserve">D’Arrigo </w:t>
      </w:r>
      <w:r w:rsidRPr="004456BE">
        <w:rPr>
          <w:i/>
          <w:iCs/>
          <w:highlight w:val="white"/>
          <w:lang w:val="en-GB"/>
        </w:rPr>
        <w:t>et al</w:t>
      </w:r>
      <w:r w:rsidRPr="004456BE">
        <w:rPr>
          <w:highlight w:val="white"/>
          <w:lang w:val="en-GB"/>
        </w:rPr>
        <w:t>., 2023)</w:t>
      </w:r>
      <w:r w:rsidRPr="004456BE">
        <w:rPr>
          <w:lang w:val="en-GB"/>
        </w:rPr>
        <w:t>. Additionally, using epidemiological evidence accounts for data quality, confounding factors, selection bias, and social determinants of health. From the perspective of social epidemiology, the determinants of</w:t>
      </w:r>
      <w:r w:rsidRPr="004456BE">
        <w:rPr>
          <w:lang w:val="en-GB"/>
        </w:rPr>
        <w:t xml:space="preserve"> diabetes risk and its outcomes indicate the factors such as deprivation, lack of education, and inequalities in access to healthcare, where the statistical evidence needs to be understood within a broader social and environmental context.</w:t>
      </w:r>
    </w:p>
    <w:p w:rsidR="0078124B" w:rsidRPr="004456BE" w:rsidRDefault="009E3131">
      <w:pPr>
        <w:pStyle w:val="Heading1"/>
        <w:rPr>
          <w:lang w:val="en-GB"/>
        </w:rPr>
      </w:pPr>
      <w:bookmarkStart w:id="8" w:name="_y0t383a5a1e4" w:colFirst="0" w:colLast="0"/>
      <w:bookmarkStart w:id="9" w:name="_Toc232263883"/>
      <w:bookmarkEnd w:id="8"/>
      <w:r w:rsidRPr="004456BE">
        <w:rPr>
          <w:lang w:val="en-GB"/>
        </w:rPr>
        <w:lastRenderedPageBreak/>
        <w:t>4. Risk Factor a</w:t>
      </w:r>
      <w:r w:rsidRPr="004456BE">
        <w:rPr>
          <w:lang w:val="en-GB"/>
        </w:rPr>
        <w:t>nd Aetiology</w:t>
      </w:r>
      <w:bookmarkEnd w:id="9"/>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1830"/>
        <w:gridCol w:w="2370"/>
        <w:gridCol w:w="5160"/>
      </w:tblGrid>
      <w:tr w:rsidR="0078124B" w:rsidRPr="004456BE">
        <w:trPr>
          <w:cantSplit/>
          <w:tblHeader/>
        </w:trPr>
        <w:tc>
          <w:tcPr>
            <w:tcW w:w="1830" w:type="dxa"/>
            <w:shd w:val="clear" w:color="auto" w:fill="auto"/>
            <w:tcMar>
              <w:top w:w="100" w:type="dxa"/>
              <w:left w:w="100" w:type="dxa"/>
              <w:bottom w:w="100" w:type="dxa"/>
              <w:right w:w="100" w:type="dxa"/>
            </w:tcMar>
          </w:tcPr>
          <w:p w:rsidR="0078124B" w:rsidRPr="004456BE" w:rsidRDefault="009E3131">
            <w:pPr>
              <w:pStyle w:val="normal0"/>
              <w:widowControl w:val="0"/>
              <w:pBdr>
                <w:top w:val="nil"/>
                <w:left w:val="nil"/>
                <w:bottom w:val="nil"/>
                <w:right w:val="nil"/>
                <w:between w:val="nil"/>
              </w:pBdr>
              <w:spacing w:after="0"/>
              <w:jc w:val="center"/>
              <w:rPr>
                <w:b/>
                <w:bCs/>
                <w:i/>
                <w:iCs/>
                <w:lang w:val="en-GB"/>
              </w:rPr>
            </w:pPr>
            <w:r w:rsidRPr="004456BE">
              <w:rPr>
                <w:b/>
                <w:bCs/>
                <w:i/>
                <w:iCs/>
                <w:lang w:val="en-GB"/>
              </w:rPr>
              <w:t xml:space="preserve">Category </w:t>
            </w:r>
          </w:p>
        </w:tc>
        <w:tc>
          <w:tcPr>
            <w:tcW w:w="2370" w:type="dxa"/>
            <w:shd w:val="clear" w:color="auto" w:fill="auto"/>
            <w:tcMar>
              <w:top w:w="100" w:type="dxa"/>
              <w:left w:w="100" w:type="dxa"/>
              <w:bottom w:w="100" w:type="dxa"/>
              <w:right w:w="100" w:type="dxa"/>
            </w:tcMar>
          </w:tcPr>
          <w:p w:rsidR="0078124B" w:rsidRPr="004456BE" w:rsidRDefault="009E3131">
            <w:pPr>
              <w:pStyle w:val="normal0"/>
              <w:widowControl w:val="0"/>
              <w:pBdr>
                <w:top w:val="nil"/>
                <w:left w:val="nil"/>
                <w:bottom w:val="nil"/>
                <w:right w:val="nil"/>
                <w:between w:val="nil"/>
              </w:pBdr>
              <w:spacing w:after="0"/>
              <w:jc w:val="center"/>
              <w:rPr>
                <w:b/>
                <w:bCs/>
                <w:i/>
                <w:iCs/>
                <w:lang w:val="en-GB"/>
              </w:rPr>
            </w:pPr>
            <w:r w:rsidRPr="004456BE">
              <w:rPr>
                <w:b/>
                <w:bCs/>
                <w:i/>
                <w:iCs/>
                <w:lang w:val="en-GB"/>
              </w:rPr>
              <w:t xml:space="preserve">Risk Factor </w:t>
            </w:r>
          </w:p>
        </w:tc>
        <w:tc>
          <w:tcPr>
            <w:tcW w:w="5160" w:type="dxa"/>
            <w:shd w:val="clear" w:color="auto" w:fill="auto"/>
            <w:tcMar>
              <w:top w:w="100" w:type="dxa"/>
              <w:left w:w="100" w:type="dxa"/>
              <w:bottom w:w="100" w:type="dxa"/>
              <w:right w:w="100" w:type="dxa"/>
            </w:tcMar>
          </w:tcPr>
          <w:p w:rsidR="0078124B" w:rsidRPr="004456BE" w:rsidRDefault="009E3131">
            <w:pPr>
              <w:pStyle w:val="normal0"/>
              <w:widowControl w:val="0"/>
              <w:pBdr>
                <w:top w:val="nil"/>
                <w:left w:val="nil"/>
                <w:bottom w:val="nil"/>
                <w:right w:val="nil"/>
                <w:between w:val="nil"/>
              </w:pBdr>
              <w:spacing w:after="0"/>
              <w:jc w:val="center"/>
              <w:rPr>
                <w:b/>
                <w:bCs/>
                <w:i/>
                <w:iCs/>
                <w:lang w:val="en-GB"/>
              </w:rPr>
            </w:pPr>
            <w:r w:rsidRPr="004456BE">
              <w:rPr>
                <w:b/>
                <w:bCs/>
                <w:i/>
                <w:iCs/>
                <w:lang w:val="en-GB"/>
              </w:rPr>
              <w:t xml:space="preserve">Contribution to Type 2 Diabetes </w:t>
            </w:r>
          </w:p>
        </w:tc>
      </w:tr>
      <w:tr w:rsidR="0078124B" w:rsidRPr="004456BE">
        <w:trPr>
          <w:cantSplit/>
          <w:trHeight w:val="440"/>
          <w:tblHeader/>
        </w:trPr>
        <w:tc>
          <w:tcPr>
            <w:tcW w:w="1830" w:type="dxa"/>
            <w:vMerge w:val="restart"/>
            <w:shd w:val="clear" w:color="auto" w:fill="auto"/>
            <w:tcMar>
              <w:top w:w="100" w:type="dxa"/>
              <w:left w:w="100" w:type="dxa"/>
              <w:bottom w:w="100" w:type="dxa"/>
              <w:right w:w="100" w:type="dxa"/>
            </w:tcMar>
          </w:tcPr>
          <w:p w:rsidR="0078124B" w:rsidRPr="004456BE" w:rsidRDefault="009E3131">
            <w:pPr>
              <w:pStyle w:val="normal0"/>
              <w:widowControl w:val="0"/>
              <w:pBdr>
                <w:top w:val="nil"/>
                <w:left w:val="nil"/>
                <w:bottom w:val="nil"/>
                <w:right w:val="nil"/>
                <w:between w:val="nil"/>
              </w:pBdr>
              <w:spacing w:after="0"/>
              <w:jc w:val="center"/>
              <w:rPr>
                <w:lang w:val="en-GB"/>
              </w:rPr>
            </w:pPr>
            <w:r w:rsidRPr="004456BE">
              <w:rPr>
                <w:lang w:val="en-GB"/>
              </w:rPr>
              <w:t xml:space="preserve">Biological </w:t>
            </w:r>
          </w:p>
        </w:tc>
        <w:tc>
          <w:tcPr>
            <w:tcW w:w="2370" w:type="dxa"/>
            <w:shd w:val="clear" w:color="auto" w:fill="auto"/>
            <w:tcMar>
              <w:top w:w="100" w:type="dxa"/>
              <w:left w:w="100" w:type="dxa"/>
              <w:bottom w:w="100" w:type="dxa"/>
              <w:right w:w="100" w:type="dxa"/>
            </w:tcMar>
          </w:tcPr>
          <w:p w:rsidR="0078124B" w:rsidRPr="004456BE" w:rsidRDefault="009E3131">
            <w:pPr>
              <w:pStyle w:val="normal0"/>
              <w:widowControl w:val="0"/>
              <w:pBdr>
                <w:top w:val="nil"/>
                <w:left w:val="nil"/>
                <w:bottom w:val="nil"/>
                <w:right w:val="nil"/>
                <w:between w:val="nil"/>
              </w:pBdr>
              <w:spacing w:after="0"/>
              <w:jc w:val="center"/>
              <w:rPr>
                <w:lang w:val="en-GB"/>
              </w:rPr>
            </w:pPr>
            <w:r w:rsidRPr="004456BE">
              <w:rPr>
                <w:lang w:val="en-GB"/>
              </w:rPr>
              <w:t xml:space="preserve">Age </w:t>
            </w:r>
          </w:p>
        </w:tc>
        <w:tc>
          <w:tcPr>
            <w:tcW w:w="5160" w:type="dxa"/>
            <w:shd w:val="clear" w:color="auto" w:fill="auto"/>
            <w:tcMar>
              <w:top w:w="100" w:type="dxa"/>
              <w:left w:w="100" w:type="dxa"/>
              <w:bottom w:w="100" w:type="dxa"/>
              <w:right w:w="100" w:type="dxa"/>
            </w:tcMar>
          </w:tcPr>
          <w:p w:rsidR="0078124B" w:rsidRPr="004456BE" w:rsidRDefault="009E3131">
            <w:pPr>
              <w:pStyle w:val="normal0"/>
              <w:widowControl w:val="0"/>
              <w:pBdr>
                <w:top w:val="nil"/>
                <w:left w:val="nil"/>
                <w:bottom w:val="nil"/>
                <w:right w:val="nil"/>
                <w:between w:val="nil"/>
              </w:pBdr>
              <w:spacing w:after="0"/>
              <w:rPr>
                <w:lang w:val="en-GB"/>
              </w:rPr>
            </w:pPr>
            <w:r w:rsidRPr="004456BE">
              <w:rPr>
                <w:lang w:val="en-GB"/>
              </w:rPr>
              <w:t xml:space="preserve">Insulin sensitivity declines with ageing, increasing disease risk. </w:t>
            </w:r>
          </w:p>
        </w:tc>
      </w:tr>
      <w:tr w:rsidR="0078124B" w:rsidRPr="004456BE">
        <w:trPr>
          <w:cantSplit/>
          <w:trHeight w:val="440"/>
          <w:tblHeader/>
        </w:trPr>
        <w:tc>
          <w:tcPr>
            <w:tcW w:w="1830" w:type="dxa"/>
            <w:vMerge/>
            <w:shd w:val="clear" w:color="auto" w:fill="auto"/>
            <w:tcMar>
              <w:top w:w="100" w:type="dxa"/>
              <w:left w:w="100" w:type="dxa"/>
              <w:bottom w:w="100" w:type="dxa"/>
              <w:right w:w="100" w:type="dxa"/>
            </w:tcMar>
          </w:tcPr>
          <w:p w:rsidR="0078124B" w:rsidRPr="004456BE" w:rsidRDefault="0078124B">
            <w:pPr>
              <w:pStyle w:val="normal0"/>
              <w:widowControl w:val="0"/>
              <w:pBdr>
                <w:top w:val="nil"/>
                <w:left w:val="nil"/>
                <w:bottom w:val="nil"/>
                <w:right w:val="nil"/>
                <w:between w:val="nil"/>
              </w:pBdr>
              <w:spacing w:after="0" w:line="240" w:lineRule="auto"/>
              <w:jc w:val="left"/>
              <w:rPr>
                <w:lang w:val="en-GB"/>
              </w:rPr>
            </w:pPr>
          </w:p>
        </w:tc>
        <w:tc>
          <w:tcPr>
            <w:tcW w:w="2370" w:type="dxa"/>
            <w:shd w:val="clear" w:color="auto" w:fill="auto"/>
            <w:tcMar>
              <w:top w:w="100" w:type="dxa"/>
              <w:left w:w="100" w:type="dxa"/>
              <w:bottom w:w="100" w:type="dxa"/>
              <w:right w:w="100" w:type="dxa"/>
            </w:tcMar>
          </w:tcPr>
          <w:p w:rsidR="0078124B" w:rsidRPr="004456BE" w:rsidRDefault="009E3131">
            <w:pPr>
              <w:pStyle w:val="normal0"/>
              <w:widowControl w:val="0"/>
              <w:pBdr>
                <w:top w:val="nil"/>
                <w:left w:val="nil"/>
                <w:bottom w:val="nil"/>
                <w:right w:val="nil"/>
                <w:between w:val="nil"/>
              </w:pBdr>
              <w:spacing w:after="0"/>
              <w:jc w:val="center"/>
              <w:rPr>
                <w:lang w:val="en-GB"/>
              </w:rPr>
            </w:pPr>
            <w:r w:rsidRPr="004456BE">
              <w:rPr>
                <w:lang w:val="en-GB"/>
              </w:rPr>
              <w:t xml:space="preserve">Family history </w:t>
            </w:r>
          </w:p>
        </w:tc>
        <w:tc>
          <w:tcPr>
            <w:tcW w:w="5160" w:type="dxa"/>
            <w:shd w:val="clear" w:color="auto" w:fill="auto"/>
            <w:tcMar>
              <w:top w:w="100" w:type="dxa"/>
              <w:left w:w="100" w:type="dxa"/>
              <w:bottom w:w="100" w:type="dxa"/>
              <w:right w:w="100" w:type="dxa"/>
            </w:tcMar>
          </w:tcPr>
          <w:p w:rsidR="0078124B" w:rsidRPr="004456BE" w:rsidRDefault="009E3131">
            <w:pPr>
              <w:pStyle w:val="normal0"/>
              <w:widowControl w:val="0"/>
              <w:pBdr>
                <w:top w:val="nil"/>
                <w:left w:val="nil"/>
                <w:bottom w:val="nil"/>
                <w:right w:val="nil"/>
                <w:between w:val="nil"/>
              </w:pBdr>
              <w:spacing w:after="0"/>
              <w:rPr>
                <w:lang w:val="en-GB"/>
              </w:rPr>
            </w:pPr>
            <w:r w:rsidRPr="004456BE">
              <w:rPr>
                <w:lang w:val="en-GB"/>
              </w:rPr>
              <w:t xml:space="preserve">Genetic predisposition increases susceptibility. </w:t>
            </w:r>
          </w:p>
        </w:tc>
      </w:tr>
      <w:tr w:rsidR="0078124B" w:rsidRPr="004456BE">
        <w:trPr>
          <w:cantSplit/>
          <w:trHeight w:val="440"/>
          <w:tblHeader/>
        </w:trPr>
        <w:tc>
          <w:tcPr>
            <w:tcW w:w="1830" w:type="dxa"/>
            <w:vMerge/>
            <w:shd w:val="clear" w:color="auto" w:fill="auto"/>
            <w:tcMar>
              <w:top w:w="100" w:type="dxa"/>
              <w:left w:w="100" w:type="dxa"/>
              <w:bottom w:w="100" w:type="dxa"/>
              <w:right w:w="100" w:type="dxa"/>
            </w:tcMar>
          </w:tcPr>
          <w:p w:rsidR="0078124B" w:rsidRPr="004456BE" w:rsidRDefault="0078124B">
            <w:pPr>
              <w:pStyle w:val="normal0"/>
              <w:widowControl w:val="0"/>
              <w:pBdr>
                <w:top w:val="nil"/>
                <w:left w:val="nil"/>
                <w:bottom w:val="nil"/>
                <w:right w:val="nil"/>
                <w:between w:val="nil"/>
              </w:pBdr>
              <w:spacing w:after="0" w:line="240" w:lineRule="auto"/>
              <w:jc w:val="left"/>
              <w:rPr>
                <w:lang w:val="en-GB"/>
              </w:rPr>
            </w:pPr>
          </w:p>
        </w:tc>
        <w:tc>
          <w:tcPr>
            <w:tcW w:w="2370" w:type="dxa"/>
            <w:shd w:val="clear" w:color="auto" w:fill="auto"/>
            <w:tcMar>
              <w:top w:w="100" w:type="dxa"/>
              <w:left w:w="100" w:type="dxa"/>
              <w:bottom w:w="100" w:type="dxa"/>
              <w:right w:w="100" w:type="dxa"/>
            </w:tcMar>
          </w:tcPr>
          <w:p w:rsidR="0078124B" w:rsidRPr="004456BE" w:rsidRDefault="009E3131">
            <w:pPr>
              <w:pStyle w:val="normal0"/>
              <w:widowControl w:val="0"/>
              <w:pBdr>
                <w:top w:val="nil"/>
                <w:left w:val="nil"/>
                <w:bottom w:val="nil"/>
                <w:right w:val="nil"/>
                <w:between w:val="nil"/>
              </w:pBdr>
              <w:spacing w:after="0"/>
              <w:jc w:val="center"/>
              <w:rPr>
                <w:lang w:val="en-GB"/>
              </w:rPr>
            </w:pPr>
            <w:r w:rsidRPr="004456BE">
              <w:rPr>
                <w:lang w:val="en-GB"/>
              </w:rPr>
              <w:t xml:space="preserve">Ethnicity </w:t>
            </w:r>
          </w:p>
        </w:tc>
        <w:tc>
          <w:tcPr>
            <w:tcW w:w="5160" w:type="dxa"/>
            <w:shd w:val="clear" w:color="auto" w:fill="auto"/>
            <w:tcMar>
              <w:top w:w="100" w:type="dxa"/>
              <w:left w:w="100" w:type="dxa"/>
              <w:bottom w:w="100" w:type="dxa"/>
              <w:right w:w="100" w:type="dxa"/>
            </w:tcMar>
          </w:tcPr>
          <w:p w:rsidR="0078124B" w:rsidRPr="004456BE" w:rsidRDefault="009E3131">
            <w:pPr>
              <w:pStyle w:val="normal0"/>
              <w:widowControl w:val="0"/>
              <w:pBdr>
                <w:top w:val="nil"/>
                <w:left w:val="nil"/>
                <w:bottom w:val="nil"/>
                <w:right w:val="nil"/>
                <w:between w:val="nil"/>
              </w:pBdr>
              <w:spacing w:after="0"/>
              <w:rPr>
                <w:lang w:val="en-GB"/>
              </w:rPr>
            </w:pPr>
            <w:r w:rsidRPr="004456BE">
              <w:rPr>
                <w:lang w:val="en-GB"/>
              </w:rPr>
              <w:t xml:space="preserve">South Asian, Black African and African-Caribbean populations are at higher risk. </w:t>
            </w:r>
          </w:p>
        </w:tc>
      </w:tr>
      <w:tr w:rsidR="0078124B" w:rsidRPr="004456BE">
        <w:trPr>
          <w:cantSplit/>
          <w:trHeight w:val="440"/>
          <w:tblHeader/>
        </w:trPr>
        <w:tc>
          <w:tcPr>
            <w:tcW w:w="1830" w:type="dxa"/>
            <w:vMerge/>
            <w:shd w:val="clear" w:color="auto" w:fill="auto"/>
            <w:tcMar>
              <w:top w:w="100" w:type="dxa"/>
              <w:left w:w="100" w:type="dxa"/>
              <w:bottom w:w="100" w:type="dxa"/>
              <w:right w:w="100" w:type="dxa"/>
            </w:tcMar>
          </w:tcPr>
          <w:p w:rsidR="0078124B" w:rsidRPr="004456BE" w:rsidRDefault="0078124B">
            <w:pPr>
              <w:pStyle w:val="normal0"/>
              <w:widowControl w:val="0"/>
              <w:pBdr>
                <w:top w:val="nil"/>
                <w:left w:val="nil"/>
                <w:bottom w:val="nil"/>
                <w:right w:val="nil"/>
                <w:between w:val="nil"/>
              </w:pBdr>
              <w:spacing w:after="0" w:line="240" w:lineRule="auto"/>
              <w:jc w:val="left"/>
              <w:rPr>
                <w:lang w:val="en-GB"/>
              </w:rPr>
            </w:pPr>
          </w:p>
        </w:tc>
        <w:tc>
          <w:tcPr>
            <w:tcW w:w="2370" w:type="dxa"/>
            <w:shd w:val="clear" w:color="auto" w:fill="auto"/>
            <w:tcMar>
              <w:top w:w="100" w:type="dxa"/>
              <w:left w:w="100" w:type="dxa"/>
              <w:bottom w:w="100" w:type="dxa"/>
              <w:right w:w="100" w:type="dxa"/>
            </w:tcMar>
          </w:tcPr>
          <w:p w:rsidR="0078124B" w:rsidRPr="004456BE" w:rsidRDefault="009E3131">
            <w:pPr>
              <w:pStyle w:val="normal0"/>
              <w:widowControl w:val="0"/>
              <w:pBdr>
                <w:top w:val="nil"/>
                <w:left w:val="nil"/>
                <w:bottom w:val="nil"/>
                <w:right w:val="nil"/>
                <w:between w:val="nil"/>
              </w:pBdr>
              <w:spacing w:after="0"/>
              <w:jc w:val="center"/>
              <w:rPr>
                <w:lang w:val="en-GB"/>
              </w:rPr>
            </w:pPr>
            <w:r w:rsidRPr="004456BE">
              <w:rPr>
                <w:lang w:val="en-GB"/>
              </w:rPr>
              <w:t xml:space="preserve">Obesity </w:t>
            </w:r>
          </w:p>
        </w:tc>
        <w:tc>
          <w:tcPr>
            <w:tcW w:w="5160" w:type="dxa"/>
            <w:shd w:val="clear" w:color="auto" w:fill="auto"/>
            <w:tcMar>
              <w:top w:w="100" w:type="dxa"/>
              <w:left w:w="100" w:type="dxa"/>
              <w:bottom w:w="100" w:type="dxa"/>
              <w:right w:w="100" w:type="dxa"/>
            </w:tcMar>
          </w:tcPr>
          <w:p w:rsidR="0078124B" w:rsidRPr="004456BE" w:rsidRDefault="009E3131">
            <w:pPr>
              <w:pStyle w:val="normal0"/>
              <w:widowControl w:val="0"/>
              <w:pBdr>
                <w:top w:val="nil"/>
                <w:left w:val="nil"/>
                <w:bottom w:val="nil"/>
                <w:right w:val="nil"/>
                <w:between w:val="nil"/>
              </w:pBdr>
              <w:spacing w:after="0"/>
              <w:rPr>
                <w:lang w:val="en-GB"/>
              </w:rPr>
            </w:pPr>
            <w:r w:rsidRPr="004456BE">
              <w:rPr>
                <w:lang w:val="en-GB"/>
              </w:rPr>
              <w:t xml:space="preserve">Excess adipose tissue promotes insulin resistance and metabolic dysfunction. </w:t>
            </w:r>
          </w:p>
        </w:tc>
      </w:tr>
      <w:tr w:rsidR="0078124B" w:rsidRPr="004456BE">
        <w:trPr>
          <w:cantSplit/>
          <w:trHeight w:val="440"/>
          <w:tblHeader/>
        </w:trPr>
        <w:tc>
          <w:tcPr>
            <w:tcW w:w="1830" w:type="dxa"/>
            <w:vMerge w:val="restart"/>
            <w:shd w:val="clear" w:color="auto" w:fill="auto"/>
            <w:tcMar>
              <w:top w:w="100" w:type="dxa"/>
              <w:left w:w="100" w:type="dxa"/>
              <w:bottom w:w="100" w:type="dxa"/>
              <w:right w:w="100" w:type="dxa"/>
            </w:tcMar>
          </w:tcPr>
          <w:p w:rsidR="0078124B" w:rsidRPr="004456BE" w:rsidRDefault="009E3131">
            <w:pPr>
              <w:pStyle w:val="normal0"/>
              <w:widowControl w:val="0"/>
              <w:pBdr>
                <w:top w:val="nil"/>
                <w:left w:val="nil"/>
                <w:bottom w:val="nil"/>
                <w:right w:val="nil"/>
                <w:between w:val="nil"/>
              </w:pBdr>
              <w:spacing w:after="0"/>
              <w:jc w:val="center"/>
              <w:rPr>
                <w:lang w:val="en-GB"/>
              </w:rPr>
            </w:pPr>
            <w:r w:rsidRPr="004456BE">
              <w:rPr>
                <w:lang w:val="en-GB"/>
              </w:rPr>
              <w:t xml:space="preserve">Psychological </w:t>
            </w:r>
          </w:p>
        </w:tc>
        <w:tc>
          <w:tcPr>
            <w:tcW w:w="2370" w:type="dxa"/>
            <w:shd w:val="clear" w:color="auto" w:fill="auto"/>
            <w:tcMar>
              <w:top w:w="100" w:type="dxa"/>
              <w:left w:w="100" w:type="dxa"/>
              <w:bottom w:w="100" w:type="dxa"/>
              <w:right w:w="100" w:type="dxa"/>
            </w:tcMar>
          </w:tcPr>
          <w:p w:rsidR="0078124B" w:rsidRPr="004456BE" w:rsidRDefault="009E3131">
            <w:pPr>
              <w:pStyle w:val="normal0"/>
              <w:widowControl w:val="0"/>
              <w:pBdr>
                <w:top w:val="nil"/>
                <w:left w:val="nil"/>
                <w:bottom w:val="nil"/>
                <w:right w:val="nil"/>
                <w:between w:val="nil"/>
              </w:pBdr>
              <w:spacing w:after="0"/>
              <w:jc w:val="center"/>
              <w:rPr>
                <w:lang w:val="en-GB"/>
              </w:rPr>
            </w:pPr>
            <w:r w:rsidRPr="004456BE">
              <w:rPr>
                <w:lang w:val="en-GB"/>
              </w:rPr>
              <w:t xml:space="preserve">Stress </w:t>
            </w:r>
          </w:p>
        </w:tc>
        <w:tc>
          <w:tcPr>
            <w:tcW w:w="5160" w:type="dxa"/>
            <w:shd w:val="clear" w:color="auto" w:fill="auto"/>
            <w:tcMar>
              <w:top w:w="100" w:type="dxa"/>
              <w:left w:w="100" w:type="dxa"/>
              <w:bottom w:w="100" w:type="dxa"/>
              <w:right w:w="100" w:type="dxa"/>
            </w:tcMar>
          </w:tcPr>
          <w:p w:rsidR="0078124B" w:rsidRPr="004456BE" w:rsidRDefault="009E3131">
            <w:pPr>
              <w:pStyle w:val="normal0"/>
              <w:widowControl w:val="0"/>
              <w:pBdr>
                <w:top w:val="nil"/>
                <w:left w:val="nil"/>
                <w:bottom w:val="nil"/>
                <w:right w:val="nil"/>
                <w:between w:val="nil"/>
              </w:pBdr>
              <w:spacing w:after="0"/>
              <w:rPr>
                <w:lang w:val="en-GB"/>
              </w:rPr>
            </w:pPr>
            <w:r w:rsidRPr="004456BE">
              <w:rPr>
                <w:lang w:val="en-GB"/>
              </w:rPr>
              <w:t xml:space="preserve">Chronic stress elevates cortisol levels, impairing glucose metabolism. </w:t>
            </w:r>
          </w:p>
        </w:tc>
      </w:tr>
      <w:tr w:rsidR="0078124B" w:rsidRPr="004456BE">
        <w:trPr>
          <w:cantSplit/>
          <w:trHeight w:val="440"/>
          <w:tblHeader/>
        </w:trPr>
        <w:tc>
          <w:tcPr>
            <w:tcW w:w="1830" w:type="dxa"/>
            <w:vMerge/>
            <w:shd w:val="clear" w:color="auto" w:fill="auto"/>
            <w:tcMar>
              <w:top w:w="100" w:type="dxa"/>
              <w:left w:w="100" w:type="dxa"/>
              <w:bottom w:w="100" w:type="dxa"/>
              <w:right w:w="100" w:type="dxa"/>
            </w:tcMar>
          </w:tcPr>
          <w:p w:rsidR="0078124B" w:rsidRPr="004456BE" w:rsidRDefault="0078124B">
            <w:pPr>
              <w:pStyle w:val="normal0"/>
              <w:widowControl w:val="0"/>
              <w:pBdr>
                <w:top w:val="nil"/>
                <w:left w:val="nil"/>
                <w:bottom w:val="nil"/>
                <w:right w:val="nil"/>
                <w:between w:val="nil"/>
              </w:pBdr>
              <w:spacing w:after="0" w:line="240" w:lineRule="auto"/>
              <w:jc w:val="left"/>
              <w:rPr>
                <w:lang w:val="en-GB"/>
              </w:rPr>
            </w:pPr>
          </w:p>
        </w:tc>
        <w:tc>
          <w:tcPr>
            <w:tcW w:w="2370" w:type="dxa"/>
            <w:shd w:val="clear" w:color="auto" w:fill="auto"/>
            <w:tcMar>
              <w:top w:w="100" w:type="dxa"/>
              <w:left w:w="100" w:type="dxa"/>
              <w:bottom w:w="100" w:type="dxa"/>
              <w:right w:w="100" w:type="dxa"/>
            </w:tcMar>
          </w:tcPr>
          <w:p w:rsidR="0078124B" w:rsidRPr="004456BE" w:rsidRDefault="009E3131">
            <w:pPr>
              <w:pStyle w:val="normal0"/>
              <w:widowControl w:val="0"/>
              <w:pBdr>
                <w:top w:val="nil"/>
                <w:left w:val="nil"/>
                <w:bottom w:val="nil"/>
                <w:right w:val="nil"/>
                <w:between w:val="nil"/>
              </w:pBdr>
              <w:spacing w:after="0"/>
              <w:jc w:val="center"/>
              <w:rPr>
                <w:lang w:val="en-GB"/>
              </w:rPr>
            </w:pPr>
            <w:r w:rsidRPr="004456BE">
              <w:rPr>
                <w:lang w:val="en-GB"/>
              </w:rPr>
              <w:t xml:space="preserve">Depression </w:t>
            </w:r>
          </w:p>
        </w:tc>
        <w:tc>
          <w:tcPr>
            <w:tcW w:w="5160" w:type="dxa"/>
            <w:shd w:val="clear" w:color="auto" w:fill="auto"/>
            <w:tcMar>
              <w:top w:w="100" w:type="dxa"/>
              <w:left w:w="100" w:type="dxa"/>
              <w:bottom w:w="100" w:type="dxa"/>
              <w:right w:w="100" w:type="dxa"/>
            </w:tcMar>
          </w:tcPr>
          <w:p w:rsidR="0078124B" w:rsidRPr="004456BE" w:rsidRDefault="009E3131">
            <w:pPr>
              <w:pStyle w:val="normal0"/>
              <w:widowControl w:val="0"/>
              <w:pBdr>
                <w:top w:val="nil"/>
                <w:left w:val="nil"/>
                <w:bottom w:val="nil"/>
                <w:right w:val="nil"/>
                <w:between w:val="nil"/>
              </w:pBdr>
              <w:spacing w:after="0"/>
              <w:rPr>
                <w:lang w:val="en-GB"/>
              </w:rPr>
            </w:pPr>
            <w:r w:rsidRPr="004456BE">
              <w:rPr>
                <w:lang w:val="en-GB"/>
              </w:rPr>
              <w:t xml:space="preserve">Associated with poor glycaemic control and reduced self-management. </w:t>
            </w:r>
          </w:p>
        </w:tc>
      </w:tr>
      <w:tr w:rsidR="0078124B" w:rsidRPr="004456BE">
        <w:trPr>
          <w:cantSplit/>
          <w:trHeight w:val="440"/>
          <w:tblHeader/>
        </w:trPr>
        <w:tc>
          <w:tcPr>
            <w:tcW w:w="1830" w:type="dxa"/>
            <w:vMerge/>
            <w:shd w:val="clear" w:color="auto" w:fill="auto"/>
            <w:tcMar>
              <w:top w:w="100" w:type="dxa"/>
              <w:left w:w="100" w:type="dxa"/>
              <w:bottom w:w="100" w:type="dxa"/>
              <w:right w:w="100" w:type="dxa"/>
            </w:tcMar>
          </w:tcPr>
          <w:p w:rsidR="0078124B" w:rsidRPr="004456BE" w:rsidRDefault="0078124B">
            <w:pPr>
              <w:pStyle w:val="normal0"/>
              <w:widowControl w:val="0"/>
              <w:pBdr>
                <w:top w:val="nil"/>
                <w:left w:val="nil"/>
                <w:bottom w:val="nil"/>
                <w:right w:val="nil"/>
                <w:between w:val="nil"/>
              </w:pBdr>
              <w:spacing w:after="0" w:line="240" w:lineRule="auto"/>
              <w:jc w:val="left"/>
              <w:rPr>
                <w:lang w:val="en-GB"/>
              </w:rPr>
            </w:pPr>
          </w:p>
        </w:tc>
        <w:tc>
          <w:tcPr>
            <w:tcW w:w="2370" w:type="dxa"/>
            <w:shd w:val="clear" w:color="auto" w:fill="auto"/>
            <w:tcMar>
              <w:top w:w="100" w:type="dxa"/>
              <w:left w:w="100" w:type="dxa"/>
              <w:bottom w:w="100" w:type="dxa"/>
              <w:right w:w="100" w:type="dxa"/>
            </w:tcMar>
          </w:tcPr>
          <w:p w:rsidR="0078124B" w:rsidRPr="004456BE" w:rsidRDefault="009E3131">
            <w:pPr>
              <w:pStyle w:val="normal0"/>
              <w:widowControl w:val="0"/>
              <w:pBdr>
                <w:top w:val="nil"/>
                <w:left w:val="nil"/>
                <w:bottom w:val="nil"/>
                <w:right w:val="nil"/>
                <w:between w:val="nil"/>
              </w:pBdr>
              <w:spacing w:after="0"/>
              <w:jc w:val="center"/>
              <w:rPr>
                <w:lang w:val="en-GB"/>
              </w:rPr>
            </w:pPr>
            <w:r w:rsidRPr="004456BE">
              <w:rPr>
                <w:lang w:val="en-GB"/>
              </w:rPr>
              <w:t xml:space="preserve">Behavioural choices </w:t>
            </w:r>
          </w:p>
        </w:tc>
        <w:tc>
          <w:tcPr>
            <w:tcW w:w="5160" w:type="dxa"/>
            <w:shd w:val="clear" w:color="auto" w:fill="auto"/>
            <w:tcMar>
              <w:top w:w="100" w:type="dxa"/>
              <w:left w:w="100" w:type="dxa"/>
              <w:bottom w:w="100" w:type="dxa"/>
              <w:right w:w="100" w:type="dxa"/>
            </w:tcMar>
          </w:tcPr>
          <w:p w:rsidR="0078124B" w:rsidRPr="004456BE" w:rsidRDefault="009E3131">
            <w:pPr>
              <w:pStyle w:val="normal0"/>
              <w:widowControl w:val="0"/>
              <w:pBdr>
                <w:top w:val="nil"/>
                <w:left w:val="nil"/>
                <w:bottom w:val="nil"/>
                <w:right w:val="nil"/>
                <w:between w:val="nil"/>
              </w:pBdr>
              <w:spacing w:after="0"/>
              <w:rPr>
                <w:lang w:val="en-GB"/>
              </w:rPr>
            </w:pPr>
            <w:r w:rsidRPr="004456BE">
              <w:rPr>
                <w:lang w:val="en-GB"/>
              </w:rPr>
              <w:t xml:space="preserve">Physical inactivity, unhealthy diet and smoking increase risk. </w:t>
            </w:r>
          </w:p>
        </w:tc>
      </w:tr>
      <w:tr w:rsidR="0078124B" w:rsidRPr="004456BE">
        <w:trPr>
          <w:cantSplit/>
          <w:trHeight w:val="440"/>
          <w:tblHeader/>
        </w:trPr>
        <w:tc>
          <w:tcPr>
            <w:tcW w:w="1830" w:type="dxa"/>
            <w:vMerge w:val="restart"/>
            <w:shd w:val="clear" w:color="auto" w:fill="auto"/>
            <w:tcMar>
              <w:top w:w="100" w:type="dxa"/>
              <w:left w:w="100" w:type="dxa"/>
              <w:bottom w:w="100" w:type="dxa"/>
              <w:right w:w="100" w:type="dxa"/>
            </w:tcMar>
          </w:tcPr>
          <w:p w:rsidR="0078124B" w:rsidRPr="004456BE" w:rsidRDefault="009E3131">
            <w:pPr>
              <w:pStyle w:val="normal0"/>
              <w:widowControl w:val="0"/>
              <w:pBdr>
                <w:top w:val="nil"/>
                <w:left w:val="nil"/>
                <w:bottom w:val="nil"/>
                <w:right w:val="nil"/>
                <w:between w:val="nil"/>
              </w:pBdr>
              <w:spacing w:after="0"/>
              <w:jc w:val="center"/>
              <w:rPr>
                <w:lang w:val="en-GB"/>
              </w:rPr>
            </w:pPr>
            <w:r w:rsidRPr="004456BE">
              <w:rPr>
                <w:lang w:val="en-GB"/>
              </w:rPr>
              <w:t xml:space="preserve">Social </w:t>
            </w:r>
          </w:p>
        </w:tc>
        <w:tc>
          <w:tcPr>
            <w:tcW w:w="2370" w:type="dxa"/>
            <w:shd w:val="clear" w:color="auto" w:fill="auto"/>
            <w:tcMar>
              <w:top w:w="100" w:type="dxa"/>
              <w:left w:w="100" w:type="dxa"/>
              <w:bottom w:w="100" w:type="dxa"/>
              <w:right w:w="100" w:type="dxa"/>
            </w:tcMar>
          </w:tcPr>
          <w:p w:rsidR="0078124B" w:rsidRPr="004456BE" w:rsidRDefault="009E3131">
            <w:pPr>
              <w:pStyle w:val="normal0"/>
              <w:widowControl w:val="0"/>
              <w:pBdr>
                <w:top w:val="nil"/>
                <w:left w:val="nil"/>
                <w:bottom w:val="nil"/>
                <w:right w:val="nil"/>
                <w:between w:val="nil"/>
              </w:pBdr>
              <w:spacing w:after="0"/>
              <w:jc w:val="center"/>
              <w:rPr>
                <w:lang w:val="en-GB"/>
              </w:rPr>
            </w:pPr>
            <w:r w:rsidRPr="004456BE">
              <w:rPr>
                <w:lang w:val="en-GB"/>
              </w:rPr>
              <w:t xml:space="preserve">Income </w:t>
            </w:r>
          </w:p>
        </w:tc>
        <w:tc>
          <w:tcPr>
            <w:tcW w:w="5160" w:type="dxa"/>
            <w:shd w:val="clear" w:color="auto" w:fill="auto"/>
            <w:tcMar>
              <w:top w:w="100" w:type="dxa"/>
              <w:left w:w="100" w:type="dxa"/>
              <w:bottom w:w="100" w:type="dxa"/>
              <w:right w:w="100" w:type="dxa"/>
            </w:tcMar>
          </w:tcPr>
          <w:p w:rsidR="0078124B" w:rsidRPr="004456BE" w:rsidRDefault="009E3131">
            <w:pPr>
              <w:pStyle w:val="normal0"/>
              <w:widowControl w:val="0"/>
              <w:pBdr>
                <w:top w:val="nil"/>
                <w:left w:val="nil"/>
                <w:bottom w:val="nil"/>
                <w:right w:val="nil"/>
                <w:between w:val="nil"/>
              </w:pBdr>
              <w:spacing w:after="0"/>
              <w:rPr>
                <w:lang w:val="en-GB"/>
              </w:rPr>
            </w:pPr>
            <w:r w:rsidRPr="004456BE">
              <w:rPr>
                <w:lang w:val="en-GB"/>
              </w:rPr>
              <w:t xml:space="preserve">Low income restricts access to healthy lifestyles and healthcare. </w:t>
            </w:r>
          </w:p>
        </w:tc>
      </w:tr>
      <w:tr w:rsidR="0078124B" w:rsidRPr="004456BE">
        <w:trPr>
          <w:cantSplit/>
          <w:trHeight w:val="440"/>
          <w:tblHeader/>
        </w:trPr>
        <w:tc>
          <w:tcPr>
            <w:tcW w:w="1830" w:type="dxa"/>
            <w:vMerge/>
            <w:shd w:val="clear" w:color="auto" w:fill="auto"/>
            <w:tcMar>
              <w:top w:w="100" w:type="dxa"/>
              <w:left w:w="100" w:type="dxa"/>
              <w:bottom w:w="100" w:type="dxa"/>
              <w:right w:w="100" w:type="dxa"/>
            </w:tcMar>
          </w:tcPr>
          <w:p w:rsidR="0078124B" w:rsidRPr="004456BE" w:rsidRDefault="0078124B">
            <w:pPr>
              <w:pStyle w:val="normal0"/>
              <w:widowControl w:val="0"/>
              <w:pBdr>
                <w:top w:val="nil"/>
                <w:left w:val="nil"/>
                <w:bottom w:val="nil"/>
                <w:right w:val="nil"/>
                <w:between w:val="nil"/>
              </w:pBdr>
              <w:spacing w:after="0" w:line="240" w:lineRule="auto"/>
              <w:jc w:val="left"/>
              <w:rPr>
                <w:lang w:val="en-GB"/>
              </w:rPr>
            </w:pPr>
          </w:p>
        </w:tc>
        <w:tc>
          <w:tcPr>
            <w:tcW w:w="2370" w:type="dxa"/>
            <w:shd w:val="clear" w:color="auto" w:fill="auto"/>
            <w:tcMar>
              <w:top w:w="100" w:type="dxa"/>
              <w:left w:w="100" w:type="dxa"/>
              <w:bottom w:w="100" w:type="dxa"/>
              <w:right w:w="100" w:type="dxa"/>
            </w:tcMar>
          </w:tcPr>
          <w:p w:rsidR="0078124B" w:rsidRPr="004456BE" w:rsidRDefault="009E3131">
            <w:pPr>
              <w:pStyle w:val="normal0"/>
              <w:widowControl w:val="0"/>
              <w:pBdr>
                <w:top w:val="nil"/>
                <w:left w:val="nil"/>
                <w:bottom w:val="nil"/>
                <w:right w:val="nil"/>
                <w:between w:val="nil"/>
              </w:pBdr>
              <w:spacing w:after="0"/>
              <w:jc w:val="center"/>
              <w:rPr>
                <w:lang w:val="en-GB"/>
              </w:rPr>
            </w:pPr>
            <w:r w:rsidRPr="004456BE">
              <w:rPr>
                <w:lang w:val="en-GB"/>
              </w:rPr>
              <w:t xml:space="preserve">Education </w:t>
            </w:r>
          </w:p>
        </w:tc>
        <w:tc>
          <w:tcPr>
            <w:tcW w:w="5160" w:type="dxa"/>
            <w:shd w:val="clear" w:color="auto" w:fill="auto"/>
            <w:tcMar>
              <w:top w:w="100" w:type="dxa"/>
              <w:left w:w="100" w:type="dxa"/>
              <w:bottom w:w="100" w:type="dxa"/>
              <w:right w:w="100" w:type="dxa"/>
            </w:tcMar>
          </w:tcPr>
          <w:p w:rsidR="0078124B" w:rsidRPr="004456BE" w:rsidRDefault="009E3131">
            <w:pPr>
              <w:pStyle w:val="normal0"/>
              <w:widowControl w:val="0"/>
              <w:pBdr>
                <w:top w:val="nil"/>
                <w:left w:val="nil"/>
                <w:bottom w:val="nil"/>
                <w:right w:val="nil"/>
                <w:between w:val="nil"/>
              </w:pBdr>
              <w:spacing w:after="0"/>
              <w:rPr>
                <w:lang w:val="en-GB"/>
              </w:rPr>
            </w:pPr>
            <w:r w:rsidRPr="004456BE">
              <w:rPr>
                <w:lang w:val="en-GB"/>
              </w:rPr>
              <w:t xml:space="preserve">Lower health literacy may reduce disease prevention and management. </w:t>
            </w:r>
          </w:p>
        </w:tc>
      </w:tr>
      <w:tr w:rsidR="0078124B" w:rsidRPr="004456BE">
        <w:trPr>
          <w:cantSplit/>
          <w:trHeight w:val="440"/>
          <w:tblHeader/>
        </w:trPr>
        <w:tc>
          <w:tcPr>
            <w:tcW w:w="1830" w:type="dxa"/>
            <w:vMerge/>
            <w:shd w:val="clear" w:color="auto" w:fill="auto"/>
            <w:tcMar>
              <w:top w:w="100" w:type="dxa"/>
              <w:left w:w="100" w:type="dxa"/>
              <w:bottom w:w="100" w:type="dxa"/>
              <w:right w:w="100" w:type="dxa"/>
            </w:tcMar>
          </w:tcPr>
          <w:p w:rsidR="0078124B" w:rsidRPr="004456BE" w:rsidRDefault="0078124B">
            <w:pPr>
              <w:pStyle w:val="normal0"/>
              <w:widowControl w:val="0"/>
              <w:pBdr>
                <w:top w:val="nil"/>
                <w:left w:val="nil"/>
                <w:bottom w:val="nil"/>
                <w:right w:val="nil"/>
                <w:between w:val="nil"/>
              </w:pBdr>
              <w:spacing w:after="0" w:line="240" w:lineRule="auto"/>
              <w:jc w:val="left"/>
              <w:rPr>
                <w:lang w:val="en-GB"/>
              </w:rPr>
            </w:pPr>
          </w:p>
        </w:tc>
        <w:tc>
          <w:tcPr>
            <w:tcW w:w="2370" w:type="dxa"/>
            <w:shd w:val="clear" w:color="auto" w:fill="auto"/>
            <w:tcMar>
              <w:top w:w="100" w:type="dxa"/>
              <w:left w:w="100" w:type="dxa"/>
              <w:bottom w:w="100" w:type="dxa"/>
              <w:right w:w="100" w:type="dxa"/>
            </w:tcMar>
          </w:tcPr>
          <w:p w:rsidR="0078124B" w:rsidRPr="004456BE" w:rsidRDefault="009E3131">
            <w:pPr>
              <w:pStyle w:val="normal0"/>
              <w:widowControl w:val="0"/>
              <w:pBdr>
                <w:top w:val="nil"/>
                <w:left w:val="nil"/>
                <w:bottom w:val="nil"/>
                <w:right w:val="nil"/>
                <w:between w:val="nil"/>
              </w:pBdr>
              <w:spacing w:after="0"/>
              <w:jc w:val="center"/>
              <w:rPr>
                <w:lang w:val="en-GB"/>
              </w:rPr>
            </w:pPr>
            <w:r w:rsidRPr="004456BE">
              <w:rPr>
                <w:lang w:val="en-GB"/>
              </w:rPr>
              <w:t xml:space="preserve">Employment </w:t>
            </w:r>
          </w:p>
        </w:tc>
        <w:tc>
          <w:tcPr>
            <w:tcW w:w="5160" w:type="dxa"/>
            <w:shd w:val="clear" w:color="auto" w:fill="auto"/>
            <w:tcMar>
              <w:top w:w="100" w:type="dxa"/>
              <w:left w:w="100" w:type="dxa"/>
              <w:bottom w:w="100" w:type="dxa"/>
              <w:right w:w="100" w:type="dxa"/>
            </w:tcMar>
          </w:tcPr>
          <w:p w:rsidR="0078124B" w:rsidRPr="004456BE" w:rsidRDefault="009E3131">
            <w:pPr>
              <w:pStyle w:val="normal0"/>
              <w:widowControl w:val="0"/>
              <w:pBdr>
                <w:top w:val="nil"/>
                <w:left w:val="nil"/>
                <w:bottom w:val="nil"/>
                <w:right w:val="nil"/>
                <w:between w:val="nil"/>
              </w:pBdr>
              <w:spacing w:after="0"/>
              <w:rPr>
                <w:lang w:val="en-GB"/>
              </w:rPr>
            </w:pPr>
            <w:r w:rsidRPr="004456BE">
              <w:rPr>
                <w:lang w:val="en-GB"/>
              </w:rPr>
              <w:t xml:space="preserve">Occupational stress and unemployment can negatively affect health behaviours. </w:t>
            </w:r>
          </w:p>
        </w:tc>
      </w:tr>
      <w:tr w:rsidR="0078124B" w:rsidRPr="004456BE">
        <w:trPr>
          <w:cantSplit/>
          <w:trHeight w:val="440"/>
          <w:tblHeader/>
        </w:trPr>
        <w:tc>
          <w:tcPr>
            <w:tcW w:w="1830" w:type="dxa"/>
            <w:vMerge/>
            <w:shd w:val="clear" w:color="auto" w:fill="auto"/>
            <w:tcMar>
              <w:top w:w="100" w:type="dxa"/>
              <w:left w:w="100" w:type="dxa"/>
              <w:bottom w:w="100" w:type="dxa"/>
              <w:right w:w="100" w:type="dxa"/>
            </w:tcMar>
          </w:tcPr>
          <w:p w:rsidR="0078124B" w:rsidRPr="004456BE" w:rsidRDefault="0078124B">
            <w:pPr>
              <w:pStyle w:val="normal0"/>
              <w:widowControl w:val="0"/>
              <w:pBdr>
                <w:top w:val="nil"/>
                <w:left w:val="nil"/>
                <w:bottom w:val="nil"/>
                <w:right w:val="nil"/>
                <w:between w:val="nil"/>
              </w:pBdr>
              <w:spacing w:after="0" w:line="240" w:lineRule="auto"/>
              <w:jc w:val="left"/>
              <w:rPr>
                <w:lang w:val="en-GB"/>
              </w:rPr>
            </w:pPr>
          </w:p>
        </w:tc>
        <w:tc>
          <w:tcPr>
            <w:tcW w:w="2370" w:type="dxa"/>
            <w:shd w:val="clear" w:color="auto" w:fill="auto"/>
            <w:tcMar>
              <w:top w:w="100" w:type="dxa"/>
              <w:left w:w="100" w:type="dxa"/>
              <w:bottom w:w="100" w:type="dxa"/>
              <w:right w:w="100" w:type="dxa"/>
            </w:tcMar>
          </w:tcPr>
          <w:p w:rsidR="0078124B" w:rsidRPr="004456BE" w:rsidRDefault="009E3131">
            <w:pPr>
              <w:pStyle w:val="normal0"/>
              <w:widowControl w:val="0"/>
              <w:pBdr>
                <w:top w:val="nil"/>
                <w:left w:val="nil"/>
                <w:bottom w:val="nil"/>
                <w:right w:val="nil"/>
                <w:between w:val="nil"/>
              </w:pBdr>
              <w:spacing w:after="0"/>
              <w:jc w:val="center"/>
              <w:rPr>
                <w:lang w:val="en-GB"/>
              </w:rPr>
            </w:pPr>
            <w:r w:rsidRPr="004456BE">
              <w:rPr>
                <w:lang w:val="en-GB"/>
              </w:rPr>
              <w:t xml:space="preserve">Food environment </w:t>
            </w:r>
          </w:p>
        </w:tc>
        <w:tc>
          <w:tcPr>
            <w:tcW w:w="5160" w:type="dxa"/>
            <w:shd w:val="clear" w:color="auto" w:fill="auto"/>
            <w:tcMar>
              <w:top w:w="100" w:type="dxa"/>
              <w:left w:w="100" w:type="dxa"/>
              <w:bottom w:w="100" w:type="dxa"/>
              <w:right w:w="100" w:type="dxa"/>
            </w:tcMar>
          </w:tcPr>
          <w:p w:rsidR="0078124B" w:rsidRPr="004456BE" w:rsidRDefault="009E3131">
            <w:pPr>
              <w:pStyle w:val="normal0"/>
              <w:widowControl w:val="0"/>
              <w:pBdr>
                <w:top w:val="nil"/>
                <w:left w:val="nil"/>
                <w:bottom w:val="nil"/>
                <w:right w:val="nil"/>
                <w:between w:val="nil"/>
              </w:pBdr>
              <w:spacing w:after="0"/>
              <w:rPr>
                <w:lang w:val="en-GB"/>
              </w:rPr>
            </w:pPr>
            <w:r w:rsidRPr="004456BE">
              <w:rPr>
                <w:lang w:val="en-GB"/>
              </w:rPr>
              <w:t xml:space="preserve">Availability of unhealthy, energy-dense foods promotes obesity. </w:t>
            </w:r>
          </w:p>
        </w:tc>
      </w:tr>
      <w:tr w:rsidR="0078124B" w:rsidRPr="004456BE">
        <w:trPr>
          <w:cantSplit/>
          <w:trHeight w:val="440"/>
          <w:tblHeader/>
        </w:trPr>
        <w:tc>
          <w:tcPr>
            <w:tcW w:w="1830" w:type="dxa"/>
            <w:vMerge/>
            <w:shd w:val="clear" w:color="auto" w:fill="auto"/>
            <w:tcMar>
              <w:top w:w="100" w:type="dxa"/>
              <w:left w:w="100" w:type="dxa"/>
              <w:bottom w:w="100" w:type="dxa"/>
              <w:right w:w="100" w:type="dxa"/>
            </w:tcMar>
          </w:tcPr>
          <w:p w:rsidR="0078124B" w:rsidRPr="004456BE" w:rsidRDefault="0078124B">
            <w:pPr>
              <w:pStyle w:val="normal0"/>
              <w:widowControl w:val="0"/>
              <w:pBdr>
                <w:top w:val="nil"/>
                <w:left w:val="nil"/>
                <w:bottom w:val="nil"/>
                <w:right w:val="nil"/>
                <w:between w:val="nil"/>
              </w:pBdr>
              <w:spacing w:after="0" w:line="240" w:lineRule="auto"/>
              <w:jc w:val="left"/>
              <w:rPr>
                <w:lang w:val="en-GB"/>
              </w:rPr>
            </w:pPr>
          </w:p>
        </w:tc>
        <w:tc>
          <w:tcPr>
            <w:tcW w:w="2370" w:type="dxa"/>
            <w:shd w:val="clear" w:color="auto" w:fill="auto"/>
            <w:tcMar>
              <w:top w:w="100" w:type="dxa"/>
              <w:left w:w="100" w:type="dxa"/>
              <w:bottom w:w="100" w:type="dxa"/>
              <w:right w:w="100" w:type="dxa"/>
            </w:tcMar>
          </w:tcPr>
          <w:p w:rsidR="0078124B" w:rsidRPr="004456BE" w:rsidRDefault="009E3131">
            <w:pPr>
              <w:pStyle w:val="normal0"/>
              <w:widowControl w:val="0"/>
              <w:pBdr>
                <w:top w:val="nil"/>
                <w:left w:val="nil"/>
                <w:bottom w:val="nil"/>
                <w:right w:val="nil"/>
                <w:between w:val="nil"/>
              </w:pBdr>
              <w:spacing w:after="0"/>
              <w:jc w:val="center"/>
              <w:rPr>
                <w:lang w:val="en-GB"/>
              </w:rPr>
            </w:pPr>
            <w:r w:rsidRPr="004456BE">
              <w:rPr>
                <w:lang w:val="en-GB"/>
              </w:rPr>
              <w:t xml:space="preserve">Deprivation </w:t>
            </w:r>
          </w:p>
        </w:tc>
        <w:tc>
          <w:tcPr>
            <w:tcW w:w="5160" w:type="dxa"/>
            <w:shd w:val="clear" w:color="auto" w:fill="auto"/>
            <w:tcMar>
              <w:top w:w="100" w:type="dxa"/>
              <w:left w:w="100" w:type="dxa"/>
              <w:bottom w:w="100" w:type="dxa"/>
              <w:right w:w="100" w:type="dxa"/>
            </w:tcMar>
          </w:tcPr>
          <w:p w:rsidR="0078124B" w:rsidRPr="004456BE" w:rsidRDefault="009E3131">
            <w:pPr>
              <w:pStyle w:val="normal0"/>
              <w:widowControl w:val="0"/>
              <w:pBdr>
                <w:top w:val="nil"/>
                <w:left w:val="nil"/>
                <w:bottom w:val="nil"/>
                <w:right w:val="nil"/>
                <w:between w:val="nil"/>
              </w:pBdr>
              <w:spacing w:after="0"/>
              <w:rPr>
                <w:lang w:val="en-GB"/>
              </w:rPr>
            </w:pPr>
            <w:r w:rsidRPr="004456BE">
              <w:rPr>
                <w:lang w:val="en-GB"/>
              </w:rPr>
              <w:t xml:space="preserve">Social disadvantage contributes to health inequalities and increased diabetes prevalence. </w:t>
            </w:r>
          </w:p>
        </w:tc>
      </w:tr>
    </w:tbl>
    <w:p w:rsidR="0078124B" w:rsidRPr="004456BE" w:rsidRDefault="009E3131">
      <w:pPr>
        <w:pStyle w:val="normal0"/>
        <w:spacing w:before="200"/>
        <w:jc w:val="center"/>
        <w:rPr>
          <w:b/>
          <w:bCs/>
          <w:lang w:val="en-GB"/>
        </w:rPr>
      </w:pPr>
      <w:r w:rsidRPr="004456BE">
        <w:rPr>
          <w:b/>
          <w:bCs/>
          <w:lang w:val="en-GB"/>
        </w:rPr>
        <w:t>Table 1: Categorised Risk Factors</w:t>
      </w:r>
    </w:p>
    <w:p w:rsidR="0078124B" w:rsidRPr="004456BE" w:rsidRDefault="009E3131">
      <w:pPr>
        <w:pStyle w:val="normal0"/>
        <w:spacing w:before="200"/>
        <w:jc w:val="center"/>
        <w:rPr>
          <w:lang w:val="en-GB"/>
        </w:rPr>
      </w:pPr>
      <w:r w:rsidRPr="004456BE">
        <w:rPr>
          <w:lang w:val="en-GB"/>
        </w:rPr>
        <w:t>(Source: Self-developed)</w:t>
      </w:r>
    </w:p>
    <w:p w:rsidR="0078124B" w:rsidRPr="004456BE" w:rsidRDefault="009E3131">
      <w:pPr>
        <w:pStyle w:val="normal0"/>
        <w:rPr>
          <w:lang w:val="en-GB"/>
        </w:rPr>
      </w:pPr>
      <w:r w:rsidRPr="004456BE">
        <w:rPr>
          <w:lang w:val="en-GB"/>
        </w:rPr>
        <w:t>T2DM development has been developed through the interaction of psychological, social and biological determinants rather than from the single causes. Biological factors are elevated age, genetic predisposition, ethnic background and obesity. However, people</w:t>
      </w:r>
      <w:r w:rsidRPr="004456BE">
        <w:rPr>
          <w:lang w:val="en-GB"/>
        </w:rPr>
        <w:t xml:space="preserve"> over 40 years old have an increased risk of developing T2DM, while South Asian, Black African and African-Caribbean people have an increased risk of developing the condition after 25 years (Diabetes UK, 2026). People with a first degree relative with diab</w:t>
      </w:r>
      <w:r w:rsidRPr="004456BE">
        <w:rPr>
          <w:lang w:val="en-GB"/>
        </w:rPr>
        <w:t>etes have an increased risk from T2DM, which ranges from two to six times. In addition, the issues regarding obesity are also recognised by the UK Government as the key modifiable risk factor. On the other hand, psychological factors like chronic stress, d</w:t>
      </w:r>
      <w:r w:rsidRPr="004456BE">
        <w:rPr>
          <w:lang w:val="en-GB"/>
        </w:rPr>
        <w:t>epression and poor lifestyle behaviors can have a negative impact on lifestyle choices, treatment adherence, and metabolic control, which causes higher risk of progression of the disease.</w:t>
      </w:r>
    </w:p>
    <w:p w:rsidR="0078124B" w:rsidRPr="004456BE" w:rsidRDefault="009E3131">
      <w:pPr>
        <w:pStyle w:val="normal0"/>
        <w:jc w:val="center"/>
        <w:rPr>
          <w:lang w:val="en-GB"/>
        </w:rPr>
      </w:pPr>
      <w:r w:rsidRPr="004456BE">
        <w:rPr>
          <w:noProof/>
          <w:lang w:val="en-GB"/>
        </w:rPr>
        <w:drawing>
          <wp:inline distT="114300" distB="114300" distL="114300" distR="114300">
            <wp:extent cx="4919663" cy="3185166"/>
            <wp:effectExtent l="12700" t="12700" r="12700" b="127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4919663" cy="3185166"/>
                    </a:xfrm>
                    <a:prstGeom prst="rect">
                      <a:avLst/>
                    </a:prstGeom>
                    <a:ln w="12700">
                      <a:solidFill>
                        <a:srgbClr val="000000"/>
                      </a:solidFill>
                      <a:prstDash val="solid"/>
                    </a:ln>
                  </pic:spPr>
                </pic:pic>
              </a:graphicData>
            </a:graphic>
          </wp:inline>
        </w:drawing>
      </w:r>
      <w:r w:rsidRPr="004456BE">
        <w:rPr>
          <w:lang w:val="en-GB"/>
        </w:rPr>
        <w:t xml:space="preserve"> </w:t>
      </w:r>
    </w:p>
    <w:p w:rsidR="0078124B" w:rsidRPr="004456BE" w:rsidRDefault="009E3131">
      <w:pPr>
        <w:pStyle w:val="Heading4"/>
        <w:rPr>
          <w:lang w:val="en-GB"/>
        </w:rPr>
      </w:pPr>
      <w:bookmarkStart w:id="10" w:name="_ca9miaqnk8yo" w:colFirst="0" w:colLast="0"/>
      <w:bookmarkStart w:id="11" w:name="_Toc232263960"/>
      <w:bookmarkEnd w:id="10"/>
      <w:r w:rsidRPr="004456BE">
        <w:rPr>
          <w:lang w:val="en-GB"/>
        </w:rPr>
        <w:lastRenderedPageBreak/>
        <w:t>Figure 2: Link between Ethnicity and Type 2 Diabetes Risks</w:t>
      </w:r>
      <w:bookmarkEnd w:id="11"/>
    </w:p>
    <w:p w:rsidR="0078124B" w:rsidRPr="004456BE" w:rsidRDefault="009E3131">
      <w:pPr>
        <w:pStyle w:val="normal0"/>
        <w:jc w:val="center"/>
        <w:rPr>
          <w:lang w:val="en-GB"/>
        </w:rPr>
      </w:pPr>
      <w:r w:rsidRPr="004456BE">
        <w:rPr>
          <w:lang w:val="en-GB"/>
        </w:rPr>
        <w:t>(Source: GOV.UK, 2018)</w:t>
      </w:r>
    </w:p>
    <w:p w:rsidR="0078124B" w:rsidRPr="004456BE" w:rsidRDefault="009E3131">
      <w:pPr>
        <w:pStyle w:val="normal0"/>
        <w:rPr>
          <w:lang w:val="en-GB"/>
        </w:rPr>
      </w:pPr>
      <w:r w:rsidRPr="004456BE">
        <w:rPr>
          <w:lang w:val="en-GB"/>
        </w:rPr>
        <w:t>Further, social factors such as poverty, poor education, poor food environment and poor access to health care influence the prevalence of T2DM. For example, the UK Government estimates that this rate of T2D patients among residents o</w:t>
      </w:r>
      <w:r w:rsidRPr="004456BE">
        <w:rPr>
          <w:lang w:val="en-GB"/>
        </w:rPr>
        <w:t>f the most deprived areas is approximately 60% higher than among those living in the least deprived areas (GOV.UK, 2018). These findings are well aligned with the Social Determinants of Health approach and the Marmot Review, which both highlight the import</w:t>
      </w:r>
      <w:r w:rsidRPr="004456BE">
        <w:rPr>
          <w:lang w:val="en-GB"/>
        </w:rPr>
        <w:t>ance of socioeconomic inequalities throughout the life course affecting health outcomes. However, this provides an integrated perspective on T2DM and that refers to it as a multifactorial disease, which requires comprehensive public health and person-centr</w:t>
      </w:r>
      <w:r w:rsidRPr="004456BE">
        <w:rPr>
          <w:lang w:val="en-GB"/>
        </w:rPr>
        <w:t xml:space="preserve">ed interventions. </w:t>
      </w:r>
    </w:p>
    <w:p w:rsidR="0078124B" w:rsidRPr="004456BE" w:rsidRDefault="009E3131">
      <w:pPr>
        <w:pStyle w:val="Heading1"/>
        <w:rPr>
          <w:lang w:val="en-GB"/>
        </w:rPr>
      </w:pPr>
      <w:bookmarkStart w:id="12" w:name="_gik68ws1ds7r" w:colFirst="0" w:colLast="0"/>
      <w:bookmarkStart w:id="13" w:name="_Toc232263884"/>
      <w:bookmarkEnd w:id="12"/>
      <w:r w:rsidRPr="004456BE">
        <w:rPr>
          <w:lang w:val="en-GB"/>
        </w:rPr>
        <w:t>5. Critical Impact of Type 2 Diabetes</w:t>
      </w:r>
      <w:bookmarkEnd w:id="13"/>
    </w:p>
    <w:p w:rsidR="0078124B" w:rsidRPr="004456BE" w:rsidRDefault="009E3131">
      <w:pPr>
        <w:pStyle w:val="normal0"/>
        <w:rPr>
          <w:lang w:val="en-GB"/>
        </w:rPr>
      </w:pPr>
      <w:r w:rsidRPr="004456BE">
        <w:rPr>
          <w:lang w:val="en-GB"/>
        </w:rPr>
        <w:t>The impacts of Type 2 Diabetes is possible to address by focusing on three major phases such as Physical Impact, Psychological Impact, and Social Impact, which are explained below:</w:t>
      </w:r>
    </w:p>
    <w:p w:rsidR="0078124B" w:rsidRPr="004456BE" w:rsidRDefault="009E3131">
      <w:pPr>
        <w:pStyle w:val="normal0"/>
        <w:rPr>
          <w:b/>
          <w:bCs/>
          <w:i/>
          <w:iCs/>
          <w:lang w:val="en-GB"/>
        </w:rPr>
      </w:pPr>
      <w:r w:rsidRPr="004456BE">
        <w:rPr>
          <w:b/>
          <w:bCs/>
          <w:i/>
          <w:iCs/>
          <w:lang w:val="en-GB"/>
        </w:rPr>
        <w:t xml:space="preserve">Physical Impact </w:t>
      </w:r>
    </w:p>
    <w:p w:rsidR="0078124B" w:rsidRPr="004456BE" w:rsidRDefault="009E3131">
      <w:pPr>
        <w:pStyle w:val="normal0"/>
        <w:rPr>
          <w:lang w:val="en-GB"/>
        </w:rPr>
      </w:pPr>
      <w:r w:rsidRPr="004456BE">
        <w:rPr>
          <w:lang w:val="en-GB"/>
        </w:rPr>
        <w:t>T</w:t>
      </w:r>
      <w:r w:rsidRPr="004456BE">
        <w:rPr>
          <w:lang w:val="en-GB"/>
        </w:rPr>
        <w:t>he T2DM or Type 2 Diabetes Mellitus has been associated with major long-term physical complications that are mostly efficient to enhance mortality and morbidity. Around 35.4% people with diabetes are at a substantially greater threat of cardiovascular dise</w:t>
      </w:r>
      <w:r w:rsidRPr="004456BE">
        <w:rPr>
          <w:lang w:val="en-GB"/>
        </w:rPr>
        <w:t>ase, while 40.7% of patients with disease regarding diabetic kidney remains one of the leading causes for chronic kidney failure (</w:t>
      </w:r>
      <w:r w:rsidRPr="004456BE">
        <w:rPr>
          <w:highlight w:val="white"/>
          <w:lang w:val="en-GB"/>
        </w:rPr>
        <w:t xml:space="preserve">Lautsch </w:t>
      </w:r>
      <w:r w:rsidRPr="004456BE">
        <w:rPr>
          <w:i/>
          <w:iCs/>
          <w:highlight w:val="white"/>
          <w:lang w:val="en-GB"/>
        </w:rPr>
        <w:t>et al</w:t>
      </w:r>
      <w:r w:rsidRPr="004456BE">
        <w:rPr>
          <w:highlight w:val="white"/>
          <w:lang w:val="en-GB"/>
        </w:rPr>
        <w:t xml:space="preserve">., 2019; Martínez-Montoro </w:t>
      </w:r>
      <w:r w:rsidRPr="004456BE">
        <w:rPr>
          <w:i/>
          <w:iCs/>
          <w:highlight w:val="white"/>
          <w:lang w:val="en-GB"/>
        </w:rPr>
        <w:t>et al</w:t>
      </w:r>
      <w:r w:rsidRPr="004456BE">
        <w:rPr>
          <w:highlight w:val="white"/>
          <w:lang w:val="en-GB"/>
        </w:rPr>
        <w:t>., 2025)</w:t>
      </w:r>
      <w:r w:rsidRPr="004456BE">
        <w:rPr>
          <w:lang w:val="en-GB"/>
        </w:rPr>
        <w:t>. Diabetes can also cause peripheral nerve damage such as diabetic neuropa</w:t>
      </w:r>
      <w:r w:rsidRPr="004456BE">
        <w:rPr>
          <w:lang w:val="en-GB"/>
        </w:rPr>
        <w:t>thy and damage to the blood vessels in the retina, which is known as diabetic retinopathy that causes vision loss. Diabetes UK states that lower-limb amputations are a significant problem in England, which are caused by preventable complications of the foo</w:t>
      </w:r>
      <w:r w:rsidRPr="004456BE">
        <w:rPr>
          <w:lang w:val="en-GB"/>
        </w:rPr>
        <w:t>t (</w:t>
      </w:r>
      <w:r w:rsidRPr="004456BE">
        <w:rPr>
          <w:highlight w:val="white"/>
          <w:lang w:val="en-GB"/>
        </w:rPr>
        <w:t>Diabetes UK, 2026)</w:t>
      </w:r>
      <w:r w:rsidRPr="004456BE">
        <w:rPr>
          <w:lang w:val="en-GB"/>
        </w:rPr>
        <w:t xml:space="preserve">. The outcomes highlight the need to initiate early diagnosis, frequent monitoring and evidence-based management for preventing further disease progression, while achieving better patient outcomes.  </w:t>
      </w:r>
    </w:p>
    <w:p w:rsidR="0078124B" w:rsidRPr="004456BE" w:rsidRDefault="009E3131">
      <w:pPr>
        <w:pStyle w:val="normal0"/>
        <w:rPr>
          <w:b/>
          <w:bCs/>
          <w:i/>
          <w:iCs/>
          <w:lang w:val="en-GB"/>
        </w:rPr>
      </w:pPr>
      <w:r w:rsidRPr="004456BE">
        <w:rPr>
          <w:b/>
          <w:bCs/>
          <w:i/>
          <w:iCs/>
          <w:lang w:val="en-GB"/>
        </w:rPr>
        <w:t xml:space="preserve">Psychological Impact </w:t>
      </w:r>
    </w:p>
    <w:p w:rsidR="0078124B" w:rsidRPr="004456BE" w:rsidRDefault="009E3131">
      <w:pPr>
        <w:pStyle w:val="normal0"/>
        <w:rPr>
          <w:lang w:val="en-GB"/>
        </w:rPr>
      </w:pPr>
      <w:r w:rsidRPr="004456BE">
        <w:rPr>
          <w:lang w:val="en-GB"/>
        </w:rPr>
        <w:lastRenderedPageBreak/>
        <w:t>The psycholog</w:t>
      </w:r>
      <w:r w:rsidRPr="004456BE">
        <w:rPr>
          <w:lang w:val="en-GB"/>
        </w:rPr>
        <w:t>ical effects of T2DM can be significant, which have some major impacts on disease management and wellbeing (</w:t>
      </w:r>
      <w:r w:rsidRPr="004456BE">
        <w:rPr>
          <w:highlight w:val="white"/>
          <w:lang w:val="en-GB"/>
        </w:rPr>
        <w:t>Aklé, 2023)</w:t>
      </w:r>
      <w:r w:rsidRPr="004456BE">
        <w:rPr>
          <w:lang w:val="en-GB"/>
        </w:rPr>
        <w:t>. Diabetes UK recognises depression, anxiety and diabetes-related distress as frequent comorbidities which can impact on motivation and a</w:t>
      </w:r>
      <w:r w:rsidRPr="004456BE">
        <w:rPr>
          <w:lang w:val="en-GB"/>
        </w:rPr>
        <w:t>dherence to a diabetes management plan. The constant need for glucose testing, dietary limitations and the fear of complications can cause emotional burnout and decrease in quality of life. The National Institute for Health and Care Excellence claimed that</w:t>
      </w:r>
      <w:r w:rsidRPr="004456BE">
        <w:rPr>
          <w:lang w:val="en-GB"/>
        </w:rPr>
        <w:t xml:space="preserve"> the need for psychological assessments as a routine part of diabetes care as mental health issues are linked to poorer glycemic control and higher health service usage (</w:t>
      </w:r>
      <w:r w:rsidRPr="004456BE">
        <w:rPr>
          <w:highlight w:val="white"/>
          <w:lang w:val="en-GB"/>
        </w:rPr>
        <w:t xml:space="preserve">Latoo </w:t>
      </w:r>
      <w:r w:rsidRPr="004456BE">
        <w:rPr>
          <w:i/>
          <w:iCs/>
          <w:highlight w:val="white"/>
          <w:lang w:val="en-GB"/>
        </w:rPr>
        <w:t>et al</w:t>
      </w:r>
      <w:r w:rsidRPr="004456BE">
        <w:rPr>
          <w:highlight w:val="white"/>
          <w:lang w:val="en-GB"/>
        </w:rPr>
        <w:t>., 2026)</w:t>
      </w:r>
      <w:r w:rsidRPr="004456BE">
        <w:rPr>
          <w:lang w:val="en-GB"/>
        </w:rPr>
        <w:t>. Thus, holistic interventions and effective management are require</w:t>
      </w:r>
      <w:r w:rsidRPr="004456BE">
        <w:rPr>
          <w:lang w:val="en-GB"/>
        </w:rPr>
        <w:t>d to manage both physical symptoms and psychological wellbeing.</w:t>
      </w:r>
    </w:p>
    <w:p w:rsidR="0078124B" w:rsidRPr="004456BE" w:rsidRDefault="009E3131">
      <w:pPr>
        <w:pStyle w:val="normal0"/>
        <w:rPr>
          <w:b/>
          <w:bCs/>
          <w:i/>
          <w:iCs/>
          <w:lang w:val="en-GB"/>
        </w:rPr>
      </w:pPr>
      <w:r w:rsidRPr="004456BE">
        <w:rPr>
          <w:b/>
          <w:bCs/>
          <w:i/>
          <w:iCs/>
          <w:lang w:val="en-GB"/>
        </w:rPr>
        <w:t xml:space="preserve">Social Impact </w:t>
      </w:r>
    </w:p>
    <w:p w:rsidR="0078124B" w:rsidRPr="004456BE" w:rsidRDefault="009E3131">
      <w:pPr>
        <w:pStyle w:val="normal0"/>
        <w:rPr>
          <w:lang w:val="en-GB"/>
        </w:rPr>
      </w:pPr>
      <w:r w:rsidRPr="004456BE">
        <w:rPr>
          <w:lang w:val="en-GB"/>
        </w:rPr>
        <w:t>The issues regarding Type 2 Diabetes can significantly affect different aspects of social life, which involves employment, financial stability, and family relationship (</w:t>
      </w:r>
      <w:r w:rsidRPr="004456BE">
        <w:rPr>
          <w:highlight w:val="white"/>
          <w:lang w:val="en-GB"/>
        </w:rPr>
        <w:t xml:space="preserve">Hendryx </w:t>
      </w:r>
      <w:r w:rsidRPr="004456BE">
        <w:rPr>
          <w:i/>
          <w:iCs/>
          <w:highlight w:val="white"/>
          <w:lang w:val="en-GB"/>
        </w:rPr>
        <w:t>et al</w:t>
      </w:r>
      <w:r w:rsidRPr="004456BE">
        <w:rPr>
          <w:highlight w:val="white"/>
          <w:lang w:val="en-GB"/>
        </w:rPr>
        <w:t>., 2020)</w:t>
      </w:r>
      <w:r w:rsidRPr="004456BE">
        <w:rPr>
          <w:lang w:val="en-GB"/>
        </w:rPr>
        <w:t>. The chronic nature of the disease might lead to frequent health visits, medication and dietary changes, which may affect the productivity of work and contribute to indirect economic costs. Public Health England identifies that diabetes dispr</w:t>
      </w:r>
      <w:r w:rsidRPr="004456BE">
        <w:rPr>
          <w:lang w:val="en-GB"/>
        </w:rPr>
        <w:t>oportionately affects deprived communities and availability of opportunities for having healthy eating, doing physical activity and accessing quality healthcare services (</w:t>
      </w:r>
      <w:r w:rsidRPr="004456BE">
        <w:rPr>
          <w:highlight w:val="white"/>
          <w:lang w:val="en-GB"/>
        </w:rPr>
        <w:t xml:space="preserve">Xie </w:t>
      </w:r>
      <w:r w:rsidRPr="004456BE">
        <w:rPr>
          <w:i/>
          <w:iCs/>
          <w:highlight w:val="white"/>
          <w:lang w:val="en-GB"/>
        </w:rPr>
        <w:t>et al</w:t>
      </w:r>
      <w:r w:rsidRPr="004456BE">
        <w:rPr>
          <w:highlight w:val="white"/>
          <w:lang w:val="en-GB"/>
        </w:rPr>
        <w:t>., 2026)</w:t>
      </w:r>
      <w:r w:rsidRPr="004456BE">
        <w:rPr>
          <w:lang w:val="en-GB"/>
        </w:rPr>
        <w:t xml:space="preserve">. </w:t>
      </w:r>
    </w:p>
    <w:p w:rsidR="0078124B" w:rsidRPr="004456BE" w:rsidRDefault="009E3131">
      <w:pPr>
        <w:pStyle w:val="normal0"/>
        <w:jc w:val="center"/>
        <w:rPr>
          <w:lang w:val="en-GB"/>
        </w:rPr>
      </w:pPr>
      <w:r w:rsidRPr="004456BE">
        <w:rPr>
          <w:noProof/>
          <w:lang w:val="en-GB"/>
        </w:rPr>
        <w:lastRenderedPageBreak/>
        <w:drawing>
          <wp:inline distT="114300" distB="114300" distL="114300" distR="114300">
            <wp:extent cx="5510213" cy="3134816"/>
            <wp:effectExtent l="12700" t="12700" r="12700" b="127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510213" cy="3134816"/>
                    </a:xfrm>
                    <a:prstGeom prst="rect">
                      <a:avLst/>
                    </a:prstGeom>
                    <a:ln w="12700">
                      <a:solidFill>
                        <a:srgbClr val="000000"/>
                      </a:solidFill>
                      <a:prstDash val="solid"/>
                    </a:ln>
                  </pic:spPr>
                </pic:pic>
              </a:graphicData>
            </a:graphic>
          </wp:inline>
        </w:drawing>
      </w:r>
    </w:p>
    <w:p w:rsidR="0078124B" w:rsidRPr="004456BE" w:rsidRDefault="009E3131">
      <w:pPr>
        <w:pStyle w:val="Heading4"/>
        <w:rPr>
          <w:lang w:val="en-GB"/>
        </w:rPr>
      </w:pPr>
      <w:bookmarkStart w:id="14" w:name="_2hitg3a0esus" w:colFirst="0" w:colLast="0"/>
      <w:bookmarkStart w:id="15" w:name="_Toc232263961"/>
      <w:bookmarkEnd w:id="14"/>
      <w:r w:rsidRPr="004456BE">
        <w:rPr>
          <w:lang w:val="en-GB"/>
        </w:rPr>
        <w:t>Figure 3: Rising Costs of Type 2 Diabetes</w:t>
      </w:r>
      <w:bookmarkEnd w:id="15"/>
    </w:p>
    <w:p w:rsidR="0078124B" w:rsidRPr="004456BE" w:rsidRDefault="009E3131">
      <w:pPr>
        <w:pStyle w:val="normal0"/>
        <w:jc w:val="center"/>
        <w:rPr>
          <w:lang w:val="en-GB"/>
        </w:rPr>
      </w:pPr>
      <w:r w:rsidRPr="004456BE">
        <w:rPr>
          <w:lang w:val="en-GB"/>
        </w:rPr>
        <w:t>(Source: GOV.UK, 2018</w:t>
      </w:r>
      <w:r w:rsidRPr="004456BE">
        <w:rPr>
          <w:lang w:val="en-GB"/>
        </w:rPr>
        <w:t>)</w:t>
      </w:r>
    </w:p>
    <w:p w:rsidR="0078124B" w:rsidRPr="004456BE" w:rsidRDefault="009E3131">
      <w:pPr>
        <w:pStyle w:val="normal0"/>
        <w:rPr>
          <w:lang w:val="en-GB"/>
        </w:rPr>
      </w:pPr>
      <w:r w:rsidRPr="004456BE">
        <w:rPr>
          <w:lang w:val="en-GB"/>
        </w:rPr>
        <w:t>For example, 80% of the direct costs are associated with the complications of Type 2 diabetes, while its treatment accounts for under 9% of the annual NHS budget (GOV.UK, 2018). Additionally, diabetes treatment spending has doubled to £1.92 billion, whic</w:t>
      </w:r>
      <w:r w:rsidRPr="004456BE">
        <w:rPr>
          <w:lang w:val="en-GB"/>
        </w:rPr>
        <w:t>h makes it difficult for the lower-income people to afford (NHS, 2025). Further, continuous disease management can lead to social isolation and decrease in community involvement. These social impacts highlight the need for consideration of broader social d</w:t>
      </w:r>
      <w:r w:rsidRPr="004456BE">
        <w:rPr>
          <w:lang w:val="en-GB"/>
        </w:rPr>
        <w:t>rivers of health in addition to clinical care.</w:t>
      </w:r>
    </w:p>
    <w:p w:rsidR="0078124B" w:rsidRPr="004456BE" w:rsidRDefault="009E3131">
      <w:pPr>
        <w:pStyle w:val="normal0"/>
        <w:rPr>
          <w:b/>
          <w:bCs/>
          <w:i/>
          <w:iCs/>
          <w:lang w:val="en-GB"/>
        </w:rPr>
      </w:pPr>
      <w:r w:rsidRPr="004456BE">
        <w:rPr>
          <w:b/>
          <w:bCs/>
          <w:i/>
          <w:iCs/>
          <w:lang w:val="en-GB"/>
        </w:rPr>
        <w:t>Theoretical Integration using Dynamic Biopsychosocial Perspective</w:t>
      </w:r>
    </w:p>
    <w:p w:rsidR="0078124B" w:rsidRPr="004456BE" w:rsidRDefault="009E3131">
      <w:pPr>
        <w:pStyle w:val="normal0"/>
        <w:rPr>
          <w:lang w:val="en-GB"/>
        </w:rPr>
      </w:pPr>
      <w:r w:rsidRPr="004456BE">
        <w:rPr>
          <w:lang w:val="en-GB"/>
        </w:rPr>
        <w:t>The Dynamic Biopsychosocial Model claims that Type 2 Diabetes evolves through the perpetual interplay of biological, psychological and social f</w:t>
      </w:r>
      <w:r w:rsidRPr="004456BE">
        <w:rPr>
          <w:lang w:val="en-GB"/>
        </w:rPr>
        <w:t>actors (</w:t>
      </w:r>
      <w:r w:rsidRPr="004456BE">
        <w:rPr>
          <w:highlight w:val="white"/>
          <w:lang w:val="en-GB"/>
        </w:rPr>
        <w:t xml:space="preserve">Khalil </w:t>
      </w:r>
      <w:r w:rsidRPr="004456BE">
        <w:rPr>
          <w:i/>
          <w:iCs/>
          <w:highlight w:val="white"/>
          <w:lang w:val="en-GB"/>
        </w:rPr>
        <w:t>et al</w:t>
      </w:r>
      <w:r w:rsidRPr="004456BE">
        <w:rPr>
          <w:highlight w:val="white"/>
          <w:lang w:val="en-GB"/>
        </w:rPr>
        <w:t>., 2025)</w:t>
      </w:r>
      <w:r w:rsidRPr="004456BE">
        <w:rPr>
          <w:lang w:val="en-GB"/>
        </w:rPr>
        <w:t>. Biological changes such as insulin resistance and disease complications, can increase psychological stress, which can lead to poorer treatment adherence and impact physical health. In addition, Bronfenbrenner's Ecological Theo</w:t>
      </w:r>
      <w:r w:rsidRPr="004456BE">
        <w:rPr>
          <w:lang w:val="en-GB"/>
        </w:rPr>
        <w:t>ry demonstrates that a variety of environmental systems have an impact on outcome such as family support, community resources, healthcare services, and national health policies (</w:t>
      </w:r>
      <w:r w:rsidRPr="004456BE">
        <w:rPr>
          <w:highlight w:val="white"/>
          <w:lang w:val="en-GB"/>
        </w:rPr>
        <w:t xml:space="preserve">Amali </w:t>
      </w:r>
      <w:r w:rsidRPr="004456BE">
        <w:rPr>
          <w:i/>
          <w:iCs/>
          <w:highlight w:val="white"/>
          <w:lang w:val="en-GB"/>
        </w:rPr>
        <w:t>et al</w:t>
      </w:r>
      <w:r w:rsidRPr="004456BE">
        <w:rPr>
          <w:highlight w:val="white"/>
          <w:lang w:val="en-GB"/>
        </w:rPr>
        <w:t>., 2023)</w:t>
      </w:r>
      <w:r w:rsidRPr="004456BE">
        <w:rPr>
          <w:lang w:val="en-GB"/>
        </w:rPr>
        <w:t>. In a similar way, Sameroff's Transactional Model highligh</w:t>
      </w:r>
      <w:r w:rsidRPr="004456BE">
        <w:rPr>
          <w:lang w:val="en-GB"/>
        </w:rPr>
        <w:t xml:space="preserve">ts that there is a bidirectional interaction between patients and the environment over time, where </w:t>
      </w:r>
      <w:r w:rsidRPr="004456BE">
        <w:rPr>
          <w:lang w:val="en-GB"/>
        </w:rPr>
        <w:lastRenderedPageBreak/>
        <w:t>stresses can increase the chances of diabetes. However, these frameworks indicate that effective long-term diabetes management demands integrated, multidisci</w:t>
      </w:r>
      <w:r w:rsidRPr="004456BE">
        <w:rPr>
          <w:lang w:val="en-GB"/>
        </w:rPr>
        <w:t xml:space="preserve">plinary and person-centred approaches rather than pure biomedical interventions. </w:t>
      </w:r>
    </w:p>
    <w:p w:rsidR="0078124B" w:rsidRPr="004456BE" w:rsidRDefault="009E3131">
      <w:pPr>
        <w:pStyle w:val="Heading1"/>
        <w:rPr>
          <w:lang w:val="en-GB"/>
        </w:rPr>
      </w:pPr>
      <w:bookmarkStart w:id="16" w:name="_volaqac4ybnb" w:colFirst="0" w:colLast="0"/>
      <w:bookmarkStart w:id="17" w:name="_Toc232263885"/>
      <w:bookmarkEnd w:id="16"/>
      <w:r w:rsidRPr="004456BE">
        <w:rPr>
          <w:lang w:val="en-GB"/>
        </w:rPr>
        <w:t>6. Evidence-Based NHS Management and Treatment</w:t>
      </w:r>
      <w:bookmarkEnd w:id="17"/>
    </w:p>
    <w:p w:rsidR="0078124B" w:rsidRPr="004456BE" w:rsidRDefault="009E3131">
      <w:pPr>
        <w:pStyle w:val="normal0"/>
        <w:rPr>
          <w:lang w:val="en-GB"/>
        </w:rPr>
      </w:pPr>
      <w:r w:rsidRPr="004456BE">
        <w:rPr>
          <w:lang w:val="en-GB"/>
        </w:rPr>
        <w:t>The NHS has adopted an evidence-based and person-centred approach to reduce the issues of Type 2 Diabetes Mellitus, which are f</w:t>
      </w:r>
      <w:r w:rsidRPr="004456BE">
        <w:rPr>
          <w:lang w:val="en-GB"/>
        </w:rPr>
        <w:t>ocused on the early detection, prevention of complications and long-term management of the condition. Treatment pathway consists of screening of high-risk populations, early diagnosis by HbA1c, lifestyle modification, patient education, pharmacologic thera</w:t>
      </w:r>
      <w:r w:rsidRPr="004456BE">
        <w:rPr>
          <w:lang w:val="en-GB"/>
        </w:rPr>
        <w:t>py, frequent monitoring and prevention of complications (</w:t>
      </w:r>
      <w:r w:rsidRPr="004456BE">
        <w:rPr>
          <w:highlight w:val="white"/>
          <w:lang w:val="en-GB"/>
        </w:rPr>
        <w:t xml:space="preserve">Serbis </w:t>
      </w:r>
      <w:r w:rsidRPr="004456BE">
        <w:rPr>
          <w:i/>
          <w:iCs/>
          <w:highlight w:val="white"/>
          <w:lang w:val="en-GB"/>
        </w:rPr>
        <w:t>et al</w:t>
      </w:r>
      <w:r w:rsidRPr="004456BE">
        <w:rPr>
          <w:highlight w:val="white"/>
          <w:lang w:val="en-GB"/>
        </w:rPr>
        <w:t>., 2021)</w:t>
      </w:r>
      <w:r w:rsidRPr="004456BE">
        <w:rPr>
          <w:lang w:val="en-GB"/>
        </w:rPr>
        <w:t>. As per the guideline of NICE, adults with T2DM are required to be provided with structured education at diagnosis and repeat education, while reinforcement every year for improv</w:t>
      </w:r>
      <w:r w:rsidRPr="004456BE">
        <w:rPr>
          <w:lang w:val="en-GB"/>
        </w:rPr>
        <w:t xml:space="preserve">ed self-management of T2DM and treatment adherence (NICE, 2026). The NHS and NICE also recommend 9 annual care processes such as HbA1c, blood pressure, cholesterol, kidney function, foot screening, smoking review and retinal screening to minimise the risk </w:t>
      </w:r>
      <w:r w:rsidRPr="004456BE">
        <w:rPr>
          <w:lang w:val="en-GB"/>
        </w:rPr>
        <w:t xml:space="preserve">of complications (NICE, 2026). Evidence-based interventions consist of weight management, physical activity, dietary modification, smoking cessation programmes, appropriate medicines, and multidisciplinary care. </w:t>
      </w:r>
    </w:p>
    <w:p w:rsidR="0078124B" w:rsidRPr="004456BE" w:rsidRDefault="009E3131">
      <w:pPr>
        <w:pStyle w:val="normal0"/>
        <w:rPr>
          <w:lang w:val="en-GB"/>
        </w:rPr>
      </w:pPr>
      <w:r w:rsidRPr="004456BE">
        <w:rPr>
          <w:lang w:val="en-GB"/>
        </w:rPr>
        <w:t xml:space="preserve">On the other hand, the NHS Type 2 Diabetes </w:t>
      </w:r>
      <w:r w:rsidRPr="004456BE">
        <w:rPr>
          <w:lang w:val="en-GB"/>
        </w:rPr>
        <w:t>Path to Remission Programme focuses on losing weight of around 10 kg, which resulted in better glycaemic control (NHS, 2026). The principle of empowerment is mainly aligned with Self-Management Theory, which posits that empowering patients to be actively i</w:t>
      </w:r>
      <w:r w:rsidRPr="004456BE">
        <w:rPr>
          <w:lang w:val="en-GB"/>
        </w:rPr>
        <w:t>nvolved in their medications, lifestyles and symptoms, which will lead to better long-term outcomes through health literacy, motivation, and social support. The Person-Centred Care model also supports dignity and respect, co-ordinated care, personalised tr</w:t>
      </w:r>
      <w:r w:rsidRPr="004456BE">
        <w:rPr>
          <w:lang w:val="en-GB"/>
        </w:rPr>
        <w:t>eatment and patient empowerment (</w:t>
      </w:r>
      <w:r w:rsidRPr="004456BE">
        <w:rPr>
          <w:highlight w:val="white"/>
          <w:lang w:val="en-GB"/>
        </w:rPr>
        <w:t>Švab and Cerovečki, 2024)</w:t>
      </w:r>
      <w:r w:rsidRPr="004456BE">
        <w:rPr>
          <w:lang w:val="en-GB"/>
        </w:rPr>
        <w:t xml:space="preserve">. However, there are still workforce shortages, resource constraints, health inequalities and differences in service availability that pose challenges to the consistent implementation of the system </w:t>
      </w:r>
      <w:r w:rsidRPr="004456BE">
        <w:rPr>
          <w:lang w:val="en-GB"/>
        </w:rPr>
        <w:t>in the UK health system.</w:t>
      </w:r>
    </w:p>
    <w:p w:rsidR="0078124B" w:rsidRPr="004456BE" w:rsidRDefault="009E3131">
      <w:pPr>
        <w:pStyle w:val="Heading1"/>
        <w:rPr>
          <w:lang w:val="en-GB"/>
        </w:rPr>
      </w:pPr>
      <w:bookmarkStart w:id="18" w:name="_ot4hnhbk7pld" w:colFirst="0" w:colLast="0"/>
      <w:bookmarkStart w:id="19" w:name="_Toc232263886"/>
      <w:bookmarkEnd w:id="18"/>
      <w:r w:rsidRPr="004456BE">
        <w:rPr>
          <w:lang w:val="en-GB"/>
        </w:rPr>
        <w:lastRenderedPageBreak/>
        <w:t>7. Theoretical Perspectives and Models of Care</w:t>
      </w:r>
      <w:bookmarkEnd w:id="19"/>
      <w:r w:rsidRPr="004456BE">
        <w:rPr>
          <w:lang w:val="en-GB"/>
        </w:rPr>
        <w:t xml:space="preserve"> </w:t>
      </w:r>
    </w:p>
    <w:p w:rsidR="0078124B" w:rsidRPr="004456BE" w:rsidRDefault="009E3131">
      <w:pPr>
        <w:pStyle w:val="normal0"/>
        <w:rPr>
          <w:lang w:val="en-GB"/>
        </w:rPr>
      </w:pPr>
      <w:r w:rsidRPr="004456BE">
        <w:rPr>
          <w:lang w:val="en-GB"/>
        </w:rPr>
        <w:t xml:space="preserve">The proper management of T2DM or Type 2 Diabetes Mellitus enhancingly relies on the integrated theoretical models that effectively supports prevention, long-term self-management, and </w:t>
      </w:r>
      <w:r w:rsidRPr="004456BE">
        <w:rPr>
          <w:lang w:val="en-GB"/>
        </w:rPr>
        <w:t>person-centred care. In the context of the UK, the NHS Long Term Plan effectively promotes personalized care, digital healthcare, disease prevention as well as community-based management approaches using ICS or Integrated Care System framework (</w:t>
      </w:r>
      <w:r w:rsidRPr="004456BE">
        <w:rPr>
          <w:highlight w:val="white"/>
          <w:lang w:val="en-GB"/>
        </w:rPr>
        <w:t xml:space="preserve">Gould </w:t>
      </w:r>
      <w:r w:rsidRPr="004456BE">
        <w:rPr>
          <w:i/>
          <w:iCs/>
          <w:highlight w:val="white"/>
          <w:lang w:val="en-GB"/>
        </w:rPr>
        <w:t>et al</w:t>
      </w:r>
      <w:r w:rsidRPr="004456BE">
        <w:rPr>
          <w:highlight w:val="white"/>
          <w:lang w:val="en-GB"/>
        </w:rPr>
        <w:t>., 2025)</w:t>
      </w:r>
      <w:r w:rsidRPr="004456BE">
        <w:rPr>
          <w:lang w:val="en-GB"/>
        </w:rPr>
        <w:t>. NHS England estimates that around 2.5 million people will benefit from personalised care approaches, such as shared decision-making and supported self-management (</w:t>
      </w:r>
      <w:r w:rsidRPr="004456BE">
        <w:rPr>
          <w:highlight w:val="white"/>
          <w:lang w:val="en-GB"/>
        </w:rPr>
        <w:t>NHS England, 2025)</w:t>
      </w:r>
      <w:r w:rsidRPr="004456BE">
        <w:rPr>
          <w:lang w:val="en-GB"/>
        </w:rPr>
        <w:t>. The technological developments underway with digital services s</w:t>
      </w:r>
      <w:r w:rsidRPr="004456BE">
        <w:rPr>
          <w:lang w:val="en-GB"/>
        </w:rPr>
        <w:t>uch as remote glucose monitoring and the NHS App, which are designed to make these services more accessible, more continuous. Moreover, ICSs are a forum for multidisciplinary collaboration between NHS organisations, local authorities and community partners</w:t>
      </w:r>
      <w:r w:rsidRPr="004456BE">
        <w:rPr>
          <w:lang w:val="en-GB"/>
        </w:rPr>
        <w:t>, which helps to reduce the fragmentation and waste of services (</w:t>
      </w:r>
      <w:r w:rsidRPr="004456BE">
        <w:rPr>
          <w:highlight w:val="white"/>
          <w:lang w:val="en-GB"/>
        </w:rPr>
        <w:t xml:space="preserve">Lalani </w:t>
      </w:r>
      <w:r w:rsidRPr="004456BE">
        <w:rPr>
          <w:i/>
          <w:iCs/>
          <w:highlight w:val="white"/>
          <w:lang w:val="en-GB"/>
        </w:rPr>
        <w:t>et al</w:t>
      </w:r>
      <w:r w:rsidRPr="004456BE">
        <w:rPr>
          <w:highlight w:val="white"/>
          <w:lang w:val="en-GB"/>
        </w:rPr>
        <w:t>., 2025)</w:t>
      </w:r>
      <w:r w:rsidRPr="004456BE">
        <w:rPr>
          <w:lang w:val="en-GB"/>
        </w:rPr>
        <w:t>. Although, the implementation process has suffered due to some barriers involving lack of workforce, funding constraints, regional disparities and poor digital literacy.</w:t>
      </w:r>
    </w:p>
    <w:p w:rsidR="0078124B" w:rsidRPr="004456BE" w:rsidRDefault="009E3131">
      <w:pPr>
        <w:pStyle w:val="normal0"/>
        <w:rPr>
          <w:lang w:val="en-GB"/>
        </w:rPr>
      </w:pPr>
      <w:r w:rsidRPr="004456BE">
        <w:rPr>
          <w:lang w:val="en-GB"/>
        </w:rPr>
        <w:t>Further, the organisations like World Health Organization or WHO, apply Health Promotion Framework focusing on prevention, community involvement, empowerment, and healthy public policy from an international perspective to reduce the burden of chronic disea</w:t>
      </w:r>
      <w:r w:rsidRPr="004456BE">
        <w:rPr>
          <w:lang w:val="en-GB"/>
        </w:rPr>
        <w:t>ses (</w:t>
      </w:r>
      <w:r w:rsidRPr="004456BE">
        <w:rPr>
          <w:highlight w:val="white"/>
          <w:lang w:val="en-GB"/>
        </w:rPr>
        <w:t>WHO, 2026)</w:t>
      </w:r>
      <w:r w:rsidRPr="004456BE">
        <w:rPr>
          <w:lang w:val="en-GB"/>
        </w:rPr>
        <w:t>. However, this model can be used to look at the behavioural and social determinants of health, rather than clinical treatment. Diabetes long-term management is also enhanced by the use of supporting frameworks such as the Chronic Care Model</w:t>
      </w:r>
      <w:r w:rsidRPr="004456BE">
        <w:rPr>
          <w:lang w:val="en-GB"/>
        </w:rPr>
        <w:t xml:space="preserve"> and the House of Care Model, which foster collaborative care planning, integrated care, and self-management support (</w:t>
      </w:r>
      <w:r w:rsidRPr="004456BE">
        <w:rPr>
          <w:highlight w:val="white"/>
          <w:lang w:val="en-GB"/>
        </w:rPr>
        <w:t>Puzhakkal</w:t>
      </w:r>
      <w:r w:rsidRPr="004456BE">
        <w:rPr>
          <w:i/>
          <w:iCs/>
          <w:highlight w:val="white"/>
          <w:lang w:val="en-GB"/>
        </w:rPr>
        <w:t xml:space="preserve"> et al</w:t>
      </w:r>
      <w:r w:rsidRPr="004456BE">
        <w:rPr>
          <w:highlight w:val="white"/>
          <w:lang w:val="en-GB"/>
        </w:rPr>
        <w:t>., 2025)</w:t>
      </w:r>
      <w:r w:rsidRPr="004456BE">
        <w:rPr>
          <w:lang w:val="en-GB"/>
        </w:rPr>
        <w:t>. However, these models are complex, which demands efficient inter-system coordination and ongoing investment and o</w:t>
      </w:r>
      <w:r w:rsidRPr="004456BE">
        <w:rPr>
          <w:lang w:val="en-GB"/>
        </w:rPr>
        <w:t>rganisation to justify quality outcomes for patients.</w:t>
      </w:r>
    </w:p>
    <w:p w:rsidR="0078124B" w:rsidRPr="004456BE" w:rsidRDefault="009E3131">
      <w:pPr>
        <w:pStyle w:val="Heading1"/>
        <w:rPr>
          <w:lang w:val="en-GB"/>
        </w:rPr>
      </w:pPr>
      <w:bookmarkStart w:id="20" w:name="_cz4psuoni3vn" w:colFirst="0" w:colLast="0"/>
      <w:bookmarkStart w:id="21" w:name="_Toc232263887"/>
      <w:bookmarkEnd w:id="20"/>
      <w:r w:rsidRPr="004456BE">
        <w:rPr>
          <w:lang w:val="en-GB"/>
        </w:rPr>
        <w:t>8. Political, Health and Social Care Agendas</w:t>
      </w:r>
      <w:bookmarkEnd w:id="21"/>
      <w:r w:rsidRPr="004456BE">
        <w:rPr>
          <w:lang w:val="en-GB"/>
        </w:rPr>
        <w:t xml:space="preserve"> </w:t>
      </w:r>
    </w:p>
    <w:tbl>
      <w:tblPr>
        <w:tblStyle w:val="a0"/>
        <w:tblW w:w="942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2310"/>
        <w:gridCol w:w="2685"/>
        <w:gridCol w:w="4425"/>
      </w:tblGrid>
      <w:tr w:rsidR="0078124B" w:rsidRPr="004456BE">
        <w:trPr>
          <w:cantSplit/>
          <w:tblHeader/>
        </w:trPr>
        <w:tc>
          <w:tcPr>
            <w:tcW w:w="2310" w:type="dxa"/>
            <w:shd w:val="clear" w:color="auto" w:fill="auto"/>
            <w:tcMar>
              <w:top w:w="100" w:type="dxa"/>
              <w:left w:w="100" w:type="dxa"/>
              <w:bottom w:w="100" w:type="dxa"/>
              <w:right w:w="100" w:type="dxa"/>
            </w:tcMar>
          </w:tcPr>
          <w:p w:rsidR="0078124B" w:rsidRPr="004456BE" w:rsidRDefault="009E3131">
            <w:pPr>
              <w:pStyle w:val="normal0"/>
              <w:widowControl w:val="0"/>
              <w:pBdr>
                <w:top w:val="nil"/>
                <w:left w:val="nil"/>
                <w:bottom w:val="nil"/>
                <w:right w:val="nil"/>
                <w:between w:val="nil"/>
              </w:pBdr>
              <w:spacing w:after="0"/>
              <w:jc w:val="center"/>
              <w:rPr>
                <w:b/>
                <w:bCs/>
                <w:i/>
                <w:iCs/>
                <w:lang w:val="en-GB"/>
              </w:rPr>
            </w:pPr>
            <w:r w:rsidRPr="004456BE">
              <w:rPr>
                <w:b/>
                <w:bCs/>
                <w:i/>
                <w:iCs/>
                <w:lang w:val="en-GB"/>
              </w:rPr>
              <w:t>Policies and Framework</w:t>
            </w:r>
          </w:p>
        </w:tc>
        <w:tc>
          <w:tcPr>
            <w:tcW w:w="2685" w:type="dxa"/>
            <w:shd w:val="clear" w:color="auto" w:fill="auto"/>
            <w:tcMar>
              <w:top w:w="100" w:type="dxa"/>
              <w:left w:w="100" w:type="dxa"/>
              <w:bottom w:w="100" w:type="dxa"/>
              <w:right w:w="100" w:type="dxa"/>
            </w:tcMar>
          </w:tcPr>
          <w:p w:rsidR="0078124B" w:rsidRPr="004456BE" w:rsidRDefault="009E3131">
            <w:pPr>
              <w:pStyle w:val="normal0"/>
              <w:widowControl w:val="0"/>
              <w:pBdr>
                <w:top w:val="nil"/>
                <w:left w:val="nil"/>
                <w:bottom w:val="nil"/>
                <w:right w:val="nil"/>
                <w:between w:val="nil"/>
              </w:pBdr>
              <w:spacing w:after="0"/>
              <w:jc w:val="center"/>
              <w:rPr>
                <w:b/>
                <w:bCs/>
                <w:i/>
                <w:iCs/>
                <w:lang w:val="en-GB"/>
              </w:rPr>
            </w:pPr>
            <w:r w:rsidRPr="004456BE">
              <w:rPr>
                <w:b/>
                <w:bCs/>
                <w:i/>
                <w:iCs/>
                <w:lang w:val="en-GB"/>
              </w:rPr>
              <w:t>Key Priorities</w:t>
            </w:r>
          </w:p>
        </w:tc>
        <w:tc>
          <w:tcPr>
            <w:tcW w:w="4425" w:type="dxa"/>
            <w:shd w:val="clear" w:color="auto" w:fill="auto"/>
            <w:tcMar>
              <w:top w:w="100" w:type="dxa"/>
              <w:left w:w="100" w:type="dxa"/>
              <w:bottom w:w="100" w:type="dxa"/>
              <w:right w:w="100" w:type="dxa"/>
            </w:tcMar>
          </w:tcPr>
          <w:p w:rsidR="0078124B" w:rsidRPr="004456BE" w:rsidRDefault="009E3131">
            <w:pPr>
              <w:pStyle w:val="normal0"/>
              <w:widowControl w:val="0"/>
              <w:pBdr>
                <w:top w:val="nil"/>
                <w:left w:val="nil"/>
                <w:bottom w:val="nil"/>
                <w:right w:val="nil"/>
                <w:between w:val="nil"/>
              </w:pBdr>
              <w:spacing w:after="0"/>
              <w:jc w:val="center"/>
              <w:rPr>
                <w:b/>
                <w:bCs/>
                <w:i/>
                <w:iCs/>
                <w:lang w:val="en-GB"/>
              </w:rPr>
            </w:pPr>
            <w:r w:rsidRPr="004456BE">
              <w:rPr>
                <w:b/>
                <w:bCs/>
                <w:i/>
                <w:iCs/>
                <w:lang w:val="en-GB"/>
              </w:rPr>
              <w:t xml:space="preserve">Relevance to Type 2 Diabetes Management </w:t>
            </w:r>
          </w:p>
        </w:tc>
      </w:tr>
      <w:tr w:rsidR="0078124B" w:rsidRPr="004456BE">
        <w:trPr>
          <w:cantSplit/>
          <w:tblHeader/>
        </w:trPr>
        <w:tc>
          <w:tcPr>
            <w:tcW w:w="2310" w:type="dxa"/>
            <w:shd w:val="clear" w:color="auto" w:fill="auto"/>
            <w:tcMar>
              <w:top w:w="100" w:type="dxa"/>
              <w:left w:w="100" w:type="dxa"/>
              <w:bottom w:w="100" w:type="dxa"/>
              <w:right w:w="100" w:type="dxa"/>
            </w:tcMar>
          </w:tcPr>
          <w:p w:rsidR="0078124B" w:rsidRPr="004456BE" w:rsidRDefault="009E3131">
            <w:pPr>
              <w:pStyle w:val="normal0"/>
              <w:widowControl w:val="0"/>
              <w:pBdr>
                <w:top w:val="nil"/>
                <w:left w:val="nil"/>
                <w:bottom w:val="nil"/>
                <w:right w:val="nil"/>
                <w:between w:val="nil"/>
              </w:pBdr>
              <w:spacing w:after="0"/>
              <w:jc w:val="center"/>
              <w:rPr>
                <w:lang w:val="en-GB"/>
              </w:rPr>
            </w:pPr>
            <w:r w:rsidRPr="004456BE">
              <w:rPr>
                <w:lang w:val="en-GB"/>
              </w:rPr>
              <w:lastRenderedPageBreak/>
              <w:t xml:space="preserve">NHS Five Year Forward View (2014) </w:t>
            </w:r>
          </w:p>
        </w:tc>
        <w:tc>
          <w:tcPr>
            <w:tcW w:w="2685" w:type="dxa"/>
            <w:shd w:val="clear" w:color="auto" w:fill="auto"/>
            <w:tcMar>
              <w:top w:w="100" w:type="dxa"/>
              <w:left w:w="100" w:type="dxa"/>
              <w:bottom w:w="100" w:type="dxa"/>
              <w:right w:w="100" w:type="dxa"/>
            </w:tcMar>
          </w:tcPr>
          <w:p w:rsidR="0078124B" w:rsidRPr="004456BE" w:rsidRDefault="009E3131">
            <w:pPr>
              <w:pStyle w:val="normal0"/>
              <w:widowControl w:val="0"/>
              <w:pBdr>
                <w:top w:val="nil"/>
                <w:left w:val="nil"/>
                <w:bottom w:val="nil"/>
                <w:right w:val="nil"/>
                <w:between w:val="nil"/>
              </w:pBdr>
              <w:spacing w:after="0"/>
              <w:rPr>
                <w:lang w:val="en-GB"/>
              </w:rPr>
            </w:pPr>
            <w:r w:rsidRPr="004456BE">
              <w:rPr>
                <w:lang w:val="en-GB"/>
              </w:rPr>
              <w:t xml:space="preserve">Prevention, sustainability, early intervention </w:t>
            </w:r>
          </w:p>
        </w:tc>
        <w:tc>
          <w:tcPr>
            <w:tcW w:w="4425" w:type="dxa"/>
            <w:shd w:val="clear" w:color="auto" w:fill="auto"/>
            <w:tcMar>
              <w:top w:w="100" w:type="dxa"/>
              <w:left w:w="100" w:type="dxa"/>
              <w:bottom w:w="100" w:type="dxa"/>
              <w:right w:w="100" w:type="dxa"/>
            </w:tcMar>
          </w:tcPr>
          <w:p w:rsidR="0078124B" w:rsidRPr="004456BE" w:rsidRDefault="009E3131">
            <w:pPr>
              <w:pStyle w:val="normal0"/>
              <w:widowControl w:val="0"/>
              <w:pBdr>
                <w:top w:val="nil"/>
                <w:left w:val="nil"/>
                <w:bottom w:val="nil"/>
                <w:right w:val="nil"/>
                <w:between w:val="nil"/>
              </w:pBdr>
              <w:spacing w:after="0"/>
              <w:rPr>
                <w:lang w:val="en-GB"/>
              </w:rPr>
            </w:pPr>
            <w:r w:rsidRPr="004456BE">
              <w:rPr>
                <w:lang w:val="en-GB"/>
              </w:rPr>
              <w:t xml:space="preserve">Promotes reducing obesity, preventing diabetes, and strengthening community-based healthcare. </w:t>
            </w:r>
          </w:p>
        </w:tc>
      </w:tr>
      <w:tr w:rsidR="0078124B" w:rsidRPr="004456BE">
        <w:trPr>
          <w:cantSplit/>
          <w:tblHeader/>
        </w:trPr>
        <w:tc>
          <w:tcPr>
            <w:tcW w:w="2310" w:type="dxa"/>
            <w:shd w:val="clear" w:color="auto" w:fill="auto"/>
            <w:tcMar>
              <w:top w:w="100" w:type="dxa"/>
              <w:left w:w="100" w:type="dxa"/>
              <w:bottom w:w="100" w:type="dxa"/>
              <w:right w:w="100" w:type="dxa"/>
            </w:tcMar>
          </w:tcPr>
          <w:p w:rsidR="0078124B" w:rsidRPr="004456BE" w:rsidRDefault="009E3131">
            <w:pPr>
              <w:pStyle w:val="normal0"/>
              <w:widowControl w:val="0"/>
              <w:pBdr>
                <w:top w:val="nil"/>
                <w:left w:val="nil"/>
                <w:bottom w:val="nil"/>
                <w:right w:val="nil"/>
                <w:between w:val="nil"/>
              </w:pBdr>
              <w:spacing w:after="0"/>
              <w:jc w:val="center"/>
              <w:rPr>
                <w:lang w:val="en-GB"/>
              </w:rPr>
            </w:pPr>
            <w:r w:rsidRPr="004456BE">
              <w:rPr>
                <w:lang w:val="en-GB"/>
              </w:rPr>
              <w:t xml:space="preserve">NHS Long Term Plan (2019) </w:t>
            </w:r>
          </w:p>
        </w:tc>
        <w:tc>
          <w:tcPr>
            <w:tcW w:w="2685" w:type="dxa"/>
            <w:shd w:val="clear" w:color="auto" w:fill="auto"/>
            <w:tcMar>
              <w:top w:w="100" w:type="dxa"/>
              <w:left w:w="100" w:type="dxa"/>
              <w:bottom w:w="100" w:type="dxa"/>
              <w:right w:w="100" w:type="dxa"/>
            </w:tcMar>
          </w:tcPr>
          <w:p w:rsidR="0078124B" w:rsidRPr="004456BE" w:rsidRDefault="009E3131">
            <w:pPr>
              <w:pStyle w:val="normal0"/>
              <w:widowControl w:val="0"/>
              <w:pBdr>
                <w:top w:val="nil"/>
                <w:left w:val="nil"/>
                <w:bottom w:val="nil"/>
                <w:right w:val="nil"/>
                <w:between w:val="nil"/>
              </w:pBdr>
              <w:spacing w:after="0"/>
              <w:rPr>
                <w:lang w:val="en-GB"/>
              </w:rPr>
            </w:pPr>
            <w:r w:rsidRPr="004456BE">
              <w:rPr>
                <w:lang w:val="en-GB"/>
              </w:rPr>
              <w:t xml:space="preserve">Integrated care, personalised care, digital transformation </w:t>
            </w:r>
          </w:p>
        </w:tc>
        <w:tc>
          <w:tcPr>
            <w:tcW w:w="4425" w:type="dxa"/>
            <w:shd w:val="clear" w:color="auto" w:fill="auto"/>
            <w:tcMar>
              <w:top w:w="100" w:type="dxa"/>
              <w:left w:w="100" w:type="dxa"/>
              <w:bottom w:w="100" w:type="dxa"/>
              <w:right w:w="100" w:type="dxa"/>
            </w:tcMar>
          </w:tcPr>
          <w:p w:rsidR="0078124B" w:rsidRPr="004456BE" w:rsidRDefault="009E3131">
            <w:pPr>
              <w:pStyle w:val="normal0"/>
              <w:widowControl w:val="0"/>
              <w:pBdr>
                <w:top w:val="nil"/>
                <w:left w:val="nil"/>
                <w:bottom w:val="nil"/>
                <w:right w:val="nil"/>
                <w:between w:val="nil"/>
              </w:pBdr>
              <w:spacing w:after="0"/>
              <w:rPr>
                <w:lang w:val="en-GB"/>
              </w:rPr>
            </w:pPr>
            <w:r w:rsidRPr="004456BE">
              <w:rPr>
                <w:lang w:val="en-GB"/>
              </w:rPr>
              <w:t xml:space="preserve">Supports self-management, NHS Digital services, and coordinated long-term condition management. </w:t>
            </w:r>
          </w:p>
        </w:tc>
      </w:tr>
      <w:tr w:rsidR="0078124B" w:rsidRPr="004456BE">
        <w:trPr>
          <w:cantSplit/>
          <w:tblHeader/>
        </w:trPr>
        <w:tc>
          <w:tcPr>
            <w:tcW w:w="2310" w:type="dxa"/>
            <w:shd w:val="clear" w:color="auto" w:fill="auto"/>
            <w:tcMar>
              <w:top w:w="100" w:type="dxa"/>
              <w:left w:w="100" w:type="dxa"/>
              <w:bottom w:w="100" w:type="dxa"/>
              <w:right w:w="100" w:type="dxa"/>
            </w:tcMar>
          </w:tcPr>
          <w:p w:rsidR="0078124B" w:rsidRPr="004456BE" w:rsidRDefault="009E3131">
            <w:pPr>
              <w:pStyle w:val="normal0"/>
              <w:widowControl w:val="0"/>
              <w:pBdr>
                <w:top w:val="nil"/>
                <w:left w:val="nil"/>
                <w:bottom w:val="nil"/>
                <w:right w:val="nil"/>
                <w:between w:val="nil"/>
              </w:pBdr>
              <w:spacing w:after="0"/>
              <w:jc w:val="center"/>
              <w:rPr>
                <w:lang w:val="en-GB"/>
              </w:rPr>
            </w:pPr>
            <w:r w:rsidRPr="004456BE">
              <w:rPr>
                <w:lang w:val="en-GB"/>
              </w:rPr>
              <w:t xml:space="preserve">Marmot Review (2010) </w:t>
            </w:r>
          </w:p>
        </w:tc>
        <w:tc>
          <w:tcPr>
            <w:tcW w:w="2685" w:type="dxa"/>
            <w:shd w:val="clear" w:color="auto" w:fill="auto"/>
            <w:tcMar>
              <w:top w:w="100" w:type="dxa"/>
              <w:left w:w="100" w:type="dxa"/>
              <w:bottom w:w="100" w:type="dxa"/>
              <w:right w:w="100" w:type="dxa"/>
            </w:tcMar>
          </w:tcPr>
          <w:p w:rsidR="0078124B" w:rsidRPr="004456BE" w:rsidRDefault="009E3131">
            <w:pPr>
              <w:pStyle w:val="normal0"/>
              <w:widowControl w:val="0"/>
              <w:pBdr>
                <w:top w:val="nil"/>
                <w:left w:val="nil"/>
                <w:bottom w:val="nil"/>
                <w:right w:val="nil"/>
                <w:between w:val="nil"/>
              </w:pBdr>
              <w:spacing w:after="0"/>
              <w:rPr>
                <w:lang w:val="en-GB"/>
              </w:rPr>
            </w:pPr>
            <w:r w:rsidRPr="004456BE">
              <w:rPr>
                <w:lang w:val="en-GB"/>
              </w:rPr>
              <w:t xml:space="preserve">Reducing health inequalities and addressing social determinants </w:t>
            </w:r>
          </w:p>
        </w:tc>
        <w:tc>
          <w:tcPr>
            <w:tcW w:w="4425" w:type="dxa"/>
            <w:shd w:val="clear" w:color="auto" w:fill="auto"/>
            <w:tcMar>
              <w:top w:w="100" w:type="dxa"/>
              <w:left w:w="100" w:type="dxa"/>
              <w:bottom w:w="100" w:type="dxa"/>
              <w:right w:w="100" w:type="dxa"/>
            </w:tcMar>
          </w:tcPr>
          <w:p w:rsidR="0078124B" w:rsidRPr="004456BE" w:rsidRDefault="009E3131">
            <w:pPr>
              <w:pStyle w:val="normal0"/>
              <w:widowControl w:val="0"/>
              <w:pBdr>
                <w:top w:val="nil"/>
                <w:left w:val="nil"/>
                <w:bottom w:val="nil"/>
                <w:right w:val="nil"/>
                <w:between w:val="nil"/>
              </w:pBdr>
              <w:spacing w:after="0"/>
              <w:rPr>
                <w:lang w:val="en-GB"/>
              </w:rPr>
            </w:pPr>
            <w:r w:rsidRPr="004456BE">
              <w:rPr>
                <w:lang w:val="en-GB"/>
              </w:rPr>
              <w:t xml:space="preserve">Highlights the influence of deprivation, education, employment, and environment on diabetes risk. </w:t>
            </w:r>
          </w:p>
        </w:tc>
      </w:tr>
      <w:tr w:rsidR="0078124B" w:rsidRPr="004456BE">
        <w:trPr>
          <w:cantSplit/>
          <w:tblHeader/>
        </w:trPr>
        <w:tc>
          <w:tcPr>
            <w:tcW w:w="2310" w:type="dxa"/>
            <w:shd w:val="clear" w:color="auto" w:fill="auto"/>
            <w:tcMar>
              <w:top w:w="100" w:type="dxa"/>
              <w:left w:w="100" w:type="dxa"/>
              <w:bottom w:w="100" w:type="dxa"/>
              <w:right w:w="100" w:type="dxa"/>
            </w:tcMar>
          </w:tcPr>
          <w:p w:rsidR="0078124B" w:rsidRPr="004456BE" w:rsidRDefault="009E3131">
            <w:pPr>
              <w:pStyle w:val="normal0"/>
              <w:widowControl w:val="0"/>
              <w:pBdr>
                <w:top w:val="nil"/>
                <w:left w:val="nil"/>
                <w:bottom w:val="nil"/>
                <w:right w:val="nil"/>
                <w:between w:val="nil"/>
              </w:pBdr>
              <w:spacing w:after="0"/>
              <w:jc w:val="center"/>
              <w:rPr>
                <w:lang w:val="en-GB"/>
              </w:rPr>
            </w:pPr>
            <w:r w:rsidRPr="004456BE">
              <w:rPr>
                <w:lang w:val="en-GB"/>
              </w:rPr>
              <w:t xml:space="preserve">Public Health England (PHE): From Evidence into Action </w:t>
            </w:r>
          </w:p>
        </w:tc>
        <w:tc>
          <w:tcPr>
            <w:tcW w:w="2685" w:type="dxa"/>
            <w:shd w:val="clear" w:color="auto" w:fill="auto"/>
            <w:tcMar>
              <w:top w:w="100" w:type="dxa"/>
              <w:left w:w="100" w:type="dxa"/>
              <w:bottom w:w="100" w:type="dxa"/>
              <w:right w:w="100" w:type="dxa"/>
            </w:tcMar>
          </w:tcPr>
          <w:p w:rsidR="0078124B" w:rsidRPr="004456BE" w:rsidRDefault="009E3131">
            <w:pPr>
              <w:pStyle w:val="normal0"/>
              <w:widowControl w:val="0"/>
              <w:pBdr>
                <w:top w:val="nil"/>
                <w:left w:val="nil"/>
                <w:bottom w:val="nil"/>
                <w:right w:val="nil"/>
                <w:between w:val="nil"/>
              </w:pBdr>
              <w:spacing w:after="0"/>
              <w:rPr>
                <w:lang w:val="en-GB"/>
              </w:rPr>
            </w:pPr>
            <w:r w:rsidRPr="004456BE">
              <w:rPr>
                <w:lang w:val="en-GB"/>
              </w:rPr>
              <w:t xml:space="preserve">Prevention, reducing premature mortality, improving wellbeing </w:t>
            </w:r>
          </w:p>
        </w:tc>
        <w:tc>
          <w:tcPr>
            <w:tcW w:w="4425" w:type="dxa"/>
            <w:shd w:val="clear" w:color="auto" w:fill="auto"/>
            <w:tcMar>
              <w:top w:w="100" w:type="dxa"/>
              <w:left w:w="100" w:type="dxa"/>
              <w:bottom w:w="100" w:type="dxa"/>
              <w:right w:w="100" w:type="dxa"/>
            </w:tcMar>
          </w:tcPr>
          <w:p w:rsidR="0078124B" w:rsidRPr="004456BE" w:rsidRDefault="009E3131">
            <w:pPr>
              <w:pStyle w:val="normal0"/>
              <w:widowControl w:val="0"/>
              <w:pBdr>
                <w:top w:val="nil"/>
                <w:left w:val="nil"/>
                <w:bottom w:val="nil"/>
                <w:right w:val="nil"/>
                <w:between w:val="nil"/>
              </w:pBdr>
              <w:spacing w:after="0"/>
              <w:rPr>
                <w:lang w:val="en-GB"/>
              </w:rPr>
            </w:pPr>
            <w:r w:rsidRPr="004456BE">
              <w:rPr>
                <w:lang w:val="en-GB"/>
              </w:rPr>
              <w:t xml:space="preserve">Encourages evidence-based interventions and population-level strategies to prevent Type 2 Diabetes. </w:t>
            </w:r>
          </w:p>
        </w:tc>
      </w:tr>
      <w:tr w:rsidR="0078124B" w:rsidRPr="004456BE">
        <w:trPr>
          <w:cantSplit/>
          <w:tblHeader/>
        </w:trPr>
        <w:tc>
          <w:tcPr>
            <w:tcW w:w="2310" w:type="dxa"/>
            <w:shd w:val="clear" w:color="auto" w:fill="auto"/>
            <w:tcMar>
              <w:top w:w="100" w:type="dxa"/>
              <w:left w:w="100" w:type="dxa"/>
              <w:bottom w:w="100" w:type="dxa"/>
              <w:right w:w="100" w:type="dxa"/>
            </w:tcMar>
          </w:tcPr>
          <w:p w:rsidR="0078124B" w:rsidRPr="004456BE" w:rsidRDefault="009E3131">
            <w:pPr>
              <w:pStyle w:val="normal0"/>
              <w:widowControl w:val="0"/>
              <w:pBdr>
                <w:top w:val="nil"/>
                <w:left w:val="nil"/>
                <w:bottom w:val="nil"/>
                <w:right w:val="nil"/>
                <w:between w:val="nil"/>
              </w:pBdr>
              <w:spacing w:after="0"/>
              <w:jc w:val="center"/>
              <w:rPr>
                <w:lang w:val="en-GB"/>
              </w:rPr>
            </w:pPr>
            <w:r w:rsidRPr="004456BE">
              <w:rPr>
                <w:lang w:val="en-GB"/>
              </w:rPr>
              <w:t xml:space="preserve">Local Service Development </w:t>
            </w:r>
          </w:p>
        </w:tc>
        <w:tc>
          <w:tcPr>
            <w:tcW w:w="2685" w:type="dxa"/>
            <w:shd w:val="clear" w:color="auto" w:fill="auto"/>
            <w:tcMar>
              <w:top w:w="100" w:type="dxa"/>
              <w:left w:w="100" w:type="dxa"/>
              <w:bottom w:w="100" w:type="dxa"/>
              <w:right w:w="100" w:type="dxa"/>
            </w:tcMar>
          </w:tcPr>
          <w:p w:rsidR="0078124B" w:rsidRPr="004456BE" w:rsidRDefault="009E3131">
            <w:pPr>
              <w:pStyle w:val="normal0"/>
              <w:widowControl w:val="0"/>
              <w:pBdr>
                <w:top w:val="nil"/>
                <w:left w:val="nil"/>
                <w:bottom w:val="nil"/>
                <w:right w:val="nil"/>
                <w:between w:val="nil"/>
              </w:pBdr>
              <w:spacing w:after="0"/>
              <w:rPr>
                <w:lang w:val="en-GB"/>
              </w:rPr>
            </w:pPr>
            <w:r w:rsidRPr="004456BE">
              <w:rPr>
                <w:lang w:val="en-GB"/>
              </w:rPr>
              <w:t xml:space="preserve">Community diabetes services, primary care, social prescribing, Integrated Care Systems (ICSs) </w:t>
            </w:r>
          </w:p>
        </w:tc>
        <w:tc>
          <w:tcPr>
            <w:tcW w:w="4425" w:type="dxa"/>
            <w:shd w:val="clear" w:color="auto" w:fill="auto"/>
            <w:tcMar>
              <w:top w:w="100" w:type="dxa"/>
              <w:left w:w="100" w:type="dxa"/>
              <w:bottom w:w="100" w:type="dxa"/>
              <w:right w:w="100" w:type="dxa"/>
            </w:tcMar>
          </w:tcPr>
          <w:p w:rsidR="0078124B" w:rsidRPr="004456BE" w:rsidRDefault="009E3131">
            <w:pPr>
              <w:pStyle w:val="normal0"/>
              <w:widowControl w:val="0"/>
              <w:pBdr>
                <w:top w:val="nil"/>
                <w:left w:val="nil"/>
                <w:bottom w:val="nil"/>
                <w:right w:val="nil"/>
                <w:between w:val="nil"/>
              </w:pBdr>
              <w:spacing w:after="0"/>
              <w:rPr>
                <w:lang w:val="en-GB"/>
              </w:rPr>
            </w:pPr>
            <w:r w:rsidRPr="004456BE">
              <w:rPr>
                <w:lang w:val="en-GB"/>
              </w:rPr>
              <w:t xml:space="preserve">Improves multidisciplinary collaboration and provides holistic support closer to patients' homes. </w:t>
            </w:r>
          </w:p>
        </w:tc>
      </w:tr>
    </w:tbl>
    <w:p w:rsidR="0078124B" w:rsidRPr="004456BE" w:rsidRDefault="009E3131">
      <w:pPr>
        <w:pStyle w:val="normal0"/>
        <w:spacing w:before="200"/>
        <w:jc w:val="center"/>
        <w:rPr>
          <w:b/>
          <w:bCs/>
          <w:lang w:val="en-GB"/>
        </w:rPr>
      </w:pPr>
      <w:r w:rsidRPr="004456BE">
        <w:rPr>
          <w:b/>
          <w:bCs/>
          <w:lang w:val="en-GB"/>
        </w:rPr>
        <w:t>Table 2: Key Agendas that Support Type 2 Diabetes Management</w:t>
      </w:r>
    </w:p>
    <w:p w:rsidR="0078124B" w:rsidRPr="004456BE" w:rsidRDefault="009E3131">
      <w:pPr>
        <w:pStyle w:val="normal0"/>
        <w:spacing w:before="200"/>
        <w:jc w:val="center"/>
        <w:rPr>
          <w:lang w:val="en-GB"/>
        </w:rPr>
      </w:pPr>
      <w:r w:rsidRPr="004456BE">
        <w:rPr>
          <w:lang w:val="en-GB"/>
        </w:rPr>
        <w:t>(Source: Self-developed)</w:t>
      </w:r>
    </w:p>
    <w:p w:rsidR="0078124B" w:rsidRPr="004456BE" w:rsidRDefault="009E3131">
      <w:pPr>
        <w:pStyle w:val="normal0"/>
        <w:rPr>
          <w:lang w:val="en-GB"/>
        </w:rPr>
      </w:pPr>
      <w:r w:rsidRPr="004456BE">
        <w:rPr>
          <w:lang w:val="en-GB"/>
        </w:rPr>
        <w:t>Prevention and early intervention have become the major priorities in the NHS Five Year Forward View, which improves the health of the population while providing a sustained NHS services into the future (NHS England, 2017). The strategy acknowledged that t</w:t>
      </w:r>
      <w:r w:rsidRPr="004456BE">
        <w:rPr>
          <w:lang w:val="en-GB"/>
        </w:rPr>
        <w:t>he increasing prevalence of obesity and Type 2 Diabetes represented an increasingly onerous burden on health systems unless there was sufficient focus on prevention. On the other hand, the NHS Long-term Plan has paved the way for the creation of Integrated</w:t>
      </w:r>
      <w:r w:rsidRPr="004456BE">
        <w:rPr>
          <w:lang w:val="en-GB"/>
        </w:rPr>
        <w:t xml:space="preserve"> Care Systems or ICSs, personalised care </w:t>
      </w:r>
      <w:r w:rsidRPr="004456BE">
        <w:rPr>
          <w:lang w:val="en-GB"/>
        </w:rPr>
        <w:lastRenderedPageBreak/>
        <w:t>and digital transformation to increase the lives of those with long term conditions (</w:t>
      </w:r>
      <w:r w:rsidRPr="004456BE">
        <w:rPr>
          <w:highlight w:val="white"/>
          <w:lang w:val="en-GB"/>
        </w:rPr>
        <w:t xml:space="preserve">Tracy </w:t>
      </w:r>
      <w:r w:rsidRPr="004456BE">
        <w:rPr>
          <w:i/>
          <w:iCs/>
          <w:highlight w:val="white"/>
          <w:lang w:val="en-GB"/>
        </w:rPr>
        <w:t>et al</w:t>
      </w:r>
      <w:r w:rsidRPr="004456BE">
        <w:rPr>
          <w:highlight w:val="white"/>
          <w:lang w:val="en-GB"/>
        </w:rPr>
        <w:t>., 2025)</w:t>
      </w:r>
      <w:r w:rsidRPr="004456BE">
        <w:rPr>
          <w:lang w:val="en-GB"/>
        </w:rPr>
        <w:t>. NHS England estimates that approximately 2.5 million people will benefit from personalised care initiatives a</w:t>
      </w:r>
      <w:r w:rsidRPr="004456BE">
        <w:rPr>
          <w:lang w:val="en-GB"/>
        </w:rPr>
        <w:t>nd digital technologies will aid remote monitoring and self-management (</w:t>
      </w:r>
      <w:r w:rsidRPr="004456BE">
        <w:rPr>
          <w:highlight w:val="white"/>
          <w:lang w:val="en-GB"/>
        </w:rPr>
        <w:t>NHS England, 2025)</w:t>
      </w:r>
      <w:r w:rsidRPr="004456BE">
        <w:rPr>
          <w:lang w:val="en-GB"/>
        </w:rPr>
        <w:t xml:space="preserve">. </w:t>
      </w:r>
    </w:p>
    <w:p w:rsidR="0078124B" w:rsidRPr="004456BE" w:rsidRDefault="009E3131">
      <w:pPr>
        <w:pStyle w:val="normal0"/>
        <w:rPr>
          <w:lang w:val="en-GB"/>
        </w:rPr>
      </w:pPr>
      <w:r w:rsidRPr="004456BE">
        <w:rPr>
          <w:lang w:val="en-GB"/>
        </w:rPr>
        <w:t>Further, the Marmot Review also highlights the importance of socioeconomic factors in driving health inequalities such as deprivation, poor education and a lack of</w:t>
      </w:r>
      <w:r w:rsidRPr="004456BE">
        <w:rPr>
          <w:lang w:val="en-GB"/>
        </w:rPr>
        <w:t xml:space="preserve"> employment opportunities, which increases the prevalence of diabetes (</w:t>
      </w:r>
      <w:r w:rsidRPr="004456BE">
        <w:rPr>
          <w:highlight w:val="white"/>
          <w:lang w:val="en-GB"/>
        </w:rPr>
        <w:t>Kilvert and Fox, 2023)</w:t>
      </w:r>
      <w:r w:rsidRPr="004456BE">
        <w:rPr>
          <w:lang w:val="en-GB"/>
        </w:rPr>
        <w:t>. In a similar manner, the "From Evidence into Action" or FIA campaign of Public Health England calls for prevention and reduction of premature death through evide</w:t>
      </w:r>
      <w:r w:rsidRPr="004456BE">
        <w:rPr>
          <w:lang w:val="en-GB"/>
        </w:rPr>
        <w:t>nce-based public health interventions (</w:t>
      </w:r>
      <w:r w:rsidRPr="004456BE">
        <w:rPr>
          <w:highlight w:val="white"/>
          <w:lang w:val="en-GB"/>
        </w:rPr>
        <w:t>FIA Foundation, 2025)</w:t>
      </w:r>
      <w:r w:rsidRPr="004456BE">
        <w:rPr>
          <w:lang w:val="en-GB"/>
        </w:rPr>
        <w:t>. Local community diabetes services, primary care networks, social prescribing and ICSs seek to deliver co-ordinated multidisciplinary services at the local level. However, implementation of these</w:t>
      </w:r>
      <w:r w:rsidRPr="004456BE">
        <w:rPr>
          <w:lang w:val="en-GB"/>
        </w:rPr>
        <w:t xml:space="preserve"> frameworks represents some major challenges due to the barriers such as lack of funding, shortage of NHS staff, differences in health literacy, cultural diversity and digital exclusion, which minimise the equitable access to healthcare services. </w:t>
      </w:r>
    </w:p>
    <w:p w:rsidR="0078124B" w:rsidRPr="004456BE" w:rsidRDefault="009E3131">
      <w:pPr>
        <w:pStyle w:val="Heading1"/>
        <w:rPr>
          <w:lang w:val="en-GB"/>
        </w:rPr>
      </w:pPr>
      <w:bookmarkStart w:id="22" w:name="_vvwl9as93at4" w:colFirst="0" w:colLast="0"/>
      <w:bookmarkStart w:id="23" w:name="_Toc232263888"/>
      <w:bookmarkEnd w:id="22"/>
      <w:r w:rsidRPr="004456BE">
        <w:rPr>
          <w:lang w:val="en-GB"/>
        </w:rPr>
        <w:t>9. Recom</w:t>
      </w:r>
      <w:r w:rsidRPr="004456BE">
        <w:rPr>
          <w:lang w:val="en-GB"/>
        </w:rPr>
        <w:t>mendations for Improving Person-Centred Care</w:t>
      </w:r>
      <w:bookmarkEnd w:id="23"/>
    </w:p>
    <w:p w:rsidR="0078124B" w:rsidRPr="004456BE" w:rsidRDefault="009E3131">
      <w:pPr>
        <w:pStyle w:val="normal0"/>
        <w:rPr>
          <w:lang w:val="en-GB"/>
        </w:rPr>
      </w:pPr>
      <w:r w:rsidRPr="004456BE">
        <w:rPr>
          <w:lang w:val="en-GB"/>
        </w:rPr>
        <w:t>Based on all the above it has been possible to provide some key recommendations, which can be effective to improve person-centred care. There are some recommendations mentioned below:</w:t>
      </w:r>
    </w:p>
    <w:p w:rsidR="0078124B" w:rsidRPr="004456BE" w:rsidRDefault="009E3131">
      <w:pPr>
        <w:pStyle w:val="normal0"/>
        <w:jc w:val="center"/>
        <w:rPr>
          <w:lang w:val="en-GB"/>
        </w:rPr>
      </w:pPr>
      <w:r w:rsidRPr="004456BE">
        <w:rPr>
          <w:noProof/>
          <w:lang w:val="en-GB"/>
        </w:rPr>
        <w:lastRenderedPageBreak/>
        <w:drawing>
          <wp:inline distT="114300" distB="114300" distL="114300" distR="114300">
            <wp:extent cx="5795963" cy="3380978"/>
            <wp:effectExtent l="12700" t="12700" r="12700" b="127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795963" cy="3380978"/>
                    </a:xfrm>
                    <a:prstGeom prst="rect">
                      <a:avLst/>
                    </a:prstGeom>
                    <a:ln w="12700">
                      <a:solidFill>
                        <a:srgbClr val="000000"/>
                      </a:solidFill>
                      <a:prstDash val="solid"/>
                    </a:ln>
                  </pic:spPr>
                </pic:pic>
              </a:graphicData>
            </a:graphic>
          </wp:inline>
        </w:drawing>
      </w:r>
    </w:p>
    <w:p w:rsidR="0078124B" w:rsidRPr="004456BE" w:rsidRDefault="009E3131">
      <w:pPr>
        <w:pStyle w:val="Heading4"/>
        <w:rPr>
          <w:lang w:val="en-GB"/>
        </w:rPr>
      </w:pPr>
      <w:bookmarkStart w:id="24" w:name="_r7ba2cas5ahe" w:colFirst="0" w:colLast="0"/>
      <w:bookmarkStart w:id="25" w:name="_Toc232263962"/>
      <w:bookmarkEnd w:id="24"/>
      <w:r w:rsidRPr="004456BE">
        <w:rPr>
          <w:lang w:val="en-GB"/>
        </w:rPr>
        <w:t>Figure 4: Key Recommendations for Improving Person-centred Care</w:t>
      </w:r>
      <w:bookmarkEnd w:id="25"/>
    </w:p>
    <w:p w:rsidR="0078124B" w:rsidRPr="004456BE" w:rsidRDefault="009E3131">
      <w:pPr>
        <w:pStyle w:val="normal0"/>
        <w:jc w:val="center"/>
        <w:rPr>
          <w:lang w:val="en-GB"/>
        </w:rPr>
      </w:pPr>
      <w:r w:rsidRPr="004456BE">
        <w:rPr>
          <w:lang w:val="en-GB"/>
        </w:rPr>
        <w:t>(Source: Self-developed)</w:t>
      </w:r>
    </w:p>
    <w:p w:rsidR="0078124B" w:rsidRPr="004456BE" w:rsidRDefault="009E3131">
      <w:pPr>
        <w:pStyle w:val="normal0"/>
        <w:numPr>
          <w:ilvl w:val="0"/>
          <w:numId w:val="1"/>
        </w:numPr>
        <w:rPr>
          <w:b/>
          <w:bCs/>
          <w:i/>
          <w:iCs/>
          <w:lang w:val="en-GB"/>
        </w:rPr>
      </w:pPr>
      <w:r w:rsidRPr="004456BE">
        <w:rPr>
          <w:b/>
          <w:bCs/>
          <w:i/>
          <w:iCs/>
          <w:lang w:val="en-GB"/>
        </w:rPr>
        <w:t>Strengthen Shared Decision-Making and Individualised Care Planning</w:t>
      </w:r>
    </w:p>
    <w:p w:rsidR="0078124B" w:rsidRPr="004456BE" w:rsidRDefault="009E3131">
      <w:pPr>
        <w:pStyle w:val="normal0"/>
        <w:rPr>
          <w:lang w:val="en-GB"/>
        </w:rPr>
      </w:pPr>
      <w:r w:rsidRPr="004456BE">
        <w:rPr>
          <w:lang w:val="en-GB"/>
        </w:rPr>
        <w:t>Healthcare professionals recommended engaging with patients actively in terms of their treatment dec</w:t>
      </w:r>
      <w:r w:rsidRPr="004456BE">
        <w:rPr>
          <w:lang w:val="en-GB"/>
        </w:rPr>
        <w:t>isions, customized care plans, and treatment choices, while considering patients' preference, cultural beliefs and clinical needs (</w:t>
      </w:r>
      <w:r w:rsidRPr="004456BE">
        <w:rPr>
          <w:highlight w:val="white"/>
          <w:lang w:val="en-GB"/>
        </w:rPr>
        <w:t xml:space="preserve">Krist </w:t>
      </w:r>
      <w:r w:rsidRPr="004456BE">
        <w:rPr>
          <w:i/>
          <w:iCs/>
          <w:highlight w:val="white"/>
          <w:lang w:val="en-GB"/>
        </w:rPr>
        <w:t>et al</w:t>
      </w:r>
      <w:r w:rsidRPr="004456BE">
        <w:rPr>
          <w:highlight w:val="white"/>
          <w:lang w:val="en-GB"/>
        </w:rPr>
        <w:t>., 2017)</w:t>
      </w:r>
      <w:r w:rsidRPr="004456BE">
        <w:rPr>
          <w:lang w:val="en-GB"/>
        </w:rPr>
        <w:t xml:space="preserve">. Care objectives also need to be specific and measurable, using frameworks like SMART objectives. </w:t>
      </w:r>
    </w:p>
    <w:p w:rsidR="0078124B" w:rsidRPr="004456BE" w:rsidRDefault="009E3131">
      <w:pPr>
        <w:pStyle w:val="normal0"/>
        <w:numPr>
          <w:ilvl w:val="0"/>
          <w:numId w:val="4"/>
        </w:numPr>
        <w:rPr>
          <w:b/>
          <w:bCs/>
          <w:i/>
          <w:iCs/>
          <w:lang w:val="en-GB"/>
        </w:rPr>
      </w:pPr>
      <w:r w:rsidRPr="004456BE">
        <w:rPr>
          <w:b/>
          <w:bCs/>
          <w:i/>
          <w:iCs/>
          <w:lang w:val="en-GB"/>
        </w:rPr>
        <w:t>Enhanc</w:t>
      </w:r>
      <w:r w:rsidRPr="004456BE">
        <w:rPr>
          <w:b/>
          <w:bCs/>
          <w:i/>
          <w:iCs/>
          <w:lang w:val="en-GB"/>
        </w:rPr>
        <w:t xml:space="preserve">e Self-Management Through Education and Digital Support </w:t>
      </w:r>
    </w:p>
    <w:p w:rsidR="0078124B" w:rsidRPr="004456BE" w:rsidRDefault="009E3131">
      <w:pPr>
        <w:pStyle w:val="normal0"/>
        <w:rPr>
          <w:lang w:val="en-GB"/>
        </w:rPr>
      </w:pPr>
      <w:r w:rsidRPr="004456BE">
        <w:rPr>
          <w:lang w:val="en-GB"/>
        </w:rPr>
        <w:t>The inclusion of structured education initiatives, digital monitoring of glucose, and behavior change interventions required to be expanded for improving capabilities of self-management (</w:t>
      </w:r>
      <w:r w:rsidRPr="004456BE">
        <w:rPr>
          <w:highlight w:val="white"/>
          <w:lang w:val="en-GB"/>
        </w:rPr>
        <w:t xml:space="preserve">Ranjbar </w:t>
      </w:r>
      <w:r w:rsidRPr="004456BE">
        <w:rPr>
          <w:i/>
          <w:iCs/>
          <w:highlight w:val="white"/>
          <w:lang w:val="en-GB"/>
        </w:rPr>
        <w:t>et a</w:t>
      </w:r>
      <w:r w:rsidRPr="004456BE">
        <w:rPr>
          <w:i/>
          <w:iCs/>
          <w:highlight w:val="white"/>
          <w:lang w:val="en-GB"/>
        </w:rPr>
        <w:t>l</w:t>
      </w:r>
      <w:r w:rsidRPr="004456BE">
        <w:rPr>
          <w:highlight w:val="white"/>
          <w:lang w:val="en-GB"/>
        </w:rPr>
        <w:t>., 2024)</w:t>
      </w:r>
      <w:r w:rsidRPr="004456BE">
        <w:rPr>
          <w:lang w:val="en-GB"/>
        </w:rPr>
        <w:t xml:space="preserve">. Further, the recommendations also empower patients with knowledge and confidence to self-manage their medication, lifestyle and symptoms. </w:t>
      </w:r>
    </w:p>
    <w:p w:rsidR="0078124B" w:rsidRPr="004456BE" w:rsidRDefault="009E3131">
      <w:pPr>
        <w:pStyle w:val="normal0"/>
        <w:numPr>
          <w:ilvl w:val="0"/>
          <w:numId w:val="3"/>
        </w:numPr>
        <w:rPr>
          <w:b/>
          <w:bCs/>
          <w:i/>
          <w:iCs/>
          <w:lang w:val="en-GB"/>
        </w:rPr>
      </w:pPr>
      <w:r w:rsidRPr="004456BE">
        <w:rPr>
          <w:b/>
          <w:bCs/>
          <w:i/>
          <w:iCs/>
          <w:lang w:val="en-GB"/>
        </w:rPr>
        <w:t xml:space="preserve">Improve Integrated and Culturally Competent Multidisciplinary Care </w:t>
      </w:r>
    </w:p>
    <w:p w:rsidR="0078124B" w:rsidRPr="004456BE" w:rsidRDefault="009E3131">
      <w:pPr>
        <w:pStyle w:val="normal0"/>
        <w:rPr>
          <w:lang w:val="en-GB"/>
        </w:rPr>
      </w:pPr>
      <w:r w:rsidRPr="004456BE">
        <w:rPr>
          <w:lang w:val="en-GB"/>
        </w:rPr>
        <w:lastRenderedPageBreak/>
        <w:t>The person-centred diabetes management is recommended to promote multidisciplinary collaboration, while recognising culture diversity as well as health literacy differences (</w:t>
      </w:r>
      <w:r w:rsidRPr="004456BE">
        <w:rPr>
          <w:highlight w:val="white"/>
          <w:lang w:val="en-GB"/>
        </w:rPr>
        <w:t>Shapiro and Grajower, 2024)</w:t>
      </w:r>
      <w:r w:rsidRPr="004456BE">
        <w:rPr>
          <w:lang w:val="en-GB"/>
        </w:rPr>
        <w:t>.  Fragmented healthcare delivery can be minimised by c</w:t>
      </w:r>
      <w:r w:rsidRPr="004456BE">
        <w:rPr>
          <w:lang w:val="en-GB"/>
        </w:rPr>
        <w:t>o-ordinated care with specialist nurses, dietitians, pharmacists and community services.</w:t>
      </w:r>
    </w:p>
    <w:p w:rsidR="0078124B" w:rsidRPr="004456BE" w:rsidRDefault="009E3131">
      <w:pPr>
        <w:pStyle w:val="normal0"/>
        <w:numPr>
          <w:ilvl w:val="0"/>
          <w:numId w:val="2"/>
        </w:numPr>
        <w:rPr>
          <w:b/>
          <w:bCs/>
          <w:i/>
          <w:iCs/>
          <w:lang w:val="en-GB"/>
        </w:rPr>
      </w:pPr>
      <w:r w:rsidRPr="004456BE">
        <w:rPr>
          <w:b/>
          <w:bCs/>
          <w:i/>
          <w:iCs/>
          <w:lang w:val="en-GB"/>
        </w:rPr>
        <w:t xml:space="preserve">Promote Holistic and Advance Care Planning Across the Disease Pathway </w:t>
      </w:r>
    </w:p>
    <w:p w:rsidR="0078124B" w:rsidRPr="004456BE" w:rsidRDefault="009E3131">
      <w:pPr>
        <w:pStyle w:val="normal0"/>
        <w:rPr>
          <w:lang w:val="en-GB"/>
        </w:rPr>
      </w:pPr>
      <w:r w:rsidRPr="004456BE">
        <w:rPr>
          <w:lang w:val="en-GB"/>
        </w:rPr>
        <w:t>Long-term diabetes care recommended to include advance care planning, family engagement, whole-p</w:t>
      </w:r>
      <w:r w:rsidRPr="004456BE">
        <w:rPr>
          <w:lang w:val="en-GB"/>
        </w:rPr>
        <w:t>erson care, and collaborative care (</w:t>
      </w:r>
      <w:r w:rsidRPr="004456BE">
        <w:rPr>
          <w:highlight w:val="white"/>
          <w:lang w:val="en-GB"/>
        </w:rPr>
        <w:t xml:space="preserve">Chamoun </w:t>
      </w:r>
      <w:r w:rsidRPr="004456BE">
        <w:rPr>
          <w:i/>
          <w:iCs/>
          <w:highlight w:val="white"/>
          <w:lang w:val="en-GB"/>
        </w:rPr>
        <w:t>et al</w:t>
      </w:r>
      <w:r w:rsidRPr="004456BE">
        <w:rPr>
          <w:highlight w:val="white"/>
          <w:lang w:val="en-GB"/>
        </w:rPr>
        <w:t>., 2024)</w:t>
      </w:r>
      <w:r w:rsidRPr="004456BE">
        <w:rPr>
          <w:lang w:val="en-GB"/>
        </w:rPr>
        <w:t xml:space="preserve">. Further, aligned with Person-Centred Care that has focused on four major principles such as Dignity, Respect, Co-ordinated Care and Empowerment. </w:t>
      </w:r>
    </w:p>
    <w:p w:rsidR="0078124B" w:rsidRPr="004456BE" w:rsidRDefault="009E3131">
      <w:pPr>
        <w:pStyle w:val="Heading1"/>
        <w:rPr>
          <w:lang w:val="en-GB"/>
        </w:rPr>
      </w:pPr>
      <w:bookmarkStart w:id="26" w:name="_f33f4gywfx86" w:colFirst="0" w:colLast="0"/>
      <w:bookmarkStart w:id="27" w:name="_Toc232263889"/>
      <w:bookmarkEnd w:id="26"/>
      <w:r w:rsidRPr="004456BE">
        <w:rPr>
          <w:lang w:val="en-GB"/>
        </w:rPr>
        <w:t>10. Conclusion</w:t>
      </w:r>
      <w:bookmarkEnd w:id="27"/>
    </w:p>
    <w:p w:rsidR="0078124B" w:rsidRPr="004456BE" w:rsidRDefault="009E3131">
      <w:pPr>
        <w:pStyle w:val="normal0"/>
        <w:rPr>
          <w:lang w:val="en-GB"/>
        </w:rPr>
      </w:pPr>
      <w:r w:rsidRPr="004456BE">
        <w:rPr>
          <w:lang w:val="en-GB"/>
        </w:rPr>
        <w:t xml:space="preserve">Thus from the above information, it </w:t>
      </w:r>
      <w:r w:rsidRPr="004456BE">
        <w:rPr>
          <w:lang w:val="en-GB"/>
        </w:rPr>
        <w:t>can be concluded that managing Type 2 Diabetes Mellitus requires a multifaceted, long-term strategy that needs to be designed with both biomedical and non-biomedical factors. However, integrating epidemiological evidence, theory, evidence-based interventio</w:t>
      </w:r>
      <w:r w:rsidRPr="004456BE">
        <w:rPr>
          <w:lang w:val="en-GB"/>
        </w:rPr>
        <w:t>ns and national health policies are essential for effective care to ensure better patient outcomes. The Biopsychosocial Model, person-centred care and integrated healthcare systems offer a complete approach to the support of holistic and coordinated manage</w:t>
      </w:r>
      <w:r w:rsidRPr="004456BE">
        <w:rPr>
          <w:lang w:val="en-GB"/>
        </w:rPr>
        <w:t xml:space="preserve">ment. </w:t>
      </w:r>
      <w:r w:rsidRPr="004456BE">
        <w:rPr>
          <w:lang w:val="en-GB"/>
        </w:rPr>
        <w:br w:type="page"/>
      </w:r>
    </w:p>
    <w:p w:rsidR="0078124B" w:rsidRPr="004456BE" w:rsidRDefault="009E3131">
      <w:pPr>
        <w:pStyle w:val="Heading1"/>
        <w:rPr>
          <w:lang w:val="en-GB"/>
        </w:rPr>
      </w:pPr>
      <w:bookmarkStart w:id="28" w:name="_bg8mwxhkaztf" w:colFirst="0" w:colLast="0"/>
      <w:bookmarkStart w:id="29" w:name="_Toc232263890"/>
      <w:bookmarkEnd w:id="28"/>
      <w:r w:rsidRPr="004456BE">
        <w:rPr>
          <w:lang w:val="en-GB"/>
        </w:rPr>
        <w:lastRenderedPageBreak/>
        <w:t>11. Reference List</w:t>
      </w:r>
      <w:bookmarkEnd w:id="29"/>
    </w:p>
    <w:p w:rsidR="004456BE" w:rsidRPr="004456BE" w:rsidRDefault="004456BE">
      <w:pPr>
        <w:pStyle w:val="normal0"/>
        <w:rPr>
          <w:highlight w:val="white"/>
          <w:lang w:val="en-GB"/>
        </w:rPr>
      </w:pPr>
      <w:r w:rsidRPr="004456BE">
        <w:rPr>
          <w:highlight w:val="white"/>
          <w:lang w:val="en-GB"/>
        </w:rPr>
        <w:t xml:space="preserve">Aklé, M., 2023. 3 Emotional and psychological needs of people with diabetes (interactive session). </w:t>
      </w:r>
      <w:hyperlink r:id="rId12">
        <w:r w:rsidRPr="004456BE">
          <w:rPr>
            <w:highlight w:val="white"/>
            <w:u w:val="single"/>
            <w:lang w:val="en-GB"/>
          </w:rPr>
          <w:t>https://bmjpaedsopen.bmj.com/content/7/Suppl_1/A1.3</w:t>
        </w:r>
      </w:hyperlink>
    </w:p>
    <w:p w:rsidR="004456BE" w:rsidRPr="004456BE" w:rsidRDefault="004456BE">
      <w:pPr>
        <w:pStyle w:val="normal0"/>
        <w:rPr>
          <w:highlight w:val="white"/>
          <w:lang w:val="en-GB"/>
        </w:rPr>
      </w:pPr>
      <w:r w:rsidRPr="004456BE">
        <w:rPr>
          <w:highlight w:val="white"/>
          <w:lang w:val="en-GB"/>
        </w:rPr>
        <w:t xml:space="preserve">Amali, N.A.K., Ridzuan, M.U.M., Rahmat, N.H., Seng, H.Z. and Mustafa, N.C., 2023. Exploring learning environment through Bronfenbrenner’s ecological systems theory. </w:t>
      </w:r>
      <w:r w:rsidRPr="004456BE">
        <w:rPr>
          <w:i/>
          <w:iCs/>
          <w:highlight w:val="white"/>
          <w:lang w:val="en-GB"/>
        </w:rPr>
        <w:t>Journal of Academic Research in Progressive Education and Development</w:t>
      </w:r>
      <w:r w:rsidRPr="004456BE">
        <w:rPr>
          <w:highlight w:val="white"/>
          <w:lang w:val="en-GB"/>
        </w:rPr>
        <w:t xml:space="preserve">, </w:t>
      </w:r>
      <w:r w:rsidRPr="004456BE">
        <w:rPr>
          <w:i/>
          <w:iCs/>
          <w:highlight w:val="white"/>
          <w:lang w:val="en-GB"/>
        </w:rPr>
        <w:t>12</w:t>
      </w:r>
      <w:r w:rsidRPr="004456BE">
        <w:rPr>
          <w:highlight w:val="white"/>
          <w:lang w:val="en-GB"/>
        </w:rPr>
        <w:t xml:space="preserve">(2), pp.144-162. </w:t>
      </w:r>
      <w:hyperlink r:id="rId13">
        <w:r w:rsidRPr="004456BE">
          <w:rPr>
            <w:highlight w:val="white"/>
            <w:u w:val="single"/>
            <w:lang w:val="en-GB"/>
          </w:rPr>
          <w:t>https://www.researchgate.net/profile/Hui-Seng/publication/370144077_Exploring_Learning_Environment_Through_Bronfenbrenner's_Ecological_Systems_Theory/links/645c3e154353ba3b3b5828f0/Exploring-Learning-Environment-Through-Bronfenbrenners-Ecological-Systems-Theory.pdf</w:t>
        </w:r>
      </w:hyperlink>
      <w:r w:rsidRPr="004456BE">
        <w:rPr>
          <w:highlight w:val="white"/>
          <w:lang w:val="en-GB"/>
        </w:rPr>
        <w:t xml:space="preserve">  </w:t>
      </w:r>
    </w:p>
    <w:p w:rsidR="004456BE" w:rsidRPr="004456BE" w:rsidRDefault="004456BE">
      <w:pPr>
        <w:pStyle w:val="normal0"/>
        <w:rPr>
          <w:lang w:val="en-GB"/>
        </w:rPr>
      </w:pPr>
      <w:r w:rsidRPr="004456BE">
        <w:rPr>
          <w:highlight w:val="white"/>
          <w:lang w:val="en-GB"/>
        </w:rPr>
        <w:t xml:space="preserve">Au-Yeung, C.H., Ellis, D., Dallaway, A., Riley, J., Varney, J. and Howell-Jones, R., 2024. Socioeconomic and ethnic inequalities increase the risk of type 2 diabetes: an analysis of NHS health check attendees in Birmingham. </w:t>
      </w:r>
      <w:r w:rsidRPr="004456BE">
        <w:rPr>
          <w:i/>
          <w:iCs/>
          <w:highlight w:val="white"/>
          <w:lang w:val="en-GB"/>
        </w:rPr>
        <w:t>Frontiers in Public Health</w:t>
      </w:r>
      <w:r w:rsidRPr="004456BE">
        <w:rPr>
          <w:highlight w:val="white"/>
          <w:lang w:val="en-GB"/>
        </w:rPr>
        <w:t xml:space="preserve">, </w:t>
      </w:r>
      <w:r w:rsidRPr="004456BE">
        <w:rPr>
          <w:i/>
          <w:iCs/>
          <w:highlight w:val="white"/>
          <w:lang w:val="en-GB"/>
        </w:rPr>
        <w:t>12</w:t>
      </w:r>
      <w:r w:rsidRPr="004456BE">
        <w:rPr>
          <w:highlight w:val="white"/>
          <w:lang w:val="en-GB"/>
        </w:rPr>
        <w:t xml:space="preserve">, p.1477418. </w:t>
      </w:r>
      <w:hyperlink r:id="rId14">
        <w:r w:rsidRPr="004456BE">
          <w:rPr>
            <w:highlight w:val="white"/>
            <w:u w:val="single"/>
            <w:lang w:val="en-GB"/>
          </w:rPr>
          <w:t>https://www.frontiersin.org/journals/public-health/articles/10.3389/fpubh.2024.1477418/full</w:t>
        </w:r>
      </w:hyperlink>
      <w:r w:rsidRPr="004456BE">
        <w:rPr>
          <w:highlight w:val="white"/>
          <w:lang w:val="en-GB"/>
        </w:rPr>
        <w:t xml:space="preserve"> </w:t>
      </w:r>
      <w:r w:rsidRPr="004456BE">
        <w:rPr>
          <w:lang w:val="en-GB"/>
        </w:rPr>
        <w:t xml:space="preserve"> </w:t>
      </w:r>
    </w:p>
    <w:p w:rsidR="004456BE" w:rsidRPr="004456BE" w:rsidRDefault="004456BE">
      <w:pPr>
        <w:pStyle w:val="normal0"/>
        <w:rPr>
          <w:highlight w:val="white"/>
          <w:lang w:val="en-GB"/>
        </w:rPr>
      </w:pPr>
      <w:r w:rsidRPr="004456BE">
        <w:rPr>
          <w:highlight w:val="white"/>
          <w:lang w:val="en-GB"/>
        </w:rPr>
        <w:t xml:space="preserve">Bolton, D., 2023. A revitalized biopsychosocial model: core theory, research paradigms, and clinical implications. </w:t>
      </w:r>
      <w:r w:rsidRPr="004456BE">
        <w:rPr>
          <w:i/>
          <w:iCs/>
          <w:highlight w:val="white"/>
          <w:lang w:val="en-GB"/>
        </w:rPr>
        <w:t>Psychological medicine</w:t>
      </w:r>
      <w:r w:rsidRPr="004456BE">
        <w:rPr>
          <w:highlight w:val="white"/>
          <w:lang w:val="en-GB"/>
        </w:rPr>
        <w:t xml:space="preserve">, </w:t>
      </w:r>
      <w:r w:rsidRPr="004456BE">
        <w:rPr>
          <w:i/>
          <w:iCs/>
          <w:highlight w:val="white"/>
          <w:lang w:val="en-GB"/>
        </w:rPr>
        <w:t>53</w:t>
      </w:r>
      <w:r w:rsidRPr="004456BE">
        <w:rPr>
          <w:highlight w:val="white"/>
          <w:lang w:val="en-GB"/>
        </w:rPr>
        <w:t xml:space="preserve">(16), pp.7504-7511. </w:t>
      </w:r>
      <w:hyperlink r:id="rId15">
        <w:r w:rsidRPr="004456BE">
          <w:rPr>
            <w:highlight w:val="white"/>
            <w:u w:val="single"/>
            <w:lang w:val="en-GB"/>
          </w:rPr>
          <w:t>https://www.cambridge.org/core/journals/psychological-medicine/article/revitalized-biopsychosocial-model-core-theory-research-paradigms-and-clinical-implications/8FC915C01228857ED6B5E123536E8994</w:t>
        </w:r>
      </w:hyperlink>
    </w:p>
    <w:p w:rsidR="004456BE" w:rsidRPr="004456BE" w:rsidRDefault="004456BE">
      <w:pPr>
        <w:pStyle w:val="normal0"/>
        <w:rPr>
          <w:lang w:val="en-GB"/>
        </w:rPr>
      </w:pPr>
      <w:r w:rsidRPr="004456BE">
        <w:rPr>
          <w:highlight w:val="white"/>
          <w:lang w:val="en-GB"/>
        </w:rPr>
        <w:t xml:space="preserve">Chamoun, D., Ramasamy, M., Ziegler, C., Yu, C.H., Wijeyesekera, P., Advani, A. and Pritlove, C., 2024. Patient, family and caregiver engagement in diabetes care: a scoping review protocol. </w:t>
      </w:r>
      <w:r w:rsidRPr="004456BE">
        <w:rPr>
          <w:i/>
          <w:iCs/>
          <w:highlight w:val="white"/>
          <w:lang w:val="en-GB"/>
        </w:rPr>
        <w:t>BMJ open</w:t>
      </w:r>
      <w:r w:rsidRPr="004456BE">
        <w:rPr>
          <w:highlight w:val="white"/>
          <w:lang w:val="en-GB"/>
        </w:rPr>
        <w:t xml:space="preserve">, </w:t>
      </w:r>
      <w:r w:rsidRPr="004456BE">
        <w:rPr>
          <w:i/>
          <w:iCs/>
          <w:highlight w:val="white"/>
          <w:lang w:val="en-GB"/>
        </w:rPr>
        <w:t>14</w:t>
      </w:r>
      <w:r w:rsidRPr="004456BE">
        <w:rPr>
          <w:highlight w:val="white"/>
          <w:lang w:val="en-GB"/>
        </w:rPr>
        <w:t xml:space="preserve">(8), p.e086772. </w:t>
      </w:r>
      <w:hyperlink r:id="rId16">
        <w:r w:rsidRPr="004456BE">
          <w:rPr>
            <w:highlight w:val="white"/>
            <w:u w:val="single"/>
            <w:lang w:val="en-GB"/>
          </w:rPr>
          <w:t>https://bmjopen.bmj.com/content/14/8/e086772.abstract</w:t>
        </w:r>
      </w:hyperlink>
      <w:r w:rsidRPr="004456BE">
        <w:rPr>
          <w:highlight w:val="white"/>
          <w:lang w:val="en-GB"/>
        </w:rPr>
        <w:t xml:space="preserve"> </w:t>
      </w:r>
      <w:r w:rsidRPr="004456BE">
        <w:rPr>
          <w:lang w:val="en-GB"/>
        </w:rPr>
        <w:t xml:space="preserve"> </w:t>
      </w:r>
    </w:p>
    <w:p w:rsidR="004456BE" w:rsidRPr="004456BE" w:rsidRDefault="004456BE">
      <w:pPr>
        <w:pStyle w:val="normal0"/>
        <w:rPr>
          <w:highlight w:val="white"/>
          <w:lang w:val="en-GB"/>
        </w:rPr>
      </w:pPr>
      <w:r w:rsidRPr="004456BE">
        <w:rPr>
          <w:highlight w:val="white"/>
          <w:lang w:val="en-GB"/>
        </w:rPr>
        <w:t xml:space="preserve">D’Arrigo, G., Gori, M., Pitino, A., Tsalikakis, D.G., Liakopoulos, V., Roumeliotis, S. and Tripepi, G., 2023. Measures of frequency and effect in clinical research. </w:t>
      </w:r>
      <w:r w:rsidRPr="004456BE">
        <w:rPr>
          <w:i/>
          <w:iCs/>
          <w:highlight w:val="white"/>
          <w:lang w:val="en-GB"/>
        </w:rPr>
        <w:t>International urology and nephrology</w:t>
      </w:r>
      <w:r w:rsidRPr="004456BE">
        <w:rPr>
          <w:highlight w:val="white"/>
          <w:lang w:val="en-GB"/>
        </w:rPr>
        <w:t xml:space="preserve">, </w:t>
      </w:r>
      <w:r w:rsidRPr="004456BE">
        <w:rPr>
          <w:i/>
          <w:iCs/>
          <w:highlight w:val="white"/>
          <w:lang w:val="en-GB"/>
        </w:rPr>
        <w:t>55</w:t>
      </w:r>
      <w:r w:rsidRPr="004456BE">
        <w:rPr>
          <w:highlight w:val="white"/>
          <w:lang w:val="en-GB"/>
        </w:rPr>
        <w:t xml:space="preserve">(12), pp.3147-3152. </w:t>
      </w:r>
      <w:hyperlink r:id="rId17">
        <w:r w:rsidRPr="004456BE">
          <w:rPr>
            <w:highlight w:val="white"/>
            <w:u w:val="single"/>
            <w:lang w:val="en-GB"/>
          </w:rPr>
          <w:t>https://link.springer.com/article/10.1007/s11255-023-03626-w</w:t>
        </w:r>
      </w:hyperlink>
    </w:p>
    <w:p w:rsidR="004456BE" w:rsidRPr="004456BE" w:rsidRDefault="004456BE">
      <w:pPr>
        <w:pStyle w:val="normal0"/>
        <w:rPr>
          <w:lang w:val="en-GB"/>
        </w:rPr>
      </w:pPr>
      <w:r w:rsidRPr="004456BE">
        <w:rPr>
          <w:lang w:val="en-GB"/>
        </w:rPr>
        <w:t xml:space="preserve">Diabetes Atlas, (2026). </w:t>
      </w:r>
      <w:r w:rsidRPr="004456BE">
        <w:rPr>
          <w:i/>
          <w:iCs/>
          <w:lang w:val="en-GB"/>
        </w:rPr>
        <w:t>589 million adults (20-79 years) are living with diabetes worldwide</w:t>
      </w:r>
      <w:r w:rsidRPr="004456BE">
        <w:rPr>
          <w:lang w:val="en-GB"/>
        </w:rPr>
        <w:t xml:space="preserve">. Available at: </w:t>
      </w:r>
      <w:hyperlink r:id="rId18">
        <w:r w:rsidRPr="004456BE">
          <w:rPr>
            <w:u w:val="single"/>
            <w:lang w:val="en-GB"/>
          </w:rPr>
          <w:t>https://diabetesatlas.org/?gad_source=1&amp;gad_campaignid=8198961119&amp;gbraid=0AAAAAC2rxokcyW-Y7w9iNHLUvW8FfWsPA&amp;gclid=Cj0KCQjw_7PRBhDcARIsAMjV7jmWgkvLE7Xcq1aC1Eq2g1zwYkzG3VnwDnDLUNJiP8WA62LcB011WCQaAkvvEALw_wcB</w:t>
        </w:r>
      </w:hyperlink>
      <w:r w:rsidRPr="004456BE">
        <w:rPr>
          <w:lang w:val="en-GB"/>
        </w:rPr>
        <w:t xml:space="preserve"> [Accessed on 13th June, 2026]</w:t>
      </w:r>
    </w:p>
    <w:p w:rsidR="004456BE" w:rsidRPr="004456BE" w:rsidRDefault="004456BE">
      <w:pPr>
        <w:pStyle w:val="normal0"/>
        <w:rPr>
          <w:lang w:val="en-GB"/>
        </w:rPr>
      </w:pPr>
      <w:r w:rsidRPr="004456BE">
        <w:rPr>
          <w:lang w:val="en-GB"/>
        </w:rPr>
        <w:t xml:space="preserve">Diabetes UK, (2026). </w:t>
      </w:r>
      <w:r w:rsidRPr="004456BE">
        <w:rPr>
          <w:i/>
          <w:iCs/>
          <w:lang w:val="en-GB"/>
        </w:rPr>
        <w:t>Ethnicity and type 2 diabetes</w:t>
      </w:r>
      <w:r w:rsidRPr="004456BE">
        <w:rPr>
          <w:lang w:val="en-GB"/>
        </w:rPr>
        <w:t xml:space="preserve">. Available at: </w:t>
      </w:r>
      <w:hyperlink r:id="rId19">
        <w:r w:rsidRPr="004456BE">
          <w:rPr>
            <w:u w:val="single"/>
            <w:lang w:val="en-GB"/>
          </w:rPr>
          <w:t>https://www.diabetes.org.uk/about-diabetes/type-2-diabetes/diabetes-ethnicity</w:t>
        </w:r>
      </w:hyperlink>
      <w:r w:rsidRPr="004456BE">
        <w:rPr>
          <w:lang w:val="en-GB"/>
        </w:rPr>
        <w:t xml:space="preserve"> [Accessed on 13th June, 2026]</w:t>
      </w:r>
    </w:p>
    <w:p w:rsidR="004456BE" w:rsidRPr="004456BE" w:rsidRDefault="004456BE">
      <w:pPr>
        <w:pStyle w:val="normal0"/>
        <w:rPr>
          <w:lang w:val="en-GB"/>
        </w:rPr>
      </w:pPr>
      <w:r w:rsidRPr="004456BE">
        <w:rPr>
          <w:highlight w:val="white"/>
          <w:lang w:val="en-GB"/>
        </w:rPr>
        <w:t xml:space="preserve">Diabetes UK. (2026). </w:t>
      </w:r>
      <w:r w:rsidRPr="004456BE">
        <w:rPr>
          <w:i/>
          <w:iCs/>
          <w:highlight w:val="white"/>
          <w:lang w:val="en-GB"/>
        </w:rPr>
        <w:t>Research on preventing amputations</w:t>
      </w:r>
      <w:r w:rsidRPr="004456BE">
        <w:rPr>
          <w:highlight w:val="white"/>
          <w:lang w:val="en-GB"/>
        </w:rPr>
        <w:t xml:space="preserve">. Available at: </w:t>
      </w:r>
      <w:hyperlink r:id="rId20">
        <w:r w:rsidRPr="004456BE">
          <w:rPr>
            <w:highlight w:val="white"/>
            <w:u w:val="single"/>
            <w:lang w:val="en-GB"/>
          </w:rPr>
          <w:t>https://www.diabetes.org.uk/our-research/about-our-research/our-impact/preventing-amputations</w:t>
        </w:r>
      </w:hyperlink>
      <w:r w:rsidRPr="004456BE">
        <w:rPr>
          <w:highlight w:val="white"/>
          <w:lang w:val="en-GB"/>
        </w:rPr>
        <w:t xml:space="preserve"> </w:t>
      </w:r>
      <w:r w:rsidRPr="004456BE">
        <w:rPr>
          <w:lang w:val="en-GB"/>
        </w:rPr>
        <w:t>[Accessed on 13th June, 2026]</w:t>
      </w:r>
    </w:p>
    <w:p w:rsidR="004456BE" w:rsidRPr="004456BE" w:rsidRDefault="004456BE">
      <w:pPr>
        <w:pStyle w:val="normal0"/>
        <w:rPr>
          <w:highlight w:val="white"/>
          <w:lang w:val="en-GB"/>
        </w:rPr>
      </w:pPr>
      <w:r w:rsidRPr="004456BE">
        <w:rPr>
          <w:highlight w:val="white"/>
          <w:lang w:val="en-GB"/>
        </w:rPr>
        <w:t xml:space="preserve">FIA Foundation, (2025). </w:t>
      </w:r>
      <w:r w:rsidRPr="004456BE">
        <w:rPr>
          <w:i/>
          <w:iCs/>
          <w:highlight w:val="white"/>
          <w:lang w:val="en-GB"/>
        </w:rPr>
        <w:t>1.9 million premature deaths preventable with better traffic emission policies by 2040, says new FIA Foundation supported study</w:t>
      </w:r>
      <w:r w:rsidRPr="004456BE">
        <w:rPr>
          <w:highlight w:val="white"/>
          <w:lang w:val="en-GB"/>
        </w:rPr>
        <w:t xml:space="preserve">. </w:t>
      </w:r>
      <w:r w:rsidRPr="004456BE">
        <w:rPr>
          <w:lang w:val="en-GB"/>
        </w:rPr>
        <w:t>Available at:</w:t>
      </w:r>
      <w:r w:rsidRPr="004456BE">
        <w:rPr>
          <w:highlight w:val="white"/>
          <w:lang w:val="en-GB"/>
        </w:rPr>
        <w:t xml:space="preserve"> </w:t>
      </w:r>
      <w:hyperlink r:id="rId21">
        <w:r w:rsidRPr="004456BE">
          <w:rPr>
            <w:highlight w:val="white"/>
            <w:u w:val="single"/>
            <w:lang w:val="en-GB"/>
          </w:rPr>
          <w:t>https://www.fiafoundation.org/news/19-million-premature-deaths-preventable-with-better-traffic-emission-policies-by-2040-says-new-fia-foundation-supported-study</w:t>
        </w:r>
      </w:hyperlink>
      <w:r w:rsidRPr="004456BE">
        <w:rPr>
          <w:highlight w:val="white"/>
          <w:lang w:val="en-GB"/>
        </w:rPr>
        <w:t xml:space="preserve"> </w:t>
      </w:r>
      <w:r w:rsidRPr="004456BE">
        <w:rPr>
          <w:lang w:val="en-GB"/>
        </w:rPr>
        <w:t>[Accessed on 13th June, 2026]</w:t>
      </w:r>
      <w:r w:rsidRPr="004456BE">
        <w:rPr>
          <w:highlight w:val="white"/>
          <w:lang w:val="en-GB"/>
        </w:rPr>
        <w:t xml:space="preserve">   </w:t>
      </w:r>
    </w:p>
    <w:p w:rsidR="004456BE" w:rsidRPr="004456BE" w:rsidRDefault="004456BE">
      <w:pPr>
        <w:pStyle w:val="normal0"/>
        <w:rPr>
          <w:highlight w:val="white"/>
          <w:lang w:val="en-GB"/>
        </w:rPr>
      </w:pPr>
      <w:r w:rsidRPr="004456BE">
        <w:rPr>
          <w:highlight w:val="white"/>
          <w:lang w:val="en-GB"/>
        </w:rPr>
        <w:t xml:space="preserve">Galicia-Garcia, U., Benito-Vicente, A., Jebari, S., Larrea-Sebal, A., Siddiqi, H., Uribe, K.B., Ostolaza, H. and Martín, C., 2020. Pathophysiology of type 2 diabetes mellitus. </w:t>
      </w:r>
      <w:r w:rsidRPr="004456BE">
        <w:rPr>
          <w:i/>
          <w:iCs/>
          <w:highlight w:val="white"/>
          <w:lang w:val="en-GB"/>
        </w:rPr>
        <w:t>International journal of molecular sciences</w:t>
      </w:r>
      <w:r w:rsidRPr="004456BE">
        <w:rPr>
          <w:highlight w:val="white"/>
          <w:lang w:val="en-GB"/>
        </w:rPr>
        <w:t xml:space="preserve">, </w:t>
      </w:r>
      <w:r w:rsidRPr="004456BE">
        <w:rPr>
          <w:i/>
          <w:iCs/>
          <w:highlight w:val="white"/>
          <w:lang w:val="en-GB"/>
        </w:rPr>
        <w:t>21</w:t>
      </w:r>
      <w:r w:rsidRPr="004456BE">
        <w:rPr>
          <w:highlight w:val="white"/>
          <w:lang w:val="en-GB"/>
        </w:rPr>
        <w:t xml:space="preserve">(17), p.6275. </w:t>
      </w:r>
      <w:hyperlink r:id="rId22">
        <w:r w:rsidRPr="004456BE">
          <w:rPr>
            <w:highlight w:val="white"/>
            <w:u w:val="single"/>
            <w:lang w:val="en-GB"/>
          </w:rPr>
          <w:t>https://www.mdpi.com/1422-0067/21/17/6275</w:t>
        </w:r>
      </w:hyperlink>
    </w:p>
    <w:p w:rsidR="004456BE" w:rsidRPr="004456BE" w:rsidRDefault="004456BE">
      <w:pPr>
        <w:pStyle w:val="normal0"/>
        <w:rPr>
          <w:highlight w:val="white"/>
          <w:lang w:val="en-GB"/>
        </w:rPr>
      </w:pPr>
      <w:r w:rsidRPr="004456BE">
        <w:rPr>
          <w:highlight w:val="white"/>
          <w:lang w:val="en-GB"/>
        </w:rPr>
        <w:t xml:space="preserve">Gould, B., Tucker, D., Majdzadeh, R. and Di Cesare, M., 2025. Integrated care services: Developing strategies for integrated care-A relational content analysis. </w:t>
      </w:r>
      <w:r w:rsidRPr="004456BE">
        <w:rPr>
          <w:i/>
          <w:iCs/>
          <w:highlight w:val="white"/>
          <w:lang w:val="en-GB"/>
        </w:rPr>
        <w:t>Public Health</w:t>
      </w:r>
      <w:r w:rsidRPr="004456BE">
        <w:rPr>
          <w:highlight w:val="white"/>
          <w:lang w:val="en-GB"/>
        </w:rPr>
        <w:t xml:space="preserve">, </w:t>
      </w:r>
      <w:r w:rsidRPr="004456BE">
        <w:rPr>
          <w:i/>
          <w:iCs/>
          <w:highlight w:val="white"/>
          <w:lang w:val="en-GB"/>
        </w:rPr>
        <w:t>249</w:t>
      </w:r>
      <w:r w:rsidRPr="004456BE">
        <w:rPr>
          <w:highlight w:val="white"/>
          <w:lang w:val="en-GB"/>
        </w:rPr>
        <w:t xml:space="preserve">, p.106043. </w:t>
      </w:r>
      <w:hyperlink r:id="rId23">
        <w:r w:rsidRPr="004456BE">
          <w:rPr>
            <w:highlight w:val="white"/>
            <w:u w:val="single"/>
            <w:lang w:val="en-GB"/>
          </w:rPr>
          <w:t>https://www.sciencedirect.com/science/article/pii/S0033350625004895</w:t>
        </w:r>
      </w:hyperlink>
    </w:p>
    <w:p w:rsidR="004456BE" w:rsidRPr="004456BE" w:rsidRDefault="004456BE">
      <w:pPr>
        <w:pStyle w:val="normal0"/>
        <w:rPr>
          <w:lang w:val="en-GB"/>
        </w:rPr>
      </w:pPr>
      <w:r w:rsidRPr="004456BE">
        <w:rPr>
          <w:lang w:val="en-GB"/>
        </w:rPr>
        <w:t xml:space="preserve">GOV.UK, (2018). </w:t>
      </w:r>
      <w:r w:rsidRPr="004456BE">
        <w:rPr>
          <w:i/>
          <w:iCs/>
          <w:lang w:val="en-GB"/>
        </w:rPr>
        <w:t>Health matters: preventing Type 2 Diabetes</w:t>
      </w:r>
      <w:r w:rsidRPr="004456BE">
        <w:rPr>
          <w:lang w:val="en-GB"/>
        </w:rPr>
        <w:t xml:space="preserve">. Available at: </w:t>
      </w:r>
      <w:hyperlink r:id="rId24">
        <w:r w:rsidRPr="004456BE">
          <w:rPr>
            <w:u w:val="single"/>
            <w:lang w:val="en-GB"/>
          </w:rPr>
          <w:t>https://www.gov.uk/government/publications/health-matters-preventing-type-2-diabetes/health-matters-preventing-type-2-diabetes</w:t>
        </w:r>
      </w:hyperlink>
      <w:r w:rsidRPr="004456BE">
        <w:rPr>
          <w:lang w:val="en-GB"/>
        </w:rPr>
        <w:t xml:space="preserve"> [Accessed on 13th June, 2026]</w:t>
      </w:r>
    </w:p>
    <w:p w:rsidR="004456BE" w:rsidRPr="004456BE" w:rsidRDefault="004456BE">
      <w:pPr>
        <w:pStyle w:val="normal0"/>
        <w:rPr>
          <w:lang w:val="en-GB"/>
        </w:rPr>
      </w:pPr>
      <w:r w:rsidRPr="004456BE">
        <w:rPr>
          <w:lang w:val="en-GB"/>
        </w:rPr>
        <w:t xml:space="preserve">GOV.UK, (2025). </w:t>
      </w:r>
      <w:r w:rsidRPr="004456BE">
        <w:rPr>
          <w:i/>
          <w:iCs/>
          <w:lang w:val="en-GB"/>
        </w:rPr>
        <w:t>Diabetes profile: statistical commentary, March 2025</w:t>
      </w:r>
      <w:r w:rsidRPr="004456BE">
        <w:rPr>
          <w:lang w:val="en-GB"/>
        </w:rPr>
        <w:t xml:space="preserve">. Available at: </w:t>
      </w:r>
      <w:hyperlink r:id="rId25">
        <w:r w:rsidRPr="004456BE">
          <w:rPr>
            <w:u w:val="single"/>
            <w:lang w:val="en-GB"/>
          </w:rPr>
          <w:t>https://www.gov.uk/government/statistics/diabetes-profile-update-march-2025/diabetes-profile-statistical-commentary-march-2025</w:t>
        </w:r>
      </w:hyperlink>
      <w:r w:rsidRPr="004456BE">
        <w:rPr>
          <w:lang w:val="en-GB"/>
        </w:rPr>
        <w:t xml:space="preserve"> [Accessed on 13th June, 2026]</w:t>
      </w:r>
    </w:p>
    <w:p w:rsidR="004456BE" w:rsidRPr="004456BE" w:rsidRDefault="004456BE">
      <w:pPr>
        <w:pStyle w:val="normal0"/>
        <w:rPr>
          <w:lang w:val="en-GB"/>
        </w:rPr>
      </w:pPr>
      <w:r w:rsidRPr="004456BE">
        <w:rPr>
          <w:highlight w:val="white"/>
          <w:lang w:val="en-GB"/>
        </w:rPr>
        <w:lastRenderedPageBreak/>
        <w:t xml:space="preserve">Goyal, R., Singhal, M. and Jialal, I., 2023. Type 2 diabetes. </w:t>
      </w:r>
      <w:r w:rsidRPr="004456BE">
        <w:rPr>
          <w:i/>
          <w:iCs/>
          <w:highlight w:val="white"/>
          <w:lang w:val="en-GB"/>
        </w:rPr>
        <w:t>StatPearls [Internet]</w:t>
      </w:r>
      <w:r w:rsidRPr="004456BE">
        <w:rPr>
          <w:highlight w:val="white"/>
          <w:lang w:val="en-GB"/>
        </w:rPr>
        <w:t xml:space="preserve">. </w:t>
      </w:r>
      <w:hyperlink r:id="rId26">
        <w:r w:rsidRPr="004456BE">
          <w:rPr>
            <w:highlight w:val="white"/>
            <w:u w:val="single"/>
            <w:lang w:val="en-GB"/>
          </w:rPr>
          <w:t>https://www.ncbi.nlm.nih.gov/books/NBK513253/</w:t>
        </w:r>
      </w:hyperlink>
      <w:r w:rsidRPr="004456BE">
        <w:rPr>
          <w:highlight w:val="white"/>
          <w:lang w:val="en-GB"/>
        </w:rPr>
        <w:t xml:space="preserve">      </w:t>
      </w:r>
      <w:r w:rsidRPr="004456BE">
        <w:rPr>
          <w:lang w:val="en-GB"/>
        </w:rPr>
        <w:t xml:space="preserve"> </w:t>
      </w:r>
    </w:p>
    <w:p w:rsidR="004456BE" w:rsidRPr="004456BE" w:rsidRDefault="004456BE">
      <w:pPr>
        <w:pStyle w:val="normal0"/>
        <w:rPr>
          <w:highlight w:val="white"/>
          <w:lang w:val="en-GB"/>
        </w:rPr>
      </w:pPr>
      <w:r w:rsidRPr="004456BE">
        <w:rPr>
          <w:highlight w:val="white"/>
          <w:lang w:val="en-GB"/>
        </w:rPr>
        <w:t xml:space="preserve">Gregg, E.W., Pratt, A., Owens, A., Barron, E., Dunbar-Rees, R., Slade, E.T., Hafezparast, N., Bakhai, C., Chappell, P., Cornelius, V. and Johnston, D.G., 2024. The burden of diabetes-associated multiple long-term conditions on years of life spent and lost. </w:t>
      </w:r>
      <w:r w:rsidRPr="004456BE">
        <w:rPr>
          <w:i/>
          <w:iCs/>
          <w:highlight w:val="white"/>
          <w:lang w:val="en-GB"/>
        </w:rPr>
        <w:t>Nature Medicine</w:t>
      </w:r>
      <w:r w:rsidRPr="004456BE">
        <w:rPr>
          <w:highlight w:val="white"/>
          <w:lang w:val="en-GB"/>
        </w:rPr>
        <w:t xml:space="preserve">, </w:t>
      </w:r>
      <w:r w:rsidRPr="004456BE">
        <w:rPr>
          <w:i/>
          <w:iCs/>
          <w:highlight w:val="white"/>
          <w:lang w:val="en-GB"/>
        </w:rPr>
        <w:t>30</w:t>
      </w:r>
      <w:r w:rsidRPr="004456BE">
        <w:rPr>
          <w:highlight w:val="white"/>
          <w:lang w:val="en-GB"/>
        </w:rPr>
        <w:t xml:space="preserve">(10), pp.2830-2837. </w:t>
      </w:r>
      <w:hyperlink r:id="rId27">
        <w:r w:rsidRPr="004456BE">
          <w:rPr>
            <w:highlight w:val="white"/>
            <w:u w:val="single"/>
            <w:lang w:val="en-GB"/>
          </w:rPr>
          <w:t>https://www.nature.com/articles/s41591-024-03123-2</w:t>
        </w:r>
      </w:hyperlink>
    </w:p>
    <w:p w:rsidR="004456BE" w:rsidRPr="004456BE" w:rsidRDefault="004456BE">
      <w:pPr>
        <w:pStyle w:val="normal0"/>
        <w:rPr>
          <w:highlight w:val="white"/>
          <w:lang w:val="en-GB"/>
        </w:rPr>
      </w:pPr>
      <w:r w:rsidRPr="004456BE">
        <w:rPr>
          <w:highlight w:val="white"/>
          <w:lang w:val="en-GB"/>
        </w:rPr>
        <w:t xml:space="preserve">Hendryx, M., Nicholson, W., Manson, J.E., Kroenke, C.H., Lee, J., Weitlauf, J.C., Garcia, L., Jonasson, J.M., Wactawski-Wende, J. and Luo, J., 2020. Social relationships and risk of type 2 diabetes among postmenopausal women. </w:t>
      </w:r>
      <w:r w:rsidRPr="004456BE">
        <w:rPr>
          <w:i/>
          <w:iCs/>
          <w:highlight w:val="white"/>
          <w:lang w:val="en-GB"/>
        </w:rPr>
        <w:t>The Journals of Gerontology: Series B</w:t>
      </w:r>
      <w:r w:rsidRPr="004456BE">
        <w:rPr>
          <w:highlight w:val="white"/>
          <w:lang w:val="en-GB"/>
        </w:rPr>
        <w:t xml:space="preserve">, </w:t>
      </w:r>
      <w:r w:rsidRPr="004456BE">
        <w:rPr>
          <w:i/>
          <w:iCs/>
          <w:highlight w:val="white"/>
          <w:lang w:val="en-GB"/>
        </w:rPr>
        <w:t>75</w:t>
      </w:r>
      <w:r w:rsidRPr="004456BE">
        <w:rPr>
          <w:highlight w:val="white"/>
          <w:lang w:val="en-GB"/>
        </w:rPr>
        <w:t xml:space="preserve">(7), pp.1597-1608. </w:t>
      </w:r>
      <w:hyperlink r:id="rId28">
        <w:r w:rsidRPr="004456BE">
          <w:rPr>
            <w:highlight w:val="white"/>
            <w:u w:val="single"/>
            <w:lang w:val="en-GB"/>
          </w:rPr>
          <w:t>https://academic.oup.com/psychsocgerontology/article-abstract/75/7/1597/5480178</w:t>
        </w:r>
      </w:hyperlink>
    </w:p>
    <w:p w:rsidR="004456BE" w:rsidRPr="004456BE" w:rsidRDefault="004456BE">
      <w:pPr>
        <w:pStyle w:val="normal0"/>
        <w:rPr>
          <w:highlight w:val="white"/>
          <w:lang w:val="en-GB"/>
        </w:rPr>
      </w:pPr>
      <w:r w:rsidRPr="004456BE">
        <w:rPr>
          <w:highlight w:val="white"/>
          <w:lang w:val="en-GB"/>
        </w:rPr>
        <w:t xml:space="preserve">Khalil, Y., Abu-Khalaf, L., Abu-Khalaf, R., Abu-Khalaf, S. and Al-Balootti, K., 2025. The Biopsychosocial Model in Type 2 Diabetes Mellitus: A Narrative Review. </w:t>
      </w:r>
      <w:r w:rsidRPr="004456BE">
        <w:rPr>
          <w:i/>
          <w:iCs/>
          <w:highlight w:val="white"/>
          <w:lang w:val="en-GB"/>
        </w:rPr>
        <w:t>Cureus</w:t>
      </w:r>
      <w:r w:rsidRPr="004456BE">
        <w:rPr>
          <w:highlight w:val="white"/>
          <w:lang w:val="en-GB"/>
        </w:rPr>
        <w:t xml:space="preserve">, </w:t>
      </w:r>
      <w:r w:rsidRPr="004456BE">
        <w:rPr>
          <w:i/>
          <w:iCs/>
          <w:highlight w:val="white"/>
          <w:lang w:val="en-GB"/>
        </w:rPr>
        <w:t>17</w:t>
      </w:r>
      <w:r w:rsidRPr="004456BE">
        <w:rPr>
          <w:highlight w:val="white"/>
          <w:lang w:val="en-GB"/>
        </w:rPr>
        <w:t xml:space="preserve">(11). </w:t>
      </w:r>
      <w:hyperlink r:id="rId29">
        <w:r w:rsidRPr="004456BE">
          <w:rPr>
            <w:highlight w:val="white"/>
            <w:u w:val="single"/>
            <w:lang w:val="en-GB"/>
          </w:rPr>
          <w:t>https://www.cureus.com/articles/426519-the-biopsychosocial-model-in-type-2-diabetes-mellitus-a-narrative-review.pdf</w:t>
        </w:r>
      </w:hyperlink>
      <w:r w:rsidRPr="004456BE">
        <w:rPr>
          <w:highlight w:val="white"/>
          <w:lang w:val="en-GB"/>
        </w:rPr>
        <w:t xml:space="preserve">  </w:t>
      </w:r>
    </w:p>
    <w:p w:rsidR="004456BE" w:rsidRPr="004456BE" w:rsidRDefault="004456BE">
      <w:pPr>
        <w:pStyle w:val="normal0"/>
        <w:rPr>
          <w:highlight w:val="white"/>
          <w:lang w:val="en-GB"/>
        </w:rPr>
      </w:pPr>
      <w:r w:rsidRPr="004456BE">
        <w:rPr>
          <w:highlight w:val="white"/>
          <w:lang w:val="en-GB"/>
        </w:rPr>
        <w:t xml:space="preserve">Kilvert, A. and Fox, C., 2023. Health inequalities and diabetes. </w:t>
      </w:r>
      <w:r w:rsidRPr="004456BE">
        <w:rPr>
          <w:i/>
          <w:iCs/>
          <w:highlight w:val="white"/>
          <w:lang w:val="en-GB"/>
        </w:rPr>
        <w:t>Practical Diabetes</w:t>
      </w:r>
      <w:r w:rsidRPr="004456BE">
        <w:rPr>
          <w:highlight w:val="white"/>
          <w:lang w:val="en-GB"/>
        </w:rPr>
        <w:t xml:space="preserve">, </w:t>
      </w:r>
      <w:r w:rsidRPr="004456BE">
        <w:rPr>
          <w:i/>
          <w:iCs/>
          <w:highlight w:val="white"/>
          <w:lang w:val="en-GB"/>
        </w:rPr>
        <w:t>40</w:t>
      </w:r>
      <w:r w:rsidRPr="004456BE">
        <w:rPr>
          <w:highlight w:val="white"/>
          <w:lang w:val="en-GB"/>
        </w:rPr>
        <w:t xml:space="preserve">(1), pp.19-24a. </w:t>
      </w:r>
      <w:hyperlink r:id="rId30">
        <w:r w:rsidRPr="004456BE">
          <w:rPr>
            <w:highlight w:val="white"/>
            <w:u w:val="single"/>
            <w:lang w:val="en-GB"/>
          </w:rPr>
          <w:t>https://wchh.onlinelibrary.wiley.com/doi/abs/10.1002/pdi.2435</w:t>
        </w:r>
      </w:hyperlink>
    </w:p>
    <w:p w:rsidR="004456BE" w:rsidRPr="004456BE" w:rsidRDefault="004456BE">
      <w:pPr>
        <w:pStyle w:val="normal0"/>
        <w:rPr>
          <w:highlight w:val="white"/>
          <w:lang w:val="en-GB"/>
        </w:rPr>
      </w:pPr>
      <w:r w:rsidRPr="004456BE">
        <w:rPr>
          <w:highlight w:val="white"/>
          <w:lang w:val="en-GB"/>
        </w:rPr>
        <w:t xml:space="preserve">Krist, A.H., Tong, S.T., Aycock, R.A. and Longo, D.R., 2017. Engaging patients in decision-making and behavior change to promote prevention. </w:t>
      </w:r>
      <w:r w:rsidRPr="004456BE">
        <w:rPr>
          <w:i/>
          <w:iCs/>
          <w:highlight w:val="white"/>
          <w:lang w:val="en-GB"/>
        </w:rPr>
        <w:t>Information Services and Use</w:t>
      </w:r>
      <w:r w:rsidRPr="004456BE">
        <w:rPr>
          <w:highlight w:val="white"/>
          <w:lang w:val="en-GB"/>
        </w:rPr>
        <w:t xml:space="preserve">, </w:t>
      </w:r>
      <w:r w:rsidRPr="004456BE">
        <w:rPr>
          <w:i/>
          <w:iCs/>
          <w:highlight w:val="white"/>
          <w:lang w:val="en-GB"/>
        </w:rPr>
        <w:t>37</w:t>
      </w:r>
      <w:r w:rsidRPr="004456BE">
        <w:rPr>
          <w:highlight w:val="white"/>
          <w:lang w:val="en-GB"/>
        </w:rPr>
        <w:t xml:space="preserve">(2), pp.105-122. </w:t>
      </w:r>
      <w:hyperlink r:id="rId31">
        <w:r w:rsidRPr="004456BE">
          <w:rPr>
            <w:highlight w:val="white"/>
            <w:u w:val="single"/>
            <w:lang w:val="en-GB"/>
          </w:rPr>
          <w:t>https://journals.sagepub.com/doi/abs/10.3233/ISU-170826</w:t>
        </w:r>
      </w:hyperlink>
      <w:r w:rsidRPr="004456BE">
        <w:rPr>
          <w:highlight w:val="white"/>
          <w:lang w:val="en-GB"/>
        </w:rPr>
        <w:t xml:space="preserve"> </w:t>
      </w:r>
    </w:p>
    <w:p w:rsidR="004456BE" w:rsidRPr="004456BE" w:rsidRDefault="004456BE">
      <w:pPr>
        <w:pStyle w:val="normal0"/>
        <w:rPr>
          <w:highlight w:val="white"/>
          <w:lang w:val="en-GB"/>
        </w:rPr>
      </w:pPr>
      <w:r w:rsidRPr="004456BE">
        <w:rPr>
          <w:highlight w:val="white"/>
          <w:lang w:val="en-GB"/>
        </w:rPr>
        <w:t xml:space="preserve">Lalani, M., Peters, M., Sugavanam, T., Crocker, H., Caiels, J., Hay, H., Gunn, S., Hogan, H., Page, B. and Fitzpatrick, R., 2025. New ways of working to manage and improve quality in integrated care systems in England. </w:t>
      </w:r>
      <w:r w:rsidRPr="004456BE">
        <w:rPr>
          <w:i/>
          <w:iCs/>
          <w:highlight w:val="white"/>
          <w:lang w:val="en-GB"/>
        </w:rPr>
        <w:t>International journal of health policy and management</w:t>
      </w:r>
      <w:r w:rsidRPr="004456BE">
        <w:rPr>
          <w:highlight w:val="white"/>
          <w:lang w:val="en-GB"/>
        </w:rPr>
        <w:t xml:space="preserve">, </w:t>
      </w:r>
      <w:r w:rsidRPr="004456BE">
        <w:rPr>
          <w:i/>
          <w:iCs/>
          <w:highlight w:val="white"/>
          <w:lang w:val="en-GB"/>
        </w:rPr>
        <w:t>14</w:t>
      </w:r>
      <w:r w:rsidRPr="004456BE">
        <w:rPr>
          <w:highlight w:val="white"/>
          <w:lang w:val="en-GB"/>
        </w:rPr>
        <w:t xml:space="preserve">, p.8424. </w:t>
      </w:r>
      <w:hyperlink r:id="rId32">
        <w:r w:rsidRPr="004456BE">
          <w:rPr>
            <w:highlight w:val="white"/>
            <w:u w:val="single"/>
            <w:lang w:val="en-GB"/>
          </w:rPr>
          <w:t>https://pmc.ncbi.nlm.nih.gov/articles/PMC11845859/</w:t>
        </w:r>
      </w:hyperlink>
    </w:p>
    <w:p w:rsidR="004456BE" w:rsidRPr="004456BE" w:rsidRDefault="004456BE">
      <w:pPr>
        <w:pStyle w:val="normal0"/>
        <w:rPr>
          <w:lang w:val="en-GB"/>
        </w:rPr>
      </w:pPr>
      <w:r w:rsidRPr="004456BE">
        <w:rPr>
          <w:highlight w:val="white"/>
          <w:lang w:val="en-GB"/>
        </w:rPr>
        <w:t xml:space="preserve">Latoo, J., Khan, Y.S., Latoo, A., Alabdulla, M., Jan, F., Masoodi, N., Sura, D., Islam, S. and Wadoo, O., 2026. The psychological burden of diabetes: common mental health disorders, their impact on disease outcomes and strategies for intervention. </w:t>
      </w:r>
      <w:r w:rsidRPr="004456BE">
        <w:rPr>
          <w:i/>
          <w:iCs/>
          <w:highlight w:val="white"/>
          <w:lang w:val="en-GB"/>
        </w:rPr>
        <w:t>Journal of Diabetes &amp; Metabolic Disorders</w:t>
      </w:r>
      <w:r w:rsidRPr="004456BE">
        <w:rPr>
          <w:highlight w:val="white"/>
          <w:lang w:val="en-GB"/>
        </w:rPr>
        <w:t xml:space="preserve">, </w:t>
      </w:r>
      <w:r w:rsidRPr="004456BE">
        <w:rPr>
          <w:i/>
          <w:iCs/>
          <w:highlight w:val="white"/>
          <w:lang w:val="en-GB"/>
        </w:rPr>
        <w:t>25</w:t>
      </w:r>
      <w:r w:rsidRPr="004456BE">
        <w:rPr>
          <w:highlight w:val="white"/>
          <w:lang w:val="en-GB"/>
        </w:rPr>
        <w:t>(1), p.105.</w:t>
      </w:r>
      <w:r w:rsidRPr="004456BE">
        <w:rPr>
          <w:lang w:val="en-GB"/>
        </w:rPr>
        <w:t xml:space="preserve"> </w:t>
      </w:r>
      <w:hyperlink r:id="rId33">
        <w:r w:rsidRPr="004456BE">
          <w:rPr>
            <w:u w:val="single"/>
            <w:lang w:val="en-GB"/>
          </w:rPr>
          <w:t>https://link.springer.com/article/10.1007/s40200-026-01915-6</w:t>
        </w:r>
      </w:hyperlink>
      <w:r w:rsidRPr="004456BE">
        <w:rPr>
          <w:lang w:val="en-GB"/>
        </w:rPr>
        <w:t xml:space="preserve"> </w:t>
      </w:r>
    </w:p>
    <w:p w:rsidR="004456BE" w:rsidRPr="004456BE" w:rsidRDefault="004456BE">
      <w:pPr>
        <w:pStyle w:val="normal0"/>
        <w:rPr>
          <w:highlight w:val="white"/>
          <w:lang w:val="en-GB"/>
        </w:rPr>
      </w:pPr>
      <w:r w:rsidRPr="004456BE">
        <w:rPr>
          <w:highlight w:val="white"/>
          <w:lang w:val="en-GB"/>
        </w:rPr>
        <w:lastRenderedPageBreak/>
        <w:t xml:space="preserve">Lautsch, D., Wang, T., Yang, L. and Rajpathak, S.N., 2019. Prevalence of established cardiovascular disease in patients with type 2 diabetes mellitus in the UK. </w:t>
      </w:r>
      <w:r w:rsidRPr="004456BE">
        <w:rPr>
          <w:i/>
          <w:iCs/>
          <w:highlight w:val="white"/>
          <w:lang w:val="en-GB"/>
        </w:rPr>
        <w:t>Diabetes Therapy</w:t>
      </w:r>
      <w:r w:rsidRPr="004456BE">
        <w:rPr>
          <w:highlight w:val="white"/>
          <w:lang w:val="en-GB"/>
        </w:rPr>
        <w:t xml:space="preserve">, </w:t>
      </w:r>
      <w:r w:rsidRPr="004456BE">
        <w:rPr>
          <w:i/>
          <w:iCs/>
          <w:highlight w:val="white"/>
          <w:lang w:val="en-GB"/>
        </w:rPr>
        <w:t>10</w:t>
      </w:r>
      <w:r w:rsidRPr="004456BE">
        <w:rPr>
          <w:highlight w:val="white"/>
          <w:lang w:val="en-GB"/>
        </w:rPr>
        <w:t xml:space="preserve">(6), pp.2131-2137. </w:t>
      </w:r>
      <w:hyperlink r:id="rId34">
        <w:r w:rsidRPr="004456BE">
          <w:rPr>
            <w:highlight w:val="white"/>
            <w:u w:val="single"/>
            <w:lang w:val="en-GB"/>
          </w:rPr>
          <w:t>https://link.springer.com/article/10.1007/s13300-019-00698-9</w:t>
        </w:r>
      </w:hyperlink>
      <w:r w:rsidRPr="004456BE">
        <w:rPr>
          <w:highlight w:val="white"/>
          <w:lang w:val="en-GB"/>
        </w:rPr>
        <w:t xml:space="preserve">  </w:t>
      </w:r>
    </w:p>
    <w:p w:rsidR="004456BE" w:rsidRPr="004456BE" w:rsidRDefault="004456BE">
      <w:pPr>
        <w:pStyle w:val="normal0"/>
        <w:rPr>
          <w:highlight w:val="white"/>
          <w:lang w:val="en-GB"/>
        </w:rPr>
      </w:pPr>
      <w:r w:rsidRPr="004456BE">
        <w:rPr>
          <w:highlight w:val="white"/>
          <w:lang w:val="en-GB"/>
        </w:rPr>
        <w:t xml:space="preserve">Lu, X., Xie, Q., Pan, X., Zhang, R., Zhang, X., Peng, G., Zhang, Y., Shen, S. and Tong, N., 2024. Type 2 diabetes mellitus in adults: pathogenesis, prevention and therapy. </w:t>
      </w:r>
      <w:r w:rsidRPr="004456BE">
        <w:rPr>
          <w:i/>
          <w:iCs/>
          <w:highlight w:val="white"/>
          <w:lang w:val="en-GB"/>
        </w:rPr>
        <w:t>Signal transduction and targeted therapy</w:t>
      </w:r>
      <w:r w:rsidRPr="004456BE">
        <w:rPr>
          <w:highlight w:val="white"/>
          <w:lang w:val="en-GB"/>
        </w:rPr>
        <w:t xml:space="preserve">, </w:t>
      </w:r>
      <w:r w:rsidRPr="004456BE">
        <w:rPr>
          <w:i/>
          <w:iCs/>
          <w:highlight w:val="white"/>
          <w:lang w:val="en-GB"/>
        </w:rPr>
        <w:t>9</w:t>
      </w:r>
      <w:r w:rsidRPr="004456BE">
        <w:rPr>
          <w:highlight w:val="white"/>
          <w:lang w:val="en-GB"/>
        </w:rPr>
        <w:t xml:space="preserve">(1), p.262. </w:t>
      </w:r>
      <w:hyperlink r:id="rId35">
        <w:r w:rsidRPr="004456BE">
          <w:rPr>
            <w:highlight w:val="white"/>
            <w:u w:val="single"/>
            <w:lang w:val="en-GB"/>
          </w:rPr>
          <w:t>https://www.nature.com/articles/s41392-024-01951-9</w:t>
        </w:r>
      </w:hyperlink>
    </w:p>
    <w:p w:rsidR="004456BE" w:rsidRPr="004456BE" w:rsidRDefault="004456BE">
      <w:pPr>
        <w:pStyle w:val="normal0"/>
        <w:rPr>
          <w:highlight w:val="white"/>
          <w:lang w:val="en-GB"/>
        </w:rPr>
      </w:pPr>
      <w:r w:rsidRPr="004456BE">
        <w:rPr>
          <w:highlight w:val="white"/>
          <w:lang w:val="en-GB"/>
        </w:rPr>
        <w:t xml:space="preserve">Martínez-Montoro, J.I., Aparicio-Sánchez, J.J., Pimentel, B., Juárez-Campo, M., Alamillo, M.L. and Fernández-García, J.C., 2025. Screening, prevalence, and burden of chronic kidney disease in people with type 2 diabetes managed by endocrinologists: A nationwide cross-sectional study. </w:t>
      </w:r>
      <w:r w:rsidRPr="004456BE">
        <w:rPr>
          <w:i/>
          <w:iCs/>
          <w:highlight w:val="white"/>
          <w:lang w:val="en-GB"/>
        </w:rPr>
        <w:t>Diabetes research and clinical practice</w:t>
      </w:r>
      <w:r w:rsidRPr="004456BE">
        <w:rPr>
          <w:highlight w:val="white"/>
          <w:lang w:val="en-GB"/>
        </w:rPr>
        <w:t xml:space="preserve">, </w:t>
      </w:r>
      <w:r w:rsidRPr="004456BE">
        <w:rPr>
          <w:i/>
          <w:iCs/>
          <w:highlight w:val="white"/>
          <w:lang w:val="en-GB"/>
        </w:rPr>
        <w:t>226</w:t>
      </w:r>
      <w:r w:rsidRPr="004456BE">
        <w:rPr>
          <w:highlight w:val="white"/>
          <w:lang w:val="en-GB"/>
        </w:rPr>
        <w:t xml:space="preserve">, p.112326. </w:t>
      </w:r>
      <w:hyperlink r:id="rId36">
        <w:r w:rsidRPr="004456BE">
          <w:rPr>
            <w:highlight w:val="white"/>
            <w:u w:val="single"/>
            <w:lang w:val="en-GB"/>
          </w:rPr>
          <w:t>https://www.sciencedirect.com/science/article/pii/S0168822725003407</w:t>
        </w:r>
      </w:hyperlink>
    </w:p>
    <w:p w:rsidR="004456BE" w:rsidRPr="004456BE" w:rsidRDefault="004456BE">
      <w:pPr>
        <w:pStyle w:val="normal0"/>
        <w:rPr>
          <w:lang w:val="en-GB"/>
        </w:rPr>
      </w:pPr>
      <w:r w:rsidRPr="004456BE">
        <w:rPr>
          <w:lang w:val="en-GB"/>
        </w:rPr>
        <w:t xml:space="preserve">NHS England, (2017). </w:t>
      </w:r>
      <w:r w:rsidRPr="004456BE">
        <w:rPr>
          <w:i/>
          <w:iCs/>
          <w:lang w:val="en-GB"/>
        </w:rPr>
        <w:t>NEXT STEPS ON THE NHS FIVE YEAR FORWARD VIEW</w:t>
      </w:r>
      <w:r w:rsidRPr="004456BE">
        <w:rPr>
          <w:lang w:val="en-GB"/>
        </w:rPr>
        <w:t xml:space="preserve">. Available at:  </w:t>
      </w:r>
      <w:hyperlink r:id="rId37">
        <w:r w:rsidRPr="004456BE">
          <w:rPr>
            <w:u w:val="single"/>
            <w:lang w:val="en-GB"/>
          </w:rPr>
          <w:t>https://www.england.nhs.uk/wp-content/uploads/2017/03/NEXT-STEPS-ON-THE-NHS-FIVE-YEAR-FORWARD-VIEW.pdf</w:t>
        </w:r>
      </w:hyperlink>
      <w:r w:rsidRPr="004456BE">
        <w:rPr>
          <w:lang w:val="en-GB"/>
        </w:rPr>
        <w:t xml:space="preserve"> [Accessed on 13th June, 2026]</w:t>
      </w:r>
    </w:p>
    <w:p w:rsidR="004456BE" w:rsidRPr="004456BE" w:rsidRDefault="004456BE">
      <w:pPr>
        <w:pStyle w:val="normal0"/>
        <w:rPr>
          <w:lang w:val="en-GB"/>
        </w:rPr>
      </w:pPr>
      <w:r w:rsidRPr="004456BE">
        <w:rPr>
          <w:highlight w:val="white"/>
          <w:lang w:val="en-GB"/>
        </w:rPr>
        <w:t xml:space="preserve">NHS England, (2025). </w:t>
      </w:r>
      <w:r w:rsidRPr="004456BE">
        <w:rPr>
          <w:i/>
          <w:iCs/>
          <w:highlight w:val="white"/>
          <w:lang w:val="en-GB"/>
        </w:rPr>
        <w:t>Personalised Care</w:t>
      </w:r>
      <w:r w:rsidRPr="004456BE">
        <w:rPr>
          <w:highlight w:val="white"/>
          <w:lang w:val="en-GB"/>
        </w:rPr>
        <w:t xml:space="preserve">. Available at: </w:t>
      </w:r>
      <w:hyperlink r:id="rId38">
        <w:r w:rsidRPr="004456BE">
          <w:rPr>
            <w:highlight w:val="white"/>
            <w:u w:val="single"/>
            <w:lang w:val="en-GB"/>
          </w:rPr>
          <w:t>https://www.england.nhs.uk/personalisedcare/</w:t>
        </w:r>
      </w:hyperlink>
      <w:r w:rsidRPr="004456BE">
        <w:rPr>
          <w:highlight w:val="white"/>
          <w:lang w:val="en-GB"/>
        </w:rPr>
        <w:t xml:space="preserve"> </w:t>
      </w:r>
      <w:r w:rsidRPr="004456BE">
        <w:rPr>
          <w:lang w:val="en-GB"/>
        </w:rPr>
        <w:t>[Accessed on 13th June, 2026]</w:t>
      </w:r>
    </w:p>
    <w:p w:rsidR="004456BE" w:rsidRPr="004456BE" w:rsidRDefault="004456BE">
      <w:pPr>
        <w:pStyle w:val="normal0"/>
        <w:rPr>
          <w:lang w:val="en-GB"/>
        </w:rPr>
      </w:pPr>
      <w:r w:rsidRPr="004456BE">
        <w:rPr>
          <w:lang w:val="en-GB"/>
        </w:rPr>
        <w:t xml:space="preserve">NHS UK, (2024). </w:t>
      </w:r>
      <w:r w:rsidRPr="004456BE">
        <w:rPr>
          <w:i/>
          <w:iCs/>
          <w:lang w:val="en-GB"/>
        </w:rPr>
        <w:t>NHS identifies over half a million more people at risk of type 2 diabetes in a Year</w:t>
      </w:r>
      <w:r w:rsidRPr="004456BE">
        <w:rPr>
          <w:lang w:val="en-GB"/>
        </w:rPr>
        <w:t xml:space="preserve">. Available at: </w:t>
      </w:r>
      <w:hyperlink r:id="rId39">
        <w:r w:rsidRPr="004456BE">
          <w:rPr>
            <w:u w:val="single"/>
            <w:lang w:val="en-GB"/>
          </w:rPr>
          <w:t>https://www.england.nhs.uk/2024/06/nhs-identifies-over-half-a-million-more-people-at-risk-of-type-2-diabetes-in-a-year/</w:t>
        </w:r>
      </w:hyperlink>
      <w:r w:rsidRPr="004456BE">
        <w:rPr>
          <w:lang w:val="en-GB"/>
        </w:rPr>
        <w:t xml:space="preserve"> [Accessed on 13th June, 2026]</w:t>
      </w:r>
    </w:p>
    <w:p w:rsidR="004456BE" w:rsidRPr="004456BE" w:rsidRDefault="004456BE">
      <w:pPr>
        <w:pStyle w:val="normal0"/>
        <w:rPr>
          <w:lang w:val="en-GB"/>
        </w:rPr>
      </w:pPr>
      <w:r w:rsidRPr="004456BE">
        <w:rPr>
          <w:lang w:val="en-GB"/>
        </w:rPr>
        <w:t xml:space="preserve">NHS, (2025). </w:t>
      </w:r>
      <w:r w:rsidRPr="004456BE">
        <w:rPr>
          <w:i/>
          <w:iCs/>
          <w:lang w:val="en-GB"/>
        </w:rPr>
        <w:t>NHS diabetes treatment spending reaches £1.92 billion as new medications become availabl</w:t>
      </w:r>
      <w:r w:rsidRPr="004456BE">
        <w:rPr>
          <w:lang w:val="en-GB"/>
        </w:rPr>
        <w:t xml:space="preserve">e. Available at: </w:t>
      </w:r>
      <w:hyperlink r:id="rId40">
        <w:r w:rsidRPr="004456BE">
          <w:rPr>
            <w:u w:val="single"/>
            <w:lang w:val="en-GB"/>
          </w:rPr>
          <w:t>https://media.nhsbsa.nhs.uk/press-releases/e29454d6-7346-4183-b9fe-57a31a04ce1e/nhs-diabetes-treatment-spending-reaches-1-92-billion-as-new-medications-become-available</w:t>
        </w:r>
      </w:hyperlink>
      <w:r w:rsidRPr="004456BE">
        <w:rPr>
          <w:lang w:val="en-GB"/>
        </w:rPr>
        <w:t xml:space="preserve"> [Accessed on 13th June, 2026]</w:t>
      </w:r>
    </w:p>
    <w:p w:rsidR="004456BE" w:rsidRPr="004456BE" w:rsidRDefault="004456BE">
      <w:pPr>
        <w:pStyle w:val="normal0"/>
        <w:rPr>
          <w:lang w:val="en-GB"/>
        </w:rPr>
      </w:pPr>
      <w:r w:rsidRPr="004456BE">
        <w:rPr>
          <w:lang w:val="en-GB"/>
        </w:rPr>
        <w:t xml:space="preserve">NHS, (2026). </w:t>
      </w:r>
      <w:r w:rsidRPr="004456BE">
        <w:rPr>
          <w:i/>
          <w:iCs/>
          <w:lang w:val="en-GB"/>
        </w:rPr>
        <w:t>NHS Type 2 Diabetes Path to Remission Programme</w:t>
      </w:r>
      <w:r w:rsidRPr="004456BE">
        <w:rPr>
          <w:lang w:val="en-GB"/>
        </w:rPr>
        <w:t xml:space="preserve">. Available at: </w:t>
      </w:r>
      <w:hyperlink r:id="rId41">
        <w:r w:rsidRPr="004456BE">
          <w:rPr>
            <w:u w:val="single"/>
            <w:lang w:val="en-GB"/>
          </w:rPr>
          <w:t>https://www.england.nhs.uk/diabetes/treatment-care/diabetes-remission/</w:t>
        </w:r>
      </w:hyperlink>
      <w:r w:rsidRPr="004456BE">
        <w:rPr>
          <w:lang w:val="en-GB"/>
        </w:rPr>
        <w:t xml:space="preserve"> [Accessed on 13th June, 2026]</w:t>
      </w:r>
    </w:p>
    <w:p w:rsidR="004456BE" w:rsidRPr="004456BE" w:rsidRDefault="004456BE">
      <w:pPr>
        <w:pStyle w:val="normal0"/>
        <w:rPr>
          <w:lang w:val="en-GB"/>
        </w:rPr>
      </w:pPr>
      <w:r w:rsidRPr="004456BE">
        <w:rPr>
          <w:lang w:val="en-GB"/>
        </w:rPr>
        <w:lastRenderedPageBreak/>
        <w:t xml:space="preserve">NICE, (2026). </w:t>
      </w:r>
      <w:r w:rsidRPr="004456BE">
        <w:rPr>
          <w:i/>
          <w:iCs/>
          <w:lang w:val="en-GB"/>
        </w:rPr>
        <w:t>Type 2 diabetes in adults</w:t>
      </w:r>
      <w:r w:rsidRPr="004456BE">
        <w:rPr>
          <w:lang w:val="en-GB"/>
        </w:rPr>
        <w:t xml:space="preserve">. Available at: </w:t>
      </w:r>
      <w:hyperlink r:id="rId42">
        <w:r w:rsidRPr="004456BE">
          <w:rPr>
            <w:u w:val="single"/>
            <w:lang w:val="en-GB"/>
          </w:rPr>
          <w:t>https://www.nice.org.uk/guidance/qs209/chapter/Quality-statement-2-Structured-education-programme</w:t>
        </w:r>
      </w:hyperlink>
      <w:r w:rsidRPr="004456BE">
        <w:rPr>
          <w:lang w:val="en-GB"/>
        </w:rPr>
        <w:t xml:space="preserve"> [Accessed on 13th June, 2026]</w:t>
      </w:r>
    </w:p>
    <w:p w:rsidR="004456BE" w:rsidRPr="004456BE" w:rsidRDefault="004456BE">
      <w:pPr>
        <w:pStyle w:val="normal0"/>
        <w:rPr>
          <w:highlight w:val="white"/>
          <w:lang w:val="en-GB"/>
        </w:rPr>
      </w:pPr>
      <w:r w:rsidRPr="004456BE">
        <w:rPr>
          <w:highlight w:val="white"/>
          <w:lang w:val="en-GB"/>
        </w:rPr>
        <w:t xml:space="preserve">Pandey, A., Patel, K.V., Bahnson, J.L., Gaussoin, S.A., Martin, C.K., Balasubramanyam, A., Johnson, K.C., McGuire, D.K., Bertoni, A.G., Kitzman, D. and Berry, J.D., 2020. Association of intensive lifestyle intervention, fitness, and body mass index with risk of heart failure in overweight or obese adults with type 2 diabetes mellitus: an analysis from the Look AHEAD trial. </w:t>
      </w:r>
      <w:r w:rsidRPr="004456BE">
        <w:rPr>
          <w:i/>
          <w:iCs/>
          <w:highlight w:val="white"/>
          <w:lang w:val="en-GB"/>
        </w:rPr>
        <w:t>Circulation</w:t>
      </w:r>
      <w:r w:rsidRPr="004456BE">
        <w:rPr>
          <w:highlight w:val="white"/>
          <w:lang w:val="en-GB"/>
        </w:rPr>
        <w:t xml:space="preserve">, </w:t>
      </w:r>
      <w:r w:rsidRPr="004456BE">
        <w:rPr>
          <w:i/>
          <w:iCs/>
          <w:highlight w:val="white"/>
          <w:lang w:val="en-GB"/>
        </w:rPr>
        <w:t>141</w:t>
      </w:r>
      <w:r w:rsidRPr="004456BE">
        <w:rPr>
          <w:highlight w:val="white"/>
          <w:lang w:val="en-GB"/>
        </w:rPr>
        <w:t xml:space="preserve">(16), pp.1295-1306. </w:t>
      </w:r>
      <w:hyperlink r:id="rId43">
        <w:r w:rsidRPr="004456BE">
          <w:rPr>
            <w:highlight w:val="white"/>
            <w:u w:val="single"/>
            <w:lang w:val="en-GB"/>
          </w:rPr>
          <w:t>https://www.ahajournals.org/doi/abs/10.1161/CIRCULATIONAHA.119.044865</w:t>
        </w:r>
      </w:hyperlink>
    </w:p>
    <w:p w:rsidR="004456BE" w:rsidRPr="004456BE" w:rsidRDefault="004456BE">
      <w:pPr>
        <w:pStyle w:val="normal0"/>
        <w:rPr>
          <w:lang w:val="en-GB"/>
        </w:rPr>
      </w:pPr>
      <w:r w:rsidRPr="004456BE">
        <w:rPr>
          <w:highlight w:val="white"/>
          <w:lang w:val="en-GB"/>
        </w:rPr>
        <w:t xml:space="preserve">Puzhakkal, S., Kavanagh, S., Conway, B., Kow, C.S. and Hasan, S.S., 2025. Self-care and self-management in diabetes: concepts, theories and practices. </w:t>
      </w:r>
      <w:r w:rsidRPr="004456BE">
        <w:rPr>
          <w:i/>
          <w:iCs/>
          <w:highlight w:val="white"/>
          <w:lang w:val="en-GB"/>
        </w:rPr>
        <w:t>International Journal of Clinical Pharmacy</w:t>
      </w:r>
      <w:r w:rsidRPr="004456BE">
        <w:rPr>
          <w:highlight w:val="white"/>
          <w:lang w:val="en-GB"/>
        </w:rPr>
        <w:t>, pp.1-7.</w:t>
      </w:r>
      <w:r w:rsidRPr="004456BE">
        <w:rPr>
          <w:lang w:val="en-GB"/>
        </w:rPr>
        <w:t xml:space="preserve"> </w:t>
      </w:r>
      <w:hyperlink r:id="rId44">
        <w:r w:rsidRPr="004456BE">
          <w:rPr>
            <w:u w:val="single"/>
            <w:lang w:val="en-GB"/>
          </w:rPr>
          <w:t>https://link.springer.com/article/10.1007/s11096-025-01941-z</w:t>
        </w:r>
      </w:hyperlink>
    </w:p>
    <w:p w:rsidR="004456BE" w:rsidRPr="004456BE" w:rsidRDefault="004456BE">
      <w:pPr>
        <w:pStyle w:val="normal0"/>
        <w:rPr>
          <w:lang w:val="en-GB"/>
        </w:rPr>
      </w:pPr>
      <w:r w:rsidRPr="004456BE">
        <w:rPr>
          <w:highlight w:val="white"/>
          <w:lang w:val="en-GB"/>
        </w:rPr>
        <w:t xml:space="preserve">Ranjbar, F., Karimi, M., Zare, E. and Ghahremani, L., 2024. The effect of educational intervention based on the behavioral reasoning theory on self-management behaviors in type 2 diabetes patients: a randomized controlled trial. </w:t>
      </w:r>
      <w:r w:rsidRPr="004456BE">
        <w:rPr>
          <w:i/>
          <w:iCs/>
          <w:highlight w:val="white"/>
          <w:lang w:val="en-GB"/>
        </w:rPr>
        <w:t>BMC Public Health</w:t>
      </w:r>
      <w:r w:rsidRPr="004456BE">
        <w:rPr>
          <w:highlight w:val="white"/>
          <w:lang w:val="en-GB"/>
        </w:rPr>
        <w:t xml:space="preserve">, </w:t>
      </w:r>
      <w:r w:rsidRPr="004456BE">
        <w:rPr>
          <w:i/>
          <w:iCs/>
          <w:highlight w:val="white"/>
          <w:lang w:val="en-GB"/>
        </w:rPr>
        <w:t>24</w:t>
      </w:r>
      <w:r w:rsidRPr="004456BE">
        <w:rPr>
          <w:highlight w:val="white"/>
          <w:lang w:val="en-GB"/>
        </w:rPr>
        <w:t xml:space="preserve">(1), p.1761. </w:t>
      </w:r>
      <w:hyperlink r:id="rId45">
        <w:r w:rsidRPr="004456BE">
          <w:rPr>
            <w:highlight w:val="white"/>
            <w:u w:val="single"/>
            <w:lang w:val="en-GB"/>
          </w:rPr>
          <w:t>https://link.springer.com/article/10.1186/s12889-024-19207-0</w:t>
        </w:r>
      </w:hyperlink>
      <w:r w:rsidRPr="004456BE">
        <w:rPr>
          <w:highlight w:val="white"/>
          <w:lang w:val="en-GB"/>
        </w:rPr>
        <w:t xml:space="preserve"> </w:t>
      </w:r>
      <w:r w:rsidRPr="004456BE">
        <w:rPr>
          <w:lang w:val="en-GB"/>
        </w:rPr>
        <w:t xml:space="preserve"> </w:t>
      </w:r>
    </w:p>
    <w:p w:rsidR="004456BE" w:rsidRPr="004456BE" w:rsidRDefault="004456BE">
      <w:pPr>
        <w:pStyle w:val="normal0"/>
        <w:rPr>
          <w:lang w:val="en-GB"/>
        </w:rPr>
      </w:pPr>
      <w:r w:rsidRPr="004456BE">
        <w:rPr>
          <w:highlight w:val="white"/>
          <w:lang w:val="en-GB"/>
        </w:rPr>
        <w:t xml:space="preserve">Serbis, A., Giapros, V., Kotanidou, E.P., Galli-Tsinopoulou, A. and Siomou, E., 2021. Diagnosis, treatment and prevention of type 2 diabetes mellitus in children and adolescents. </w:t>
      </w:r>
      <w:r w:rsidRPr="004456BE">
        <w:rPr>
          <w:i/>
          <w:iCs/>
          <w:highlight w:val="white"/>
          <w:lang w:val="en-GB"/>
        </w:rPr>
        <w:t>World journal of diabetes</w:t>
      </w:r>
      <w:r w:rsidRPr="004456BE">
        <w:rPr>
          <w:highlight w:val="white"/>
          <w:lang w:val="en-GB"/>
        </w:rPr>
        <w:t xml:space="preserve">, </w:t>
      </w:r>
      <w:r w:rsidRPr="004456BE">
        <w:rPr>
          <w:i/>
          <w:iCs/>
          <w:highlight w:val="white"/>
          <w:lang w:val="en-GB"/>
        </w:rPr>
        <w:t>12</w:t>
      </w:r>
      <w:r w:rsidRPr="004456BE">
        <w:rPr>
          <w:highlight w:val="white"/>
          <w:lang w:val="en-GB"/>
        </w:rPr>
        <w:t>(4), p.344.</w:t>
      </w:r>
      <w:r w:rsidRPr="004456BE">
        <w:rPr>
          <w:lang w:val="en-GB"/>
        </w:rPr>
        <w:t xml:space="preserve"> </w:t>
      </w:r>
      <w:hyperlink r:id="rId46">
        <w:r w:rsidRPr="004456BE">
          <w:rPr>
            <w:u w:val="single"/>
            <w:lang w:val="en-GB"/>
          </w:rPr>
          <w:t>https://pmc.ncbi.nlm.nih.gov/articles/PMC8040084/</w:t>
        </w:r>
      </w:hyperlink>
    </w:p>
    <w:p w:rsidR="004456BE" w:rsidRPr="004456BE" w:rsidRDefault="004456BE">
      <w:pPr>
        <w:pStyle w:val="normal0"/>
        <w:rPr>
          <w:lang w:val="en-GB"/>
        </w:rPr>
      </w:pPr>
      <w:r w:rsidRPr="004456BE">
        <w:rPr>
          <w:highlight w:val="white"/>
          <w:lang w:val="en-GB"/>
        </w:rPr>
        <w:t xml:space="preserve">Shapiro, J. and Grajower, M.M., 2024. The influence of diverse cultures on nutrition, diabetes management and patient education. </w:t>
      </w:r>
      <w:r w:rsidRPr="004456BE">
        <w:rPr>
          <w:i/>
          <w:iCs/>
          <w:highlight w:val="white"/>
          <w:lang w:val="en-GB"/>
        </w:rPr>
        <w:t>Nutrients</w:t>
      </w:r>
      <w:r w:rsidRPr="004456BE">
        <w:rPr>
          <w:highlight w:val="white"/>
          <w:lang w:val="en-GB"/>
        </w:rPr>
        <w:t xml:space="preserve">, </w:t>
      </w:r>
      <w:r w:rsidRPr="004456BE">
        <w:rPr>
          <w:i/>
          <w:iCs/>
          <w:highlight w:val="white"/>
          <w:lang w:val="en-GB"/>
        </w:rPr>
        <w:t>16</w:t>
      </w:r>
      <w:r w:rsidRPr="004456BE">
        <w:rPr>
          <w:highlight w:val="white"/>
          <w:lang w:val="en-GB"/>
        </w:rPr>
        <w:t>(21), p.3771.</w:t>
      </w:r>
      <w:r w:rsidRPr="004456BE">
        <w:rPr>
          <w:lang w:val="en-GB"/>
        </w:rPr>
        <w:t xml:space="preserve"> </w:t>
      </w:r>
      <w:hyperlink r:id="rId47">
        <w:r w:rsidRPr="004456BE">
          <w:rPr>
            <w:u w:val="single"/>
            <w:lang w:val="en-GB"/>
          </w:rPr>
          <w:t>https://www.mdpi.com/2072-6643/16/21/3771</w:t>
        </w:r>
      </w:hyperlink>
    </w:p>
    <w:p w:rsidR="004456BE" w:rsidRPr="004456BE" w:rsidRDefault="004456BE">
      <w:pPr>
        <w:pStyle w:val="normal0"/>
        <w:rPr>
          <w:highlight w:val="white"/>
          <w:lang w:val="en-GB"/>
        </w:rPr>
      </w:pPr>
      <w:r w:rsidRPr="004456BE">
        <w:rPr>
          <w:highlight w:val="white"/>
          <w:lang w:val="en-GB"/>
        </w:rPr>
        <w:t xml:space="preserve">Švab, I. and Cerovečki, V., 2024. Person-centred care, a core concept of family medicine. </w:t>
      </w:r>
      <w:r w:rsidRPr="004456BE">
        <w:rPr>
          <w:i/>
          <w:iCs/>
          <w:highlight w:val="white"/>
          <w:lang w:val="en-GB"/>
        </w:rPr>
        <w:t>European Journal of General Practice</w:t>
      </w:r>
      <w:r w:rsidRPr="004456BE">
        <w:rPr>
          <w:highlight w:val="white"/>
          <w:lang w:val="en-GB"/>
        </w:rPr>
        <w:t xml:space="preserve">, </w:t>
      </w:r>
      <w:r w:rsidRPr="004456BE">
        <w:rPr>
          <w:i/>
          <w:iCs/>
          <w:highlight w:val="white"/>
          <w:lang w:val="en-GB"/>
        </w:rPr>
        <w:t>30</w:t>
      </w:r>
      <w:r w:rsidRPr="004456BE">
        <w:rPr>
          <w:highlight w:val="white"/>
          <w:lang w:val="en-GB"/>
        </w:rPr>
        <w:t xml:space="preserve">(1), p.2393860. </w:t>
      </w:r>
      <w:hyperlink r:id="rId48">
        <w:r w:rsidRPr="004456BE">
          <w:rPr>
            <w:highlight w:val="white"/>
            <w:u w:val="single"/>
            <w:lang w:val="en-GB"/>
          </w:rPr>
          <w:t>https://www.tandfonline.com/doi/full/10.1080/13814788.2024.2393860</w:t>
        </w:r>
      </w:hyperlink>
      <w:r w:rsidRPr="004456BE">
        <w:rPr>
          <w:highlight w:val="white"/>
          <w:lang w:val="en-GB"/>
        </w:rPr>
        <w:t xml:space="preserve"> </w:t>
      </w:r>
    </w:p>
    <w:p w:rsidR="004456BE" w:rsidRPr="004456BE" w:rsidRDefault="004456BE">
      <w:pPr>
        <w:pStyle w:val="normal0"/>
        <w:rPr>
          <w:lang w:val="en-GB"/>
        </w:rPr>
      </w:pPr>
      <w:r w:rsidRPr="004456BE">
        <w:rPr>
          <w:highlight w:val="white"/>
          <w:lang w:val="en-GB"/>
        </w:rPr>
        <w:t xml:space="preserve">Tracy, D.K., Lloyd, L.C., Shergill, S.S. and Hanson, K., 2025. Integrated care in practice: lessons from three tiers of healthcare provider and commissioner staff in two London Integrated Care Systems. </w:t>
      </w:r>
      <w:r w:rsidRPr="004456BE">
        <w:rPr>
          <w:i/>
          <w:iCs/>
          <w:highlight w:val="white"/>
          <w:lang w:val="en-GB"/>
        </w:rPr>
        <w:t>BJPsych Open</w:t>
      </w:r>
      <w:r w:rsidRPr="004456BE">
        <w:rPr>
          <w:highlight w:val="white"/>
          <w:lang w:val="en-GB"/>
        </w:rPr>
        <w:t xml:space="preserve">, </w:t>
      </w:r>
      <w:r w:rsidRPr="004456BE">
        <w:rPr>
          <w:i/>
          <w:iCs/>
          <w:highlight w:val="white"/>
          <w:lang w:val="en-GB"/>
        </w:rPr>
        <w:t>11</w:t>
      </w:r>
      <w:r w:rsidRPr="004456BE">
        <w:rPr>
          <w:highlight w:val="white"/>
          <w:lang w:val="en-GB"/>
        </w:rPr>
        <w:t>(5), p.e214.</w:t>
      </w:r>
      <w:r w:rsidRPr="004456BE">
        <w:rPr>
          <w:lang w:val="en-GB"/>
        </w:rPr>
        <w:t xml:space="preserve"> </w:t>
      </w:r>
      <w:hyperlink r:id="rId49">
        <w:r w:rsidRPr="004456BE">
          <w:rPr>
            <w:u w:val="single"/>
            <w:lang w:val="en-GB"/>
          </w:rPr>
          <w:t>https://www.cambridge.org/core/journals/bjpsych-</w:t>
        </w:r>
        <w:r w:rsidRPr="004456BE">
          <w:rPr>
            <w:u w:val="single"/>
            <w:lang w:val="en-GB"/>
          </w:rPr>
          <w:lastRenderedPageBreak/>
          <w:t>open/article/integrated-care-in-practice-lessons-from-three-tiers-of-healthcare-provider-and-commissioner-staff-in-two-london-integrated-care-systems/8D9330403EF79BDD9D30012EAF3C83A0</w:t>
        </w:r>
      </w:hyperlink>
      <w:r w:rsidRPr="004456BE">
        <w:rPr>
          <w:lang w:val="en-GB"/>
        </w:rPr>
        <w:t xml:space="preserve"> </w:t>
      </w:r>
    </w:p>
    <w:p w:rsidR="004456BE" w:rsidRPr="004456BE" w:rsidRDefault="004456BE">
      <w:pPr>
        <w:pStyle w:val="normal0"/>
        <w:rPr>
          <w:lang w:val="en-GB"/>
        </w:rPr>
      </w:pPr>
      <w:r w:rsidRPr="004456BE">
        <w:rPr>
          <w:highlight w:val="white"/>
          <w:lang w:val="en-GB"/>
        </w:rPr>
        <w:t xml:space="preserve">WHO, (2026). </w:t>
      </w:r>
      <w:r w:rsidRPr="004456BE">
        <w:rPr>
          <w:i/>
          <w:iCs/>
          <w:highlight w:val="white"/>
          <w:lang w:val="en-GB"/>
        </w:rPr>
        <w:t>Health promotion and disease prevention through population-based interventions, including action to address social determinants and health inequity</w:t>
      </w:r>
      <w:r w:rsidRPr="004456BE">
        <w:rPr>
          <w:highlight w:val="white"/>
          <w:lang w:val="en-GB"/>
        </w:rPr>
        <w:t xml:space="preserve">. Available at: </w:t>
      </w:r>
      <w:hyperlink r:id="rId50">
        <w:r w:rsidRPr="004456BE">
          <w:rPr>
            <w:highlight w:val="white"/>
            <w:u w:val="single"/>
            <w:lang w:val="en-GB"/>
          </w:rPr>
          <w:t>https://www.emro.who.int/about-who/public-health-functions/health-promotion-disease-prevention.html</w:t>
        </w:r>
      </w:hyperlink>
      <w:r w:rsidRPr="004456BE">
        <w:rPr>
          <w:highlight w:val="white"/>
          <w:lang w:val="en-GB"/>
        </w:rPr>
        <w:t xml:space="preserve"> </w:t>
      </w:r>
      <w:r w:rsidRPr="004456BE">
        <w:rPr>
          <w:lang w:val="en-GB"/>
        </w:rPr>
        <w:t>[Accessed on 13th June, 2026]</w:t>
      </w:r>
    </w:p>
    <w:p w:rsidR="004456BE" w:rsidRPr="004456BE" w:rsidRDefault="004456BE">
      <w:pPr>
        <w:pStyle w:val="normal0"/>
        <w:rPr>
          <w:highlight w:val="white"/>
          <w:lang w:val="en-GB"/>
        </w:rPr>
      </w:pPr>
      <w:r w:rsidRPr="004456BE">
        <w:rPr>
          <w:highlight w:val="white"/>
          <w:lang w:val="en-GB"/>
        </w:rPr>
        <w:t xml:space="preserve">Xie, Y., Anjum, N., Pierscionek, B., Kiran, M., Partac, M. and Wang, Y., 2026. An analysis and projection of diabetes prevalence in East England region. </w:t>
      </w:r>
      <w:r w:rsidRPr="004456BE">
        <w:rPr>
          <w:i/>
          <w:iCs/>
          <w:highlight w:val="white"/>
          <w:lang w:val="en-GB"/>
        </w:rPr>
        <w:t>BMC Public Health</w:t>
      </w:r>
      <w:r w:rsidRPr="004456BE">
        <w:rPr>
          <w:highlight w:val="white"/>
          <w:lang w:val="en-GB"/>
        </w:rPr>
        <w:t xml:space="preserve">. </w:t>
      </w:r>
      <w:hyperlink r:id="rId51">
        <w:r w:rsidRPr="004456BE">
          <w:rPr>
            <w:highlight w:val="white"/>
            <w:u w:val="single"/>
            <w:lang w:val="en-GB"/>
          </w:rPr>
          <w:t>https://link.springer.com/article/10.1186/s12889-026-26433-1</w:t>
        </w:r>
      </w:hyperlink>
      <w:r w:rsidRPr="004456BE">
        <w:rPr>
          <w:highlight w:val="white"/>
          <w:lang w:val="en-GB"/>
        </w:rPr>
        <w:t xml:space="preserve"> </w:t>
      </w:r>
    </w:p>
    <w:sectPr w:rsidR="004456BE" w:rsidRPr="004456BE" w:rsidSect="00E32AA9">
      <w:footerReference w:type="default" r:id="rId5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E3131" w:rsidRDefault="009E3131" w:rsidP="00E32AA9">
      <w:pPr>
        <w:spacing w:after="0" w:line="240" w:lineRule="auto"/>
      </w:pPr>
      <w:r>
        <w:separator/>
      </w:r>
    </w:p>
  </w:endnote>
  <w:endnote w:type="continuationSeparator" w:id="1">
    <w:p w:rsidR="009E3131" w:rsidRDefault="009E3131" w:rsidP="00E32AA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0EDFFA3E-28E0-4F43-A25D-6741E85D4F8D}"/>
  </w:font>
  <w:font w:name="Calibri">
    <w:panose1 w:val="020F0502020204030204"/>
    <w:charset w:val="00"/>
    <w:family w:val="swiss"/>
    <w:pitch w:val="variable"/>
    <w:sig w:usb0="E4002EFF" w:usb1="C000247B" w:usb2="00000009" w:usb3="00000000" w:csb0="000001FF" w:csb1="00000000"/>
    <w:embedRegular r:id="rId2" w:fontKey="{1778F75E-9E57-4432-87D4-FA2C766C982C}"/>
    <w:embedBold r:id="rId3" w:fontKey="{553EC203-67BF-4C1B-A173-5E2032352811}"/>
  </w:font>
  <w:font w:name="Cambria">
    <w:panose1 w:val="02040503050406030204"/>
    <w:charset w:val="00"/>
    <w:family w:val="roman"/>
    <w:pitch w:val="variable"/>
    <w:sig w:usb0="E00006FF" w:usb1="420024FF" w:usb2="02000000" w:usb3="00000000" w:csb0="0000019F" w:csb1="00000000"/>
    <w:embedRegular r:id="rId4" w:fontKey="{6544E812-FF58-4AD5-BC16-E7386BE75775}"/>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49493233"/>
      <w:docPartObj>
        <w:docPartGallery w:val="Page Numbers (Bottom of Page)"/>
        <w:docPartUnique/>
      </w:docPartObj>
    </w:sdtPr>
    <w:sdtContent>
      <w:p w:rsidR="00E32AA9" w:rsidRDefault="00E32AA9">
        <w:pPr>
          <w:pStyle w:val="Footer"/>
          <w:jc w:val="right"/>
        </w:pPr>
        <w:r w:rsidRPr="00E32AA9">
          <w:rPr>
            <w:sz w:val="20"/>
            <w:szCs w:val="20"/>
          </w:rPr>
          <w:fldChar w:fldCharType="begin"/>
        </w:r>
        <w:r w:rsidRPr="00E32AA9">
          <w:rPr>
            <w:sz w:val="20"/>
            <w:szCs w:val="20"/>
          </w:rPr>
          <w:instrText xml:space="preserve"> PAGE   \* MERGEFORMAT </w:instrText>
        </w:r>
        <w:r w:rsidRPr="00E32AA9">
          <w:rPr>
            <w:sz w:val="20"/>
            <w:szCs w:val="20"/>
          </w:rPr>
          <w:fldChar w:fldCharType="separate"/>
        </w:r>
        <w:r w:rsidR="00601063">
          <w:rPr>
            <w:noProof/>
            <w:sz w:val="20"/>
            <w:szCs w:val="20"/>
          </w:rPr>
          <w:t>3</w:t>
        </w:r>
        <w:r w:rsidRPr="00E32AA9">
          <w:rPr>
            <w:sz w:val="20"/>
            <w:szCs w:val="20"/>
          </w:rPr>
          <w:fldChar w:fldCharType="end"/>
        </w:r>
      </w:p>
    </w:sdtContent>
  </w:sdt>
  <w:p w:rsidR="00E32AA9" w:rsidRDefault="00E32AA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E3131" w:rsidRDefault="009E3131" w:rsidP="00E32AA9">
      <w:pPr>
        <w:spacing w:after="0" w:line="240" w:lineRule="auto"/>
      </w:pPr>
      <w:r>
        <w:separator/>
      </w:r>
    </w:p>
  </w:footnote>
  <w:footnote w:type="continuationSeparator" w:id="1">
    <w:p w:rsidR="009E3131" w:rsidRDefault="009E3131" w:rsidP="00E32AA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C6793A"/>
    <w:multiLevelType w:val="multilevel"/>
    <w:tmpl w:val="F8DA71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687349EB"/>
    <w:multiLevelType w:val="multilevel"/>
    <w:tmpl w:val="1FA08F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730E3225"/>
    <w:multiLevelType w:val="multilevel"/>
    <w:tmpl w:val="0818D9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7FAA0062"/>
    <w:multiLevelType w:val="multilevel"/>
    <w:tmpl w:val="CFD6DC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2"/>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TrueTypeFonts/>
  <w:defaultTabStop w:val="720"/>
  <w:characterSpacingControl w:val="doNotCompress"/>
  <w:footnotePr>
    <w:footnote w:id="0"/>
    <w:footnote w:id="1"/>
  </w:footnotePr>
  <w:endnotePr>
    <w:endnote w:id="0"/>
    <w:endnote w:id="1"/>
  </w:endnotePr>
  <w:compat/>
  <w:rsids>
    <w:rsidRoot w:val="0078124B"/>
    <w:rsid w:val="004456BE"/>
    <w:rsid w:val="00601063"/>
    <w:rsid w:val="0078124B"/>
    <w:rsid w:val="009E3131"/>
    <w:rsid w:val="00E32AA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eastAsia="en-US" w:bidi="ar-SA"/>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rsid w:val="0078124B"/>
    <w:pPr>
      <w:keepNext/>
      <w:keepLines/>
      <w:outlineLvl w:val="0"/>
    </w:pPr>
    <w:rPr>
      <w:b/>
      <w:bCs/>
      <w:sz w:val="28"/>
      <w:szCs w:val="28"/>
    </w:rPr>
  </w:style>
  <w:style w:type="paragraph" w:styleId="Heading2">
    <w:name w:val="heading 2"/>
    <w:basedOn w:val="normal0"/>
    <w:next w:val="normal0"/>
    <w:rsid w:val="0078124B"/>
    <w:pPr>
      <w:keepNext/>
      <w:keepLines/>
      <w:spacing w:before="360" w:after="120"/>
      <w:outlineLvl w:val="1"/>
    </w:pPr>
    <w:rPr>
      <w:sz w:val="32"/>
      <w:szCs w:val="32"/>
    </w:rPr>
  </w:style>
  <w:style w:type="paragraph" w:styleId="Heading3">
    <w:name w:val="heading 3"/>
    <w:basedOn w:val="normal0"/>
    <w:next w:val="normal0"/>
    <w:rsid w:val="0078124B"/>
    <w:pPr>
      <w:keepNext/>
      <w:keepLines/>
      <w:spacing w:before="320" w:after="80"/>
      <w:outlineLvl w:val="2"/>
    </w:pPr>
    <w:rPr>
      <w:color w:val="434343"/>
      <w:sz w:val="28"/>
      <w:szCs w:val="28"/>
    </w:rPr>
  </w:style>
  <w:style w:type="paragraph" w:styleId="Heading4">
    <w:name w:val="heading 4"/>
    <w:basedOn w:val="normal0"/>
    <w:next w:val="normal0"/>
    <w:rsid w:val="0078124B"/>
    <w:pPr>
      <w:keepNext/>
      <w:keepLines/>
      <w:spacing w:after="80"/>
      <w:jc w:val="center"/>
      <w:outlineLvl w:val="3"/>
    </w:pPr>
    <w:rPr>
      <w:b/>
      <w:bCs/>
    </w:rPr>
  </w:style>
  <w:style w:type="paragraph" w:styleId="Heading5">
    <w:name w:val="heading 5"/>
    <w:basedOn w:val="normal0"/>
    <w:next w:val="normal0"/>
    <w:rsid w:val="0078124B"/>
    <w:pPr>
      <w:keepNext/>
      <w:keepLines/>
      <w:spacing w:before="240" w:after="80"/>
      <w:outlineLvl w:val="4"/>
    </w:pPr>
    <w:rPr>
      <w:color w:val="666666"/>
      <w:sz w:val="22"/>
      <w:szCs w:val="22"/>
    </w:rPr>
  </w:style>
  <w:style w:type="paragraph" w:styleId="Heading6">
    <w:name w:val="heading 6"/>
    <w:basedOn w:val="normal0"/>
    <w:next w:val="normal0"/>
    <w:rsid w:val="0078124B"/>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78124B"/>
    <w:tblPr>
      <w:tblCellMar>
        <w:top w:w="100" w:type="dxa"/>
        <w:left w:w="100" w:type="dxa"/>
        <w:bottom w:w="100" w:type="dxa"/>
        <w:right w:w="100" w:type="dxa"/>
      </w:tblCellMar>
    </w:tblPr>
  </w:style>
  <w:style w:type="paragraph" w:customStyle="1" w:styleId="normal0">
    <w:name w:val="normal"/>
    <w:rsid w:val="0078124B"/>
  </w:style>
  <w:style w:type="paragraph" w:styleId="Title">
    <w:name w:val="Title"/>
    <w:basedOn w:val="normal0"/>
    <w:next w:val="normal0"/>
    <w:rsid w:val="0078124B"/>
    <w:pPr>
      <w:keepNext/>
      <w:keepLines/>
      <w:spacing w:after="60"/>
    </w:pPr>
    <w:rPr>
      <w:sz w:val="52"/>
      <w:szCs w:val="52"/>
    </w:rPr>
  </w:style>
  <w:style w:type="paragraph" w:styleId="Subtitle">
    <w:name w:val="Subtitle"/>
    <w:basedOn w:val="normal0"/>
    <w:next w:val="normal0"/>
    <w:rsid w:val="0078124B"/>
    <w:pPr>
      <w:keepNext/>
      <w:keepLines/>
      <w:spacing w:after="320"/>
    </w:pPr>
    <w:rPr>
      <w:rFonts w:ascii="Arial" w:eastAsia="Arial" w:hAnsi="Arial" w:cs="Arial"/>
      <w:color w:val="666666"/>
      <w:sz w:val="30"/>
      <w:szCs w:val="30"/>
    </w:rPr>
  </w:style>
  <w:style w:type="table" w:customStyle="1" w:styleId="a">
    <w:basedOn w:val="TableNormal0"/>
    <w:rsid w:val="0078124B"/>
    <w:tblPr>
      <w:tblStyleRowBandSize w:val="1"/>
      <w:tblStyleColBandSize w:val="1"/>
      <w:tblCellMar>
        <w:top w:w="100" w:type="dxa"/>
        <w:left w:w="100" w:type="dxa"/>
        <w:bottom w:w="100" w:type="dxa"/>
        <w:right w:w="100" w:type="dxa"/>
      </w:tblCellMar>
    </w:tblPr>
  </w:style>
  <w:style w:type="table" w:customStyle="1" w:styleId="a0">
    <w:basedOn w:val="TableNormal0"/>
    <w:rsid w:val="0078124B"/>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E32AA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32AA9"/>
  </w:style>
  <w:style w:type="paragraph" w:styleId="Footer">
    <w:name w:val="footer"/>
    <w:basedOn w:val="Normal"/>
    <w:link w:val="FooterChar"/>
    <w:uiPriority w:val="99"/>
    <w:unhideWhenUsed/>
    <w:rsid w:val="00E32A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2AA9"/>
  </w:style>
  <w:style w:type="paragraph" w:styleId="BalloonText">
    <w:name w:val="Balloon Text"/>
    <w:basedOn w:val="Normal"/>
    <w:link w:val="BalloonTextChar"/>
    <w:uiPriority w:val="99"/>
    <w:semiHidden/>
    <w:unhideWhenUsed/>
    <w:rsid w:val="00E32A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2AA9"/>
    <w:rPr>
      <w:rFonts w:ascii="Tahoma" w:hAnsi="Tahoma" w:cs="Tahoma"/>
      <w:sz w:val="16"/>
      <w:szCs w:val="16"/>
    </w:rPr>
  </w:style>
  <w:style w:type="paragraph" w:styleId="TOCHeading">
    <w:name w:val="TOC Heading"/>
    <w:basedOn w:val="Heading1"/>
    <w:next w:val="Normal"/>
    <w:uiPriority w:val="39"/>
    <w:semiHidden/>
    <w:unhideWhenUsed/>
    <w:qFormat/>
    <w:rsid w:val="00E32AA9"/>
    <w:pPr>
      <w:spacing w:before="480" w:after="0" w:line="276" w:lineRule="auto"/>
      <w:jc w:val="left"/>
      <w:outlineLvl w:val="9"/>
    </w:pPr>
    <w:rPr>
      <w:rFonts w:asciiTheme="majorHAnsi" w:eastAsiaTheme="majorEastAsia" w:hAnsiTheme="majorHAnsi" w:cstheme="majorBidi"/>
      <w:color w:val="365F91" w:themeColor="accent1" w:themeShade="BF"/>
      <w:lang w:val="en-US"/>
    </w:rPr>
  </w:style>
  <w:style w:type="paragraph" w:styleId="TOC1">
    <w:name w:val="toc 1"/>
    <w:basedOn w:val="Normal"/>
    <w:next w:val="Normal"/>
    <w:autoRedefine/>
    <w:uiPriority w:val="39"/>
    <w:unhideWhenUsed/>
    <w:rsid w:val="00E32AA9"/>
    <w:pPr>
      <w:spacing w:after="100"/>
    </w:pPr>
  </w:style>
  <w:style w:type="character" w:styleId="Hyperlink">
    <w:name w:val="Hyperlink"/>
    <w:basedOn w:val="DefaultParagraphFont"/>
    <w:uiPriority w:val="99"/>
    <w:unhideWhenUsed/>
    <w:rsid w:val="00E32AA9"/>
    <w:rPr>
      <w:color w:val="0000FF" w:themeColor="hyperlink"/>
      <w:u w:val="single"/>
    </w:rPr>
  </w:style>
  <w:style w:type="paragraph" w:styleId="TableofFigures">
    <w:name w:val="table of figures"/>
    <w:basedOn w:val="Normal"/>
    <w:next w:val="Normal"/>
    <w:uiPriority w:val="99"/>
    <w:unhideWhenUsed/>
    <w:rsid w:val="00601063"/>
    <w:pPr>
      <w:spacing w:after="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13" Type="http://schemas.openxmlformats.org/officeDocument/2006/relationships/hyperlink" Target="https://www.researchgate.net/profile/Hui-Seng/publication/370144077_Exploring_Learning_Environment_Through_Bronfenbrenner's_Ecological_Systems_Theory/links/645c3e154353ba3b3b5828f0/Exploring-Learning-Environment-Through-Bronfenbrenners-Ecological-Systems-Theory.pdf" TargetMode="External"/><Relationship Id="rId18" Type="http://schemas.openxmlformats.org/officeDocument/2006/relationships/hyperlink" Target="https://diabetesatlas.org/?gad_source=1&amp;gad_campaignid=8198961119&amp;gbraid=0AAAAAC2rxokcyW-Y7w9iNHLUvW8FfWsPA&amp;gclid=Cj0KCQjw_7PRBhDcARIsAMjV7jmWgkvLE7Xcq1aC1Eq2g1zwYkzG3VnwDnDLUNJiP8WA62LcB011WCQaAkvvEALw_wcB" TargetMode="External"/><Relationship Id="rId26" Type="http://schemas.openxmlformats.org/officeDocument/2006/relationships/hyperlink" Target="https://www.ncbi.nlm.nih.gov/books/NBK513253/" TargetMode="External"/><Relationship Id="rId39" Type="http://schemas.openxmlformats.org/officeDocument/2006/relationships/hyperlink" Target="https://www.england.nhs.uk/2024/06/nhs-identifies-over-half-a-million-more-people-at-risk-of-type-2-diabetes-in-a-year/" TargetMode="External"/><Relationship Id="rId3" Type="http://schemas.openxmlformats.org/officeDocument/2006/relationships/styles" Target="styles.xml"/><Relationship Id="rId21" Type="http://schemas.openxmlformats.org/officeDocument/2006/relationships/hyperlink" Target="https://www.fiafoundation.org/news/19-million-premature-deaths-preventable-with-better-traffic-emission-policies-by-2040-says-new-fia-foundation-supported-study" TargetMode="External"/><Relationship Id="rId34" Type="http://schemas.openxmlformats.org/officeDocument/2006/relationships/hyperlink" Target="https://link.springer.com/article/10.1007/s13300-019-00698-9" TargetMode="External"/><Relationship Id="rId42" Type="http://schemas.openxmlformats.org/officeDocument/2006/relationships/hyperlink" Target="https://www.nice.org.uk/guidance/qs209/chapter/Quality-statement-2-Structured-education-programme" TargetMode="External"/><Relationship Id="rId47" Type="http://schemas.openxmlformats.org/officeDocument/2006/relationships/hyperlink" Target="https://www.mdpi.com/2072-6643/16/21/3771" TargetMode="External"/><Relationship Id="rId50" Type="http://schemas.openxmlformats.org/officeDocument/2006/relationships/hyperlink" Target="https://www.emro.who.int/about-who/public-health-functions/health-promotion-disease-prevention.html" TargetMode="External"/><Relationship Id="rId7" Type="http://schemas.openxmlformats.org/officeDocument/2006/relationships/endnotes" Target="endnotes.xml"/><Relationship Id="rId12" Type="http://schemas.openxmlformats.org/officeDocument/2006/relationships/hyperlink" Target="https://bmjpaedsopen.bmj.com/content/7/Suppl_1/A1.3" TargetMode="External"/><Relationship Id="rId17" Type="http://schemas.openxmlformats.org/officeDocument/2006/relationships/hyperlink" Target="https://link.springer.com/article/10.1007/s11255-023-03626-w" TargetMode="External"/><Relationship Id="rId25" Type="http://schemas.openxmlformats.org/officeDocument/2006/relationships/hyperlink" Target="https://www.gov.uk/government/statistics/diabetes-profile-update-march-2025/diabetes-profile-statistical-commentary-march-2025" TargetMode="External"/><Relationship Id="rId33" Type="http://schemas.openxmlformats.org/officeDocument/2006/relationships/hyperlink" Target="https://link.springer.com/article/10.1007/s40200-026-01915-6" TargetMode="External"/><Relationship Id="rId38" Type="http://schemas.openxmlformats.org/officeDocument/2006/relationships/hyperlink" Target="https://www.england.nhs.uk/personalisedcare/" TargetMode="External"/><Relationship Id="rId46" Type="http://schemas.openxmlformats.org/officeDocument/2006/relationships/hyperlink" Target="https://pmc.ncbi.nlm.nih.gov/articles/PMC8040084/" TargetMode="External"/><Relationship Id="rId2" Type="http://schemas.openxmlformats.org/officeDocument/2006/relationships/numbering" Target="numbering.xml"/><Relationship Id="rId16" Type="http://schemas.openxmlformats.org/officeDocument/2006/relationships/hyperlink" Target="https://bmjopen.bmj.com/content/14/8/e086772.abstract" TargetMode="External"/><Relationship Id="rId20" Type="http://schemas.openxmlformats.org/officeDocument/2006/relationships/hyperlink" Target="https://www.diabetes.org.uk/our-research/about-our-research/our-impact/preventing-amputations" TargetMode="External"/><Relationship Id="rId29" Type="http://schemas.openxmlformats.org/officeDocument/2006/relationships/hyperlink" Target="https://www.cureus.com/articles/426519-the-biopsychosocial-model-in-type-2-diabetes-mellitus-a-narrative-review.pdf" TargetMode="External"/><Relationship Id="rId41" Type="http://schemas.openxmlformats.org/officeDocument/2006/relationships/hyperlink" Target="https://www.england.nhs.uk/diabetes/treatment-care/diabetes-remission/"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gov.uk/government/publications/health-matters-preventing-type-2-diabetes/health-matters-preventing-type-2-diabetes" TargetMode="External"/><Relationship Id="rId32" Type="http://schemas.openxmlformats.org/officeDocument/2006/relationships/hyperlink" Target="https://pmc.ncbi.nlm.nih.gov/articles/PMC11845859/" TargetMode="External"/><Relationship Id="rId37" Type="http://schemas.openxmlformats.org/officeDocument/2006/relationships/hyperlink" Target="https://www.england.nhs.uk/wp-content/uploads/2017/03/NEXT-STEPS-ON-THE-NHS-FIVE-YEAR-FORWARD-VIEW.pdf" TargetMode="External"/><Relationship Id="rId40" Type="http://schemas.openxmlformats.org/officeDocument/2006/relationships/hyperlink" Target="https://media.nhsbsa.nhs.uk/press-releases/e29454d6-7346-4183-b9fe-57a31a04ce1e/nhs-diabetes-treatment-spending-reaches-1-92-billion-as-new-medications-become-available" TargetMode="External"/><Relationship Id="rId45" Type="http://schemas.openxmlformats.org/officeDocument/2006/relationships/hyperlink" Target="https://link.springer.com/article/10.1186/s12889-024-19207-0"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ambridge.org/core/journals/psychological-medicine/article/revitalized-biopsychosocial-model-core-theory-research-paradigms-and-clinical-implications/8FC915C01228857ED6B5E123536E8994" TargetMode="External"/><Relationship Id="rId23" Type="http://schemas.openxmlformats.org/officeDocument/2006/relationships/hyperlink" Target="https://www.sciencedirect.com/science/article/pii/S0033350625004895" TargetMode="External"/><Relationship Id="rId28" Type="http://schemas.openxmlformats.org/officeDocument/2006/relationships/hyperlink" Target="https://academic.oup.com/psychsocgerontology/article-abstract/75/7/1597/5480178" TargetMode="External"/><Relationship Id="rId36" Type="http://schemas.openxmlformats.org/officeDocument/2006/relationships/hyperlink" Target="https://www.sciencedirect.com/science/article/pii/S0168822725003407" TargetMode="External"/><Relationship Id="rId49" Type="http://schemas.openxmlformats.org/officeDocument/2006/relationships/hyperlink" Target="https://www.cambridge.org/core/journals/bjpsych-open/article/integrated-care-in-practice-lessons-from-three-tiers-of-healthcare-provider-and-commissioner-staff-in-two-london-integrated-care-systems/8D9330403EF79BDD9D30012EAF3C83A0" TargetMode="External"/><Relationship Id="rId10" Type="http://schemas.openxmlformats.org/officeDocument/2006/relationships/image" Target="media/image3.png"/><Relationship Id="rId19" Type="http://schemas.openxmlformats.org/officeDocument/2006/relationships/hyperlink" Target="https://www.diabetes.org.uk/about-diabetes/type-2-diabetes/diabetes-ethnicity" TargetMode="External"/><Relationship Id="rId31" Type="http://schemas.openxmlformats.org/officeDocument/2006/relationships/hyperlink" Target="https://journals.sagepub.com/doi/abs/10.3233/ISU-170826" TargetMode="External"/><Relationship Id="rId44" Type="http://schemas.openxmlformats.org/officeDocument/2006/relationships/hyperlink" Target="https://link.springer.com/article/10.1007/s11096-025-01941-z"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frontiersin.org/journals/public-health/articles/10.3389/fpubh.2024.1477418/full" TargetMode="External"/><Relationship Id="rId22" Type="http://schemas.openxmlformats.org/officeDocument/2006/relationships/hyperlink" Target="https://www.mdpi.com/1422-0067/21/17/6275" TargetMode="External"/><Relationship Id="rId27" Type="http://schemas.openxmlformats.org/officeDocument/2006/relationships/hyperlink" Target="https://www.nature.com/articles/s41591-024-03123-2" TargetMode="External"/><Relationship Id="rId30" Type="http://schemas.openxmlformats.org/officeDocument/2006/relationships/hyperlink" Target="https://wchh.onlinelibrary.wiley.com/doi/abs/10.1002/pdi.2435" TargetMode="External"/><Relationship Id="rId35" Type="http://schemas.openxmlformats.org/officeDocument/2006/relationships/hyperlink" Target="https://www.nature.com/articles/s41392-024-01951-9" TargetMode="External"/><Relationship Id="rId43" Type="http://schemas.openxmlformats.org/officeDocument/2006/relationships/hyperlink" Target="https://www.ahajournals.org/doi/abs/10.1161/CIRCULATIONAHA.119.044865" TargetMode="External"/><Relationship Id="rId48" Type="http://schemas.openxmlformats.org/officeDocument/2006/relationships/hyperlink" Target="https://www.tandfonline.com/doi/full/10.1080/13814788.2024.2393860" TargetMode="External"/><Relationship Id="rId8" Type="http://schemas.openxmlformats.org/officeDocument/2006/relationships/image" Target="media/image1.png"/><Relationship Id="rId51" Type="http://schemas.openxmlformats.org/officeDocument/2006/relationships/hyperlink" Target="https://link.springer.com/article/10.1186/s12889-026-26433-1"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176788-C3E2-4BF4-AF0F-A1821F8F53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5999</Words>
  <Characters>34195</Characters>
  <Application>Microsoft Office Word</Application>
  <DocSecurity>0</DocSecurity>
  <Lines>284</Lines>
  <Paragraphs>80</Paragraphs>
  <ScaleCrop>false</ScaleCrop>
  <Company/>
  <LinksUpToDate>false</LinksUpToDate>
  <CharactersWithSpaces>40114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4</cp:revision>
  <dcterms:created xsi:type="dcterms:W3CDTF">2026-06-13T11:53:00Z</dcterms:created>
  <dcterms:modified xsi:type="dcterms:W3CDTF">2026-06-13T11:55:00Z</dcterms:modified>
</cp:coreProperties>
</file>