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AFEA78" w14:textId="7413EAE8" w:rsidR="007B4548" w:rsidRPr="004B0344" w:rsidRDefault="007B4548" w:rsidP="008D6784"/>
    <w:p w14:paraId="5800F3D2" w14:textId="77777777" w:rsidR="002B522C" w:rsidRDefault="002B522C" w:rsidP="0023065A">
      <w:pPr>
        <w:spacing w:line="480" w:lineRule="auto"/>
        <w:rPr>
          <w:lang w:val="en-US"/>
        </w:rPr>
      </w:pPr>
      <w:r>
        <w:rPr>
          <w:lang w:val="en-US"/>
        </w:rPr>
        <w:t>Charlotte Smith</w:t>
      </w:r>
    </w:p>
    <w:p w14:paraId="37638F60" w14:textId="77777777" w:rsidR="002B522C" w:rsidRDefault="002B522C" w:rsidP="0023065A">
      <w:pPr>
        <w:spacing w:line="480" w:lineRule="auto"/>
        <w:rPr>
          <w:lang w:val="en-US"/>
        </w:rPr>
      </w:pPr>
      <w:r>
        <w:rPr>
          <w:lang w:val="en-US"/>
        </w:rPr>
        <w:t xml:space="preserve">1702307 </w:t>
      </w:r>
    </w:p>
    <w:p w14:paraId="2EA7A629" w14:textId="77777777" w:rsidR="002B522C" w:rsidRDefault="002B522C" w:rsidP="0023065A">
      <w:pPr>
        <w:spacing w:line="480" w:lineRule="auto"/>
        <w:rPr>
          <w:lang w:val="en-US"/>
        </w:rPr>
      </w:pPr>
    </w:p>
    <w:p w14:paraId="71179745" w14:textId="01803616" w:rsidR="008D6784" w:rsidRPr="0023065A" w:rsidRDefault="003F685B" w:rsidP="0023065A">
      <w:pPr>
        <w:spacing w:line="480" w:lineRule="auto"/>
        <w:rPr>
          <w:lang w:val="en-US"/>
        </w:rPr>
      </w:pPr>
      <w:bookmarkStart w:id="0" w:name="_GoBack"/>
      <w:bookmarkEnd w:id="0"/>
      <w:r>
        <w:rPr>
          <w:lang w:val="en-US"/>
        </w:rPr>
        <w:t xml:space="preserve">This essay goes on to discuss the challenges of religion to the enlightenment ideals put forward by different enlightenment thinkers such as </w:t>
      </w:r>
      <w:r w:rsidR="0023065A">
        <w:rPr>
          <w:lang w:val="en-US"/>
        </w:rPr>
        <w:t>J</w:t>
      </w:r>
      <w:r>
        <w:rPr>
          <w:lang w:val="en-US"/>
        </w:rPr>
        <w:t xml:space="preserve">ohn Locke, David Hume and Voltaire. These challenges involve deism, atheism and </w:t>
      </w:r>
      <w:r w:rsidR="00215FB2">
        <w:rPr>
          <w:lang w:val="en-US"/>
        </w:rPr>
        <w:t xml:space="preserve">miracles. </w:t>
      </w:r>
      <w:r w:rsidR="00CF77AA">
        <w:rPr>
          <w:lang w:val="en-US"/>
        </w:rPr>
        <w:t>Deism is</w:t>
      </w:r>
      <w:r w:rsidR="00DB3649">
        <w:rPr>
          <w:lang w:val="en-US"/>
        </w:rPr>
        <w:t xml:space="preserve"> a belief in a supreme being that does not intervene which challenges the idea of organized religion. </w:t>
      </w:r>
      <w:r w:rsidR="00CF77AA">
        <w:rPr>
          <w:lang w:val="en-US"/>
        </w:rPr>
        <w:t xml:space="preserve"> Atheism is</w:t>
      </w:r>
      <w:r w:rsidR="00596C5B">
        <w:rPr>
          <w:lang w:val="en-US"/>
        </w:rPr>
        <w:t xml:space="preserve"> when you lack the belief in a </w:t>
      </w:r>
      <w:r w:rsidR="004A56CE">
        <w:rPr>
          <w:lang w:val="en-US"/>
        </w:rPr>
        <w:t>G</w:t>
      </w:r>
      <w:r w:rsidR="00596C5B">
        <w:rPr>
          <w:lang w:val="en-US"/>
        </w:rPr>
        <w:t>od or Gods</w:t>
      </w:r>
      <w:r w:rsidR="004A56CE">
        <w:rPr>
          <w:lang w:val="en-US"/>
        </w:rPr>
        <w:t xml:space="preserve"> which definitely challenges the idea of organized religion. Miracles also possess a challenge to organized religion as they don’t fit with the laws of nature and science. </w:t>
      </w:r>
    </w:p>
    <w:p w14:paraId="12679652" w14:textId="4AF81BEE" w:rsidR="005C2343" w:rsidRDefault="009474F5" w:rsidP="0023065A">
      <w:pPr>
        <w:spacing w:line="480" w:lineRule="auto"/>
      </w:pPr>
      <w:r>
        <w:t xml:space="preserve">David </w:t>
      </w:r>
      <w:r w:rsidR="00537DCE">
        <w:t xml:space="preserve">Hume was a Scottish philosopher who challenged the idea of </w:t>
      </w:r>
      <w:r w:rsidR="002D08D3">
        <w:t>religion.</w:t>
      </w:r>
      <w:r w:rsidR="009211DF">
        <w:t xml:space="preserve"> </w:t>
      </w:r>
      <w:r w:rsidR="002D08D3">
        <w:t xml:space="preserve">For Hume, </w:t>
      </w:r>
      <w:r w:rsidR="009211DF">
        <w:t xml:space="preserve">the idea that </w:t>
      </w:r>
      <w:r w:rsidR="002D08D3">
        <w:t>a reasonable man could believe in miracles was a contradiction in terms.</w:t>
      </w:r>
      <w:r w:rsidR="002D08D3">
        <w:rPr>
          <w:rStyle w:val="FootnoteReference"/>
        </w:rPr>
        <w:footnoteReference w:id="1"/>
      </w:r>
      <w:r w:rsidR="00C43462">
        <w:t xml:space="preserve"> Miracles themselves are seen as </w:t>
      </w:r>
      <w:r w:rsidR="005C2343">
        <w:t>an event that is not explicable by natural or scientific laws.</w:t>
      </w:r>
      <w:r w:rsidR="00C43462">
        <w:t xml:space="preserve"> </w:t>
      </w:r>
      <w:r w:rsidR="001835F2">
        <w:t>Therefore,</w:t>
      </w:r>
      <w:r w:rsidR="00C43462">
        <w:t xml:space="preserve"> for an </w:t>
      </w:r>
      <w:r w:rsidR="001835F2">
        <w:t>enlightened</w:t>
      </w:r>
      <w:r w:rsidR="00C43462">
        <w:t xml:space="preserve"> thinker such as </w:t>
      </w:r>
      <w:r w:rsidR="007A1A38">
        <w:t>Hume</w:t>
      </w:r>
      <w:r w:rsidR="00C43462">
        <w:t xml:space="preserve"> miracles were seen as a problem</w:t>
      </w:r>
      <w:r w:rsidR="005C2343">
        <w:t xml:space="preserve"> as the enlightenment ideology was routed in science and philosophy</w:t>
      </w:r>
      <w:r w:rsidR="004E4AD9">
        <w:t xml:space="preserve">. </w:t>
      </w:r>
      <w:r w:rsidR="003D69C9">
        <w:t xml:space="preserve">Miracles are </w:t>
      </w:r>
      <w:r w:rsidR="004E4AD9">
        <w:t xml:space="preserve">an </w:t>
      </w:r>
      <w:r w:rsidR="003D69C9">
        <w:t>unknown</w:t>
      </w:r>
      <w:r w:rsidR="004E4AD9">
        <w:t xml:space="preserve"> quantity</w:t>
      </w:r>
      <w:r w:rsidR="003D69C9">
        <w:t>. They can’t be proven to be true but they can’t be proven to be false.</w:t>
      </w:r>
      <w:r w:rsidR="00B84BFD">
        <w:t xml:space="preserve"> </w:t>
      </w:r>
      <w:r w:rsidR="005C2343">
        <w:t>They lack evidence that a rational man couldn’t find. Therefore, to an enlightenment thinker</w:t>
      </w:r>
      <w:r w:rsidR="00395674">
        <w:t xml:space="preserve"> such as Hume,</w:t>
      </w:r>
      <w:r w:rsidR="005C2343">
        <w:t xml:space="preserve"> </w:t>
      </w:r>
      <w:r w:rsidR="00C06475">
        <w:t xml:space="preserve">established religion </w:t>
      </w:r>
      <w:r w:rsidR="00395674">
        <w:t xml:space="preserve">goes against reason </w:t>
      </w:r>
      <w:r w:rsidR="009C263D">
        <w:t>and poses the idea that religion and enlightenment though cannot exist simultaneously</w:t>
      </w:r>
      <w:r w:rsidR="00A840A4">
        <w:t xml:space="preserve"> as they are a </w:t>
      </w:r>
      <w:r w:rsidR="0035093B">
        <w:t>contradiction</w:t>
      </w:r>
      <w:r w:rsidR="00A840A4">
        <w:t>. Enlightenment ideals exist with reason and miracles exist without reason.</w:t>
      </w:r>
    </w:p>
    <w:p w14:paraId="3D838FC4" w14:textId="3A8C5379" w:rsidR="00147B95" w:rsidRDefault="00B84BFD" w:rsidP="0023065A">
      <w:pPr>
        <w:spacing w:line="480" w:lineRule="auto"/>
      </w:pPr>
      <w:r>
        <w:t>Hume could also be described as an atheist and therefore creates issues with him challenging established authority religion as he already doesn’t believe in god.</w:t>
      </w:r>
      <w:r w:rsidR="00BB5392">
        <w:t xml:space="preserve"> In his essay ‘of miracles’ </w:t>
      </w:r>
      <w:r w:rsidR="005A3595">
        <w:t>Hume</w:t>
      </w:r>
      <w:r w:rsidR="00BB5392">
        <w:t xml:space="preserve"> starts by challenging the idea of catholic mass as unreasonable as it confounds ‘the clear evidence of a man’s senses.’</w:t>
      </w:r>
      <w:r w:rsidR="005A3595">
        <w:rPr>
          <w:rStyle w:val="FootnoteReference"/>
        </w:rPr>
        <w:footnoteReference w:id="2"/>
      </w:r>
      <w:r w:rsidR="00BB5392">
        <w:t xml:space="preserve"> </w:t>
      </w:r>
      <w:r w:rsidR="00DA27BC">
        <w:t xml:space="preserve">Empirical theory is based on experience rather than theory and Knowledge can </w:t>
      </w:r>
      <w:r w:rsidR="00DA27BC">
        <w:lastRenderedPageBreak/>
        <w:t xml:space="preserve">only be acquired from experience. </w:t>
      </w:r>
      <w:r w:rsidR="00BB5392">
        <w:t xml:space="preserve">the empirical argument </w:t>
      </w:r>
      <w:r w:rsidR="00DA27BC">
        <w:t xml:space="preserve">is </w:t>
      </w:r>
      <w:r w:rsidR="00BB5392">
        <w:t xml:space="preserve">used by Hume to help discredit all Christian miracles. </w:t>
      </w:r>
      <w:r w:rsidR="00DA27BC">
        <w:t xml:space="preserve">As the enlightenment teachings show that reason and knowledge is empirical and that miracles go against this idea as there is no solid evidence to support miracles. </w:t>
      </w:r>
      <w:r w:rsidR="00A21E61">
        <w:t>Furthermore,</w:t>
      </w:r>
      <w:r w:rsidR="0035093B">
        <w:t xml:space="preserve"> with no </w:t>
      </w:r>
      <w:r w:rsidR="001A5AA1">
        <w:t>empirical</w:t>
      </w:r>
      <w:r w:rsidR="0035093B">
        <w:t xml:space="preserve"> evidence to support miracles, it implies that there is no </w:t>
      </w:r>
      <w:r w:rsidR="001A5AA1">
        <w:t>empirical</w:t>
      </w:r>
      <w:r w:rsidR="0035093B">
        <w:t xml:space="preserve"> evidence to support religion. </w:t>
      </w:r>
    </w:p>
    <w:p w14:paraId="07CC1CD0" w14:textId="0CDF585F" w:rsidR="00707040" w:rsidRDefault="00441A45" w:rsidP="0023065A">
      <w:pPr>
        <w:spacing w:line="480" w:lineRule="auto"/>
      </w:pPr>
      <w:r>
        <w:t xml:space="preserve">In conclusion David Hume, an enlightenment thinker presents the challenge of miracles in established religion </w:t>
      </w:r>
      <w:r w:rsidR="00EB5069">
        <w:t>against the ideas of the enlightenment. The main challenge Hume presents is the lack of evidence that miracles show.</w:t>
      </w:r>
    </w:p>
    <w:p w14:paraId="3E87677F" w14:textId="77777777" w:rsidR="00D37832" w:rsidRDefault="00D37832" w:rsidP="0023065A">
      <w:pPr>
        <w:spacing w:line="480" w:lineRule="auto"/>
      </w:pPr>
      <w:bookmarkStart w:id="1" w:name="_Hlk526259565"/>
      <w:r>
        <w:t>Voltaire, a French philosopher is one of the leading enlightenment thinkers of the 18</w:t>
      </w:r>
      <w:r w:rsidRPr="00707040">
        <w:rPr>
          <w:vertAlign w:val="superscript"/>
        </w:rPr>
        <w:t>th</w:t>
      </w:r>
      <w:r>
        <w:t xml:space="preserve"> century. The challenges he put forward to established religion were religious tolerance and deism. </w:t>
      </w:r>
    </w:p>
    <w:p w14:paraId="6B9A54FE" w14:textId="1F014F95" w:rsidR="00D37832" w:rsidRDefault="00D37832" w:rsidP="0023065A">
      <w:pPr>
        <w:spacing w:line="480" w:lineRule="auto"/>
      </w:pPr>
      <w:r>
        <w:t>Voltaire’s challenge to established religion is unlike many philosophers and scientists as he fought against religious intolerance and persecution. Whilst Voltaire is not so critical towards established religion he is ‘highly critical of organised religion and the superstition, ignorance and cruelties that it perpetrated</w:t>
      </w:r>
      <w:r>
        <w:rPr>
          <w:rStyle w:val="FootnoteReference"/>
        </w:rPr>
        <w:footnoteReference w:id="3"/>
      </w:r>
      <w:r>
        <w:t>.</w:t>
      </w:r>
      <w:r w:rsidR="00C16E82">
        <w:t xml:space="preserve"> </w:t>
      </w:r>
      <w:r>
        <w:t xml:space="preserve"> </w:t>
      </w:r>
    </w:p>
    <w:p w14:paraId="1ABB76A8" w14:textId="77777777" w:rsidR="00D37832" w:rsidRDefault="00D37832" w:rsidP="0023065A">
      <w:pPr>
        <w:spacing w:line="480" w:lineRule="auto"/>
      </w:pPr>
      <w:r>
        <w:t>Voltaire whilst educated by Jesuits and highly critical of organised religion turned his beliefs to deism. It was highly likely that Voltaire was a deist. A deist is having the belief in the existence of a supreme being, specifically of a creator that does not intervene in the universe and furthermore has no connections with religion including religious books and buildings. This is important to note when challenging established religion as the idea of deism challenges Catholicism by rendering the use of religious texts unnecessary to the belief in a God.</w:t>
      </w:r>
    </w:p>
    <w:p w14:paraId="12FD2FE7" w14:textId="22374C4E" w:rsidR="0002756D" w:rsidRDefault="00D37832" w:rsidP="0023065A">
      <w:pPr>
        <w:spacing w:line="480" w:lineRule="auto"/>
      </w:pPr>
      <w:r>
        <w:t>Voltaire also believed in the idea of natural religion, a belief in the existence of a rational, benevolent god.</w:t>
      </w:r>
      <w:r>
        <w:rPr>
          <w:rStyle w:val="FootnoteReference"/>
        </w:rPr>
        <w:footnoteReference w:id="4"/>
      </w:r>
      <w:r>
        <w:t xml:space="preserve"> However, Voltaire’s religious beliefs did shift when he suffered a loss of faith following the Lisbon earthquake in 1755 which claimed the lives of mass innocents. This led Voltaire </w:t>
      </w:r>
      <w:r>
        <w:lastRenderedPageBreak/>
        <w:t xml:space="preserve">to be highly critical of established religion. My interpretation of this is Voltaire couldn’t understand why god wasn’t more involved in the world god had created and how he could let so many innocent people die. </w:t>
      </w:r>
      <w:r w:rsidR="00390B7E">
        <w:t>Furthermore,</w:t>
      </w:r>
      <w:r w:rsidR="00C16E82">
        <w:t xml:space="preserve"> on the subject of the Lisbon earthquake Voltaire undermined organised religion on the grounds that such a tragedy is inconsistent with a belief in a benevolent and omnipotent Christian God.</w:t>
      </w:r>
      <w:r w:rsidR="00A70A0B">
        <w:rPr>
          <w:rStyle w:val="FootnoteReference"/>
        </w:rPr>
        <w:footnoteReference w:id="5"/>
      </w:r>
      <w:r w:rsidR="001835C1">
        <w:t xml:space="preserve"> </w:t>
      </w:r>
      <w:r w:rsidR="000B572C">
        <w:t>The challenge with religion when it comes to tragedy is how can a kind and helpful being with unlimited power allow these tra</w:t>
      </w:r>
      <w:r w:rsidR="00F23B0F">
        <w:t>g</w:t>
      </w:r>
      <w:r w:rsidR="000B572C">
        <w:t>edies to happen. Voltaire’s solution is deism</w:t>
      </w:r>
      <w:r w:rsidR="002D41D9">
        <w:t>.</w:t>
      </w:r>
      <w:r w:rsidR="000B572C">
        <w:t xml:space="preserve"> </w:t>
      </w:r>
      <w:bookmarkEnd w:id="1"/>
    </w:p>
    <w:p w14:paraId="0BD124E9" w14:textId="3EFD2DB8" w:rsidR="00855505" w:rsidRDefault="00855505" w:rsidP="0023065A">
      <w:pPr>
        <w:spacing w:line="480" w:lineRule="auto"/>
      </w:pPr>
      <w:r>
        <w:t xml:space="preserve">In 1695 </w:t>
      </w:r>
      <w:r w:rsidR="008F2D65">
        <w:t>J</w:t>
      </w:r>
      <w:r>
        <w:t>ohn Locke published a book called the reasonableness of Christianity. The idea of a ‘reasonable Christianity’ which would be to recast Christianity into a way acceptable to rational people meant that a questioning of the status and authority of the bible was to be a major by-product of the attempt to establish ‘reasonable’ Christianity.</w:t>
      </w:r>
      <w:r>
        <w:rPr>
          <w:rStyle w:val="FootnoteReference"/>
        </w:rPr>
        <w:footnoteReference w:id="6"/>
      </w:r>
      <w:r>
        <w:t xml:space="preserve"> This shows the challenge that is put forward by Locke about established religion is if you add rationality, what are you left with. Enlightenment thinking is about equality, but it is also about an enlightened society. </w:t>
      </w:r>
    </w:p>
    <w:p w14:paraId="7181BDE2" w14:textId="0C7AB995" w:rsidR="00855505" w:rsidRDefault="00855505" w:rsidP="0023065A">
      <w:pPr>
        <w:spacing w:line="480" w:lineRule="auto"/>
      </w:pPr>
      <w:r>
        <w:t xml:space="preserve">A challenge that comes from Locke’s argument of a reasonable Christianity is that an unreasonable Christianity lacks rationality. Philosophes like </w:t>
      </w:r>
      <w:r w:rsidR="005529EB">
        <w:t>J</w:t>
      </w:r>
      <w:r>
        <w:t xml:space="preserve">ohn Locke, aimed their ideals at the educated individuals and not at the ordinary masses as they feared the mob. The ordinary masses were as Locke implied unreasonable and lacking rationality. An example of the mob taking enlightenment ideals and interpreting them into their own concepts was </w:t>
      </w:r>
      <w:r w:rsidRPr="00DD523A">
        <w:t>shown by the events of the French revolution in 1789</w:t>
      </w:r>
      <w:r>
        <w:t xml:space="preserve"> where members of the ordinary masses had turned on some of these enlightenment thinkers. </w:t>
      </w:r>
      <w:r w:rsidRPr="00EE7F6B">
        <w:t>Therefore, by showing that enlightenment ideas can be lost by the emergence of the ‘mob’ and the idea of taking away established religion from the ‘mob’ where most of the ordinary masses follow it</w:t>
      </w:r>
      <w:r>
        <w:t xml:space="preserve"> is risky. Basically, if you were to establish ‘reasonable’ Christianity it would fail for the general masses as the ‘unreasonable’ Christianity is where their faith comes from </w:t>
      </w:r>
      <w:r>
        <w:lastRenderedPageBreak/>
        <w:t xml:space="preserve">and taking that away leads to uncertainty as there is the question of what is left for the masses to put their faith in. </w:t>
      </w:r>
    </w:p>
    <w:p w14:paraId="0E565A4F" w14:textId="3E7714B8" w:rsidR="00DC6675" w:rsidRDefault="00855505" w:rsidP="0023065A">
      <w:pPr>
        <w:spacing w:line="480" w:lineRule="auto"/>
      </w:pPr>
      <w:r>
        <w:t xml:space="preserve">John Locke also challenges established religion through the reason that it lacks empirical knowledge. This coincides with the ideas of rationality. </w:t>
      </w:r>
      <w:r w:rsidR="00560241">
        <w:t>An enlightened being cannot accept religion through the lack of empirical evidence religion provides.</w:t>
      </w:r>
    </w:p>
    <w:p w14:paraId="3A10FE74" w14:textId="4DDE5921" w:rsidR="00B9503B" w:rsidRDefault="00B9503B" w:rsidP="0023065A">
      <w:pPr>
        <w:spacing w:line="480" w:lineRule="auto"/>
      </w:pPr>
      <w:r>
        <w:t xml:space="preserve">Isaac </w:t>
      </w:r>
      <w:r w:rsidR="008F2D65">
        <w:t>N</w:t>
      </w:r>
      <w:r>
        <w:t>ewton a scientist and mathematician work</w:t>
      </w:r>
      <w:r w:rsidR="008F2D65">
        <w:t xml:space="preserve"> on the</w:t>
      </w:r>
      <w:r>
        <w:t xml:space="preserve"> mathematical principles of natural philosophy had an unprecedented impact on enlightenment thinking. Newton himself was a Christian and regarding established religion he put forward his ideas relating to science and math and argued that this was proof of God’s existence and that he was still concerned with the happenings of his creation. However, some philosophers and scientists took </w:t>
      </w:r>
      <w:r w:rsidR="008F2D65">
        <w:t>N</w:t>
      </w:r>
      <w:r>
        <w:t>ewtons work and interpreted it as showing God’s distance from his creation.</w:t>
      </w:r>
      <w:r>
        <w:rPr>
          <w:rStyle w:val="FootnoteReference"/>
        </w:rPr>
        <w:footnoteReference w:id="7"/>
      </w:r>
      <w:r>
        <w:t xml:space="preserve"> This also supports the idea of deists which put forward challenges to established religion. </w:t>
      </w:r>
    </w:p>
    <w:p w14:paraId="16856F17" w14:textId="029AE78C" w:rsidR="00B9503B" w:rsidRDefault="00B9503B" w:rsidP="0023065A">
      <w:pPr>
        <w:spacing w:line="480" w:lineRule="auto"/>
      </w:pPr>
      <w:r w:rsidRPr="00DF2F29">
        <w:t>‘Newton did not intend his work to undermine faith in God’</w:t>
      </w:r>
      <w:r w:rsidR="00D04172" w:rsidRPr="00DF2F29">
        <w:rPr>
          <w:rStyle w:val="FootnoteReference"/>
        </w:rPr>
        <w:footnoteReference w:id="8"/>
      </w:r>
      <w:r>
        <w:t xml:space="preserve"> although other scientists and philosophes did question the compatibility of science and religion. ‘He often used his theories as evidence of god’s rational design of nature’. </w:t>
      </w:r>
      <w:r>
        <w:rPr>
          <w:rStyle w:val="FootnoteReference"/>
        </w:rPr>
        <w:footnoteReference w:id="9"/>
      </w:r>
      <w:r>
        <w:t xml:space="preserve"> For </w:t>
      </w:r>
      <w:r w:rsidR="008F2D65">
        <w:t>N</w:t>
      </w:r>
      <w:r>
        <w:t>ewton science and religion were compatible and science was used to prove newton’s theory of God and religion.</w:t>
      </w:r>
    </w:p>
    <w:p w14:paraId="7A9C61F7" w14:textId="78136B9B" w:rsidR="003D2A07" w:rsidRPr="003A658A" w:rsidRDefault="00B9503B" w:rsidP="0023065A">
      <w:pPr>
        <w:spacing w:line="480" w:lineRule="auto"/>
      </w:pPr>
      <w:r>
        <w:t xml:space="preserve">In Isaac </w:t>
      </w:r>
      <w:r w:rsidR="008F2D65">
        <w:t>N</w:t>
      </w:r>
      <w:r>
        <w:t>ewton’s principia where he wrote out his mathematical and scientific principles, he also spoke about his religious belief being a devout Christian. He goes on to say tha</w:t>
      </w:r>
      <w:r w:rsidRPr="001924A8">
        <w:t>t ‘The supreme god is a being eternal, infinite, absolutely perfect and from his true dominion it follows that the true god is a living, intelligent, and powerful being. He is not eternity and infinity, but eternal and infinite; he is not duration or space but endures and is present.’ What I</w:t>
      </w:r>
      <w:r>
        <w:t xml:space="preserve"> understand from </w:t>
      </w:r>
      <w:r w:rsidR="008F2D65">
        <w:t>N</w:t>
      </w:r>
      <w:r>
        <w:t xml:space="preserve">ewton’s writings is that his scientific work corresponds with his own belief in God. A challenge that </w:t>
      </w:r>
      <w:r w:rsidR="008F2D65">
        <w:t>N</w:t>
      </w:r>
      <w:r>
        <w:t xml:space="preserve">ewton presents is that </w:t>
      </w:r>
      <w:r>
        <w:lastRenderedPageBreak/>
        <w:t>he writes that God is present. Many enlightenment thinkers that are religious do not share the same sentiment as they cannot understand why god would allow so much suffering. However, for enlightenment thinkers Newton hoped his scientific writings would lead people to think and believe in god.</w:t>
      </w:r>
      <w:r>
        <w:rPr>
          <w:rStyle w:val="FootnoteReference"/>
        </w:rPr>
        <w:footnoteReference w:id="10"/>
      </w:r>
      <w:r>
        <w:t xml:space="preserve"> </w:t>
      </w:r>
    </w:p>
    <w:p w14:paraId="0521F91F" w14:textId="58CE8380" w:rsidR="00AD5B0F" w:rsidRPr="00C034DE" w:rsidRDefault="008D7459" w:rsidP="00C034DE">
      <w:pPr>
        <w:pStyle w:val="NoSpacing"/>
        <w:spacing w:line="480" w:lineRule="auto"/>
        <w:rPr>
          <w:rFonts w:cstheme="minorHAnsi"/>
          <w:szCs w:val="18"/>
          <w:shd w:val="clear" w:color="auto" w:fill="FFFFFF"/>
        </w:rPr>
      </w:pPr>
      <w:r w:rsidRPr="008D7459">
        <w:rPr>
          <w:rFonts w:cstheme="minorHAnsi"/>
          <w:szCs w:val="18"/>
          <w:shd w:val="clear" w:color="auto" w:fill="FFFFFF"/>
        </w:rPr>
        <w:t>Newton argued that it was the same religion that was restored from time to time by God because men deviated from this true religion.</w:t>
      </w:r>
      <w:r>
        <w:rPr>
          <w:rStyle w:val="FootnoteReference"/>
          <w:rFonts w:cstheme="minorHAnsi"/>
          <w:szCs w:val="18"/>
          <w:shd w:val="clear" w:color="auto" w:fill="FFFFFF"/>
        </w:rPr>
        <w:footnoteReference w:id="11"/>
      </w:r>
      <w:r w:rsidR="0068777A">
        <w:rPr>
          <w:rFonts w:cstheme="minorHAnsi"/>
          <w:szCs w:val="18"/>
          <w:shd w:val="clear" w:color="auto" w:fill="FFFFFF"/>
        </w:rPr>
        <w:t xml:space="preserve"> This puts forward a challenge to established religion by implying that ‘man’ can never fully be able to understand God as each person interprets his teachings differently. </w:t>
      </w:r>
    </w:p>
    <w:p w14:paraId="3A5E2571" w14:textId="77777777" w:rsidR="00265747" w:rsidRDefault="00265747" w:rsidP="0023065A">
      <w:pPr>
        <w:spacing w:line="480" w:lineRule="auto"/>
      </w:pPr>
      <w:r>
        <w:t>Jean Jacques Rousseau provided an unusual challenge as an enlightened thinker towards established religion with the knowledge of Rousseau’s profound faith in god.  Although whilst in support of religion Rousseau had caused offensive to both catholic and protestant churches with his argument of natural education and religion based upon the belief of that ‘all first impulses of nature are good and right’.</w:t>
      </w:r>
      <w:r>
        <w:rPr>
          <w:rStyle w:val="FootnoteReference"/>
        </w:rPr>
        <w:footnoteReference w:id="12"/>
      </w:r>
      <w:r>
        <w:t xml:space="preserve"> Rousseau’s challenge against religion is that it shouldn’t be taught until adulthood as children can’t choose for themselves. Religion that is taught from a young age is installed in a child so there is the reasoning that even if they freely choose religion it is a result of growing up experiencing religion rather than being able to freely choose religion.</w:t>
      </w:r>
    </w:p>
    <w:p w14:paraId="48CF3698" w14:textId="348E2C12" w:rsidR="00265747" w:rsidRDefault="00265747" w:rsidP="0023065A">
      <w:pPr>
        <w:spacing w:line="480" w:lineRule="auto"/>
      </w:pPr>
      <w:r>
        <w:t>Jean Jacques Rousseau put forward the notion that piety was emotional and spiritual rather than intellectual.</w:t>
      </w:r>
      <w:r>
        <w:rPr>
          <w:rStyle w:val="FootnoteReference"/>
        </w:rPr>
        <w:footnoteReference w:id="13"/>
      </w:r>
      <w:r>
        <w:t xml:space="preserve"> Rousseau is implying religion should be free of bishops and priests and rather should focus on personal religious experience. Rousseau’s challenge is that the church institution determines what is taught and how it is interpreted rather </w:t>
      </w:r>
      <w:r w:rsidR="000D2691">
        <w:t>than</w:t>
      </w:r>
      <w:r>
        <w:t xml:space="preserve"> being able to freely choose how you personally interpreted religious teachings. Religion should be separate from the state. Furthermore, </w:t>
      </w:r>
      <w:r>
        <w:lastRenderedPageBreak/>
        <w:t xml:space="preserve">enlightenment ideals and religion could co-exist by Rousseau’s standards as religion is interpreted personally and by that reasoning science and enlightenment thought could also be interpreted to exist alongside religion. </w:t>
      </w:r>
    </w:p>
    <w:p w14:paraId="44519B91" w14:textId="0597AC75" w:rsidR="006C2CE0" w:rsidRDefault="00E85726" w:rsidP="0023065A">
      <w:pPr>
        <w:spacing w:line="480" w:lineRule="auto"/>
      </w:pPr>
      <w:r>
        <w:t xml:space="preserve">Rousseau </w:t>
      </w:r>
      <w:r w:rsidR="00E34F9B">
        <w:t xml:space="preserve">denouncing the materialist doctrines of philosophes contradicts most </w:t>
      </w:r>
      <w:r w:rsidR="006D3E4A">
        <w:t>enlightenment</w:t>
      </w:r>
      <w:r w:rsidR="00E34F9B">
        <w:t xml:space="preserve"> thinkers when discussing the challenges of established religion. Rousseau is arguing against the belief that the spiritual world does not exist and only the physical world matters.</w:t>
      </w:r>
    </w:p>
    <w:p w14:paraId="06896B27" w14:textId="1AA95786" w:rsidR="00FE3006" w:rsidRDefault="00FE3006" w:rsidP="0023065A">
      <w:pPr>
        <w:spacing w:line="480" w:lineRule="auto"/>
      </w:pPr>
      <w:r>
        <w:t xml:space="preserve">Edward </w:t>
      </w:r>
      <w:r w:rsidR="005529EB">
        <w:t>G</w:t>
      </w:r>
      <w:r>
        <w:t>ibbon provided an interesting argument against established religion in his book the decline and fall of the roman empire. He criticized the idea of state religion which happened under emperor Constantine’s reign where he had converted to Christianity and applied Christianity to his empire. Gibbon also went on to criticise Christianity as the cause of the fall of the roman empire.</w:t>
      </w:r>
    </w:p>
    <w:p w14:paraId="60E05D88" w14:textId="05AADAFD" w:rsidR="00FE3006" w:rsidRDefault="00FE3006" w:rsidP="0023065A">
      <w:pPr>
        <w:spacing w:line="480" w:lineRule="auto"/>
      </w:pPr>
      <w:r>
        <w:t xml:space="preserve">Personally, Edward </w:t>
      </w:r>
      <w:r w:rsidR="008F2D65">
        <w:t>G</w:t>
      </w:r>
      <w:r>
        <w:t xml:space="preserve">ibbon’s argument against established religion is curious in the reason that </w:t>
      </w:r>
      <w:r w:rsidR="008F2D65">
        <w:t>G</w:t>
      </w:r>
      <w:r>
        <w:t xml:space="preserve">ibbon had converted to roman Catholicism. My interpretation of these is that religion can only be a personal experience and cannot be applied to mass groups. State religion is essentially the reason why an empire falls. Consequentially in his later years he was accepted back into the protestant church. </w:t>
      </w:r>
    </w:p>
    <w:p w14:paraId="1A71043F" w14:textId="540D476D" w:rsidR="00FE3006" w:rsidRPr="00AC3165" w:rsidRDefault="00FE3006" w:rsidP="0023065A">
      <w:pPr>
        <w:spacing w:line="480" w:lineRule="auto"/>
      </w:pPr>
      <w:r>
        <w:t xml:space="preserve">In the text of the decline and fall of the roman empire </w:t>
      </w:r>
      <w:r w:rsidR="008F2D65">
        <w:t>G</w:t>
      </w:r>
      <w:r>
        <w:t xml:space="preserve">ibbon was to provide a famous account of the rise of early Christianity as a purely human organisation. </w:t>
      </w:r>
      <w:r>
        <w:rPr>
          <w:rStyle w:val="FootnoteReference"/>
        </w:rPr>
        <w:footnoteReference w:id="14"/>
      </w:r>
      <w:r>
        <w:t xml:space="preserve"> Fundamentally, </w:t>
      </w:r>
      <w:r w:rsidR="008F2D65">
        <w:t>G</w:t>
      </w:r>
      <w:r>
        <w:t xml:space="preserve">ibbon is alluding that Christianity was created by the church as a way to control the masses rather than an organisation created by God. </w:t>
      </w:r>
    </w:p>
    <w:p w14:paraId="1B6963E6" w14:textId="1F696CAA" w:rsidR="003E3F2E" w:rsidRDefault="00FE3006" w:rsidP="0023065A">
      <w:pPr>
        <w:spacing w:line="480" w:lineRule="auto"/>
      </w:pPr>
      <w:r>
        <w:t xml:space="preserve"> Gibbon has created controversy within the church in his account of the early Christians as a bunch of poor, irrational, intolerant, philistine, anti-social, hypocritical and miserable fanatics.</w:t>
      </w:r>
      <w:r>
        <w:rPr>
          <w:rStyle w:val="FootnoteReference"/>
        </w:rPr>
        <w:footnoteReference w:id="15"/>
      </w:r>
      <w:r>
        <w:t xml:space="preserve"> Not only is this a seemingly harsh criticism of all Christians but he is generalising that all Christians were like his description, along with very little evidence to back this up. Furthermore, </w:t>
      </w:r>
      <w:r w:rsidR="008F2D65">
        <w:t>G</w:t>
      </w:r>
      <w:r>
        <w:t xml:space="preserve">ibbon went on to say that </w:t>
      </w:r>
      <w:r w:rsidRPr="00DF2F29">
        <w:lastRenderedPageBreak/>
        <w:t>‘these beliefs and practices were useless to mankind’. T</w:t>
      </w:r>
      <w:r>
        <w:t xml:space="preserve">his challenges organised religion </w:t>
      </w:r>
      <w:r>
        <w:tab/>
        <w:t xml:space="preserve">because these practises were not useless in a spiritual sense as it gave the ordinary masses hope, peace and in some way a sense of understanding. </w:t>
      </w:r>
      <w:r>
        <w:tab/>
      </w:r>
      <w:r>
        <w:tab/>
      </w:r>
    </w:p>
    <w:p w14:paraId="76765015" w14:textId="77777777" w:rsidR="009C231B" w:rsidRDefault="009C231B" w:rsidP="0023065A">
      <w:pPr>
        <w:spacing w:line="480" w:lineRule="auto"/>
      </w:pPr>
      <w:r>
        <w:t xml:space="preserve">Baron Holbach was born into German aristocracy before settling in Paris and became known as a French philosopher who contributed to one of the most important enlightenment texts, the French encyclopaedia. </w:t>
      </w:r>
    </w:p>
    <w:p w14:paraId="33EB1CF5" w14:textId="77777777" w:rsidR="009C231B" w:rsidRDefault="009C231B" w:rsidP="0023065A">
      <w:pPr>
        <w:spacing w:line="480" w:lineRule="auto"/>
      </w:pPr>
      <w:r>
        <w:t>Argued against organised religion in his treatise the systeme de la nature that men should abandon religion completely to reconcile themselves with nature.</w:t>
      </w:r>
      <w:r>
        <w:rPr>
          <w:rStyle w:val="FootnoteReference"/>
        </w:rPr>
        <w:footnoteReference w:id="16"/>
      </w:r>
      <w:r>
        <w:t xml:space="preserve"> </w:t>
      </w:r>
    </w:p>
    <w:p w14:paraId="0FDC9E49" w14:textId="2A7A6B42" w:rsidR="009C231B" w:rsidRDefault="009C231B" w:rsidP="0023065A">
      <w:pPr>
        <w:spacing w:line="480" w:lineRule="auto"/>
      </w:pPr>
      <w:r>
        <w:t>Holbach also claimed that the world was split into two minds, the primitive and the mature. The primitive mind believed in souls and angels, devils and witches, and other childish fantasies. Mature reason proved that none of these existed.</w:t>
      </w:r>
      <w:r>
        <w:rPr>
          <w:rStyle w:val="FootnoteReference"/>
        </w:rPr>
        <w:footnoteReference w:id="17"/>
      </w:r>
      <w:r>
        <w:t xml:space="preserve"> To Holbach the primitive mind was those who believed in religion and the mature reason came from those who understand enlightenment ideals.</w:t>
      </w:r>
    </w:p>
    <w:p w14:paraId="1DB11756" w14:textId="77777777" w:rsidR="009C231B" w:rsidRDefault="009C231B" w:rsidP="0023065A">
      <w:pPr>
        <w:spacing w:line="480" w:lineRule="auto"/>
      </w:pPr>
      <w:r>
        <w:t>Holbach had some very strong views against religion including the opinion that Atheism and morality were compatible, whereas religion and virtue were not.</w:t>
      </w:r>
      <w:r>
        <w:rPr>
          <w:rStyle w:val="FootnoteReference"/>
        </w:rPr>
        <w:footnoteReference w:id="18"/>
      </w:r>
      <w:r>
        <w:t xml:space="preserve"> Enlightenment thinkers are implied as atheist and therefore have a greater sense of morality then religious people who according to Holbach possess no sense of morality and virtue. </w:t>
      </w:r>
    </w:p>
    <w:p w14:paraId="2DD8F64A" w14:textId="77777777" w:rsidR="009C231B" w:rsidRDefault="009C231B" w:rsidP="0023065A">
      <w:pPr>
        <w:spacing w:line="480" w:lineRule="auto"/>
      </w:pPr>
      <w:r>
        <w:t xml:space="preserve">He went on to say that notions of god and all other religious ideas are unnecessary and contrary to common sense. Religion has no place in an enlightenment world as enlightenment thought uses reason and religion apparently means you lack common sense and they are not compatible. </w:t>
      </w:r>
    </w:p>
    <w:p w14:paraId="7A064D93" w14:textId="357190FA" w:rsidR="00223178" w:rsidRDefault="009C231B" w:rsidP="0023065A">
      <w:pPr>
        <w:spacing w:line="480" w:lineRule="auto"/>
      </w:pPr>
      <w:r>
        <w:t xml:space="preserve">In conclusion Holbach provided a serious challenge to organised religion as he was extremely anti-religious in a way that shocked many other enlightenment thinkers. </w:t>
      </w:r>
    </w:p>
    <w:p w14:paraId="6738EC43" w14:textId="60D3A408" w:rsidR="00215FB2" w:rsidRDefault="00F02D3F" w:rsidP="0023065A">
      <w:pPr>
        <w:spacing w:line="480" w:lineRule="auto"/>
      </w:pPr>
      <w:bookmarkStart w:id="2" w:name="_Hlk526426425"/>
      <w:r>
        <w:lastRenderedPageBreak/>
        <w:t xml:space="preserve">Denis Diderot was a French philosopher who was central in the organising and writing of the French Encyclopedie. In terms of challenging established religion, Diderot didn’t really challenge religion in a very specific way like most enlightenment thinkers. However, when writing and publishing the Encyclopedie he did challenge established religion by putting forward what was at the time very radical views against religion which deeply offended the church and the French state. </w:t>
      </w:r>
      <w:bookmarkEnd w:id="2"/>
    </w:p>
    <w:p w14:paraId="7F99C5D3" w14:textId="7AC1584F" w:rsidR="00215FB2" w:rsidRDefault="00215FB2" w:rsidP="0023065A">
      <w:pPr>
        <w:spacing w:line="480" w:lineRule="auto"/>
      </w:pPr>
      <w:r>
        <w:t xml:space="preserve">In conclusion there is a mixed view on enlightenment thought and whether it is </w:t>
      </w:r>
      <w:r w:rsidR="00DE7B6B">
        <w:t>compatible</w:t>
      </w:r>
      <w:r>
        <w:t xml:space="preserve"> with religion. Some people such as Isaac newton argue in their works that religion and God is explained by math and </w:t>
      </w:r>
      <w:r w:rsidR="00DE7B6B">
        <w:t>science</w:t>
      </w:r>
      <w:r>
        <w:t xml:space="preserve">. Other such as Holbach argue that religion is not </w:t>
      </w:r>
      <w:r w:rsidR="00DE7B6B">
        <w:t>compatible</w:t>
      </w:r>
      <w:r>
        <w:t xml:space="preserve"> with enlightenment thought</w:t>
      </w:r>
      <w:r w:rsidR="00DE7B6B">
        <w:t xml:space="preserve"> as it meant you lacked common sense if you supported both. </w:t>
      </w:r>
    </w:p>
    <w:p w14:paraId="6665BDE4" w14:textId="6832C2F2" w:rsidR="00D716EF" w:rsidRDefault="00D716EF" w:rsidP="00560241"/>
    <w:p w14:paraId="7E6DA610" w14:textId="4F88A015" w:rsidR="00D716EF" w:rsidRDefault="00D716EF" w:rsidP="00560241"/>
    <w:p w14:paraId="4772319A" w14:textId="02E5B0F9" w:rsidR="00D716EF" w:rsidRDefault="00D716EF" w:rsidP="00560241"/>
    <w:p w14:paraId="40C2F3A2" w14:textId="12096A05" w:rsidR="00D716EF" w:rsidRDefault="00D716EF" w:rsidP="00560241"/>
    <w:p w14:paraId="0E34F5F8" w14:textId="20CCEEC2" w:rsidR="00D716EF" w:rsidRDefault="00D716EF" w:rsidP="00560241"/>
    <w:p w14:paraId="70F03CC6" w14:textId="4B586FE4" w:rsidR="00D716EF" w:rsidRDefault="00D716EF" w:rsidP="00560241"/>
    <w:p w14:paraId="1AC95054" w14:textId="381B5978" w:rsidR="00D716EF" w:rsidRDefault="00D716EF" w:rsidP="00560241"/>
    <w:p w14:paraId="0C4417DB" w14:textId="2B53D612" w:rsidR="00D716EF" w:rsidRDefault="00D716EF" w:rsidP="00560241"/>
    <w:p w14:paraId="4A483C24" w14:textId="5038157B" w:rsidR="00D716EF" w:rsidRDefault="00D716EF" w:rsidP="00560241"/>
    <w:p w14:paraId="129CF8D0" w14:textId="2B01F0F8" w:rsidR="00D716EF" w:rsidRDefault="00D716EF" w:rsidP="00560241"/>
    <w:p w14:paraId="271213A6" w14:textId="77777777" w:rsidR="00DF2F29" w:rsidRDefault="00DF2F29" w:rsidP="00560241"/>
    <w:p w14:paraId="3EA45347" w14:textId="77777777" w:rsidR="00DF2F29" w:rsidRDefault="00DF2F29" w:rsidP="00560241"/>
    <w:p w14:paraId="5979CFB3" w14:textId="77777777" w:rsidR="00DF2F29" w:rsidRDefault="00DF2F29" w:rsidP="00560241"/>
    <w:p w14:paraId="7CC6CB9C" w14:textId="26BFA7A6" w:rsidR="00DF2F29" w:rsidRDefault="00DF2F29" w:rsidP="00560241"/>
    <w:p w14:paraId="218F460D" w14:textId="107F23C9" w:rsidR="00C034DE" w:rsidRDefault="00C034DE" w:rsidP="00560241"/>
    <w:p w14:paraId="788C9F4C" w14:textId="45C8192D" w:rsidR="00C034DE" w:rsidRDefault="00C034DE" w:rsidP="00560241"/>
    <w:p w14:paraId="287AA2D9" w14:textId="03C62DF6" w:rsidR="00C034DE" w:rsidRDefault="00C034DE" w:rsidP="00560241"/>
    <w:p w14:paraId="64DDE2A6" w14:textId="2F4CE18F" w:rsidR="00C034DE" w:rsidRDefault="00C034DE" w:rsidP="00560241"/>
    <w:p w14:paraId="3375E9F7" w14:textId="4D9D795A" w:rsidR="00C034DE" w:rsidRDefault="00C034DE" w:rsidP="00560241"/>
    <w:p w14:paraId="2D455C9F" w14:textId="58FEFAF4" w:rsidR="00C034DE" w:rsidRDefault="00C034DE" w:rsidP="00560241"/>
    <w:p w14:paraId="48EE4F83" w14:textId="796D2B81" w:rsidR="00C034DE" w:rsidRDefault="00C034DE" w:rsidP="00560241"/>
    <w:p w14:paraId="6C2AE8AD" w14:textId="77777777" w:rsidR="00C034DE" w:rsidRDefault="00C034DE" w:rsidP="00560241"/>
    <w:p w14:paraId="0C4F4082" w14:textId="77777777" w:rsidR="00DF2F29" w:rsidRDefault="00DF2F29" w:rsidP="00560241"/>
    <w:p w14:paraId="048636C9" w14:textId="717E1096" w:rsidR="00D716EF" w:rsidRDefault="00D716EF" w:rsidP="00560241">
      <w:r>
        <w:t xml:space="preserve">Bibliography </w:t>
      </w:r>
    </w:p>
    <w:p w14:paraId="6DAB8246" w14:textId="77777777" w:rsidR="000D6184" w:rsidRDefault="00AE0A9A" w:rsidP="00560241">
      <w:r>
        <w:t>Hyland Paul, et-al, the enlightenment; a sourcebook and reader,</w:t>
      </w:r>
      <w:r w:rsidRPr="00ED666C">
        <w:t xml:space="preserve"> </w:t>
      </w:r>
      <w:r>
        <w:t xml:space="preserve">(Oxford, Routledge, 2003) </w:t>
      </w:r>
    </w:p>
    <w:p w14:paraId="618A05CA" w14:textId="77777777" w:rsidR="00240BD1" w:rsidRDefault="00240BD1" w:rsidP="00240BD1">
      <w:r>
        <w:t>Jones Steven E., A Brief Survey of Sir Isaac Newton’s Views on Religion; A meshing of science and faith in God, www.</w:t>
      </w:r>
      <w:hyperlink r:id="rId8" w:history="1">
        <w:r w:rsidRPr="000568BB">
          <w:rPr>
            <w:rStyle w:val="Hyperlink"/>
          </w:rPr>
          <w:t>https://rsc.byu.edu/archived/converging-paths-truth/brief-survey-sir-isaac-newtons-views-religion</w:t>
        </w:r>
      </w:hyperlink>
      <w:r>
        <w:t xml:space="preserve"> , (accessed 8</w:t>
      </w:r>
      <w:r w:rsidRPr="00E8401C">
        <w:rPr>
          <w:vertAlign w:val="superscript"/>
        </w:rPr>
        <w:t>th</w:t>
      </w:r>
      <w:r>
        <w:t xml:space="preserve"> October 2018)</w:t>
      </w:r>
    </w:p>
    <w:p w14:paraId="7E00CD04" w14:textId="69A8FDCB" w:rsidR="00D716EF" w:rsidRDefault="000D6184" w:rsidP="00560241">
      <w:r>
        <w:t>Outram Dorinda, the Enlightenment, (Cambridge, Cambridge University Press, 2013)</w:t>
      </w:r>
    </w:p>
    <w:p w14:paraId="4F9B3874" w14:textId="77D017CC" w:rsidR="00D716EF" w:rsidRDefault="00932387" w:rsidP="00560241">
      <w:r>
        <w:t>Porter Roy, the Enlightenment, (New York: Palgrave, 2001,)</w:t>
      </w:r>
    </w:p>
    <w:p w14:paraId="24DB9715" w14:textId="173FB4DB" w:rsidR="00240BD1" w:rsidRDefault="00240BD1" w:rsidP="00560241"/>
    <w:p w14:paraId="020A0031" w14:textId="576A71FF" w:rsidR="00240BD1" w:rsidRDefault="00240BD1" w:rsidP="00560241"/>
    <w:p w14:paraId="29A43B60" w14:textId="15AE94A0" w:rsidR="00DF2F29" w:rsidRDefault="00DF2F29" w:rsidP="00560241">
      <w:r>
        <w:t>Rogers G. A. J, Locke’s Philosophy, (Oxford, Clarendon Press, 1994).</w:t>
      </w:r>
    </w:p>
    <w:p w14:paraId="1DEF2867" w14:textId="270E95C5" w:rsidR="00DF2F29" w:rsidRDefault="00DF2F29" w:rsidP="00560241">
      <w:r>
        <w:t>Todd William. B, Hume and the Enlightenment, (</w:t>
      </w:r>
      <w:r w:rsidR="00A9396F">
        <w:t>Edinburgh, the University Press, 1974</w:t>
      </w:r>
      <w:r>
        <w:t>)</w:t>
      </w:r>
      <w:r w:rsidR="00A9396F">
        <w:t>.</w:t>
      </w:r>
    </w:p>
    <w:p w14:paraId="2B62E997" w14:textId="77777777" w:rsidR="00A9396F" w:rsidRDefault="00A9396F" w:rsidP="00560241"/>
    <w:sectPr w:rsidR="00A9396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E83F67" w14:textId="77777777" w:rsidR="00BE60B7" w:rsidRDefault="00BE60B7" w:rsidP="002D08D3">
      <w:pPr>
        <w:spacing w:after="0" w:line="240" w:lineRule="auto"/>
      </w:pPr>
      <w:r>
        <w:separator/>
      </w:r>
    </w:p>
  </w:endnote>
  <w:endnote w:type="continuationSeparator" w:id="0">
    <w:p w14:paraId="601B8826" w14:textId="77777777" w:rsidR="00BE60B7" w:rsidRDefault="00BE60B7" w:rsidP="002D08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1B98B3" w14:textId="77777777" w:rsidR="00BE60B7" w:rsidRDefault="00BE60B7" w:rsidP="002D08D3">
      <w:pPr>
        <w:spacing w:after="0" w:line="240" w:lineRule="auto"/>
      </w:pPr>
      <w:r>
        <w:separator/>
      </w:r>
    </w:p>
  </w:footnote>
  <w:footnote w:type="continuationSeparator" w:id="0">
    <w:p w14:paraId="45365608" w14:textId="77777777" w:rsidR="00BE60B7" w:rsidRDefault="00BE60B7" w:rsidP="002D08D3">
      <w:pPr>
        <w:spacing w:after="0" w:line="240" w:lineRule="auto"/>
      </w:pPr>
      <w:r>
        <w:continuationSeparator/>
      </w:r>
    </w:p>
  </w:footnote>
  <w:footnote w:id="1">
    <w:p w14:paraId="4F765481" w14:textId="486E6249" w:rsidR="002D08D3" w:rsidRDefault="002D08D3">
      <w:pPr>
        <w:pStyle w:val="FootnoteText"/>
      </w:pPr>
      <w:r>
        <w:rPr>
          <w:rStyle w:val="FootnoteReference"/>
        </w:rPr>
        <w:footnoteRef/>
      </w:r>
      <w:r>
        <w:t xml:space="preserve"> Roy Porter, </w:t>
      </w:r>
      <w:r w:rsidR="00631456">
        <w:t>t</w:t>
      </w:r>
      <w:r>
        <w:t xml:space="preserve">he Enlightenment, </w:t>
      </w:r>
      <w:r w:rsidR="00863D45">
        <w:t>(</w:t>
      </w:r>
      <w:r w:rsidR="003F685B">
        <w:t>New York</w:t>
      </w:r>
      <w:r w:rsidR="00483923">
        <w:t>:</w:t>
      </w:r>
      <w:r>
        <w:t xml:space="preserve"> </w:t>
      </w:r>
      <w:r w:rsidR="00483923">
        <w:t xml:space="preserve">Palgrave, </w:t>
      </w:r>
      <w:r>
        <w:t>2001,</w:t>
      </w:r>
      <w:r w:rsidR="00483923">
        <w:t>)</w:t>
      </w:r>
      <w:r>
        <w:t xml:space="preserve"> P.30</w:t>
      </w:r>
      <w:r w:rsidR="00F07E2C">
        <w:t>.</w:t>
      </w:r>
    </w:p>
  </w:footnote>
  <w:footnote w:id="2">
    <w:p w14:paraId="0701E886" w14:textId="530E894F" w:rsidR="005A3595" w:rsidRDefault="005A3595">
      <w:pPr>
        <w:pStyle w:val="FootnoteText"/>
      </w:pPr>
      <w:r>
        <w:rPr>
          <w:rStyle w:val="FootnoteReference"/>
        </w:rPr>
        <w:footnoteRef/>
      </w:r>
      <w:r>
        <w:t xml:space="preserve"> Paul </w:t>
      </w:r>
      <w:r w:rsidR="00B43FBD">
        <w:t>H</w:t>
      </w:r>
      <w:r>
        <w:t>yland,</w:t>
      </w:r>
      <w:r w:rsidR="00631456">
        <w:t xml:space="preserve"> et-al,</w:t>
      </w:r>
      <w:r>
        <w:t xml:space="preserve"> the enlightenmen</w:t>
      </w:r>
      <w:r w:rsidR="00ED666C">
        <w:t>t; a sourcebook and reader</w:t>
      </w:r>
      <w:r>
        <w:t>,</w:t>
      </w:r>
      <w:r w:rsidR="00ED666C" w:rsidRPr="00ED666C">
        <w:t xml:space="preserve"> </w:t>
      </w:r>
      <w:r w:rsidR="00631456">
        <w:t xml:space="preserve">(Oxford, </w:t>
      </w:r>
      <w:r w:rsidR="00ED666C">
        <w:t xml:space="preserve">Routledge, </w:t>
      </w:r>
      <w:r w:rsidR="00631456">
        <w:t>2003) P.</w:t>
      </w:r>
      <w:r>
        <w:t>71</w:t>
      </w:r>
      <w:r w:rsidR="00F07E2C">
        <w:t>.</w:t>
      </w:r>
    </w:p>
  </w:footnote>
  <w:footnote w:id="3">
    <w:p w14:paraId="074A720E" w14:textId="18988FBE" w:rsidR="00D37832" w:rsidRDefault="00D37832" w:rsidP="00D37832">
      <w:pPr>
        <w:pStyle w:val="FootnoteText"/>
      </w:pPr>
      <w:r>
        <w:rPr>
          <w:rStyle w:val="FootnoteReference"/>
        </w:rPr>
        <w:footnoteRef/>
      </w:r>
      <w:r>
        <w:t xml:space="preserve"> Paul Hyland, </w:t>
      </w:r>
      <w:r w:rsidR="00631456">
        <w:t xml:space="preserve">et-al, </w:t>
      </w:r>
      <w:r>
        <w:t>the Enlightenment; a source book and it’s reader,</w:t>
      </w:r>
      <w:r w:rsidR="00ED666C" w:rsidRPr="00ED666C">
        <w:t xml:space="preserve"> </w:t>
      </w:r>
      <w:r w:rsidR="00631456">
        <w:t xml:space="preserve">(Oxford, Routledge, 2003) </w:t>
      </w:r>
      <w:r>
        <w:t>P.75.</w:t>
      </w:r>
    </w:p>
  </w:footnote>
  <w:footnote w:id="4">
    <w:p w14:paraId="4E062B2C" w14:textId="67EEA160" w:rsidR="00D37832" w:rsidRDefault="00D37832" w:rsidP="00D37832">
      <w:pPr>
        <w:pStyle w:val="FootnoteText"/>
      </w:pPr>
      <w:r>
        <w:rPr>
          <w:rStyle w:val="FootnoteReference"/>
        </w:rPr>
        <w:footnoteRef/>
      </w:r>
      <w:r>
        <w:t xml:space="preserve"> </w:t>
      </w:r>
      <w:r w:rsidR="004D4407">
        <w:t xml:space="preserve">Roy Porter, the Enlightenment, (New York: Palgrave, 2001,) </w:t>
      </w:r>
      <w:r>
        <w:t>P.31.</w:t>
      </w:r>
    </w:p>
  </w:footnote>
  <w:footnote w:id="5">
    <w:p w14:paraId="4E0B3F81" w14:textId="7AA9C00A" w:rsidR="00A70A0B" w:rsidRDefault="00A70A0B">
      <w:pPr>
        <w:pStyle w:val="FootnoteText"/>
      </w:pPr>
      <w:r>
        <w:rPr>
          <w:rStyle w:val="FootnoteReference"/>
        </w:rPr>
        <w:footnoteRef/>
      </w:r>
      <w:r>
        <w:t xml:space="preserve"> </w:t>
      </w:r>
      <w:r w:rsidR="00AE0A9A">
        <w:t>Paul Hyland, et-al, the enlightenment; a sourcebook and reader,</w:t>
      </w:r>
      <w:r w:rsidR="00AE0A9A" w:rsidRPr="00ED666C">
        <w:t xml:space="preserve"> </w:t>
      </w:r>
      <w:r w:rsidR="00AE0A9A">
        <w:t>(Oxford, Routledge, 2003)</w:t>
      </w:r>
      <w:r>
        <w:t xml:space="preserve"> P.76.</w:t>
      </w:r>
    </w:p>
  </w:footnote>
  <w:footnote w:id="6">
    <w:p w14:paraId="567A3B1F" w14:textId="37F456A7" w:rsidR="00855505" w:rsidRDefault="00855505" w:rsidP="00855505">
      <w:pPr>
        <w:pStyle w:val="FootnoteText"/>
      </w:pPr>
      <w:r>
        <w:rPr>
          <w:rStyle w:val="FootnoteReference"/>
        </w:rPr>
        <w:footnoteRef/>
      </w:r>
      <w:r>
        <w:t xml:space="preserve"> Dorinda Outram, the Enlightenment,</w:t>
      </w:r>
      <w:r w:rsidR="004B4529">
        <w:t xml:space="preserve"> (Cambridge, Cambridge University Press, 2013)</w:t>
      </w:r>
      <w:r>
        <w:t xml:space="preserve"> </w:t>
      </w:r>
      <w:r w:rsidR="007C53DE">
        <w:t>P</w:t>
      </w:r>
      <w:r>
        <w:t>.11</w:t>
      </w:r>
      <w:r w:rsidR="007C53DE">
        <w:t>.</w:t>
      </w:r>
    </w:p>
  </w:footnote>
  <w:footnote w:id="7">
    <w:p w14:paraId="5C1F086F" w14:textId="7B9BD544" w:rsidR="00B9503B" w:rsidRDefault="00B9503B" w:rsidP="00B9503B">
      <w:pPr>
        <w:pStyle w:val="FootnoteText"/>
      </w:pPr>
      <w:r>
        <w:rPr>
          <w:rStyle w:val="FootnoteReference"/>
        </w:rPr>
        <w:footnoteRef/>
      </w:r>
      <w:r>
        <w:t xml:space="preserve"> </w:t>
      </w:r>
      <w:r w:rsidR="000D6184">
        <w:t>Dorinda Outram, the Enlightenment, (Cambridge, Cambridge University Press, 2013) P</w:t>
      </w:r>
      <w:r>
        <w:t>.124</w:t>
      </w:r>
      <w:r w:rsidR="000D6184">
        <w:t>.</w:t>
      </w:r>
    </w:p>
  </w:footnote>
  <w:footnote w:id="8">
    <w:p w14:paraId="0BB1966B" w14:textId="2F1728E8" w:rsidR="00D04172" w:rsidRDefault="00D04172">
      <w:pPr>
        <w:pStyle w:val="FootnoteText"/>
      </w:pPr>
      <w:r>
        <w:rPr>
          <w:rStyle w:val="FootnoteReference"/>
        </w:rPr>
        <w:footnoteRef/>
      </w:r>
      <w:r>
        <w:t xml:space="preserve"> </w:t>
      </w:r>
      <w:r>
        <w:t>Paul Hyland, et-al, the enlightenment; a sourcebook and reader,</w:t>
      </w:r>
      <w:r w:rsidRPr="00ED666C">
        <w:t xml:space="preserve"> </w:t>
      </w:r>
      <w:r>
        <w:t>(Oxford, Routledge, 2003) P. 37.</w:t>
      </w:r>
    </w:p>
  </w:footnote>
  <w:footnote w:id="9">
    <w:p w14:paraId="2D936164" w14:textId="5C41BE00" w:rsidR="00B9503B" w:rsidRDefault="00B9503B" w:rsidP="00B9503B">
      <w:pPr>
        <w:pStyle w:val="FootnoteText"/>
      </w:pPr>
      <w:r>
        <w:rPr>
          <w:rStyle w:val="FootnoteReference"/>
        </w:rPr>
        <w:footnoteRef/>
      </w:r>
      <w:r>
        <w:t xml:space="preserve"> </w:t>
      </w:r>
      <w:r w:rsidR="00AE0A9A">
        <w:t xml:space="preserve">Hyland, et-al, </w:t>
      </w:r>
      <w:r>
        <w:t>P. 37.</w:t>
      </w:r>
    </w:p>
  </w:footnote>
  <w:footnote w:id="10">
    <w:p w14:paraId="0A0C15B8" w14:textId="73191ADE" w:rsidR="00B9503B" w:rsidRDefault="00B9503B" w:rsidP="00B9503B">
      <w:pPr>
        <w:pStyle w:val="FootnoteText"/>
      </w:pPr>
      <w:r>
        <w:rPr>
          <w:rStyle w:val="FootnoteReference"/>
        </w:rPr>
        <w:footnoteRef/>
      </w:r>
      <w:r>
        <w:t xml:space="preserve"> Steven E. Jones, A Brief Survey of Sir Isaac Newton’s Views on Religion; A meshing of science and faith in God</w:t>
      </w:r>
      <w:r w:rsidR="006B7BC0">
        <w:t xml:space="preserve">, </w:t>
      </w:r>
      <w:r w:rsidR="00B57373">
        <w:t>www.</w:t>
      </w:r>
      <w:hyperlink r:id="rId1" w:history="1">
        <w:r w:rsidR="00B57373" w:rsidRPr="000568BB">
          <w:rPr>
            <w:rStyle w:val="Hyperlink"/>
          </w:rPr>
          <w:t>https://rsc.byu.edu/archived/converging-paths-truth/brief-survey-sir-isaac-newtons-views-religion</w:t>
        </w:r>
      </w:hyperlink>
      <w:r w:rsidR="006B7BC0">
        <w:t xml:space="preserve"> </w:t>
      </w:r>
      <w:r w:rsidR="00B116F2">
        <w:t>, (accessed 8</w:t>
      </w:r>
      <w:r w:rsidR="00B116F2" w:rsidRPr="00E8401C">
        <w:rPr>
          <w:vertAlign w:val="superscript"/>
        </w:rPr>
        <w:t>th</w:t>
      </w:r>
      <w:r w:rsidR="00B116F2">
        <w:t xml:space="preserve"> October 2018)</w:t>
      </w:r>
    </w:p>
  </w:footnote>
  <w:footnote w:id="11">
    <w:p w14:paraId="0DE67E5A" w14:textId="496DAD77" w:rsidR="008D7459" w:rsidRDefault="008D7459">
      <w:pPr>
        <w:pStyle w:val="FootnoteText"/>
      </w:pPr>
      <w:r>
        <w:rPr>
          <w:rStyle w:val="FootnoteReference"/>
        </w:rPr>
        <w:footnoteRef/>
      </w:r>
      <w:r>
        <w:t xml:space="preserve"> Steven E. Jones, A Brief Survey of Sir Isaac Newton’s Views on Religion; Newton Predicts a Restoration of the True </w:t>
      </w:r>
      <w:r w:rsidR="002438AC">
        <w:t>Gospel</w:t>
      </w:r>
      <w:r w:rsidR="00D716EF">
        <w:t xml:space="preserve">, </w:t>
      </w:r>
      <w:r w:rsidR="00B57373">
        <w:t>www.</w:t>
      </w:r>
      <w:hyperlink r:id="rId2" w:history="1">
        <w:r w:rsidR="00B57373" w:rsidRPr="000568BB">
          <w:rPr>
            <w:rStyle w:val="Hyperlink"/>
          </w:rPr>
          <w:t>https://rsc.byu.edu/archived/converging-paths-truth/brief-survey-sir-isaac-newtons-views-religion</w:t>
        </w:r>
      </w:hyperlink>
      <w:r w:rsidR="00B57373">
        <w:t xml:space="preserve"> </w:t>
      </w:r>
      <w:r w:rsidR="00E8401C">
        <w:t>, (accessed 8</w:t>
      </w:r>
      <w:r w:rsidR="00E8401C" w:rsidRPr="00E8401C">
        <w:rPr>
          <w:vertAlign w:val="superscript"/>
        </w:rPr>
        <w:t>th</w:t>
      </w:r>
      <w:r w:rsidR="00E8401C">
        <w:t xml:space="preserve"> October 2018)</w:t>
      </w:r>
    </w:p>
  </w:footnote>
  <w:footnote w:id="12">
    <w:p w14:paraId="506E3731" w14:textId="2A9C82C9" w:rsidR="00265747" w:rsidRDefault="00265747" w:rsidP="00265747">
      <w:pPr>
        <w:pStyle w:val="FootnoteText"/>
      </w:pPr>
      <w:r>
        <w:rPr>
          <w:rStyle w:val="FootnoteReference"/>
        </w:rPr>
        <w:footnoteRef/>
      </w:r>
      <w:r>
        <w:t xml:space="preserve"> </w:t>
      </w:r>
      <w:r w:rsidR="00AE0A9A">
        <w:t>Paul Hyland, et-al, the enlightenment; a sourcebook and reader,</w:t>
      </w:r>
      <w:r w:rsidR="00AE0A9A" w:rsidRPr="00ED666C">
        <w:t xml:space="preserve"> </w:t>
      </w:r>
      <w:r w:rsidR="00AE0A9A">
        <w:t xml:space="preserve">(Oxford, Routledge, 2003) </w:t>
      </w:r>
      <w:r>
        <w:t>P.83.</w:t>
      </w:r>
    </w:p>
  </w:footnote>
  <w:footnote w:id="13">
    <w:p w14:paraId="2F4821B4" w14:textId="65DDCB43" w:rsidR="00265747" w:rsidRDefault="00265747" w:rsidP="00265747">
      <w:pPr>
        <w:pStyle w:val="FootnoteText"/>
      </w:pPr>
      <w:r>
        <w:rPr>
          <w:rStyle w:val="FootnoteReference"/>
        </w:rPr>
        <w:footnoteRef/>
      </w:r>
      <w:r>
        <w:t xml:space="preserve"> </w:t>
      </w:r>
      <w:r w:rsidR="004D4407">
        <w:t>Roy Porter, the Enlightenment, (New York: Palgrave, 2001,)</w:t>
      </w:r>
      <w:r w:rsidR="00B43FBD">
        <w:t>,</w:t>
      </w:r>
      <w:r>
        <w:t xml:space="preserve"> </w:t>
      </w:r>
      <w:r w:rsidR="00B43FBD">
        <w:t>P</w:t>
      </w:r>
      <w:r>
        <w:t>.32.</w:t>
      </w:r>
    </w:p>
  </w:footnote>
  <w:footnote w:id="14">
    <w:p w14:paraId="6EB46556" w14:textId="67AACAC9" w:rsidR="00FE3006" w:rsidRDefault="00FE3006" w:rsidP="00FE3006">
      <w:pPr>
        <w:pStyle w:val="FootnoteText"/>
      </w:pPr>
      <w:r>
        <w:rPr>
          <w:rStyle w:val="FootnoteReference"/>
        </w:rPr>
        <w:footnoteRef/>
      </w:r>
      <w:r>
        <w:t xml:space="preserve"> </w:t>
      </w:r>
      <w:r w:rsidR="000D6184">
        <w:t xml:space="preserve">Dorinda Outram, the Enlightenment, (Cambridge, Cambridge University Press, 2013) </w:t>
      </w:r>
      <w:r>
        <w:t>P.126.</w:t>
      </w:r>
    </w:p>
  </w:footnote>
  <w:footnote w:id="15">
    <w:p w14:paraId="19A088E9" w14:textId="590B9861" w:rsidR="00FE3006" w:rsidRDefault="00FE3006" w:rsidP="00FE3006">
      <w:pPr>
        <w:pStyle w:val="FootnoteText"/>
      </w:pPr>
      <w:r>
        <w:rPr>
          <w:rStyle w:val="FootnoteReference"/>
        </w:rPr>
        <w:footnoteRef/>
      </w:r>
      <w:r>
        <w:t xml:space="preserve"> </w:t>
      </w:r>
      <w:r w:rsidR="00AE0A9A">
        <w:t>Paul Hyland, et-al, the enlightenment; a sourcebook and reader,</w:t>
      </w:r>
      <w:r w:rsidR="00AE0A9A" w:rsidRPr="00ED666C">
        <w:t xml:space="preserve"> </w:t>
      </w:r>
      <w:r w:rsidR="00AE0A9A">
        <w:t xml:space="preserve">(Oxford, Routledge, 2003) </w:t>
      </w:r>
      <w:r>
        <w:t>P.59.</w:t>
      </w:r>
    </w:p>
  </w:footnote>
  <w:footnote w:id="16">
    <w:p w14:paraId="36AE69AD" w14:textId="105DF2DC" w:rsidR="009C231B" w:rsidRDefault="009C231B" w:rsidP="009C231B">
      <w:pPr>
        <w:pStyle w:val="FootnoteText"/>
      </w:pPr>
      <w:r>
        <w:rPr>
          <w:rStyle w:val="FootnoteReference"/>
        </w:rPr>
        <w:footnoteRef/>
      </w:r>
      <w:r>
        <w:t xml:space="preserve"> </w:t>
      </w:r>
      <w:r w:rsidR="000D6184">
        <w:t xml:space="preserve">Dorinda Outram, the Enlightenment, (Cambridge, Cambridge University Press, 2013) </w:t>
      </w:r>
      <w:r>
        <w:t>P.117.</w:t>
      </w:r>
    </w:p>
  </w:footnote>
  <w:footnote w:id="17">
    <w:p w14:paraId="5C18D0B6" w14:textId="09C0F08C" w:rsidR="009C231B" w:rsidRDefault="009C231B" w:rsidP="009C231B">
      <w:pPr>
        <w:pStyle w:val="FootnoteText"/>
      </w:pPr>
      <w:r>
        <w:rPr>
          <w:rStyle w:val="FootnoteReference"/>
        </w:rPr>
        <w:footnoteRef/>
      </w:r>
      <w:r>
        <w:t xml:space="preserve"> </w:t>
      </w:r>
      <w:r w:rsidR="004D4407">
        <w:t xml:space="preserve">Roy Porter, the Enlightenment, (New York: Palgrave, 2001,) </w:t>
      </w:r>
      <w:r>
        <w:t>P. 30.</w:t>
      </w:r>
    </w:p>
  </w:footnote>
  <w:footnote w:id="18">
    <w:p w14:paraId="3F0BBF2B" w14:textId="65D08265" w:rsidR="009C231B" w:rsidRDefault="009C231B" w:rsidP="009C231B">
      <w:pPr>
        <w:pStyle w:val="FootnoteText"/>
      </w:pPr>
      <w:r>
        <w:rPr>
          <w:rStyle w:val="FootnoteReference"/>
        </w:rPr>
        <w:footnoteRef/>
      </w:r>
      <w:r>
        <w:t xml:space="preserve"> </w:t>
      </w:r>
      <w:r w:rsidR="00AE0A9A">
        <w:t>Paul Hyland, et-al, the enlightenment; a sourcebook and reader,</w:t>
      </w:r>
      <w:r w:rsidR="00AE0A9A" w:rsidRPr="00ED666C">
        <w:t xml:space="preserve"> </w:t>
      </w:r>
      <w:r w:rsidR="00AE0A9A">
        <w:t xml:space="preserve">(Oxford, Routledge, 2003) </w:t>
      </w:r>
      <w:r>
        <w:t>P.87.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456D97"/>
    <w:multiLevelType w:val="hybridMultilevel"/>
    <w:tmpl w:val="EE0E25F0"/>
    <w:lvl w:ilvl="0" w:tplc="F404F6A0">
      <w:start w:val="1"/>
      <w:numFmt w:val="bullet"/>
      <w:lvlText w:val="•"/>
      <w:lvlJc w:val="left"/>
      <w:pPr>
        <w:tabs>
          <w:tab w:val="num" w:pos="720"/>
        </w:tabs>
        <w:ind w:left="720" w:hanging="360"/>
      </w:pPr>
      <w:rPr>
        <w:rFonts w:ascii="Arial" w:hAnsi="Arial" w:hint="default"/>
      </w:rPr>
    </w:lvl>
    <w:lvl w:ilvl="1" w:tplc="067E8018" w:tentative="1">
      <w:start w:val="1"/>
      <w:numFmt w:val="bullet"/>
      <w:lvlText w:val="•"/>
      <w:lvlJc w:val="left"/>
      <w:pPr>
        <w:tabs>
          <w:tab w:val="num" w:pos="1440"/>
        </w:tabs>
        <w:ind w:left="1440" w:hanging="360"/>
      </w:pPr>
      <w:rPr>
        <w:rFonts w:ascii="Arial" w:hAnsi="Arial" w:hint="default"/>
      </w:rPr>
    </w:lvl>
    <w:lvl w:ilvl="2" w:tplc="B4F6F9BA" w:tentative="1">
      <w:start w:val="1"/>
      <w:numFmt w:val="bullet"/>
      <w:lvlText w:val="•"/>
      <w:lvlJc w:val="left"/>
      <w:pPr>
        <w:tabs>
          <w:tab w:val="num" w:pos="2160"/>
        </w:tabs>
        <w:ind w:left="2160" w:hanging="360"/>
      </w:pPr>
      <w:rPr>
        <w:rFonts w:ascii="Arial" w:hAnsi="Arial" w:hint="default"/>
      </w:rPr>
    </w:lvl>
    <w:lvl w:ilvl="3" w:tplc="E96217A8" w:tentative="1">
      <w:start w:val="1"/>
      <w:numFmt w:val="bullet"/>
      <w:lvlText w:val="•"/>
      <w:lvlJc w:val="left"/>
      <w:pPr>
        <w:tabs>
          <w:tab w:val="num" w:pos="2880"/>
        </w:tabs>
        <w:ind w:left="2880" w:hanging="360"/>
      </w:pPr>
      <w:rPr>
        <w:rFonts w:ascii="Arial" w:hAnsi="Arial" w:hint="default"/>
      </w:rPr>
    </w:lvl>
    <w:lvl w:ilvl="4" w:tplc="CD8E5EEA" w:tentative="1">
      <w:start w:val="1"/>
      <w:numFmt w:val="bullet"/>
      <w:lvlText w:val="•"/>
      <w:lvlJc w:val="left"/>
      <w:pPr>
        <w:tabs>
          <w:tab w:val="num" w:pos="3600"/>
        </w:tabs>
        <w:ind w:left="3600" w:hanging="360"/>
      </w:pPr>
      <w:rPr>
        <w:rFonts w:ascii="Arial" w:hAnsi="Arial" w:hint="default"/>
      </w:rPr>
    </w:lvl>
    <w:lvl w:ilvl="5" w:tplc="C596C760" w:tentative="1">
      <w:start w:val="1"/>
      <w:numFmt w:val="bullet"/>
      <w:lvlText w:val="•"/>
      <w:lvlJc w:val="left"/>
      <w:pPr>
        <w:tabs>
          <w:tab w:val="num" w:pos="4320"/>
        </w:tabs>
        <w:ind w:left="4320" w:hanging="360"/>
      </w:pPr>
      <w:rPr>
        <w:rFonts w:ascii="Arial" w:hAnsi="Arial" w:hint="default"/>
      </w:rPr>
    </w:lvl>
    <w:lvl w:ilvl="6" w:tplc="53B47F34" w:tentative="1">
      <w:start w:val="1"/>
      <w:numFmt w:val="bullet"/>
      <w:lvlText w:val="•"/>
      <w:lvlJc w:val="left"/>
      <w:pPr>
        <w:tabs>
          <w:tab w:val="num" w:pos="5040"/>
        </w:tabs>
        <w:ind w:left="5040" w:hanging="360"/>
      </w:pPr>
      <w:rPr>
        <w:rFonts w:ascii="Arial" w:hAnsi="Arial" w:hint="default"/>
      </w:rPr>
    </w:lvl>
    <w:lvl w:ilvl="7" w:tplc="5C9A19FC" w:tentative="1">
      <w:start w:val="1"/>
      <w:numFmt w:val="bullet"/>
      <w:lvlText w:val="•"/>
      <w:lvlJc w:val="left"/>
      <w:pPr>
        <w:tabs>
          <w:tab w:val="num" w:pos="5760"/>
        </w:tabs>
        <w:ind w:left="5760" w:hanging="360"/>
      </w:pPr>
      <w:rPr>
        <w:rFonts w:ascii="Arial" w:hAnsi="Arial" w:hint="default"/>
      </w:rPr>
    </w:lvl>
    <w:lvl w:ilvl="8" w:tplc="5F663ADE"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784"/>
    <w:rsid w:val="0000489F"/>
    <w:rsid w:val="000224EB"/>
    <w:rsid w:val="0002756D"/>
    <w:rsid w:val="00084EAA"/>
    <w:rsid w:val="00085ED3"/>
    <w:rsid w:val="000B0E5A"/>
    <w:rsid w:val="000B572C"/>
    <w:rsid w:val="000C0093"/>
    <w:rsid w:val="000C743C"/>
    <w:rsid w:val="000D2691"/>
    <w:rsid w:val="000D6184"/>
    <w:rsid w:val="00123CD3"/>
    <w:rsid w:val="00147B95"/>
    <w:rsid w:val="00160600"/>
    <w:rsid w:val="001747C3"/>
    <w:rsid w:val="001835C1"/>
    <w:rsid w:val="001835F2"/>
    <w:rsid w:val="001924A8"/>
    <w:rsid w:val="001A5AA1"/>
    <w:rsid w:val="001E36FC"/>
    <w:rsid w:val="001F2A5F"/>
    <w:rsid w:val="00215FB2"/>
    <w:rsid w:val="00217368"/>
    <w:rsid w:val="00223178"/>
    <w:rsid w:val="0023065A"/>
    <w:rsid w:val="00240BD1"/>
    <w:rsid w:val="002438AC"/>
    <w:rsid w:val="00265747"/>
    <w:rsid w:val="002A0883"/>
    <w:rsid w:val="002B522C"/>
    <w:rsid w:val="002C631B"/>
    <w:rsid w:val="002D08D3"/>
    <w:rsid w:val="002D41D9"/>
    <w:rsid w:val="002D554F"/>
    <w:rsid w:val="002F1C16"/>
    <w:rsid w:val="002F5372"/>
    <w:rsid w:val="00320AD6"/>
    <w:rsid w:val="0035093B"/>
    <w:rsid w:val="00366210"/>
    <w:rsid w:val="00390B7E"/>
    <w:rsid w:val="00395674"/>
    <w:rsid w:val="003A658A"/>
    <w:rsid w:val="003B139E"/>
    <w:rsid w:val="003D2A07"/>
    <w:rsid w:val="003D4CE4"/>
    <w:rsid w:val="003D69C9"/>
    <w:rsid w:val="003E3F2E"/>
    <w:rsid w:val="003F685B"/>
    <w:rsid w:val="0041278A"/>
    <w:rsid w:val="004367DA"/>
    <w:rsid w:val="00441A45"/>
    <w:rsid w:val="00483923"/>
    <w:rsid w:val="004A56CE"/>
    <w:rsid w:val="004B0344"/>
    <w:rsid w:val="004B4529"/>
    <w:rsid w:val="004D4407"/>
    <w:rsid w:val="004E4AD9"/>
    <w:rsid w:val="00514787"/>
    <w:rsid w:val="00527554"/>
    <w:rsid w:val="00530300"/>
    <w:rsid w:val="00537DCE"/>
    <w:rsid w:val="005529EB"/>
    <w:rsid w:val="00560241"/>
    <w:rsid w:val="00565BC1"/>
    <w:rsid w:val="005760DD"/>
    <w:rsid w:val="00577DC7"/>
    <w:rsid w:val="00596C5B"/>
    <w:rsid w:val="005A3595"/>
    <w:rsid w:val="005C2343"/>
    <w:rsid w:val="005D6E35"/>
    <w:rsid w:val="0060377D"/>
    <w:rsid w:val="00631456"/>
    <w:rsid w:val="006364A0"/>
    <w:rsid w:val="0068777A"/>
    <w:rsid w:val="006A024B"/>
    <w:rsid w:val="006A34F7"/>
    <w:rsid w:val="006B1286"/>
    <w:rsid w:val="006B7BC0"/>
    <w:rsid w:val="006C2CE0"/>
    <w:rsid w:val="006D3E4A"/>
    <w:rsid w:val="006F34FA"/>
    <w:rsid w:val="00707040"/>
    <w:rsid w:val="007166D7"/>
    <w:rsid w:val="00717CDF"/>
    <w:rsid w:val="007935DF"/>
    <w:rsid w:val="007A1A38"/>
    <w:rsid w:val="007B4548"/>
    <w:rsid w:val="007C53DE"/>
    <w:rsid w:val="007D5F6C"/>
    <w:rsid w:val="00825C4B"/>
    <w:rsid w:val="0083183D"/>
    <w:rsid w:val="00841F84"/>
    <w:rsid w:val="00852589"/>
    <w:rsid w:val="00855505"/>
    <w:rsid w:val="00861DAC"/>
    <w:rsid w:val="00863D45"/>
    <w:rsid w:val="00871B04"/>
    <w:rsid w:val="00895D32"/>
    <w:rsid w:val="008D4305"/>
    <w:rsid w:val="008D6784"/>
    <w:rsid w:val="008D7459"/>
    <w:rsid w:val="008F2D65"/>
    <w:rsid w:val="009211DF"/>
    <w:rsid w:val="00932387"/>
    <w:rsid w:val="00935B0F"/>
    <w:rsid w:val="00940A77"/>
    <w:rsid w:val="0094656A"/>
    <w:rsid w:val="009474F5"/>
    <w:rsid w:val="0095312C"/>
    <w:rsid w:val="00960E19"/>
    <w:rsid w:val="00985385"/>
    <w:rsid w:val="009C231B"/>
    <w:rsid w:val="009C263D"/>
    <w:rsid w:val="009D364A"/>
    <w:rsid w:val="009E4DCD"/>
    <w:rsid w:val="00A21E61"/>
    <w:rsid w:val="00A535B4"/>
    <w:rsid w:val="00A70A0B"/>
    <w:rsid w:val="00A840A4"/>
    <w:rsid w:val="00A842FA"/>
    <w:rsid w:val="00A85546"/>
    <w:rsid w:val="00A856F2"/>
    <w:rsid w:val="00A9396F"/>
    <w:rsid w:val="00AA3F55"/>
    <w:rsid w:val="00AD5B0F"/>
    <w:rsid w:val="00AD6575"/>
    <w:rsid w:val="00AE0A9A"/>
    <w:rsid w:val="00B116F2"/>
    <w:rsid w:val="00B12D91"/>
    <w:rsid w:val="00B15C93"/>
    <w:rsid w:val="00B43FBD"/>
    <w:rsid w:val="00B57373"/>
    <w:rsid w:val="00B82F42"/>
    <w:rsid w:val="00B84BFD"/>
    <w:rsid w:val="00B923A0"/>
    <w:rsid w:val="00B94911"/>
    <w:rsid w:val="00B9503B"/>
    <w:rsid w:val="00B95F6F"/>
    <w:rsid w:val="00BB5392"/>
    <w:rsid w:val="00BC60D6"/>
    <w:rsid w:val="00BE54D3"/>
    <w:rsid w:val="00BE60B7"/>
    <w:rsid w:val="00C034DE"/>
    <w:rsid w:val="00C06475"/>
    <w:rsid w:val="00C14824"/>
    <w:rsid w:val="00C16E82"/>
    <w:rsid w:val="00C24FDF"/>
    <w:rsid w:val="00C43462"/>
    <w:rsid w:val="00C47ADD"/>
    <w:rsid w:val="00C52AA4"/>
    <w:rsid w:val="00C538FE"/>
    <w:rsid w:val="00CE011D"/>
    <w:rsid w:val="00CF77AA"/>
    <w:rsid w:val="00D01F95"/>
    <w:rsid w:val="00D04172"/>
    <w:rsid w:val="00D37832"/>
    <w:rsid w:val="00D5289C"/>
    <w:rsid w:val="00D637D1"/>
    <w:rsid w:val="00D716EF"/>
    <w:rsid w:val="00D725DA"/>
    <w:rsid w:val="00DA27BC"/>
    <w:rsid w:val="00DB1E07"/>
    <w:rsid w:val="00DB3649"/>
    <w:rsid w:val="00DC6675"/>
    <w:rsid w:val="00DE5568"/>
    <w:rsid w:val="00DE7B6B"/>
    <w:rsid w:val="00DF2F29"/>
    <w:rsid w:val="00E06C44"/>
    <w:rsid w:val="00E16AFC"/>
    <w:rsid w:val="00E34F9B"/>
    <w:rsid w:val="00E4468E"/>
    <w:rsid w:val="00E610DF"/>
    <w:rsid w:val="00E8401C"/>
    <w:rsid w:val="00E85726"/>
    <w:rsid w:val="00EA707D"/>
    <w:rsid w:val="00EB2C1A"/>
    <w:rsid w:val="00EB5069"/>
    <w:rsid w:val="00ED666C"/>
    <w:rsid w:val="00EF009F"/>
    <w:rsid w:val="00F02D3F"/>
    <w:rsid w:val="00F07E2C"/>
    <w:rsid w:val="00F21FA2"/>
    <w:rsid w:val="00F23B0F"/>
    <w:rsid w:val="00F30DC8"/>
    <w:rsid w:val="00F57D11"/>
    <w:rsid w:val="00F827C8"/>
    <w:rsid w:val="00FA4E02"/>
    <w:rsid w:val="00FC004D"/>
    <w:rsid w:val="00FC27B6"/>
    <w:rsid w:val="00FD18BB"/>
    <w:rsid w:val="00FD67B8"/>
    <w:rsid w:val="00FE30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2A69D"/>
  <w15:chartTrackingRefBased/>
  <w15:docId w15:val="{137DD7B3-89BF-42DC-B41E-D43C6DFD23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D08D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D08D3"/>
    <w:rPr>
      <w:sz w:val="20"/>
      <w:szCs w:val="20"/>
    </w:rPr>
  </w:style>
  <w:style w:type="character" w:styleId="FootnoteReference">
    <w:name w:val="footnote reference"/>
    <w:basedOn w:val="DefaultParagraphFont"/>
    <w:uiPriority w:val="99"/>
    <w:semiHidden/>
    <w:unhideWhenUsed/>
    <w:rsid w:val="002D08D3"/>
    <w:rPr>
      <w:vertAlign w:val="superscript"/>
    </w:rPr>
  </w:style>
  <w:style w:type="paragraph" w:styleId="NoSpacing">
    <w:name w:val="No Spacing"/>
    <w:uiPriority w:val="1"/>
    <w:qFormat/>
    <w:rsid w:val="008D7459"/>
    <w:pPr>
      <w:spacing w:after="0" w:line="240" w:lineRule="auto"/>
    </w:pPr>
  </w:style>
  <w:style w:type="character" w:styleId="Hyperlink">
    <w:name w:val="Hyperlink"/>
    <w:basedOn w:val="DefaultParagraphFont"/>
    <w:uiPriority w:val="99"/>
    <w:unhideWhenUsed/>
    <w:rsid w:val="00D716EF"/>
    <w:rPr>
      <w:color w:val="0563C1" w:themeColor="hyperlink"/>
      <w:u w:val="single"/>
    </w:rPr>
  </w:style>
  <w:style w:type="character" w:styleId="UnresolvedMention">
    <w:name w:val="Unresolved Mention"/>
    <w:basedOn w:val="DefaultParagraphFont"/>
    <w:uiPriority w:val="99"/>
    <w:semiHidden/>
    <w:unhideWhenUsed/>
    <w:rsid w:val="00D716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6281344">
      <w:bodyDiv w:val="1"/>
      <w:marLeft w:val="0"/>
      <w:marRight w:val="0"/>
      <w:marTop w:val="0"/>
      <w:marBottom w:val="0"/>
      <w:divBdr>
        <w:top w:val="none" w:sz="0" w:space="0" w:color="auto"/>
        <w:left w:val="none" w:sz="0" w:space="0" w:color="auto"/>
        <w:bottom w:val="none" w:sz="0" w:space="0" w:color="auto"/>
        <w:right w:val="none" w:sz="0" w:space="0" w:color="auto"/>
      </w:divBdr>
      <w:divsChild>
        <w:div w:id="5486222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sc.byu.edu/archived/converging-paths-truth/brief-survey-sir-isaac-newtons-views-religion"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rsc.byu.edu/archived/converging-paths-truth/brief-survey-sir-isaac-newtons-views-religion" TargetMode="External"/><Relationship Id="rId1" Type="http://schemas.openxmlformats.org/officeDocument/2006/relationships/hyperlink" Target="https://rsc.byu.edu/archived/converging-paths-truth/brief-survey-sir-isaac-newtons-views-relig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8197C3-0736-4959-A796-3F2718B807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1956</TotalTime>
  <Pages>9</Pages>
  <Words>2269</Words>
  <Characters>12938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Smith</dc:creator>
  <cp:keywords/>
  <dc:description/>
  <cp:lastModifiedBy>Charlotte Smith</cp:lastModifiedBy>
  <cp:revision>161</cp:revision>
  <dcterms:created xsi:type="dcterms:W3CDTF">2018-09-18T18:00:00Z</dcterms:created>
  <dcterms:modified xsi:type="dcterms:W3CDTF">2018-10-12T15:12:00Z</dcterms:modified>
</cp:coreProperties>
</file>