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FF0F8" w14:textId="63BFBC10" w:rsidR="002C2586" w:rsidRDefault="002C2586"/>
    <w:p w14:paraId="3E4EBD22" w14:textId="77777777" w:rsidR="002C2586" w:rsidRDefault="002C2586"/>
    <w:p w14:paraId="2BCC2DDF" w14:textId="743B0CC8" w:rsidR="002C2586" w:rsidRDefault="0023157F">
      <w:pPr>
        <w:rPr>
          <w:rFonts w:ascii="Arial" w:hAnsi="Arial" w:cs="Arial"/>
          <w:b/>
          <w:bCs/>
          <w:sz w:val="28"/>
          <w:szCs w:val="28"/>
        </w:rPr>
      </w:pPr>
      <w:r>
        <w:rPr>
          <w:rFonts w:ascii="Arial" w:hAnsi="Arial" w:cs="Arial"/>
          <w:b/>
          <w:bCs/>
          <w:sz w:val="28"/>
          <w:szCs w:val="28"/>
        </w:rPr>
        <w:t>Student Name: Naima Amin</w:t>
      </w:r>
    </w:p>
    <w:p w14:paraId="24E9FAAD" w14:textId="50C36072" w:rsidR="0023157F" w:rsidRDefault="0023157F">
      <w:pPr>
        <w:rPr>
          <w:rFonts w:ascii="Arial" w:hAnsi="Arial" w:cs="Arial"/>
          <w:b/>
          <w:bCs/>
          <w:sz w:val="28"/>
          <w:szCs w:val="28"/>
        </w:rPr>
      </w:pPr>
      <w:r>
        <w:rPr>
          <w:rFonts w:ascii="Arial" w:hAnsi="Arial" w:cs="Arial"/>
          <w:b/>
          <w:bCs/>
          <w:sz w:val="28"/>
          <w:szCs w:val="28"/>
        </w:rPr>
        <w:t>Student Number</w:t>
      </w:r>
      <w:r w:rsidR="00C44C38">
        <w:rPr>
          <w:rFonts w:ascii="Arial" w:hAnsi="Arial" w:cs="Arial"/>
          <w:b/>
          <w:bCs/>
          <w:sz w:val="28"/>
          <w:szCs w:val="28"/>
        </w:rPr>
        <w:t>:</w:t>
      </w:r>
      <w:r w:rsidR="00E42F57">
        <w:rPr>
          <w:rFonts w:ascii="Arial" w:hAnsi="Arial" w:cs="Arial"/>
          <w:b/>
          <w:bCs/>
          <w:sz w:val="28"/>
          <w:szCs w:val="28"/>
        </w:rPr>
        <w:t xml:space="preserve"> 2222407</w:t>
      </w:r>
    </w:p>
    <w:p w14:paraId="1888ED9A" w14:textId="3640DD8F" w:rsidR="00741A0A" w:rsidRDefault="00741A0A">
      <w:pPr>
        <w:rPr>
          <w:rFonts w:ascii="Arial" w:hAnsi="Arial" w:cs="Arial"/>
          <w:b/>
          <w:bCs/>
          <w:sz w:val="28"/>
          <w:szCs w:val="28"/>
        </w:rPr>
      </w:pPr>
      <w:r>
        <w:rPr>
          <w:rFonts w:ascii="Arial" w:hAnsi="Arial" w:cs="Arial"/>
          <w:b/>
          <w:bCs/>
          <w:sz w:val="28"/>
          <w:szCs w:val="28"/>
        </w:rPr>
        <w:t xml:space="preserve">Module </w:t>
      </w:r>
      <w:r w:rsidR="00AB7994">
        <w:rPr>
          <w:rFonts w:ascii="Arial" w:hAnsi="Arial" w:cs="Arial"/>
          <w:b/>
          <w:bCs/>
          <w:sz w:val="28"/>
          <w:szCs w:val="28"/>
        </w:rPr>
        <w:t>code: BMHP</w:t>
      </w:r>
      <w:r w:rsidR="00A158E0">
        <w:rPr>
          <w:rFonts w:ascii="Arial" w:hAnsi="Arial" w:cs="Arial"/>
          <w:b/>
          <w:bCs/>
          <w:sz w:val="28"/>
          <w:szCs w:val="28"/>
        </w:rPr>
        <w:t>6030</w:t>
      </w:r>
    </w:p>
    <w:p w14:paraId="799BAD2A" w14:textId="1FE1E6F3" w:rsidR="00CA4B8F" w:rsidRDefault="0028085A">
      <w:pPr>
        <w:rPr>
          <w:rFonts w:ascii="Arial" w:hAnsi="Arial" w:cs="Arial"/>
          <w:b/>
          <w:bCs/>
          <w:sz w:val="28"/>
          <w:szCs w:val="28"/>
        </w:rPr>
      </w:pPr>
      <w:r>
        <w:rPr>
          <w:rFonts w:ascii="Arial" w:hAnsi="Arial" w:cs="Arial"/>
          <w:b/>
          <w:bCs/>
          <w:sz w:val="28"/>
          <w:szCs w:val="28"/>
        </w:rPr>
        <w:t>Module Name:</w:t>
      </w:r>
      <w:r w:rsidR="00C6055D">
        <w:rPr>
          <w:rFonts w:ascii="Arial" w:hAnsi="Arial" w:cs="Arial"/>
          <w:b/>
          <w:bCs/>
          <w:sz w:val="28"/>
          <w:szCs w:val="28"/>
        </w:rPr>
        <w:t xml:space="preserve"> </w:t>
      </w:r>
      <w:r w:rsidR="009C79E8" w:rsidRPr="00006FF7">
        <w:rPr>
          <w:rFonts w:ascii="Arial" w:hAnsi="Arial" w:cs="Arial"/>
          <w:b/>
          <w:bCs/>
          <w:sz w:val="28"/>
          <w:szCs w:val="28"/>
        </w:rPr>
        <w:t>Good Health and Wellbeing</w:t>
      </w:r>
    </w:p>
    <w:p w14:paraId="6AFB044E" w14:textId="7AF33F2C" w:rsidR="0028085A" w:rsidRDefault="0028085A">
      <w:pPr>
        <w:rPr>
          <w:rFonts w:ascii="Arial" w:hAnsi="Arial" w:cs="Arial"/>
          <w:b/>
          <w:bCs/>
          <w:sz w:val="28"/>
          <w:szCs w:val="28"/>
        </w:rPr>
      </w:pPr>
      <w:r>
        <w:rPr>
          <w:rFonts w:ascii="Arial" w:hAnsi="Arial" w:cs="Arial"/>
          <w:b/>
          <w:bCs/>
          <w:sz w:val="28"/>
          <w:szCs w:val="28"/>
        </w:rPr>
        <w:t>Lecturer Name</w:t>
      </w:r>
      <w:r w:rsidR="000459D9">
        <w:rPr>
          <w:rFonts w:ascii="Arial" w:hAnsi="Arial" w:cs="Arial"/>
          <w:b/>
          <w:bCs/>
          <w:sz w:val="28"/>
          <w:szCs w:val="28"/>
        </w:rPr>
        <w:t>:</w:t>
      </w:r>
      <w:r w:rsidR="009C79E8">
        <w:rPr>
          <w:rFonts w:ascii="Arial" w:hAnsi="Arial" w:cs="Arial"/>
          <w:b/>
          <w:bCs/>
          <w:sz w:val="28"/>
          <w:szCs w:val="28"/>
        </w:rPr>
        <w:t xml:space="preserve"> Parese Ahmed</w:t>
      </w:r>
    </w:p>
    <w:p w14:paraId="3860C145" w14:textId="77777777" w:rsidR="0005221B" w:rsidRPr="0023157F" w:rsidRDefault="0005221B">
      <w:pPr>
        <w:rPr>
          <w:rFonts w:ascii="Arial" w:hAnsi="Arial" w:cs="Arial"/>
          <w:b/>
          <w:bCs/>
          <w:sz w:val="28"/>
          <w:szCs w:val="28"/>
        </w:rPr>
      </w:pPr>
    </w:p>
    <w:p w14:paraId="07E53C30" w14:textId="77777777" w:rsidR="002C2586" w:rsidRDefault="002C2586"/>
    <w:p w14:paraId="1A250BB3" w14:textId="77777777" w:rsidR="002C2586" w:rsidRDefault="002C2586"/>
    <w:p w14:paraId="6CA8797C" w14:textId="77777777" w:rsidR="002C2586" w:rsidRDefault="002C2586"/>
    <w:p w14:paraId="1CE18311" w14:textId="77777777" w:rsidR="002C2586" w:rsidRDefault="002C2586"/>
    <w:p w14:paraId="1C93E20A" w14:textId="77777777" w:rsidR="002C2586" w:rsidRDefault="002C2586"/>
    <w:p w14:paraId="477714B2" w14:textId="77777777" w:rsidR="002C2586" w:rsidRDefault="002C2586"/>
    <w:p w14:paraId="49EA39CB" w14:textId="77777777" w:rsidR="002C2586" w:rsidRDefault="002C2586"/>
    <w:p w14:paraId="6099AF3C" w14:textId="77777777" w:rsidR="002C2586" w:rsidRDefault="002C2586"/>
    <w:p w14:paraId="10D2F5C5" w14:textId="77777777" w:rsidR="002C2586" w:rsidRDefault="002C2586"/>
    <w:p w14:paraId="7BEEB139" w14:textId="77777777" w:rsidR="002C2586" w:rsidRDefault="002C2586"/>
    <w:p w14:paraId="37B7D84C" w14:textId="77777777" w:rsidR="002C2586" w:rsidRDefault="002C2586"/>
    <w:p w14:paraId="2A3B9772" w14:textId="77777777" w:rsidR="002C2586" w:rsidRDefault="002C2586"/>
    <w:p w14:paraId="36F14E92" w14:textId="77777777" w:rsidR="002C2586" w:rsidRDefault="002C2586"/>
    <w:p w14:paraId="18EA8B21" w14:textId="77777777" w:rsidR="002C2586" w:rsidRDefault="002C2586"/>
    <w:p w14:paraId="00D96C38" w14:textId="77777777" w:rsidR="002C2586" w:rsidRDefault="002C2586"/>
    <w:p w14:paraId="57E7E2FE" w14:textId="77777777" w:rsidR="002C2586" w:rsidRDefault="002C2586"/>
    <w:p w14:paraId="642900C9" w14:textId="77777777" w:rsidR="002C2586" w:rsidRDefault="002C2586"/>
    <w:p w14:paraId="45A24C62" w14:textId="77777777" w:rsidR="002C2586" w:rsidRDefault="002C2586"/>
    <w:p w14:paraId="3F205927" w14:textId="77777777" w:rsidR="002C2586" w:rsidRDefault="002C2586"/>
    <w:p w14:paraId="0DF1C556" w14:textId="77777777" w:rsidR="002C2586" w:rsidRDefault="002C2586"/>
    <w:p w14:paraId="2D1642D8" w14:textId="77777777" w:rsidR="002C2586" w:rsidRDefault="002C2586"/>
    <w:p w14:paraId="40F07611" w14:textId="77777777" w:rsidR="002C2586" w:rsidRDefault="002C2586"/>
    <w:p w14:paraId="449D772E" w14:textId="77777777" w:rsidR="002C2586" w:rsidRDefault="002C2586"/>
    <w:p w14:paraId="48D169F7" w14:textId="77777777" w:rsidR="002C2586" w:rsidRDefault="002C2586"/>
    <w:p w14:paraId="7F4F401B" w14:textId="77777777" w:rsidR="002C2586" w:rsidRDefault="002C2586"/>
    <w:p w14:paraId="30155A1D" w14:textId="77777777" w:rsidR="002C2586" w:rsidRDefault="002C2586"/>
    <w:p w14:paraId="083A8889" w14:textId="7541EF19" w:rsidR="002C2586" w:rsidRPr="00724F5E" w:rsidRDefault="002C2586">
      <w:pPr>
        <w:rPr>
          <w:rFonts w:ascii="Arial" w:hAnsi="Arial" w:cs="Arial"/>
          <w:b/>
          <w:bCs/>
        </w:rPr>
      </w:pPr>
      <w:r w:rsidRPr="00724F5E">
        <w:rPr>
          <w:rFonts w:ascii="Arial" w:hAnsi="Arial" w:cs="Arial"/>
          <w:b/>
          <w:bCs/>
        </w:rPr>
        <w:t>Introduction</w:t>
      </w:r>
    </w:p>
    <w:p w14:paraId="77D0B987" w14:textId="01B08107" w:rsidR="002C2586" w:rsidRDefault="00425EB0" w:rsidP="00F12B0A">
      <w:pPr>
        <w:spacing w:line="360" w:lineRule="auto"/>
        <w:jc w:val="both"/>
        <w:rPr>
          <w:rFonts w:ascii="Arial" w:hAnsi="Arial" w:cs="Arial"/>
          <w:color w:val="000000"/>
          <w:sz w:val="22"/>
          <w:szCs w:val="22"/>
        </w:rPr>
      </w:pPr>
      <w:r w:rsidRPr="00425EB0">
        <w:rPr>
          <w:rFonts w:ascii="Arial" w:hAnsi="Arial" w:cs="Arial"/>
          <w:color w:val="000000"/>
          <w:sz w:val="22"/>
          <w:szCs w:val="22"/>
        </w:rPr>
        <w:t>This report focuses on the interconnection between Sustainable Development Goal 3 (SDG 3), which promotes good health and well-being, and Sustainable Development Goal 13 (SDG 13), which calls for urgent action to combat climate change and its impacts. Climate change poses a significant threat to global health through rising temperatures, extreme weather events, deteriorating air quality, vector-borne diseases, food and water insecurity, and mental health challenges, particularly affecting vulnerable populations in low- and middle-income countries (WHO, 2023). Addressing these intertwined challenges requires an integrated approach that recognises the dual benefits of climate mitigation and health promotion. The key aims of this report are to analyse how climate change affects health outcomes, evaluate the reciprocal relationship between environmental sustainability and human well-being, and identify effective policy interventions and strategies that support both SDG 3 and SDG 13. The report’s structure is designed to achieve these aims systematically</w:t>
      </w:r>
      <w:r w:rsidR="004449CA">
        <w:rPr>
          <w:rFonts w:ascii="Arial" w:hAnsi="Arial" w:cs="Arial"/>
          <w:color w:val="000000"/>
          <w:sz w:val="22"/>
          <w:szCs w:val="22"/>
        </w:rPr>
        <w:t xml:space="preserve"> </w:t>
      </w:r>
      <w:r w:rsidRPr="00425EB0">
        <w:rPr>
          <w:rFonts w:ascii="Arial" w:hAnsi="Arial" w:cs="Arial"/>
          <w:color w:val="000000"/>
          <w:sz w:val="22"/>
          <w:szCs w:val="22"/>
        </w:rPr>
        <w:t>it first reviews existing research on the health implications of climate change, then explores global and local case studies demonstrating successful adaptation and mitigation strategies, and finally, evaluates policy frameworks and recommends actionable solutions for aligning public health initiatives with climate action. Overall, this analysis underscores the need for coordinated, cross-sectoral strategies to achieve sustainable development that safeguards both planetary and human health.</w:t>
      </w:r>
    </w:p>
    <w:p w14:paraId="6F3359E0" w14:textId="77777777" w:rsidR="00CB5EC8" w:rsidRDefault="00CB5EC8">
      <w:pPr>
        <w:rPr>
          <w:rFonts w:ascii="Arial" w:hAnsi="Arial" w:cs="Arial"/>
          <w:color w:val="000000"/>
          <w:sz w:val="22"/>
          <w:szCs w:val="22"/>
        </w:rPr>
      </w:pPr>
    </w:p>
    <w:p w14:paraId="750BA7E6" w14:textId="0365184B" w:rsidR="00CB5EC8" w:rsidRPr="00F63767" w:rsidRDefault="00CB5EC8">
      <w:pPr>
        <w:rPr>
          <w:rFonts w:ascii="Arial" w:hAnsi="Arial" w:cs="Arial"/>
          <w:b/>
          <w:bCs/>
          <w:color w:val="000000"/>
        </w:rPr>
      </w:pPr>
      <w:r w:rsidRPr="00F63767">
        <w:rPr>
          <w:rFonts w:ascii="Arial" w:hAnsi="Arial" w:cs="Arial"/>
          <w:b/>
          <w:bCs/>
          <w:color w:val="000000"/>
        </w:rPr>
        <w:t xml:space="preserve">Section </w:t>
      </w:r>
      <w:proofErr w:type="gramStart"/>
      <w:r w:rsidRPr="00F63767">
        <w:rPr>
          <w:rFonts w:ascii="Arial" w:hAnsi="Arial" w:cs="Arial"/>
          <w:b/>
          <w:bCs/>
          <w:color w:val="000000"/>
        </w:rPr>
        <w:t>1 :</w:t>
      </w:r>
      <w:proofErr w:type="gramEnd"/>
      <w:r w:rsidRPr="00F63767">
        <w:rPr>
          <w:rFonts w:ascii="Arial" w:hAnsi="Arial" w:cs="Arial"/>
          <w:b/>
          <w:bCs/>
          <w:color w:val="000000"/>
        </w:rPr>
        <w:t xml:space="preserve"> SDG3</w:t>
      </w:r>
      <w:r w:rsidR="00E94AA7" w:rsidRPr="00F63767">
        <w:rPr>
          <w:rFonts w:ascii="Arial" w:hAnsi="Arial" w:cs="Arial"/>
          <w:b/>
          <w:bCs/>
          <w:color w:val="000000"/>
        </w:rPr>
        <w:t>- Good Health and Wellbeing</w:t>
      </w:r>
    </w:p>
    <w:p w14:paraId="36EE633B" w14:textId="057BD787" w:rsidR="00E94AA7" w:rsidRPr="00CD76AF" w:rsidRDefault="008E4307" w:rsidP="00F12B0A">
      <w:pPr>
        <w:spacing w:line="360" w:lineRule="auto"/>
        <w:jc w:val="both"/>
        <w:rPr>
          <w:rFonts w:ascii="Arial" w:hAnsi="Arial" w:cs="Arial"/>
          <w:color w:val="000000"/>
          <w:sz w:val="22"/>
          <w:szCs w:val="22"/>
        </w:rPr>
      </w:pPr>
      <w:r w:rsidRPr="00CD76AF">
        <w:rPr>
          <w:rFonts w:ascii="Arial" w:hAnsi="Arial" w:cs="Arial"/>
          <w:color w:val="000000"/>
          <w:sz w:val="22"/>
          <w:szCs w:val="22"/>
        </w:rPr>
        <w:t>Sustainable Development Goal 3 (SDG 3),</w:t>
      </w:r>
      <w:r w:rsidRPr="00CD76AF">
        <w:rPr>
          <w:rStyle w:val="apple-converted-space"/>
          <w:rFonts w:ascii="Arial" w:hAnsi="Arial" w:cs="Arial"/>
          <w:color w:val="000000"/>
          <w:sz w:val="22"/>
          <w:szCs w:val="22"/>
        </w:rPr>
        <w:t> </w:t>
      </w:r>
      <w:r w:rsidR="00826807">
        <w:rPr>
          <w:rStyle w:val="Emphasis"/>
          <w:rFonts w:ascii="Arial" w:hAnsi="Arial" w:cs="Arial"/>
          <w:i w:val="0"/>
          <w:iCs w:val="0"/>
          <w:color w:val="000000"/>
          <w:sz w:val="22"/>
          <w:szCs w:val="22"/>
        </w:rPr>
        <w:t>Good Health &amp; Wellbeing</w:t>
      </w:r>
      <w:r w:rsidRPr="00CD76AF">
        <w:rPr>
          <w:rFonts w:ascii="Arial" w:hAnsi="Arial" w:cs="Arial"/>
          <w:color w:val="000000"/>
          <w:sz w:val="22"/>
          <w:szCs w:val="22"/>
        </w:rPr>
        <w:t xml:space="preserve">, seeks to ensure healthy lives and promote well-being for all at all ages by 2030 (United Nations, 2025). Its targets include reducing maternal mortality, ending preventable deaths of newborns and children, combating communicable diseases, reducing non-communicable diseases (NCDs), improving mental health, achieving universal health coverage (UHC), and strengthening health system </w:t>
      </w:r>
      <w:r w:rsidRPr="00CD76AF">
        <w:rPr>
          <w:rFonts w:ascii="Arial" w:hAnsi="Arial" w:cs="Arial"/>
          <w:color w:val="000000"/>
          <w:sz w:val="22"/>
          <w:szCs w:val="22"/>
        </w:rPr>
        <w:lastRenderedPageBreak/>
        <w:t>resilience. SDG 3 recognises that health is shaped not only by medical interventions but also by social, economic, and environmental determinants such as education, inequality, and climate change (WHO, 2023). The pursuit of SDG 3 therefore demands coordinated global action linking healthcare, sustainability, and equity.</w:t>
      </w:r>
    </w:p>
    <w:p w14:paraId="65370220" w14:textId="5E76A3BC" w:rsidR="00A10602" w:rsidRDefault="00A10602">
      <w:pPr>
        <w:rPr>
          <w:rFonts w:ascii="-webkit-standard" w:hAnsi="-webkit-standard"/>
          <w:b/>
          <w:bCs/>
          <w:color w:val="000000"/>
        </w:rPr>
      </w:pPr>
      <w:r w:rsidRPr="00F63767">
        <w:rPr>
          <w:rFonts w:ascii="-webkit-standard" w:hAnsi="-webkit-standard"/>
          <w:b/>
          <w:bCs/>
          <w:color w:val="000000"/>
        </w:rPr>
        <w:t xml:space="preserve">Global Polices </w:t>
      </w:r>
      <w:proofErr w:type="gramStart"/>
      <w:r w:rsidRPr="00F63767">
        <w:rPr>
          <w:rFonts w:ascii="-webkit-standard" w:hAnsi="-webkit-standard"/>
          <w:b/>
          <w:bCs/>
          <w:color w:val="000000"/>
        </w:rPr>
        <w:t>And</w:t>
      </w:r>
      <w:proofErr w:type="gramEnd"/>
      <w:r w:rsidR="00F63767" w:rsidRPr="00F63767">
        <w:rPr>
          <w:rFonts w:ascii="-webkit-standard" w:hAnsi="-webkit-standard"/>
          <w:b/>
          <w:bCs/>
          <w:color w:val="000000"/>
        </w:rPr>
        <w:t xml:space="preserve"> Initiatives</w:t>
      </w:r>
    </w:p>
    <w:p w14:paraId="422A43E8" w14:textId="3D0059E6" w:rsidR="00F63767" w:rsidRPr="00CD76AF" w:rsidRDefault="00090866" w:rsidP="00F12B0A">
      <w:pPr>
        <w:spacing w:line="360" w:lineRule="auto"/>
        <w:jc w:val="both"/>
        <w:rPr>
          <w:rFonts w:ascii="Arial" w:hAnsi="Arial" w:cs="Arial"/>
          <w:color w:val="000000"/>
          <w:sz w:val="22"/>
          <w:szCs w:val="22"/>
        </w:rPr>
      </w:pPr>
      <w:r w:rsidRPr="00CD76AF">
        <w:rPr>
          <w:rFonts w:ascii="Arial" w:hAnsi="Arial" w:cs="Arial"/>
          <w:color w:val="000000"/>
          <w:sz w:val="22"/>
          <w:szCs w:val="22"/>
        </w:rPr>
        <w:t>The</w:t>
      </w:r>
      <w:r w:rsidRPr="00CD76AF">
        <w:rPr>
          <w:rStyle w:val="apple-converted-space"/>
          <w:rFonts w:ascii="Arial" w:hAnsi="Arial" w:cs="Arial"/>
          <w:color w:val="000000"/>
          <w:sz w:val="22"/>
          <w:szCs w:val="22"/>
        </w:rPr>
        <w:t> </w:t>
      </w:r>
      <w:r w:rsidRPr="00CD76AF">
        <w:rPr>
          <w:rStyle w:val="Strong"/>
          <w:rFonts w:ascii="Arial" w:hAnsi="Arial" w:cs="Arial"/>
          <w:b w:val="0"/>
          <w:bCs w:val="0"/>
          <w:color w:val="000000"/>
          <w:sz w:val="22"/>
          <w:szCs w:val="22"/>
        </w:rPr>
        <w:t>Global Action Plan for Healthy Lives and Well-being for All (SDG3-GAP</w:t>
      </w:r>
      <w:r w:rsidRPr="00CD76AF">
        <w:rPr>
          <w:rStyle w:val="Strong"/>
          <w:rFonts w:ascii="Arial" w:hAnsi="Arial" w:cs="Arial"/>
          <w:color w:val="000000"/>
          <w:sz w:val="22"/>
          <w:szCs w:val="22"/>
        </w:rPr>
        <w:t>)</w:t>
      </w:r>
      <w:r w:rsidRPr="00CD76AF">
        <w:rPr>
          <w:rFonts w:ascii="Arial" w:hAnsi="Arial" w:cs="Arial"/>
          <w:color w:val="000000"/>
          <w:sz w:val="22"/>
          <w:szCs w:val="22"/>
        </w:rPr>
        <w:t>, launched in 2019 by 13 multilateral organisations, represents a major global framework for accelerating progress towards health-related SDGs (WHO, 2024). Its evaluation (2019–2024) reported progress in strengthening primary healthcare and improving collaboration, but highlighted persistent weaknesses in coherence, country ownership, and sustainable financing (WHO, 2024</w:t>
      </w:r>
      <w:r w:rsidR="00F05B2F" w:rsidRPr="00CD76AF">
        <w:rPr>
          <w:rFonts w:ascii="Arial" w:hAnsi="Arial" w:cs="Arial"/>
          <w:color w:val="000000"/>
          <w:sz w:val="22"/>
          <w:szCs w:val="22"/>
        </w:rPr>
        <w:t>). However</w:t>
      </w:r>
      <w:r w:rsidRPr="00CD76AF">
        <w:rPr>
          <w:rFonts w:ascii="Arial" w:hAnsi="Arial" w:cs="Arial"/>
          <w:color w:val="000000"/>
          <w:sz w:val="22"/>
          <w:szCs w:val="22"/>
        </w:rPr>
        <w:t>, many NDCs still treat health as peripheral, missing opportunities for integrated policies (Bai et al., 2023). Globally, WHO also prioritises pandemic preparedness, equitable vaccine access, and UHC through the</w:t>
      </w:r>
      <w:r w:rsidRPr="00CD76AF">
        <w:rPr>
          <w:rStyle w:val="apple-converted-space"/>
          <w:rFonts w:ascii="Arial" w:hAnsi="Arial" w:cs="Arial"/>
          <w:color w:val="000000"/>
          <w:sz w:val="22"/>
          <w:szCs w:val="22"/>
        </w:rPr>
        <w:t> </w:t>
      </w:r>
      <w:r w:rsidRPr="00CD76AF">
        <w:rPr>
          <w:rStyle w:val="Strong"/>
          <w:rFonts w:ascii="Arial" w:hAnsi="Arial" w:cs="Arial"/>
          <w:b w:val="0"/>
          <w:bCs w:val="0"/>
          <w:color w:val="000000"/>
          <w:sz w:val="22"/>
          <w:szCs w:val="22"/>
        </w:rPr>
        <w:t>Triple Billion Targets</w:t>
      </w:r>
      <w:r w:rsidRPr="00CD76AF">
        <w:rPr>
          <w:rFonts w:ascii="Arial" w:hAnsi="Arial" w:cs="Arial"/>
          <w:b/>
          <w:bCs/>
          <w:color w:val="000000"/>
          <w:sz w:val="22"/>
          <w:szCs w:val="22"/>
        </w:rPr>
        <w:t xml:space="preserve">, </w:t>
      </w:r>
      <w:r w:rsidRPr="00CD76AF">
        <w:rPr>
          <w:rFonts w:ascii="Arial" w:hAnsi="Arial" w:cs="Arial"/>
          <w:color w:val="000000"/>
          <w:sz w:val="22"/>
          <w:szCs w:val="22"/>
        </w:rPr>
        <w:t>aiming for one billion more people benefitting from universal coverage, protection from health emergencies, and better health and well-being by 2025 (WHO, 2022).</w:t>
      </w:r>
    </w:p>
    <w:p w14:paraId="194141DE" w14:textId="77777777" w:rsidR="00090866" w:rsidRDefault="00090866">
      <w:pPr>
        <w:rPr>
          <w:rFonts w:ascii="-webkit-standard" w:hAnsi="-webkit-standard"/>
          <w:color w:val="000000"/>
          <w:sz w:val="27"/>
          <w:szCs w:val="27"/>
        </w:rPr>
      </w:pPr>
    </w:p>
    <w:p w14:paraId="511AD846" w14:textId="24BB78FA" w:rsidR="00090866" w:rsidRPr="007A13B3" w:rsidRDefault="00090866">
      <w:pPr>
        <w:rPr>
          <w:rFonts w:ascii="Arial" w:hAnsi="Arial" w:cs="Arial"/>
          <w:b/>
          <w:bCs/>
          <w:color w:val="000000"/>
        </w:rPr>
      </w:pPr>
      <w:r w:rsidRPr="007A13B3">
        <w:rPr>
          <w:rFonts w:ascii="Arial" w:hAnsi="Arial" w:cs="Arial"/>
          <w:b/>
          <w:bCs/>
          <w:color w:val="000000"/>
        </w:rPr>
        <w:t>National And Local Examples</w:t>
      </w:r>
    </w:p>
    <w:p w14:paraId="3875CB54" w14:textId="3B25B200" w:rsidR="00090866" w:rsidRPr="00CA39E1" w:rsidRDefault="00705951" w:rsidP="006D4F87">
      <w:pPr>
        <w:spacing w:line="360" w:lineRule="auto"/>
        <w:jc w:val="both"/>
        <w:rPr>
          <w:rFonts w:ascii="Arial" w:hAnsi="Arial" w:cs="Arial"/>
          <w:color w:val="000000"/>
          <w:sz w:val="22"/>
          <w:szCs w:val="22"/>
        </w:rPr>
      </w:pPr>
      <w:r w:rsidRPr="00CA39E1">
        <w:rPr>
          <w:rFonts w:ascii="Arial" w:hAnsi="Arial" w:cs="Arial"/>
          <w:color w:val="000000"/>
          <w:sz w:val="22"/>
          <w:szCs w:val="22"/>
        </w:rPr>
        <w:t>In the United Kingdom, the</w:t>
      </w:r>
      <w:r w:rsidRPr="00CA39E1">
        <w:rPr>
          <w:rStyle w:val="apple-converted-space"/>
          <w:rFonts w:ascii="Arial" w:hAnsi="Arial" w:cs="Arial"/>
          <w:color w:val="000000"/>
          <w:sz w:val="22"/>
          <w:szCs w:val="22"/>
        </w:rPr>
        <w:t> </w:t>
      </w:r>
      <w:r w:rsidRPr="007A13B3">
        <w:rPr>
          <w:rStyle w:val="Strong"/>
          <w:rFonts w:ascii="Arial" w:hAnsi="Arial" w:cs="Arial"/>
          <w:b w:val="0"/>
          <w:bCs w:val="0"/>
          <w:color w:val="000000"/>
          <w:sz w:val="22"/>
          <w:szCs w:val="22"/>
        </w:rPr>
        <w:t>National Health Service (NHS)</w:t>
      </w:r>
      <w:r w:rsidRPr="00CA39E1">
        <w:rPr>
          <w:rStyle w:val="apple-converted-space"/>
          <w:rFonts w:ascii="Arial" w:hAnsi="Arial" w:cs="Arial"/>
          <w:color w:val="000000"/>
          <w:sz w:val="22"/>
          <w:szCs w:val="22"/>
        </w:rPr>
        <w:t> </w:t>
      </w:r>
      <w:r w:rsidRPr="00CA39E1">
        <w:rPr>
          <w:rFonts w:ascii="Arial" w:hAnsi="Arial" w:cs="Arial"/>
          <w:color w:val="000000"/>
          <w:sz w:val="22"/>
          <w:szCs w:val="22"/>
        </w:rPr>
        <w:t>integrates SDG 3 and climate action (SDG 13) through its</w:t>
      </w:r>
      <w:r w:rsidRPr="00CA39E1">
        <w:rPr>
          <w:rStyle w:val="apple-converted-space"/>
          <w:rFonts w:ascii="Arial" w:hAnsi="Arial" w:cs="Arial"/>
          <w:color w:val="000000"/>
          <w:sz w:val="22"/>
          <w:szCs w:val="22"/>
        </w:rPr>
        <w:t> </w:t>
      </w:r>
      <w:r w:rsidRPr="007A13B3">
        <w:rPr>
          <w:rStyle w:val="Emphasis"/>
          <w:rFonts w:ascii="Arial" w:hAnsi="Arial" w:cs="Arial"/>
          <w:i w:val="0"/>
          <w:iCs w:val="0"/>
          <w:color w:val="000000"/>
          <w:sz w:val="22"/>
          <w:szCs w:val="22"/>
        </w:rPr>
        <w:t>Greener NHS</w:t>
      </w:r>
      <w:r w:rsidRPr="00CA39E1">
        <w:rPr>
          <w:rStyle w:val="apple-converted-space"/>
          <w:rFonts w:ascii="Arial" w:hAnsi="Arial" w:cs="Arial"/>
          <w:color w:val="000000"/>
          <w:sz w:val="22"/>
          <w:szCs w:val="22"/>
        </w:rPr>
        <w:t> </w:t>
      </w:r>
      <w:r w:rsidRPr="00CA39E1">
        <w:rPr>
          <w:rFonts w:ascii="Arial" w:hAnsi="Arial" w:cs="Arial"/>
          <w:color w:val="000000"/>
          <w:sz w:val="22"/>
          <w:szCs w:val="22"/>
        </w:rPr>
        <w:t>strategy, which aims for net zero emissions by 2040 while improving population health (NHS England, 2022). This initiative demonstrates that carbon reduction can produce direct health co-benefits, including lower rates of asthma and cardiovascular disease. Local projects exemplify community-level innovation</w:t>
      </w:r>
      <w:r w:rsidR="007A13B3">
        <w:rPr>
          <w:rFonts w:ascii="Arial" w:hAnsi="Arial" w:cs="Arial"/>
          <w:color w:val="000000"/>
          <w:sz w:val="22"/>
          <w:szCs w:val="22"/>
        </w:rPr>
        <w:t>,</w:t>
      </w:r>
      <w:r w:rsidRPr="00CA39E1">
        <w:rPr>
          <w:rFonts w:ascii="Arial" w:hAnsi="Arial" w:cs="Arial"/>
          <w:color w:val="000000"/>
          <w:sz w:val="22"/>
          <w:szCs w:val="22"/>
        </w:rPr>
        <w:t xml:space="preserve"> the</w:t>
      </w:r>
      <w:r w:rsidRPr="00CA39E1">
        <w:rPr>
          <w:rStyle w:val="apple-converted-space"/>
          <w:rFonts w:ascii="Arial" w:hAnsi="Arial" w:cs="Arial"/>
          <w:color w:val="000000"/>
          <w:sz w:val="22"/>
          <w:szCs w:val="22"/>
        </w:rPr>
        <w:t> </w:t>
      </w:r>
      <w:r w:rsidRPr="00CA39E1">
        <w:rPr>
          <w:rStyle w:val="Emphasis"/>
          <w:rFonts w:ascii="Arial" w:hAnsi="Arial" w:cs="Arial"/>
          <w:i w:val="0"/>
          <w:iCs w:val="0"/>
          <w:color w:val="000000"/>
          <w:sz w:val="22"/>
          <w:szCs w:val="22"/>
        </w:rPr>
        <w:t>“Gloves Off</w:t>
      </w:r>
      <w:r w:rsidRPr="00CA39E1">
        <w:rPr>
          <w:rStyle w:val="Emphasis"/>
          <w:rFonts w:ascii="Arial" w:hAnsi="Arial" w:cs="Arial"/>
          <w:color w:val="000000"/>
          <w:sz w:val="22"/>
          <w:szCs w:val="22"/>
        </w:rPr>
        <w:t>”</w:t>
      </w:r>
      <w:r w:rsidRPr="00CA39E1">
        <w:rPr>
          <w:rStyle w:val="apple-converted-space"/>
          <w:rFonts w:ascii="Arial" w:hAnsi="Arial" w:cs="Arial"/>
          <w:color w:val="000000"/>
          <w:sz w:val="22"/>
          <w:szCs w:val="22"/>
        </w:rPr>
        <w:t> </w:t>
      </w:r>
      <w:r w:rsidRPr="00CA39E1">
        <w:rPr>
          <w:rFonts w:ascii="Arial" w:hAnsi="Arial" w:cs="Arial"/>
          <w:color w:val="000000"/>
          <w:sz w:val="22"/>
          <w:szCs w:val="22"/>
        </w:rPr>
        <w:t>campaign at Great Ormond Street Hospital reduced unnecessary glove use, cutting waste and improving infection control</w:t>
      </w:r>
      <w:r w:rsidR="00CA39E1">
        <w:rPr>
          <w:rFonts w:ascii="Arial" w:hAnsi="Arial" w:cs="Arial"/>
          <w:color w:val="000000"/>
          <w:sz w:val="22"/>
          <w:szCs w:val="22"/>
        </w:rPr>
        <w:t>,</w:t>
      </w:r>
      <w:r w:rsidRPr="00CA39E1">
        <w:rPr>
          <w:rFonts w:ascii="Arial" w:hAnsi="Arial" w:cs="Arial"/>
          <w:color w:val="000000"/>
          <w:sz w:val="22"/>
          <w:szCs w:val="22"/>
        </w:rPr>
        <w:t xml:space="preserve"> Sussex Community NHS Trust introduced e-bikes and electric vehicles to lower emissions and GP-led allotment schemes in Leeds and Manchester promote both nutrition and mental well-being (Public Health England, 2021).</w:t>
      </w:r>
    </w:p>
    <w:p w14:paraId="06DCC231" w14:textId="77777777" w:rsidR="005C156D" w:rsidRPr="00CF22BA" w:rsidRDefault="005C156D" w:rsidP="00CF22BA">
      <w:pPr>
        <w:pStyle w:val="NormalWeb"/>
        <w:spacing w:line="360" w:lineRule="auto"/>
        <w:rPr>
          <w:rFonts w:ascii="Arial" w:hAnsi="Arial" w:cs="Arial"/>
          <w:color w:val="000000"/>
          <w:sz w:val="22"/>
          <w:szCs w:val="22"/>
        </w:rPr>
      </w:pPr>
      <w:r w:rsidRPr="00CF22BA">
        <w:rPr>
          <w:rFonts w:ascii="Arial" w:hAnsi="Arial" w:cs="Arial"/>
          <w:color w:val="000000"/>
          <w:sz w:val="22"/>
          <w:szCs w:val="22"/>
        </w:rPr>
        <w:t xml:space="preserve">In contrast, many low-income countries continue to face substantial barriers to achieving SDG 3 due to fragile health systems, limited workforce capacity, and insufficient access to essential services. For example, several Sub-Saharan African nations still experience high maternal mortality, low immunisation coverage, and recurrent outbreaks of preventable diseases, reflecting persistent gaps in health infrastructure and funding (WHO, 2023). Additionally, inadequate access to primary care and essential medicines continues to hinder progress in managing non-communicable diseases. These realities highlight significant global disparities in health system resilience and underscore the need for context-specific, </w:t>
      </w:r>
      <w:r w:rsidRPr="00CF22BA">
        <w:rPr>
          <w:rFonts w:ascii="Arial" w:hAnsi="Arial" w:cs="Arial"/>
          <w:color w:val="000000"/>
          <w:sz w:val="22"/>
          <w:szCs w:val="22"/>
        </w:rPr>
        <w:lastRenderedPageBreak/>
        <w:t>adequately financed interventions that strengthen service delivery and improve health outcomes in the world’s most vulnerable regions.</w:t>
      </w:r>
    </w:p>
    <w:p w14:paraId="6DB644DB" w14:textId="5796F282" w:rsidR="009E431C" w:rsidRPr="00CA39E1" w:rsidRDefault="009E431C">
      <w:pPr>
        <w:rPr>
          <w:rFonts w:ascii="Arial" w:hAnsi="Arial" w:cs="Arial"/>
          <w:color w:val="000000"/>
          <w:sz w:val="22"/>
          <w:szCs w:val="22"/>
        </w:rPr>
      </w:pPr>
    </w:p>
    <w:p w14:paraId="37CB3F86" w14:textId="2688477D" w:rsidR="009E431C" w:rsidRPr="007831F2" w:rsidRDefault="009E431C">
      <w:pPr>
        <w:rPr>
          <w:rFonts w:ascii="Arial" w:hAnsi="Arial" w:cs="Arial"/>
          <w:b/>
          <w:bCs/>
          <w:color w:val="000000"/>
        </w:rPr>
      </w:pPr>
      <w:r w:rsidRPr="007831F2">
        <w:rPr>
          <w:rFonts w:ascii="Arial" w:hAnsi="Arial" w:cs="Arial"/>
          <w:b/>
          <w:bCs/>
          <w:color w:val="000000"/>
        </w:rPr>
        <w:t>Theories And Models</w:t>
      </w:r>
    </w:p>
    <w:p w14:paraId="7C560235" w14:textId="77777777" w:rsidR="000B74D5" w:rsidRPr="006D4F87" w:rsidRDefault="000B74D5" w:rsidP="00BB40CA">
      <w:pPr>
        <w:pStyle w:val="NormalWeb"/>
        <w:spacing w:line="360" w:lineRule="auto"/>
        <w:jc w:val="both"/>
        <w:rPr>
          <w:color w:val="000000"/>
        </w:rPr>
      </w:pPr>
      <w:r w:rsidRPr="006D4F87">
        <w:rPr>
          <w:rFonts w:ascii="Arial" w:hAnsi="Arial" w:cs="Arial"/>
          <w:color w:val="000000"/>
          <w:sz w:val="22"/>
          <w:szCs w:val="22"/>
        </w:rPr>
        <w:t>The</w:t>
      </w:r>
      <w:r w:rsidRPr="006D4F87">
        <w:rPr>
          <w:rStyle w:val="apple-converted-space"/>
          <w:rFonts w:ascii="Arial" w:eastAsiaTheme="majorEastAsia" w:hAnsi="Arial" w:cs="Arial"/>
          <w:color w:val="000000"/>
          <w:sz w:val="22"/>
          <w:szCs w:val="22"/>
        </w:rPr>
        <w:t> </w:t>
      </w:r>
      <w:r w:rsidRPr="00D54514">
        <w:rPr>
          <w:rStyle w:val="Strong"/>
          <w:rFonts w:ascii="Arial" w:eastAsiaTheme="majorEastAsia" w:hAnsi="Arial" w:cs="Arial"/>
          <w:b w:val="0"/>
          <w:bCs w:val="0"/>
          <w:color w:val="000000"/>
          <w:sz w:val="22"/>
          <w:szCs w:val="22"/>
        </w:rPr>
        <w:t>Health Belief Model (HBM)</w:t>
      </w:r>
      <w:r w:rsidRPr="006D4F87">
        <w:rPr>
          <w:rStyle w:val="apple-converted-space"/>
          <w:rFonts w:ascii="Arial" w:eastAsiaTheme="majorEastAsia" w:hAnsi="Arial" w:cs="Arial"/>
          <w:color w:val="000000"/>
          <w:sz w:val="22"/>
          <w:szCs w:val="22"/>
        </w:rPr>
        <w:t> </w:t>
      </w:r>
      <w:r w:rsidRPr="006D4F87">
        <w:rPr>
          <w:rFonts w:ascii="Arial" w:hAnsi="Arial" w:cs="Arial"/>
          <w:color w:val="000000"/>
          <w:sz w:val="22"/>
          <w:szCs w:val="22"/>
        </w:rPr>
        <w:t>(Rosenstock, 1974) helps explain how perceptions of risk, benefits, and barriers influence health behaviours, supporting SDG 3 by guiding interventions that promote vaccination, disease prevention, and healthy lifestyles. Globally, the HBM was vital during the COVID-19 pandemic in understanding vaccine hesitancy and promoting preventive actions (WHO, 2023). The</w:t>
      </w:r>
      <w:r w:rsidRPr="006D4F87">
        <w:rPr>
          <w:rStyle w:val="apple-converted-space"/>
          <w:rFonts w:ascii="Arial" w:eastAsiaTheme="majorEastAsia" w:hAnsi="Arial" w:cs="Arial"/>
          <w:color w:val="000000"/>
          <w:sz w:val="22"/>
          <w:szCs w:val="22"/>
        </w:rPr>
        <w:t> </w:t>
      </w:r>
      <w:r w:rsidRPr="00D54514">
        <w:rPr>
          <w:rStyle w:val="Strong"/>
          <w:rFonts w:ascii="Arial" w:eastAsiaTheme="majorEastAsia" w:hAnsi="Arial" w:cs="Arial"/>
          <w:b w:val="0"/>
          <w:bCs w:val="0"/>
          <w:color w:val="000000"/>
          <w:sz w:val="22"/>
          <w:szCs w:val="22"/>
        </w:rPr>
        <w:t>Health in All Policies (</w:t>
      </w:r>
      <w:proofErr w:type="spellStart"/>
      <w:r w:rsidRPr="00D54514">
        <w:rPr>
          <w:rStyle w:val="Strong"/>
          <w:rFonts w:ascii="Arial" w:eastAsiaTheme="majorEastAsia" w:hAnsi="Arial" w:cs="Arial"/>
          <w:b w:val="0"/>
          <w:bCs w:val="0"/>
          <w:color w:val="000000"/>
          <w:sz w:val="22"/>
          <w:szCs w:val="22"/>
        </w:rPr>
        <w:t>HiAP</w:t>
      </w:r>
      <w:proofErr w:type="spellEnd"/>
      <w:r w:rsidRPr="006D4F87">
        <w:rPr>
          <w:rStyle w:val="Strong"/>
          <w:rFonts w:ascii="Arial" w:eastAsiaTheme="majorEastAsia" w:hAnsi="Arial" w:cs="Arial"/>
          <w:color w:val="000000"/>
          <w:sz w:val="22"/>
          <w:szCs w:val="22"/>
        </w:rPr>
        <w:t>)</w:t>
      </w:r>
      <w:r w:rsidRPr="006D4F87">
        <w:rPr>
          <w:rStyle w:val="apple-converted-space"/>
          <w:rFonts w:ascii="Arial" w:eastAsiaTheme="majorEastAsia" w:hAnsi="Arial" w:cs="Arial"/>
          <w:color w:val="000000"/>
          <w:sz w:val="22"/>
          <w:szCs w:val="22"/>
        </w:rPr>
        <w:t> </w:t>
      </w:r>
      <w:r w:rsidRPr="006D4F87">
        <w:rPr>
          <w:rFonts w:ascii="Arial" w:hAnsi="Arial" w:cs="Arial"/>
          <w:color w:val="000000"/>
          <w:sz w:val="22"/>
          <w:szCs w:val="22"/>
        </w:rPr>
        <w:t>approach (World Health Organization, 2014) ensures health is integrated across sectors, linking public health to climate, transport, and urban planning. Together with the</w:t>
      </w:r>
      <w:r w:rsidRPr="006D4F87">
        <w:rPr>
          <w:rStyle w:val="apple-converted-space"/>
          <w:rFonts w:ascii="Arial" w:eastAsiaTheme="majorEastAsia" w:hAnsi="Arial" w:cs="Arial"/>
          <w:color w:val="000000"/>
          <w:sz w:val="22"/>
          <w:szCs w:val="22"/>
        </w:rPr>
        <w:t> </w:t>
      </w:r>
      <w:r w:rsidRPr="00E31294">
        <w:rPr>
          <w:rStyle w:val="Strong"/>
          <w:rFonts w:ascii="Arial" w:eastAsiaTheme="majorEastAsia" w:hAnsi="Arial" w:cs="Arial"/>
          <w:b w:val="0"/>
          <w:bCs w:val="0"/>
          <w:color w:val="000000"/>
          <w:sz w:val="22"/>
          <w:szCs w:val="22"/>
        </w:rPr>
        <w:t>Health System Adaptation Framework</w:t>
      </w:r>
      <w:r w:rsidRPr="006D4F87">
        <w:rPr>
          <w:rStyle w:val="apple-converted-space"/>
          <w:rFonts w:ascii="Arial" w:eastAsiaTheme="majorEastAsia" w:hAnsi="Arial" w:cs="Arial"/>
          <w:color w:val="000000"/>
          <w:sz w:val="22"/>
          <w:szCs w:val="22"/>
        </w:rPr>
        <w:t> </w:t>
      </w:r>
      <w:r w:rsidRPr="006D4F87">
        <w:rPr>
          <w:rFonts w:ascii="Arial" w:hAnsi="Arial" w:cs="Arial"/>
          <w:color w:val="000000"/>
          <w:sz w:val="22"/>
          <w:szCs w:val="22"/>
        </w:rPr>
        <w:t>(Ebi et al., 2022), these models demonstrate that achieving SDG 3 relies on behavioural change, intersectoral collaboration, and climate-resilient health systems</w:t>
      </w:r>
      <w:r w:rsidRPr="006D4F87">
        <w:rPr>
          <w:color w:val="000000"/>
        </w:rPr>
        <w:t>.</w:t>
      </w:r>
    </w:p>
    <w:p w14:paraId="35AA5624" w14:textId="77777777" w:rsidR="005A3DCB" w:rsidRDefault="005A3DCB">
      <w:pPr>
        <w:rPr>
          <w:rFonts w:ascii="-webkit-standard" w:hAnsi="-webkit-standard"/>
          <w:color w:val="000000"/>
          <w:sz w:val="27"/>
          <w:szCs w:val="27"/>
        </w:rPr>
      </w:pPr>
    </w:p>
    <w:p w14:paraId="33EF98AA" w14:textId="04C480BA" w:rsidR="005A3DCB" w:rsidRPr="00792E7D" w:rsidRDefault="005A3DCB">
      <w:pPr>
        <w:rPr>
          <w:rFonts w:ascii="Arial" w:hAnsi="Arial" w:cs="Arial"/>
          <w:b/>
          <w:bCs/>
          <w:color w:val="000000"/>
        </w:rPr>
      </w:pPr>
      <w:r w:rsidRPr="00792E7D">
        <w:rPr>
          <w:rFonts w:ascii="Arial" w:hAnsi="Arial" w:cs="Arial"/>
          <w:b/>
          <w:bCs/>
          <w:color w:val="000000"/>
        </w:rPr>
        <w:t xml:space="preserve">Critical </w:t>
      </w:r>
      <w:r w:rsidR="007831F2" w:rsidRPr="00792E7D">
        <w:rPr>
          <w:rFonts w:ascii="Arial" w:hAnsi="Arial" w:cs="Arial"/>
          <w:b/>
          <w:bCs/>
          <w:color w:val="000000"/>
        </w:rPr>
        <w:t>Ev</w:t>
      </w:r>
      <w:r w:rsidR="00A77361">
        <w:rPr>
          <w:rFonts w:ascii="Arial" w:hAnsi="Arial" w:cs="Arial"/>
          <w:b/>
          <w:bCs/>
          <w:color w:val="000000"/>
        </w:rPr>
        <w:t>aluation</w:t>
      </w:r>
    </w:p>
    <w:p w14:paraId="3FAA74CD" w14:textId="6E1F4AA6" w:rsidR="005A3DCB" w:rsidRPr="00792E7D" w:rsidRDefault="0067574A" w:rsidP="006D4F87">
      <w:pPr>
        <w:spacing w:line="360" w:lineRule="auto"/>
        <w:jc w:val="both"/>
        <w:rPr>
          <w:rFonts w:ascii="Arial" w:hAnsi="Arial" w:cs="Arial"/>
          <w:color w:val="000000"/>
          <w:sz w:val="22"/>
          <w:szCs w:val="22"/>
        </w:rPr>
      </w:pPr>
      <w:r w:rsidRPr="00792E7D">
        <w:rPr>
          <w:rFonts w:ascii="Arial" w:hAnsi="Arial" w:cs="Arial"/>
          <w:color w:val="000000"/>
          <w:sz w:val="22"/>
          <w:szCs w:val="22"/>
        </w:rPr>
        <w:t>Despite progress, SDG 3 faces several systemic challenges. Strengths include the growing recognition of</w:t>
      </w:r>
      <w:r w:rsidRPr="00792E7D">
        <w:rPr>
          <w:rStyle w:val="apple-converted-space"/>
          <w:rFonts w:ascii="Arial" w:hAnsi="Arial" w:cs="Arial"/>
          <w:color w:val="000000"/>
          <w:sz w:val="22"/>
          <w:szCs w:val="22"/>
        </w:rPr>
        <w:t> </w:t>
      </w:r>
      <w:r w:rsidRPr="00571247">
        <w:rPr>
          <w:rStyle w:val="Strong"/>
          <w:rFonts w:ascii="Arial" w:hAnsi="Arial" w:cs="Arial"/>
          <w:b w:val="0"/>
          <w:bCs w:val="0"/>
          <w:color w:val="000000"/>
          <w:sz w:val="22"/>
          <w:szCs w:val="22"/>
        </w:rPr>
        <w:t>health co-benefits</w:t>
      </w:r>
      <w:r w:rsidRPr="00792E7D">
        <w:rPr>
          <w:rStyle w:val="apple-converted-space"/>
          <w:rFonts w:ascii="Arial" w:hAnsi="Arial" w:cs="Arial"/>
          <w:color w:val="000000"/>
          <w:sz w:val="22"/>
          <w:szCs w:val="22"/>
        </w:rPr>
        <w:t> </w:t>
      </w:r>
      <w:r w:rsidRPr="00792E7D">
        <w:rPr>
          <w:rFonts w:ascii="Arial" w:hAnsi="Arial" w:cs="Arial"/>
          <w:color w:val="000000"/>
          <w:sz w:val="22"/>
          <w:szCs w:val="22"/>
        </w:rPr>
        <w:t>of climate action and strengthened global collaboration through initiatives such as the SDG3-GAP (WHO, 2024). For example, the NHS’s decarbonisation efforts demonstrate that environmental action can also improve clinical outcomes and reduce inequality (NHS England, 2022).</w:t>
      </w:r>
    </w:p>
    <w:p w14:paraId="59F7861E" w14:textId="66AF0DA3" w:rsidR="0067574A" w:rsidRPr="00792E7D" w:rsidRDefault="0067574A" w:rsidP="006D4F87">
      <w:pPr>
        <w:spacing w:line="360" w:lineRule="auto"/>
        <w:jc w:val="both"/>
        <w:rPr>
          <w:rFonts w:ascii="Arial" w:hAnsi="Arial" w:cs="Arial"/>
          <w:color w:val="000000"/>
          <w:sz w:val="22"/>
          <w:szCs w:val="22"/>
        </w:rPr>
      </w:pPr>
      <w:r w:rsidRPr="00792E7D">
        <w:rPr>
          <w:rFonts w:ascii="Arial" w:hAnsi="Arial" w:cs="Arial"/>
          <w:color w:val="000000"/>
          <w:sz w:val="22"/>
          <w:szCs w:val="22"/>
        </w:rPr>
        <w:t>However, weaknesses remain. Many global and national strategies lack</w:t>
      </w:r>
      <w:r w:rsidRPr="00792E7D">
        <w:rPr>
          <w:rStyle w:val="apple-converted-space"/>
          <w:rFonts w:ascii="Arial" w:hAnsi="Arial" w:cs="Arial"/>
          <w:color w:val="000000"/>
          <w:sz w:val="22"/>
          <w:szCs w:val="22"/>
        </w:rPr>
        <w:t> </w:t>
      </w:r>
      <w:r w:rsidRPr="00792E7D">
        <w:rPr>
          <w:rStyle w:val="Strong"/>
          <w:rFonts w:ascii="Arial" w:hAnsi="Arial" w:cs="Arial"/>
          <w:color w:val="000000"/>
          <w:sz w:val="22"/>
          <w:szCs w:val="22"/>
        </w:rPr>
        <w:t>policy coherence</w:t>
      </w:r>
      <w:r w:rsidRPr="00792E7D">
        <w:rPr>
          <w:rFonts w:ascii="Arial" w:hAnsi="Arial" w:cs="Arial"/>
          <w:color w:val="000000"/>
          <w:sz w:val="22"/>
          <w:szCs w:val="22"/>
        </w:rPr>
        <w:t>, treating health and climate separately rather than as interdependent goals (Bai et al., 2023). Coordination challenges persist among multilateral agencies, with duplication and misalignment between global priorities and national realities (WHO, 2024b). Financial and data limitations hinder low- and middle-income countries’ (LMICs</w:t>
      </w:r>
      <w:r w:rsidR="006E472D">
        <w:rPr>
          <w:rFonts w:ascii="Arial" w:hAnsi="Arial" w:cs="Arial"/>
          <w:color w:val="000000"/>
          <w:sz w:val="22"/>
          <w:szCs w:val="22"/>
        </w:rPr>
        <w:t xml:space="preserve"> Low</w:t>
      </w:r>
      <w:r w:rsidR="00B1309B">
        <w:rPr>
          <w:rFonts w:ascii="Arial" w:hAnsi="Arial" w:cs="Arial"/>
          <w:color w:val="000000"/>
          <w:sz w:val="22"/>
          <w:szCs w:val="22"/>
        </w:rPr>
        <w:t>-and middle-income country</w:t>
      </w:r>
      <w:r w:rsidR="00C7660A">
        <w:rPr>
          <w:rFonts w:ascii="Arial" w:hAnsi="Arial" w:cs="Arial"/>
          <w:color w:val="000000"/>
          <w:sz w:val="22"/>
          <w:szCs w:val="22"/>
        </w:rPr>
        <w:t>)</w:t>
      </w:r>
      <w:r w:rsidRPr="00792E7D">
        <w:rPr>
          <w:rFonts w:ascii="Arial" w:hAnsi="Arial" w:cs="Arial"/>
          <w:color w:val="000000"/>
          <w:sz w:val="22"/>
          <w:szCs w:val="22"/>
        </w:rPr>
        <w:t xml:space="preserve"> ability to implement and monitor progress effectively (Diakite et al., 2024). Additionally, health data gaps particularly in environmental health, mental health, and NCDs constrain evidence-based decision-making.</w:t>
      </w:r>
    </w:p>
    <w:p w14:paraId="06D8E2E6" w14:textId="77777777" w:rsidR="00264BAF" w:rsidRPr="00792E7D" w:rsidRDefault="00264BAF">
      <w:pPr>
        <w:rPr>
          <w:rFonts w:ascii="Arial" w:hAnsi="Arial" w:cs="Arial"/>
          <w:color w:val="000000"/>
          <w:sz w:val="22"/>
          <w:szCs w:val="22"/>
        </w:rPr>
      </w:pPr>
    </w:p>
    <w:p w14:paraId="19908BC1" w14:textId="02E6E0EA" w:rsidR="00264BAF" w:rsidRPr="00571247" w:rsidRDefault="00264BAF">
      <w:pPr>
        <w:rPr>
          <w:rFonts w:ascii="Arial" w:hAnsi="Arial" w:cs="Arial"/>
          <w:b/>
          <w:bCs/>
          <w:color w:val="000000"/>
        </w:rPr>
      </w:pPr>
      <w:r w:rsidRPr="00571247">
        <w:rPr>
          <w:rFonts w:ascii="Arial" w:hAnsi="Arial" w:cs="Arial"/>
          <w:b/>
          <w:bCs/>
          <w:color w:val="000000"/>
        </w:rPr>
        <w:t>Recommendations</w:t>
      </w:r>
    </w:p>
    <w:p w14:paraId="38B9057D" w14:textId="77777777" w:rsidR="00656E66" w:rsidRDefault="00656AD3" w:rsidP="0075682E">
      <w:pPr>
        <w:spacing w:line="360" w:lineRule="auto"/>
        <w:jc w:val="both"/>
        <w:rPr>
          <w:rFonts w:ascii="Arial" w:hAnsi="Arial" w:cs="Arial"/>
          <w:color w:val="000000"/>
          <w:sz w:val="22"/>
          <w:szCs w:val="22"/>
        </w:rPr>
      </w:pPr>
      <w:r w:rsidRPr="00792E7D">
        <w:rPr>
          <w:rFonts w:ascii="Arial" w:hAnsi="Arial" w:cs="Arial"/>
          <w:color w:val="000000"/>
          <w:sz w:val="22"/>
          <w:szCs w:val="22"/>
        </w:rPr>
        <w:t>To accelerate progress towards SDG 3, a multifaceted and evidence-informed strategy is required. Policymakers should</w:t>
      </w:r>
      <w:r w:rsidRPr="00792E7D">
        <w:rPr>
          <w:rStyle w:val="apple-converted-space"/>
          <w:rFonts w:ascii="Arial" w:hAnsi="Arial" w:cs="Arial"/>
          <w:color w:val="000000"/>
          <w:sz w:val="22"/>
          <w:szCs w:val="22"/>
        </w:rPr>
        <w:t> </w:t>
      </w:r>
      <w:r w:rsidRPr="001204DC">
        <w:rPr>
          <w:rStyle w:val="Strong"/>
          <w:rFonts w:ascii="Arial" w:hAnsi="Arial" w:cs="Arial"/>
          <w:b w:val="0"/>
          <w:bCs w:val="0"/>
          <w:color w:val="000000"/>
          <w:sz w:val="22"/>
          <w:szCs w:val="22"/>
        </w:rPr>
        <w:t xml:space="preserve">explicitly embed health co-benefits within climate and </w:t>
      </w:r>
      <w:r w:rsidRPr="001204DC">
        <w:rPr>
          <w:rStyle w:val="Strong"/>
          <w:rFonts w:ascii="Arial" w:hAnsi="Arial" w:cs="Arial"/>
          <w:b w:val="0"/>
          <w:bCs w:val="0"/>
          <w:color w:val="000000"/>
          <w:sz w:val="22"/>
          <w:szCs w:val="22"/>
        </w:rPr>
        <w:lastRenderedPageBreak/>
        <w:t>development policies</w:t>
      </w:r>
      <w:r w:rsidRPr="007B4B60">
        <w:rPr>
          <w:rFonts w:ascii="Arial" w:hAnsi="Arial" w:cs="Arial"/>
          <w:color w:val="000000"/>
          <w:sz w:val="22"/>
          <w:szCs w:val="22"/>
        </w:rPr>
        <w:t>, ensuring that health outcomes are measurable components of adaptation and mitigation strategies, as evidence shows that prioritising health can enhance both climate ambition and social equity (Watts et al., 2023). Strengthening</w:t>
      </w:r>
      <w:r w:rsidRPr="007B4B60">
        <w:rPr>
          <w:rStyle w:val="apple-converted-space"/>
          <w:rFonts w:ascii="Arial" w:hAnsi="Arial" w:cs="Arial"/>
          <w:color w:val="000000"/>
          <w:sz w:val="22"/>
          <w:szCs w:val="22"/>
        </w:rPr>
        <w:t> </w:t>
      </w:r>
      <w:r w:rsidRPr="007B4B60">
        <w:rPr>
          <w:rStyle w:val="Strong"/>
          <w:rFonts w:ascii="Arial" w:hAnsi="Arial" w:cs="Arial"/>
          <w:color w:val="000000"/>
          <w:sz w:val="22"/>
          <w:szCs w:val="22"/>
        </w:rPr>
        <w:t>health system resilience</w:t>
      </w:r>
      <w:r w:rsidRPr="007B4B60">
        <w:rPr>
          <w:rStyle w:val="apple-converted-space"/>
          <w:rFonts w:ascii="Arial" w:hAnsi="Arial" w:cs="Arial"/>
          <w:color w:val="000000"/>
          <w:sz w:val="22"/>
          <w:szCs w:val="22"/>
        </w:rPr>
        <w:t> </w:t>
      </w:r>
      <w:r w:rsidRPr="007B4B60">
        <w:rPr>
          <w:rFonts w:ascii="Arial" w:hAnsi="Arial" w:cs="Arial"/>
          <w:color w:val="000000"/>
          <w:sz w:val="22"/>
          <w:szCs w:val="22"/>
        </w:rPr>
        <w:t xml:space="preserve">is equally vital, particularly in LMICs, where investments in climate-adaptive infrastructure, workforce capacity, and disease surveillance can reduce vulnerability to environmental shocks (Ebi, Berry and Hayes, 2022). </w:t>
      </w:r>
    </w:p>
    <w:p w14:paraId="6E2BCFBA" w14:textId="7C7F3FA1" w:rsidR="00264BAF" w:rsidRPr="007B4B60" w:rsidRDefault="00656AD3" w:rsidP="0075682E">
      <w:pPr>
        <w:spacing w:line="360" w:lineRule="auto"/>
        <w:jc w:val="both"/>
        <w:rPr>
          <w:rFonts w:ascii="Arial" w:hAnsi="Arial" w:cs="Arial"/>
          <w:color w:val="000000"/>
          <w:sz w:val="22"/>
          <w:szCs w:val="22"/>
        </w:rPr>
      </w:pPr>
      <w:r w:rsidRPr="007B4B60">
        <w:rPr>
          <w:rFonts w:ascii="Arial" w:hAnsi="Arial" w:cs="Arial"/>
          <w:color w:val="000000"/>
          <w:sz w:val="22"/>
          <w:szCs w:val="22"/>
        </w:rPr>
        <w:t>Improved</w:t>
      </w:r>
      <w:r w:rsidRPr="007B4B60">
        <w:rPr>
          <w:rStyle w:val="apple-converted-space"/>
          <w:rFonts w:ascii="Arial" w:hAnsi="Arial" w:cs="Arial"/>
          <w:color w:val="000000"/>
          <w:sz w:val="22"/>
          <w:szCs w:val="22"/>
        </w:rPr>
        <w:t> </w:t>
      </w:r>
      <w:r w:rsidRPr="00E802D6">
        <w:rPr>
          <w:rStyle w:val="Strong"/>
          <w:rFonts w:ascii="Arial" w:hAnsi="Arial" w:cs="Arial"/>
          <w:b w:val="0"/>
          <w:bCs w:val="0"/>
          <w:color w:val="000000"/>
          <w:sz w:val="22"/>
          <w:szCs w:val="22"/>
        </w:rPr>
        <w:t>governance and financing mechanisms</w:t>
      </w:r>
      <w:r w:rsidR="007B4B60">
        <w:rPr>
          <w:rFonts w:ascii="Arial" w:hAnsi="Arial" w:cs="Arial"/>
          <w:color w:val="000000"/>
          <w:sz w:val="22"/>
          <w:szCs w:val="22"/>
        </w:rPr>
        <w:t xml:space="preserve"> </w:t>
      </w:r>
      <w:r w:rsidRPr="007B4B60">
        <w:rPr>
          <w:rFonts w:ascii="Arial" w:hAnsi="Arial" w:cs="Arial"/>
          <w:color w:val="000000"/>
          <w:sz w:val="22"/>
          <w:szCs w:val="22"/>
        </w:rPr>
        <w:t>including the establishment of health-climate funds and better coordination across global agencies</w:t>
      </w:r>
      <w:r w:rsidR="007B4B60">
        <w:rPr>
          <w:rFonts w:ascii="Arial" w:hAnsi="Arial" w:cs="Arial"/>
          <w:color w:val="000000"/>
          <w:sz w:val="22"/>
          <w:szCs w:val="22"/>
        </w:rPr>
        <w:t xml:space="preserve"> </w:t>
      </w:r>
      <w:r w:rsidRPr="007B4B60">
        <w:rPr>
          <w:rFonts w:ascii="Arial" w:hAnsi="Arial" w:cs="Arial"/>
          <w:color w:val="000000"/>
          <w:sz w:val="22"/>
          <w:szCs w:val="22"/>
        </w:rPr>
        <w:t>would address the inefficiencies highlighted in the SDG3-GAP evaluation (WHO, 2024b). Furthermore, expanding</w:t>
      </w:r>
      <w:r w:rsidRPr="007B4B60">
        <w:rPr>
          <w:rStyle w:val="apple-converted-space"/>
          <w:rFonts w:ascii="Arial" w:hAnsi="Arial" w:cs="Arial"/>
          <w:color w:val="000000"/>
          <w:sz w:val="22"/>
          <w:szCs w:val="22"/>
        </w:rPr>
        <w:t> </w:t>
      </w:r>
      <w:r w:rsidRPr="00571247">
        <w:rPr>
          <w:rStyle w:val="Strong"/>
          <w:rFonts w:ascii="Arial" w:hAnsi="Arial" w:cs="Arial"/>
          <w:b w:val="0"/>
          <w:bCs w:val="0"/>
          <w:color w:val="000000"/>
          <w:sz w:val="22"/>
          <w:szCs w:val="22"/>
        </w:rPr>
        <w:t>data systems and research</w:t>
      </w:r>
      <w:r w:rsidRPr="007B4B60">
        <w:rPr>
          <w:rStyle w:val="Strong"/>
          <w:rFonts w:ascii="Arial" w:hAnsi="Arial" w:cs="Arial"/>
          <w:color w:val="000000"/>
          <w:sz w:val="22"/>
          <w:szCs w:val="22"/>
        </w:rPr>
        <w:t xml:space="preserve"> </w:t>
      </w:r>
      <w:r w:rsidRPr="00571247">
        <w:rPr>
          <w:rStyle w:val="Strong"/>
          <w:rFonts w:ascii="Arial" w:hAnsi="Arial" w:cs="Arial"/>
          <w:b w:val="0"/>
          <w:bCs w:val="0"/>
          <w:color w:val="000000"/>
          <w:sz w:val="22"/>
          <w:szCs w:val="22"/>
        </w:rPr>
        <w:t>capacity</w:t>
      </w:r>
      <w:r w:rsidRPr="007B4B60">
        <w:rPr>
          <w:rStyle w:val="apple-converted-space"/>
          <w:rFonts w:ascii="Arial" w:hAnsi="Arial" w:cs="Arial"/>
          <w:color w:val="000000"/>
          <w:sz w:val="22"/>
          <w:szCs w:val="22"/>
        </w:rPr>
        <w:t> </w:t>
      </w:r>
      <w:r w:rsidRPr="007B4B60">
        <w:rPr>
          <w:rFonts w:ascii="Arial" w:hAnsi="Arial" w:cs="Arial"/>
          <w:color w:val="000000"/>
          <w:sz w:val="22"/>
          <w:szCs w:val="22"/>
        </w:rPr>
        <w:t>will enable more precise monitoring of SDG 3 indicators and inform adaptive policymaking (WHO, 2023). Finally, empowering</w:t>
      </w:r>
      <w:r w:rsidRPr="007B4B60">
        <w:rPr>
          <w:rStyle w:val="apple-converted-space"/>
          <w:rFonts w:ascii="Arial" w:hAnsi="Arial" w:cs="Arial"/>
          <w:color w:val="000000"/>
          <w:sz w:val="22"/>
          <w:szCs w:val="22"/>
        </w:rPr>
        <w:t> </w:t>
      </w:r>
      <w:r w:rsidRPr="00571247">
        <w:rPr>
          <w:rStyle w:val="Strong"/>
          <w:rFonts w:ascii="Arial" w:hAnsi="Arial" w:cs="Arial"/>
          <w:b w:val="0"/>
          <w:bCs w:val="0"/>
          <w:color w:val="000000"/>
          <w:sz w:val="22"/>
          <w:szCs w:val="22"/>
        </w:rPr>
        <w:t>local and community-level initiatives</w:t>
      </w:r>
      <w:r w:rsidRPr="007B4B60">
        <w:rPr>
          <w:rStyle w:val="apple-converted-space"/>
          <w:rFonts w:ascii="Arial" w:hAnsi="Arial" w:cs="Arial"/>
          <w:color w:val="000000"/>
          <w:sz w:val="22"/>
          <w:szCs w:val="22"/>
        </w:rPr>
        <w:t> </w:t>
      </w:r>
      <w:r w:rsidRPr="007B4B60">
        <w:rPr>
          <w:rFonts w:ascii="Arial" w:hAnsi="Arial" w:cs="Arial"/>
          <w:color w:val="000000"/>
          <w:sz w:val="22"/>
          <w:szCs w:val="22"/>
        </w:rPr>
        <w:t>is essential for sustainable change; initiatives such as community gardening, active travel, and sustainable healthcare practices can drive behavioural change, foster ownership, and reduce inequalities (Public Health England, 2021). Collectively, these measures would ensure that SDG 3 not only improves global health outcomes but also reinforces broader sustainability and equity goals.</w:t>
      </w:r>
    </w:p>
    <w:p w14:paraId="5B7CCA1D" w14:textId="77777777" w:rsidR="00617732" w:rsidRDefault="00617732">
      <w:pPr>
        <w:rPr>
          <w:rFonts w:ascii="-webkit-standard" w:hAnsi="-webkit-standard"/>
          <w:color w:val="000000"/>
          <w:sz w:val="27"/>
          <w:szCs w:val="27"/>
        </w:rPr>
      </w:pPr>
    </w:p>
    <w:p w14:paraId="2C94D983" w14:textId="6A4B65A1" w:rsidR="00617732" w:rsidRPr="00DC2274" w:rsidRDefault="00B555D4">
      <w:pPr>
        <w:rPr>
          <w:rFonts w:ascii="Arial" w:hAnsi="Arial" w:cs="Arial"/>
          <w:b/>
          <w:bCs/>
          <w:color w:val="000000"/>
        </w:rPr>
      </w:pPr>
      <w:r w:rsidRPr="00DC2274">
        <w:rPr>
          <w:rFonts w:ascii="Arial" w:hAnsi="Arial" w:cs="Arial"/>
          <w:b/>
          <w:bCs/>
          <w:color w:val="000000"/>
        </w:rPr>
        <w:t xml:space="preserve">Section </w:t>
      </w:r>
      <w:r w:rsidR="001204DC" w:rsidRPr="00DC2274">
        <w:rPr>
          <w:rFonts w:ascii="Arial" w:hAnsi="Arial" w:cs="Arial"/>
          <w:b/>
          <w:bCs/>
          <w:color w:val="000000"/>
        </w:rPr>
        <w:t xml:space="preserve">2: </w:t>
      </w:r>
      <w:r w:rsidR="00AB2DC4" w:rsidRPr="00DC2274">
        <w:rPr>
          <w:rFonts w:ascii="Arial" w:hAnsi="Arial" w:cs="Arial"/>
          <w:b/>
          <w:bCs/>
          <w:color w:val="000000"/>
        </w:rPr>
        <w:t>SDG 13: Climate Action – Global, National, and Local Perspectives</w:t>
      </w:r>
    </w:p>
    <w:p w14:paraId="1238CAB4" w14:textId="77777777" w:rsidR="00DA419B" w:rsidRDefault="00DA419B" w:rsidP="0075682E">
      <w:pPr>
        <w:pStyle w:val="NormalWeb"/>
        <w:spacing w:line="360" w:lineRule="auto"/>
        <w:jc w:val="both"/>
        <w:rPr>
          <w:rFonts w:ascii="Arial" w:hAnsi="Arial" w:cs="Arial"/>
          <w:color w:val="000000"/>
          <w:sz w:val="22"/>
          <w:szCs w:val="22"/>
        </w:rPr>
      </w:pPr>
      <w:r w:rsidRPr="001D1C30">
        <w:rPr>
          <w:rFonts w:ascii="Arial" w:hAnsi="Arial" w:cs="Arial"/>
          <w:color w:val="000000"/>
          <w:sz w:val="22"/>
          <w:szCs w:val="22"/>
        </w:rPr>
        <w:t>Sustainable Development Goal 13 (SDG 13),</w:t>
      </w:r>
      <w:r w:rsidRPr="001D1C30">
        <w:rPr>
          <w:rStyle w:val="apple-converted-space"/>
          <w:rFonts w:ascii="Arial" w:eastAsiaTheme="majorEastAsia" w:hAnsi="Arial" w:cs="Arial"/>
          <w:color w:val="000000"/>
          <w:sz w:val="22"/>
          <w:szCs w:val="22"/>
        </w:rPr>
        <w:t> </w:t>
      </w:r>
      <w:r w:rsidRPr="00B263DC">
        <w:rPr>
          <w:rStyle w:val="Emphasis"/>
          <w:rFonts w:ascii="Arial" w:eastAsiaTheme="majorEastAsia" w:hAnsi="Arial" w:cs="Arial"/>
          <w:i w:val="0"/>
          <w:iCs w:val="0"/>
          <w:color w:val="000000"/>
          <w:sz w:val="22"/>
          <w:szCs w:val="22"/>
        </w:rPr>
        <w:t>Climate Action</w:t>
      </w:r>
      <w:r w:rsidRPr="00B263DC">
        <w:rPr>
          <w:rFonts w:ascii="Arial" w:hAnsi="Arial" w:cs="Arial"/>
          <w:i/>
          <w:iCs/>
          <w:color w:val="000000"/>
          <w:sz w:val="22"/>
          <w:szCs w:val="22"/>
        </w:rPr>
        <w:t>,</w:t>
      </w:r>
      <w:r w:rsidRPr="001D1C30">
        <w:rPr>
          <w:rFonts w:ascii="Arial" w:hAnsi="Arial" w:cs="Arial"/>
          <w:color w:val="000000"/>
          <w:sz w:val="22"/>
          <w:szCs w:val="22"/>
        </w:rPr>
        <w:t xml:space="preserve"> calls for urgent measures to combat climate change and its impacts. It aims to strengthen resilience, integrate climate measures into national policies, and improve education and institutional capacity for mitigation and adaptation (United Nations, 2025). Climate change is an existential threat that exacerbates environmental degradation, economic instability, and inequality. The Intergovernmental Panel on Climate Change (IPCC, 2021) warns that global surface temperatures have already risen by 1.1 °C above pre-industrial levels, primarily due to human-induced greenhouse gas emissions. SDG 13 therefore emphasises global cooperation, evidence-informed policymaking, and just transitions towards low-carbon economies.</w:t>
      </w:r>
    </w:p>
    <w:p w14:paraId="4FF451FB" w14:textId="79B723C5" w:rsidR="00870A24" w:rsidRPr="00607821" w:rsidRDefault="00870A24" w:rsidP="0075682E">
      <w:pPr>
        <w:pStyle w:val="NormalWeb"/>
        <w:spacing w:line="360" w:lineRule="auto"/>
        <w:jc w:val="both"/>
        <w:rPr>
          <w:rFonts w:ascii="Arial" w:hAnsi="Arial" w:cs="Arial"/>
          <w:b/>
          <w:bCs/>
          <w:color w:val="000000"/>
        </w:rPr>
      </w:pPr>
      <w:r>
        <w:rPr>
          <w:rFonts w:ascii="Arial" w:hAnsi="Arial" w:cs="Arial"/>
          <w:b/>
          <w:bCs/>
          <w:color w:val="000000"/>
        </w:rPr>
        <w:t xml:space="preserve">Global </w:t>
      </w:r>
      <w:r w:rsidRPr="00870A24">
        <w:rPr>
          <w:rFonts w:ascii="Arial" w:hAnsi="Arial" w:cs="Arial"/>
          <w:b/>
          <w:bCs/>
          <w:color w:val="000000"/>
        </w:rPr>
        <w:t>Polices</w:t>
      </w:r>
      <w:r>
        <w:rPr>
          <w:rFonts w:ascii="Arial" w:hAnsi="Arial" w:cs="Arial"/>
          <w:b/>
          <w:bCs/>
          <w:color w:val="000000"/>
        </w:rPr>
        <w:t xml:space="preserve"> </w:t>
      </w:r>
      <w:r w:rsidR="00607821">
        <w:rPr>
          <w:rFonts w:ascii="Arial" w:hAnsi="Arial" w:cs="Arial"/>
          <w:b/>
          <w:bCs/>
          <w:color w:val="000000"/>
        </w:rPr>
        <w:t xml:space="preserve">and </w:t>
      </w:r>
      <w:r w:rsidR="00F92129">
        <w:rPr>
          <w:rFonts w:ascii="Arial" w:hAnsi="Arial" w:cs="Arial"/>
          <w:b/>
          <w:bCs/>
          <w:color w:val="000000"/>
        </w:rPr>
        <w:t>initiatives</w:t>
      </w:r>
    </w:p>
    <w:p w14:paraId="0AB29F02" w14:textId="77777777" w:rsidR="00F05B2F" w:rsidRDefault="0085531D" w:rsidP="006F6587">
      <w:pPr>
        <w:spacing w:before="100" w:beforeAutospacing="1" w:after="100" w:afterAutospacing="1" w:line="360" w:lineRule="auto"/>
        <w:outlineLvl w:val="2"/>
        <w:rPr>
          <w:rFonts w:ascii="Arial" w:hAnsi="Arial" w:cs="Arial"/>
          <w:color w:val="000000"/>
          <w:sz w:val="22"/>
          <w:szCs w:val="22"/>
        </w:rPr>
      </w:pPr>
      <w:r w:rsidRPr="00607821">
        <w:rPr>
          <w:rFonts w:ascii="Arial" w:hAnsi="Arial" w:cs="Arial"/>
          <w:color w:val="000000"/>
          <w:sz w:val="22"/>
          <w:szCs w:val="22"/>
        </w:rPr>
        <w:t>The</w:t>
      </w:r>
      <w:r w:rsidRPr="00607821">
        <w:rPr>
          <w:rStyle w:val="apple-converted-space"/>
          <w:rFonts w:ascii="Arial" w:hAnsi="Arial" w:cs="Arial"/>
          <w:color w:val="000000"/>
          <w:sz w:val="22"/>
          <w:szCs w:val="22"/>
        </w:rPr>
        <w:t> </w:t>
      </w:r>
      <w:r w:rsidRPr="00B746E8">
        <w:rPr>
          <w:rStyle w:val="Strong"/>
          <w:rFonts w:ascii="Arial" w:hAnsi="Arial" w:cs="Arial"/>
          <w:b w:val="0"/>
          <w:bCs w:val="0"/>
          <w:color w:val="000000"/>
          <w:sz w:val="22"/>
          <w:szCs w:val="22"/>
        </w:rPr>
        <w:t>Paris Agreement (2015</w:t>
      </w:r>
      <w:r w:rsidRPr="00607821">
        <w:rPr>
          <w:rStyle w:val="Strong"/>
          <w:rFonts w:ascii="Arial" w:hAnsi="Arial" w:cs="Arial"/>
          <w:color w:val="000000"/>
          <w:sz w:val="22"/>
          <w:szCs w:val="22"/>
        </w:rPr>
        <w:t>)</w:t>
      </w:r>
      <w:r w:rsidRPr="00607821">
        <w:rPr>
          <w:rStyle w:val="apple-converted-space"/>
          <w:rFonts w:ascii="Arial" w:hAnsi="Arial" w:cs="Arial"/>
          <w:color w:val="000000"/>
          <w:sz w:val="22"/>
          <w:szCs w:val="22"/>
        </w:rPr>
        <w:t> </w:t>
      </w:r>
      <w:r w:rsidRPr="00607821">
        <w:rPr>
          <w:rFonts w:ascii="Arial" w:hAnsi="Arial" w:cs="Arial"/>
          <w:color w:val="000000"/>
          <w:sz w:val="22"/>
          <w:szCs w:val="22"/>
        </w:rPr>
        <w:t>is the cornerstone of global climate policy, representing a landmark international treaty under the United Nations Framework Convention on Climate Change (UNFCCC). Adopted by 195 Parties, it aims to limit global temperature rise to</w:t>
      </w:r>
      <w:r w:rsidRPr="00607821">
        <w:rPr>
          <w:rStyle w:val="apple-converted-space"/>
          <w:rFonts w:ascii="Arial" w:hAnsi="Arial" w:cs="Arial"/>
          <w:color w:val="000000"/>
          <w:sz w:val="22"/>
          <w:szCs w:val="22"/>
        </w:rPr>
        <w:t> </w:t>
      </w:r>
      <w:r w:rsidRPr="00B746E8">
        <w:rPr>
          <w:rStyle w:val="Strong"/>
          <w:rFonts w:ascii="Arial" w:hAnsi="Arial" w:cs="Arial"/>
          <w:b w:val="0"/>
          <w:bCs w:val="0"/>
          <w:color w:val="000000"/>
          <w:sz w:val="22"/>
          <w:szCs w:val="22"/>
        </w:rPr>
        <w:t>well below 2 °C</w:t>
      </w:r>
      <w:r w:rsidRPr="00607821">
        <w:rPr>
          <w:rFonts w:ascii="Arial" w:hAnsi="Arial" w:cs="Arial"/>
          <w:color w:val="000000"/>
          <w:sz w:val="22"/>
          <w:szCs w:val="22"/>
        </w:rPr>
        <w:t>, preferably</w:t>
      </w:r>
      <w:r w:rsidRPr="00607821">
        <w:rPr>
          <w:rStyle w:val="apple-converted-space"/>
          <w:rFonts w:ascii="Arial" w:hAnsi="Arial" w:cs="Arial"/>
          <w:color w:val="000000"/>
          <w:sz w:val="22"/>
          <w:szCs w:val="22"/>
        </w:rPr>
        <w:t> </w:t>
      </w:r>
      <w:r w:rsidRPr="00B746E8">
        <w:rPr>
          <w:rStyle w:val="Strong"/>
          <w:rFonts w:ascii="Arial" w:hAnsi="Arial" w:cs="Arial"/>
          <w:b w:val="0"/>
          <w:bCs w:val="0"/>
          <w:color w:val="000000"/>
          <w:sz w:val="22"/>
          <w:szCs w:val="22"/>
        </w:rPr>
        <w:t>1.5 °C</w:t>
      </w:r>
      <w:r w:rsidRPr="00607821">
        <w:rPr>
          <w:rStyle w:val="apple-converted-space"/>
          <w:rFonts w:ascii="Arial" w:hAnsi="Arial" w:cs="Arial"/>
          <w:color w:val="000000"/>
          <w:sz w:val="22"/>
          <w:szCs w:val="22"/>
        </w:rPr>
        <w:t> </w:t>
      </w:r>
      <w:r w:rsidRPr="00607821">
        <w:rPr>
          <w:rFonts w:ascii="Arial" w:hAnsi="Arial" w:cs="Arial"/>
          <w:color w:val="000000"/>
          <w:sz w:val="22"/>
          <w:szCs w:val="22"/>
        </w:rPr>
        <w:t>above pre-industrial levels (UNFCCC, 2015). Unlike previous climate accords, the Paris Agreement is</w:t>
      </w:r>
      <w:r w:rsidRPr="00607821">
        <w:rPr>
          <w:rStyle w:val="apple-converted-space"/>
          <w:rFonts w:ascii="Arial" w:hAnsi="Arial" w:cs="Arial"/>
          <w:color w:val="000000"/>
          <w:sz w:val="22"/>
          <w:szCs w:val="22"/>
        </w:rPr>
        <w:t> </w:t>
      </w:r>
      <w:r w:rsidRPr="00607821">
        <w:rPr>
          <w:rStyle w:val="Strong"/>
          <w:rFonts w:ascii="Arial" w:hAnsi="Arial" w:cs="Arial"/>
          <w:color w:val="000000"/>
          <w:sz w:val="22"/>
          <w:szCs w:val="22"/>
        </w:rPr>
        <w:t>legally binding</w:t>
      </w:r>
      <w:r w:rsidRPr="00607821">
        <w:rPr>
          <w:rStyle w:val="apple-converted-space"/>
          <w:rFonts w:ascii="Arial" w:hAnsi="Arial" w:cs="Arial"/>
          <w:color w:val="000000"/>
          <w:sz w:val="22"/>
          <w:szCs w:val="22"/>
        </w:rPr>
        <w:t> </w:t>
      </w:r>
      <w:r w:rsidRPr="00607821">
        <w:rPr>
          <w:rFonts w:ascii="Arial" w:hAnsi="Arial" w:cs="Arial"/>
          <w:color w:val="000000"/>
          <w:sz w:val="22"/>
          <w:szCs w:val="22"/>
        </w:rPr>
        <w:t xml:space="preserve">and requires each nation to submit </w:t>
      </w:r>
      <w:r w:rsidRPr="00607821">
        <w:rPr>
          <w:rFonts w:ascii="Arial" w:hAnsi="Arial" w:cs="Arial"/>
          <w:color w:val="000000"/>
          <w:sz w:val="22"/>
          <w:szCs w:val="22"/>
        </w:rPr>
        <w:lastRenderedPageBreak/>
        <w:t>and periodically update</w:t>
      </w:r>
      <w:r w:rsidRPr="00607821">
        <w:rPr>
          <w:rStyle w:val="apple-converted-space"/>
          <w:rFonts w:ascii="Arial" w:hAnsi="Arial" w:cs="Arial"/>
          <w:color w:val="000000"/>
          <w:sz w:val="22"/>
          <w:szCs w:val="22"/>
        </w:rPr>
        <w:t> </w:t>
      </w:r>
      <w:r w:rsidRPr="00B746E8">
        <w:rPr>
          <w:rStyle w:val="Strong"/>
          <w:rFonts w:ascii="Arial" w:hAnsi="Arial" w:cs="Arial"/>
          <w:b w:val="0"/>
          <w:bCs w:val="0"/>
          <w:color w:val="000000"/>
          <w:sz w:val="22"/>
          <w:szCs w:val="22"/>
        </w:rPr>
        <w:t>Nationally Determined Contributions (NDCs)</w:t>
      </w:r>
      <w:r w:rsidRPr="00607821">
        <w:rPr>
          <w:rStyle w:val="apple-converted-space"/>
          <w:rFonts w:ascii="Arial" w:hAnsi="Arial" w:cs="Arial"/>
          <w:color w:val="000000"/>
          <w:sz w:val="22"/>
          <w:szCs w:val="22"/>
        </w:rPr>
        <w:t> </w:t>
      </w:r>
      <w:r w:rsidRPr="00607821">
        <w:rPr>
          <w:rFonts w:ascii="Arial" w:hAnsi="Arial" w:cs="Arial"/>
          <w:color w:val="000000"/>
          <w:sz w:val="22"/>
          <w:szCs w:val="22"/>
        </w:rPr>
        <w:t xml:space="preserve">outlining their mitigation and adaptation commitments. </w:t>
      </w:r>
    </w:p>
    <w:p w14:paraId="562A0621" w14:textId="75CE6982" w:rsidR="00DA419B" w:rsidRPr="00F92129" w:rsidRDefault="0085531D" w:rsidP="006F6587">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607821">
        <w:rPr>
          <w:rFonts w:ascii="Arial" w:hAnsi="Arial" w:cs="Arial"/>
          <w:color w:val="000000"/>
          <w:sz w:val="22"/>
          <w:szCs w:val="22"/>
        </w:rPr>
        <w:t>It also introduces mechanisms for</w:t>
      </w:r>
      <w:r w:rsidRPr="00607821">
        <w:rPr>
          <w:rStyle w:val="apple-converted-space"/>
          <w:rFonts w:ascii="Arial" w:hAnsi="Arial" w:cs="Arial"/>
          <w:color w:val="000000"/>
          <w:sz w:val="22"/>
          <w:szCs w:val="22"/>
        </w:rPr>
        <w:t> </w:t>
      </w:r>
      <w:r w:rsidRPr="00B746E8">
        <w:rPr>
          <w:rStyle w:val="Strong"/>
          <w:rFonts w:ascii="Arial" w:hAnsi="Arial" w:cs="Arial"/>
          <w:b w:val="0"/>
          <w:bCs w:val="0"/>
          <w:color w:val="000000"/>
          <w:sz w:val="22"/>
          <w:szCs w:val="22"/>
        </w:rPr>
        <w:t>transparency</w:t>
      </w:r>
      <w:r w:rsidRPr="00B746E8">
        <w:rPr>
          <w:rFonts w:ascii="Arial" w:hAnsi="Arial" w:cs="Arial"/>
          <w:b/>
          <w:bCs/>
          <w:color w:val="000000"/>
          <w:sz w:val="22"/>
          <w:szCs w:val="22"/>
        </w:rPr>
        <w:t>,</w:t>
      </w:r>
      <w:r w:rsidRPr="00B746E8">
        <w:rPr>
          <w:rStyle w:val="apple-converted-space"/>
          <w:rFonts w:ascii="Arial" w:hAnsi="Arial" w:cs="Arial"/>
          <w:b/>
          <w:bCs/>
          <w:color w:val="000000"/>
          <w:sz w:val="22"/>
          <w:szCs w:val="22"/>
        </w:rPr>
        <w:t> </w:t>
      </w:r>
      <w:r w:rsidRPr="00B746E8">
        <w:rPr>
          <w:rStyle w:val="Strong"/>
          <w:rFonts w:ascii="Arial" w:hAnsi="Arial" w:cs="Arial"/>
          <w:b w:val="0"/>
          <w:bCs w:val="0"/>
          <w:color w:val="000000"/>
          <w:sz w:val="22"/>
          <w:szCs w:val="22"/>
        </w:rPr>
        <w:t>accountability</w:t>
      </w:r>
      <w:r w:rsidRPr="00B746E8">
        <w:rPr>
          <w:rFonts w:ascii="Arial" w:hAnsi="Arial" w:cs="Arial"/>
          <w:b/>
          <w:bCs/>
          <w:color w:val="000000"/>
          <w:sz w:val="22"/>
          <w:szCs w:val="22"/>
        </w:rPr>
        <w:t>, and</w:t>
      </w:r>
      <w:r w:rsidRPr="00B746E8">
        <w:rPr>
          <w:rStyle w:val="apple-converted-space"/>
          <w:rFonts w:ascii="Arial" w:hAnsi="Arial" w:cs="Arial"/>
          <w:b/>
          <w:bCs/>
          <w:color w:val="000000"/>
          <w:sz w:val="22"/>
          <w:szCs w:val="22"/>
        </w:rPr>
        <w:t> </w:t>
      </w:r>
      <w:r w:rsidRPr="00B746E8">
        <w:rPr>
          <w:rStyle w:val="Strong"/>
          <w:rFonts w:ascii="Arial" w:hAnsi="Arial" w:cs="Arial"/>
          <w:b w:val="0"/>
          <w:bCs w:val="0"/>
          <w:color w:val="000000"/>
          <w:sz w:val="22"/>
          <w:szCs w:val="22"/>
        </w:rPr>
        <w:t>global stocktaking</w:t>
      </w:r>
      <w:r w:rsidRPr="00607821">
        <w:rPr>
          <w:rStyle w:val="apple-converted-space"/>
          <w:rFonts w:ascii="Arial" w:hAnsi="Arial" w:cs="Arial"/>
          <w:color w:val="000000"/>
          <w:sz w:val="22"/>
          <w:szCs w:val="22"/>
        </w:rPr>
        <w:t> </w:t>
      </w:r>
      <w:r w:rsidRPr="00607821">
        <w:rPr>
          <w:rFonts w:ascii="Arial" w:hAnsi="Arial" w:cs="Arial"/>
          <w:color w:val="000000"/>
          <w:sz w:val="22"/>
          <w:szCs w:val="22"/>
        </w:rPr>
        <w:t>every five years to assess collective progress. Central to the Agreement is the principle of</w:t>
      </w:r>
      <w:r w:rsidRPr="00607821">
        <w:rPr>
          <w:rStyle w:val="apple-converted-space"/>
          <w:rFonts w:ascii="Arial" w:hAnsi="Arial" w:cs="Arial"/>
          <w:color w:val="000000"/>
          <w:sz w:val="22"/>
          <w:szCs w:val="22"/>
        </w:rPr>
        <w:t> </w:t>
      </w:r>
      <w:r w:rsidRPr="00B746E8">
        <w:rPr>
          <w:rStyle w:val="Strong"/>
          <w:rFonts w:ascii="Arial" w:hAnsi="Arial" w:cs="Arial"/>
          <w:b w:val="0"/>
          <w:bCs w:val="0"/>
          <w:color w:val="000000"/>
          <w:sz w:val="22"/>
          <w:szCs w:val="22"/>
        </w:rPr>
        <w:t>“common but differentiated responsibilities,”</w:t>
      </w:r>
      <w:r w:rsidRPr="00607821">
        <w:rPr>
          <w:rStyle w:val="apple-converted-space"/>
          <w:rFonts w:ascii="Arial" w:hAnsi="Arial" w:cs="Arial"/>
          <w:color w:val="000000"/>
          <w:sz w:val="22"/>
          <w:szCs w:val="22"/>
        </w:rPr>
        <w:t> </w:t>
      </w:r>
      <w:r w:rsidRPr="00607821">
        <w:rPr>
          <w:rFonts w:ascii="Arial" w:hAnsi="Arial" w:cs="Arial"/>
          <w:color w:val="000000"/>
          <w:sz w:val="22"/>
          <w:szCs w:val="22"/>
        </w:rPr>
        <w:t>recognising that while all countries must act, developed nations bear a greater obligation to provide financial and technological support to developing countries. The Agreement also established the</w:t>
      </w:r>
      <w:r w:rsidRPr="00607821">
        <w:rPr>
          <w:rStyle w:val="apple-converted-space"/>
          <w:rFonts w:ascii="Arial" w:hAnsi="Arial" w:cs="Arial"/>
          <w:color w:val="000000"/>
          <w:sz w:val="22"/>
          <w:szCs w:val="22"/>
        </w:rPr>
        <w:t> </w:t>
      </w:r>
      <w:r w:rsidRPr="006E2B8B">
        <w:rPr>
          <w:rStyle w:val="Strong"/>
          <w:rFonts w:ascii="Arial" w:hAnsi="Arial" w:cs="Arial"/>
          <w:b w:val="0"/>
          <w:bCs w:val="0"/>
          <w:color w:val="000000"/>
          <w:sz w:val="22"/>
          <w:szCs w:val="22"/>
        </w:rPr>
        <w:t>Green Climate Fund</w:t>
      </w:r>
      <w:r w:rsidRPr="00607821">
        <w:rPr>
          <w:rStyle w:val="apple-converted-space"/>
          <w:rFonts w:ascii="Arial" w:hAnsi="Arial" w:cs="Arial"/>
          <w:color w:val="000000"/>
          <w:sz w:val="22"/>
          <w:szCs w:val="22"/>
        </w:rPr>
        <w:t> </w:t>
      </w:r>
      <w:r w:rsidRPr="00607821">
        <w:rPr>
          <w:rFonts w:ascii="Arial" w:hAnsi="Arial" w:cs="Arial"/>
          <w:color w:val="000000"/>
          <w:sz w:val="22"/>
          <w:szCs w:val="22"/>
        </w:rPr>
        <w:t>as a key financial mechanism to assist vulnerable nations in climate adaptation and transition to low-carbon economies. Despite its global significance, progress remains uneven, as current NDCs still place the world on track for warming of around</w:t>
      </w:r>
      <w:r w:rsidRPr="00607821">
        <w:rPr>
          <w:rStyle w:val="apple-converted-space"/>
          <w:rFonts w:ascii="Arial" w:hAnsi="Arial" w:cs="Arial"/>
          <w:color w:val="000000"/>
          <w:sz w:val="22"/>
          <w:szCs w:val="22"/>
        </w:rPr>
        <w:t> </w:t>
      </w:r>
      <w:r w:rsidRPr="007021B5">
        <w:rPr>
          <w:rStyle w:val="Strong"/>
          <w:rFonts w:ascii="Arial" w:hAnsi="Arial" w:cs="Arial"/>
          <w:b w:val="0"/>
          <w:bCs w:val="0"/>
          <w:color w:val="000000"/>
          <w:sz w:val="22"/>
          <w:szCs w:val="22"/>
        </w:rPr>
        <w:t>2.5–2.9 °C</w:t>
      </w:r>
      <w:r w:rsidRPr="00607821">
        <w:rPr>
          <w:rStyle w:val="apple-converted-space"/>
          <w:rFonts w:ascii="Arial" w:hAnsi="Arial" w:cs="Arial"/>
          <w:color w:val="000000"/>
          <w:sz w:val="22"/>
          <w:szCs w:val="22"/>
        </w:rPr>
        <w:t> </w:t>
      </w:r>
      <w:r w:rsidRPr="00607821">
        <w:rPr>
          <w:rFonts w:ascii="Arial" w:hAnsi="Arial" w:cs="Arial"/>
          <w:color w:val="000000"/>
          <w:sz w:val="22"/>
          <w:szCs w:val="22"/>
        </w:rPr>
        <w:t>by 2030 (UNFCCC, 2024), underscoring the urgent need for stronger international cooperation and implementation.</w:t>
      </w:r>
      <w:r w:rsidR="0071575C" w:rsidRPr="00607821">
        <w:rPr>
          <w:rFonts w:ascii="Arial" w:hAnsi="Arial" w:cs="Arial"/>
          <w:color w:val="000000"/>
          <w:sz w:val="22"/>
          <w:szCs w:val="22"/>
        </w:rPr>
        <w:t xml:space="preserve"> </w:t>
      </w:r>
    </w:p>
    <w:p w14:paraId="610F9863" w14:textId="77777777" w:rsidR="0085531D" w:rsidRPr="00DA419B" w:rsidRDefault="0085531D" w:rsidP="00DA419B">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p>
    <w:p w14:paraId="4AC22255" w14:textId="77777777" w:rsidR="00A76463" w:rsidRDefault="00A76463" w:rsidP="00A76463">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r w:rsidRPr="00A76463">
        <w:rPr>
          <w:rFonts w:ascii="Arial" w:eastAsia="Times New Roman" w:hAnsi="Arial" w:cs="Arial"/>
          <w:b/>
          <w:bCs/>
          <w:color w:val="000000"/>
          <w:kern w:val="0"/>
          <w:lang w:eastAsia="en-GB"/>
          <w14:ligatures w14:val="none"/>
        </w:rPr>
        <w:t>National and Local Examples</w:t>
      </w:r>
    </w:p>
    <w:p w14:paraId="48C68E42" w14:textId="77777777" w:rsidR="00740065" w:rsidRPr="00815293" w:rsidRDefault="00740065" w:rsidP="00815293">
      <w:pPr>
        <w:pStyle w:val="NormalWeb"/>
        <w:spacing w:line="360" w:lineRule="auto"/>
        <w:jc w:val="both"/>
        <w:rPr>
          <w:rFonts w:ascii="Arial" w:hAnsi="Arial" w:cs="Arial"/>
          <w:color w:val="000000"/>
          <w:sz w:val="22"/>
          <w:szCs w:val="22"/>
        </w:rPr>
      </w:pPr>
      <w:r w:rsidRPr="00815293">
        <w:rPr>
          <w:rFonts w:ascii="Arial" w:hAnsi="Arial" w:cs="Arial"/>
          <w:color w:val="000000"/>
          <w:sz w:val="22"/>
          <w:szCs w:val="22"/>
        </w:rPr>
        <w:t>Nationally, the</w:t>
      </w:r>
      <w:r w:rsidRPr="00815293">
        <w:rPr>
          <w:rStyle w:val="apple-converted-space"/>
          <w:rFonts w:ascii="Arial" w:eastAsiaTheme="majorEastAsia" w:hAnsi="Arial" w:cs="Arial"/>
          <w:color w:val="000000"/>
          <w:sz w:val="22"/>
          <w:szCs w:val="22"/>
        </w:rPr>
        <w:t> </w:t>
      </w:r>
      <w:r w:rsidRPr="006E2B8B">
        <w:rPr>
          <w:rStyle w:val="Strong"/>
          <w:rFonts w:ascii="Arial" w:eastAsiaTheme="majorEastAsia" w:hAnsi="Arial" w:cs="Arial"/>
          <w:b w:val="0"/>
          <w:bCs w:val="0"/>
          <w:color w:val="000000"/>
          <w:sz w:val="22"/>
          <w:szCs w:val="22"/>
        </w:rPr>
        <w:t>United Kingdom</w:t>
      </w:r>
      <w:r w:rsidRPr="00815293">
        <w:rPr>
          <w:rStyle w:val="apple-converted-space"/>
          <w:rFonts w:ascii="Arial" w:eastAsiaTheme="majorEastAsia" w:hAnsi="Arial" w:cs="Arial"/>
          <w:color w:val="000000"/>
          <w:sz w:val="22"/>
          <w:szCs w:val="22"/>
        </w:rPr>
        <w:t> </w:t>
      </w:r>
      <w:r w:rsidRPr="00815293">
        <w:rPr>
          <w:rFonts w:ascii="Arial" w:hAnsi="Arial" w:cs="Arial"/>
          <w:color w:val="000000"/>
          <w:sz w:val="22"/>
          <w:szCs w:val="22"/>
        </w:rPr>
        <w:t>has positioned itself as a global leader in climate policy through the</w:t>
      </w:r>
      <w:r w:rsidRPr="00815293">
        <w:rPr>
          <w:rStyle w:val="apple-converted-space"/>
          <w:rFonts w:ascii="Arial" w:eastAsiaTheme="majorEastAsia" w:hAnsi="Arial" w:cs="Arial"/>
          <w:color w:val="000000"/>
          <w:sz w:val="22"/>
          <w:szCs w:val="22"/>
        </w:rPr>
        <w:t> </w:t>
      </w:r>
      <w:r w:rsidRPr="006E2B8B">
        <w:rPr>
          <w:rStyle w:val="Strong"/>
          <w:rFonts w:ascii="Arial" w:eastAsiaTheme="majorEastAsia" w:hAnsi="Arial" w:cs="Arial"/>
          <w:b w:val="0"/>
          <w:bCs w:val="0"/>
          <w:color w:val="000000"/>
          <w:sz w:val="22"/>
          <w:szCs w:val="22"/>
        </w:rPr>
        <w:t>Climate Change Act (2008)</w:t>
      </w:r>
      <w:r w:rsidRPr="006E2B8B">
        <w:rPr>
          <w:rFonts w:ascii="Arial" w:hAnsi="Arial" w:cs="Arial"/>
          <w:b/>
          <w:bCs/>
          <w:color w:val="000000"/>
          <w:sz w:val="22"/>
          <w:szCs w:val="22"/>
        </w:rPr>
        <w:t>,</w:t>
      </w:r>
      <w:r w:rsidRPr="00815293">
        <w:rPr>
          <w:rFonts w:ascii="Arial" w:hAnsi="Arial" w:cs="Arial"/>
          <w:color w:val="000000"/>
          <w:sz w:val="22"/>
          <w:szCs w:val="22"/>
        </w:rPr>
        <w:t xml:space="preserve"> which legally commits the country to achieving</w:t>
      </w:r>
      <w:r w:rsidRPr="00815293">
        <w:rPr>
          <w:rStyle w:val="apple-converted-space"/>
          <w:rFonts w:ascii="Arial" w:eastAsiaTheme="majorEastAsia" w:hAnsi="Arial" w:cs="Arial"/>
          <w:color w:val="000000"/>
          <w:sz w:val="22"/>
          <w:szCs w:val="22"/>
        </w:rPr>
        <w:t> </w:t>
      </w:r>
      <w:r w:rsidRPr="00432043">
        <w:rPr>
          <w:rStyle w:val="Strong"/>
          <w:rFonts w:ascii="Arial" w:eastAsiaTheme="majorEastAsia" w:hAnsi="Arial" w:cs="Arial"/>
          <w:b w:val="0"/>
          <w:bCs w:val="0"/>
          <w:color w:val="000000"/>
          <w:sz w:val="22"/>
          <w:szCs w:val="22"/>
        </w:rPr>
        <w:t>net-zero greenhouse gas emissions by 2050</w:t>
      </w:r>
      <w:r w:rsidRPr="00815293">
        <w:rPr>
          <w:rStyle w:val="apple-converted-space"/>
          <w:rFonts w:ascii="Arial" w:eastAsiaTheme="majorEastAsia" w:hAnsi="Arial" w:cs="Arial"/>
          <w:color w:val="000000"/>
          <w:sz w:val="22"/>
          <w:szCs w:val="22"/>
        </w:rPr>
        <w:t> </w:t>
      </w:r>
      <w:r w:rsidRPr="00815293">
        <w:rPr>
          <w:rFonts w:ascii="Arial" w:hAnsi="Arial" w:cs="Arial"/>
          <w:color w:val="000000"/>
          <w:sz w:val="22"/>
          <w:szCs w:val="22"/>
        </w:rPr>
        <w:t xml:space="preserve">(UK Government, 2023). The Act established a system </w:t>
      </w:r>
      <w:r w:rsidRPr="00432043">
        <w:rPr>
          <w:rFonts w:ascii="Arial" w:hAnsi="Arial" w:cs="Arial"/>
          <w:b/>
          <w:bCs/>
          <w:color w:val="000000"/>
          <w:sz w:val="22"/>
          <w:szCs w:val="22"/>
        </w:rPr>
        <w:t>of</w:t>
      </w:r>
      <w:r w:rsidRPr="00432043">
        <w:rPr>
          <w:rStyle w:val="apple-converted-space"/>
          <w:rFonts w:ascii="Arial" w:eastAsiaTheme="majorEastAsia" w:hAnsi="Arial" w:cs="Arial"/>
          <w:b/>
          <w:bCs/>
          <w:color w:val="000000"/>
          <w:sz w:val="22"/>
          <w:szCs w:val="22"/>
        </w:rPr>
        <w:t> </w:t>
      </w:r>
      <w:r w:rsidRPr="00432043">
        <w:rPr>
          <w:rStyle w:val="Strong"/>
          <w:rFonts w:ascii="Arial" w:eastAsiaTheme="majorEastAsia" w:hAnsi="Arial" w:cs="Arial"/>
          <w:b w:val="0"/>
          <w:bCs w:val="0"/>
          <w:color w:val="000000"/>
          <w:sz w:val="22"/>
          <w:szCs w:val="22"/>
        </w:rPr>
        <w:t>five-year carbon budgets</w:t>
      </w:r>
      <w:r w:rsidRPr="00815293">
        <w:rPr>
          <w:rStyle w:val="apple-converted-space"/>
          <w:rFonts w:ascii="Arial" w:eastAsiaTheme="majorEastAsia" w:hAnsi="Arial" w:cs="Arial"/>
          <w:color w:val="000000"/>
          <w:sz w:val="22"/>
          <w:szCs w:val="22"/>
        </w:rPr>
        <w:t> </w:t>
      </w:r>
      <w:r w:rsidRPr="00815293">
        <w:rPr>
          <w:rFonts w:ascii="Arial" w:hAnsi="Arial" w:cs="Arial"/>
          <w:color w:val="000000"/>
          <w:sz w:val="22"/>
          <w:szCs w:val="22"/>
        </w:rPr>
        <w:t>to ensure steady progress and created the</w:t>
      </w:r>
      <w:r w:rsidRPr="00815293">
        <w:rPr>
          <w:rStyle w:val="apple-converted-space"/>
          <w:rFonts w:ascii="Arial" w:eastAsiaTheme="majorEastAsia" w:hAnsi="Arial" w:cs="Arial"/>
          <w:color w:val="000000"/>
          <w:sz w:val="22"/>
          <w:szCs w:val="22"/>
        </w:rPr>
        <w:t> </w:t>
      </w:r>
      <w:r w:rsidRPr="00432043">
        <w:rPr>
          <w:rStyle w:val="Strong"/>
          <w:rFonts w:ascii="Arial" w:eastAsiaTheme="majorEastAsia" w:hAnsi="Arial" w:cs="Arial"/>
          <w:b w:val="0"/>
          <w:bCs w:val="0"/>
          <w:color w:val="000000"/>
          <w:sz w:val="22"/>
          <w:szCs w:val="22"/>
        </w:rPr>
        <w:t>Climate Change Committee (CCC)</w:t>
      </w:r>
      <w:r w:rsidRPr="00432043">
        <w:rPr>
          <w:rStyle w:val="apple-converted-space"/>
          <w:rFonts w:ascii="Arial" w:eastAsiaTheme="majorEastAsia" w:hAnsi="Arial" w:cs="Arial"/>
          <w:b/>
          <w:bCs/>
          <w:color w:val="000000"/>
          <w:sz w:val="22"/>
          <w:szCs w:val="22"/>
        </w:rPr>
        <w:t> </w:t>
      </w:r>
      <w:r w:rsidRPr="00815293">
        <w:rPr>
          <w:rFonts w:ascii="Arial" w:hAnsi="Arial" w:cs="Arial"/>
          <w:color w:val="000000"/>
          <w:sz w:val="22"/>
          <w:szCs w:val="22"/>
        </w:rPr>
        <w:t>to provide independent oversight. Complementary initiatives, such as the</w:t>
      </w:r>
      <w:r w:rsidRPr="00815293">
        <w:rPr>
          <w:rStyle w:val="apple-converted-space"/>
          <w:rFonts w:ascii="Arial" w:eastAsiaTheme="majorEastAsia" w:hAnsi="Arial" w:cs="Arial"/>
          <w:color w:val="000000"/>
          <w:sz w:val="22"/>
          <w:szCs w:val="22"/>
        </w:rPr>
        <w:t> </w:t>
      </w:r>
      <w:r w:rsidRPr="00432043">
        <w:rPr>
          <w:rStyle w:val="Strong"/>
          <w:rFonts w:ascii="Arial" w:eastAsiaTheme="majorEastAsia" w:hAnsi="Arial" w:cs="Arial"/>
          <w:b w:val="0"/>
          <w:bCs w:val="0"/>
          <w:color w:val="000000"/>
          <w:sz w:val="22"/>
          <w:szCs w:val="22"/>
        </w:rPr>
        <w:t>Net Zero Strategy (2021)</w:t>
      </w:r>
      <w:r w:rsidRPr="00815293">
        <w:rPr>
          <w:rStyle w:val="apple-converted-space"/>
          <w:rFonts w:ascii="Arial" w:eastAsiaTheme="majorEastAsia" w:hAnsi="Arial" w:cs="Arial"/>
          <w:color w:val="000000"/>
          <w:sz w:val="22"/>
          <w:szCs w:val="22"/>
        </w:rPr>
        <w:t> </w:t>
      </w:r>
      <w:r w:rsidRPr="00815293">
        <w:rPr>
          <w:rFonts w:ascii="Arial" w:hAnsi="Arial" w:cs="Arial"/>
          <w:color w:val="000000"/>
          <w:sz w:val="22"/>
          <w:szCs w:val="22"/>
        </w:rPr>
        <w:t>and the</w:t>
      </w:r>
      <w:r w:rsidRPr="00815293">
        <w:rPr>
          <w:rStyle w:val="apple-converted-space"/>
          <w:rFonts w:ascii="Arial" w:eastAsiaTheme="majorEastAsia" w:hAnsi="Arial" w:cs="Arial"/>
          <w:color w:val="000000"/>
          <w:sz w:val="22"/>
          <w:szCs w:val="22"/>
        </w:rPr>
        <w:t> </w:t>
      </w:r>
      <w:r w:rsidRPr="00EB63DE">
        <w:rPr>
          <w:rStyle w:val="Strong"/>
          <w:rFonts w:ascii="Arial" w:eastAsiaTheme="majorEastAsia" w:hAnsi="Arial" w:cs="Arial"/>
          <w:b w:val="0"/>
          <w:bCs w:val="0"/>
          <w:color w:val="000000"/>
          <w:sz w:val="22"/>
          <w:szCs w:val="22"/>
        </w:rPr>
        <w:t>Powering Up Britain Plan (2023)</w:t>
      </w:r>
      <w:r w:rsidRPr="00EB63DE">
        <w:rPr>
          <w:rFonts w:ascii="Arial" w:hAnsi="Arial" w:cs="Arial"/>
          <w:b/>
          <w:bCs/>
          <w:color w:val="000000"/>
          <w:sz w:val="22"/>
          <w:szCs w:val="22"/>
        </w:rPr>
        <w:t>,</w:t>
      </w:r>
      <w:r w:rsidRPr="00815293">
        <w:rPr>
          <w:rFonts w:ascii="Arial" w:hAnsi="Arial" w:cs="Arial"/>
          <w:color w:val="000000"/>
          <w:sz w:val="22"/>
          <w:szCs w:val="22"/>
        </w:rPr>
        <w:t xml:space="preserve"> emphasise decarbonising transport, expanding renewable energy, and investing in green technologies. However, recent CCC assessments indicate that current measures remain insufficient to meet interim targets, particularly in heating, housing efficiency, and agriculture.</w:t>
      </w:r>
    </w:p>
    <w:p w14:paraId="063BF27F" w14:textId="08FF9475" w:rsidR="004D00D1" w:rsidRPr="003E7246" w:rsidRDefault="00D1000D" w:rsidP="003E7246">
      <w:pPr>
        <w:pStyle w:val="NormalWeb"/>
        <w:spacing w:line="360" w:lineRule="auto"/>
        <w:jc w:val="both"/>
        <w:rPr>
          <w:rFonts w:ascii="Arial" w:hAnsi="Arial" w:cs="Arial"/>
          <w:color w:val="000000"/>
          <w:sz w:val="22"/>
          <w:szCs w:val="22"/>
        </w:rPr>
      </w:pPr>
      <w:r w:rsidRPr="003E7246">
        <w:rPr>
          <w:rFonts w:ascii="Arial" w:hAnsi="Arial" w:cs="Arial"/>
          <w:color w:val="000000"/>
          <w:sz w:val="22"/>
          <w:szCs w:val="22"/>
        </w:rPr>
        <w:t>At the local level, Birmingham’s</w:t>
      </w:r>
      <w:r w:rsidRPr="003E7246">
        <w:rPr>
          <w:rStyle w:val="apple-converted-space"/>
          <w:rFonts w:ascii="Arial" w:eastAsiaTheme="majorEastAsia" w:hAnsi="Arial" w:cs="Arial"/>
          <w:color w:val="000000"/>
          <w:sz w:val="22"/>
          <w:szCs w:val="22"/>
        </w:rPr>
        <w:t> </w:t>
      </w:r>
      <w:r w:rsidRPr="003E7246">
        <w:rPr>
          <w:rStyle w:val="Strong"/>
          <w:rFonts w:ascii="Arial" w:eastAsiaTheme="majorEastAsia" w:hAnsi="Arial" w:cs="Arial"/>
          <w:b w:val="0"/>
          <w:bCs w:val="0"/>
          <w:color w:val="000000"/>
          <w:sz w:val="22"/>
          <w:szCs w:val="22"/>
        </w:rPr>
        <w:t>Clean Air Zone (CAZ)</w:t>
      </w:r>
      <w:r w:rsidR="00AB2213" w:rsidRPr="003E7246">
        <w:rPr>
          <w:rFonts w:ascii="Arial" w:hAnsi="Arial" w:cs="Arial"/>
          <w:color w:val="000000"/>
          <w:sz w:val="22"/>
          <w:szCs w:val="22"/>
        </w:rPr>
        <w:t xml:space="preserve"> </w:t>
      </w:r>
      <w:r w:rsidRPr="003E7246">
        <w:rPr>
          <w:rFonts w:ascii="Arial" w:hAnsi="Arial" w:cs="Arial"/>
          <w:color w:val="000000"/>
          <w:sz w:val="22"/>
          <w:szCs w:val="22"/>
        </w:rPr>
        <w:t>introduced in 2021</w:t>
      </w:r>
      <w:r w:rsidR="00AB2213" w:rsidRPr="003E7246">
        <w:rPr>
          <w:rFonts w:ascii="Arial" w:hAnsi="Arial" w:cs="Arial"/>
          <w:color w:val="000000"/>
          <w:sz w:val="22"/>
          <w:szCs w:val="22"/>
        </w:rPr>
        <w:t xml:space="preserve"> </w:t>
      </w:r>
      <w:r w:rsidRPr="003E7246">
        <w:rPr>
          <w:rFonts w:ascii="Arial" w:hAnsi="Arial" w:cs="Arial"/>
          <w:color w:val="000000"/>
          <w:sz w:val="22"/>
          <w:szCs w:val="22"/>
        </w:rPr>
        <w:t>has led to measurable reductions in traffic-related pollution. Birmingham City Council reported a</w:t>
      </w:r>
      <w:r w:rsidRPr="003E7246">
        <w:rPr>
          <w:rStyle w:val="apple-converted-space"/>
          <w:rFonts w:ascii="Arial" w:eastAsiaTheme="majorEastAsia" w:hAnsi="Arial" w:cs="Arial"/>
          <w:color w:val="000000"/>
          <w:sz w:val="22"/>
          <w:szCs w:val="22"/>
        </w:rPr>
        <w:t> </w:t>
      </w:r>
      <w:r w:rsidRPr="003E7246">
        <w:rPr>
          <w:rStyle w:val="Strong"/>
          <w:rFonts w:ascii="Arial" w:eastAsiaTheme="majorEastAsia" w:hAnsi="Arial" w:cs="Arial"/>
          <w:b w:val="0"/>
          <w:bCs w:val="0"/>
          <w:color w:val="000000"/>
          <w:sz w:val="22"/>
          <w:szCs w:val="22"/>
        </w:rPr>
        <w:t>17% decrease in NO</w:t>
      </w:r>
      <w:r w:rsidRPr="003E7246">
        <w:rPr>
          <w:rStyle w:val="Strong"/>
          <w:rFonts w:ascii="Cambria Math" w:eastAsiaTheme="majorEastAsia" w:hAnsi="Cambria Math" w:cs="Cambria Math"/>
          <w:b w:val="0"/>
          <w:bCs w:val="0"/>
          <w:color w:val="000000"/>
          <w:sz w:val="22"/>
          <w:szCs w:val="22"/>
        </w:rPr>
        <w:t>₂</w:t>
      </w:r>
      <w:r w:rsidRPr="003E7246">
        <w:rPr>
          <w:rStyle w:val="Strong"/>
          <w:rFonts w:ascii="Arial" w:eastAsiaTheme="majorEastAsia" w:hAnsi="Arial" w:cs="Arial"/>
          <w:b w:val="0"/>
          <w:bCs w:val="0"/>
          <w:color w:val="000000"/>
          <w:sz w:val="22"/>
          <w:szCs w:val="22"/>
        </w:rPr>
        <w:t xml:space="preserve"> levels in 2022 compared with 2019</w:t>
      </w:r>
      <w:r w:rsidRPr="003E7246">
        <w:rPr>
          <w:rFonts w:ascii="Arial" w:hAnsi="Arial" w:cs="Arial"/>
          <w:b/>
          <w:bCs/>
          <w:color w:val="000000"/>
          <w:sz w:val="22"/>
          <w:szCs w:val="22"/>
        </w:rPr>
        <w:t>,</w:t>
      </w:r>
      <w:r w:rsidRPr="003E7246">
        <w:rPr>
          <w:rFonts w:ascii="Arial" w:hAnsi="Arial" w:cs="Arial"/>
          <w:color w:val="000000"/>
          <w:sz w:val="22"/>
          <w:szCs w:val="22"/>
        </w:rPr>
        <w:t xml:space="preserve"> while longer-term trends show a 37% reduction since 2016 (Birmingham City Council, 2023). Research from the University of Birmingham found more modest but significant NO</w:t>
      </w:r>
      <w:r w:rsidRPr="003E7246">
        <w:rPr>
          <w:rFonts w:ascii="Cambria Math" w:hAnsi="Cambria Math" w:cs="Cambria Math"/>
          <w:color w:val="000000"/>
          <w:sz w:val="22"/>
          <w:szCs w:val="22"/>
        </w:rPr>
        <w:t>₂</w:t>
      </w:r>
      <w:r w:rsidRPr="003E7246">
        <w:rPr>
          <w:rFonts w:ascii="Arial" w:hAnsi="Arial" w:cs="Arial"/>
          <w:color w:val="000000"/>
          <w:sz w:val="22"/>
          <w:szCs w:val="22"/>
        </w:rPr>
        <w:t xml:space="preserve"> decreases of up to</w:t>
      </w:r>
      <w:r w:rsidRPr="003E7246">
        <w:rPr>
          <w:rStyle w:val="apple-converted-space"/>
          <w:rFonts w:ascii="Arial" w:eastAsiaTheme="majorEastAsia" w:hAnsi="Arial" w:cs="Arial"/>
          <w:color w:val="000000"/>
          <w:sz w:val="22"/>
          <w:szCs w:val="22"/>
        </w:rPr>
        <w:t> </w:t>
      </w:r>
      <w:r w:rsidRPr="00A72740">
        <w:rPr>
          <w:rStyle w:val="Strong"/>
          <w:rFonts w:ascii="Arial" w:eastAsiaTheme="majorEastAsia" w:hAnsi="Arial" w:cs="Arial"/>
          <w:b w:val="0"/>
          <w:bCs w:val="0"/>
          <w:color w:val="000000"/>
          <w:sz w:val="22"/>
          <w:szCs w:val="22"/>
        </w:rPr>
        <w:t>7.3%</w:t>
      </w:r>
      <w:r w:rsidRPr="003E7246">
        <w:rPr>
          <w:rStyle w:val="apple-converted-space"/>
          <w:rFonts w:ascii="Arial" w:eastAsiaTheme="majorEastAsia" w:hAnsi="Arial" w:cs="Arial"/>
          <w:color w:val="000000"/>
          <w:sz w:val="22"/>
          <w:szCs w:val="22"/>
        </w:rPr>
        <w:t> </w:t>
      </w:r>
      <w:r w:rsidRPr="003E7246">
        <w:rPr>
          <w:rFonts w:ascii="Arial" w:hAnsi="Arial" w:cs="Arial"/>
          <w:color w:val="000000"/>
          <w:sz w:val="22"/>
          <w:szCs w:val="22"/>
        </w:rPr>
        <w:t>in the first seven months (University of Birmingham, 2023). However, evidence indicates</w:t>
      </w:r>
      <w:r w:rsidRPr="003E7246">
        <w:rPr>
          <w:rStyle w:val="apple-converted-space"/>
          <w:rFonts w:ascii="Arial" w:eastAsiaTheme="majorEastAsia" w:hAnsi="Arial" w:cs="Arial"/>
          <w:color w:val="000000"/>
          <w:sz w:val="22"/>
          <w:szCs w:val="22"/>
        </w:rPr>
        <w:t> </w:t>
      </w:r>
      <w:r w:rsidRPr="00C6184A">
        <w:rPr>
          <w:rStyle w:val="Strong"/>
          <w:rFonts w:ascii="Arial" w:eastAsiaTheme="majorEastAsia" w:hAnsi="Arial" w:cs="Arial"/>
          <w:b w:val="0"/>
          <w:bCs w:val="0"/>
          <w:color w:val="000000"/>
          <w:sz w:val="22"/>
          <w:szCs w:val="22"/>
        </w:rPr>
        <w:t>no clear reduction in PM2.5</w:t>
      </w:r>
      <w:r w:rsidRPr="00C6184A">
        <w:rPr>
          <w:rFonts w:ascii="Arial" w:hAnsi="Arial" w:cs="Arial"/>
          <w:b/>
          <w:bCs/>
          <w:color w:val="000000"/>
          <w:sz w:val="22"/>
          <w:szCs w:val="22"/>
        </w:rPr>
        <w:t>,</w:t>
      </w:r>
      <w:r w:rsidRPr="003E7246">
        <w:rPr>
          <w:rFonts w:ascii="Arial" w:hAnsi="Arial" w:cs="Arial"/>
          <w:color w:val="000000"/>
          <w:sz w:val="22"/>
          <w:szCs w:val="22"/>
        </w:rPr>
        <w:t xml:space="preserve"> highlighting ongoing air-quality challenges.</w:t>
      </w:r>
    </w:p>
    <w:p w14:paraId="5F830124" w14:textId="6CE1622A" w:rsidR="004D00D1" w:rsidRPr="00815293" w:rsidRDefault="004D00D1" w:rsidP="00815293">
      <w:pPr>
        <w:pStyle w:val="NormalWeb"/>
        <w:spacing w:line="360" w:lineRule="auto"/>
        <w:jc w:val="both"/>
        <w:rPr>
          <w:rFonts w:ascii="Arial" w:hAnsi="Arial" w:cs="Arial"/>
          <w:color w:val="000000"/>
          <w:sz w:val="22"/>
          <w:szCs w:val="22"/>
        </w:rPr>
      </w:pPr>
    </w:p>
    <w:p w14:paraId="068A263A" w14:textId="77777777" w:rsidR="00740065" w:rsidRPr="00A76463" w:rsidRDefault="00740065" w:rsidP="00A76463">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p>
    <w:p w14:paraId="240B8029" w14:textId="77777777" w:rsidR="00B47F3E" w:rsidRDefault="00B47F3E" w:rsidP="00B47F3E">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r w:rsidRPr="00B47F3E">
        <w:rPr>
          <w:rFonts w:ascii="Arial" w:eastAsia="Times New Roman" w:hAnsi="Arial" w:cs="Arial"/>
          <w:b/>
          <w:bCs/>
          <w:color w:val="000000"/>
          <w:kern w:val="0"/>
          <w:lang w:eastAsia="en-GB"/>
          <w14:ligatures w14:val="none"/>
        </w:rPr>
        <w:lastRenderedPageBreak/>
        <w:t>Theoretical and Conceptual Frameworks</w:t>
      </w:r>
    </w:p>
    <w:p w14:paraId="2D481F81" w14:textId="644C30A2" w:rsidR="000A0BEC" w:rsidRPr="00815293" w:rsidRDefault="000A0BEC" w:rsidP="00815293">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EB63DE">
        <w:rPr>
          <w:rStyle w:val="Strong"/>
          <w:rFonts w:ascii="Arial" w:hAnsi="Arial" w:cs="Arial"/>
          <w:b w:val="0"/>
          <w:bCs w:val="0"/>
          <w:color w:val="000000"/>
          <w:sz w:val="22"/>
          <w:szCs w:val="22"/>
        </w:rPr>
        <w:t>Maslow’s Hierarchy of Needs</w:t>
      </w:r>
      <w:r w:rsidRPr="00815293">
        <w:rPr>
          <w:rStyle w:val="apple-converted-space"/>
          <w:rFonts w:ascii="Arial" w:hAnsi="Arial" w:cs="Arial"/>
          <w:color w:val="000000"/>
          <w:sz w:val="22"/>
          <w:szCs w:val="22"/>
        </w:rPr>
        <w:t> </w:t>
      </w:r>
      <w:r w:rsidRPr="00815293">
        <w:rPr>
          <w:rFonts w:ascii="Arial" w:hAnsi="Arial" w:cs="Arial"/>
          <w:color w:val="000000"/>
          <w:sz w:val="22"/>
          <w:szCs w:val="22"/>
        </w:rPr>
        <w:t>(Maslow, 1943) provides a psychological framework that can help explain human motivation in addressing climate change under SDG 13. The model suggests that individuals prioritise basic physiological and safety needs</w:t>
      </w:r>
      <w:r w:rsidR="00815293">
        <w:rPr>
          <w:rFonts w:ascii="Arial" w:hAnsi="Arial" w:cs="Arial"/>
          <w:color w:val="000000"/>
          <w:sz w:val="22"/>
          <w:szCs w:val="22"/>
        </w:rPr>
        <w:t xml:space="preserve"> </w:t>
      </w:r>
      <w:r w:rsidRPr="00815293">
        <w:rPr>
          <w:rFonts w:ascii="Arial" w:hAnsi="Arial" w:cs="Arial"/>
          <w:color w:val="000000"/>
          <w:sz w:val="22"/>
          <w:szCs w:val="22"/>
        </w:rPr>
        <w:t>such as food, shelter, and security</w:t>
      </w:r>
      <w:r w:rsidR="00815293">
        <w:rPr>
          <w:rFonts w:ascii="Arial" w:hAnsi="Arial" w:cs="Arial"/>
          <w:color w:val="000000"/>
          <w:sz w:val="22"/>
          <w:szCs w:val="22"/>
        </w:rPr>
        <w:t xml:space="preserve"> </w:t>
      </w:r>
      <w:r w:rsidRPr="00815293">
        <w:rPr>
          <w:rFonts w:ascii="Arial" w:hAnsi="Arial" w:cs="Arial"/>
          <w:color w:val="000000"/>
          <w:sz w:val="22"/>
          <w:szCs w:val="22"/>
        </w:rPr>
        <w:t>before pursuing higher-level goals like belonging, esteem, and self-actualisation. Climate change directly threatens these fundamental needs through extreme weather, food insecurity, and displacement, making climate action essential for human survival and well-being. Integrating Maslow’s model into climate policy design emphasises that environmental sustainability is not only an ecological concern but also a human developmental one. By ensuring that basic needs are met through equitable adaptation and resilience strategies, policymakers can foster higher engagement in collective, long-term climate action.</w:t>
      </w:r>
    </w:p>
    <w:p w14:paraId="2AA5B2C3" w14:textId="77777777" w:rsidR="000A0BEC" w:rsidRPr="00B47F3E" w:rsidRDefault="000A0BEC" w:rsidP="00B47F3E">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p>
    <w:p w14:paraId="65776FB3" w14:textId="77777777" w:rsidR="005A3D25" w:rsidRPr="005A3D25" w:rsidRDefault="005A3D25" w:rsidP="005A3D25">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r w:rsidRPr="005A3D25">
        <w:rPr>
          <w:rFonts w:ascii="Arial" w:eastAsia="Times New Roman" w:hAnsi="Arial" w:cs="Arial"/>
          <w:b/>
          <w:bCs/>
          <w:color w:val="000000"/>
          <w:kern w:val="0"/>
          <w:lang w:eastAsia="en-GB"/>
          <w14:ligatures w14:val="none"/>
        </w:rPr>
        <w:t>Critical Evaluation</w:t>
      </w:r>
    </w:p>
    <w:p w14:paraId="320502DD" w14:textId="77777777" w:rsidR="005A3D25" w:rsidRPr="005A3D25" w:rsidRDefault="005A3D25" w:rsidP="00730CA1">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5A3D25">
        <w:rPr>
          <w:rFonts w:ascii="Arial" w:eastAsia="Times New Roman" w:hAnsi="Arial" w:cs="Arial"/>
          <w:color w:val="000000"/>
          <w:kern w:val="0"/>
          <w:sz w:val="22"/>
          <w:szCs w:val="22"/>
          <w:lang w:eastAsia="en-GB"/>
          <w14:ligatures w14:val="none"/>
        </w:rPr>
        <w:t>Global climate policy has made notable progress since the Paris Agreement, particularly in setting universal goals and enhancing transparency through the Enhanced Transparency Framework (UNFCCC, 2024). Many nations have enacted net-zero laws, and renewable energy capacity rose 50 % between 2015 and 2023 (IEA, 2023). However, implementation gaps persist. The 2024 UNEP report concludes that current trajectories would exceed 2 °C by century’s end, threatening to breach multiple planetary boundaries (UNEP, 2024). Furthermore, climate finance remains inequitable: less than 25 % of adaptation funds reach the most vulnerable nations (GCF, 2023).</w:t>
      </w:r>
    </w:p>
    <w:p w14:paraId="58512CC7" w14:textId="52C877EB" w:rsidR="000A7346" w:rsidRPr="00D15C7E" w:rsidRDefault="00AB2213" w:rsidP="00D15C7E">
      <w:pPr>
        <w:spacing w:line="360" w:lineRule="auto"/>
        <w:rPr>
          <w:rFonts w:ascii="Arial" w:hAnsi="Arial" w:cs="Arial"/>
          <w:color w:val="000000"/>
          <w:sz w:val="22"/>
          <w:szCs w:val="22"/>
        </w:rPr>
      </w:pPr>
      <w:r w:rsidRPr="00D15C7E">
        <w:rPr>
          <w:rFonts w:ascii="Arial" w:hAnsi="Arial" w:cs="Arial"/>
          <w:color w:val="000000"/>
          <w:sz w:val="22"/>
          <w:szCs w:val="22"/>
        </w:rPr>
        <w:t>At the national level, countries such as the UK have strengthened commitments through legally binding carbon budgets and long-term decarbonisation strategies, though delays in renewable infrastructure and reduced funding for home insulation present ongoing challenges (UK Government, 2023). Locally, cities such as Copenhagen demonstrate the feasibility of rapid emissions reductions through renewable energy expansion and sustainable transport, while UK cities including Birmingham show how clean air zones, low-emission transport schemes, and climate resilience planning can drive measurable improvements in urban environments (Birmingham City Council, 2023). Nonetheless, critics emphasise that local achievements, although essential, are insufficient without deep structural reforms in global energy systems, trade, and climate finance. The IPCC (2023) stresses that meeting the 1.5 °C goal requires unprecedented international cooperation, accelerated investment, and the integration of climate justice across mitigation and adaptation efforts.</w:t>
      </w:r>
    </w:p>
    <w:p w14:paraId="52AC4814" w14:textId="77777777" w:rsidR="000A7346" w:rsidRDefault="000A7346" w:rsidP="000A7346">
      <w:pPr>
        <w:spacing w:before="100" w:beforeAutospacing="1" w:after="100" w:afterAutospacing="1" w:line="240" w:lineRule="auto"/>
        <w:outlineLvl w:val="2"/>
        <w:rPr>
          <w:rFonts w:ascii="Arial" w:eastAsia="Times New Roman" w:hAnsi="Arial" w:cs="Arial"/>
          <w:b/>
          <w:bCs/>
          <w:color w:val="000000"/>
          <w:kern w:val="0"/>
          <w:lang w:eastAsia="en-GB"/>
          <w14:ligatures w14:val="none"/>
        </w:rPr>
      </w:pPr>
      <w:r w:rsidRPr="000A7346">
        <w:rPr>
          <w:rFonts w:ascii="Arial" w:eastAsia="Times New Roman" w:hAnsi="Arial" w:cs="Arial"/>
          <w:b/>
          <w:bCs/>
          <w:color w:val="000000"/>
          <w:kern w:val="0"/>
          <w:lang w:eastAsia="en-GB"/>
          <w14:ligatures w14:val="none"/>
        </w:rPr>
        <w:lastRenderedPageBreak/>
        <w:t>Recommendations</w:t>
      </w:r>
    </w:p>
    <w:p w14:paraId="7F0F24EE" w14:textId="08501AEC" w:rsidR="003439BF" w:rsidRPr="007C2131" w:rsidRDefault="003439BF" w:rsidP="007C2131">
      <w:pPr>
        <w:spacing w:before="100" w:beforeAutospacing="1" w:after="100" w:afterAutospacing="1" w:line="360" w:lineRule="auto"/>
        <w:outlineLvl w:val="2"/>
        <w:rPr>
          <w:rFonts w:ascii="Arial" w:eastAsia="Times New Roman" w:hAnsi="Arial" w:cs="Arial"/>
          <w:b/>
          <w:bCs/>
          <w:color w:val="000000"/>
          <w:kern w:val="0"/>
          <w:sz w:val="22"/>
          <w:szCs w:val="22"/>
          <w:lang w:eastAsia="en-GB"/>
          <w14:ligatures w14:val="none"/>
        </w:rPr>
      </w:pPr>
      <w:r w:rsidRPr="007C2131">
        <w:rPr>
          <w:rFonts w:ascii="Arial" w:hAnsi="Arial" w:cs="Arial"/>
          <w:color w:val="000000"/>
          <w:sz w:val="22"/>
          <w:szCs w:val="22"/>
        </w:rPr>
        <w:t>To accelerate progress toward SDG 13, several evidence-informed priorities must be advanced at global, national, and local levels. First, enhancing policy coherence is vital climate strategies should be embedded across all sectors and designed to meet both basic and higher-level human needs, as highlighted by Maslow’s Hierarchy of Needs, recognising that climate change threatens food security, safety, and well-being, which in turn affects engagement with long-term sustainability goals (Maslow, 1943). In the UK, this means aligning the Net Zero Strategy and local initiatives such as Birmingham’s Clean Air Zone with national carbon budgets to ensure consistency (Birmingham City Council, 2023; UK Government, 2023).</w:t>
      </w:r>
    </w:p>
    <w:p w14:paraId="67B998E0" w14:textId="047CA6B8" w:rsidR="000A7346" w:rsidRPr="00730CA1" w:rsidRDefault="007A6E59" w:rsidP="00730CA1">
      <w:pPr>
        <w:spacing w:line="360" w:lineRule="auto"/>
        <w:jc w:val="both"/>
        <w:rPr>
          <w:rFonts w:ascii="Arial" w:hAnsi="Arial" w:cs="Arial"/>
          <w:color w:val="000000"/>
          <w:sz w:val="22"/>
          <w:szCs w:val="22"/>
        </w:rPr>
      </w:pPr>
      <w:r w:rsidRPr="00730CA1">
        <w:rPr>
          <w:rFonts w:ascii="Arial" w:hAnsi="Arial" w:cs="Arial"/>
          <w:color w:val="000000"/>
          <w:sz w:val="22"/>
          <w:szCs w:val="22"/>
        </w:rPr>
        <w:t>Second,</w:t>
      </w:r>
      <w:r w:rsidRPr="00730CA1">
        <w:rPr>
          <w:rStyle w:val="apple-converted-space"/>
          <w:rFonts w:ascii="Arial" w:hAnsi="Arial" w:cs="Arial"/>
          <w:color w:val="000000"/>
          <w:sz w:val="22"/>
          <w:szCs w:val="22"/>
        </w:rPr>
        <w:t> </w:t>
      </w:r>
      <w:r w:rsidRPr="00784230">
        <w:rPr>
          <w:rStyle w:val="Strong"/>
          <w:rFonts w:ascii="Arial" w:hAnsi="Arial" w:cs="Arial"/>
          <w:b w:val="0"/>
          <w:bCs w:val="0"/>
          <w:color w:val="000000"/>
          <w:sz w:val="22"/>
          <w:szCs w:val="22"/>
        </w:rPr>
        <w:t>scaling up climate finance</w:t>
      </w:r>
      <w:r w:rsidRPr="00730CA1">
        <w:rPr>
          <w:rStyle w:val="apple-converted-space"/>
          <w:rFonts w:ascii="Arial" w:hAnsi="Arial" w:cs="Arial"/>
          <w:color w:val="000000"/>
          <w:sz w:val="22"/>
          <w:szCs w:val="22"/>
        </w:rPr>
        <w:t> </w:t>
      </w:r>
      <w:r w:rsidRPr="00730CA1">
        <w:rPr>
          <w:rFonts w:ascii="Arial" w:hAnsi="Arial" w:cs="Arial"/>
          <w:color w:val="000000"/>
          <w:sz w:val="22"/>
          <w:szCs w:val="22"/>
        </w:rPr>
        <w:t>through mechanisms like the Green Climate Fund and local green investment partnerships can support low-carbon innovation and adaptation (GCF, 2023). Third,</w:t>
      </w:r>
      <w:r w:rsidRPr="00730CA1">
        <w:rPr>
          <w:rStyle w:val="apple-converted-space"/>
          <w:rFonts w:ascii="Arial" w:hAnsi="Arial" w:cs="Arial"/>
          <w:color w:val="000000"/>
          <w:sz w:val="22"/>
          <w:szCs w:val="22"/>
        </w:rPr>
        <w:t> </w:t>
      </w:r>
      <w:r w:rsidRPr="00686C26">
        <w:rPr>
          <w:rStyle w:val="Strong"/>
          <w:rFonts w:ascii="Arial" w:hAnsi="Arial" w:cs="Arial"/>
          <w:b w:val="0"/>
          <w:bCs w:val="0"/>
          <w:color w:val="000000"/>
          <w:sz w:val="22"/>
          <w:szCs w:val="22"/>
        </w:rPr>
        <w:t>strengthening polycentric and community-level governance</w:t>
      </w:r>
      <w:r w:rsidR="008830D2">
        <w:rPr>
          <w:rFonts w:ascii="Arial" w:hAnsi="Arial" w:cs="Arial"/>
          <w:color w:val="000000"/>
          <w:sz w:val="22"/>
          <w:szCs w:val="22"/>
        </w:rPr>
        <w:t xml:space="preserve"> </w:t>
      </w:r>
      <w:r w:rsidRPr="00730CA1">
        <w:rPr>
          <w:rFonts w:ascii="Arial" w:hAnsi="Arial" w:cs="Arial"/>
          <w:color w:val="000000"/>
          <w:sz w:val="22"/>
          <w:szCs w:val="22"/>
        </w:rPr>
        <w:t>as shown in Birmingham’s collaboration with local enterprises</w:t>
      </w:r>
      <w:r w:rsidR="008830D2">
        <w:rPr>
          <w:rFonts w:ascii="Arial" w:hAnsi="Arial" w:cs="Arial"/>
          <w:color w:val="000000"/>
          <w:sz w:val="22"/>
          <w:szCs w:val="22"/>
        </w:rPr>
        <w:t xml:space="preserve"> </w:t>
      </w:r>
      <w:r w:rsidRPr="00730CA1">
        <w:rPr>
          <w:rFonts w:ascii="Arial" w:hAnsi="Arial" w:cs="Arial"/>
          <w:color w:val="000000"/>
          <w:sz w:val="22"/>
          <w:szCs w:val="22"/>
        </w:rPr>
        <w:t>can foster accountability and inclusive participation (Ostrom, 2010). Fourth,</w:t>
      </w:r>
      <w:r w:rsidRPr="00730CA1">
        <w:rPr>
          <w:rStyle w:val="apple-converted-space"/>
          <w:rFonts w:ascii="Arial" w:hAnsi="Arial" w:cs="Arial"/>
          <w:color w:val="000000"/>
          <w:sz w:val="22"/>
          <w:szCs w:val="22"/>
        </w:rPr>
        <w:t> </w:t>
      </w:r>
      <w:r w:rsidRPr="00422A55">
        <w:rPr>
          <w:rStyle w:val="Strong"/>
          <w:rFonts w:ascii="Arial" w:hAnsi="Arial" w:cs="Arial"/>
          <w:b w:val="0"/>
          <w:bCs w:val="0"/>
          <w:color w:val="000000"/>
          <w:sz w:val="22"/>
          <w:szCs w:val="22"/>
        </w:rPr>
        <w:t>expanding climate education and data transparency</w:t>
      </w:r>
      <w:r w:rsidRPr="00730CA1">
        <w:rPr>
          <w:rStyle w:val="apple-converted-space"/>
          <w:rFonts w:ascii="Arial" w:hAnsi="Arial" w:cs="Arial"/>
          <w:color w:val="000000"/>
          <w:sz w:val="22"/>
          <w:szCs w:val="22"/>
        </w:rPr>
        <w:t> </w:t>
      </w:r>
      <w:r w:rsidRPr="00730CA1">
        <w:rPr>
          <w:rFonts w:ascii="Arial" w:hAnsi="Arial" w:cs="Arial"/>
          <w:color w:val="000000"/>
          <w:sz w:val="22"/>
          <w:szCs w:val="22"/>
        </w:rPr>
        <w:t>is key to driving behavioural change. Finally,</w:t>
      </w:r>
      <w:r w:rsidRPr="00730CA1">
        <w:rPr>
          <w:rStyle w:val="apple-converted-space"/>
          <w:rFonts w:ascii="Arial" w:hAnsi="Arial" w:cs="Arial"/>
          <w:color w:val="000000"/>
          <w:sz w:val="22"/>
          <w:szCs w:val="22"/>
        </w:rPr>
        <w:t> </w:t>
      </w:r>
      <w:r w:rsidRPr="00686C26">
        <w:rPr>
          <w:rStyle w:val="Strong"/>
          <w:rFonts w:ascii="Arial" w:hAnsi="Arial" w:cs="Arial"/>
          <w:b w:val="0"/>
          <w:bCs w:val="0"/>
          <w:color w:val="000000"/>
          <w:sz w:val="22"/>
          <w:szCs w:val="22"/>
        </w:rPr>
        <w:t>international collaboration</w:t>
      </w:r>
      <w:r w:rsidRPr="00730CA1">
        <w:rPr>
          <w:rStyle w:val="apple-converted-space"/>
          <w:rFonts w:ascii="Arial" w:hAnsi="Arial" w:cs="Arial"/>
          <w:color w:val="000000"/>
          <w:sz w:val="22"/>
          <w:szCs w:val="22"/>
        </w:rPr>
        <w:t> </w:t>
      </w:r>
      <w:r w:rsidRPr="00730CA1">
        <w:rPr>
          <w:rFonts w:ascii="Arial" w:hAnsi="Arial" w:cs="Arial"/>
          <w:color w:val="000000"/>
          <w:sz w:val="22"/>
          <w:szCs w:val="22"/>
        </w:rPr>
        <w:t>through regular NDC updates, technology sharing, and just transition partnerships will support equitable decarbonisation, ensuring global and local efforts align toward the 1.5 °C target.</w:t>
      </w:r>
    </w:p>
    <w:p w14:paraId="0FB05224" w14:textId="0C4B9DC2" w:rsidR="00617732" w:rsidRDefault="008D7502">
      <w:pPr>
        <w:rPr>
          <w:rFonts w:ascii="Arial" w:hAnsi="Arial" w:cs="Arial"/>
          <w:b/>
          <w:bCs/>
          <w:color w:val="000000"/>
        </w:rPr>
      </w:pPr>
      <w:r>
        <w:rPr>
          <w:rFonts w:ascii="Arial" w:hAnsi="Arial" w:cs="Arial"/>
          <w:b/>
          <w:bCs/>
          <w:color w:val="000000"/>
        </w:rPr>
        <w:t>Conclusion</w:t>
      </w:r>
    </w:p>
    <w:p w14:paraId="7E215CFE" w14:textId="1DF8361E" w:rsidR="00FC21E9" w:rsidRPr="00D72A16" w:rsidRDefault="00FC21E9" w:rsidP="00D72A16">
      <w:pPr>
        <w:spacing w:line="360" w:lineRule="auto"/>
        <w:rPr>
          <w:rFonts w:ascii="Arial" w:hAnsi="Arial" w:cs="Arial"/>
          <w:b/>
          <w:bCs/>
          <w:color w:val="000000"/>
          <w:sz w:val="22"/>
          <w:szCs w:val="22"/>
        </w:rPr>
      </w:pPr>
      <w:r w:rsidRPr="00D72A16">
        <w:rPr>
          <w:rFonts w:ascii="Arial" w:hAnsi="Arial" w:cs="Arial"/>
          <w:color w:val="000000"/>
          <w:sz w:val="22"/>
          <w:szCs w:val="22"/>
        </w:rPr>
        <w:t>The analysis of SDG 3 (Good Health and Well-being) and SDG 13 (Climate Action) highlights that achieving sustainable development requires integrated, cross-sectoral strategies linking environmental, health, and social policies. Progress is evident through global initiatives such as the WHO’s</w:t>
      </w:r>
      <w:r w:rsidRPr="00D72A16">
        <w:rPr>
          <w:rStyle w:val="apple-converted-space"/>
          <w:rFonts w:ascii="Arial" w:hAnsi="Arial" w:cs="Arial"/>
          <w:color w:val="000000"/>
          <w:sz w:val="22"/>
          <w:szCs w:val="22"/>
        </w:rPr>
        <w:t> </w:t>
      </w:r>
      <w:r w:rsidRPr="00837FD6">
        <w:rPr>
          <w:rStyle w:val="Emphasis"/>
          <w:rFonts w:ascii="Arial" w:hAnsi="Arial" w:cs="Arial"/>
          <w:i w:val="0"/>
          <w:iCs w:val="0"/>
          <w:color w:val="000000"/>
          <w:sz w:val="22"/>
          <w:szCs w:val="22"/>
        </w:rPr>
        <w:t>Global Action Plan for Healthy Lives</w:t>
      </w:r>
      <w:r w:rsidRPr="00D72A16">
        <w:rPr>
          <w:rStyle w:val="apple-converted-space"/>
          <w:rFonts w:ascii="Arial" w:hAnsi="Arial" w:cs="Arial"/>
          <w:color w:val="000000"/>
          <w:sz w:val="22"/>
          <w:szCs w:val="22"/>
        </w:rPr>
        <w:t> </w:t>
      </w:r>
      <w:r w:rsidRPr="00D72A16">
        <w:rPr>
          <w:rFonts w:ascii="Arial" w:hAnsi="Arial" w:cs="Arial"/>
          <w:color w:val="000000"/>
          <w:sz w:val="22"/>
          <w:szCs w:val="22"/>
        </w:rPr>
        <w:t>(WHO, 2024) and the Paris Agreement (UNFCCC, 2024), which provide frameworks for cooperation, transparency, and accountability. National and local efforts, including the NHS</w:t>
      </w:r>
      <w:r w:rsidRPr="00D72A16">
        <w:rPr>
          <w:rStyle w:val="apple-converted-space"/>
          <w:rFonts w:ascii="Arial" w:hAnsi="Arial" w:cs="Arial"/>
          <w:color w:val="000000"/>
          <w:sz w:val="22"/>
          <w:szCs w:val="22"/>
        </w:rPr>
        <w:t> </w:t>
      </w:r>
      <w:r w:rsidRPr="007C2131">
        <w:rPr>
          <w:rStyle w:val="Emphasis"/>
          <w:rFonts w:ascii="Arial" w:hAnsi="Arial" w:cs="Arial"/>
          <w:i w:val="0"/>
          <w:iCs w:val="0"/>
          <w:color w:val="000000"/>
          <w:sz w:val="22"/>
          <w:szCs w:val="22"/>
        </w:rPr>
        <w:t>Greener NHS</w:t>
      </w:r>
      <w:r w:rsidRPr="00D72A16">
        <w:rPr>
          <w:rStyle w:val="apple-converted-space"/>
          <w:rFonts w:ascii="Arial" w:hAnsi="Arial" w:cs="Arial"/>
          <w:color w:val="000000"/>
          <w:sz w:val="22"/>
          <w:szCs w:val="22"/>
        </w:rPr>
        <w:t> </w:t>
      </w:r>
      <w:r w:rsidRPr="00D72A16">
        <w:rPr>
          <w:rFonts w:ascii="Arial" w:hAnsi="Arial" w:cs="Arial"/>
          <w:color w:val="000000"/>
          <w:sz w:val="22"/>
          <w:szCs w:val="22"/>
        </w:rPr>
        <w:t>initiative (NHS England, 2022) and Birmingham’s</w:t>
      </w:r>
      <w:r w:rsidRPr="00D72A16">
        <w:rPr>
          <w:rStyle w:val="apple-converted-space"/>
          <w:rFonts w:ascii="Arial" w:hAnsi="Arial" w:cs="Arial"/>
          <w:color w:val="000000"/>
          <w:sz w:val="22"/>
          <w:szCs w:val="22"/>
        </w:rPr>
        <w:t> </w:t>
      </w:r>
      <w:r w:rsidRPr="007C2131">
        <w:rPr>
          <w:rStyle w:val="Strong"/>
          <w:rFonts w:ascii="Arial" w:hAnsi="Arial" w:cs="Arial"/>
          <w:b w:val="0"/>
          <w:bCs w:val="0"/>
          <w:color w:val="000000"/>
          <w:sz w:val="22"/>
          <w:szCs w:val="22"/>
        </w:rPr>
        <w:t xml:space="preserve">Clean Air </w:t>
      </w:r>
      <w:r w:rsidR="00837FD6" w:rsidRPr="007C2131">
        <w:rPr>
          <w:rStyle w:val="Strong"/>
          <w:rFonts w:ascii="Arial" w:hAnsi="Arial" w:cs="Arial"/>
          <w:b w:val="0"/>
          <w:bCs w:val="0"/>
          <w:color w:val="000000"/>
          <w:sz w:val="22"/>
          <w:szCs w:val="22"/>
        </w:rPr>
        <w:t>Zone</w:t>
      </w:r>
      <w:r w:rsidR="00837FD6" w:rsidRPr="00D72A16">
        <w:rPr>
          <w:rFonts w:ascii="Arial" w:hAnsi="Arial" w:cs="Arial"/>
          <w:color w:val="000000"/>
          <w:sz w:val="22"/>
          <w:szCs w:val="22"/>
        </w:rPr>
        <w:t xml:space="preserve"> (</w:t>
      </w:r>
      <w:r w:rsidRPr="00D72A16">
        <w:rPr>
          <w:rFonts w:ascii="Arial" w:hAnsi="Arial" w:cs="Arial"/>
          <w:color w:val="000000"/>
          <w:sz w:val="22"/>
          <w:szCs w:val="22"/>
        </w:rPr>
        <w:t>Birmingham City Council, 2023), demonstrate that embedding sustainability into health systems and municipal governance can produce co-benefits, improve resilience, and foster community engagement.</w:t>
      </w:r>
    </w:p>
    <w:p w14:paraId="0390C12F" w14:textId="77777777" w:rsidR="00495C1D" w:rsidRPr="00F12B0A" w:rsidRDefault="00495C1D" w:rsidP="008830D2">
      <w:pPr>
        <w:pStyle w:val="NormalWeb"/>
        <w:spacing w:line="360" w:lineRule="auto"/>
        <w:jc w:val="both"/>
        <w:rPr>
          <w:rFonts w:ascii="Arial" w:hAnsi="Arial" w:cs="Arial"/>
          <w:color w:val="000000"/>
          <w:sz w:val="22"/>
          <w:szCs w:val="22"/>
        </w:rPr>
      </w:pPr>
      <w:r w:rsidRPr="00F12B0A">
        <w:rPr>
          <w:rFonts w:ascii="Arial" w:hAnsi="Arial" w:cs="Arial"/>
          <w:color w:val="000000"/>
          <w:sz w:val="22"/>
          <w:szCs w:val="22"/>
        </w:rPr>
        <w:t>The interdependence between SDG 3 and SDG 13 underscores that climate change is both a health threat and an opportunity for transformative policy. Rising temperatures, air pollution, and extreme events exacerbate disease burdens (Watts et al., 2023), while mitigation strategies enhance public health, reduce inequalities, and address basic human needs, as highlighted by</w:t>
      </w:r>
      <w:r w:rsidRPr="00F12B0A">
        <w:rPr>
          <w:rStyle w:val="apple-converted-space"/>
          <w:rFonts w:ascii="Arial" w:eastAsiaTheme="majorEastAsia" w:hAnsi="Arial" w:cs="Arial"/>
          <w:color w:val="000000"/>
          <w:sz w:val="22"/>
          <w:szCs w:val="22"/>
        </w:rPr>
        <w:t> </w:t>
      </w:r>
      <w:r w:rsidRPr="00422A55">
        <w:rPr>
          <w:rStyle w:val="Strong"/>
          <w:rFonts w:ascii="Arial" w:eastAsiaTheme="majorEastAsia" w:hAnsi="Arial" w:cs="Arial"/>
          <w:b w:val="0"/>
          <w:bCs w:val="0"/>
          <w:color w:val="000000"/>
          <w:sz w:val="22"/>
          <w:szCs w:val="22"/>
        </w:rPr>
        <w:t>Maslow’s Hierarchy of Needs</w:t>
      </w:r>
      <w:r w:rsidRPr="00F12B0A">
        <w:rPr>
          <w:rStyle w:val="apple-converted-space"/>
          <w:rFonts w:ascii="Arial" w:eastAsiaTheme="majorEastAsia" w:hAnsi="Arial" w:cs="Arial"/>
          <w:color w:val="000000"/>
          <w:sz w:val="22"/>
          <w:szCs w:val="22"/>
        </w:rPr>
        <w:t> </w:t>
      </w:r>
      <w:r w:rsidRPr="00F12B0A">
        <w:rPr>
          <w:rFonts w:ascii="Arial" w:hAnsi="Arial" w:cs="Arial"/>
          <w:color w:val="000000"/>
          <w:sz w:val="22"/>
          <w:szCs w:val="22"/>
        </w:rPr>
        <w:t xml:space="preserve">(Maslow, 1943). Achieving these goals requires polycentric governance (Ostrom, 2010), adaptive health systems (Ebi, Berry and Hayes, </w:t>
      </w:r>
      <w:r w:rsidRPr="00F12B0A">
        <w:rPr>
          <w:rFonts w:ascii="Arial" w:hAnsi="Arial" w:cs="Arial"/>
          <w:color w:val="000000"/>
          <w:sz w:val="22"/>
          <w:szCs w:val="22"/>
        </w:rPr>
        <w:lastRenderedPageBreak/>
        <w:t>2022), expanded climate-health finance, and community-level engagement. Ultimately, integrating health co-benefits into climate action, strengthening local and national strategies, and promoting equity are essential to realising both SDG 3 and SDG 13, supporting a healthier, more resilient, and sustainable global future.</w:t>
      </w:r>
    </w:p>
    <w:p w14:paraId="77B74A87" w14:textId="1E2D8D50" w:rsidR="008356A8" w:rsidRPr="008356A8" w:rsidRDefault="008356A8" w:rsidP="008356A8">
      <w:pPr>
        <w:spacing w:before="100" w:beforeAutospacing="1" w:after="100" w:afterAutospacing="1" w:line="240" w:lineRule="auto"/>
        <w:rPr>
          <w:rFonts w:ascii="Arial" w:eastAsia="Times New Roman" w:hAnsi="Arial" w:cs="Arial"/>
          <w:kern w:val="0"/>
          <w:sz w:val="22"/>
          <w:szCs w:val="22"/>
          <w:lang w:eastAsia="en-GB"/>
          <w14:ligatures w14:val="none"/>
        </w:rPr>
      </w:pPr>
    </w:p>
    <w:p w14:paraId="4A4D9387" w14:textId="77777777" w:rsidR="008D7502" w:rsidRPr="008D7502" w:rsidRDefault="008D7502">
      <w:pPr>
        <w:rPr>
          <w:rFonts w:ascii="Arial" w:hAnsi="Arial" w:cs="Arial"/>
          <w:color w:val="000000"/>
        </w:rPr>
      </w:pPr>
    </w:p>
    <w:p w14:paraId="4FB48B6D" w14:textId="77777777" w:rsidR="00617732" w:rsidRDefault="00617732">
      <w:pPr>
        <w:rPr>
          <w:rFonts w:ascii="-webkit-standard" w:hAnsi="-webkit-standard"/>
          <w:color w:val="000000"/>
          <w:sz w:val="27"/>
          <w:szCs w:val="27"/>
        </w:rPr>
      </w:pPr>
    </w:p>
    <w:p w14:paraId="5D8216D3" w14:textId="77777777" w:rsidR="00617732" w:rsidRDefault="00617732">
      <w:pPr>
        <w:rPr>
          <w:rFonts w:ascii="-webkit-standard" w:hAnsi="-webkit-standard"/>
          <w:color w:val="000000"/>
          <w:sz w:val="27"/>
          <w:szCs w:val="27"/>
        </w:rPr>
      </w:pPr>
    </w:p>
    <w:p w14:paraId="758979A5" w14:textId="77777777" w:rsidR="00617732" w:rsidRDefault="00617732">
      <w:pPr>
        <w:rPr>
          <w:rFonts w:ascii="-webkit-standard" w:hAnsi="-webkit-standard"/>
          <w:color w:val="000000"/>
          <w:sz w:val="27"/>
          <w:szCs w:val="27"/>
        </w:rPr>
      </w:pPr>
    </w:p>
    <w:p w14:paraId="20EFA172" w14:textId="77777777" w:rsidR="00617732" w:rsidRDefault="00617732">
      <w:pPr>
        <w:rPr>
          <w:rFonts w:ascii="-webkit-standard" w:hAnsi="-webkit-standard"/>
          <w:color w:val="000000"/>
          <w:sz w:val="27"/>
          <w:szCs w:val="27"/>
        </w:rPr>
      </w:pPr>
    </w:p>
    <w:p w14:paraId="4B02B054" w14:textId="77777777" w:rsidR="00617732" w:rsidRDefault="00617732">
      <w:pPr>
        <w:rPr>
          <w:rFonts w:ascii="-webkit-standard" w:hAnsi="-webkit-standard"/>
          <w:color w:val="000000"/>
          <w:sz w:val="27"/>
          <w:szCs w:val="27"/>
        </w:rPr>
      </w:pPr>
    </w:p>
    <w:p w14:paraId="6C09E8F6" w14:textId="77777777" w:rsidR="00617732" w:rsidRDefault="00617732">
      <w:pPr>
        <w:rPr>
          <w:rFonts w:ascii="-webkit-standard" w:hAnsi="-webkit-standard"/>
          <w:color w:val="000000"/>
          <w:sz w:val="27"/>
          <w:szCs w:val="27"/>
        </w:rPr>
      </w:pPr>
    </w:p>
    <w:p w14:paraId="1A96B7D5" w14:textId="77777777" w:rsidR="00617732" w:rsidRDefault="00617732">
      <w:pPr>
        <w:rPr>
          <w:rFonts w:ascii="-webkit-standard" w:hAnsi="-webkit-standard"/>
          <w:color w:val="000000"/>
          <w:sz w:val="27"/>
          <w:szCs w:val="27"/>
        </w:rPr>
      </w:pPr>
    </w:p>
    <w:p w14:paraId="49E2C5BD" w14:textId="77777777" w:rsidR="00617732" w:rsidRDefault="00617732">
      <w:pPr>
        <w:rPr>
          <w:rFonts w:ascii="-webkit-standard" w:hAnsi="-webkit-standard"/>
          <w:color w:val="000000"/>
          <w:sz w:val="27"/>
          <w:szCs w:val="27"/>
        </w:rPr>
      </w:pPr>
    </w:p>
    <w:p w14:paraId="7CF5A1DF" w14:textId="77777777" w:rsidR="00617732" w:rsidRDefault="00617732">
      <w:pPr>
        <w:rPr>
          <w:rFonts w:ascii="-webkit-standard" w:hAnsi="-webkit-standard"/>
          <w:color w:val="000000"/>
          <w:sz w:val="27"/>
          <w:szCs w:val="27"/>
        </w:rPr>
      </w:pPr>
    </w:p>
    <w:p w14:paraId="6FB5185F" w14:textId="77777777" w:rsidR="00617732" w:rsidRDefault="00617732">
      <w:pPr>
        <w:rPr>
          <w:rFonts w:ascii="-webkit-standard" w:hAnsi="-webkit-standard"/>
          <w:color w:val="000000"/>
          <w:sz w:val="27"/>
          <w:szCs w:val="27"/>
        </w:rPr>
      </w:pPr>
    </w:p>
    <w:p w14:paraId="4A145952" w14:textId="77777777" w:rsidR="00617732" w:rsidRDefault="00617732">
      <w:pPr>
        <w:rPr>
          <w:rFonts w:ascii="-webkit-standard" w:hAnsi="-webkit-standard"/>
          <w:color w:val="000000"/>
          <w:sz w:val="27"/>
          <w:szCs w:val="27"/>
        </w:rPr>
      </w:pPr>
    </w:p>
    <w:p w14:paraId="44C2EEB0" w14:textId="77777777" w:rsidR="00617732" w:rsidRDefault="00617732">
      <w:pPr>
        <w:rPr>
          <w:rFonts w:ascii="-webkit-standard" w:hAnsi="-webkit-standard"/>
          <w:color w:val="000000"/>
          <w:sz w:val="27"/>
          <w:szCs w:val="27"/>
        </w:rPr>
      </w:pPr>
    </w:p>
    <w:p w14:paraId="423067A6" w14:textId="77777777" w:rsidR="00617732" w:rsidRDefault="00617732">
      <w:pPr>
        <w:rPr>
          <w:rFonts w:ascii="-webkit-standard" w:hAnsi="-webkit-standard"/>
          <w:color w:val="000000"/>
          <w:sz w:val="27"/>
          <w:szCs w:val="27"/>
        </w:rPr>
      </w:pPr>
    </w:p>
    <w:p w14:paraId="1D8BB855" w14:textId="77777777" w:rsidR="00617732" w:rsidRDefault="00617732">
      <w:pPr>
        <w:rPr>
          <w:rFonts w:ascii="-webkit-standard" w:hAnsi="-webkit-standard"/>
          <w:color w:val="000000"/>
          <w:sz w:val="27"/>
          <w:szCs w:val="27"/>
        </w:rPr>
      </w:pPr>
    </w:p>
    <w:p w14:paraId="5E3E1D4D" w14:textId="77777777" w:rsidR="00617732" w:rsidRDefault="00617732">
      <w:pPr>
        <w:rPr>
          <w:rFonts w:ascii="-webkit-standard" w:hAnsi="-webkit-standard"/>
          <w:color w:val="000000"/>
          <w:sz w:val="27"/>
          <w:szCs w:val="27"/>
        </w:rPr>
      </w:pPr>
    </w:p>
    <w:p w14:paraId="0365D00E" w14:textId="77777777" w:rsidR="00617732" w:rsidRDefault="00617732">
      <w:pPr>
        <w:rPr>
          <w:rFonts w:ascii="-webkit-standard" w:hAnsi="-webkit-standard"/>
          <w:color w:val="000000"/>
          <w:sz w:val="27"/>
          <w:szCs w:val="27"/>
        </w:rPr>
      </w:pPr>
    </w:p>
    <w:p w14:paraId="13FDDEA7" w14:textId="77777777" w:rsidR="00617732" w:rsidRDefault="00617732">
      <w:pPr>
        <w:rPr>
          <w:rFonts w:ascii="-webkit-standard" w:hAnsi="-webkit-standard"/>
          <w:color w:val="000000"/>
          <w:sz w:val="27"/>
          <w:szCs w:val="27"/>
        </w:rPr>
      </w:pPr>
    </w:p>
    <w:p w14:paraId="547C4784" w14:textId="77777777" w:rsidR="00617732" w:rsidRDefault="00617732">
      <w:pPr>
        <w:rPr>
          <w:rFonts w:ascii="-webkit-standard" w:hAnsi="-webkit-standard"/>
          <w:color w:val="000000"/>
          <w:sz w:val="27"/>
          <w:szCs w:val="27"/>
        </w:rPr>
      </w:pPr>
    </w:p>
    <w:p w14:paraId="334576F6" w14:textId="77777777" w:rsidR="00596220" w:rsidRDefault="00596220">
      <w:pPr>
        <w:rPr>
          <w:rFonts w:ascii="-webkit-standard" w:hAnsi="-webkit-standard"/>
          <w:color w:val="000000"/>
          <w:sz w:val="27"/>
          <w:szCs w:val="27"/>
        </w:rPr>
      </w:pPr>
    </w:p>
    <w:p w14:paraId="6ECB1CE2" w14:textId="77777777" w:rsidR="00596220" w:rsidRDefault="00596220">
      <w:pPr>
        <w:rPr>
          <w:rFonts w:ascii="-webkit-standard" w:hAnsi="-webkit-standard"/>
          <w:color w:val="000000"/>
          <w:sz w:val="27"/>
          <w:szCs w:val="27"/>
        </w:rPr>
      </w:pPr>
    </w:p>
    <w:p w14:paraId="439D1680" w14:textId="77777777" w:rsidR="00596220" w:rsidRDefault="00596220">
      <w:pPr>
        <w:rPr>
          <w:rFonts w:ascii="-webkit-standard" w:hAnsi="-webkit-standard"/>
          <w:color w:val="000000"/>
          <w:sz w:val="27"/>
          <w:szCs w:val="27"/>
        </w:rPr>
      </w:pPr>
    </w:p>
    <w:p w14:paraId="5D32562F" w14:textId="294E1341" w:rsidR="00617732" w:rsidRPr="00617732" w:rsidRDefault="00617732">
      <w:pPr>
        <w:rPr>
          <w:rFonts w:ascii="Arial" w:hAnsi="Arial" w:cs="Arial"/>
          <w:color w:val="000000"/>
        </w:rPr>
      </w:pPr>
      <w:r w:rsidRPr="00617732">
        <w:rPr>
          <w:rFonts w:ascii="Arial" w:hAnsi="Arial" w:cs="Arial"/>
          <w:color w:val="000000"/>
        </w:rPr>
        <w:lastRenderedPageBreak/>
        <w:t>References</w:t>
      </w:r>
    </w:p>
    <w:p w14:paraId="3F7FA8FA" w14:textId="77777777" w:rsidR="00081B0F" w:rsidRPr="00BA4357" w:rsidRDefault="00081B0F" w:rsidP="00081B0F">
      <w:pPr>
        <w:pBdr>
          <w:bottom w:val="single" w:sz="6" w:space="1" w:color="auto"/>
        </w:pBdr>
        <w:spacing w:after="0" w:line="240" w:lineRule="auto"/>
        <w:rPr>
          <w:rFonts w:ascii="Arial" w:eastAsia="Times New Roman" w:hAnsi="Arial" w:cs="Arial"/>
          <w:vanish/>
          <w:kern w:val="0"/>
          <w:sz w:val="22"/>
          <w:szCs w:val="22"/>
          <w:lang w:eastAsia="en-GB"/>
          <w14:ligatures w14:val="none"/>
        </w:rPr>
      </w:pPr>
      <w:r w:rsidRPr="00BA4357">
        <w:rPr>
          <w:rFonts w:ascii="Arial" w:eastAsia="Times New Roman" w:hAnsi="Arial" w:cs="Arial"/>
          <w:vanish/>
          <w:kern w:val="0"/>
          <w:sz w:val="22"/>
          <w:szCs w:val="22"/>
          <w:lang w:eastAsia="en-GB"/>
          <w14:ligatures w14:val="none"/>
        </w:rPr>
        <w:t>Top of Form</w:t>
      </w:r>
    </w:p>
    <w:p w14:paraId="63993F35" w14:textId="77777777" w:rsidR="00081B0F" w:rsidRPr="00BA4357" w:rsidRDefault="00081B0F" w:rsidP="00081B0F">
      <w:pPr>
        <w:pBdr>
          <w:top w:val="single" w:sz="6" w:space="1" w:color="auto"/>
        </w:pBdr>
        <w:spacing w:after="0" w:line="240" w:lineRule="auto"/>
        <w:rPr>
          <w:rFonts w:ascii="Arial" w:eastAsia="Times New Roman" w:hAnsi="Arial" w:cs="Arial"/>
          <w:vanish/>
          <w:kern w:val="0"/>
          <w:sz w:val="22"/>
          <w:szCs w:val="22"/>
          <w:lang w:eastAsia="en-GB"/>
          <w14:ligatures w14:val="none"/>
        </w:rPr>
      </w:pPr>
      <w:r w:rsidRPr="00BA4357">
        <w:rPr>
          <w:rFonts w:ascii="Arial" w:eastAsia="Times New Roman" w:hAnsi="Arial" w:cs="Arial"/>
          <w:vanish/>
          <w:kern w:val="0"/>
          <w:sz w:val="22"/>
          <w:szCs w:val="22"/>
          <w:lang w:eastAsia="en-GB"/>
          <w14:ligatures w14:val="none"/>
        </w:rPr>
        <w:t>Bottom of Form</w:t>
      </w:r>
    </w:p>
    <w:p w14:paraId="091ABB6F" w14:textId="77777777" w:rsidR="00081B0F" w:rsidRPr="00DC179C" w:rsidRDefault="00081B0F" w:rsidP="00D06561">
      <w:pPr>
        <w:spacing w:before="100" w:beforeAutospacing="1" w:after="100" w:afterAutospacing="1" w:line="240" w:lineRule="auto"/>
        <w:rPr>
          <w:rFonts w:ascii="Arial" w:eastAsia="Times New Roman" w:hAnsi="Arial" w:cs="Arial"/>
          <w:kern w:val="0"/>
          <w:sz w:val="22"/>
          <w:szCs w:val="22"/>
          <w:lang w:eastAsia="en-GB"/>
          <w14:ligatures w14:val="none"/>
        </w:rPr>
      </w:pPr>
    </w:p>
    <w:p w14:paraId="4CAE4EB9" w14:textId="77777777" w:rsidR="0039525A" w:rsidRPr="0039525A" w:rsidRDefault="0039525A">
      <w:pPr>
        <w:rPr>
          <w:rFonts w:ascii="Arial" w:hAnsi="Arial" w:cs="Arial"/>
          <w:color w:val="000000"/>
          <w:sz w:val="22"/>
          <w:szCs w:val="22"/>
        </w:rPr>
      </w:pPr>
    </w:p>
    <w:p w14:paraId="560EF9FB" w14:textId="77777777" w:rsidR="0039525A" w:rsidRPr="0039525A" w:rsidRDefault="0039525A">
      <w:pPr>
        <w:rPr>
          <w:rFonts w:ascii="Arial" w:hAnsi="Arial" w:cs="Arial"/>
          <w:b/>
          <w:bCs/>
          <w:color w:val="000000"/>
          <w:sz w:val="22"/>
          <w:szCs w:val="22"/>
        </w:rPr>
      </w:pPr>
    </w:p>
    <w:p w14:paraId="1798E5CE"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t>Bai, X., Green, J. and Lewis, M. (2023) ‘</w:t>
      </w:r>
      <w:r w:rsidRPr="00A7251F">
        <w:rPr>
          <w:rFonts w:ascii="Arial" w:eastAsia="Times New Roman" w:hAnsi="Arial" w:cs="Arial"/>
          <w:i/>
          <w:iCs/>
          <w:kern w:val="0"/>
          <w:sz w:val="22"/>
          <w:szCs w:val="22"/>
          <w:lang w:eastAsia="en-GB"/>
          <w14:ligatures w14:val="none"/>
        </w:rPr>
        <w:t>Health co-benefits in national climate policies</w:t>
      </w:r>
      <w:r w:rsidRPr="0039525A">
        <w:rPr>
          <w:rFonts w:ascii="Arial" w:eastAsia="Times New Roman" w:hAnsi="Arial" w:cs="Arial"/>
          <w:kern w:val="0"/>
          <w:sz w:val="22"/>
          <w:szCs w:val="22"/>
          <w:lang w:eastAsia="en-GB"/>
          <w14:ligatures w14:val="none"/>
        </w:rPr>
        <w:t>: a global review of NDCs’, </w:t>
      </w:r>
      <w:r w:rsidRPr="0039525A">
        <w:rPr>
          <w:rFonts w:ascii="Arial" w:eastAsia="Times New Roman" w:hAnsi="Arial" w:cs="Arial"/>
          <w:i/>
          <w:iCs/>
          <w:kern w:val="0"/>
          <w:sz w:val="22"/>
          <w:szCs w:val="22"/>
          <w:lang w:eastAsia="en-GB"/>
          <w14:ligatures w14:val="none"/>
        </w:rPr>
        <w:t>Nature Climate Change</w:t>
      </w:r>
      <w:r w:rsidRPr="0039525A">
        <w:rPr>
          <w:rFonts w:ascii="Arial" w:eastAsia="Times New Roman" w:hAnsi="Arial" w:cs="Arial"/>
          <w:kern w:val="0"/>
          <w:sz w:val="22"/>
          <w:szCs w:val="22"/>
          <w:lang w:eastAsia="en-GB"/>
          <w14:ligatures w14:val="none"/>
        </w:rPr>
        <w:t>, 13(2), pp. 150–159.</w:t>
      </w:r>
    </w:p>
    <w:p w14:paraId="5FB4DE95" w14:textId="77777777" w:rsidR="0039525A" w:rsidRPr="0039525A" w:rsidRDefault="0039525A" w:rsidP="00126B80">
      <w:pPr>
        <w:pStyle w:val="NormalWeb"/>
        <w:rPr>
          <w:rFonts w:ascii="Arial" w:hAnsi="Arial" w:cs="Arial"/>
          <w:color w:val="000000"/>
          <w:sz w:val="22"/>
          <w:szCs w:val="22"/>
        </w:rPr>
      </w:pPr>
      <w:r w:rsidRPr="0039525A">
        <w:rPr>
          <w:rFonts w:ascii="Arial" w:hAnsi="Arial" w:cs="Arial"/>
          <w:color w:val="000000"/>
          <w:sz w:val="22"/>
          <w:szCs w:val="22"/>
        </w:rPr>
        <w:t>Birmingham City Council (2023)</w:t>
      </w:r>
      <w:r w:rsidRPr="0039525A">
        <w:rPr>
          <w:rStyle w:val="apple-converted-space"/>
          <w:rFonts w:ascii="Arial" w:eastAsiaTheme="majorEastAsia" w:hAnsi="Arial" w:cs="Arial"/>
          <w:color w:val="000000"/>
          <w:sz w:val="22"/>
          <w:szCs w:val="22"/>
        </w:rPr>
        <w:t> </w:t>
      </w:r>
      <w:r w:rsidRPr="00A7251F">
        <w:rPr>
          <w:rStyle w:val="Emphasis"/>
          <w:rFonts w:ascii="Arial" w:eastAsiaTheme="majorEastAsia" w:hAnsi="Arial" w:cs="Arial"/>
          <w:color w:val="000000"/>
          <w:sz w:val="22"/>
          <w:szCs w:val="22"/>
        </w:rPr>
        <w:t>Birmingham Clean Air Zone Annual Report</w:t>
      </w:r>
      <w:r w:rsidRPr="0039525A">
        <w:rPr>
          <w:rFonts w:ascii="Arial" w:hAnsi="Arial" w:cs="Arial"/>
          <w:color w:val="000000"/>
          <w:sz w:val="22"/>
          <w:szCs w:val="22"/>
        </w:rPr>
        <w:t>. Birmingham: Birmingham City Council.</w:t>
      </w:r>
    </w:p>
    <w:p w14:paraId="03C286E4" w14:textId="4F2FCAB6" w:rsidR="0039525A" w:rsidRPr="0039525A" w:rsidRDefault="0039525A">
      <w:pPr>
        <w:rPr>
          <w:rFonts w:ascii="Arial" w:hAnsi="Arial" w:cs="Arial"/>
          <w:color w:val="000000"/>
          <w:sz w:val="22"/>
          <w:szCs w:val="22"/>
        </w:rPr>
      </w:pPr>
      <w:r w:rsidRPr="0039525A">
        <w:rPr>
          <w:rFonts w:ascii="Arial" w:hAnsi="Arial" w:cs="Arial"/>
          <w:color w:val="000000"/>
          <w:sz w:val="22"/>
          <w:szCs w:val="22"/>
        </w:rPr>
        <w:t>Birmingham City Council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Route to Zero (R20) Framework</w:t>
      </w:r>
      <w:r w:rsidRPr="0039525A">
        <w:rPr>
          <w:rFonts w:ascii="Arial" w:hAnsi="Arial" w:cs="Arial"/>
          <w:color w:val="000000"/>
          <w:sz w:val="22"/>
          <w:szCs w:val="22"/>
        </w:rPr>
        <w:t>. Birmingham: BCC.</w:t>
      </w:r>
      <w:r w:rsidRPr="0039525A">
        <w:rPr>
          <w:rFonts w:ascii="Arial" w:hAnsi="Arial" w:cs="Arial"/>
          <w:color w:val="000000"/>
          <w:sz w:val="22"/>
          <w:szCs w:val="22"/>
        </w:rPr>
        <w:br/>
        <w:t>Green Climate Fund (GCF)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Annual Results Report 2023</w:t>
      </w:r>
      <w:r w:rsidRPr="0039525A">
        <w:rPr>
          <w:rFonts w:ascii="Arial" w:hAnsi="Arial" w:cs="Arial"/>
          <w:color w:val="000000"/>
          <w:sz w:val="22"/>
          <w:szCs w:val="22"/>
        </w:rPr>
        <w:t>. Incheon: GCF Secretariat.</w:t>
      </w:r>
      <w:r w:rsidRPr="0039525A">
        <w:rPr>
          <w:rFonts w:ascii="Arial" w:hAnsi="Arial" w:cs="Arial"/>
          <w:color w:val="000000"/>
          <w:sz w:val="22"/>
          <w:szCs w:val="22"/>
        </w:rPr>
        <w:br/>
      </w:r>
      <w:r w:rsidRPr="0039525A">
        <w:rPr>
          <w:rFonts w:ascii="Arial" w:hAnsi="Arial" w:cs="Arial"/>
          <w:color w:val="000000"/>
          <w:sz w:val="22"/>
          <w:szCs w:val="22"/>
        </w:rPr>
        <w:br/>
        <w:t>Birmingham City Council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Route to Zero (R20) Framework</w:t>
      </w:r>
      <w:r w:rsidRPr="0039525A">
        <w:rPr>
          <w:rFonts w:ascii="Arial" w:hAnsi="Arial" w:cs="Arial"/>
          <w:color w:val="000000"/>
          <w:sz w:val="22"/>
          <w:szCs w:val="22"/>
        </w:rPr>
        <w:t>. Birmingham: BCC.</w:t>
      </w:r>
      <w:r w:rsidRPr="0039525A">
        <w:rPr>
          <w:rFonts w:ascii="Arial" w:hAnsi="Arial" w:cs="Arial"/>
          <w:color w:val="000000"/>
          <w:sz w:val="22"/>
          <w:szCs w:val="22"/>
        </w:rPr>
        <w:br/>
        <w:t>NHS England (2022)</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Delivering a Net Zero NHS</w:t>
      </w:r>
      <w:r w:rsidRPr="0039525A">
        <w:rPr>
          <w:rFonts w:ascii="Arial" w:hAnsi="Arial" w:cs="Arial"/>
          <w:color w:val="000000"/>
          <w:sz w:val="22"/>
          <w:szCs w:val="22"/>
        </w:rPr>
        <w:t>. London: NHS England.</w:t>
      </w:r>
      <w:r w:rsidRPr="0039525A">
        <w:rPr>
          <w:rFonts w:ascii="Arial" w:hAnsi="Arial" w:cs="Arial"/>
          <w:color w:val="000000"/>
          <w:sz w:val="22"/>
          <w:szCs w:val="22"/>
        </w:rPr>
        <w:br/>
      </w:r>
      <w:r w:rsidRPr="0039525A">
        <w:rPr>
          <w:rFonts w:ascii="Arial" w:hAnsi="Arial" w:cs="Arial"/>
          <w:color w:val="000000"/>
          <w:sz w:val="22"/>
          <w:szCs w:val="22"/>
        </w:rPr>
        <w:br/>
        <w:t>Ostrom, E. (2010) ‘</w:t>
      </w:r>
      <w:r w:rsidRPr="00756AB2">
        <w:rPr>
          <w:rFonts w:ascii="Arial" w:hAnsi="Arial" w:cs="Arial"/>
          <w:i/>
          <w:iCs/>
          <w:color w:val="000000"/>
          <w:sz w:val="22"/>
          <w:szCs w:val="22"/>
        </w:rPr>
        <w:t>Polycentric systems for coping with collective action and global environmental change’,</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Global Environmental Change</w:t>
      </w:r>
      <w:r w:rsidRPr="0039525A">
        <w:rPr>
          <w:rFonts w:ascii="Arial" w:hAnsi="Arial" w:cs="Arial"/>
          <w:color w:val="000000"/>
          <w:sz w:val="22"/>
          <w:szCs w:val="22"/>
        </w:rPr>
        <w:t>, 20(4), pp. 550–557.</w:t>
      </w:r>
    </w:p>
    <w:p w14:paraId="58BD95F8"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Ebi, K., Berry, P. and Hayes, K. (2022) ‘</w:t>
      </w:r>
      <w:r w:rsidRPr="00756AB2">
        <w:rPr>
          <w:rFonts w:ascii="Arial" w:eastAsia="Times New Roman" w:hAnsi="Arial" w:cs="Arial"/>
          <w:i/>
          <w:iCs/>
          <w:kern w:val="0"/>
          <w:sz w:val="22"/>
          <w:szCs w:val="22"/>
          <w:lang w:eastAsia="en-GB"/>
          <w14:ligatures w14:val="none"/>
        </w:rPr>
        <w:t>Health system adaptation to climate change</w:t>
      </w:r>
      <w:r w:rsidRPr="0039525A">
        <w:rPr>
          <w:rFonts w:ascii="Arial" w:eastAsia="Times New Roman" w:hAnsi="Arial" w:cs="Arial"/>
          <w:kern w:val="0"/>
          <w:sz w:val="22"/>
          <w:szCs w:val="22"/>
          <w:lang w:eastAsia="en-GB"/>
          <w14:ligatures w14:val="none"/>
        </w:rPr>
        <w:t>: A framework for action’, </w:t>
      </w:r>
      <w:r w:rsidRPr="0039525A">
        <w:rPr>
          <w:rFonts w:ascii="Arial" w:eastAsia="Times New Roman" w:hAnsi="Arial" w:cs="Arial"/>
          <w:i/>
          <w:iCs/>
          <w:kern w:val="0"/>
          <w:sz w:val="22"/>
          <w:szCs w:val="22"/>
          <w:lang w:eastAsia="en-GB"/>
          <w14:ligatures w14:val="none"/>
        </w:rPr>
        <w:t>BMC Public Health</w:t>
      </w:r>
      <w:r w:rsidRPr="0039525A">
        <w:rPr>
          <w:rFonts w:ascii="Arial" w:eastAsia="Times New Roman" w:hAnsi="Arial" w:cs="Arial"/>
          <w:kern w:val="0"/>
          <w:sz w:val="22"/>
          <w:szCs w:val="22"/>
          <w:lang w:eastAsia="en-GB"/>
          <w14:ligatures w14:val="none"/>
        </w:rPr>
        <w:t>, 22(1), 1436.</w:t>
      </w:r>
    </w:p>
    <w:p w14:paraId="7C2F2D52"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Federal Environment Agency (2024) </w:t>
      </w:r>
      <w:r w:rsidRPr="0039525A">
        <w:rPr>
          <w:rFonts w:ascii="Arial" w:eastAsia="Times New Roman" w:hAnsi="Arial" w:cs="Arial"/>
          <w:i/>
          <w:iCs/>
          <w:color w:val="000000"/>
          <w:kern w:val="0"/>
          <w:sz w:val="22"/>
          <w:szCs w:val="22"/>
          <w:lang w:eastAsia="en-GB"/>
          <w14:ligatures w14:val="none"/>
        </w:rPr>
        <w:t>Germany’s Greenhouse Gas Emissions Data 2024</w:t>
      </w:r>
      <w:r w:rsidRPr="0039525A">
        <w:rPr>
          <w:rFonts w:ascii="Arial" w:eastAsia="Times New Roman" w:hAnsi="Arial" w:cs="Arial"/>
          <w:color w:val="000000"/>
          <w:kern w:val="0"/>
          <w:sz w:val="22"/>
          <w:szCs w:val="22"/>
          <w:lang w:eastAsia="en-GB"/>
          <w14:ligatures w14:val="none"/>
        </w:rPr>
        <w:t>. Berlin: UBA.</w:t>
      </w:r>
      <w:r w:rsidRPr="0039525A">
        <w:rPr>
          <w:rFonts w:ascii="Arial" w:eastAsia="Times New Roman" w:hAnsi="Arial" w:cs="Arial"/>
          <w:color w:val="000000"/>
          <w:kern w:val="0"/>
          <w:sz w:val="22"/>
          <w:szCs w:val="22"/>
          <w:lang w:eastAsia="en-GB"/>
          <w14:ligatures w14:val="none"/>
        </w:rPr>
        <w:br/>
        <w:t>German Federal Government (2021) </w:t>
      </w:r>
      <w:r w:rsidRPr="0039525A">
        <w:rPr>
          <w:rFonts w:ascii="Arial" w:eastAsia="Times New Roman" w:hAnsi="Arial" w:cs="Arial"/>
          <w:i/>
          <w:iCs/>
          <w:color w:val="000000"/>
          <w:kern w:val="0"/>
          <w:sz w:val="22"/>
          <w:szCs w:val="22"/>
          <w:lang w:eastAsia="en-GB"/>
          <w14:ligatures w14:val="none"/>
        </w:rPr>
        <w:t>Federal Climate Action Act (</w:t>
      </w:r>
      <w:proofErr w:type="spellStart"/>
      <w:r w:rsidRPr="0039525A">
        <w:rPr>
          <w:rFonts w:ascii="Arial" w:eastAsia="Times New Roman" w:hAnsi="Arial" w:cs="Arial"/>
          <w:i/>
          <w:iCs/>
          <w:color w:val="000000"/>
          <w:kern w:val="0"/>
          <w:sz w:val="22"/>
          <w:szCs w:val="22"/>
          <w:lang w:eastAsia="en-GB"/>
          <w14:ligatures w14:val="none"/>
        </w:rPr>
        <w:t>Bundes-Klimaschutzgesetz</w:t>
      </w:r>
      <w:proofErr w:type="spellEnd"/>
      <w:r w:rsidRPr="0039525A">
        <w:rPr>
          <w:rFonts w:ascii="Arial" w:eastAsia="Times New Roman" w:hAnsi="Arial" w:cs="Arial"/>
          <w:i/>
          <w:iCs/>
          <w:color w:val="000000"/>
          <w:kern w:val="0"/>
          <w:sz w:val="22"/>
          <w:szCs w:val="22"/>
          <w:lang w:eastAsia="en-GB"/>
          <w14:ligatures w14:val="none"/>
        </w:rPr>
        <w:t>)</w:t>
      </w:r>
      <w:r w:rsidRPr="0039525A">
        <w:rPr>
          <w:rFonts w:ascii="Arial" w:eastAsia="Times New Roman" w:hAnsi="Arial" w:cs="Arial"/>
          <w:color w:val="000000"/>
          <w:kern w:val="0"/>
          <w:sz w:val="22"/>
          <w:szCs w:val="22"/>
          <w:lang w:eastAsia="en-GB"/>
          <w14:ligatures w14:val="none"/>
        </w:rPr>
        <w:t>. Available at: </w:t>
      </w:r>
      <w:hyperlink r:id="rId4" w:history="1">
        <w:r w:rsidRPr="0039525A">
          <w:rPr>
            <w:rStyle w:val="Hyperlink"/>
            <w:rFonts w:ascii="Arial" w:eastAsia="Times New Roman" w:hAnsi="Arial" w:cs="Arial"/>
            <w:kern w:val="0"/>
            <w:sz w:val="22"/>
            <w:szCs w:val="22"/>
            <w:lang w:eastAsia="en-GB"/>
            <w14:ligatures w14:val="none"/>
          </w:rPr>
          <w:t>https://www.gesetze-im-internet.de/englisch_ksg/</w:t>
        </w:r>
      </w:hyperlink>
      <w:r w:rsidRPr="0039525A">
        <w:rPr>
          <w:rFonts w:ascii="Arial" w:eastAsia="Times New Roman" w:hAnsi="Arial" w:cs="Arial"/>
          <w:color w:val="000000"/>
          <w:kern w:val="0"/>
          <w:sz w:val="22"/>
          <w:szCs w:val="22"/>
          <w:lang w:eastAsia="en-GB"/>
          <w14:ligatures w14:val="none"/>
        </w:rPr>
        <w:t xml:space="preserve">  (Accessed: 7 October 2025).</w:t>
      </w:r>
    </w:p>
    <w:p w14:paraId="38EAA803"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Green Climate Fund (GCF) (2023) </w:t>
      </w:r>
      <w:r w:rsidRPr="0039525A">
        <w:rPr>
          <w:rFonts w:ascii="Arial" w:eastAsia="Times New Roman" w:hAnsi="Arial" w:cs="Arial"/>
          <w:i/>
          <w:iCs/>
          <w:color w:val="000000"/>
          <w:kern w:val="0"/>
          <w:sz w:val="22"/>
          <w:szCs w:val="22"/>
          <w:lang w:eastAsia="en-GB"/>
          <w14:ligatures w14:val="none"/>
        </w:rPr>
        <w:t>Annual Results Report 2023</w:t>
      </w:r>
      <w:r w:rsidRPr="0039525A">
        <w:rPr>
          <w:rFonts w:ascii="Arial" w:eastAsia="Times New Roman" w:hAnsi="Arial" w:cs="Arial"/>
          <w:color w:val="000000"/>
          <w:kern w:val="0"/>
          <w:sz w:val="22"/>
          <w:szCs w:val="22"/>
          <w:lang w:eastAsia="en-GB"/>
          <w14:ligatures w14:val="none"/>
        </w:rPr>
        <w:t>. Incheon: GCF Secretariat.</w:t>
      </w:r>
      <w:r w:rsidRPr="0039525A">
        <w:rPr>
          <w:rFonts w:ascii="Arial" w:eastAsia="Times New Roman" w:hAnsi="Arial" w:cs="Arial"/>
          <w:color w:val="000000"/>
          <w:kern w:val="0"/>
          <w:sz w:val="22"/>
          <w:szCs w:val="22"/>
          <w:lang w:eastAsia="en-GB"/>
          <w14:ligatures w14:val="none"/>
        </w:rPr>
        <w:br/>
        <w:t>Hopkins, R. (2008) </w:t>
      </w:r>
      <w:r w:rsidRPr="0039525A">
        <w:rPr>
          <w:rFonts w:ascii="Arial" w:eastAsia="Times New Roman" w:hAnsi="Arial" w:cs="Arial"/>
          <w:i/>
          <w:iCs/>
          <w:color w:val="000000"/>
          <w:kern w:val="0"/>
          <w:sz w:val="22"/>
          <w:szCs w:val="22"/>
          <w:lang w:eastAsia="en-GB"/>
          <w14:ligatures w14:val="none"/>
        </w:rPr>
        <w:t>The Transition Handbook: From Oil Dependency to Local Resilience</w:t>
      </w:r>
      <w:r w:rsidRPr="0039525A">
        <w:rPr>
          <w:rFonts w:ascii="Arial" w:eastAsia="Times New Roman" w:hAnsi="Arial" w:cs="Arial"/>
          <w:color w:val="000000"/>
          <w:kern w:val="0"/>
          <w:sz w:val="22"/>
          <w:szCs w:val="22"/>
          <w:lang w:eastAsia="en-GB"/>
          <w14:ligatures w14:val="none"/>
        </w:rPr>
        <w:t>. Totnes: Green Books.</w:t>
      </w:r>
    </w:p>
    <w:p w14:paraId="1D3C5348"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Green, L. and Kreuter, M. (2005) </w:t>
      </w:r>
      <w:r w:rsidRPr="0039525A">
        <w:rPr>
          <w:rFonts w:ascii="Arial" w:eastAsia="Times New Roman" w:hAnsi="Arial" w:cs="Arial"/>
          <w:i/>
          <w:iCs/>
          <w:kern w:val="0"/>
          <w:sz w:val="22"/>
          <w:szCs w:val="22"/>
          <w:lang w:eastAsia="en-GB"/>
          <w14:ligatures w14:val="none"/>
        </w:rPr>
        <w:t>Health Program Planning: An Educational and Ecological Approach</w:t>
      </w:r>
      <w:r w:rsidRPr="0039525A">
        <w:rPr>
          <w:rFonts w:ascii="Arial" w:eastAsia="Times New Roman" w:hAnsi="Arial" w:cs="Arial"/>
          <w:kern w:val="0"/>
          <w:sz w:val="22"/>
          <w:szCs w:val="22"/>
          <w:lang w:eastAsia="en-GB"/>
          <w14:ligatures w14:val="none"/>
        </w:rPr>
        <w:t xml:space="preserve">. 4th </w:t>
      </w:r>
      <w:proofErr w:type="spellStart"/>
      <w:r w:rsidRPr="0039525A">
        <w:rPr>
          <w:rFonts w:ascii="Arial" w:eastAsia="Times New Roman" w:hAnsi="Arial" w:cs="Arial"/>
          <w:kern w:val="0"/>
          <w:sz w:val="22"/>
          <w:szCs w:val="22"/>
          <w:lang w:eastAsia="en-GB"/>
          <w14:ligatures w14:val="none"/>
        </w:rPr>
        <w:t>edn</w:t>
      </w:r>
      <w:proofErr w:type="spellEnd"/>
      <w:r w:rsidRPr="0039525A">
        <w:rPr>
          <w:rFonts w:ascii="Arial" w:eastAsia="Times New Roman" w:hAnsi="Arial" w:cs="Arial"/>
          <w:kern w:val="0"/>
          <w:sz w:val="22"/>
          <w:szCs w:val="22"/>
          <w:lang w:eastAsia="en-GB"/>
          <w14:ligatures w14:val="none"/>
        </w:rPr>
        <w:t>. New York: McGraw-Hill.</w:t>
      </w:r>
    </w:p>
    <w:p w14:paraId="2E53C2FB"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Intergovernmental Panel on Climate Change (IPCC) (2021) </w:t>
      </w:r>
      <w:r w:rsidRPr="0039525A">
        <w:rPr>
          <w:rFonts w:ascii="Arial" w:eastAsia="Times New Roman" w:hAnsi="Arial" w:cs="Arial"/>
          <w:i/>
          <w:iCs/>
          <w:color w:val="000000"/>
          <w:kern w:val="0"/>
          <w:sz w:val="22"/>
          <w:szCs w:val="22"/>
          <w:lang w:eastAsia="en-GB"/>
          <w14:ligatures w14:val="none"/>
        </w:rPr>
        <w:t>Climate Change 2021: The Physical Science Basis</w:t>
      </w:r>
      <w:r w:rsidRPr="0039525A">
        <w:rPr>
          <w:rFonts w:ascii="Arial" w:eastAsia="Times New Roman" w:hAnsi="Arial" w:cs="Arial"/>
          <w:color w:val="000000"/>
          <w:kern w:val="0"/>
          <w:sz w:val="22"/>
          <w:szCs w:val="22"/>
          <w:lang w:eastAsia="en-GB"/>
          <w14:ligatures w14:val="none"/>
        </w:rPr>
        <w:t>. Cambridge: Cambridge University Press.</w:t>
      </w:r>
    </w:p>
    <w:p w14:paraId="5E6BD825"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Intergovernmental Panel on Climate Change (IPCC) (2023) </w:t>
      </w:r>
      <w:r w:rsidRPr="0039525A">
        <w:rPr>
          <w:rFonts w:ascii="Arial" w:eastAsia="Times New Roman" w:hAnsi="Arial" w:cs="Arial"/>
          <w:i/>
          <w:iCs/>
          <w:color w:val="000000"/>
          <w:kern w:val="0"/>
          <w:sz w:val="22"/>
          <w:szCs w:val="22"/>
          <w:lang w:eastAsia="en-GB"/>
          <w14:ligatures w14:val="none"/>
        </w:rPr>
        <w:t>AR6 Synthesis Report: Summary for Policymakers</w:t>
      </w:r>
      <w:r w:rsidRPr="0039525A">
        <w:rPr>
          <w:rFonts w:ascii="Arial" w:eastAsia="Times New Roman" w:hAnsi="Arial" w:cs="Arial"/>
          <w:color w:val="000000"/>
          <w:kern w:val="0"/>
          <w:sz w:val="22"/>
          <w:szCs w:val="22"/>
          <w:lang w:eastAsia="en-GB"/>
          <w14:ligatures w14:val="none"/>
        </w:rPr>
        <w:t>. Geneva: IPCC.</w:t>
      </w:r>
    </w:p>
    <w:p w14:paraId="6A4FEFC9" w14:textId="77777777" w:rsidR="0039525A" w:rsidRPr="007077B6"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lastRenderedPageBreak/>
        <w:br/>
      </w:r>
      <w:r w:rsidRPr="007077B6">
        <w:rPr>
          <w:rFonts w:ascii="Arial" w:eastAsia="Times New Roman" w:hAnsi="Arial" w:cs="Arial"/>
          <w:color w:val="000000"/>
          <w:kern w:val="0"/>
          <w:sz w:val="22"/>
          <w:szCs w:val="22"/>
          <w:lang w:eastAsia="en-GB"/>
          <w14:ligatures w14:val="none"/>
        </w:rPr>
        <w:t>International Energy Agency (IEA) (2023) </w:t>
      </w:r>
      <w:r w:rsidRPr="007077B6">
        <w:rPr>
          <w:rFonts w:ascii="Arial" w:eastAsia="Times New Roman" w:hAnsi="Arial" w:cs="Arial"/>
          <w:i/>
          <w:iCs/>
          <w:color w:val="000000"/>
          <w:kern w:val="0"/>
          <w:sz w:val="22"/>
          <w:szCs w:val="22"/>
          <w:lang w:eastAsia="en-GB"/>
          <w14:ligatures w14:val="none"/>
        </w:rPr>
        <w:t>World Energy Outlook 2023</w:t>
      </w:r>
      <w:r w:rsidRPr="007077B6">
        <w:rPr>
          <w:rFonts w:ascii="Arial" w:eastAsia="Times New Roman" w:hAnsi="Arial" w:cs="Arial"/>
          <w:color w:val="000000"/>
          <w:kern w:val="0"/>
          <w:sz w:val="22"/>
          <w:szCs w:val="22"/>
          <w:lang w:eastAsia="en-GB"/>
          <w14:ligatures w14:val="none"/>
        </w:rPr>
        <w:t>. Paris: OECD/IEA.</w:t>
      </w:r>
      <w:r w:rsidRPr="007077B6">
        <w:rPr>
          <w:rFonts w:ascii="Arial" w:eastAsia="Times New Roman" w:hAnsi="Arial" w:cs="Arial"/>
          <w:color w:val="000000"/>
          <w:kern w:val="0"/>
          <w:sz w:val="22"/>
          <w:szCs w:val="22"/>
          <w:lang w:eastAsia="en-GB"/>
          <w14:ligatures w14:val="none"/>
        </w:rPr>
        <w:br/>
        <w:t>Kaya, Y. (1990) </w:t>
      </w:r>
      <w:r w:rsidRPr="007077B6">
        <w:rPr>
          <w:rFonts w:ascii="Arial" w:eastAsia="Times New Roman" w:hAnsi="Arial" w:cs="Arial"/>
          <w:i/>
          <w:iCs/>
          <w:color w:val="000000"/>
          <w:kern w:val="0"/>
          <w:sz w:val="22"/>
          <w:szCs w:val="22"/>
          <w:lang w:eastAsia="en-GB"/>
          <w14:ligatures w14:val="none"/>
        </w:rPr>
        <w:t>Impact of Carbon Dioxide Emission Control on GNP Growth: Interpretation of Proposed Scenarios</w:t>
      </w:r>
      <w:r w:rsidRPr="007077B6">
        <w:rPr>
          <w:rFonts w:ascii="Arial" w:eastAsia="Times New Roman" w:hAnsi="Arial" w:cs="Arial"/>
          <w:color w:val="000000"/>
          <w:kern w:val="0"/>
          <w:sz w:val="22"/>
          <w:szCs w:val="22"/>
          <w:lang w:eastAsia="en-GB"/>
          <w14:ligatures w14:val="none"/>
        </w:rPr>
        <w:t>. Paris: IPCC Energy and Industry Subgroup.</w:t>
      </w:r>
    </w:p>
    <w:p w14:paraId="17AEE4E3"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t>Maslow, A.H. (1943) ‘A theory of human motivation’,</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Psychological Review</w:t>
      </w:r>
      <w:r w:rsidRPr="0039525A">
        <w:rPr>
          <w:rFonts w:ascii="Arial" w:hAnsi="Arial" w:cs="Arial"/>
          <w:color w:val="000000"/>
          <w:sz w:val="22"/>
          <w:szCs w:val="22"/>
        </w:rPr>
        <w:t>, 50(4), pp. 370–396.</w:t>
      </w:r>
    </w:p>
    <w:p w14:paraId="551A5124" w14:textId="77777777" w:rsidR="007077B6" w:rsidRDefault="0039525A" w:rsidP="007077B6">
      <w:pPr>
        <w:rPr>
          <w:rFonts w:ascii="Arial" w:hAnsi="Arial" w:cs="Arial"/>
          <w:color w:val="000000"/>
          <w:sz w:val="22"/>
          <w:szCs w:val="22"/>
        </w:rPr>
      </w:pPr>
      <w:r w:rsidRPr="0039525A">
        <w:rPr>
          <w:rFonts w:ascii="Arial" w:hAnsi="Arial" w:cs="Arial"/>
          <w:color w:val="000000"/>
          <w:sz w:val="22"/>
          <w:szCs w:val="22"/>
        </w:rPr>
        <w:t>Maslow, A.H. (1943) ‘A theory of human motivation’,</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Psychological Review</w:t>
      </w:r>
      <w:r w:rsidRPr="0039525A">
        <w:rPr>
          <w:rFonts w:ascii="Arial" w:hAnsi="Arial" w:cs="Arial"/>
          <w:color w:val="000000"/>
          <w:sz w:val="22"/>
          <w:szCs w:val="22"/>
        </w:rPr>
        <w:t>, 50(4), pp. 370–396.</w:t>
      </w:r>
    </w:p>
    <w:p w14:paraId="3F963017" w14:textId="6DD6662A" w:rsidR="0039525A" w:rsidRPr="007077B6" w:rsidRDefault="0039525A" w:rsidP="007077B6">
      <w:pPr>
        <w:rPr>
          <w:rFonts w:ascii="Arial" w:hAnsi="Arial" w:cs="Arial"/>
          <w:color w:val="000000"/>
          <w:sz w:val="22"/>
          <w:szCs w:val="22"/>
        </w:rPr>
      </w:pPr>
      <w:r w:rsidRPr="0039525A">
        <w:rPr>
          <w:rFonts w:ascii="Arial" w:eastAsia="Times New Roman" w:hAnsi="Arial" w:cs="Arial"/>
          <w:kern w:val="0"/>
          <w:sz w:val="22"/>
          <w:szCs w:val="22"/>
          <w:lang w:eastAsia="en-GB"/>
          <w14:ligatures w14:val="none"/>
        </w:rPr>
        <w:br/>
        <w:t>NHS England (2022) </w:t>
      </w:r>
      <w:r w:rsidRPr="0039525A">
        <w:rPr>
          <w:rFonts w:ascii="Arial" w:eastAsia="Times New Roman" w:hAnsi="Arial" w:cs="Arial"/>
          <w:i/>
          <w:iCs/>
          <w:kern w:val="0"/>
          <w:sz w:val="22"/>
          <w:szCs w:val="22"/>
          <w:lang w:eastAsia="en-GB"/>
          <w14:ligatures w14:val="none"/>
        </w:rPr>
        <w:t>Delivering a Net Zero NHS</w:t>
      </w:r>
      <w:r w:rsidRPr="0039525A">
        <w:rPr>
          <w:rFonts w:ascii="Arial" w:eastAsia="Times New Roman" w:hAnsi="Arial" w:cs="Arial"/>
          <w:kern w:val="0"/>
          <w:sz w:val="22"/>
          <w:szCs w:val="22"/>
          <w:lang w:eastAsia="en-GB"/>
          <w14:ligatures w14:val="none"/>
        </w:rPr>
        <w:t>. Available at: </w:t>
      </w:r>
      <w:hyperlink r:id="rId5" w:tgtFrame="_new" w:history="1">
        <w:r w:rsidRPr="0039525A">
          <w:rPr>
            <w:rFonts w:ascii="Arial" w:eastAsia="Times New Roman" w:hAnsi="Arial" w:cs="Arial"/>
            <w:color w:val="0000FF"/>
            <w:kern w:val="0"/>
            <w:sz w:val="22"/>
            <w:szCs w:val="22"/>
            <w:u w:val="single"/>
            <w:lang w:eastAsia="en-GB"/>
            <w14:ligatures w14:val="none"/>
          </w:rPr>
          <w:t>https://www.england.nhs.uk/greenernhs/national-ambition/national-commitments/</w:t>
        </w:r>
      </w:hyperlink>
      <w:r w:rsidRPr="0039525A">
        <w:rPr>
          <w:rFonts w:ascii="Arial" w:eastAsia="Times New Roman" w:hAnsi="Arial" w:cs="Arial"/>
          <w:kern w:val="0"/>
          <w:sz w:val="22"/>
          <w:szCs w:val="22"/>
          <w:lang w:eastAsia="en-GB"/>
          <w14:ligatures w14:val="none"/>
        </w:rPr>
        <w:t> (Accessed: 7 October 2025).</w:t>
      </w:r>
    </w:p>
    <w:p w14:paraId="7FBFBA9E"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Ostrom, E. (2010) ‘Polycentric systems for coping with collective action and global environmental change’, </w:t>
      </w:r>
      <w:r w:rsidRPr="0039525A">
        <w:rPr>
          <w:rFonts w:ascii="Arial" w:eastAsia="Times New Roman" w:hAnsi="Arial" w:cs="Arial"/>
          <w:i/>
          <w:iCs/>
          <w:color w:val="000000"/>
          <w:kern w:val="0"/>
          <w:sz w:val="22"/>
          <w:szCs w:val="22"/>
          <w:lang w:eastAsia="en-GB"/>
          <w14:ligatures w14:val="none"/>
        </w:rPr>
        <w:t>Global Environmental Change</w:t>
      </w:r>
      <w:r w:rsidRPr="0039525A">
        <w:rPr>
          <w:rFonts w:ascii="Arial" w:eastAsia="Times New Roman" w:hAnsi="Arial" w:cs="Arial"/>
          <w:color w:val="000000"/>
          <w:kern w:val="0"/>
          <w:sz w:val="22"/>
          <w:szCs w:val="22"/>
          <w:lang w:eastAsia="en-GB"/>
          <w14:ligatures w14:val="none"/>
        </w:rPr>
        <w:t>, 20(4), pp. 550–557.</w:t>
      </w:r>
    </w:p>
    <w:p w14:paraId="79673E8C"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Public Health England (2021) </w:t>
      </w:r>
      <w:r w:rsidRPr="0039525A">
        <w:rPr>
          <w:rFonts w:ascii="Arial" w:eastAsia="Times New Roman" w:hAnsi="Arial" w:cs="Arial"/>
          <w:i/>
          <w:iCs/>
          <w:kern w:val="0"/>
          <w:sz w:val="22"/>
          <w:szCs w:val="22"/>
          <w:lang w:eastAsia="en-GB"/>
          <w14:ligatures w14:val="none"/>
        </w:rPr>
        <w:t>Climate Change: Applying All Our Health</w:t>
      </w:r>
      <w:r w:rsidRPr="0039525A">
        <w:rPr>
          <w:rFonts w:ascii="Arial" w:eastAsia="Times New Roman" w:hAnsi="Arial" w:cs="Arial"/>
          <w:kern w:val="0"/>
          <w:sz w:val="22"/>
          <w:szCs w:val="22"/>
          <w:lang w:eastAsia="en-GB"/>
          <w14:ligatures w14:val="none"/>
        </w:rPr>
        <w:t>. London: Department of Health and Social Care.</w:t>
      </w:r>
    </w:p>
    <w:p w14:paraId="08D78A82"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t>Rosenstock, I.M. (1974) ‘Historical origins of the Health Belief Model’,</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Health Education Monographs</w:t>
      </w:r>
      <w:r w:rsidRPr="0039525A">
        <w:rPr>
          <w:rFonts w:ascii="Arial" w:hAnsi="Arial" w:cs="Arial"/>
          <w:color w:val="000000"/>
          <w:sz w:val="22"/>
          <w:szCs w:val="22"/>
        </w:rPr>
        <w:t>, 2(4), pp. 328–335.</w:t>
      </w:r>
    </w:p>
    <w:p w14:paraId="4FE94443"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t>UK Government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Net Zero Strategy and Climate Change Act</w:t>
      </w:r>
      <w:r w:rsidRPr="0039525A">
        <w:rPr>
          <w:rFonts w:ascii="Arial" w:hAnsi="Arial" w:cs="Arial"/>
          <w:color w:val="000000"/>
          <w:sz w:val="22"/>
          <w:szCs w:val="22"/>
        </w:rPr>
        <w:t>. London: HMSO.</w:t>
      </w:r>
      <w:r w:rsidRPr="0039525A">
        <w:rPr>
          <w:rFonts w:ascii="Arial" w:hAnsi="Arial" w:cs="Arial"/>
          <w:color w:val="000000"/>
          <w:sz w:val="22"/>
          <w:szCs w:val="22"/>
        </w:rPr>
        <w:br/>
        <w:t>Climate Change Committee (CCC) (2024)</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Progress Report to Parliament 2024</w:t>
      </w:r>
      <w:r w:rsidRPr="0039525A">
        <w:rPr>
          <w:rFonts w:ascii="Arial" w:hAnsi="Arial" w:cs="Arial"/>
          <w:color w:val="000000"/>
          <w:sz w:val="22"/>
          <w:szCs w:val="22"/>
        </w:rPr>
        <w:t>. London: CCC.</w:t>
      </w:r>
    </w:p>
    <w:p w14:paraId="42ECB088"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United Nations (2025) </w:t>
      </w:r>
      <w:r w:rsidRPr="0039525A">
        <w:rPr>
          <w:rFonts w:ascii="Arial" w:eastAsia="Times New Roman" w:hAnsi="Arial" w:cs="Arial"/>
          <w:i/>
          <w:iCs/>
          <w:color w:val="000000"/>
          <w:kern w:val="0"/>
          <w:sz w:val="22"/>
          <w:szCs w:val="22"/>
          <w:lang w:eastAsia="en-GB"/>
          <w14:ligatures w14:val="none"/>
        </w:rPr>
        <w:t>Sustainable Development Goal 13: Climate Action</w:t>
      </w:r>
      <w:r w:rsidRPr="0039525A">
        <w:rPr>
          <w:rFonts w:ascii="Arial" w:eastAsia="Times New Roman" w:hAnsi="Arial" w:cs="Arial"/>
          <w:color w:val="000000"/>
          <w:kern w:val="0"/>
          <w:sz w:val="22"/>
          <w:szCs w:val="22"/>
          <w:lang w:eastAsia="en-GB"/>
          <w14:ligatures w14:val="none"/>
        </w:rPr>
        <w:t>. Available at: </w:t>
      </w:r>
      <w:hyperlink r:id="rId6" w:history="1">
        <w:r w:rsidRPr="0039525A">
          <w:rPr>
            <w:rStyle w:val="Hyperlink"/>
            <w:rFonts w:ascii="Arial" w:eastAsia="Times New Roman" w:hAnsi="Arial" w:cs="Arial"/>
            <w:kern w:val="0"/>
            <w:sz w:val="22"/>
            <w:szCs w:val="22"/>
            <w:lang w:eastAsia="en-GB"/>
            <w14:ligatures w14:val="none"/>
          </w:rPr>
          <w:t>https://sdgs.un.org/goals/goal13</w:t>
        </w:r>
      </w:hyperlink>
      <w:r w:rsidRPr="0039525A">
        <w:rPr>
          <w:rFonts w:ascii="Arial" w:eastAsia="Times New Roman" w:hAnsi="Arial" w:cs="Arial"/>
          <w:color w:val="000000"/>
          <w:kern w:val="0"/>
          <w:sz w:val="22"/>
          <w:szCs w:val="22"/>
          <w:lang w:eastAsia="en-GB"/>
          <w14:ligatures w14:val="none"/>
        </w:rPr>
        <w:t xml:space="preserve"> . (Accessed: 7 October 2025).</w:t>
      </w:r>
    </w:p>
    <w:p w14:paraId="0D3D245B"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United Nations (2025) </w:t>
      </w:r>
      <w:r w:rsidRPr="0039525A">
        <w:rPr>
          <w:rFonts w:ascii="Arial" w:eastAsia="Times New Roman" w:hAnsi="Arial" w:cs="Arial"/>
          <w:i/>
          <w:iCs/>
          <w:kern w:val="0"/>
          <w:sz w:val="22"/>
          <w:szCs w:val="22"/>
          <w:lang w:eastAsia="en-GB"/>
          <w14:ligatures w14:val="none"/>
        </w:rPr>
        <w:t>Sustainable Development Goal 3: Good Health and Well-being</w:t>
      </w:r>
      <w:r w:rsidRPr="0039525A">
        <w:rPr>
          <w:rFonts w:ascii="Arial" w:eastAsia="Times New Roman" w:hAnsi="Arial" w:cs="Arial"/>
          <w:kern w:val="0"/>
          <w:sz w:val="22"/>
          <w:szCs w:val="22"/>
          <w:lang w:eastAsia="en-GB"/>
          <w14:ligatures w14:val="none"/>
        </w:rPr>
        <w:t>. Available at: https://sdgs.un.org/goals/goal3 (Accessed: 7 October 2025).</w:t>
      </w:r>
    </w:p>
    <w:p w14:paraId="7DA86D74"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br/>
        <w:t>United Nations Environment Programme (UNEP) (2024)</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Emissions Gap Report 2024</w:t>
      </w:r>
      <w:r w:rsidRPr="0039525A">
        <w:rPr>
          <w:rFonts w:ascii="Arial" w:hAnsi="Arial" w:cs="Arial"/>
          <w:color w:val="000000"/>
          <w:sz w:val="22"/>
          <w:szCs w:val="22"/>
        </w:rPr>
        <w:t>. Nairobi: UNEP.</w:t>
      </w:r>
    </w:p>
    <w:p w14:paraId="417BF666" w14:textId="77777777" w:rsidR="0039525A" w:rsidRPr="0039525A" w:rsidRDefault="0039525A" w:rsidP="00BA4357">
      <w:pPr>
        <w:spacing w:before="100" w:beforeAutospacing="1" w:after="100" w:afterAutospacing="1" w:line="240" w:lineRule="auto"/>
        <w:rPr>
          <w:rFonts w:ascii="Arial" w:eastAsia="Times New Roman" w:hAnsi="Arial" w:cs="Arial"/>
          <w:color w:val="000000"/>
          <w:kern w:val="0"/>
          <w:sz w:val="22"/>
          <w:szCs w:val="22"/>
          <w:lang w:eastAsia="en-GB"/>
          <w14:ligatures w14:val="none"/>
        </w:rPr>
      </w:pPr>
      <w:r w:rsidRPr="0039525A">
        <w:rPr>
          <w:rFonts w:ascii="Arial" w:eastAsia="Times New Roman" w:hAnsi="Arial" w:cs="Arial"/>
          <w:color w:val="000000"/>
          <w:kern w:val="0"/>
          <w:sz w:val="22"/>
          <w:szCs w:val="22"/>
          <w:lang w:eastAsia="en-GB"/>
          <w14:ligatures w14:val="none"/>
        </w:rPr>
        <w:br/>
        <w:t>United Nations Framework Convention on Climate Change (UNFCCC) (2024) </w:t>
      </w:r>
      <w:r w:rsidRPr="0039525A">
        <w:rPr>
          <w:rFonts w:ascii="Arial" w:eastAsia="Times New Roman" w:hAnsi="Arial" w:cs="Arial"/>
          <w:i/>
          <w:iCs/>
          <w:color w:val="000000"/>
          <w:kern w:val="0"/>
          <w:sz w:val="22"/>
          <w:szCs w:val="22"/>
          <w:lang w:eastAsia="en-GB"/>
          <w14:ligatures w14:val="none"/>
        </w:rPr>
        <w:t>2024 NDC Synthesis Report</w:t>
      </w:r>
      <w:r w:rsidRPr="0039525A">
        <w:rPr>
          <w:rFonts w:ascii="Arial" w:eastAsia="Times New Roman" w:hAnsi="Arial" w:cs="Arial"/>
          <w:color w:val="000000"/>
          <w:kern w:val="0"/>
          <w:sz w:val="22"/>
          <w:szCs w:val="22"/>
          <w:lang w:eastAsia="en-GB"/>
          <w14:ligatures w14:val="none"/>
        </w:rPr>
        <w:t>. Bonn: UNFCCC Secretariat.</w:t>
      </w:r>
      <w:r w:rsidRPr="0039525A">
        <w:rPr>
          <w:rFonts w:ascii="Arial" w:eastAsia="Times New Roman" w:hAnsi="Arial" w:cs="Arial"/>
          <w:color w:val="000000"/>
          <w:kern w:val="0"/>
          <w:sz w:val="22"/>
          <w:szCs w:val="22"/>
          <w:lang w:eastAsia="en-GB"/>
          <w14:ligatures w14:val="none"/>
        </w:rPr>
        <w:br/>
        <w:t>United Nations Environment Programme (UNEP) (2024) </w:t>
      </w:r>
      <w:r w:rsidRPr="0039525A">
        <w:rPr>
          <w:rFonts w:ascii="Arial" w:eastAsia="Times New Roman" w:hAnsi="Arial" w:cs="Arial"/>
          <w:i/>
          <w:iCs/>
          <w:color w:val="000000"/>
          <w:kern w:val="0"/>
          <w:sz w:val="22"/>
          <w:szCs w:val="22"/>
          <w:lang w:eastAsia="en-GB"/>
          <w14:ligatures w14:val="none"/>
        </w:rPr>
        <w:t>Emissions Gap Report 2024</w:t>
      </w:r>
      <w:r w:rsidRPr="0039525A">
        <w:rPr>
          <w:rFonts w:ascii="Arial" w:eastAsia="Times New Roman" w:hAnsi="Arial" w:cs="Arial"/>
          <w:color w:val="000000"/>
          <w:kern w:val="0"/>
          <w:sz w:val="22"/>
          <w:szCs w:val="22"/>
          <w:lang w:eastAsia="en-GB"/>
          <w14:ligatures w14:val="none"/>
        </w:rPr>
        <w:t>. Nairobi: UNEP.</w:t>
      </w:r>
    </w:p>
    <w:p w14:paraId="4BA87940"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t>United Nations Framework Convention on Climate Change (UNFCCC) (2015)</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The Paris Agreement</w:t>
      </w:r>
      <w:r w:rsidRPr="0039525A">
        <w:rPr>
          <w:rFonts w:ascii="Arial" w:hAnsi="Arial" w:cs="Arial"/>
          <w:color w:val="000000"/>
          <w:sz w:val="22"/>
          <w:szCs w:val="22"/>
        </w:rPr>
        <w:t>. Paris: UNFCCC.</w:t>
      </w:r>
    </w:p>
    <w:p w14:paraId="1940700F"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lastRenderedPageBreak/>
        <w:br/>
        <w:t>United Nations Framework Convention on Climate Change (UNFCCC) (2024)</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2024 NDC Synthesis Report</w:t>
      </w:r>
      <w:r w:rsidRPr="0039525A">
        <w:rPr>
          <w:rFonts w:ascii="Arial" w:hAnsi="Arial" w:cs="Arial"/>
          <w:color w:val="000000"/>
          <w:sz w:val="22"/>
          <w:szCs w:val="22"/>
        </w:rPr>
        <w:t>. Bonn: UNFCCC Secretariat.</w:t>
      </w:r>
    </w:p>
    <w:p w14:paraId="5817A0D3"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br/>
        <w:t>United Nations Framework Convention on Climate Change (UNFCCC) (2024)</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2024 NDC Synthesis Report</w:t>
      </w:r>
      <w:r w:rsidRPr="0039525A">
        <w:rPr>
          <w:rFonts w:ascii="Arial" w:hAnsi="Arial" w:cs="Arial"/>
          <w:color w:val="000000"/>
          <w:sz w:val="22"/>
          <w:szCs w:val="22"/>
        </w:rPr>
        <w:t>. Bonn: UNFCCC Secretariat.</w:t>
      </w:r>
    </w:p>
    <w:p w14:paraId="1D81B365" w14:textId="77777777" w:rsidR="0039525A" w:rsidRPr="0039525A" w:rsidRDefault="0039525A" w:rsidP="00126B80">
      <w:pPr>
        <w:pStyle w:val="NormalWeb"/>
        <w:rPr>
          <w:rFonts w:ascii="Arial" w:hAnsi="Arial" w:cs="Arial"/>
          <w:color w:val="000000"/>
          <w:sz w:val="22"/>
          <w:szCs w:val="22"/>
        </w:rPr>
      </w:pPr>
      <w:r w:rsidRPr="0039525A">
        <w:rPr>
          <w:rFonts w:ascii="Arial" w:hAnsi="Arial" w:cs="Arial"/>
          <w:color w:val="000000"/>
          <w:sz w:val="22"/>
          <w:szCs w:val="22"/>
        </w:rPr>
        <w:t>University of Birmingham (2023)</w:t>
      </w:r>
      <w:r w:rsidRPr="0039525A">
        <w:rPr>
          <w:rStyle w:val="apple-converted-space"/>
          <w:rFonts w:ascii="Arial" w:eastAsiaTheme="majorEastAsia" w:hAnsi="Arial" w:cs="Arial"/>
          <w:color w:val="000000"/>
          <w:sz w:val="22"/>
          <w:szCs w:val="22"/>
        </w:rPr>
        <w:t> </w:t>
      </w:r>
      <w:r w:rsidRPr="0039525A">
        <w:rPr>
          <w:rStyle w:val="Emphasis"/>
          <w:rFonts w:ascii="Arial" w:eastAsiaTheme="majorEastAsia" w:hAnsi="Arial" w:cs="Arial"/>
          <w:color w:val="000000"/>
          <w:sz w:val="22"/>
          <w:szCs w:val="22"/>
        </w:rPr>
        <w:t>Clean Air Zone Reduces Air Pollution Levels in Birmingham: Study Findings</w:t>
      </w:r>
      <w:r w:rsidRPr="0039525A">
        <w:rPr>
          <w:rFonts w:ascii="Arial" w:hAnsi="Arial" w:cs="Arial"/>
          <w:color w:val="000000"/>
          <w:sz w:val="22"/>
          <w:szCs w:val="22"/>
        </w:rPr>
        <w:t>. Birmingham: University of Birmingham.</w:t>
      </w:r>
    </w:p>
    <w:p w14:paraId="13CBDD05"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Watts, N. et al. (2023) ‘The 2023 Lancet Countdown on Health and Climate Change’, </w:t>
      </w:r>
      <w:r w:rsidRPr="0039525A">
        <w:rPr>
          <w:rFonts w:ascii="Arial" w:eastAsia="Times New Roman" w:hAnsi="Arial" w:cs="Arial"/>
          <w:i/>
          <w:iCs/>
          <w:kern w:val="0"/>
          <w:sz w:val="22"/>
          <w:szCs w:val="22"/>
          <w:lang w:eastAsia="en-GB"/>
          <w14:ligatures w14:val="none"/>
        </w:rPr>
        <w:t>The Lancet</w:t>
      </w:r>
      <w:r w:rsidRPr="0039525A">
        <w:rPr>
          <w:rFonts w:ascii="Arial" w:eastAsia="Times New Roman" w:hAnsi="Arial" w:cs="Arial"/>
          <w:kern w:val="0"/>
          <w:sz w:val="22"/>
          <w:szCs w:val="22"/>
          <w:lang w:eastAsia="en-GB"/>
          <w14:ligatures w14:val="none"/>
        </w:rPr>
        <w:t>, 402(10391), pp. 1603–1642.</w:t>
      </w:r>
    </w:p>
    <w:p w14:paraId="0EEACC8E"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br/>
        <w:t>Watts, N. et al. (2023) ‘The 2023 Lancet Countdown on Health and Climate Change’,</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The Lancet</w:t>
      </w:r>
      <w:r w:rsidRPr="0039525A">
        <w:rPr>
          <w:rFonts w:ascii="Arial" w:hAnsi="Arial" w:cs="Arial"/>
          <w:color w:val="000000"/>
          <w:sz w:val="22"/>
          <w:szCs w:val="22"/>
        </w:rPr>
        <w:t>, 402(10391), pp. 1603–1642.</w:t>
      </w:r>
    </w:p>
    <w:p w14:paraId="60B61EDA"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World Health Organization (2014) </w:t>
      </w:r>
      <w:r w:rsidRPr="0039525A">
        <w:rPr>
          <w:rFonts w:ascii="Arial" w:eastAsia="Times New Roman" w:hAnsi="Arial" w:cs="Arial"/>
          <w:i/>
          <w:iCs/>
          <w:kern w:val="0"/>
          <w:sz w:val="22"/>
          <w:szCs w:val="22"/>
          <w:lang w:eastAsia="en-GB"/>
          <w14:ligatures w14:val="none"/>
        </w:rPr>
        <w:t>Health in All Policies: Framework for Country Action</w:t>
      </w:r>
      <w:r w:rsidRPr="0039525A">
        <w:rPr>
          <w:rFonts w:ascii="Arial" w:eastAsia="Times New Roman" w:hAnsi="Arial" w:cs="Arial"/>
          <w:kern w:val="0"/>
          <w:sz w:val="22"/>
          <w:szCs w:val="22"/>
          <w:lang w:eastAsia="en-GB"/>
          <w14:ligatures w14:val="none"/>
        </w:rPr>
        <w:t>. Geneva: WHO.</w:t>
      </w:r>
    </w:p>
    <w:p w14:paraId="45CA8509"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br/>
        <w:t>World Health Organization (2014)</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Health in All Policies: Framework for Country Action</w:t>
      </w:r>
      <w:r w:rsidRPr="0039525A">
        <w:rPr>
          <w:rFonts w:ascii="Arial" w:hAnsi="Arial" w:cs="Arial"/>
          <w:color w:val="000000"/>
          <w:sz w:val="22"/>
          <w:szCs w:val="22"/>
        </w:rPr>
        <w:t>. Geneva: WHO.</w:t>
      </w:r>
    </w:p>
    <w:p w14:paraId="055E7D12"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World Health Organization (2022) </w:t>
      </w:r>
      <w:r w:rsidRPr="0039525A">
        <w:rPr>
          <w:rFonts w:ascii="Arial" w:eastAsia="Times New Roman" w:hAnsi="Arial" w:cs="Arial"/>
          <w:i/>
          <w:iCs/>
          <w:kern w:val="0"/>
          <w:sz w:val="22"/>
          <w:szCs w:val="22"/>
          <w:lang w:eastAsia="en-GB"/>
          <w14:ligatures w14:val="none"/>
        </w:rPr>
        <w:t>WHO Triple Billion Targets</w:t>
      </w:r>
      <w:r w:rsidRPr="0039525A">
        <w:rPr>
          <w:rFonts w:ascii="Arial" w:eastAsia="Times New Roman" w:hAnsi="Arial" w:cs="Arial"/>
          <w:kern w:val="0"/>
          <w:sz w:val="22"/>
          <w:szCs w:val="22"/>
          <w:lang w:eastAsia="en-GB"/>
          <w14:ligatures w14:val="none"/>
        </w:rPr>
        <w:t>. Geneva: WHO.</w:t>
      </w:r>
    </w:p>
    <w:p w14:paraId="14F0C401"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World Health Organization (2023) </w:t>
      </w:r>
      <w:r w:rsidRPr="0039525A">
        <w:rPr>
          <w:rFonts w:ascii="Arial" w:eastAsia="Times New Roman" w:hAnsi="Arial" w:cs="Arial"/>
          <w:i/>
          <w:iCs/>
          <w:kern w:val="0"/>
          <w:sz w:val="22"/>
          <w:szCs w:val="22"/>
          <w:lang w:eastAsia="en-GB"/>
          <w14:ligatures w14:val="none"/>
        </w:rPr>
        <w:t>Climate Change and Health</w:t>
      </w:r>
      <w:r w:rsidRPr="0039525A">
        <w:rPr>
          <w:rFonts w:ascii="Arial" w:eastAsia="Times New Roman" w:hAnsi="Arial" w:cs="Arial"/>
          <w:kern w:val="0"/>
          <w:sz w:val="22"/>
          <w:szCs w:val="22"/>
          <w:lang w:eastAsia="en-GB"/>
          <w14:ligatures w14:val="none"/>
        </w:rPr>
        <w:t>. Available at: </w:t>
      </w:r>
      <w:hyperlink r:id="rId7" w:tgtFrame="_new" w:history="1">
        <w:r w:rsidRPr="0039525A">
          <w:rPr>
            <w:rFonts w:ascii="Arial" w:eastAsia="Times New Roman" w:hAnsi="Arial" w:cs="Arial"/>
            <w:color w:val="0000FF"/>
            <w:kern w:val="0"/>
            <w:sz w:val="22"/>
            <w:szCs w:val="22"/>
            <w:u w:val="single"/>
            <w:lang w:eastAsia="en-GB"/>
            <w14:ligatures w14:val="none"/>
          </w:rPr>
          <w:t>https://www.who.int/news-room/fact-sheets/detail/climate-change-and-health</w:t>
        </w:r>
      </w:hyperlink>
      <w:r w:rsidRPr="0039525A">
        <w:rPr>
          <w:rFonts w:ascii="Arial" w:eastAsia="Times New Roman" w:hAnsi="Arial" w:cs="Arial"/>
          <w:kern w:val="0"/>
          <w:sz w:val="22"/>
          <w:szCs w:val="22"/>
          <w:lang w:eastAsia="en-GB"/>
          <w14:ligatures w14:val="none"/>
        </w:rPr>
        <w:t> (Accessed: 7 October 2025).</w:t>
      </w:r>
    </w:p>
    <w:p w14:paraId="739C1122"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World Health Organization (2024a) </w:t>
      </w:r>
      <w:r w:rsidRPr="0039525A">
        <w:rPr>
          <w:rFonts w:ascii="Arial" w:eastAsia="Times New Roman" w:hAnsi="Arial" w:cs="Arial"/>
          <w:i/>
          <w:iCs/>
          <w:kern w:val="0"/>
          <w:sz w:val="22"/>
          <w:szCs w:val="22"/>
          <w:lang w:eastAsia="en-GB"/>
          <w14:ligatures w14:val="none"/>
        </w:rPr>
        <w:t>Global Action Plan for Healthy Lives and Well-being for All: Progress Report 2023</w:t>
      </w:r>
      <w:r w:rsidRPr="0039525A">
        <w:rPr>
          <w:rFonts w:ascii="Arial" w:eastAsia="Times New Roman" w:hAnsi="Arial" w:cs="Arial"/>
          <w:kern w:val="0"/>
          <w:sz w:val="22"/>
          <w:szCs w:val="22"/>
          <w:lang w:eastAsia="en-GB"/>
          <w14:ligatures w14:val="none"/>
        </w:rPr>
        <w:t>. Geneva: WHO.</w:t>
      </w:r>
    </w:p>
    <w:p w14:paraId="454A3D16" w14:textId="77777777" w:rsidR="0039525A" w:rsidRPr="0039525A" w:rsidRDefault="0039525A" w:rsidP="00D06561">
      <w:pPr>
        <w:spacing w:before="100" w:beforeAutospacing="1" w:after="100" w:afterAutospacing="1" w:line="240" w:lineRule="auto"/>
        <w:rPr>
          <w:rFonts w:ascii="Arial" w:eastAsia="Times New Roman" w:hAnsi="Arial" w:cs="Arial"/>
          <w:kern w:val="0"/>
          <w:sz w:val="22"/>
          <w:szCs w:val="22"/>
          <w:lang w:eastAsia="en-GB"/>
          <w14:ligatures w14:val="none"/>
        </w:rPr>
      </w:pPr>
      <w:r w:rsidRPr="0039525A">
        <w:rPr>
          <w:rFonts w:ascii="Arial" w:eastAsia="Times New Roman" w:hAnsi="Arial" w:cs="Arial"/>
          <w:kern w:val="0"/>
          <w:sz w:val="22"/>
          <w:szCs w:val="22"/>
          <w:lang w:eastAsia="en-GB"/>
          <w14:ligatures w14:val="none"/>
        </w:rPr>
        <w:br/>
        <w:t>World Health Organization (2024b) </w:t>
      </w:r>
      <w:r w:rsidRPr="0039525A">
        <w:rPr>
          <w:rFonts w:ascii="Arial" w:eastAsia="Times New Roman" w:hAnsi="Arial" w:cs="Arial"/>
          <w:i/>
          <w:iCs/>
          <w:kern w:val="0"/>
          <w:sz w:val="22"/>
          <w:szCs w:val="22"/>
          <w:lang w:eastAsia="en-GB"/>
          <w14:ligatures w14:val="none"/>
        </w:rPr>
        <w:t>Joint Evaluation of the Global Action Plan for Healthy Lives and Well-being for All (SDG3-GAP): Executive Summary</w:t>
      </w:r>
      <w:r w:rsidRPr="0039525A">
        <w:rPr>
          <w:rFonts w:ascii="Arial" w:eastAsia="Times New Roman" w:hAnsi="Arial" w:cs="Arial"/>
          <w:kern w:val="0"/>
          <w:sz w:val="22"/>
          <w:szCs w:val="22"/>
          <w:lang w:eastAsia="en-GB"/>
          <w14:ligatures w14:val="none"/>
        </w:rPr>
        <w:t>. Geneva: WHO</w:t>
      </w:r>
    </w:p>
    <w:p w14:paraId="4C1658DF"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t>World Health Organization (WHO)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Climate change and health</w:t>
      </w:r>
      <w:r w:rsidRPr="0039525A">
        <w:rPr>
          <w:rFonts w:ascii="Arial" w:hAnsi="Arial" w:cs="Arial"/>
          <w:color w:val="000000"/>
          <w:sz w:val="22"/>
          <w:szCs w:val="22"/>
        </w:rPr>
        <w:t>. Available at:</w:t>
      </w:r>
      <w:r w:rsidRPr="0039525A">
        <w:rPr>
          <w:rStyle w:val="apple-converted-space"/>
          <w:rFonts w:ascii="Arial" w:hAnsi="Arial" w:cs="Arial"/>
          <w:color w:val="000000"/>
          <w:sz w:val="22"/>
          <w:szCs w:val="22"/>
        </w:rPr>
        <w:t> </w:t>
      </w:r>
      <w:hyperlink r:id="rId8" w:tgtFrame="_new" w:history="1">
        <w:r w:rsidRPr="0039525A">
          <w:rPr>
            <w:rStyle w:val="Hyperlink"/>
            <w:rFonts w:ascii="Arial" w:hAnsi="Arial" w:cs="Arial"/>
            <w:sz w:val="22"/>
            <w:szCs w:val="22"/>
          </w:rPr>
          <w:t>https://www.who.int/news-room/fact-sheets/detail/climate-change-and-health</w:t>
        </w:r>
      </w:hyperlink>
      <w:r w:rsidRPr="0039525A">
        <w:rPr>
          <w:rStyle w:val="apple-converted-space"/>
          <w:rFonts w:ascii="Arial" w:hAnsi="Arial" w:cs="Arial"/>
          <w:color w:val="000000"/>
          <w:sz w:val="22"/>
          <w:szCs w:val="22"/>
        </w:rPr>
        <w:t> </w:t>
      </w:r>
      <w:r w:rsidRPr="0039525A">
        <w:rPr>
          <w:rFonts w:ascii="Arial" w:hAnsi="Arial" w:cs="Arial"/>
          <w:color w:val="000000"/>
          <w:sz w:val="22"/>
          <w:szCs w:val="22"/>
        </w:rPr>
        <w:t>(Accessed: 7 October 2025).</w:t>
      </w:r>
    </w:p>
    <w:p w14:paraId="105C41B9"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br/>
        <w:t>World Health Organization (WHO)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Climate change and health</w:t>
      </w:r>
      <w:r w:rsidRPr="0039525A">
        <w:rPr>
          <w:rFonts w:ascii="Arial" w:hAnsi="Arial" w:cs="Arial"/>
          <w:color w:val="000000"/>
          <w:sz w:val="22"/>
          <w:szCs w:val="22"/>
        </w:rPr>
        <w:t>. Available at:</w:t>
      </w:r>
      <w:r w:rsidRPr="0039525A">
        <w:rPr>
          <w:rStyle w:val="apple-converted-space"/>
          <w:rFonts w:ascii="Arial" w:hAnsi="Arial" w:cs="Arial"/>
          <w:color w:val="000000"/>
          <w:sz w:val="22"/>
          <w:szCs w:val="22"/>
        </w:rPr>
        <w:t> </w:t>
      </w:r>
      <w:hyperlink r:id="rId9" w:tgtFrame="_new" w:history="1">
        <w:r w:rsidRPr="0039525A">
          <w:rPr>
            <w:rStyle w:val="Hyperlink"/>
            <w:rFonts w:ascii="Arial" w:hAnsi="Arial" w:cs="Arial"/>
            <w:sz w:val="22"/>
            <w:szCs w:val="22"/>
          </w:rPr>
          <w:t>https://www.who.int/news-room/fact-sheets/detail/climate-change-and-health</w:t>
        </w:r>
      </w:hyperlink>
      <w:r w:rsidRPr="0039525A">
        <w:rPr>
          <w:rStyle w:val="apple-converted-space"/>
          <w:rFonts w:ascii="Arial" w:hAnsi="Arial" w:cs="Arial"/>
          <w:color w:val="000000"/>
          <w:sz w:val="22"/>
          <w:szCs w:val="22"/>
        </w:rPr>
        <w:t> </w:t>
      </w:r>
      <w:r w:rsidRPr="0039525A">
        <w:rPr>
          <w:rFonts w:ascii="Arial" w:hAnsi="Arial" w:cs="Arial"/>
          <w:color w:val="000000"/>
          <w:sz w:val="22"/>
          <w:szCs w:val="22"/>
        </w:rPr>
        <w:t>(Accessed: 7 October 2025).</w:t>
      </w:r>
    </w:p>
    <w:p w14:paraId="3E522076"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lastRenderedPageBreak/>
        <w:br/>
        <w:t>World Health Organization (WHO) (2023)</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Climate change and health</w:t>
      </w:r>
      <w:r w:rsidRPr="0039525A">
        <w:rPr>
          <w:rFonts w:ascii="Arial" w:hAnsi="Arial" w:cs="Arial"/>
          <w:color w:val="000000"/>
          <w:sz w:val="22"/>
          <w:szCs w:val="22"/>
        </w:rPr>
        <w:t>. Available at:</w:t>
      </w:r>
      <w:r w:rsidRPr="0039525A">
        <w:rPr>
          <w:rStyle w:val="apple-converted-space"/>
          <w:rFonts w:ascii="Arial" w:hAnsi="Arial" w:cs="Arial"/>
          <w:color w:val="000000"/>
          <w:sz w:val="22"/>
          <w:szCs w:val="22"/>
        </w:rPr>
        <w:t> </w:t>
      </w:r>
      <w:hyperlink r:id="rId10" w:tgtFrame="_new" w:history="1">
        <w:r w:rsidRPr="0039525A">
          <w:rPr>
            <w:rStyle w:val="Hyperlink"/>
            <w:rFonts w:ascii="Arial" w:hAnsi="Arial" w:cs="Arial"/>
            <w:sz w:val="22"/>
            <w:szCs w:val="22"/>
          </w:rPr>
          <w:t>https://www.who.int/news-room/fact-sheets/detail/climate-change-and-health</w:t>
        </w:r>
      </w:hyperlink>
      <w:r w:rsidRPr="0039525A">
        <w:rPr>
          <w:rStyle w:val="apple-converted-space"/>
          <w:rFonts w:ascii="Arial" w:hAnsi="Arial" w:cs="Arial"/>
          <w:color w:val="000000"/>
          <w:sz w:val="22"/>
          <w:szCs w:val="22"/>
        </w:rPr>
        <w:t> </w:t>
      </w:r>
      <w:r w:rsidRPr="0039525A">
        <w:rPr>
          <w:rFonts w:ascii="Arial" w:hAnsi="Arial" w:cs="Arial"/>
          <w:color w:val="000000"/>
          <w:sz w:val="22"/>
          <w:szCs w:val="22"/>
        </w:rPr>
        <w:t>(Accessed: 7 October 2025).</w:t>
      </w:r>
    </w:p>
    <w:p w14:paraId="6FB428EE" w14:textId="77777777" w:rsidR="0039525A" w:rsidRPr="0039525A" w:rsidRDefault="0039525A">
      <w:pPr>
        <w:rPr>
          <w:rFonts w:ascii="Arial" w:hAnsi="Arial" w:cs="Arial"/>
          <w:color w:val="000000"/>
          <w:sz w:val="22"/>
          <w:szCs w:val="22"/>
        </w:rPr>
      </w:pPr>
      <w:r w:rsidRPr="0039525A">
        <w:rPr>
          <w:rFonts w:ascii="Arial" w:hAnsi="Arial" w:cs="Arial"/>
          <w:color w:val="000000"/>
          <w:sz w:val="22"/>
          <w:szCs w:val="22"/>
        </w:rPr>
        <w:br/>
        <w:t>World Health Organization (WHO) (2024a)</w:t>
      </w:r>
      <w:r w:rsidRPr="0039525A">
        <w:rPr>
          <w:rStyle w:val="apple-converted-space"/>
          <w:rFonts w:ascii="Arial" w:hAnsi="Arial" w:cs="Arial"/>
          <w:color w:val="000000"/>
          <w:sz w:val="22"/>
          <w:szCs w:val="22"/>
        </w:rPr>
        <w:t> </w:t>
      </w:r>
      <w:r w:rsidRPr="0039525A">
        <w:rPr>
          <w:rStyle w:val="Emphasis"/>
          <w:rFonts w:ascii="Arial" w:hAnsi="Arial" w:cs="Arial"/>
          <w:color w:val="000000"/>
          <w:sz w:val="22"/>
          <w:szCs w:val="22"/>
        </w:rPr>
        <w:t>Global Action Plan for Healthy Lives and Well-being for All: Progress Report 2023</w:t>
      </w:r>
      <w:r w:rsidRPr="0039525A">
        <w:rPr>
          <w:rFonts w:ascii="Arial" w:hAnsi="Arial" w:cs="Arial"/>
          <w:color w:val="000000"/>
          <w:sz w:val="22"/>
          <w:szCs w:val="22"/>
        </w:rPr>
        <w:t>. Geneva: WHO.</w:t>
      </w:r>
    </w:p>
    <w:sectPr w:rsidR="0039525A" w:rsidRPr="003952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586"/>
    <w:rsid w:val="00004763"/>
    <w:rsid w:val="00006FF7"/>
    <w:rsid w:val="0003528F"/>
    <w:rsid w:val="000459D9"/>
    <w:rsid w:val="0005221B"/>
    <w:rsid w:val="00081B0F"/>
    <w:rsid w:val="00086B67"/>
    <w:rsid w:val="00090866"/>
    <w:rsid w:val="000A0BEC"/>
    <w:rsid w:val="000A7346"/>
    <w:rsid w:val="000B433D"/>
    <w:rsid w:val="000B74D5"/>
    <w:rsid w:val="001204DC"/>
    <w:rsid w:val="00126B80"/>
    <w:rsid w:val="001332BD"/>
    <w:rsid w:val="00160229"/>
    <w:rsid w:val="00167B94"/>
    <w:rsid w:val="0018099D"/>
    <w:rsid w:val="001D1C30"/>
    <w:rsid w:val="001F080D"/>
    <w:rsid w:val="0023157F"/>
    <w:rsid w:val="00264BAF"/>
    <w:rsid w:val="0028085A"/>
    <w:rsid w:val="002C2586"/>
    <w:rsid w:val="002D5580"/>
    <w:rsid w:val="002F3CEF"/>
    <w:rsid w:val="003006C9"/>
    <w:rsid w:val="003439BF"/>
    <w:rsid w:val="003663E9"/>
    <w:rsid w:val="00370200"/>
    <w:rsid w:val="00391AFB"/>
    <w:rsid w:val="0039525A"/>
    <w:rsid w:val="003A6F5C"/>
    <w:rsid w:val="003C1815"/>
    <w:rsid w:val="003C731A"/>
    <w:rsid w:val="003C7D7F"/>
    <w:rsid w:val="003E7246"/>
    <w:rsid w:val="00404604"/>
    <w:rsid w:val="00422A55"/>
    <w:rsid w:val="00425EB0"/>
    <w:rsid w:val="00432043"/>
    <w:rsid w:val="004449CA"/>
    <w:rsid w:val="00445B19"/>
    <w:rsid w:val="00495C1D"/>
    <w:rsid w:val="00496602"/>
    <w:rsid w:val="004A1152"/>
    <w:rsid w:val="004D00D1"/>
    <w:rsid w:val="004E2F01"/>
    <w:rsid w:val="00512505"/>
    <w:rsid w:val="00541B0D"/>
    <w:rsid w:val="00571247"/>
    <w:rsid w:val="00596220"/>
    <w:rsid w:val="005A3D25"/>
    <w:rsid w:val="005A3DCB"/>
    <w:rsid w:val="005C156D"/>
    <w:rsid w:val="005D4641"/>
    <w:rsid w:val="00602E3E"/>
    <w:rsid w:val="00607821"/>
    <w:rsid w:val="00617732"/>
    <w:rsid w:val="006304CA"/>
    <w:rsid w:val="00637E43"/>
    <w:rsid w:val="00645EF8"/>
    <w:rsid w:val="00656AD3"/>
    <w:rsid w:val="00656E66"/>
    <w:rsid w:val="0067574A"/>
    <w:rsid w:val="00686C26"/>
    <w:rsid w:val="006908F1"/>
    <w:rsid w:val="006B0D3B"/>
    <w:rsid w:val="006C492E"/>
    <w:rsid w:val="006D4F87"/>
    <w:rsid w:val="006E2B8B"/>
    <w:rsid w:val="006E472D"/>
    <w:rsid w:val="006F6587"/>
    <w:rsid w:val="007021B5"/>
    <w:rsid w:val="00705951"/>
    <w:rsid w:val="007077B6"/>
    <w:rsid w:val="007107EA"/>
    <w:rsid w:val="0071575C"/>
    <w:rsid w:val="00724F5E"/>
    <w:rsid w:val="00730CA1"/>
    <w:rsid w:val="00736688"/>
    <w:rsid w:val="00740065"/>
    <w:rsid w:val="00741A0A"/>
    <w:rsid w:val="0075682E"/>
    <w:rsid w:val="00756AB2"/>
    <w:rsid w:val="007831F2"/>
    <w:rsid w:val="00784230"/>
    <w:rsid w:val="00792E7D"/>
    <w:rsid w:val="007A13B3"/>
    <w:rsid w:val="007A249D"/>
    <w:rsid w:val="007A6E59"/>
    <w:rsid w:val="007B4B60"/>
    <w:rsid w:val="007B67CB"/>
    <w:rsid w:val="007C2131"/>
    <w:rsid w:val="007D53E2"/>
    <w:rsid w:val="007E4836"/>
    <w:rsid w:val="00803A39"/>
    <w:rsid w:val="00815293"/>
    <w:rsid w:val="00822F57"/>
    <w:rsid w:val="00825DE6"/>
    <w:rsid w:val="00826807"/>
    <w:rsid w:val="008356A8"/>
    <w:rsid w:val="00837FD6"/>
    <w:rsid w:val="00844D4F"/>
    <w:rsid w:val="008516CB"/>
    <w:rsid w:val="0085531D"/>
    <w:rsid w:val="00870A24"/>
    <w:rsid w:val="008830D2"/>
    <w:rsid w:val="008D7502"/>
    <w:rsid w:val="008E4307"/>
    <w:rsid w:val="008F544F"/>
    <w:rsid w:val="009105D6"/>
    <w:rsid w:val="00943CDA"/>
    <w:rsid w:val="00950FC7"/>
    <w:rsid w:val="009C79E8"/>
    <w:rsid w:val="009E431C"/>
    <w:rsid w:val="00A10602"/>
    <w:rsid w:val="00A158E0"/>
    <w:rsid w:val="00A17BEC"/>
    <w:rsid w:val="00A3769C"/>
    <w:rsid w:val="00A7251F"/>
    <w:rsid w:val="00A72740"/>
    <w:rsid w:val="00A76463"/>
    <w:rsid w:val="00A77361"/>
    <w:rsid w:val="00A8716C"/>
    <w:rsid w:val="00A91865"/>
    <w:rsid w:val="00AA2EC1"/>
    <w:rsid w:val="00AB2213"/>
    <w:rsid w:val="00AB2DC4"/>
    <w:rsid w:val="00AB7994"/>
    <w:rsid w:val="00B1309B"/>
    <w:rsid w:val="00B263DC"/>
    <w:rsid w:val="00B47F3E"/>
    <w:rsid w:val="00B555D4"/>
    <w:rsid w:val="00B746E8"/>
    <w:rsid w:val="00BA4357"/>
    <w:rsid w:val="00BB40CA"/>
    <w:rsid w:val="00BC3930"/>
    <w:rsid w:val="00BD23E2"/>
    <w:rsid w:val="00C04ADE"/>
    <w:rsid w:val="00C44C38"/>
    <w:rsid w:val="00C6055D"/>
    <w:rsid w:val="00C6184A"/>
    <w:rsid w:val="00C71350"/>
    <w:rsid w:val="00C716D0"/>
    <w:rsid w:val="00C7660A"/>
    <w:rsid w:val="00CA39E1"/>
    <w:rsid w:val="00CA4B8F"/>
    <w:rsid w:val="00CB5EC8"/>
    <w:rsid w:val="00CD76AF"/>
    <w:rsid w:val="00CF034E"/>
    <w:rsid w:val="00CF22BA"/>
    <w:rsid w:val="00D06561"/>
    <w:rsid w:val="00D1000D"/>
    <w:rsid w:val="00D15C7E"/>
    <w:rsid w:val="00D54514"/>
    <w:rsid w:val="00D7282D"/>
    <w:rsid w:val="00D72A16"/>
    <w:rsid w:val="00D9068B"/>
    <w:rsid w:val="00DA3A54"/>
    <w:rsid w:val="00DA419B"/>
    <w:rsid w:val="00DC179C"/>
    <w:rsid w:val="00DC2274"/>
    <w:rsid w:val="00DD16A7"/>
    <w:rsid w:val="00DD4279"/>
    <w:rsid w:val="00DF0959"/>
    <w:rsid w:val="00E15FFB"/>
    <w:rsid w:val="00E31294"/>
    <w:rsid w:val="00E3490B"/>
    <w:rsid w:val="00E364EE"/>
    <w:rsid w:val="00E42F57"/>
    <w:rsid w:val="00E46A9B"/>
    <w:rsid w:val="00E802D6"/>
    <w:rsid w:val="00E94AA7"/>
    <w:rsid w:val="00EB63DE"/>
    <w:rsid w:val="00F05B2F"/>
    <w:rsid w:val="00F12B0A"/>
    <w:rsid w:val="00F63767"/>
    <w:rsid w:val="00F6527B"/>
    <w:rsid w:val="00F7087D"/>
    <w:rsid w:val="00F74A01"/>
    <w:rsid w:val="00F82842"/>
    <w:rsid w:val="00F92129"/>
    <w:rsid w:val="00FC21E9"/>
    <w:rsid w:val="00FD5D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92246"/>
  <w15:chartTrackingRefBased/>
  <w15:docId w15:val="{4DCB3F44-FC9D-1F48-A569-A7BCEB68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5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25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25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25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5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5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5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5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5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5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25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25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25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5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5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5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5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586"/>
    <w:rPr>
      <w:rFonts w:eastAsiaTheme="majorEastAsia" w:cstheme="majorBidi"/>
      <w:color w:val="272727" w:themeColor="text1" w:themeTint="D8"/>
    </w:rPr>
  </w:style>
  <w:style w:type="paragraph" w:styleId="Title">
    <w:name w:val="Title"/>
    <w:basedOn w:val="Normal"/>
    <w:next w:val="Normal"/>
    <w:link w:val="TitleChar"/>
    <w:uiPriority w:val="10"/>
    <w:qFormat/>
    <w:rsid w:val="002C25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5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5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5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586"/>
    <w:pPr>
      <w:spacing w:before="160"/>
      <w:jc w:val="center"/>
    </w:pPr>
    <w:rPr>
      <w:i/>
      <w:iCs/>
      <w:color w:val="404040" w:themeColor="text1" w:themeTint="BF"/>
    </w:rPr>
  </w:style>
  <w:style w:type="character" w:customStyle="1" w:styleId="QuoteChar">
    <w:name w:val="Quote Char"/>
    <w:basedOn w:val="DefaultParagraphFont"/>
    <w:link w:val="Quote"/>
    <w:uiPriority w:val="29"/>
    <w:rsid w:val="002C2586"/>
    <w:rPr>
      <w:i/>
      <w:iCs/>
      <w:color w:val="404040" w:themeColor="text1" w:themeTint="BF"/>
    </w:rPr>
  </w:style>
  <w:style w:type="paragraph" w:styleId="ListParagraph">
    <w:name w:val="List Paragraph"/>
    <w:basedOn w:val="Normal"/>
    <w:uiPriority w:val="34"/>
    <w:qFormat/>
    <w:rsid w:val="002C2586"/>
    <w:pPr>
      <w:ind w:left="720"/>
      <w:contextualSpacing/>
    </w:pPr>
  </w:style>
  <w:style w:type="character" w:styleId="IntenseEmphasis">
    <w:name w:val="Intense Emphasis"/>
    <w:basedOn w:val="DefaultParagraphFont"/>
    <w:uiPriority w:val="21"/>
    <w:qFormat/>
    <w:rsid w:val="002C2586"/>
    <w:rPr>
      <w:i/>
      <w:iCs/>
      <w:color w:val="0F4761" w:themeColor="accent1" w:themeShade="BF"/>
    </w:rPr>
  </w:style>
  <w:style w:type="paragraph" w:styleId="IntenseQuote">
    <w:name w:val="Intense Quote"/>
    <w:basedOn w:val="Normal"/>
    <w:next w:val="Normal"/>
    <w:link w:val="IntenseQuoteChar"/>
    <w:uiPriority w:val="30"/>
    <w:qFormat/>
    <w:rsid w:val="002C25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586"/>
    <w:rPr>
      <w:i/>
      <w:iCs/>
      <w:color w:val="0F4761" w:themeColor="accent1" w:themeShade="BF"/>
    </w:rPr>
  </w:style>
  <w:style w:type="character" w:styleId="IntenseReference">
    <w:name w:val="Intense Reference"/>
    <w:basedOn w:val="DefaultParagraphFont"/>
    <w:uiPriority w:val="32"/>
    <w:qFormat/>
    <w:rsid w:val="002C2586"/>
    <w:rPr>
      <w:b/>
      <w:bCs/>
      <w:smallCaps/>
      <w:color w:val="0F4761" w:themeColor="accent1" w:themeShade="BF"/>
      <w:spacing w:val="5"/>
    </w:rPr>
  </w:style>
  <w:style w:type="character" w:customStyle="1" w:styleId="apple-converted-space">
    <w:name w:val="apple-converted-space"/>
    <w:basedOn w:val="DefaultParagraphFont"/>
    <w:rsid w:val="002C2586"/>
  </w:style>
  <w:style w:type="paragraph" w:styleId="NormalWeb">
    <w:name w:val="Normal (Web)"/>
    <w:basedOn w:val="Normal"/>
    <w:uiPriority w:val="99"/>
    <w:semiHidden/>
    <w:unhideWhenUsed/>
    <w:rsid w:val="003C7D7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7A249D"/>
    <w:rPr>
      <w:i/>
      <w:iCs/>
    </w:rPr>
  </w:style>
  <w:style w:type="character" w:styleId="Strong">
    <w:name w:val="Strong"/>
    <w:basedOn w:val="DefaultParagraphFont"/>
    <w:uiPriority w:val="22"/>
    <w:qFormat/>
    <w:rsid w:val="00090866"/>
    <w:rPr>
      <w:b/>
      <w:bCs/>
    </w:rPr>
  </w:style>
  <w:style w:type="character" w:styleId="Hyperlink">
    <w:name w:val="Hyperlink"/>
    <w:basedOn w:val="DefaultParagraphFont"/>
    <w:uiPriority w:val="99"/>
    <w:unhideWhenUsed/>
    <w:rsid w:val="00C716D0"/>
    <w:rPr>
      <w:color w:val="0000FF"/>
      <w:u w:val="single"/>
    </w:rPr>
  </w:style>
  <w:style w:type="paragraph" w:styleId="z-TopofForm">
    <w:name w:val="HTML Top of Form"/>
    <w:basedOn w:val="Normal"/>
    <w:next w:val="Normal"/>
    <w:link w:val="z-TopofFormChar"/>
    <w:hidden/>
    <w:uiPriority w:val="99"/>
    <w:semiHidden/>
    <w:unhideWhenUsed/>
    <w:rsid w:val="00BA435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BA4357"/>
    <w:rPr>
      <w:rFonts w:ascii="Arial" w:eastAsia="Times New Roman" w:hAnsi="Arial" w:cs="Arial"/>
      <w:vanish/>
      <w:kern w:val="0"/>
      <w:sz w:val="16"/>
      <w:szCs w:val="16"/>
      <w:lang w:eastAsia="en-GB"/>
      <w14:ligatures w14:val="none"/>
    </w:rPr>
  </w:style>
  <w:style w:type="paragraph" w:customStyle="1" w:styleId="placeholder">
    <w:name w:val="placeholder"/>
    <w:basedOn w:val="Normal"/>
    <w:rsid w:val="00BA43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BottomofForm">
    <w:name w:val="HTML Bottom of Form"/>
    <w:basedOn w:val="Normal"/>
    <w:next w:val="Normal"/>
    <w:link w:val="z-BottomofFormChar"/>
    <w:hidden/>
    <w:uiPriority w:val="99"/>
    <w:semiHidden/>
    <w:unhideWhenUsed/>
    <w:rsid w:val="00BA4357"/>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BA4357"/>
    <w:rPr>
      <w:rFonts w:ascii="Arial" w:eastAsia="Times New Roman" w:hAnsi="Arial" w:cs="Arial"/>
      <w:vanish/>
      <w:kern w:val="0"/>
      <w:sz w:val="16"/>
      <w:szCs w:val="16"/>
      <w:lang w:eastAsia="en-GB"/>
      <w14:ligatures w14:val="none"/>
    </w:rPr>
  </w:style>
  <w:style w:type="character" w:styleId="UnresolvedMention">
    <w:name w:val="Unresolved Mention"/>
    <w:basedOn w:val="DefaultParagraphFont"/>
    <w:uiPriority w:val="99"/>
    <w:semiHidden/>
    <w:unhideWhenUsed/>
    <w:rsid w:val="00E364EE"/>
    <w:rPr>
      <w:color w:val="605E5C"/>
      <w:shd w:val="clear" w:color="auto" w:fill="E1DFDD"/>
    </w:rPr>
  </w:style>
  <w:style w:type="character" w:styleId="FollowedHyperlink">
    <w:name w:val="FollowedHyperlink"/>
    <w:basedOn w:val="DefaultParagraphFont"/>
    <w:uiPriority w:val="99"/>
    <w:semiHidden/>
    <w:unhideWhenUsed/>
    <w:rsid w:val="00A376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news-room/fact-sheets/detail/climate-change-and-health" TargetMode="External"/><Relationship Id="rId3" Type="http://schemas.openxmlformats.org/officeDocument/2006/relationships/webSettings" Target="webSettings.xml"/><Relationship Id="rId7" Type="http://schemas.openxmlformats.org/officeDocument/2006/relationships/hyperlink" Target="https://www.who.int/news-room/fact-sheets/detail/climate-change-and-health"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dgs.un.org/goals/goal13" TargetMode="External"/><Relationship Id="rId11" Type="http://schemas.openxmlformats.org/officeDocument/2006/relationships/fontTable" Target="fontTable.xml"/><Relationship Id="rId5" Type="http://schemas.openxmlformats.org/officeDocument/2006/relationships/hyperlink" Target="https://www.england.nhs.uk/greenernhs/national-ambition/national-commitments/?utm_source=chatgpt.com" TargetMode="External"/><Relationship Id="rId10" Type="http://schemas.openxmlformats.org/officeDocument/2006/relationships/hyperlink" Target="https://www.who.int/news-room/fact-sheets/detail/climate-change-and-health" TargetMode="External"/><Relationship Id="rId4" Type="http://schemas.openxmlformats.org/officeDocument/2006/relationships/hyperlink" Target="https://www.gesetze-im-internet.de/englisch_ksg/" TargetMode="External"/><Relationship Id="rId9" Type="http://schemas.openxmlformats.org/officeDocument/2006/relationships/hyperlink" Target="https://www.who.int/news-room/fact-sheets/detail/climate-change-and-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221</TotalTime>
  <Pages>13</Pages>
  <Words>3629</Words>
  <Characters>20686</Characters>
  <Application>Microsoft Office Word</Application>
  <DocSecurity>0</DocSecurity>
  <Lines>172</Lines>
  <Paragraphs>48</Paragraphs>
  <ScaleCrop>false</ScaleCrop>
  <Company/>
  <LinksUpToDate>false</LinksUpToDate>
  <CharactersWithSpaces>24267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Naima Amin (2222407)</dc:creator>
  <cp:keywords/>
  <dc:description/>
  <cp:lastModifiedBy>Naima Amin (2222407)</cp:lastModifiedBy>
  <cp:revision>183</cp:revision>
  <dcterms:created xsi:type="dcterms:W3CDTF">2025-10-07T10:46:00Z</dcterms:created>
  <dcterms:modified xsi:type="dcterms:W3CDTF">2025-11-15T19:02:00Z</dcterms:modified>
</cp:coreProperties>
</file>