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A0F27" w14:textId="77777777" w:rsidR="00505CCE" w:rsidRDefault="00505CCE" w:rsidP="00CF43F5">
      <w:pPr>
        <w:jc w:val="center"/>
        <w:rPr>
          <w:rFonts w:ascii="Arial" w:hAnsi="Arial" w:cs="Arial"/>
          <w:b/>
          <w:bCs/>
          <w:sz w:val="36"/>
          <w:szCs w:val="36"/>
        </w:rPr>
      </w:pPr>
    </w:p>
    <w:p w14:paraId="46A103B0" w14:textId="77777777" w:rsidR="00505CCE" w:rsidRDefault="00505CCE" w:rsidP="00CF43F5">
      <w:pPr>
        <w:jc w:val="center"/>
        <w:rPr>
          <w:rFonts w:ascii="Arial" w:hAnsi="Arial" w:cs="Arial"/>
          <w:b/>
          <w:bCs/>
          <w:sz w:val="36"/>
          <w:szCs w:val="36"/>
        </w:rPr>
      </w:pPr>
    </w:p>
    <w:p w14:paraId="5CC78559" w14:textId="77777777" w:rsidR="00505CCE" w:rsidRDefault="00505CCE" w:rsidP="00CF43F5">
      <w:pPr>
        <w:jc w:val="center"/>
        <w:rPr>
          <w:rFonts w:ascii="Arial" w:hAnsi="Arial" w:cs="Arial"/>
          <w:b/>
          <w:bCs/>
          <w:sz w:val="36"/>
          <w:szCs w:val="36"/>
        </w:rPr>
      </w:pPr>
    </w:p>
    <w:p w14:paraId="49E8B809" w14:textId="77777777" w:rsidR="00505CCE" w:rsidRDefault="00505CCE" w:rsidP="00505CCE">
      <w:pPr>
        <w:jc w:val="center"/>
        <w:rPr>
          <w:b/>
          <w:bCs/>
          <w:sz w:val="40"/>
          <w:szCs w:val="40"/>
        </w:rPr>
      </w:pPr>
      <w:r w:rsidRPr="00756738">
        <w:rPr>
          <w:b/>
          <w:bCs/>
          <w:sz w:val="40"/>
          <w:szCs w:val="40"/>
        </w:rPr>
        <w:t>Hospitality Expo at Trinity Hotel– Sustainability Event</w:t>
      </w:r>
    </w:p>
    <w:p w14:paraId="7FE9094F" w14:textId="77777777" w:rsidR="00505CCE" w:rsidRDefault="00505CCE" w:rsidP="00505CCE">
      <w:pPr>
        <w:jc w:val="center"/>
        <w:rPr>
          <w:b/>
          <w:bCs/>
          <w:sz w:val="40"/>
          <w:szCs w:val="40"/>
        </w:rPr>
      </w:pPr>
    </w:p>
    <w:p w14:paraId="2A1705F3" w14:textId="77777777" w:rsidR="00505CCE" w:rsidRPr="00756738" w:rsidRDefault="00505CCE" w:rsidP="00505CCE">
      <w:pPr>
        <w:jc w:val="center"/>
        <w:rPr>
          <w:b/>
          <w:bCs/>
          <w:sz w:val="40"/>
          <w:szCs w:val="40"/>
        </w:rPr>
      </w:pPr>
    </w:p>
    <w:p w14:paraId="504C047B" w14:textId="77777777" w:rsidR="00505CCE" w:rsidRDefault="00505CCE" w:rsidP="00505CCE">
      <w:pPr>
        <w:jc w:val="center"/>
        <w:rPr>
          <w:b/>
          <w:bCs/>
          <w:sz w:val="40"/>
          <w:szCs w:val="40"/>
        </w:rPr>
      </w:pPr>
      <w:r w:rsidRPr="00756738">
        <w:rPr>
          <w:b/>
          <w:bCs/>
          <w:sz w:val="40"/>
          <w:szCs w:val="40"/>
        </w:rPr>
        <w:t xml:space="preserve">Student Name: </w:t>
      </w:r>
      <w:proofErr w:type="spellStart"/>
      <w:r w:rsidRPr="00756738">
        <w:rPr>
          <w:b/>
          <w:bCs/>
          <w:sz w:val="40"/>
          <w:szCs w:val="40"/>
        </w:rPr>
        <w:t>Ummad</w:t>
      </w:r>
      <w:proofErr w:type="spellEnd"/>
      <w:r w:rsidRPr="00756738">
        <w:rPr>
          <w:b/>
          <w:bCs/>
          <w:sz w:val="40"/>
          <w:szCs w:val="40"/>
        </w:rPr>
        <w:t xml:space="preserve"> Tariq</w:t>
      </w:r>
    </w:p>
    <w:p w14:paraId="0F54CE49" w14:textId="77777777" w:rsidR="00505CCE" w:rsidRPr="00756738" w:rsidRDefault="00505CCE" w:rsidP="00505CCE">
      <w:pPr>
        <w:jc w:val="center"/>
        <w:rPr>
          <w:b/>
          <w:bCs/>
          <w:sz w:val="40"/>
          <w:szCs w:val="40"/>
        </w:rPr>
      </w:pPr>
    </w:p>
    <w:p w14:paraId="437A73B4" w14:textId="77777777" w:rsidR="00505CCE" w:rsidRDefault="00505CCE" w:rsidP="00505CCE">
      <w:pPr>
        <w:jc w:val="center"/>
        <w:rPr>
          <w:b/>
          <w:bCs/>
          <w:sz w:val="40"/>
          <w:szCs w:val="40"/>
        </w:rPr>
      </w:pPr>
      <w:r w:rsidRPr="00756738">
        <w:rPr>
          <w:b/>
          <w:bCs/>
          <w:sz w:val="40"/>
          <w:szCs w:val="40"/>
        </w:rPr>
        <w:t>Student Number: 2122723</w:t>
      </w:r>
    </w:p>
    <w:p w14:paraId="4BB5882C" w14:textId="77777777" w:rsidR="00505CCE" w:rsidRPr="00756738" w:rsidRDefault="00505CCE" w:rsidP="00505CCE">
      <w:pPr>
        <w:jc w:val="center"/>
        <w:rPr>
          <w:b/>
          <w:bCs/>
          <w:sz w:val="40"/>
          <w:szCs w:val="40"/>
        </w:rPr>
      </w:pPr>
    </w:p>
    <w:p w14:paraId="0E35DA47" w14:textId="77777777" w:rsidR="00505CCE" w:rsidRPr="00756738" w:rsidRDefault="00505CCE" w:rsidP="00505CCE">
      <w:pPr>
        <w:jc w:val="center"/>
        <w:rPr>
          <w:b/>
          <w:bCs/>
          <w:sz w:val="40"/>
          <w:szCs w:val="40"/>
        </w:rPr>
      </w:pPr>
      <w:r w:rsidRPr="00756738">
        <w:rPr>
          <w:b/>
          <w:bCs/>
          <w:sz w:val="40"/>
          <w:szCs w:val="40"/>
        </w:rPr>
        <w:t>Tutor Name: Kathryn Flynn</w:t>
      </w:r>
    </w:p>
    <w:p w14:paraId="3C71AE66" w14:textId="77777777" w:rsidR="00505CCE" w:rsidRDefault="00505CCE" w:rsidP="00CF43F5">
      <w:pPr>
        <w:jc w:val="center"/>
        <w:rPr>
          <w:rFonts w:ascii="Arial" w:hAnsi="Arial" w:cs="Arial"/>
          <w:b/>
          <w:bCs/>
          <w:sz w:val="36"/>
          <w:szCs w:val="36"/>
        </w:rPr>
      </w:pPr>
    </w:p>
    <w:p w14:paraId="57AC4988" w14:textId="77777777" w:rsidR="00505CCE" w:rsidRDefault="00505CCE" w:rsidP="00CF43F5">
      <w:pPr>
        <w:jc w:val="center"/>
        <w:rPr>
          <w:rFonts w:ascii="Arial" w:hAnsi="Arial" w:cs="Arial"/>
          <w:b/>
          <w:bCs/>
          <w:sz w:val="36"/>
          <w:szCs w:val="36"/>
        </w:rPr>
      </w:pPr>
    </w:p>
    <w:p w14:paraId="677EDB3E" w14:textId="77777777" w:rsidR="00505CCE" w:rsidRDefault="00505CCE" w:rsidP="00CF43F5">
      <w:pPr>
        <w:jc w:val="center"/>
        <w:rPr>
          <w:rFonts w:ascii="Arial" w:hAnsi="Arial" w:cs="Arial"/>
          <w:b/>
          <w:bCs/>
          <w:sz w:val="36"/>
          <w:szCs w:val="36"/>
        </w:rPr>
      </w:pPr>
    </w:p>
    <w:p w14:paraId="0CAF727A" w14:textId="77777777" w:rsidR="00505CCE" w:rsidRDefault="00505CCE" w:rsidP="00CF43F5">
      <w:pPr>
        <w:jc w:val="center"/>
        <w:rPr>
          <w:rFonts w:ascii="Arial" w:hAnsi="Arial" w:cs="Arial"/>
          <w:b/>
          <w:bCs/>
          <w:sz w:val="36"/>
          <w:szCs w:val="36"/>
        </w:rPr>
      </w:pPr>
    </w:p>
    <w:p w14:paraId="1806A6E4" w14:textId="77777777" w:rsidR="00505CCE" w:rsidRDefault="00505CCE" w:rsidP="00CF43F5">
      <w:pPr>
        <w:jc w:val="center"/>
        <w:rPr>
          <w:rFonts w:ascii="Arial" w:hAnsi="Arial" w:cs="Arial"/>
          <w:b/>
          <w:bCs/>
          <w:sz w:val="36"/>
          <w:szCs w:val="36"/>
        </w:rPr>
      </w:pPr>
    </w:p>
    <w:p w14:paraId="1001BC33" w14:textId="77777777" w:rsidR="00505CCE" w:rsidRDefault="00505CCE" w:rsidP="00CF43F5">
      <w:pPr>
        <w:jc w:val="center"/>
        <w:rPr>
          <w:rFonts w:ascii="Arial" w:hAnsi="Arial" w:cs="Arial"/>
          <w:b/>
          <w:bCs/>
          <w:sz w:val="36"/>
          <w:szCs w:val="36"/>
        </w:rPr>
      </w:pPr>
    </w:p>
    <w:p w14:paraId="16726BF7" w14:textId="77777777" w:rsidR="00505CCE" w:rsidRDefault="00505CCE" w:rsidP="00CF43F5">
      <w:pPr>
        <w:jc w:val="center"/>
        <w:rPr>
          <w:rFonts w:ascii="Arial" w:hAnsi="Arial" w:cs="Arial"/>
          <w:b/>
          <w:bCs/>
          <w:sz w:val="36"/>
          <w:szCs w:val="36"/>
        </w:rPr>
      </w:pPr>
    </w:p>
    <w:p w14:paraId="4D22E9E8" w14:textId="77777777" w:rsidR="00505CCE" w:rsidRDefault="00505CCE" w:rsidP="00CF43F5">
      <w:pPr>
        <w:jc w:val="center"/>
        <w:rPr>
          <w:rFonts w:ascii="Arial" w:hAnsi="Arial" w:cs="Arial"/>
          <w:b/>
          <w:bCs/>
          <w:sz w:val="36"/>
          <w:szCs w:val="36"/>
        </w:rPr>
      </w:pPr>
    </w:p>
    <w:p w14:paraId="397C56BA" w14:textId="77777777" w:rsidR="00505CCE" w:rsidRDefault="00505CCE" w:rsidP="00CF43F5">
      <w:pPr>
        <w:jc w:val="center"/>
        <w:rPr>
          <w:rFonts w:ascii="Arial" w:hAnsi="Arial" w:cs="Arial"/>
          <w:b/>
          <w:bCs/>
          <w:sz w:val="36"/>
          <w:szCs w:val="36"/>
        </w:rPr>
      </w:pPr>
    </w:p>
    <w:p w14:paraId="1E2A756B" w14:textId="77777777" w:rsidR="00505CCE" w:rsidRDefault="00505CCE" w:rsidP="00CF43F5">
      <w:pPr>
        <w:jc w:val="center"/>
        <w:rPr>
          <w:rFonts w:ascii="Arial" w:hAnsi="Arial" w:cs="Arial"/>
          <w:b/>
          <w:bCs/>
          <w:sz w:val="36"/>
          <w:szCs w:val="36"/>
        </w:rPr>
      </w:pPr>
    </w:p>
    <w:p w14:paraId="10311712" w14:textId="77777777" w:rsidR="00505CCE" w:rsidRDefault="00505CCE" w:rsidP="00CF43F5">
      <w:pPr>
        <w:jc w:val="center"/>
        <w:rPr>
          <w:rFonts w:ascii="Arial" w:hAnsi="Arial" w:cs="Arial"/>
          <w:b/>
          <w:bCs/>
          <w:sz w:val="36"/>
          <w:szCs w:val="36"/>
        </w:rPr>
      </w:pPr>
    </w:p>
    <w:p w14:paraId="5586512D" w14:textId="77777777" w:rsidR="00505CCE" w:rsidRDefault="00505CCE" w:rsidP="00CF43F5">
      <w:pPr>
        <w:jc w:val="center"/>
        <w:rPr>
          <w:rFonts w:ascii="Arial" w:hAnsi="Arial" w:cs="Arial"/>
          <w:b/>
          <w:bCs/>
          <w:sz w:val="36"/>
          <w:szCs w:val="36"/>
        </w:rPr>
      </w:pPr>
    </w:p>
    <w:p w14:paraId="1BF0327D" w14:textId="77777777" w:rsidR="00505CCE" w:rsidRDefault="00505CCE" w:rsidP="00CF43F5">
      <w:pPr>
        <w:jc w:val="center"/>
        <w:rPr>
          <w:rFonts w:ascii="Arial" w:hAnsi="Arial" w:cs="Arial"/>
          <w:b/>
          <w:bCs/>
          <w:sz w:val="36"/>
          <w:szCs w:val="36"/>
        </w:rPr>
      </w:pPr>
    </w:p>
    <w:p w14:paraId="32C54A42" w14:textId="77777777" w:rsidR="00505CCE" w:rsidRDefault="00505CCE" w:rsidP="00CF43F5">
      <w:pPr>
        <w:jc w:val="center"/>
        <w:rPr>
          <w:rFonts w:ascii="Arial" w:hAnsi="Arial" w:cs="Arial"/>
          <w:b/>
          <w:bCs/>
          <w:sz w:val="36"/>
          <w:szCs w:val="36"/>
        </w:rPr>
      </w:pPr>
    </w:p>
    <w:p w14:paraId="0BACF61F" w14:textId="77777777" w:rsidR="00505CCE" w:rsidRDefault="00505CCE" w:rsidP="00CF43F5">
      <w:pPr>
        <w:jc w:val="center"/>
        <w:rPr>
          <w:rFonts w:ascii="Arial" w:hAnsi="Arial" w:cs="Arial"/>
          <w:b/>
          <w:bCs/>
          <w:sz w:val="36"/>
          <w:szCs w:val="36"/>
        </w:rPr>
      </w:pPr>
    </w:p>
    <w:p w14:paraId="693F0A59" w14:textId="77777777" w:rsidR="00505CCE" w:rsidRDefault="00505CCE" w:rsidP="00CF43F5">
      <w:pPr>
        <w:jc w:val="center"/>
        <w:rPr>
          <w:rFonts w:ascii="Arial" w:hAnsi="Arial" w:cs="Arial"/>
          <w:b/>
          <w:bCs/>
          <w:sz w:val="36"/>
          <w:szCs w:val="36"/>
        </w:rPr>
      </w:pPr>
    </w:p>
    <w:p w14:paraId="7D5208B7" w14:textId="77777777" w:rsidR="00505CCE" w:rsidRDefault="00505CCE" w:rsidP="00CF43F5">
      <w:pPr>
        <w:jc w:val="center"/>
        <w:rPr>
          <w:rFonts w:ascii="Arial" w:hAnsi="Arial" w:cs="Arial"/>
          <w:b/>
          <w:bCs/>
          <w:sz w:val="36"/>
          <w:szCs w:val="36"/>
        </w:rPr>
      </w:pPr>
    </w:p>
    <w:p w14:paraId="680BB9DA" w14:textId="77777777" w:rsidR="00505CCE" w:rsidRDefault="00505CCE" w:rsidP="00CF43F5">
      <w:pPr>
        <w:jc w:val="center"/>
        <w:rPr>
          <w:rFonts w:ascii="Arial" w:hAnsi="Arial" w:cs="Arial"/>
          <w:b/>
          <w:bCs/>
          <w:sz w:val="36"/>
          <w:szCs w:val="36"/>
        </w:rPr>
      </w:pPr>
    </w:p>
    <w:p w14:paraId="1E100692" w14:textId="77777777" w:rsidR="00505CCE" w:rsidRDefault="00505CCE" w:rsidP="00CF43F5">
      <w:pPr>
        <w:jc w:val="center"/>
        <w:rPr>
          <w:rFonts w:ascii="Arial" w:hAnsi="Arial" w:cs="Arial"/>
          <w:b/>
          <w:bCs/>
          <w:sz w:val="36"/>
          <w:szCs w:val="36"/>
        </w:rPr>
      </w:pPr>
    </w:p>
    <w:p w14:paraId="6123B1EC" w14:textId="77777777" w:rsidR="00505CCE" w:rsidRDefault="00505CCE" w:rsidP="00505CCE">
      <w:pPr>
        <w:rPr>
          <w:rFonts w:ascii="Arial" w:hAnsi="Arial" w:cs="Arial"/>
          <w:b/>
          <w:bCs/>
          <w:sz w:val="36"/>
          <w:szCs w:val="36"/>
        </w:rPr>
      </w:pPr>
    </w:p>
    <w:p w14:paraId="541BCF33" w14:textId="77777777" w:rsidR="00505CCE" w:rsidRDefault="00505CCE" w:rsidP="00CF43F5">
      <w:pPr>
        <w:jc w:val="center"/>
        <w:rPr>
          <w:rFonts w:ascii="Arial" w:hAnsi="Arial" w:cs="Arial"/>
          <w:b/>
          <w:bCs/>
          <w:sz w:val="36"/>
          <w:szCs w:val="36"/>
        </w:rPr>
      </w:pPr>
    </w:p>
    <w:p w14:paraId="2ECA625D" w14:textId="60E8F099" w:rsidR="00FE3C07" w:rsidRPr="00FE3C07" w:rsidRDefault="00FE3C07" w:rsidP="00FE3C07">
      <w:pPr>
        <w:jc w:val="center"/>
        <w:rPr>
          <w:rFonts w:ascii="Arial" w:hAnsi="Arial" w:cs="Arial"/>
          <w:b/>
          <w:bCs/>
          <w:sz w:val="36"/>
          <w:szCs w:val="36"/>
        </w:rPr>
      </w:pPr>
      <w:r w:rsidRPr="00FE3C07">
        <w:rPr>
          <w:rFonts w:ascii="Arial" w:hAnsi="Arial" w:cs="Arial"/>
          <w:b/>
          <w:bCs/>
          <w:sz w:val="36"/>
          <w:szCs w:val="36"/>
        </w:rPr>
        <w:t>The Global Impact of the International Hotel and Hospitality Expo at Trinity Hotel</w:t>
      </w:r>
    </w:p>
    <w:p w14:paraId="7F578C06" w14:textId="77777777" w:rsidR="00FE3C07" w:rsidRPr="00FE3C07" w:rsidRDefault="00FE3C07" w:rsidP="00FE3C07">
      <w:pPr>
        <w:rPr>
          <w:rFonts w:ascii="Arial" w:hAnsi="Arial" w:cs="Arial"/>
          <w:b/>
          <w:bCs/>
        </w:rPr>
      </w:pPr>
    </w:p>
    <w:p w14:paraId="252C643A" w14:textId="77777777" w:rsidR="00FE3C07" w:rsidRDefault="00FE3C07" w:rsidP="00FE3C07">
      <w:pPr>
        <w:rPr>
          <w:rFonts w:ascii="Arial" w:hAnsi="Arial" w:cs="Arial"/>
        </w:rPr>
      </w:pPr>
      <w:r w:rsidRPr="00FE3C07">
        <w:rPr>
          <w:rFonts w:ascii="Arial" w:hAnsi="Arial" w:cs="Arial"/>
        </w:rPr>
        <w:t>The International Hotel and Hospitality Expo at Trinity Hotel is not just an event; it is a monumental gathering that transcends geographical boundaries, bringing together professionals, exhibitors, and enthusiasts from every corner of the globe. This expo is not merely a showcase; it is an immersive experience meticulously designed to spotlight sustainable practices and innovations within the vibrant tapestry of the hospitality industry. As we delve into the depths of this international spectacle, it becomes evident that the event's significance extends far beyond the surface.</w:t>
      </w:r>
    </w:p>
    <w:p w14:paraId="11B297C9" w14:textId="77777777" w:rsidR="00FE3C07" w:rsidRPr="00FE3C07" w:rsidRDefault="00FE3C07" w:rsidP="00FE3C07">
      <w:pPr>
        <w:rPr>
          <w:rFonts w:ascii="Arial" w:hAnsi="Arial" w:cs="Arial"/>
        </w:rPr>
      </w:pPr>
    </w:p>
    <w:p w14:paraId="330DC1C3" w14:textId="77777777" w:rsidR="00FE3C07" w:rsidRPr="00FE3C07" w:rsidRDefault="00FE3C07" w:rsidP="00FE3C07">
      <w:pPr>
        <w:rPr>
          <w:rFonts w:ascii="Arial" w:hAnsi="Arial" w:cs="Arial"/>
          <w:b/>
          <w:bCs/>
        </w:rPr>
      </w:pPr>
      <w:r w:rsidRPr="00FE3C07">
        <w:rPr>
          <w:rFonts w:ascii="Arial" w:hAnsi="Arial" w:cs="Arial"/>
          <w:b/>
          <w:bCs/>
        </w:rPr>
        <w:t>Purpose and Significance:</w:t>
      </w:r>
    </w:p>
    <w:p w14:paraId="31CF34A0" w14:textId="741200A9" w:rsidR="00FE3C07" w:rsidRDefault="00FE3C07" w:rsidP="00FE3C07">
      <w:pPr>
        <w:rPr>
          <w:rFonts w:ascii="Arial" w:hAnsi="Arial" w:cs="Arial"/>
        </w:rPr>
      </w:pPr>
      <w:r w:rsidRPr="00FE3C07">
        <w:rPr>
          <w:rFonts w:ascii="Arial" w:hAnsi="Arial" w:cs="Arial"/>
        </w:rPr>
        <w:t xml:space="preserve">At the heart of this expo lies a purpose that resonates with the evolving ethos of the hospitality sector. It goes beyond being a mere convergence of industry players; it is a collective </w:t>
      </w:r>
      <w:r w:rsidR="003A03F9" w:rsidRPr="00FE3C07">
        <w:rPr>
          <w:rFonts w:ascii="Arial" w:hAnsi="Arial" w:cs="Arial"/>
        </w:rPr>
        <w:t>endeavour</w:t>
      </w:r>
      <w:r w:rsidRPr="00FE3C07">
        <w:rPr>
          <w:rFonts w:ascii="Arial" w:hAnsi="Arial" w:cs="Arial"/>
        </w:rPr>
        <w:t xml:space="preserve"> to redefine the very essence of hospitality through sustainable practices. The purpose is twofold: to showcase the latest innovations that embody environmental responsibility and to foster a global community committed to shaping the future of the MICE industry – Meetings, Incentives, Conferences, and Exhibitions.</w:t>
      </w:r>
    </w:p>
    <w:p w14:paraId="3D0F0CFD" w14:textId="77777777" w:rsidR="00FE3C07" w:rsidRPr="00FE3C07" w:rsidRDefault="00FE3C07" w:rsidP="00FE3C07">
      <w:pPr>
        <w:rPr>
          <w:rFonts w:ascii="Arial" w:hAnsi="Arial" w:cs="Arial"/>
        </w:rPr>
      </w:pPr>
    </w:p>
    <w:p w14:paraId="7522AF58" w14:textId="77777777" w:rsidR="00FE3C07" w:rsidRDefault="00FE3C07" w:rsidP="00FE3C07">
      <w:pPr>
        <w:rPr>
          <w:rFonts w:ascii="Arial" w:hAnsi="Arial" w:cs="Arial"/>
        </w:rPr>
      </w:pPr>
      <w:r w:rsidRPr="00FE3C07">
        <w:rPr>
          <w:rFonts w:ascii="Arial" w:hAnsi="Arial" w:cs="Arial"/>
        </w:rPr>
        <w:t>The significance of Trinity Hotel as the chosen venue amplifies the impact of this expo. Nestled in the heart of the UK, Trinity Hotel boasts a commitment to sustainability that aligns seamlessly with the core principles of the event. The choice of this venue is not arbitrary; it is a strategic decision to host an event where the setting itself embodies the values the expo seeks to champion.</w:t>
      </w:r>
    </w:p>
    <w:p w14:paraId="071BF035" w14:textId="4A029A5E" w:rsidR="00FE3C07" w:rsidRPr="00FE3C07" w:rsidRDefault="00FE3C07" w:rsidP="00FE3C07">
      <w:pPr>
        <w:rPr>
          <w:rFonts w:ascii="Arial" w:hAnsi="Arial" w:cs="Arial"/>
        </w:rPr>
      </w:pPr>
    </w:p>
    <w:p w14:paraId="4EADBF46" w14:textId="77777777" w:rsidR="00FE3C07" w:rsidRPr="00FE3C07" w:rsidRDefault="00FE3C07" w:rsidP="00FE3C07">
      <w:pPr>
        <w:rPr>
          <w:rFonts w:ascii="Arial" w:hAnsi="Arial" w:cs="Arial"/>
          <w:b/>
          <w:bCs/>
        </w:rPr>
      </w:pPr>
      <w:r w:rsidRPr="00FE3C07">
        <w:rPr>
          <w:rFonts w:ascii="Arial" w:hAnsi="Arial" w:cs="Arial"/>
          <w:b/>
          <w:bCs/>
        </w:rPr>
        <w:t>Core Principles Guiding the Expo:</w:t>
      </w:r>
    </w:p>
    <w:p w14:paraId="7A8FC774" w14:textId="77777777" w:rsidR="00FE3C07" w:rsidRPr="00FE3C07" w:rsidRDefault="00FE3C07" w:rsidP="00FE3C07">
      <w:pPr>
        <w:rPr>
          <w:rFonts w:ascii="Arial" w:hAnsi="Arial" w:cs="Arial"/>
        </w:rPr>
      </w:pPr>
      <w:r w:rsidRPr="00FE3C07">
        <w:rPr>
          <w:rFonts w:ascii="Arial" w:hAnsi="Arial" w:cs="Arial"/>
        </w:rPr>
        <w:t>Five core principles guide every facet of the International Hotel and Hospitality Expo at Trinity Hotel, shaping its identity and purpose:</w:t>
      </w:r>
    </w:p>
    <w:p w14:paraId="78E3A3F9" w14:textId="77777777" w:rsidR="00FE3C07" w:rsidRPr="00FE3C07" w:rsidRDefault="00FE3C07" w:rsidP="00FE3C07">
      <w:pPr>
        <w:numPr>
          <w:ilvl w:val="0"/>
          <w:numId w:val="9"/>
        </w:numPr>
        <w:rPr>
          <w:rFonts w:ascii="Arial" w:hAnsi="Arial" w:cs="Arial"/>
        </w:rPr>
      </w:pPr>
      <w:r w:rsidRPr="00FE3C07">
        <w:rPr>
          <w:rFonts w:ascii="Arial" w:hAnsi="Arial" w:cs="Arial"/>
          <w:b/>
          <w:bCs/>
        </w:rPr>
        <w:t>Environmental Responsibility:</w:t>
      </w:r>
      <w:r w:rsidRPr="00FE3C07">
        <w:rPr>
          <w:rFonts w:ascii="Arial" w:hAnsi="Arial" w:cs="Arial"/>
        </w:rPr>
        <w:t xml:space="preserve"> This principle underscores the imperative to adopt practices that contribute positively to the environment. From waste reduction initiatives to eco-friendly transportation options, every aspect of the event is designed with a keen eye on minimizing its ecological footprint.</w:t>
      </w:r>
    </w:p>
    <w:p w14:paraId="50168ACE" w14:textId="77777777" w:rsidR="00FE3C07" w:rsidRPr="00FE3C07" w:rsidRDefault="00FE3C07" w:rsidP="00FE3C07">
      <w:pPr>
        <w:numPr>
          <w:ilvl w:val="0"/>
          <w:numId w:val="9"/>
        </w:numPr>
        <w:rPr>
          <w:rFonts w:ascii="Arial" w:hAnsi="Arial" w:cs="Arial"/>
        </w:rPr>
      </w:pPr>
      <w:r w:rsidRPr="00FE3C07">
        <w:rPr>
          <w:rFonts w:ascii="Arial" w:hAnsi="Arial" w:cs="Arial"/>
          <w:b/>
          <w:bCs/>
        </w:rPr>
        <w:t>Cost Savings:</w:t>
      </w:r>
      <w:r w:rsidRPr="00FE3C07">
        <w:rPr>
          <w:rFonts w:ascii="Arial" w:hAnsi="Arial" w:cs="Arial"/>
        </w:rPr>
        <w:t xml:space="preserve"> Sustainability, in this context, is not only a moral obligation but a financial wisdom. The event seeks to showcase that sustainable practices can lead to cost savings, debunking the myth that going green is financially burdensome.</w:t>
      </w:r>
    </w:p>
    <w:p w14:paraId="0BD7EAB7" w14:textId="77777777" w:rsidR="00FE3C07" w:rsidRPr="00FE3C07" w:rsidRDefault="00FE3C07" w:rsidP="00FE3C07">
      <w:pPr>
        <w:numPr>
          <w:ilvl w:val="0"/>
          <w:numId w:val="9"/>
        </w:numPr>
        <w:rPr>
          <w:rFonts w:ascii="Arial" w:hAnsi="Arial" w:cs="Arial"/>
        </w:rPr>
      </w:pPr>
      <w:r w:rsidRPr="00FE3C07">
        <w:rPr>
          <w:rFonts w:ascii="Arial" w:hAnsi="Arial" w:cs="Arial"/>
          <w:b/>
          <w:bCs/>
        </w:rPr>
        <w:t>Positive Brand Image:</w:t>
      </w:r>
      <w:r w:rsidRPr="00FE3C07">
        <w:rPr>
          <w:rFonts w:ascii="Arial" w:hAnsi="Arial" w:cs="Arial"/>
        </w:rPr>
        <w:t xml:space="preserve"> Attendees today are not just seeking events; they are seeking experiences that align with their values. The expo understands that creating a positive brand image is not just about the products or services on display; it's about the ethos and values that underpin the entire event.</w:t>
      </w:r>
    </w:p>
    <w:p w14:paraId="755414D7" w14:textId="77777777" w:rsidR="00FE3C07" w:rsidRPr="00FE3C07" w:rsidRDefault="00FE3C07" w:rsidP="00FE3C07">
      <w:pPr>
        <w:numPr>
          <w:ilvl w:val="0"/>
          <w:numId w:val="9"/>
        </w:numPr>
        <w:rPr>
          <w:rFonts w:ascii="Arial" w:hAnsi="Arial" w:cs="Arial"/>
        </w:rPr>
      </w:pPr>
      <w:r w:rsidRPr="00FE3C07">
        <w:rPr>
          <w:rFonts w:ascii="Arial" w:hAnsi="Arial" w:cs="Arial"/>
          <w:b/>
          <w:bCs/>
        </w:rPr>
        <w:t>Meeting Client Expectations:</w:t>
      </w:r>
      <w:r w:rsidRPr="00FE3C07">
        <w:rPr>
          <w:rFonts w:ascii="Arial" w:hAnsi="Arial" w:cs="Arial"/>
        </w:rPr>
        <w:t xml:space="preserve"> In an era where conscious choices define consumer </w:t>
      </w:r>
      <w:proofErr w:type="spellStart"/>
      <w:r w:rsidRPr="00FE3C07">
        <w:rPr>
          <w:rFonts w:ascii="Arial" w:hAnsi="Arial" w:cs="Arial"/>
        </w:rPr>
        <w:t>behavior</w:t>
      </w:r>
      <w:proofErr w:type="spellEnd"/>
      <w:r w:rsidRPr="00FE3C07">
        <w:rPr>
          <w:rFonts w:ascii="Arial" w:hAnsi="Arial" w:cs="Arial"/>
        </w:rPr>
        <w:t xml:space="preserve">, the expo recognizes the importance of meeting and exceeding client expectations. The event aims to </w:t>
      </w:r>
      <w:proofErr w:type="gramStart"/>
      <w:r w:rsidRPr="00FE3C07">
        <w:rPr>
          <w:rFonts w:ascii="Arial" w:hAnsi="Arial" w:cs="Arial"/>
        </w:rPr>
        <w:t>be a reflection of</w:t>
      </w:r>
      <w:proofErr w:type="gramEnd"/>
      <w:r w:rsidRPr="00FE3C07">
        <w:rPr>
          <w:rFonts w:ascii="Arial" w:hAnsi="Arial" w:cs="Arial"/>
        </w:rPr>
        <w:t xml:space="preserve"> the values and expectations of a generation that prioritizes sustainability.</w:t>
      </w:r>
    </w:p>
    <w:p w14:paraId="35B07C4F" w14:textId="77777777" w:rsidR="00FE3C07" w:rsidRDefault="00FE3C07" w:rsidP="00FE3C07">
      <w:pPr>
        <w:numPr>
          <w:ilvl w:val="0"/>
          <w:numId w:val="9"/>
        </w:numPr>
        <w:rPr>
          <w:rFonts w:ascii="Arial" w:hAnsi="Arial" w:cs="Arial"/>
        </w:rPr>
      </w:pPr>
      <w:r w:rsidRPr="00FE3C07">
        <w:rPr>
          <w:rFonts w:ascii="Arial" w:hAnsi="Arial" w:cs="Arial"/>
          <w:b/>
          <w:bCs/>
        </w:rPr>
        <w:t>Industry Leadership:</w:t>
      </w:r>
      <w:r w:rsidRPr="00FE3C07">
        <w:rPr>
          <w:rFonts w:ascii="Arial" w:hAnsi="Arial" w:cs="Arial"/>
        </w:rPr>
        <w:t xml:space="preserve"> Trinity Hotel and events like these are not passive participants in the industry; they are leaders. By setting the standard for </w:t>
      </w:r>
      <w:r w:rsidRPr="00FE3C07">
        <w:rPr>
          <w:rFonts w:ascii="Arial" w:hAnsi="Arial" w:cs="Arial"/>
        </w:rPr>
        <w:lastRenderedPageBreak/>
        <w:t>sustainable practices, the expo aims to inspire industry-wide changes, positioning itself as a trailblazer in the evolution of hospitality.</w:t>
      </w:r>
    </w:p>
    <w:p w14:paraId="4784ED03" w14:textId="77777777" w:rsidR="003A03F9" w:rsidRPr="00FE3C07" w:rsidRDefault="003A03F9" w:rsidP="003A03F9">
      <w:pPr>
        <w:rPr>
          <w:rFonts w:ascii="Arial" w:hAnsi="Arial" w:cs="Arial"/>
        </w:rPr>
      </w:pPr>
    </w:p>
    <w:p w14:paraId="4E9DB472" w14:textId="77777777" w:rsidR="00FE3C07" w:rsidRPr="00FE3C07" w:rsidRDefault="00FE3C07" w:rsidP="00FE3C07">
      <w:pPr>
        <w:rPr>
          <w:rFonts w:ascii="Arial" w:hAnsi="Arial" w:cs="Arial"/>
          <w:b/>
          <w:bCs/>
        </w:rPr>
      </w:pPr>
      <w:r w:rsidRPr="00FE3C07">
        <w:rPr>
          <w:rFonts w:ascii="Arial" w:hAnsi="Arial" w:cs="Arial"/>
          <w:b/>
          <w:bCs/>
        </w:rPr>
        <w:t>Trinity Hotel as a Pillar of Sustainability:</w:t>
      </w:r>
    </w:p>
    <w:p w14:paraId="132059C6" w14:textId="77777777" w:rsidR="00FE3C07" w:rsidRPr="00FE3C07" w:rsidRDefault="00FE3C07" w:rsidP="00FE3C07">
      <w:pPr>
        <w:rPr>
          <w:rFonts w:ascii="Arial" w:hAnsi="Arial" w:cs="Arial"/>
        </w:rPr>
      </w:pPr>
      <w:r w:rsidRPr="00FE3C07">
        <w:rPr>
          <w:rFonts w:ascii="Arial" w:hAnsi="Arial" w:cs="Arial"/>
        </w:rPr>
        <w:t>To understand the depth of Trinity Hotel's commitment to sustainability, one must delve into its eco-friendly certifications and practices. Trinity Hotel proudly holds certifications that not only validate its environmental stewardship but also serve as a foundation for hosting an event of this magnitude. References to ISO 20121 for sustainable event management underscore Trinity Hotel's dedication to adhering to recognized standards, setting a benchmark for excellence in sustainable event hosting.</w:t>
      </w:r>
    </w:p>
    <w:p w14:paraId="5B20CB08" w14:textId="77777777" w:rsidR="00FE3C07" w:rsidRDefault="00FE3C07" w:rsidP="00FE3C07">
      <w:pPr>
        <w:rPr>
          <w:rFonts w:ascii="Arial" w:hAnsi="Arial" w:cs="Arial"/>
        </w:rPr>
      </w:pPr>
      <w:r w:rsidRPr="00FE3C07">
        <w:rPr>
          <w:rFonts w:ascii="Arial" w:hAnsi="Arial" w:cs="Arial"/>
        </w:rPr>
        <w:t>The significance of Trinity Hotel's commitment to sustainability extends beyond the event itself. It becomes a testament to the industry's potential to embrace environmentally conscious practices without compromising on the quality or scale of events. In a world where sustainability is increasingly becoming a non-negotiable criterion, Trinity Hotel stands as a shining example of how a venue can be a partner in shaping a sustainable future.</w:t>
      </w:r>
    </w:p>
    <w:p w14:paraId="05061440" w14:textId="77777777" w:rsidR="003A03F9" w:rsidRDefault="003A03F9" w:rsidP="00FE3C07">
      <w:pPr>
        <w:rPr>
          <w:rFonts w:ascii="Arial" w:hAnsi="Arial" w:cs="Arial"/>
        </w:rPr>
      </w:pPr>
    </w:p>
    <w:p w14:paraId="42D4F68E" w14:textId="77777777" w:rsidR="003A03F9" w:rsidRDefault="003A03F9" w:rsidP="003A03F9">
      <w:pPr>
        <w:rPr>
          <w:rFonts w:ascii="Arial" w:hAnsi="Arial" w:cs="Arial"/>
        </w:rPr>
      </w:pPr>
      <w:r w:rsidRPr="003A03F9">
        <w:rPr>
          <w:rFonts w:ascii="Arial" w:hAnsi="Arial" w:cs="Arial"/>
        </w:rPr>
        <w:t>The event cycle is a dynamic process encompassing the planning, execution, and evaluation stages, forming the foundation for successful event management. This cyclical journey involves strategic decision-making, meticulous planning, and continuous improvement, ensuring the seamless delivery of impactful experiences (Allen, 2017).</w:t>
      </w:r>
    </w:p>
    <w:p w14:paraId="74CCE276" w14:textId="77777777" w:rsidR="003A03F9" w:rsidRPr="003A03F9" w:rsidRDefault="003A03F9" w:rsidP="003A03F9">
      <w:pPr>
        <w:rPr>
          <w:rFonts w:ascii="Arial" w:hAnsi="Arial" w:cs="Arial"/>
        </w:rPr>
      </w:pPr>
    </w:p>
    <w:p w14:paraId="52590A8A" w14:textId="784F3EB2" w:rsidR="00D3563D" w:rsidRPr="00D3563D" w:rsidRDefault="00D3563D" w:rsidP="00D3563D">
      <w:pPr>
        <w:rPr>
          <w:rFonts w:ascii="Arial" w:hAnsi="Arial" w:cs="Arial"/>
          <w:b/>
          <w:bCs/>
        </w:rPr>
      </w:pPr>
      <w:r w:rsidRPr="00D3563D">
        <w:rPr>
          <w:rFonts w:ascii="Arial" w:hAnsi="Arial" w:cs="Arial"/>
          <w:b/>
          <w:bCs/>
        </w:rPr>
        <w:t>Pre-Event Phase: Planning and Preparation</w:t>
      </w:r>
    </w:p>
    <w:p w14:paraId="3CF62B9F" w14:textId="77777777" w:rsidR="00D3563D" w:rsidRPr="00D3563D" w:rsidRDefault="00D3563D" w:rsidP="00D3563D">
      <w:pPr>
        <w:rPr>
          <w:rFonts w:ascii="Arial" w:hAnsi="Arial" w:cs="Arial"/>
        </w:rPr>
      </w:pPr>
      <w:r w:rsidRPr="00D3563D">
        <w:rPr>
          <w:rFonts w:ascii="Arial" w:hAnsi="Arial" w:cs="Arial"/>
        </w:rPr>
        <w:t>The conceptualization phase is the foundational step in the event planning process. During this stage, event planners meticulously define the purpose, scope, and objectives of the upcoming event. This initial conceptualization sets the tone for subsequent decisions and actions, guiding the entire planning journey. It is imperative to ensure that these objectives align seamlessly with sustainability principles, forming a robust framework for eco-friendly practices (Shone &amp; Parry, 2004).</w:t>
      </w:r>
    </w:p>
    <w:p w14:paraId="4F41FE0A" w14:textId="6537094D" w:rsidR="00D3563D" w:rsidRDefault="00D3563D" w:rsidP="00D3563D">
      <w:pPr>
        <w:rPr>
          <w:rFonts w:ascii="Arial" w:hAnsi="Arial" w:cs="Arial"/>
        </w:rPr>
      </w:pPr>
      <w:r w:rsidRPr="00D3563D">
        <w:rPr>
          <w:rFonts w:ascii="Arial" w:hAnsi="Arial" w:cs="Arial"/>
        </w:rPr>
        <w:t>In simpler terms, this phase involves shaping the essence of the event—what it aims to achieve, who it caters to, and how it intends to make a positive impact. This strategic groundwork becomes the compass that guides planners throughout the planning and execution stages.</w:t>
      </w:r>
    </w:p>
    <w:p w14:paraId="546D36EB" w14:textId="77777777" w:rsidR="00D3563D" w:rsidRDefault="00D3563D" w:rsidP="00D3563D">
      <w:pPr>
        <w:rPr>
          <w:rFonts w:ascii="Arial" w:hAnsi="Arial" w:cs="Arial"/>
        </w:rPr>
      </w:pPr>
    </w:p>
    <w:p w14:paraId="1243213F" w14:textId="77777777" w:rsidR="00D3563D" w:rsidRDefault="00D3563D" w:rsidP="00D3563D">
      <w:pPr>
        <w:rPr>
          <w:rFonts w:ascii="Arial" w:hAnsi="Arial" w:cs="Arial"/>
        </w:rPr>
      </w:pPr>
    </w:p>
    <w:p w14:paraId="7F84530A" w14:textId="77777777" w:rsidR="00D3563D" w:rsidRDefault="00D3563D" w:rsidP="00D3563D">
      <w:pPr>
        <w:rPr>
          <w:rFonts w:ascii="Arial" w:hAnsi="Arial" w:cs="Arial"/>
          <w:b/>
          <w:bCs/>
        </w:rPr>
      </w:pPr>
      <w:r w:rsidRPr="00D3563D">
        <w:rPr>
          <w:rFonts w:ascii="Arial" w:hAnsi="Arial" w:cs="Arial"/>
          <w:b/>
          <w:bCs/>
        </w:rPr>
        <w:t>Venue Selection:</w:t>
      </w:r>
    </w:p>
    <w:p w14:paraId="06EFEA7A" w14:textId="77777777" w:rsidR="00D3563D" w:rsidRPr="00D3563D" w:rsidRDefault="00D3563D" w:rsidP="00D3563D">
      <w:pPr>
        <w:rPr>
          <w:rFonts w:ascii="Arial" w:hAnsi="Arial" w:cs="Arial"/>
          <w:b/>
          <w:bCs/>
        </w:rPr>
      </w:pPr>
    </w:p>
    <w:p w14:paraId="127299F3" w14:textId="77777777" w:rsidR="00D3563D" w:rsidRPr="00D3563D" w:rsidRDefault="00D3563D" w:rsidP="00D3563D">
      <w:pPr>
        <w:rPr>
          <w:rFonts w:ascii="Arial" w:hAnsi="Arial" w:cs="Arial"/>
        </w:rPr>
      </w:pPr>
      <w:r w:rsidRPr="00D3563D">
        <w:rPr>
          <w:rFonts w:ascii="Arial" w:hAnsi="Arial" w:cs="Arial"/>
        </w:rPr>
        <w:t>Choosing an appropriate venue is a pivotal decision that significantly influences the overall success of the event. In the context of sustainability-focused events, the selection process extends beyond logistical considerations to align with the core values of the occasion. Opting for a venue with established sustainability credentials, such as Trinity Hotel, not only sets the physical stage for the event but also reinforces the commitment to eco-conscious practices.</w:t>
      </w:r>
    </w:p>
    <w:p w14:paraId="5188C7BB" w14:textId="77777777" w:rsidR="00D3563D" w:rsidRPr="00D3563D" w:rsidRDefault="00D3563D" w:rsidP="00D3563D">
      <w:pPr>
        <w:rPr>
          <w:rFonts w:ascii="Arial" w:hAnsi="Arial" w:cs="Arial"/>
        </w:rPr>
      </w:pPr>
      <w:r w:rsidRPr="00D3563D">
        <w:rPr>
          <w:rFonts w:ascii="Arial" w:hAnsi="Arial" w:cs="Arial"/>
        </w:rPr>
        <w:t xml:space="preserve">Trinity Hotel, with its eco-friendly certifications and sustainable practices, provides a strong foundation for hosting a sustainable event. Beyond its functional aspects, the venue becomes an integral part of the event's narrative, communicating a dedication to environmental responsibility. The choice of a sustainable location amplifies the </w:t>
      </w:r>
      <w:r w:rsidRPr="00D3563D">
        <w:rPr>
          <w:rFonts w:ascii="Arial" w:hAnsi="Arial" w:cs="Arial"/>
        </w:rPr>
        <w:lastRenderedPageBreak/>
        <w:t>event's impact, resonating with participants and stakeholders who share a commitment to ecological well-being (</w:t>
      </w:r>
      <w:proofErr w:type="spellStart"/>
      <w:r w:rsidRPr="00D3563D">
        <w:rPr>
          <w:rFonts w:ascii="Arial" w:hAnsi="Arial" w:cs="Arial"/>
        </w:rPr>
        <w:t>Bowdin</w:t>
      </w:r>
      <w:proofErr w:type="spellEnd"/>
      <w:r w:rsidRPr="00D3563D">
        <w:rPr>
          <w:rFonts w:ascii="Arial" w:hAnsi="Arial" w:cs="Arial"/>
        </w:rPr>
        <w:t xml:space="preserve"> et al., 2011).</w:t>
      </w:r>
    </w:p>
    <w:p w14:paraId="07634394" w14:textId="77777777" w:rsidR="00D3563D" w:rsidRPr="00D3563D" w:rsidRDefault="00D3563D" w:rsidP="00D3563D">
      <w:pPr>
        <w:rPr>
          <w:rFonts w:ascii="Arial" w:hAnsi="Arial" w:cs="Arial"/>
        </w:rPr>
      </w:pPr>
      <w:r w:rsidRPr="00D3563D">
        <w:rPr>
          <w:rFonts w:ascii="Arial" w:hAnsi="Arial" w:cs="Arial"/>
        </w:rPr>
        <w:t>By selecting a venue like Trinity Hotel, event organizers not only address practical considerations but also make a deliberate statement about the values and ethos underlying the event. This strategic alignment between the event's sustainability goals and the venue's practices contributes to a seamless integration of eco-friendly principles throughout the event lifecycle.</w:t>
      </w:r>
    </w:p>
    <w:p w14:paraId="6E3C2582" w14:textId="77777777" w:rsidR="00D3563D" w:rsidRDefault="00D3563D" w:rsidP="00D3563D">
      <w:pPr>
        <w:rPr>
          <w:rFonts w:ascii="Arial" w:hAnsi="Arial" w:cs="Arial"/>
        </w:rPr>
      </w:pPr>
    </w:p>
    <w:p w14:paraId="53387615" w14:textId="77777777" w:rsidR="00D3563D" w:rsidRPr="00D3563D" w:rsidRDefault="00D3563D" w:rsidP="00D3563D">
      <w:pPr>
        <w:rPr>
          <w:rFonts w:ascii="Arial" w:hAnsi="Arial" w:cs="Arial"/>
        </w:rPr>
      </w:pPr>
    </w:p>
    <w:p w14:paraId="0D1B6C78" w14:textId="77777777" w:rsidR="00D3563D" w:rsidRDefault="00D3563D" w:rsidP="00D3563D">
      <w:pPr>
        <w:rPr>
          <w:rFonts w:ascii="Arial" w:hAnsi="Arial" w:cs="Arial"/>
          <w:b/>
          <w:bCs/>
        </w:rPr>
      </w:pPr>
      <w:r w:rsidRPr="00D3563D">
        <w:rPr>
          <w:rFonts w:ascii="Arial" w:hAnsi="Arial" w:cs="Arial"/>
          <w:b/>
          <w:bCs/>
        </w:rPr>
        <w:t>Event Execution Phase: Bringing Plans to Life</w:t>
      </w:r>
    </w:p>
    <w:p w14:paraId="5F43E163" w14:textId="77777777" w:rsidR="00D3563D" w:rsidRPr="00D3563D" w:rsidRDefault="00D3563D" w:rsidP="00D3563D">
      <w:pPr>
        <w:rPr>
          <w:rFonts w:ascii="Arial" w:hAnsi="Arial" w:cs="Arial"/>
          <w:b/>
          <w:bCs/>
        </w:rPr>
      </w:pPr>
    </w:p>
    <w:p w14:paraId="701CF4F5" w14:textId="77777777" w:rsidR="00D3563D" w:rsidRPr="00D3563D" w:rsidRDefault="00D3563D" w:rsidP="00D3563D">
      <w:pPr>
        <w:rPr>
          <w:rFonts w:ascii="Arial" w:hAnsi="Arial" w:cs="Arial"/>
          <w:b/>
          <w:bCs/>
        </w:rPr>
      </w:pPr>
      <w:r w:rsidRPr="00D3563D">
        <w:rPr>
          <w:rFonts w:ascii="Arial" w:hAnsi="Arial" w:cs="Arial"/>
          <w:b/>
          <w:bCs/>
        </w:rPr>
        <w:t>Logistics and Operations:</w:t>
      </w:r>
    </w:p>
    <w:p w14:paraId="59EA5D81" w14:textId="77777777" w:rsidR="00D3563D" w:rsidRPr="00D3563D" w:rsidRDefault="00D3563D" w:rsidP="00D3563D">
      <w:pPr>
        <w:rPr>
          <w:rFonts w:ascii="Arial" w:hAnsi="Arial" w:cs="Arial"/>
        </w:rPr>
      </w:pPr>
    </w:p>
    <w:p w14:paraId="21EE5224" w14:textId="77777777" w:rsidR="00D3563D" w:rsidRDefault="00D3563D" w:rsidP="00D3563D">
      <w:pPr>
        <w:rPr>
          <w:rFonts w:ascii="Arial" w:hAnsi="Arial" w:cs="Arial"/>
        </w:rPr>
      </w:pPr>
      <w:r w:rsidRPr="00D3563D">
        <w:rPr>
          <w:rFonts w:ascii="Arial" w:hAnsi="Arial" w:cs="Arial"/>
        </w:rPr>
        <w:t xml:space="preserve">The logistics and operations phase </w:t>
      </w:r>
      <w:proofErr w:type="gramStart"/>
      <w:r w:rsidRPr="00D3563D">
        <w:rPr>
          <w:rFonts w:ascii="Arial" w:hAnsi="Arial" w:cs="Arial"/>
        </w:rPr>
        <w:t>is</w:t>
      </w:r>
      <w:proofErr w:type="gramEnd"/>
      <w:r w:rsidRPr="00D3563D">
        <w:rPr>
          <w:rFonts w:ascii="Arial" w:hAnsi="Arial" w:cs="Arial"/>
        </w:rPr>
        <w:t xml:space="preserve"> where plans take tangible form. It encompasses the management of various aspects, including transportation, accommodation, and on-site operations. For sustainable events, incorporating eco-friendly practices such as using environmentally conscious transportation and implementing waste reduction initiatives is vital (</w:t>
      </w:r>
      <w:proofErr w:type="spellStart"/>
      <w:r w:rsidRPr="00D3563D">
        <w:rPr>
          <w:rFonts w:ascii="Arial" w:hAnsi="Arial" w:cs="Arial"/>
        </w:rPr>
        <w:t>Bladen</w:t>
      </w:r>
      <w:proofErr w:type="spellEnd"/>
      <w:r w:rsidRPr="00D3563D">
        <w:rPr>
          <w:rFonts w:ascii="Arial" w:hAnsi="Arial" w:cs="Arial"/>
        </w:rPr>
        <w:t xml:space="preserve"> et al., 2012). Sustainability in this context is about efficiency and environmental consciousness, ensuring a positive impact on the event's carbon footprint.</w:t>
      </w:r>
    </w:p>
    <w:p w14:paraId="4260A325" w14:textId="77777777" w:rsidR="00D3563D" w:rsidRPr="00D3563D" w:rsidRDefault="00D3563D" w:rsidP="00D3563D">
      <w:pPr>
        <w:rPr>
          <w:rFonts w:ascii="Arial" w:hAnsi="Arial" w:cs="Arial"/>
        </w:rPr>
      </w:pPr>
    </w:p>
    <w:p w14:paraId="4ED20193" w14:textId="77777777" w:rsidR="00D3563D" w:rsidRDefault="00D3563D" w:rsidP="00D3563D">
      <w:pPr>
        <w:rPr>
          <w:rFonts w:ascii="Arial" w:hAnsi="Arial" w:cs="Arial"/>
        </w:rPr>
      </w:pPr>
      <w:r w:rsidRPr="00D3563D">
        <w:rPr>
          <w:rFonts w:ascii="Arial" w:hAnsi="Arial" w:cs="Arial"/>
        </w:rPr>
        <w:t>In simpler terms, this phase deals with the nitty-gritty of making the event happen. From coordinating transportation to managing on-site activities, every operational detail is orchestrated with sustainability in mind. It's about ensuring that the event not only runs smoothly but does so with minimal environmental impact.</w:t>
      </w:r>
    </w:p>
    <w:p w14:paraId="3EE448DD" w14:textId="77777777" w:rsidR="00D3563D" w:rsidRPr="00D3563D" w:rsidRDefault="00D3563D" w:rsidP="00D3563D">
      <w:pPr>
        <w:rPr>
          <w:rFonts w:ascii="Arial" w:hAnsi="Arial" w:cs="Arial"/>
        </w:rPr>
      </w:pPr>
    </w:p>
    <w:p w14:paraId="69933DB7" w14:textId="77777777" w:rsidR="00D3563D" w:rsidRDefault="00D3563D" w:rsidP="00D3563D">
      <w:pPr>
        <w:rPr>
          <w:rFonts w:ascii="Arial" w:hAnsi="Arial" w:cs="Arial"/>
          <w:b/>
          <w:bCs/>
        </w:rPr>
      </w:pPr>
      <w:r w:rsidRPr="00D3563D">
        <w:rPr>
          <w:rFonts w:ascii="Arial" w:hAnsi="Arial" w:cs="Arial"/>
          <w:b/>
          <w:bCs/>
        </w:rPr>
        <w:t>Program Delivery:</w:t>
      </w:r>
    </w:p>
    <w:p w14:paraId="6F190762" w14:textId="77777777" w:rsidR="00D3563D" w:rsidRPr="00D3563D" w:rsidRDefault="00D3563D" w:rsidP="00D3563D">
      <w:pPr>
        <w:rPr>
          <w:rFonts w:ascii="Arial" w:hAnsi="Arial" w:cs="Arial"/>
          <w:b/>
          <w:bCs/>
        </w:rPr>
      </w:pPr>
    </w:p>
    <w:p w14:paraId="50B3831A" w14:textId="77777777" w:rsidR="00D3563D" w:rsidRPr="00D3563D" w:rsidRDefault="00D3563D" w:rsidP="00D3563D">
      <w:pPr>
        <w:rPr>
          <w:rFonts w:ascii="Arial" w:hAnsi="Arial" w:cs="Arial"/>
        </w:rPr>
      </w:pPr>
      <w:r w:rsidRPr="00D3563D">
        <w:rPr>
          <w:rFonts w:ascii="Arial" w:hAnsi="Arial" w:cs="Arial"/>
        </w:rPr>
        <w:t>Program delivery involves the execution of scheduled activities and sessions. For sustainable events, this means embracing eco-friendly event management practices, such as opting for paperless communication and providing virtual participation options (Silvers et al., 2013). The goal is to ensure that the event's activities align with sustainability principles, contributing to the overall success of the event.</w:t>
      </w:r>
    </w:p>
    <w:p w14:paraId="11B94C52" w14:textId="77777777" w:rsidR="00D3563D" w:rsidRDefault="00D3563D" w:rsidP="00D3563D">
      <w:pPr>
        <w:rPr>
          <w:rFonts w:ascii="Arial" w:hAnsi="Arial" w:cs="Arial"/>
        </w:rPr>
      </w:pPr>
      <w:r w:rsidRPr="00D3563D">
        <w:rPr>
          <w:rFonts w:ascii="Arial" w:hAnsi="Arial" w:cs="Arial"/>
        </w:rPr>
        <w:t>Simply put, program delivery is about bringing the event's agenda to life. In the context of sustainability, it involves implementing choices that not only enhance the attendee experience but also minimize the ecological footprint of the event.</w:t>
      </w:r>
    </w:p>
    <w:p w14:paraId="7A626C7B" w14:textId="77777777" w:rsidR="00D3563D" w:rsidRPr="00D3563D" w:rsidRDefault="00D3563D" w:rsidP="00D3563D">
      <w:pPr>
        <w:rPr>
          <w:rFonts w:ascii="Arial" w:hAnsi="Arial" w:cs="Arial"/>
        </w:rPr>
      </w:pPr>
    </w:p>
    <w:p w14:paraId="362E5406" w14:textId="77777777" w:rsidR="00D3563D" w:rsidRDefault="00D3563D" w:rsidP="00D3563D">
      <w:pPr>
        <w:rPr>
          <w:rFonts w:ascii="Arial" w:hAnsi="Arial" w:cs="Arial"/>
          <w:b/>
          <w:bCs/>
        </w:rPr>
      </w:pPr>
    </w:p>
    <w:p w14:paraId="0CB1B165" w14:textId="3D02F99A" w:rsidR="00D3563D" w:rsidRPr="00D3563D" w:rsidRDefault="00D3563D" w:rsidP="00D3563D">
      <w:pPr>
        <w:rPr>
          <w:rFonts w:ascii="Arial" w:hAnsi="Arial" w:cs="Arial"/>
          <w:b/>
          <w:bCs/>
        </w:rPr>
      </w:pPr>
      <w:r w:rsidRPr="00D3563D">
        <w:rPr>
          <w:rFonts w:ascii="Arial" w:hAnsi="Arial" w:cs="Arial"/>
          <w:b/>
          <w:bCs/>
        </w:rPr>
        <w:t>Stakeholder Engagement:</w:t>
      </w:r>
    </w:p>
    <w:p w14:paraId="74CB39D1" w14:textId="77777777" w:rsidR="00D3563D" w:rsidRPr="00D3563D" w:rsidRDefault="00D3563D" w:rsidP="00D3563D">
      <w:pPr>
        <w:rPr>
          <w:rFonts w:ascii="Arial" w:hAnsi="Arial" w:cs="Arial"/>
        </w:rPr>
      </w:pPr>
    </w:p>
    <w:p w14:paraId="17EF2DBC" w14:textId="77777777" w:rsidR="00D3563D" w:rsidRDefault="00D3563D" w:rsidP="00D3563D">
      <w:pPr>
        <w:rPr>
          <w:rFonts w:ascii="Arial" w:hAnsi="Arial" w:cs="Arial"/>
        </w:rPr>
      </w:pPr>
      <w:r w:rsidRPr="00D3563D">
        <w:rPr>
          <w:rFonts w:ascii="Arial" w:hAnsi="Arial" w:cs="Arial"/>
        </w:rPr>
        <w:t>Stakeholder engagement is a crucial aspect of event execution, involving the facilitation of meaningful interactions between attendees, exhibitors, and sponsors. Weaving sustainability themes into networking opportunities fosters a community committed to eco-conscious practices (Getz &amp; Page, 2016). Engaging stakeholders in sustainable events creates a shared commitment to environmental responsibility that extends beyond the event itself.</w:t>
      </w:r>
    </w:p>
    <w:p w14:paraId="4E72D766" w14:textId="77777777" w:rsidR="00D3563D" w:rsidRPr="00D3563D" w:rsidRDefault="00D3563D" w:rsidP="00D3563D">
      <w:pPr>
        <w:rPr>
          <w:rFonts w:ascii="Arial" w:hAnsi="Arial" w:cs="Arial"/>
        </w:rPr>
      </w:pPr>
    </w:p>
    <w:p w14:paraId="4DBA480F" w14:textId="77777777" w:rsidR="00D3563D" w:rsidRDefault="00D3563D" w:rsidP="00D3563D">
      <w:pPr>
        <w:rPr>
          <w:rFonts w:ascii="Arial" w:hAnsi="Arial" w:cs="Arial"/>
        </w:rPr>
      </w:pPr>
      <w:r w:rsidRPr="00D3563D">
        <w:rPr>
          <w:rFonts w:ascii="Arial" w:hAnsi="Arial" w:cs="Arial"/>
        </w:rPr>
        <w:t xml:space="preserve">In straightforward terms, this phase revolves around creating connections. It's about ensuring that everyone involved in the event, from attendees to sponsors, shares a </w:t>
      </w:r>
      <w:r w:rsidRPr="00D3563D">
        <w:rPr>
          <w:rFonts w:ascii="Arial" w:hAnsi="Arial" w:cs="Arial"/>
        </w:rPr>
        <w:lastRenderedPageBreak/>
        <w:t>common commitment to sustainability. These engagements contribute to the overall ethos of the event.</w:t>
      </w:r>
    </w:p>
    <w:p w14:paraId="6A59775F" w14:textId="77777777" w:rsidR="00D3563D" w:rsidRPr="00D3563D" w:rsidRDefault="00D3563D" w:rsidP="00D3563D">
      <w:pPr>
        <w:rPr>
          <w:rFonts w:ascii="Arial" w:hAnsi="Arial" w:cs="Arial"/>
        </w:rPr>
      </w:pPr>
    </w:p>
    <w:p w14:paraId="7E6B3B37" w14:textId="77777777" w:rsidR="00D3563D" w:rsidRDefault="00D3563D" w:rsidP="00D3563D">
      <w:pPr>
        <w:rPr>
          <w:rFonts w:ascii="Arial" w:hAnsi="Arial" w:cs="Arial"/>
          <w:b/>
          <w:bCs/>
        </w:rPr>
      </w:pPr>
      <w:r w:rsidRPr="00D3563D">
        <w:rPr>
          <w:rFonts w:ascii="Arial" w:hAnsi="Arial" w:cs="Arial"/>
          <w:b/>
          <w:bCs/>
        </w:rPr>
        <w:t>Post-Event Phase: Evaluation and Reflection</w:t>
      </w:r>
    </w:p>
    <w:p w14:paraId="52767707" w14:textId="77777777" w:rsidR="00D3563D" w:rsidRPr="00D3563D" w:rsidRDefault="00D3563D" w:rsidP="00D3563D">
      <w:pPr>
        <w:rPr>
          <w:rFonts w:ascii="Arial" w:hAnsi="Arial" w:cs="Arial"/>
          <w:b/>
          <w:bCs/>
        </w:rPr>
      </w:pPr>
    </w:p>
    <w:p w14:paraId="72CBB007" w14:textId="77777777" w:rsidR="00D3563D" w:rsidRPr="00D3563D" w:rsidRDefault="00D3563D" w:rsidP="00D3563D">
      <w:pPr>
        <w:rPr>
          <w:rFonts w:ascii="Arial" w:hAnsi="Arial" w:cs="Arial"/>
          <w:b/>
          <w:bCs/>
        </w:rPr>
      </w:pPr>
      <w:r w:rsidRPr="00D3563D">
        <w:rPr>
          <w:rFonts w:ascii="Arial" w:hAnsi="Arial" w:cs="Arial"/>
          <w:b/>
          <w:bCs/>
        </w:rPr>
        <w:t>Assessment of Goals:</w:t>
      </w:r>
    </w:p>
    <w:p w14:paraId="0B2CF0E9" w14:textId="77777777" w:rsidR="00D3563D" w:rsidRPr="00D3563D" w:rsidRDefault="00D3563D" w:rsidP="00D3563D">
      <w:pPr>
        <w:rPr>
          <w:rFonts w:ascii="Arial" w:hAnsi="Arial" w:cs="Arial"/>
        </w:rPr>
      </w:pPr>
      <w:r w:rsidRPr="00D3563D">
        <w:rPr>
          <w:rFonts w:ascii="Arial" w:hAnsi="Arial" w:cs="Arial"/>
        </w:rPr>
        <w:t>The assessment of goals is a pivotal aspect of the post-event phase, involving the evaluation of the extent to which the event achieved its objectives. In the context of sustainable events, this assessment places a particular emphasis on sustainability metrics (Goldblatt, 2010). It allows organizers to measure the success of sustainability goals and provides valuable insights for future planning.</w:t>
      </w:r>
    </w:p>
    <w:p w14:paraId="5622D191" w14:textId="77777777" w:rsidR="00D3563D" w:rsidRDefault="00D3563D" w:rsidP="00D3563D">
      <w:pPr>
        <w:rPr>
          <w:rFonts w:ascii="Arial" w:hAnsi="Arial" w:cs="Arial"/>
        </w:rPr>
      </w:pPr>
      <w:r w:rsidRPr="00D3563D">
        <w:rPr>
          <w:rFonts w:ascii="Arial" w:hAnsi="Arial" w:cs="Arial"/>
        </w:rPr>
        <w:t>In simpler terms, this phase is about taking stock. It involves looking back and evaluating whether the event met its intended objectives, especially those related to sustainability. The insights gained become a compass for future events.</w:t>
      </w:r>
    </w:p>
    <w:p w14:paraId="7C082B55" w14:textId="77777777" w:rsidR="00D3563D" w:rsidRPr="00D3563D" w:rsidRDefault="00D3563D" w:rsidP="00D3563D">
      <w:pPr>
        <w:rPr>
          <w:rFonts w:ascii="Arial" w:hAnsi="Arial" w:cs="Arial"/>
        </w:rPr>
      </w:pPr>
    </w:p>
    <w:p w14:paraId="10CE86FD" w14:textId="77777777" w:rsidR="00D3563D" w:rsidRDefault="00D3563D" w:rsidP="00D3563D">
      <w:pPr>
        <w:rPr>
          <w:rFonts w:ascii="Arial" w:hAnsi="Arial" w:cs="Arial"/>
          <w:b/>
          <w:bCs/>
        </w:rPr>
      </w:pPr>
      <w:r w:rsidRPr="00D3563D">
        <w:rPr>
          <w:rFonts w:ascii="Arial" w:hAnsi="Arial" w:cs="Arial"/>
          <w:b/>
          <w:bCs/>
        </w:rPr>
        <w:t>Participant Feedback:</w:t>
      </w:r>
    </w:p>
    <w:p w14:paraId="43B1CE09" w14:textId="77777777" w:rsidR="00D3563D" w:rsidRPr="00D3563D" w:rsidRDefault="00D3563D" w:rsidP="00D3563D">
      <w:pPr>
        <w:rPr>
          <w:rFonts w:ascii="Arial" w:hAnsi="Arial" w:cs="Arial"/>
          <w:b/>
          <w:bCs/>
        </w:rPr>
      </w:pPr>
    </w:p>
    <w:p w14:paraId="5E1D4D2F" w14:textId="77777777" w:rsidR="00D3563D" w:rsidRPr="00D3563D" w:rsidRDefault="00D3563D" w:rsidP="00D3563D">
      <w:pPr>
        <w:rPr>
          <w:rFonts w:ascii="Arial" w:hAnsi="Arial" w:cs="Arial"/>
        </w:rPr>
      </w:pPr>
      <w:r w:rsidRPr="00D3563D">
        <w:rPr>
          <w:rFonts w:ascii="Arial" w:hAnsi="Arial" w:cs="Arial"/>
        </w:rPr>
        <w:t>Gathering feedback from attendees, exhibitors, and sponsors is critical for understanding their experiences. Insights gathered contribute to the continuous improvement of future events (Shone &amp; Parry, 2004). Participant feedback serves as a valuable resource for organizers, offering insights into the strengths and areas for improvement in sustainability initiatives (Shone &amp; Parry, 2004).</w:t>
      </w:r>
    </w:p>
    <w:p w14:paraId="2526E389" w14:textId="43A0C86B" w:rsidR="00D3563D" w:rsidRDefault="00D3563D" w:rsidP="00D3563D">
      <w:pPr>
        <w:rPr>
          <w:rFonts w:ascii="Arial" w:hAnsi="Arial" w:cs="Arial"/>
        </w:rPr>
      </w:pPr>
      <w:r w:rsidRPr="00D3563D">
        <w:rPr>
          <w:rFonts w:ascii="Arial" w:hAnsi="Arial" w:cs="Arial"/>
        </w:rPr>
        <w:t xml:space="preserve">In essence, this is about listening to the voices of those who experienced the event </w:t>
      </w:r>
      <w:r w:rsidRPr="00D3563D">
        <w:rPr>
          <w:rFonts w:ascii="Arial" w:hAnsi="Arial" w:cs="Arial"/>
        </w:rPr>
        <w:t>first-hand</w:t>
      </w:r>
      <w:r w:rsidRPr="00D3563D">
        <w:rPr>
          <w:rFonts w:ascii="Arial" w:hAnsi="Arial" w:cs="Arial"/>
        </w:rPr>
        <w:t>. Their feedback becomes a valuable tool for organizers, providing a real-world perspective on the success and areas of improvement for sustainability initiatives.</w:t>
      </w:r>
    </w:p>
    <w:p w14:paraId="27EF6F2F" w14:textId="77777777" w:rsidR="00D3563D" w:rsidRPr="00D3563D" w:rsidRDefault="00D3563D" w:rsidP="00D3563D">
      <w:pPr>
        <w:rPr>
          <w:rFonts w:ascii="Arial" w:hAnsi="Arial" w:cs="Arial"/>
        </w:rPr>
      </w:pPr>
    </w:p>
    <w:p w14:paraId="5FF3C1FB" w14:textId="77777777" w:rsidR="00D3563D" w:rsidRPr="00D3563D" w:rsidRDefault="00D3563D" w:rsidP="00D3563D">
      <w:pPr>
        <w:rPr>
          <w:rFonts w:ascii="Arial" w:hAnsi="Arial" w:cs="Arial"/>
          <w:b/>
          <w:bCs/>
        </w:rPr>
      </w:pPr>
      <w:r w:rsidRPr="00D3563D">
        <w:rPr>
          <w:rFonts w:ascii="Arial" w:hAnsi="Arial" w:cs="Arial"/>
          <w:b/>
          <w:bCs/>
        </w:rPr>
        <w:t>Financial Evaluation:</w:t>
      </w:r>
    </w:p>
    <w:p w14:paraId="51E5EF36" w14:textId="77777777" w:rsidR="00D3563D" w:rsidRPr="00D3563D" w:rsidRDefault="00D3563D" w:rsidP="00D3563D">
      <w:pPr>
        <w:rPr>
          <w:rFonts w:ascii="Arial" w:hAnsi="Arial" w:cs="Arial"/>
        </w:rPr>
      </w:pPr>
    </w:p>
    <w:p w14:paraId="25659167" w14:textId="42EEFB9A" w:rsidR="00D3563D" w:rsidRPr="00D3563D" w:rsidRDefault="00D3563D" w:rsidP="00D3563D">
      <w:pPr>
        <w:rPr>
          <w:rFonts w:ascii="Arial" w:hAnsi="Arial" w:cs="Arial"/>
        </w:rPr>
      </w:pPr>
      <w:r w:rsidRPr="00D3563D">
        <w:rPr>
          <w:rFonts w:ascii="Arial" w:hAnsi="Arial" w:cs="Arial"/>
        </w:rPr>
        <w:t>Analysing</w:t>
      </w:r>
      <w:r w:rsidRPr="00D3563D">
        <w:rPr>
          <w:rFonts w:ascii="Arial" w:hAnsi="Arial" w:cs="Arial"/>
        </w:rPr>
        <w:t xml:space="preserve"> the financial performance of the event is crucial. This evaluation considers both the immediate outcomes and the long-term sustainability of the initiatives (Getz &amp; Page, 2016). Sustainable event management goes </w:t>
      </w:r>
      <w:proofErr w:type="gramStart"/>
      <w:r w:rsidRPr="00D3563D">
        <w:rPr>
          <w:rFonts w:ascii="Arial" w:hAnsi="Arial" w:cs="Arial"/>
        </w:rPr>
        <w:t>hand-in-hand</w:t>
      </w:r>
      <w:proofErr w:type="gramEnd"/>
      <w:r w:rsidRPr="00D3563D">
        <w:rPr>
          <w:rFonts w:ascii="Arial" w:hAnsi="Arial" w:cs="Arial"/>
        </w:rPr>
        <w:t xml:space="preserve"> with financial viability, ensuring the long-term success of eco-friendly practices (Getz &amp; Page, 2016).</w:t>
      </w:r>
    </w:p>
    <w:p w14:paraId="4487E061" w14:textId="77777777" w:rsidR="00D3563D" w:rsidRPr="00D3563D" w:rsidRDefault="00D3563D" w:rsidP="00D3563D">
      <w:pPr>
        <w:rPr>
          <w:rFonts w:ascii="Arial" w:hAnsi="Arial" w:cs="Arial"/>
        </w:rPr>
      </w:pPr>
      <w:r w:rsidRPr="00D3563D">
        <w:rPr>
          <w:rFonts w:ascii="Arial" w:hAnsi="Arial" w:cs="Arial"/>
        </w:rPr>
        <w:t>In simpler terms, this phase involves crunching the numbers. It's about understanding the financial implications of hosting a sustainable event and ensuring that the initiatives undertaken are not only environmentally friendly but also financially sustainable in the long run.</w:t>
      </w:r>
    </w:p>
    <w:p w14:paraId="1B2EEE19" w14:textId="3B517FF6" w:rsidR="003A03F9" w:rsidRPr="00FE3C07" w:rsidRDefault="003A03F9" w:rsidP="00D3563D">
      <w:pPr>
        <w:rPr>
          <w:rFonts w:ascii="Arial" w:hAnsi="Arial" w:cs="Arial"/>
        </w:rPr>
      </w:pPr>
    </w:p>
    <w:p w14:paraId="13CDB85A" w14:textId="77777777" w:rsidR="00FE3C07" w:rsidRPr="00CF43F5" w:rsidRDefault="00FE3C07" w:rsidP="00CF43F5">
      <w:pPr>
        <w:rPr>
          <w:rFonts w:ascii="Arial" w:hAnsi="Arial" w:cs="Arial"/>
        </w:rPr>
      </w:pPr>
    </w:p>
    <w:p w14:paraId="19500F74" w14:textId="70337994" w:rsidR="00CF43F5" w:rsidRPr="00CF43F5" w:rsidRDefault="00CF43F5" w:rsidP="00CF43F5">
      <w:pPr>
        <w:rPr>
          <w:rFonts w:ascii="Arial" w:hAnsi="Arial" w:cs="Arial"/>
          <w:b/>
          <w:bCs/>
        </w:rPr>
      </w:pPr>
      <w:r w:rsidRPr="00CF43F5">
        <w:rPr>
          <w:rFonts w:ascii="Arial" w:hAnsi="Arial" w:cs="Arial"/>
          <w:b/>
          <w:bCs/>
        </w:rPr>
        <w:t>Preliminary Planning:</w:t>
      </w:r>
    </w:p>
    <w:p w14:paraId="2F6D9D73" w14:textId="77777777" w:rsidR="00CF43F5" w:rsidRPr="00CF43F5" w:rsidRDefault="00CF43F5" w:rsidP="00CF43F5">
      <w:pPr>
        <w:rPr>
          <w:rFonts w:ascii="Arial" w:hAnsi="Arial" w:cs="Arial"/>
        </w:rPr>
      </w:pPr>
      <w:r w:rsidRPr="00CF43F5">
        <w:rPr>
          <w:rFonts w:ascii="Arial" w:hAnsi="Arial" w:cs="Arial"/>
        </w:rPr>
        <w:t>The selection of Trinity Hotel as the venue is paramount to the success of the event. Trinity Hotel stands as a model of eco-friendliness with its recognized certifications, reliance on renewable energy, and dedication to waste reduction initiatives. The decision aligns with the expo's overarching commitment to sustainability and sets a precedent for responsible event hosting within the hospitality industry.</w:t>
      </w:r>
    </w:p>
    <w:p w14:paraId="1B3E031F" w14:textId="77777777" w:rsidR="00CF43F5" w:rsidRDefault="00CF43F5" w:rsidP="00CF43F5">
      <w:pPr>
        <w:rPr>
          <w:rFonts w:ascii="Arial" w:hAnsi="Arial" w:cs="Arial"/>
        </w:rPr>
      </w:pPr>
      <w:r w:rsidRPr="00CF43F5">
        <w:rPr>
          <w:rFonts w:ascii="Arial" w:hAnsi="Arial" w:cs="Arial"/>
        </w:rPr>
        <w:t>Digital marketing strategies form a cornerstone of preliminary planning, echoing the commitment to sustainability. The emphasis on digital channels, social media campaigns, and email outreach not only maximizes global reach but also significantly reduces paper consumption, aligning with eco-friendly practices.</w:t>
      </w:r>
    </w:p>
    <w:p w14:paraId="2621F0AD" w14:textId="77777777" w:rsidR="00CF43F5" w:rsidRPr="00CF43F5" w:rsidRDefault="00CF43F5" w:rsidP="00CF43F5">
      <w:pPr>
        <w:rPr>
          <w:rFonts w:ascii="Arial" w:hAnsi="Arial" w:cs="Arial"/>
        </w:rPr>
      </w:pPr>
    </w:p>
    <w:p w14:paraId="350A7489" w14:textId="6E131F72" w:rsidR="00CF43F5" w:rsidRDefault="00CF43F5" w:rsidP="00CF43F5">
      <w:pPr>
        <w:rPr>
          <w:rFonts w:ascii="Arial" w:hAnsi="Arial" w:cs="Arial"/>
          <w:b/>
          <w:bCs/>
        </w:rPr>
      </w:pPr>
      <w:r w:rsidRPr="00CF43F5">
        <w:rPr>
          <w:rFonts w:ascii="Arial" w:hAnsi="Arial" w:cs="Arial"/>
          <w:b/>
          <w:bCs/>
        </w:rPr>
        <w:t>Budgeting and Funding:</w:t>
      </w:r>
    </w:p>
    <w:p w14:paraId="49FD427E" w14:textId="77777777" w:rsidR="00CF43F5" w:rsidRPr="00CF43F5" w:rsidRDefault="00CF43F5" w:rsidP="00CF43F5">
      <w:pPr>
        <w:rPr>
          <w:rFonts w:ascii="Arial" w:hAnsi="Arial" w:cs="Arial"/>
          <w:b/>
          <w:bCs/>
        </w:rPr>
      </w:pPr>
    </w:p>
    <w:p w14:paraId="6D256F0D" w14:textId="3DCA2A30" w:rsidR="00CF43F5" w:rsidRDefault="00CF43F5" w:rsidP="00CF43F5">
      <w:pPr>
        <w:rPr>
          <w:rFonts w:ascii="Arial" w:hAnsi="Arial" w:cs="Arial"/>
          <w:b/>
          <w:bCs/>
        </w:rPr>
      </w:pPr>
      <w:r w:rsidRPr="00CF43F5">
        <w:rPr>
          <w:rFonts w:ascii="Arial" w:hAnsi="Arial" w:cs="Arial"/>
          <w:b/>
          <w:bCs/>
        </w:rPr>
        <w:t>Financial Viability:</w:t>
      </w:r>
    </w:p>
    <w:p w14:paraId="7D55FECE" w14:textId="77777777" w:rsidR="00CF43F5" w:rsidRPr="00CF43F5" w:rsidRDefault="00CF43F5" w:rsidP="00CF43F5">
      <w:pPr>
        <w:rPr>
          <w:rFonts w:ascii="Arial" w:hAnsi="Arial" w:cs="Arial"/>
          <w:b/>
          <w:bCs/>
        </w:rPr>
      </w:pPr>
    </w:p>
    <w:p w14:paraId="50224A45" w14:textId="77777777" w:rsidR="00CF43F5" w:rsidRDefault="00CF43F5" w:rsidP="00CF43F5">
      <w:pPr>
        <w:rPr>
          <w:rFonts w:ascii="Arial" w:hAnsi="Arial" w:cs="Arial"/>
        </w:rPr>
      </w:pPr>
      <w:r w:rsidRPr="00CF43F5">
        <w:rPr>
          <w:rFonts w:ascii="Arial" w:hAnsi="Arial" w:cs="Arial"/>
        </w:rPr>
        <w:t>Ensuring the financial viability of the expo necessitated a thorough budgeting process. Trinity Hotel's commitment to sustainability was leveraged to attract sponsors who shared similar values, aligning financial sustainability with responsible financial practices within the industry (Green, 2023).</w:t>
      </w:r>
    </w:p>
    <w:p w14:paraId="47E11656" w14:textId="77777777" w:rsidR="00CF43F5" w:rsidRPr="00CF43F5" w:rsidRDefault="00CF43F5" w:rsidP="00CF43F5">
      <w:pPr>
        <w:rPr>
          <w:rFonts w:ascii="Arial" w:hAnsi="Arial" w:cs="Arial"/>
        </w:rPr>
      </w:pPr>
    </w:p>
    <w:p w14:paraId="4E881F58" w14:textId="01EC42F8" w:rsidR="00CF43F5" w:rsidRPr="00CF43F5" w:rsidRDefault="00CF43F5" w:rsidP="00CF43F5">
      <w:pPr>
        <w:rPr>
          <w:rFonts w:ascii="Arial" w:hAnsi="Arial" w:cs="Arial"/>
          <w:b/>
          <w:bCs/>
        </w:rPr>
      </w:pPr>
      <w:r w:rsidRPr="00CF43F5">
        <w:rPr>
          <w:rFonts w:ascii="Arial" w:hAnsi="Arial" w:cs="Arial"/>
          <w:b/>
          <w:bCs/>
        </w:rPr>
        <w:t>Breakdown of Costs:</w:t>
      </w:r>
    </w:p>
    <w:p w14:paraId="57274A7C" w14:textId="1582209C" w:rsidR="00CF43F5" w:rsidRPr="00CF43F5" w:rsidRDefault="00CF43F5" w:rsidP="00CF43F5">
      <w:pPr>
        <w:rPr>
          <w:rFonts w:ascii="Arial" w:hAnsi="Arial" w:cs="Arial"/>
        </w:rPr>
      </w:pPr>
      <w:r w:rsidRPr="00CF43F5">
        <w:rPr>
          <w:rFonts w:ascii="Arial" w:hAnsi="Arial" w:cs="Arial"/>
        </w:rPr>
        <w:t>1 Venue Costs:</w:t>
      </w:r>
    </w:p>
    <w:p w14:paraId="196156E2" w14:textId="77777777" w:rsidR="00CF43F5" w:rsidRDefault="00CF43F5" w:rsidP="00CF43F5">
      <w:pPr>
        <w:rPr>
          <w:rFonts w:ascii="Arial" w:hAnsi="Arial" w:cs="Arial"/>
        </w:rPr>
      </w:pPr>
      <w:r w:rsidRPr="00CF43F5">
        <w:rPr>
          <w:rFonts w:ascii="Arial" w:hAnsi="Arial" w:cs="Arial"/>
        </w:rPr>
        <w:t>The largest portion of the budget is allocated to Trinity Hotel, encompassing rental fees, setup, and utilities. This investment is justified by Trinity Hotel's eco-friendly certifications and its alignment with the expo's sustainability goals.</w:t>
      </w:r>
    </w:p>
    <w:p w14:paraId="27AE9B69" w14:textId="77777777" w:rsidR="00D3563D" w:rsidRPr="00CF43F5" w:rsidRDefault="00D3563D" w:rsidP="00CF43F5">
      <w:pPr>
        <w:rPr>
          <w:rFonts w:ascii="Arial" w:hAnsi="Arial" w:cs="Arial"/>
        </w:rPr>
      </w:pPr>
    </w:p>
    <w:p w14:paraId="464EDBCA" w14:textId="19B76433" w:rsidR="00CF43F5" w:rsidRPr="00CF43F5" w:rsidRDefault="00CF43F5" w:rsidP="00CF43F5">
      <w:pPr>
        <w:rPr>
          <w:rFonts w:ascii="Arial" w:hAnsi="Arial" w:cs="Arial"/>
        </w:rPr>
      </w:pPr>
      <w:r w:rsidRPr="00CF43F5">
        <w:rPr>
          <w:rFonts w:ascii="Arial" w:hAnsi="Arial" w:cs="Arial"/>
        </w:rPr>
        <w:t>2 Marketing and Promotion:</w:t>
      </w:r>
    </w:p>
    <w:p w14:paraId="5A52BD5B" w14:textId="77777777" w:rsidR="00CF43F5" w:rsidRDefault="00CF43F5" w:rsidP="00CF43F5">
      <w:pPr>
        <w:rPr>
          <w:rFonts w:ascii="Arial" w:hAnsi="Arial" w:cs="Arial"/>
        </w:rPr>
      </w:pPr>
      <w:r w:rsidRPr="00CF43F5">
        <w:rPr>
          <w:rFonts w:ascii="Arial" w:hAnsi="Arial" w:cs="Arial"/>
        </w:rPr>
        <w:t>Significant resources are dedicated to digital marketing initiatives, covering social media campaigns, online advertisements, and website development. This digital-first approach not only maximizes the event's reach but also aligns with sustainability goals by reducing paper waste (Smith &amp; Brown, 2022).</w:t>
      </w:r>
    </w:p>
    <w:p w14:paraId="1764456F" w14:textId="77777777" w:rsidR="00D3563D" w:rsidRPr="00CF43F5" w:rsidRDefault="00D3563D" w:rsidP="00CF43F5">
      <w:pPr>
        <w:rPr>
          <w:rFonts w:ascii="Arial" w:hAnsi="Arial" w:cs="Arial"/>
        </w:rPr>
      </w:pPr>
    </w:p>
    <w:p w14:paraId="631D840F" w14:textId="657298EB" w:rsidR="00D3563D" w:rsidRPr="00CF43F5" w:rsidRDefault="00CF43F5" w:rsidP="00CF43F5">
      <w:pPr>
        <w:rPr>
          <w:rFonts w:ascii="Arial" w:hAnsi="Arial" w:cs="Arial"/>
        </w:rPr>
      </w:pPr>
      <w:r w:rsidRPr="00CF43F5">
        <w:rPr>
          <w:rFonts w:ascii="Arial" w:hAnsi="Arial" w:cs="Arial"/>
        </w:rPr>
        <w:t>3 Operations and Logistics:</w:t>
      </w:r>
    </w:p>
    <w:p w14:paraId="6875FA8A" w14:textId="77777777" w:rsidR="00CF43F5" w:rsidRDefault="00CF43F5" w:rsidP="00CF43F5">
      <w:pPr>
        <w:rPr>
          <w:rFonts w:ascii="Arial" w:hAnsi="Arial" w:cs="Arial"/>
        </w:rPr>
      </w:pPr>
      <w:r w:rsidRPr="00CF43F5">
        <w:rPr>
          <w:rFonts w:ascii="Arial" w:hAnsi="Arial" w:cs="Arial"/>
        </w:rPr>
        <w:t>Costs for efficient event operations include waste reduction initiatives, sustainable transportation, and collaboration with local suppliers adhering to eco-friendly practices. This strategic investment ensures responsible resource management and aligns with the expo's commitment to sustainability (Johnson, 2023).</w:t>
      </w:r>
    </w:p>
    <w:p w14:paraId="4CCE6E67" w14:textId="77777777" w:rsidR="00D3563D" w:rsidRPr="00CF43F5" w:rsidRDefault="00D3563D" w:rsidP="00CF43F5">
      <w:pPr>
        <w:rPr>
          <w:rFonts w:ascii="Arial" w:hAnsi="Arial" w:cs="Arial"/>
        </w:rPr>
      </w:pPr>
    </w:p>
    <w:p w14:paraId="111973AD" w14:textId="6F397FDA" w:rsidR="00CF43F5" w:rsidRPr="00CF43F5" w:rsidRDefault="00CF43F5" w:rsidP="00CF43F5">
      <w:pPr>
        <w:rPr>
          <w:rFonts w:ascii="Arial" w:hAnsi="Arial" w:cs="Arial"/>
        </w:rPr>
      </w:pPr>
      <w:r w:rsidRPr="00CF43F5">
        <w:rPr>
          <w:rFonts w:ascii="Arial" w:hAnsi="Arial" w:cs="Arial"/>
        </w:rPr>
        <w:t>4 Technology and Virtual Participation:</w:t>
      </w:r>
    </w:p>
    <w:p w14:paraId="18776AC6" w14:textId="77777777" w:rsidR="00CF43F5" w:rsidRDefault="00CF43F5" w:rsidP="00CF43F5">
      <w:pPr>
        <w:rPr>
          <w:rFonts w:ascii="Arial" w:hAnsi="Arial" w:cs="Arial"/>
        </w:rPr>
      </w:pPr>
      <w:r w:rsidRPr="00CF43F5">
        <w:rPr>
          <w:rFonts w:ascii="Arial" w:hAnsi="Arial" w:cs="Arial"/>
        </w:rPr>
        <w:t>Investments in technology, including virtual participation options, reflect a commitment to sustainability. While these investments incur costs, the decision balances financial prudence with the environmental benefits of reduced travel (Smith &amp; Brown, 2022).</w:t>
      </w:r>
    </w:p>
    <w:p w14:paraId="621799EA" w14:textId="77777777" w:rsidR="00CF43F5" w:rsidRPr="00CF43F5" w:rsidRDefault="00CF43F5" w:rsidP="00CF43F5">
      <w:pPr>
        <w:rPr>
          <w:rFonts w:ascii="Arial" w:hAnsi="Arial" w:cs="Arial"/>
        </w:rPr>
      </w:pPr>
    </w:p>
    <w:p w14:paraId="3847E6E0" w14:textId="3D551FB7" w:rsidR="00CF43F5" w:rsidRPr="00CF43F5" w:rsidRDefault="00CF43F5" w:rsidP="00CF43F5">
      <w:pPr>
        <w:rPr>
          <w:rFonts w:ascii="Arial" w:hAnsi="Arial" w:cs="Arial"/>
          <w:b/>
          <w:bCs/>
        </w:rPr>
      </w:pPr>
      <w:r w:rsidRPr="00CF43F5">
        <w:rPr>
          <w:rFonts w:ascii="Arial" w:hAnsi="Arial" w:cs="Arial"/>
          <w:b/>
          <w:bCs/>
        </w:rPr>
        <w:t>Marketing and Promotion:</w:t>
      </w:r>
    </w:p>
    <w:p w14:paraId="3970FB03" w14:textId="77777777" w:rsidR="00CF43F5" w:rsidRDefault="00CF43F5" w:rsidP="00CF43F5">
      <w:pPr>
        <w:rPr>
          <w:rFonts w:ascii="Arial" w:hAnsi="Arial" w:cs="Arial"/>
        </w:rPr>
      </w:pPr>
      <w:r w:rsidRPr="00CF43F5">
        <w:rPr>
          <w:rFonts w:ascii="Arial" w:hAnsi="Arial" w:cs="Arial"/>
        </w:rPr>
        <w:t>The digital-first marketing strategy emphasizes Trinity Hotel's sustainability and the expo's commitment to responsible event promotion. Through various online channels, the marketing team maximizes exposure while minimizing the environmental impact.</w:t>
      </w:r>
    </w:p>
    <w:p w14:paraId="33F229C9" w14:textId="77777777" w:rsidR="00CF43F5" w:rsidRPr="00CF43F5" w:rsidRDefault="00CF43F5" w:rsidP="00CF43F5">
      <w:pPr>
        <w:rPr>
          <w:rFonts w:ascii="Arial" w:hAnsi="Arial" w:cs="Arial"/>
        </w:rPr>
      </w:pPr>
    </w:p>
    <w:p w14:paraId="3E5A818D" w14:textId="2395350B" w:rsidR="00CF43F5" w:rsidRPr="00CF43F5" w:rsidRDefault="00CF43F5" w:rsidP="00CF43F5">
      <w:pPr>
        <w:rPr>
          <w:rFonts w:ascii="Arial" w:hAnsi="Arial" w:cs="Arial"/>
          <w:b/>
          <w:bCs/>
        </w:rPr>
      </w:pPr>
      <w:r w:rsidRPr="00CF43F5">
        <w:rPr>
          <w:rFonts w:ascii="Arial" w:hAnsi="Arial" w:cs="Arial"/>
          <w:b/>
          <w:bCs/>
        </w:rPr>
        <w:t>Logistics and Operations:</w:t>
      </w:r>
    </w:p>
    <w:p w14:paraId="3128C16F" w14:textId="77777777" w:rsidR="00CF43F5" w:rsidRDefault="00CF43F5" w:rsidP="00CF43F5">
      <w:pPr>
        <w:rPr>
          <w:rFonts w:ascii="Arial" w:hAnsi="Arial" w:cs="Arial"/>
        </w:rPr>
      </w:pPr>
      <w:r w:rsidRPr="00CF43F5">
        <w:rPr>
          <w:rFonts w:ascii="Arial" w:hAnsi="Arial" w:cs="Arial"/>
        </w:rPr>
        <w:t>Efficient event operations are vital for sustainability. The logistics plan prioritizes waste reduction initiatives, eco-friendly transportation, and collaboration with local suppliers committed to sustainable practices. This approach ensures that every operational aspect aligns with the expo's commitment to responsible and sustainable event management.</w:t>
      </w:r>
    </w:p>
    <w:p w14:paraId="7F43DDA8" w14:textId="77777777" w:rsidR="00CF43F5" w:rsidRPr="00CF43F5" w:rsidRDefault="00CF43F5" w:rsidP="00CF43F5">
      <w:pPr>
        <w:rPr>
          <w:rFonts w:ascii="Arial" w:hAnsi="Arial" w:cs="Arial"/>
        </w:rPr>
      </w:pPr>
    </w:p>
    <w:p w14:paraId="65CE001E" w14:textId="77777777" w:rsidR="00D3563D" w:rsidRDefault="00D3563D" w:rsidP="00CF43F5">
      <w:pPr>
        <w:rPr>
          <w:rFonts w:ascii="Arial" w:hAnsi="Arial" w:cs="Arial"/>
          <w:b/>
          <w:bCs/>
        </w:rPr>
      </w:pPr>
    </w:p>
    <w:p w14:paraId="092CF1DC" w14:textId="77777777" w:rsidR="00D3563D" w:rsidRDefault="00D3563D" w:rsidP="00CF43F5">
      <w:pPr>
        <w:rPr>
          <w:rFonts w:ascii="Arial" w:hAnsi="Arial" w:cs="Arial"/>
          <w:b/>
          <w:bCs/>
        </w:rPr>
      </w:pPr>
    </w:p>
    <w:p w14:paraId="74F1FFB6" w14:textId="77777777" w:rsidR="00D3563D" w:rsidRDefault="00D3563D" w:rsidP="00CF43F5">
      <w:pPr>
        <w:rPr>
          <w:rFonts w:ascii="Arial" w:hAnsi="Arial" w:cs="Arial"/>
          <w:b/>
          <w:bCs/>
        </w:rPr>
      </w:pPr>
    </w:p>
    <w:p w14:paraId="0391968B" w14:textId="1C47436A" w:rsidR="00CF43F5" w:rsidRPr="00CF43F5" w:rsidRDefault="00CF43F5" w:rsidP="00CF43F5">
      <w:pPr>
        <w:rPr>
          <w:rFonts w:ascii="Arial" w:hAnsi="Arial" w:cs="Arial"/>
          <w:b/>
          <w:bCs/>
        </w:rPr>
      </w:pPr>
      <w:r w:rsidRPr="00CF43F5">
        <w:rPr>
          <w:rFonts w:ascii="Arial" w:hAnsi="Arial" w:cs="Arial"/>
          <w:b/>
          <w:bCs/>
        </w:rPr>
        <w:lastRenderedPageBreak/>
        <w:t>Exhibition Management:</w:t>
      </w:r>
    </w:p>
    <w:p w14:paraId="03491676" w14:textId="77777777" w:rsidR="00CF43F5" w:rsidRDefault="00CF43F5" w:rsidP="00CF43F5">
      <w:pPr>
        <w:rPr>
          <w:rFonts w:ascii="Arial" w:hAnsi="Arial" w:cs="Arial"/>
        </w:rPr>
      </w:pPr>
      <w:r w:rsidRPr="00CF43F5">
        <w:rPr>
          <w:rFonts w:ascii="Arial" w:hAnsi="Arial" w:cs="Arial"/>
        </w:rPr>
        <w:t>Exhibition spaces are meticulously designed to showcase innovation with sustainability at the forefront. Exhibitors are encouraged to adopt eco-friendly booth designs, incorporating reusable materials, energy-efficient lighting, and digital displays. The introduction of a "Green Certification" program recognizes and rewards exhibitors demonstrating a commitment to eco-friendly practices.</w:t>
      </w:r>
    </w:p>
    <w:p w14:paraId="0AB4FD53" w14:textId="77777777" w:rsidR="00CF43F5" w:rsidRPr="00CF43F5" w:rsidRDefault="00CF43F5" w:rsidP="00CF43F5">
      <w:pPr>
        <w:rPr>
          <w:rFonts w:ascii="Arial" w:hAnsi="Arial" w:cs="Arial"/>
        </w:rPr>
      </w:pPr>
    </w:p>
    <w:p w14:paraId="25EF56AE" w14:textId="38218FA7" w:rsidR="00CF43F5" w:rsidRPr="00CF43F5" w:rsidRDefault="00CF43F5" w:rsidP="00CF43F5">
      <w:pPr>
        <w:rPr>
          <w:rFonts w:ascii="Arial" w:hAnsi="Arial" w:cs="Arial"/>
          <w:b/>
          <w:bCs/>
        </w:rPr>
      </w:pPr>
      <w:r w:rsidRPr="00CF43F5">
        <w:rPr>
          <w:rFonts w:ascii="Arial" w:hAnsi="Arial" w:cs="Arial"/>
          <w:b/>
          <w:bCs/>
        </w:rPr>
        <w:t>Conference Program:</w:t>
      </w:r>
    </w:p>
    <w:p w14:paraId="69DD1253" w14:textId="77777777" w:rsidR="00CF43F5" w:rsidRDefault="00CF43F5" w:rsidP="00CF43F5">
      <w:pPr>
        <w:rPr>
          <w:rFonts w:ascii="Arial" w:hAnsi="Arial" w:cs="Arial"/>
        </w:rPr>
      </w:pPr>
      <w:r w:rsidRPr="00CF43F5">
        <w:rPr>
          <w:rFonts w:ascii="Arial" w:hAnsi="Arial" w:cs="Arial"/>
        </w:rPr>
        <w:t>The conference program is crafted to facilitate a robust exchange of knowledge and insights. Diverse keynote speakers from various backgrounds ensure a comprehensive exploration of industry trends, challenges, and innovations. Virtual participation options are integrated, minimizing the carbon footprint associated with long-distance travel and promoting a more inclusive experience (Smith &amp; Brown, 2022).</w:t>
      </w:r>
    </w:p>
    <w:p w14:paraId="79F19BEC" w14:textId="77777777" w:rsidR="00CF43F5" w:rsidRPr="00CF43F5" w:rsidRDefault="00CF43F5" w:rsidP="00CF43F5">
      <w:pPr>
        <w:rPr>
          <w:rFonts w:ascii="Arial" w:hAnsi="Arial" w:cs="Arial"/>
        </w:rPr>
      </w:pPr>
    </w:p>
    <w:p w14:paraId="6114E513" w14:textId="75741937" w:rsidR="00CF43F5" w:rsidRPr="00CF43F5" w:rsidRDefault="00CF43F5" w:rsidP="00CF43F5">
      <w:pPr>
        <w:rPr>
          <w:rFonts w:ascii="Arial" w:hAnsi="Arial" w:cs="Arial"/>
          <w:b/>
          <w:bCs/>
        </w:rPr>
      </w:pPr>
      <w:r w:rsidRPr="00CF43F5">
        <w:rPr>
          <w:rFonts w:ascii="Arial" w:hAnsi="Arial" w:cs="Arial"/>
          <w:b/>
          <w:bCs/>
        </w:rPr>
        <w:t>Post-Event Evaluation:</w:t>
      </w:r>
    </w:p>
    <w:p w14:paraId="79A4EB75" w14:textId="77777777" w:rsidR="00CF43F5" w:rsidRDefault="00CF43F5" w:rsidP="00CF43F5">
      <w:pPr>
        <w:rPr>
          <w:rFonts w:ascii="Arial" w:hAnsi="Arial" w:cs="Arial"/>
        </w:rPr>
      </w:pPr>
      <w:r w:rsidRPr="00CF43F5">
        <w:rPr>
          <w:rFonts w:ascii="Arial" w:hAnsi="Arial" w:cs="Arial"/>
        </w:rPr>
        <w:t>A robust post-event evaluation includes comprehensive feedback collection from participants, exhibitors, and sponsors. An analysis of the event's sustainability impact is conducted, providing valuable insights for continuous improvement. By assessing the carbon footprint, waste generation, and overall environmental impact, the expo aims to refine its sustainability practices for future editions.</w:t>
      </w:r>
    </w:p>
    <w:p w14:paraId="6CC9BBDC" w14:textId="77777777" w:rsidR="00CF43F5" w:rsidRDefault="00CF43F5" w:rsidP="00CF43F5">
      <w:pPr>
        <w:rPr>
          <w:rFonts w:ascii="Arial" w:hAnsi="Arial" w:cs="Arial"/>
        </w:rPr>
      </w:pPr>
    </w:p>
    <w:p w14:paraId="2C6C23C6" w14:textId="77777777" w:rsidR="00CF43F5" w:rsidRPr="00CF43F5" w:rsidRDefault="00CF43F5" w:rsidP="00CF43F5">
      <w:pPr>
        <w:rPr>
          <w:rFonts w:ascii="Arial" w:hAnsi="Arial" w:cs="Arial"/>
        </w:rPr>
      </w:pPr>
    </w:p>
    <w:p w14:paraId="46E9D460" w14:textId="2BDBC36F" w:rsidR="00CF43F5" w:rsidRDefault="00CF43F5" w:rsidP="00CF43F5">
      <w:pPr>
        <w:rPr>
          <w:rFonts w:ascii="Arial" w:hAnsi="Arial" w:cs="Arial"/>
          <w:b/>
          <w:bCs/>
        </w:rPr>
      </w:pPr>
      <w:r w:rsidRPr="00CF43F5">
        <w:rPr>
          <w:rFonts w:ascii="Arial" w:hAnsi="Arial" w:cs="Arial"/>
          <w:b/>
          <w:bCs/>
        </w:rPr>
        <w:t xml:space="preserve"> Feasibility for Event:</w:t>
      </w:r>
    </w:p>
    <w:p w14:paraId="18A9B653" w14:textId="77777777" w:rsidR="00CF43F5" w:rsidRPr="00CF43F5" w:rsidRDefault="00CF43F5" w:rsidP="00CF43F5">
      <w:pPr>
        <w:rPr>
          <w:rFonts w:ascii="Arial" w:hAnsi="Arial" w:cs="Arial"/>
          <w:b/>
          <w:bCs/>
        </w:rPr>
      </w:pPr>
    </w:p>
    <w:p w14:paraId="13853DDF" w14:textId="7CB7E8D7" w:rsidR="00CF43F5" w:rsidRPr="00CF43F5" w:rsidRDefault="00CF43F5" w:rsidP="00CF43F5">
      <w:pPr>
        <w:rPr>
          <w:rFonts w:ascii="Arial" w:hAnsi="Arial" w:cs="Arial"/>
          <w:b/>
          <w:bCs/>
        </w:rPr>
      </w:pPr>
      <w:r w:rsidRPr="00CF43F5">
        <w:rPr>
          <w:rFonts w:ascii="Arial" w:hAnsi="Arial" w:cs="Arial"/>
          <w:b/>
          <w:bCs/>
        </w:rPr>
        <w:t>1 Market Analysis:</w:t>
      </w:r>
    </w:p>
    <w:p w14:paraId="79A34310" w14:textId="77777777" w:rsidR="00CF43F5" w:rsidRDefault="00CF43F5" w:rsidP="00CF43F5">
      <w:pPr>
        <w:rPr>
          <w:rFonts w:ascii="Arial" w:hAnsi="Arial" w:cs="Arial"/>
        </w:rPr>
      </w:pPr>
      <w:r w:rsidRPr="00CF43F5">
        <w:rPr>
          <w:rFonts w:ascii="Arial" w:hAnsi="Arial" w:cs="Arial"/>
        </w:rPr>
        <w:t>A thorough market analysis validates the feasibility of hosting the expo. Industry trends, competitor events, and potential attendee interest are evaluated. Trinity Hotel's sustainable practices and the industry's increasing demand for eco-conscious events contribute to the event's overall feasibility.</w:t>
      </w:r>
    </w:p>
    <w:p w14:paraId="2380935B" w14:textId="77777777" w:rsidR="00CF43F5" w:rsidRPr="00CF43F5" w:rsidRDefault="00CF43F5" w:rsidP="00CF43F5">
      <w:pPr>
        <w:rPr>
          <w:rFonts w:ascii="Arial" w:hAnsi="Arial" w:cs="Arial"/>
        </w:rPr>
      </w:pPr>
    </w:p>
    <w:p w14:paraId="0750BFB7" w14:textId="7ADC6FF2" w:rsidR="00CF43F5" w:rsidRPr="00CF43F5" w:rsidRDefault="00CF43F5" w:rsidP="00CF43F5">
      <w:pPr>
        <w:rPr>
          <w:rFonts w:ascii="Arial" w:hAnsi="Arial" w:cs="Arial"/>
          <w:b/>
          <w:bCs/>
        </w:rPr>
      </w:pPr>
      <w:r w:rsidRPr="00CF43F5">
        <w:rPr>
          <w:rFonts w:ascii="Arial" w:hAnsi="Arial" w:cs="Arial"/>
          <w:b/>
          <w:bCs/>
        </w:rPr>
        <w:t>2 Risk Assessment:</w:t>
      </w:r>
    </w:p>
    <w:p w14:paraId="3FD78F8B" w14:textId="77777777" w:rsidR="00CF43F5" w:rsidRDefault="00CF43F5" w:rsidP="00CF43F5">
      <w:pPr>
        <w:rPr>
          <w:rFonts w:ascii="Arial" w:hAnsi="Arial" w:cs="Arial"/>
        </w:rPr>
      </w:pPr>
      <w:r w:rsidRPr="00CF43F5">
        <w:rPr>
          <w:rFonts w:ascii="Arial" w:hAnsi="Arial" w:cs="Arial"/>
        </w:rPr>
        <w:t>A comprehensive risk assessment identifies potential challenges, including unforeseen expenses, competitor actions, and public health concerns. Contingency plans are established to mitigate risks, ensuring the event's resilience in the face of uncertainties (Green, 2023).</w:t>
      </w:r>
    </w:p>
    <w:p w14:paraId="43E3B861" w14:textId="77777777" w:rsidR="00D3563D" w:rsidRDefault="00D3563D" w:rsidP="00CF43F5">
      <w:pPr>
        <w:rPr>
          <w:rFonts w:ascii="Arial" w:hAnsi="Arial" w:cs="Arial"/>
        </w:rPr>
      </w:pPr>
    </w:p>
    <w:p w14:paraId="567A02C7" w14:textId="77777777" w:rsidR="00CF43F5" w:rsidRDefault="00CF43F5" w:rsidP="00CF43F5">
      <w:pPr>
        <w:rPr>
          <w:rFonts w:ascii="Arial" w:hAnsi="Arial" w:cs="Arial"/>
        </w:rPr>
      </w:pPr>
    </w:p>
    <w:p w14:paraId="570D72E9" w14:textId="77777777" w:rsidR="00CF43F5" w:rsidRPr="00CF43F5" w:rsidRDefault="00CF43F5" w:rsidP="00CF43F5">
      <w:pPr>
        <w:rPr>
          <w:rFonts w:ascii="Arial" w:hAnsi="Arial" w:cs="Arial"/>
          <w:b/>
          <w:bCs/>
        </w:rPr>
      </w:pPr>
      <w:r w:rsidRPr="00CF43F5">
        <w:rPr>
          <w:rFonts w:ascii="Arial" w:hAnsi="Arial" w:cs="Arial"/>
          <w:b/>
          <w:bCs/>
        </w:rPr>
        <w:t>1. Venue Costs:</w:t>
      </w:r>
    </w:p>
    <w:p w14:paraId="39FE2E7C" w14:textId="77777777" w:rsidR="00CF43F5" w:rsidRPr="00CF43F5" w:rsidRDefault="00CF43F5" w:rsidP="00CF43F5">
      <w:pPr>
        <w:numPr>
          <w:ilvl w:val="0"/>
          <w:numId w:val="2"/>
        </w:numPr>
        <w:rPr>
          <w:rFonts w:ascii="Arial" w:hAnsi="Arial" w:cs="Arial"/>
        </w:rPr>
      </w:pPr>
      <w:r w:rsidRPr="00CF43F5">
        <w:rPr>
          <w:rFonts w:ascii="Arial" w:hAnsi="Arial" w:cs="Arial"/>
          <w:b/>
          <w:bCs/>
        </w:rPr>
        <w:t>Rental Fees:</w:t>
      </w:r>
      <w:r w:rsidRPr="00CF43F5">
        <w:rPr>
          <w:rFonts w:ascii="Arial" w:hAnsi="Arial" w:cs="Arial"/>
        </w:rPr>
        <w:t xml:space="preserve"> £25,000</w:t>
      </w:r>
    </w:p>
    <w:p w14:paraId="674A1CB7" w14:textId="77777777" w:rsidR="00CF43F5" w:rsidRPr="00CF43F5" w:rsidRDefault="00CF43F5" w:rsidP="00CF43F5">
      <w:pPr>
        <w:numPr>
          <w:ilvl w:val="0"/>
          <w:numId w:val="2"/>
        </w:numPr>
        <w:rPr>
          <w:rFonts w:ascii="Arial" w:hAnsi="Arial" w:cs="Arial"/>
        </w:rPr>
      </w:pPr>
      <w:r w:rsidRPr="00CF43F5">
        <w:rPr>
          <w:rFonts w:ascii="Arial" w:hAnsi="Arial" w:cs="Arial"/>
          <w:b/>
          <w:bCs/>
        </w:rPr>
        <w:t>Setup and Decor:</w:t>
      </w:r>
      <w:r w:rsidRPr="00CF43F5">
        <w:rPr>
          <w:rFonts w:ascii="Arial" w:hAnsi="Arial" w:cs="Arial"/>
        </w:rPr>
        <w:t xml:space="preserve"> £8,000</w:t>
      </w:r>
    </w:p>
    <w:p w14:paraId="213C983C" w14:textId="77777777" w:rsidR="00CF43F5" w:rsidRPr="00CF43F5" w:rsidRDefault="00CF43F5" w:rsidP="00CF43F5">
      <w:pPr>
        <w:numPr>
          <w:ilvl w:val="0"/>
          <w:numId w:val="2"/>
        </w:numPr>
        <w:rPr>
          <w:rFonts w:ascii="Arial" w:hAnsi="Arial" w:cs="Arial"/>
        </w:rPr>
      </w:pPr>
      <w:r w:rsidRPr="00CF43F5">
        <w:rPr>
          <w:rFonts w:ascii="Arial" w:hAnsi="Arial" w:cs="Arial"/>
          <w:b/>
          <w:bCs/>
        </w:rPr>
        <w:t>Utilities:</w:t>
      </w:r>
      <w:r w:rsidRPr="00CF43F5">
        <w:rPr>
          <w:rFonts w:ascii="Arial" w:hAnsi="Arial" w:cs="Arial"/>
        </w:rPr>
        <w:t xml:space="preserve"> £3,000</w:t>
      </w:r>
    </w:p>
    <w:p w14:paraId="2CA90406" w14:textId="77777777" w:rsidR="00CF43F5" w:rsidRPr="00CF43F5" w:rsidRDefault="00CF43F5" w:rsidP="00CF43F5">
      <w:pPr>
        <w:rPr>
          <w:rFonts w:ascii="Arial" w:hAnsi="Arial" w:cs="Arial"/>
          <w:b/>
          <w:bCs/>
        </w:rPr>
      </w:pPr>
      <w:r w:rsidRPr="00CF43F5">
        <w:rPr>
          <w:rFonts w:ascii="Arial" w:hAnsi="Arial" w:cs="Arial"/>
          <w:b/>
          <w:bCs/>
        </w:rPr>
        <w:t>2. Marketing and Promotion:</w:t>
      </w:r>
    </w:p>
    <w:p w14:paraId="6B0C25EE" w14:textId="77777777" w:rsidR="00CF43F5" w:rsidRPr="00CF43F5" w:rsidRDefault="00CF43F5" w:rsidP="00CF43F5">
      <w:pPr>
        <w:numPr>
          <w:ilvl w:val="0"/>
          <w:numId w:val="3"/>
        </w:numPr>
        <w:rPr>
          <w:rFonts w:ascii="Arial" w:hAnsi="Arial" w:cs="Arial"/>
        </w:rPr>
      </w:pPr>
      <w:r w:rsidRPr="00CF43F5">
        <w:rPr>
          <w:rFonts w:ascii="Arial" w:hAnsi="Arial" w:cs="Arial"/>
          <w:b/>
          <w:bCs/>
        </w:rPr>
        <w:t>Digital Marketing:</w:t>
      </w:r>
      <w:r w:rsidRPr="00CF43F5">
        <w:rPr>
          <w:rFonts w:ascii="Arial" w:hAnsi="Arial" w:cs="Arial"/>
        </w:rPr>
        <w:t xml:space="preserve"> £15,000</w:t>
      </w:r>
    </w:p>
    <w:p w14:paraId="4C180DCD" w14:textId="77777777" w:rsidR="00CF43F5" w:rsidRPr="00CF43F5" w:rsidRDefault="00CF43F5" w:rsidP="00CF43F5">
      <w:pPr>
        <w:numPr>
          <w:ilvl w:val="0"/>
          <w:numId w:val="3"/>
        </w:numPr>
        <w:rPr>
          <w:rFonts w:ascii="Arial" w:hAnsi="Arial" w:cs="Arial"/>
        </w:rPr>
      </w:pPr>
      <w:r w:rsidRPr="00CF43F5">
        <w:rPr>
          <w:rFonts w:ascii="Arial" w:hAnsi="Arial" w:cs="Arial"/>
          <w:b/>
          <w:bCs/>
        </w:rPr>
        <w:t>Printed Materials:</w:t>
      </w:r>
      <w:r w:rsidRPr="00CF43F5">
        <w:rPr>
          <w:rFonts w:ascii="Arial" w:hAnsi="Arial" w:cs="Arial"/>
        </w:rPr>
        <w:t xml:space="preserve"> £2,000</w:t>
      </w:r>
    </w:p>
    <w:p w14:paraId="51D6525B" w14:textId="77777777" w:rsidR="00CF43F5" w:rsidRPr="00CF43F5" w:rsidRDefault="00CF43F5" w:rsidP="00CF43F5">
      <w:pPr>
        <w:rPr>
          <w:rFonts w:ascii="Arial" w:hAnsi="Arial" w:cs="Arial"/>
          <w:b/>
          <w:bCs/>
        </w:rPr>
      </w:pPr>
      <w:r w:rsidRPr="00CF43F5">
        <w:rPr>
          <w:rFonts w:ascii="Arial" w:hAnsi="Arial" w:cs="Arial"/>
          <w:b/>
          <w:bCs/>
        </w:rPr>
        <w:t>3. Operations and Logistics:</w:t>
      </w:r>
    </w:p>
    <w:p w14:paraId="26224194" w14:textId="77777777" w:rsidR="00CF43F5" w:rsidRPr="00CF43F5" w:rsidRDefault="00CF43F5" w:rsidP="00CF43F5">
      <w:pPr>
        <w:numPr>
          <w:ilvl w:val="0"/>
          <w:numId w:val="4"/>
        </w:numPr>
        <w:rPr>
          <w:rFonts w:ascii="Arial" w:hAnsi="Arial" w:cs="Arial"/>
        </w:rPr>
      </w:pPr>
      <w:r w:rsidRPr="00CF43F5">
        <w:rPr>
          <w:rFonts w:ascii="Arial" w:hAnsi="Arial" w:cs="Arial"/>
          <w:b/>
          <w:bCs/>
        </w:rPr>
        <w:t>Waste Reduction Initiatives:</w:t>
      </w:r>
      <w:r w:rsidRPr="00CF43F5">
        <w:rPr>
          <w:rFonts w:ascii="Arial" w:hAnsi="Arial" w:cs="Arial"/>
        </w:rPr>
        <w:t xml:space="preserve"> £4,000</w:t>
      </w:r>
    </w:p>
    <w:p w14:paraId="0B3AA06A" w14:textId="77777777" w:rsidR="00CF43F5" w:rsidRPr="00CF43F5" w:rsidRDefault="00CF43F5" w:rsidP="00CF43F5">
      <w:pPr>
        <w:numPr>
          <w:ilvl w:val="0"/>
          <w:numId w:val="4"/>
        </w:numPr>
        <w:rPr>
          <w:rFonts w:ascii="Arial" w:hAnsi="Arial" w:cs="Arial"/>
        </w:rPr>
      </w:pPr>
      <w:r w:rsidRPr="00CF43F5">
        <w:rPr>
          <w:rFonts w:ascii="Arial" w:hAnsi="Arial" w:cs="Arial"/>
          <w:b/>
          <w:bCs/>
        </w:rPr>
        <w:t>Transportation:</w:t>
      </w:r>
      <w:r w:rsidRPr="00CF43F5">
        <w:rPr>
          <w:rFonts w:ascii="Arial" w:hAnsi="Arial" w:cs="Arial"/>
        </w:rPr>
        <w:t xml:space="preserve"> £12,000</w:t>
      </w:r>
    </w:p>
    <w:p w14:paraId="6328A739" w14:textId="77777777" w:rsidR="00CF43F5" w:rsidRPr="00CF43F5" w:rsidRDefault="00CF43F5" w:rsidP="00CF43F5">
      <w:pPr>
        <w:numPr>
          <w:ilvl w:val="0"/>
          <w:numId w:val="4"/>
        </w:numPr>
        <w:rPr>
          <w:rFonts w:ascii="Arial" w:hAnsi="Arial" w:cs="Arial"/>
        </w:rPr>
      </w:pPr>
      <w:r w:rsidRPr="00CF43F5">
        <w:rPr>
          <w:rFonts w:ascii="Arial" w:hAnsi="Arial" w:cs="Arial"/>
          <w:b/>
          <w:bCs/>
        </w:rPr>
        <w:t>Supplier Collaboration:</w:t>
      </w:r>
      <w:r w:rsidRPr="00CF43F5">
        <w:rPr>
          <w:rFonts w:ascii="Arial" w:hAnsi="Arial" w:cs="Arial"/>
        </w:rPr>
        <w:t xml:space="preserve"> £10,000</w:t>
      </w:r>
    </w:p>
    <w:p w14:paraId="29A40FB3" w14:textId="77777777" w:rsidR="00CF43F5" w:rsidRPr="00CF43F5" w:rsidRDefault="00CF43F5" w:rsidP="00CF43F5">
      <w:pPr>
        <w:rPr>
          <w:rFonts w:ascii="Arial" w:hAnsi="Arial" w:cs="Arial"/>
          <w:b/>
          <w:bCs/>
        </w:rPr>
      </w:pPr>
      <w:r w:rsidRPr="00CF43F5">
        <w:rPr>
          <w:rFonts w:ascii="Arial" w:hAnsi="Arial" w:cs="Arial"/>
          <w:b/>
          <w:bCs/>
        </w:rPr>
        <w:t>4. Technology and Virtual Participation:</w:t>
      </w:r>
    </w:p>
    <w:p w14:paraId="15FAFF47" w14:textId="77777777" w:rsidR="00CF43F5" w:rsidRPr="00CF43F5" w:rsidRDefault="00CF43F5" w:rsidP="00CF43F5">
      <w:pPr>
        <w:numPr>
          <w:ilvl w:val="0"/>
          <w:numId w:val="5"/>
        </w:numPr>
        <w:rPr>
          <w:rFonts w:ascii="Arial" w:hAnsi="Arial" w:cs="Arial"/>
        </w:rPr>
      </w:pPr>
      <w:r w:rsidRPr="00CF43F5">
        <w:rPr>
          <w:rFonts w:ascii="Arial" w:hAnsi="Arial" w:cs="Arial"/>
          <w:b/>
          <w:bCs/>
        </w:rPr>
        <w:lastRenderedPageBreak/>
        <w:t>Virtual Platform Development:</w:t>
      </w:r>
      <w:r w:rsidRPr="00CF43F5">
        <w:rPr>
          <w:rFonts w:ascii="Arial" w:hAnsi="Arial" w:cs="Arial"/>
        </w:rPr>
        <w:t xml:space="preserve"> £20,000</w:t>
      </w:r>
    </w:p>
    <w:p w14:paraId="591FF193" w14:textId="77777777" w:rsidR="00CF43F5" w:rsidRPr="00CF43F5" w:rsidRDefault="00CF43F5" w:rsidP="00CF43F5">
      <w:pPr>
        <w:numPr>
          <w:ilvl w:val="0"/>
          <w:numId w:val="5"/>
        </w:numPr>
        <w:rPr>
          <w:rFonts w:ascii="Arial" w:hAnsi="Arial" w:cs="Arial"/>
        </w:rPr>
      </w:pPr>
      <w:r w:rsidRPr="00CF43F5">
        <w:rPr>
          <w:rFonts w:ascii="Arial" w:hAnsi="Arial" w:cs="Arial"/>
          <w:b/>
          <w:bCs/>
        </w:rPr>
        <w:t>Technology Infrastructure:</w:t>
      </w:r>
      <w:r w:rsidRPr="00CF43F5">
        <w:rPr>
          <w:rFonts w:ascii="Arial" w:hAnsi="Arial" w:cs="Arial"/>
        </w:rPr>
        <w:t xml:space="preserve"> £10,000</w:t>
      </w:r>
    </w:p>
    <w:p w14:paraId="398389BE" w14:textId="77777777" w:rsidR="00CF43F5" w:rsidRPr="00CF43F5" w:rsidRDefault="00CF43F5" w:rsidP="00CF43F5">
      <w:pPr>
        <w:rPr>
          <w:rFonts w:ascii="Arial" w:hAnsi="Arial" w:cs="Arial"/>
          <w:b/>
          <w:bCs/>
        </w:rPr>
      </w:pPr>
      <w:r w:rsidRPr="00CF43F5">
        <w:rPr>
          <w:rFonts w:ascii="Arial" w:hAnsi="Arial" w:cs="Arial"/>
          <w:b/>
          <w:bCs/>
        </w:rPr>
        <w:t>5. Exhibition Management:</w:t>
      </w:r>
    </w:p>
    <w:p w14:paraId="064802BD" w14:textId="77777777" w:rsidR="00CF43F5" w:rsidRPr="00CF43F5" w:rsidRDefault="00CF43F5" w:rsidP="00CF43F5">
      <w:pPr>
        <w:numPr>
          <w:ilvl w:val="0"/>
          <w:numId w:val="6"/>
        </w:numPr>
        <w:rPr>
          <w:rFonts w:ascii="Arial" w:hAnsi="Arial" w:cs="Arial"/>
        </w:rPr>
      </w:pPr>
      <w:r w:rsidRPr="00CF43F5">
        <w:rPr>
          <w:rFonts w:ascii="Arial" w:hAnsi="Arial" w:cs="Arial"/>
          <w:b/>
          <w:bCs/>
        </w:rPr>
        <w:t>Booth Design and Construction:</w:t>
      </w:r>
      <w:r w:rsidRPr="00CF43F5">
        <w:rPr>
          <w:rFonts w:ascii="Arial" w:hAnsi="Arial" w:cs="Arial"/>
        </w:rPr>
        <w:t xml:space="preserve"> £18,000</w:t>
      </w:r>
    </w:p>
    <w:p w14:paraId="139DAF6E" w14:textId="77777777" w:rsidR="00CF43F5" w:rsidRPr="00CF43F5" w:rsidRDefault="00CF43F5" w:rsidP="00CF43F5">
      <w:pPr>
        <w:numPr>
          <w:ilvl w:val="0"/>
          <w:numId w:val="6"/>
        </w:numPr>
        <w:rPr>
          <w:rFonts w:ascii="Arial" w:hAnsi="Arial" w:cs="Arial"/>
        </w:rPr>
      </w:pPr>
      <w:r w:rsidRPr="00CF43F5">
        <w:rPr>
          <w:rFonts w:ascii="Arial" w:hAnsi="Arial" w:cs="Arial"/>
          <w:b/>
          <w:bCs/>
        </w:rPr>
        <w:t>"Green Certification" Program:</w:t>
      </w:r>
      <w:r w:rsidRPr="00CF43F5">
        <w:rPr>
          <w:rFonts w:ascii="Arial" w:hAnsi="Arial" w:cs="Arial"/>
        </w:rPr>
        <w:t xml:space="preserve"> £2,000</w:t>
      </w:r>
    </w:p>
    <w:p w14:paraId="235FCD3A" w14:textId="77777777" w:rsidR="00CF43F5" w:rsidRPr="00CF43F5" w:rsidRDefault="00CF43F5" w:rsidP="00CF43F5">
      <w:pPr>
        <w:rPr>
          <w:rFonts w:ascii="Arial" w:hAnsi="Arial" w:cs="Arial"/>
          <w:b/>
          <w:bCs/>
        </w:rPr>
      </w:pPr>
      <w:r w:rsidRPr="00CF43F5">
        <w:rPr>
          <w:rFonts w:ascii="Arial" w:hAnsi="Arial" w:cs="Arial"/>
          <w:b/>
          <w:bCs/>
        </w:rPr>
        <w:t>6. Conference Program:</w:t>
      </w:r>
    </w:p>
    <w:p w14:paraId="2D5101BD" w14:textId="77777777" w:rsidR="00CF43F5" w:rsidRPr="00CF43F5" w:rsidRDefault="00CF43F5" w:rsidP="00CF43F5">
      <w:pPr>
        <w:numPr>
          <w:ilvl w:val="0"/>
          <w:numId w:val="7"/>
        </w:numPr>
        <w:rPr>
          <w:rFonts w:ascii="Arial" w:hAnsi="Arial" w:cs="Arial"/>
        </w:rPr>
      </w:pPr>
      <w:r w:rsidRPr="00CF43F5">
        <w:rPr>
          <w:rFonts w:ascii="Arial" w:hAnsi="Arial" w:cs="Arial"/>
          <w:b/>
          <w:bCs/>
        </w:rPr>
        <w:t>Speakers and Presenters:</w:t>
      </w:r>
      <w:r w:rsidRPr="00CF43F5">
        <w:rPr>
          <w:rFonts w:ascii="Arial" w:hAnsi="Arial" w:cs="Arial"/>
        </w:rPr>
        <w:t xml:space="preserve"> £30,000</w:t>
      </w:r>
    </w:p>
    <w:p w14:paraId="17BC7712" w14:textId="77777777" w:rsidR="00CF43F5" w:rsidRPr="00CF43F5" w:rsidRDefault="00CF43F5" w:rsidP="00CF43F5">
      <w:pPr>
        <w:numPr>
          <w:ilvl w:val="0"/>
          <w:numId w:val="7"/>
        </w:numPr>
        <w:rPr>
          <w:rFonts w:ascii="Arial" w:hAnsi="Arial" w:cs="Arial"/>
        </w:rPr>
      </w:pPr>
      <w:r w:rsidRPr="00CF43F5">
        <w:rPr>
          <w:rFonts w:ascii="Arial" w:hAnsi="Arial" w:cs="Arial"/>
          <w:b/>
          <w:bCs/>
        </w:rPr>
        <w:t>Virtual Participation Technology:</w:t>
      </w:r>
      <w:r w:rsidRPr="00CF43F5">
        <w:rPr>
          <w:rFonts w:ascii="Arial" w:hAnsi="Arial" w:cs="Arial"/>
        </w:rPr>
        <w:t xml:space="preserve"> £5,000</w:t>
      </w:r>
    </w:p>
    <w:p w14:paraId="3430A4FD" w14:textId="77777777" w:rsidR="00CF43F5" w:rsidRPr="00CF43F5" w:rsidRDefault="00CF43F5" w:rsidP="00CF43F5">
      <w:pPr>
        <w:rPr>
          <w:rFonts w:ascii="Arial" w:hAnsi="Arial" w:cs="Arial"/>
          <w:b/>
          <w:bCs/>
        </w:rPr>
      </w:pPr>
      <w:r w:rsidRPr="00CF43F5">
        <w:rPr>
          <w:rFonts w:ascii="Arial" w:hAnsi="Arial" w:cs="Arial"/>
          <w:b/>
          <w:bCs/>
        </w:rPr>
        <w:t>7. Miscellaneous:</w:t>
      </w:r>
    </w:p>
    <w:p w14:paraId="49364145" w14:textId="77777777" w:rsidR="00CF43F5" w:rsidRPr="00CF43F5" w:rsidRDefault="00CF43F5" w:rsidP="00CF43F5">
      <w:pPr>
        <w:numPr>
          <w:ilvl w:val="0"/>
          <w:numId w:val="8"/>
        </w:numPr>
        <w:rPr>
          <w:rFonts w:ascii="Arial" w:hAnsi="Arial" w:cs="Arial"/>
        </w:rPr>
      </w:pPr>
      <w:r w:rsidRPr="00CF43F5">
        <w:rPr>
          <w:rFonts w:ascii="Arial" w:hAnsi="Arial" w:cs="Arial"/>
          <w:b/>
          <w:bCs/>
        </w:rPr>
        <w:t>Insurance:</w:t>
      </w:r>
      <w:r w:rsidRPr="00CF43F5">
        <w:rPr>
          <w:rFonts w:ascii="Arial" w:hAnsi="Arial" w:cs="Arial"/>
        </w:rPr>
        <w:t xml:space="preserve"> £5,000</w:t>
      </w:r>
    </w:p>
    <w:p w14:paraId="4172D938" w14:textId="77777777" w:rsidR="00CF43F5" w:rsidRDefault="00CF43F5" w:rsidP="00CF43F5">
      <w:pPr>
        <w:numPr>
          <w:ilvl w:val="0"/>
          <w:numId w:val="8"/>
        </w:numPr>
        <w:rPr>
          <w:rFonts w:ascii="Arial" w:hAnsi="Arial" w:cs="Arial"/>
        </w:rPr>
      </w:pPr>
      <w:r w:rsidRPr="00CF43F5">
        <w:rPr>
          <w:rFonts w:ascii="Arial" w:hAnsi="Arial" w:cs="Arial"/>
          <w:b/>
          <w:bCs/>
        </w:rPr>
        <w:t>Contingency Fund:</w:t>
      </w:r>
      <w:r w:rsidRPr="00CF43F5">
        <w:rPr>
          <w:rFonts w:ascii="Arial" w:hAnsi="Arial" w:cs="Arial"/>
        </w:rPr>
        <w:t xml:space="preserve"> £15,000</w:t>
      </w:r>
    </w:p>
    <w:p w14:paraId="2E264669" w14:textId="77777777" w:rsidR="00CF43F5" w:rsidRPr="00CF43F5" w:rsidRDefault="00CF43F5" w:rsidP="007C6044">
      <w:pPr>
        <w:ind w:left="360"/>
        <w:rPr>
          <w:rFonts w:ascii="Arial" w:hAnsi="Arial" w:cs="Arial"/>
        </w:rPr>
      </w:pPr>
    </w:p>
    <w:p w14:paraId="6E041B6C" w14:textId="77777777" w:rsidR="00CF43F5" w:rsidRPr="00CF43F5" w:rsidRDefault="00CF43F5" w:rsidP="00CF43F5">
      <w:pPr>
        <w:rPr>
          <w:rFonts w:ascii="Arial" w:hAnsi="Arial" w:cs="Arial"/>
          <w:b/>
          <w:bCs/>
        </w:rPr>
      </w:pPr>
      <w:r w:rsidRPr="00CF43F5">
        <w:rPr>
          <w:rFonts w:ascii="Arial" w:hAnsi="Arial" w:cs="Arial"/>
          <w:b/>
          <w:bCs/>
        </w:rPr>
        <w:t>Total Estimated Budget: £179,000</w:t>
      </w:r>
    </w:p>
    <w:p w14:paraId="2E9CF586" w14:textId="0D67FBE5" w:rsidR="00CF43F5" w:rsidRDefault="00CF43F5" w:rsidP="00CF43F5">
      <w:pPr>
        <w:rPr>
          <w:rFonts w:ascii="Arial" w:hAnsi="Arial" w:cs="Arial"/>
        </w:rPr>
      </w:pPr>
      <w:r w:rsidRPr="00CF43F5">
        <w:rPr>
          <w:rFonts w:ascii="Arial" w:hAnsi="Arial" w:cs="Arial"/>
        </w:rPr>
        <w:t>Actual costs will depend on specific negotiations, market conditions, and the scale of the event. It's advisable to conduct detailed discussions with vendors, sponsors, and service providers to obtain accurate cost estimates during the planning process.</w:t>
      </w:r>
    </w:p>
    <w:p w14:paraId="6E69F560" w14:textId="77777777" w:rsidR="008B23AC" w:rsidRDefault="008B23AC" w:rsidP="00CF43F5">
      <w:pPr>
        <w:rPr>
          <w:rFonts w:ascii="Arial" w:hAnsi="Arial" w:cs="Arial"/>
        </w:rPr>
      </w:pPr>
    </w:p>
    <w:p w14:paraId="5F88BB3B" w14:textId="77777777" w:rsidR="008B23AC" w:rsidRPr="008B23AC" w:rsidRDefault="008B23AC" w:rsidP="008B23AC">
      <w:pPr>
        <w:rPr>
          <w:rFonts w:ascii="Arial" w:hAnsi="Arial" w:cs="Arial"/>
        </w:rPr>
      </w:pPr>
      <w:r w:rsidRPr="008B23AC">
        <w:rPr>
          <w:rFonts w:ascii="Arial" w:hAnsi="Arial" w:cs="Arial"/>
        </w:rPr>
        <w:t>Cultural sensitivities are paramount in event planning, especially for international or culturally diverse gatherings. Ensuring a positive and inclusive experience requires careful consideration of different cultural norms, values, and practices (Hall, 1976).</w:t>
      </w:r>
    </w:p>
    <w:p w14:paraId="6E12BB7D" w14:textId="77777777" w:rsidR="00D3563D" w:rsidRDefault="00D3563D" w:rsidP="008B23AC">
      <w:pPr>
        <w:rPr>
          <w:rFonts w:ascii="Arial" w:hAnsi="Arial" w:cs="Arial"/>
          <w:b/>
          <w:bCs/>
        </w:rPr>
      </w:pPr>
    </w:p>
    <w:p w14:paraId="1B83AFDC" w14:textId="26177C92" w:rsidR="008B23AC" w:rsidRPr="008B23AC" w:rsidRDefault="008B23AC" w:rsidP="008B23AC">
      <w:pPr>
        <w:rPr>
          <w:rFonts w:ascii="Arial" w:hAnsi="Arial" w:cs="Arial"/>
          <w:b/>
          <w:bCs/>
        </w:rPr>
      </w:pPr>
      <w:r w:rsidRPr="008B23AC">
        <w:rPr>
          <w:rFonts w:ascii="Arial" w:hAnsi="Arial" w:cs="Arial"/>
          <w:b/>
          <w:bCs/>
        </w:rPr>
        <w:t>Communication Styles:</w:t>
      </w:r>
    </w:p>
    <w:p w14:paraId="25FE5434" w14:textId="77777777" w:rsidR="008B23AC" w:rsidRPr="008B23AC" w:rsidRDefault="008B23AC" w:rsidP="008B23AC">
      <w:pPr>
        <w:numPr>
          <w:ilvl w:val="0"/>
          <w:numId w:val="12"/>
        </w:numPr>
        <w:rPr>
          <w:rFonts w:ascii="Arial" w:hAnsi="Arial" w:cs="Arial"/>
        </w:rPr>
      </w:pPr>
      <w:r w:rsidRPr="008B23AC">
        <w:rPr>
          <w:rFonts w:ascii="Arial" w:hAnsi="Arial" w:cs="Arial"/>
          <w:b/>
          <w:bCs/>
        </w:rPr>
        <w:t>Verbal Communication:</w:t>
      </w:r>
      <w:r w:rsidRPr="008B23AC">
        <w:rPr>
          <w:rFonts w:ascii="Arial" w:hAnsi="Arial" w:cs="Arial"/>
        </w:rPr>
        <w:t xml:space="preserve"> Cultural differences in verbal communication styles should be acknowledged. Some cultures value explicit and direct communication (</w:t>
      </w:r>
      <w:proofErr w:type="spellStart"/>
      <w:r w:rsidRPr="008B23AC">
        <w:rPr>
          <w:rFonts w:ascii="Arial" w:hAnsi="Arial" w:cs="Arial"/>
        </w:rPr>
        <w:t>Gudykunst</w:t>
      </w:r>
      <w:proofErr w:type="spellEnd"/>
      <w:r w:rsidRPr="008B23AC">
        <w:rPr>
          <w:rFonts w:ascii="Arial" w:hAnsi="Arial" w:cs="Arial"/>
        </w:rPr>
        <w:t>, 2003), while others may prefer a more indirect approach (Hall, 1976).</w:t>
      </w:r>
    </w:p>
    <w:p w14:paraId="28F11B18" w14:textId="77777777" w:rsidR="008B23AC" w:rsidRPr="008B23AC" w:rsidRDefault="008B23AC" w:rsidP="008B23AC">
      <w:pPr>
        <w:numPr>
          <w:ilvl w:val="0"/>
          <w:numId w:val="12"/>
        </w:numPr>
        <w:rPr>
          <w:rFonts w:ascii="Arial" w:hAnsi="Arial" w:cs="Arial"/>
        </w:rPr>
      </w:pPr>
      <w:r w:rsidRPr="008B23AC">
        <w:rPr>
          <w:rFonts w:ascii="Arial" w:hAnsi="Arial" w:cs="Arial"/>
          <w:b/>
          <w:bCs/>
        </w:rPr>
        <w:t>Non-Verbal Communication:</w:t>
      </w:r>
      <w:r w:rsidRPr="008B23AC">
        <w:rPr>
          <w:rFonts w:ascii="Arial" w:hAnsi="Arial" w:cs="Arial"/>
        </w:rPr>
        <w:t xml:space="preserve"> Cultural variations in non-verbal communication, including gestures and body language, must be understood to avoid misinterpretation (Matsumoto, 2006).</w:t>
      </w:r>
    </w:p>
    <w:p w14:paraId="3931D72C" w14:textId="77777777" w:rsidR="008B23AC" w:rsidRDefault="008B23AC" w:rsidP="00CF43F5">
      <w:pPr>
        <w:rPr>
          <w:rFonts w:ascii="Arial" w:hAnsi="Arial" w:cs="Arial"/>
        </w:rPr>
      </w:pPr>
    </w:p>
    <w:p w14:paraId="08102211" w14:textId="410D0D6B" w:rsidR="008B23AC" w:rsidRPr="008B23AC" w:rsidRDefault="008B23AC" w:rsidP="008B23AC">
      <w:pPr>
        <w:rPr>
          <w:rFonts w:ascii="Arial" w:hAnsi="Arial" w:cs="Arial"/>
          <w:b/>
          <w:bCs/>
        </w:rPr>
      </w:pPr>
      <w:r w:rsidRPr="008B23AC">
        <w:rPr>
          <w:rFonts w:ascii="Arial" w:hAnsi="Arial" w:cs="Arial"/>
          <w:b/>
          <w:bCs/>
        </w:rPr>
        <w:t>Language Considerations:</w:t>
      </w:r>
    </w:p>
    <w:p w14:paraId="6DF79F58" w14:textId="77777777" w:rsidR="008B23AC" w:rsidRPr="008B23AC" w:rsidRDefault="008B23AC" w:rsidP="008B23AC">
      <w:pPr>
        <w:numPr>
          <w:ilvl w:val="0"/>
          <w:numId w:val="13"/>
        </w:numPr>
        <w:rPr>
          <w:rFonts w:ascii="Arial" w:hAnsi="Arial" w:cs="Arial"/>
        </w:rPr>
      </w:pPr>
      <w:r w:rsidRPr="008B23AC">
        <w:rPr>
          <w:rFonts w:ascii="Arial" w:hAnsi="Arial" w:cs="Arial"/>
        </w:rPr>
        <w:t>Providing event materials in multiple languages is essential for linguistic inclusivity (Fadiman, 1997).</w:t>
      </w:r>
    </w:p>
    <w:p w14:paraId="3BA8654C" w14:textId="1149C82B" w:rsidR="00D3563D" w:rsidRPr="004368F3" w:rsidRDefault="008B23AC" w:rsidP="00D3563D">
      <w:pPr>
        <w:numPr>
          <w:ilvl w:val="0"/>
          <w:numId w:val="13"/>
        </w:numPr>
        <w:rPr>
          <w:rFonts w:ascii="Arial" w:hAnsi="Arial" w:cs="Arial"/>
        </w:rPr>
      </w:pPr>
      <w:r w:rsidRPr="008B23AC">
        <w:rPr>
          <w:rFonts w:ascii="Arial" w:hAnsi="Arial" w:cs="Arial"/>
        </w:rPr>
        <w:t>Translation services or interpreters should be made available for key sessions to accommodate diverse language needs (Baker, 1992).</w:t>
      </w:r>
    </w:p>
    <w:p w14:paraId="0FF38CC4" w14:textId="77777777" w:rsidR="00D3563D" w:rsidRPr="008B23AC" w:rsidRDefault="00D3563D" w:rsidP="00D3563D">
      <w:pPr>
        <w:rPr>
          <w:rFonts w:ascii="Arial" w:hAnsi="Arial" w:cs="Arial"/>
        </w:rPr>
      </w:pPr>
    </w:p>
    <w:p w14:paraId="2276E85F" w14:textId="77777777" w:rsidR="008B23AC" w:rsidRDefault="008B23AC" w:rsidP="00CF43F5">
      <w:pPr>
        <w:rPr>
          <w:rFonts w:ascii="Arial" w:hAnsi="Arial" w:cs="Arial"/>
        </w:rPr>
      </w:pPr>
    </w:p>
    <w:p w14:paraId="38187EDE" w14:textId="7779C287" w:rsidR="008B23AC" w:rsidRPr="008B23AC" w:rsidRDefault="008B23AC" w:rsidP="008B23AC">
      <w:pPr>
        <w:rPr>
          <w:rFonts w:ascii="Arial" w:hAnsi="Arial" w:cs="Arial"/>
          <w:b/>
          <w:bCs/>
        </w:rPr>
      </w:pPr>
      <w:r w:rsidRPr="008B23AC">
        <w:rPr>
          <w:rFonts w:ascii="Arial" w:hAnsi="Arial" w:cs="Arial"/>
          <w:b/>
          <w:bCs/>
        </w:rPr>
        <w:t>Dietary Restrictions and Preferences:</w:t>
      </w:r>
    </w:p>
    <w:p w14:paraId="1EC7CF6F" w14:textId="77777777" w:rsidR="008B23AC" w:rsidRPr="008B23AC" w:rsidRDefault="008B23AC" w:rsidP="008B23AC">
      <w:pPr>
        <w:numPr>
          <w:ilvl w:val="0"/>
          <w:numId w:val="14"/>
        </w:numPr>
        <w:rPr>
          <w:rFonts w:ascii="Arial" w:hAnsi="Arial" w:cs="Arial"/>
        </w:rPr>
      </w:pPr>
      <w:r w:rsidRPr="008B23AC">
        <w:rPr>
          <w:rFonts w:ascii="Arial" w:hAnsi="Arial" w:cs="Arial"/>
        </w:rPr>
        <w:t xml:space="preserve">Catering to various dietary needs and clearly </w:t>
      </w:r>
      <w:proofErr w:type="spellStart"/>
      <w:r w:rsidRPr="008B23AC">
        <w:rPr>
          <w:rFonts w:ascii="Arial" w:hAnsi="Arial" w:cs="Arial"/>
        </w:rPr>
        <w:t>labeling</w:t>
      </w:r>
      <w:proofErr w:type="spellEnd"/>
      <w:r w:rsidRPr="008B23AC">
        <w:rPr>
          <w:rFonts w:ascii="Arial" w:hAnsi="Arial" w:cs="Arial"/>
        </w:rPr>
        <w:t xml:space="preserve"> food items are essential considerations for cultural inclusivity (</w:t>
      </w:r>
      <w:proofErr w:type="spellStart"/>
      <w:r w:rsidRPr="008B23AC">
        <w:rPr>
          <w:rFonts w:ascii="Arial" w:hAnsi="Arial" w:cs="Arial"/>
        </w:rPr>
        <w:t>Levenstein</w:t>
      </w:r>
      <w:proofErr w:type="spellEnd"/>
      <w:r w:rsidRPr="008B23AC">
        <w:rPr>
          <w:rFonts w:ascii="Arial" w:hAnsi="Arial" w:cs="Arial"/>
        </w:rPr>
        <w:t>, 2003).</w:t>
      </w:r>
    </w:p>
    <w:p w14:paraId="726DA56B" w14:textId="77777777" w:rsidR="008B23AC" w:rsidRPr="008B23AC" w:rsidRDefault="008B23AC" w:rsidP="008B23AC">
      <w:pPr>
        <w:numPr>
          <w:ilvl w:val="0"/>
          <w:numId w:val="14"/>
        </w:numPr>
        <w:rPr>
          <w:rFonts w:ascii="Arial" w:hAnsi="Arial" w:cs="Arial"/>
        </w:rPr>
      </w:pPr>
      <w:r w:rsidRPr="008B23AC">
        <w:rPr>
          <w:rFonts w:ascii="Arial" w:hAnsi="Arial" w:cs="Arial"/>
        </w:rPr>
        <w:t>Respecting religious or cultural dietary restrictions, such as halal or kosher, ensures a welcoming environment (Bowman, 1998).</w:t>
      </w:r>
    </w:p>
    <w:p w14:paraId="71A88345" w14:textId="77777777" w:rsidR="008B23AC" w:rsidRPr="00CF43F5" w:rsidRDefault="008B23AC" w:rsidP="00CF43F5">
      <w:pPr>
        <w:rPr>
          <w:rFonts w:ascii="Arial" w:hAnsi="Arial" w:cs="Arial"/>
        </w:rPr>
      </w:pPr>
    </w:p>
    <w:p w14:paraId="3B423439" w14:textId="215F0E15" w:rsidR="008B23AC" w:rsidRPr="008B23AC" w:rsidRDefault="008B23AC" w:rsidP="008B23AC">
      <w:pPr>
        <w:rPr>
          <w:rFonts w:ascii="Arial" w:hAnsi="Arial" w:cs="Arial"/>
          <w:b/>
          <w:bCs/>
        </w:rPr>
      </w:pPr>
      <w:r w:rsidRPr="008B23AC">
        <w:rPr>
          <w:rFonts w:ascii="Arial" w:hAnsi="Arial" w:cs="Arial"/>
          <w:b/>
          <w:bCs/>
        </w:rPr>
        <w:t>Cultural Awareness Training:</w:t>
      </w:r>
    </w:p>
    <w:p w14:paraId="75DA3F54" w14:textId="77777777" w:rsidR="008B23AC" w:rsidRPr="008B23AC" w:rsidRDefault="008B23AC" w:rsidP="008B23AC">
      <w:pPr>
        <w:numPr>
          <w:ilvl w:val="0"/>
          <w:numId w:val="15"/>
        </w:numPr>
        <w:rPr>
          <w:rFonts w:ascii="Arial" w:hAnsi="Arial" w:cs="Arial"/>
        </w:rPr>
      </w:pPr>
      <w:r w:rsidRPr="008B23AC">
        <w:rPr>
          <w:rFonts w:ascii="Arial" w:hAnsi="Arial" w:cs="Arial"/>
        </w:rPr>
        <w:t>Cultural awareness training for staff is crucial in promoting understanding and respect for cultural differences (Bennett, 2009).</w:t>
      </w:r>
    </w:p>
    <w:p w14:paraId="50BC6470" w14:textId="77777777" w:rsidR="008B23AC" w:rsidRPr="008B23AC" w:rsidRDefault="008B23AC" w:rsidP="008B23AC">
      <w:pPr>
        <w:numPr>
          <w:ilvl w:val="0"/>
          <w:numId w:val="15"/>
        </w:numPr>
        <w:rPr>
          <w:rFonts w:ascii="Arial" w:hAnsi="Arial" w:cs="Arial"/>
        </w:rPr>
      </w:pPr>
      <w:r w:rsidRPr="008B23AC">
        <w:rPr>
          <w:rFonts w:ascii="Arial" w:hAnsi="Arial" w:cs="Arial"/>
        </w:rPr>
        <w:t>Sensitizing staff to potential cultural pitfalls helps in fostering a more inclusive environment (Molinsky, 2013).</w:t>
      </w:r>
    </w:p>
    <w:p w14:paraId="4A50EAA1" w14:textId="77777777" w:rsidR="00CF43F5" w:rsidRDefault="00CF43F5" w:rsidP="00CF43F5">
      <w:pPr>
        <w:rPr>
          <w:rFonts w:ascii="Arial" w:hAnsi="Arial" w:cs="Arial"/>
        </w:rPr>
      </w:pPr>
    </w:p>
    <w:p w14:paraId="06422E46" w14:textId="77777777" w:rsidR="007C6044" w:rsidRDefault="007C6044" w:rsidP="008B23AC">
      <w:pPr>
        <w:rPr>
          <w:rFonts w:ascii="Arial" w:hAnsi="Arial" w:cs="Arial"/>
          <w:b/>
          <w:bCs/>
        </w:rPr>
      </w:pPr>
    </w:p>
    <w:p w14:paraId="7E43128F" w14:textId="2029FFAC" w:rsidR="008B23AC" w:rsidRPr="008B23AC" w:rsidRDefault="008B23AC" w:rsidP="008B23AC">
      <w:pPr>
        <w:rPr>
          <w:rFonts w:ascii="Arial" w:hAnsi="Arial" w:cs="Arial"/>
          <w:b/>
          <w:bCs/>
        </w:rPr>
      </w:pPr>
      <w:r w:rsidRPr="008B23AC">
        <w:rPr>
          <w:rFonts w:ascii="Arial" w:hAnsi="Arial" w:cs="Arial"/>
          <w:b/>
          <w:bCs/>
        </w:rPr>
        <w:lastRenderedPageBreak/>
        <w:t>Event Schedule:</w:t>
      </w:r>
    </w:p>
    <w:p w14:paraId="6E2BF467" w14:textId="77777777" w:rsidR="008B23AC" w:rsidRPr="008B23AC" w:rsidRDefault="008B23AC" w:rsidP="008B23AC">
      <w:pPr>
        <w:numPr>
          <w:ilvl w:val="0"/>
          <w:numId w:val="16"/>
        </w:numPr>
        <w:rPr>
          <w:rFonts w:ascii="Arial" w:hAnsi="Arial" w:cs="Arial"/>
        </w:rPr>
      </w:pPr>
      <w:r w:rsidRPr="008B23AC">
        <w:rPr>
          <w:rFonts w:ascii="Arial" w:hAnsi="Arial" w:cs="Arial"/>
        </w:rPr>
        <w:t xml:space="preserve">Cultural norms regarding time management should be considered when developing event schedules (Kluckhohn &amp; </w:t>
      </w:r>
      <w:proofErr w:type="spellStart"/>
      <w:r w:rsidRPr="008B23AC">
        <w:rPr>
          <w:rFonts w:ascii="Arial" w:hAnsi="Arial" w:cs="Arial"/>
        </w:rPr>
        <w:t>Strodtbeck</w:t>
      </w:r>
      <w:proofErr w:type="spellEnd"/>
      <w:r w:rsidRPr="008B23AC">
        <w:rPr>
          <w:rFonts w:ascii="Arial" w:hAnsi="Arial" w:cs="Arial"/>
        </w:rPr>
        <w:t>, 1961).</w:t>
      </w:r>
    </w:p>
    <w:p w14:paraId="274C0862" w14:textId="77777777" w:rsidR="008B23AC" w:rsidRDefault="008B23AC" w:rsidP="008B23AC">
      <w:pPr>
        <w:numPr>
          <w:ilvl w:val="0"/>
          <w:numId w:val="16"/>
        </w:numPr>
        <w:rPr>
          <w:rFonts w:ascii="Arial" w:hAnsi="Arial" w:cs="Arial"/>
        </w:rPr>
      </w:pPr>
      <w:r w:rsidRPr="008B23AC">
        <w:rPr>
          <w:rFonts w:ascii="Arial" w:hAnsi="Arial" w:cs="Arial"/>
        </w:rPr>
        <w:t xml:space="preserve">Allowing for breaks aligned with cultural preferences, such as prayer times or traditional </w:t>
      </w:r>
      <w:proofErr w:type="gramStart"/>
      <w:r w:rsidRPr="008B23AC">
        <w:rPr>
          <w:rFonts w:ascii="Arial" w:hAnsi="Arial" w:cs="Arial"/>
        </w:rPr>
        <w:t>meal times</w:t>
      </w:r>
      <w:proofErr w:type="gramEnd"/>
      <w:r w:rsidRPr="008B23AC">
        <w:rPr>
          <w:rFonts w:ascii="Arial" w:hAnsi="Arial" w:cs="Arial"/>
        </w:rPr>
        <w:t>, contributes to a more inclusive environment (Trompenaars &amp; Hampden-Turner, 1997).</w:t>
      </w:r>
    </w:p>
    <w:p w14:paraId="19EA502C" w14:textId="77777777" w:rsidR="008B23AC" w:rsidRDefault="008B23AC" w:rsidP="008B23AC">
      <w:pPr>
        <w:rPr>
          <w:rFonts w:ascii="Arial" w:hAnsi="Arial" w:cs="Arial"/>
        </w:rPr>
      </w:pPr>
    </w:p>
    <w:p w14:paraId="389F1699" w14:textId="07E6E971" w:rsidR="008B23AC" w:rsidRPr="008B23AC" w:rsidRDefault="008B23AC" w:rsidP="008B23AC">
      <w:pPr>
        <w:rPr>
          <w:rFonts w:ascii="Arial" w:hAnsi="Arial" w:cs="Arial"/>
          <w:b/>
          <w:bCs/>
        </w:rPr>
      </w:pPr>
      <w:r w:rsidRPr="008B23AC">
        <w:rPr>
          <w:rFonts w:ascii="Arial" w:hAnsi="Arial" w:cs="Arial"/>
          <w:b/>
          <w:bCs/>
        </w:rPr>
        <w:t>Inclusive Programming:</w:t>
      </w:r>
    </w:p>
    <w:p w14:paraId="4A32C32C" w14:textId="77777777" w:rsidR="008B23AC" w:rsidRPr="008B23AC" w:rsidRDefault="008B23AC" w:rsidP="008B23AC">
      <w:pPr>
        <w:numPr>
          <w:ilvl w:val="0"/>
          <w:numId w:val="17"/>
        </w:numPr>
        <w:rPr>
          <w:rFonts w:ascii="Arial" w:hAnsi="Arial" w:cs="Arial"/>
        </w:rPr>
      </w:pPr>
      <w:r w:rsidRPr="008B23AC">
        <w:rPr>
          <w:rFonts w:ascii="Arial" w:hAnsi="Arial" w:cs="Arial"/>
        </w:rPr>
        <w:t>Ensuring diversity in the event program, including speakers from different cultural backgrounds, enhances inclusivity (Cox, 1994).</w:t>
      </w:r>
    </w:p>
    <w:p w14:paraId="187655CA" w14:textId="77777777" w:rsidR="008B23AC" w:rsidRPr="008B23AC" w:rsidRDefault="008B23AC" w:rsidP="008B23AC">
      <w:pPr>
        <w:numPr>
          <w:ilvl w:val="0"/>
          <w:numId w:val="17"/>
        </w:numPr>
        <w:rPr>
          <w:rFonts w:ascii="Arial" w:hAnsi="Arial" w:cs="Arial"/>
        </w:rPr>
      </w:pPr>
      <w:r w:rsidRPr="008B23AC">
        <w:rPr>
          <w:rFonts w:ascii="Arial" w:hAnsi="Arial" w:cs="Arial"/>
        </w:rPr>
        <w:t>Incorporating cultural elements into entertainment or activities contributes to a richer and more diverse experience for attendees (</w:t>
      </w:r>
      <w:proofErr w:type="spellStart"/>
      <w:r w:rsidRPr="008B23AC">
        <w:rPr>
          <w:rFonts w:ascii="Arial" w:hAnsi="Arial" w:cs="Arial"/>
        </w:rPr>
        <w:t>Gudykunst</w:t>
      </w:r>
      <w:proofErr w:type="spellEnd"/>
      <w:r w:rsidRPr="008B23AC">
        <w:rPr>
          <w:rFonts w:ascii="Arial" w:hAnsi="Arial" w:cs="Arial"/>
        </w:rPr>
        <w:t xml:space="preserve"> &amp; Kim, 2003).</w:t>
      </w:r>
    </w:p>
    <w:p w14:paraId="57CC6730" w14:textId="77777777" w:rsidR="008B23AC" w:rsidRPr="008B23AC" w:rsidRDefault="008B23AC" w:rsidP="008B23AC">
      <w:pPr>
        <w:rPr>
          <w:rFonts w:ascii="Arial" w:hAnsi="Arial" w:cs="Arial"/>
        </w:rPr>
      </w:pPr>
    </w:p>
    <w:p w14:paraId="10C31F31" w14:textId="6AAC8448" w:rsidR="008B23AC" w:rsidRPr="008B23AC" w:rsidRDefault="008B23AC" w:rsidP="008B23AC">
      <w:pPr>
        <w:rPr>
          <w:rFonts w:ascii="Arial" w:hAnsi="Arial" w:cs="Arial"/>
          <w:b/>
          <w:bCs/>
        </w:rPr>
      </w:pPr>
      <w:r w:rsidRPr="008B23AC">
        <w:rPr>
          <w:rFonts w:ascii="Arial" w:hAnsi="Arial" w:cs="Arial"/>
          <w:b/>
          <w:bCs/>
        </w:rPr>
        <w:t>Respect for Traditions and Customs:</w:t>
      </w:r>
    </w:p>
    <w:p w14:paraId="289053BF" w14:textId="77777777" w:rsidR="008B23AC" w:rsidRPr="008B23AC" w:rsidRDefault="008B23AC" w:rsidP="008B23AC">
      <w:pPr>
        <w:numPr>
          <w:ilvl w:val="0"/>
          <w:numId w:val="18"/>
        </w:numPr>
        <w:rPr>
          <w:rFonts w:ascii="Arial" w:hAnsi="Arial" w:cs="Arial"/>
        </w:rPr>
      </w:pPr>
      <w:r w:rsidRPr="008B23AC">
        <w:rPr>
          <w:rFonts w:ascii="Arial" w:hAnsi="Arial" w:cs="Arial"/>
        </w:rPr>
        <w:t>Awareness of and respect for cultural traditions and customs is vital in event planning (Tung, 1981).</w:t>
      </w:r>
    </w:p>
    <w:p w14:paraId="43E9A206" w14:textId="77777777" w:rsidR="008B23AC" w:rsidRDefault="008B23AC" w:rsidP="008B23AC">
      <w:pPr>
        <w:numPr>
          <w:ilvl w:val="0"/>
          <w:numId w:val="18"/>
        </w:numPr>
        <w:rPr>
          <w:rFonts w:ascii="Arial" w:hAnsi="Arial" w:cs="Arial"/>
        </w:rPr>
      </w:pPr>
      <w:r w:rsidRPr="008B23AC">
        <w:rPr>
          <w:rFonts w:ascii="Arial" w:hAnsi="Arial" w:cs="Arial"/>
        </w:rPr>
        <w:t>Avoiding scheduling events that conflict with important cultural or religious holidays contributes to a more considerate event (Adler, 1991).</w:t>
      </w:r>
    </w:p>
    <w:p w14:paraId="32E6ABEC" w14:textId="77777777" w:rsidR="008B23AC" w:rsidRPr="008B23AC" w:rsidRDefault="008B23AC" w:rsidP="008B23AC">
      <w:pPr>
        <w:numPr>
          <w:ilvl w:val="0"/>
          <w:numId w:val="18"/>
        </w:numPr>
        <w:rPr>
          <w:rFonts w:ascii="Arial" w:hAnsi="Arial" w:cs="Arial"/>
        </w:rPr>
      </w:pPr>
    </w:p>
    <w:p w14:paraId="66CC51A0" w14:textId="137A7183" w:rsidR="008B23AC" w:rsidRPr="008B23AC" w:rsidRDefault="008B23AC" w:rsidP="008B23AC">
      <w:pPr>
        <w:rPr>
          <w:rFonts w:ascii="Arial" w:hAnsi="Arial" w:cs="Arial"/>
          <w:b/>
          <w:bCs/>
        </w:rPr>
      </w:pPr>
      <w:r w:rsidRPr="008B23AC">
        <w:rPr>
          <w:rFonts w:ascii="Arial" w:hAnsi="Arial" w:cs="Arial"/>
          <w:b/>
          <w:bCs/>
        </w:rPr>
        <w:t>Accessibility:</w:t>
      </w:r>
    </w:p>
    <w:p w14:paraId="476462FB" w14:textId="77777777" w:rsidR="008B23AC" w:rsidRPr="008B23AC" w:rsidRDefault="008B23AC" w:rsidP="008B23AC">
      <w:pPr>
        <w:numPr>
          <w:ilvl w:val="0"/>
          <w:numId w:val="19"/>
        </w:numPr>
        <w:rPr>
          <w:rFonts w:ascii="Arial" w:hAnsi="Arial" w:cs="Arial"/>
        </w:rPr>
      </w:pPr>
      <w:r w:rsidRPr="008B23AC">
        <w:rPr>
          <w:rFonts w:ascii="Arial" w:hAnsi="Arial" w:cs="Arial"/>
        </w:rPr>
        <w:t>Considering accessibility requirements based on cultural norms is essential for a more inclusive event (Shaw, 1999).</w:t>
      </w:r>
    </w:p>
    <w:p w14:paraId="71361AB0" w14:textId="77777777" w:rsidR="008B23AC" w:rsidRDefault="008B23AC" w:rsidP="008B23AC">
      <w:pPr>
        <w:numPr>
          <w:ilvl w:val="0"/>
          <w:numId w:val="19"/>
        </w:numPr>
        <w:rPr>
          <w:rFonts w:ascii="Arial" w:hAnsi="Arial" w:cs="Arial"/>
        </w:rPr>
      </w:pPr>
      <w:r w:rsidRPr="008B23AC">
        <w:rPr>
          <w:rFonts w:ascii="Arial" w:hAnsi="Arial" w:cs="Arial"/>
        </w:rPr>
        <w:t>Adapting seating arrangements or assistive technologies to accommodate specific cultural needs promotes an environment of understanding (Narayanan, 2008).</w:t>
      </w:r>
    </w:p>
    <w:p w14:paraId="6C76F127" w14:textId="77777777" w:rsidR="00D3563D" w:rsidRDefault="00D3563D" w:rsidP="00D3563D">
      <w:pPr>
        <w:rPr>
          <w:rFonts w:ascii="Arial" w:hAnsi="Arial" w:cs="Arial"/>
        </w:rPr>
      </w:pPr>
    </w:p>
    <w:p w14:paraId="00CD534E" w14:textId="77777777" w:rsidR="00D3563D" w:rsidRDefault="00D3563D" w:rsidP="00D3563D">
      <w:pPr>
        <w:rPr>
          <w:rFonts w:ascii="Arial" w:hAnsi="Arial" w:cs="Arial"/>
        </w:rPr>
      </w:pPr>
    </w:p>
    <w:p w14:paraId="37D22CBE" w14:textId="77777777" w:rsidR="00D3563D" w:rsidRDefault="00D3563D" w:rsidP="00D3563D">
      <w:pPr>
        <w:rPr>
          <w:rFonts w:ascii="Arial" w:hAnsi="Arial" w:cs="Arial"/>
        </w:rPr>
      </w:pPr>
    </w:p>
    <w:p w14:paraId="6D700ADE" w14:textId="77777777" w:rsidR="00D3563D" w:rsidRDefault="00D3563D" w:rsidP="00D3563D">
      <w:pPr>
        <w:rPr>
          <w:rFonts w:ascii="Arial" w:hAnsi="Arial" w:cs="Arial"/>
        </w:rPr>
      </w:pPr>
    </w:p>
    <w:p w14:paraId="73D58649" w14:textId="77777777" w:rsidR="00D3563D" w:rsidRDefault="00D3563D" w:rsidP="00D3563D">
      <w:pPr>
        <w:rPr>
          <w:rFonts w:ascii="Arial" w:hAnsi="Arial" w:cs="Arial"/>
        </w:rPr>
      </w:pPr>
    </w:p>
    <w:p w14:paraId="0D0F9EFF" w14:textId="77777777" w:rsidR="00D3563D" w:rsidRDefault="00D3563D" w:rsidP="00D3563D">
      <w:pPr>
        <w:rPr>
          <w:rFonts w:ascii="Arial" w:hAnsi="Arial" w:cs="Arial"/>
        </w:rPr>
      </w:pPr>
    </w:p>
    <w:p w14:paraId="3893BEEC" w14:textId="77777777" w:rsidR="00D3563D" w:rsidRDefault="00D3563D" w:rsidP="00D3563D">
      <w:pPr>
        <w:rPr>
          <w:rFonts w:ascii="Arial" w:hAnsi="Arial" w:cs="Arial"/>
        </w:rPr>
      </w:pPr>
    </w:p>
    <w:p w14:paraId="61318EF3" w14:textId="77777777" w:rsidR="00D3563D" w:rsidRDefault="00D3563D" w:rsidP="00D3563D">
      <w:pPr>
        <w:rPr>
          <w:rFonts w:ascii="Arial" w:hAnsi="Arial" w:cs="Arial"/>
        </w:rPr>
      </w:pPr>
    </w:p>
    <w:p w14:paraId="2551911D" w14:textId="77777777" w:rsidR="00D3563D" w:rsidRDefault="00D3563D" w:rsidP="00D3563D">
      <w:pPr>
        <w:rPr>
          <w:rFonts w:ascii="Arial" w:hAnsi="Arial" w:cs="Arial"/>
        </w:rPr>
      </w:pPr>
    </w:p>
    <w:p w14:paraId="2EEA3990" w14:textId="77777777" w:rsidR="00D3563D" w:rsidRDefault="00D3563D" w:rsidP="00D3563D">
      <w:pPr>
        <w:rPr>
          <w:rFonts w:ascii="Arial" w:hAnsi="Arial" w:cs="Arial"/>
        </w:rPr>
      </w:pPr>
    </w:p>
    <w:p w14:paraId="57863325" w14:textId="77777777" w:rsidR="00D3563D" w:rsidRPr="008B23AC" w:rsidRDefault="00D3563D" w:rsidP="00D3563D">
      <w:pPr>
        <w:rPr>
          <w:rFonts w:ascii="Arial" w:hAnsi="Arial" w:cs="Arial"/>
        </w:rPr>
      </w:pPr>
    </w:p>
    <w:p w14:paraId="423198DE" w14:textId="77777777" w:rsidR="008B23AC" w:rsidRDefault="008B23AC" w:rsidP="00CF43F5">
      <w:pPr>
        <w:rPr>
          <w:rFonts w:ascii="Arial" w:hAnsi="Arial" w:cs="Arial"/>
        </w:rPr>
      </w:pPr>
    </w:p>
    <w:p w14:paraId="0D71FA3D" w14:textId="77777777" w:rsidR="004368F3" w:rsidRDefault="004368F3" w:rsidP="00CF43F5">
      <w:pPr>
        <w:rPr>
          <w:rFonts w:ascii="Arial" w:hAnsi="Arial" w:cs="Arial"/>
        </w:rPr>
      </w:pPr>
    </w:p>
    <w:p w14:paraId="6A9D5D6B" w14:textId="77777777" w:rsidR="004368F3" w:rsidRDefault="004368F3" w:rsidP="00CF43F5">
      <w:pPr>
        <w:rPr>
          <w:rFonts w:ascii="Arial" w:hAnsi="Arial" w:cs="Arial"/>
        </w:rPr>
      </w:pPr>
    </w:p>
    <w:p w14:paraId="07F58DED" w14:textId="77777777" w:rsidR="004368F3" w:rsidRDefault="004368F3" w:rsidP="00CF43F5">
      <w:pPr>
        <w:rPr>
          <w:rFonts w:ascii="Arial" w:hAnsi="Arial" w:cs="Arial"/>
        </w:rPr>
      </w:pPr>
    </w:p>
    <w:p w14:paraId="5FF4C63A" w14:textId="77777777" w:rsidR="004368F3" w:rsidRDefault="004368F3" w:rsidP="00CF43F5">
      <w:pPr>
        <w:rPr>
          <w:rFonts w:ascii="Arial" w:hAnsi="Arial" w:cs="Arial"/>
        </w:rPr>
      </w:pPr>
    </w:p>
    <w:p w14:paraId="6F742AEE" w14:textId="77777777" w:rsidR="004368F3" w:rsidRDefault="004368F3" w:rsidP="00CF43F5">
      <w:pPr>
        <w:rPr>
          <w:rFonts w:ascii="Arial" w:hAnsi="Arial" w:cs="Arial"/>
        </w:rPr>
      </w:pPr>
    </w:p>
    <w:p w14:paraId="4E0DE11C" w14:textId="77777777" w:rsidR="004368F3" w:rsidRDefault="004368F3" w:rsidP="00CF43F5">
      <w:pPr>
        <w:rPr>
          <w:rFonts w:ascii="Arial" w:hAnsi="Arial" w:cs="Arial"/>
        </w:rPr>
      </w:pPr>
    </w:p>
    <w:p w14:paraId="53BEF508" w14:textId="0F1CC48F" w:rsidR="004368F3" w:rsidRDefault="004368F3" w:rsidP="00CF43F5">
      <w:pPr>
        <w:rPr>
          <w:rFonts w:ascii="Arial" w:hAnsi="Arial" w:cs="Arial"/>
        </w:rPr>
      </w:pPr>
    </w:p>
    <w:p w14:paraId="5CC19322" w14:textId="77777777" w:rsidR="004368F3" w:rsidRDefault="004368F3" w:rsidP="00CF43F5">
      <w:pPr>
        <w:rPr>
          <w:rFonts w:ascii="Arial" w:hAnsi="Arial" w:cs="Arial"/>
        </w:rPr>
      </w:pPr>
    </w:p>
    <w:p w14:paraId="0519BDB3" w14:textId="77777777" w:rsidR="004368F3" w:rsidRDefault="004368F3" w:rsidP="00CF43F5">
      <w:pPr>
        <w:rPr>
          <w:rFonts w:ascii="Arial" w:hAnsi="Arial" w:cs="Arial"/>
        </w:rPr>
      </w:pPr>
    </w:p>
    <w:p w14:paraId="5D1822C6" w14:textId="77777777" w:rsidR="004368F3" w:rsidRDefault="004368F3" w:rsidP="00CF43F5">
      <w:pPr>
        <w:rPr>
          <w:rFonts w:ascii="Arial" w:hAnsi="Arial" w:cs="Arial"/>
        </w:rPr>
      </w:pPr>
    </w:p>
    <w:p w14:paraId="10E014CF" w14:textId="77777777" w:rsidR="004368F3" w:rsidRDefault="004368F3" w:rsidP="00CF43F5">
      <w:pPr>
        <w:rPr>
          <w:rFonts w:ascii="Arial" w:hAnsi="Arial" w:cs="Arial"/>
        </w:rPr>
      </w:pPr>
    </w:p>
    <w:p w14:paraId="14C9C1F8" w14:textId="77777777" w:rsidR="004368F3" w:rsidRDefault="004368F3" w:rsidP="00CF43F5">
      <w:pPr>
        <w:rPr>
          <w:rFonts w:ascii="Arial" w:hAnsi="Arial" w:cs="Arial"/>
        </w:rPr>
      </w:pPr>
    </w:p>
    <w:p w14:paraId="2B12A0C3" w14:textId="77777777" w:rsidR="004368F3" w:rsidRDefault="004368F3" w:rsidP="00CF43F5">
      <w:pPr>
        <w:rPr>
          <w:rFonts w:ascii="Arial" w:hAnsi="Arial" w:cs="Arial"/>
        </w:rPr>
      </w:pPr>
    </w:p>
    <w:p w14:paraId="4BAAACF3" w14:textId="78D65847" w:rsidR="00CF43F5" w:rsidRPr="00CF43F5" w:rsidRDefault="00CF43F5" w:rsidP="00CF43F5">
      <w:pPr>
        <w:rPr>
          <w:rFonts w:ascii="Arial" w:hAnsi="Arial" w:cs="Arial"/>
          <w:b/>
          <w:bCs/>
        </w:rPr>
      </w:pPr>
      <w:r w:rsidRPr="00CF43F5">
        <w:rPr>
          <w:rFonts w:ascii="Arial" w:hAnsi="Arial" w:cs="Arial"/>
          <w:b/>
          <w:bCs/>
        </w:rPr>
        <w:lastRenderedPageBreak/>
        <w:t>Conclusion:</w:t>
      </w:r>
    </w:p>
    <w:p w14:paraId="0D2CFC20" w14:textId="75AA8A78" w:rsidR="00CF43F5" w:rsidRPr="00CF43F5" w:rsidRDefault="00CF43F5" w:rsidP="00CF43F5">
      <w:pPr>
        <w:rPr>
          <w:rFonts w:ascii="Arial" w:hAnsi="Arial" w:cs="Arial"/>
        </w:rPr>
      </w:pPr>
      <w:r w:rsidRPr="00CF43F5">
        <w:rPr>
          <w:rFonts w:ascii="Arial" w:hAnsi="Arial" w:cs="Arial"/>
        </w:rPr>
        <w:t>The successful hosting of the International Hotel and Hospitality Expo at Trinity Hotel represents a landmark achievement in the industry's journey toward innovation, sustainability, and global collaboration. Trinity Hotel's selection as the venue, supported by a meticulous breakdown of costs and a feasibility assessment, underscores the strategic approach adopted by the event organizers. This detailed planning ensures that the event not only meets its objectives but also sets a standard for responsible event management within the hospitality sector.</w:t>
      </w:r>
    </w:p>
    <w:p w14:paraId="11D101AA" w14:textId="77777777" w:rsidR="00CF43F5" w:rsidRPr="00CF43F5" w:rsidRDefault="00CF43F5" w:rsidP="00CF43F5">
      <w:pPr>
        <w:rPr>
          <w:rFonts w:ascii="Arial" w:hAnsi="Arial" w:cs="Arial"/>
        </w:rPr>
      </w:pPr>
      <w:r w:rsidRPr="00CF43F5">
        <w:rPr>
          <w:rFonts w:ascii="Arial" w:hAnsi="Arial" w:cs="Arial"/>
        </w:rPr>
        <w:t>The breakdown of costs delves into the specific financial allocations, emphasizing the conscious investment in sustainable practices. From venue costs justified by eco-friendly certifications to digital marketing strategies reducing paper waste, each expense aligns with the event's commitment to environmental responsibility. Technology investments for virtual participation strike a balance between financial prudence and reducing the carbon footprint associated with travel.</w:t>
      </w:r>
    </w:p>
    <w:p w14:paraId="1A39866A" w14:textId="77777777" w:rsidR="00CF43F5" w:rsidRDefault="00CF43F5" w:rsidP="00CF43F5">
      <w:pPr>
        <w:rPr>
          <w:rFonts w:ascii="Arial" w:hAnsi="Arial" w:cs="Arial"/>
        </w:rPr>
      </w:pPr>
      <w:r w:rsidRPr="00CF43F5">
        <w:rPr>
          <w:rFonts w:ascii="Arial" w:hAnsi="Arial" w:cs="Arial"/>
        </w:rPr>
        <w:t>The feasibility assessment, rooted in market analysis and risk assessment, further solidifies the strategic positioning of the event. Trinity Hotel's sustainability and the industry's appetite for eco-conscious events provide a solid foundation for the expo's success. The risk assessment, encompassing unforeseen challenges and the establishment of contingency plans, ensures the event's resilience and adaptability.</w:t>
      </w:r>
    </w:p>
    <w:p w14:paraId="5062A240" w14:textId="77777777" w:rsidR="00CF43F5" w:rsidRPr="00CF43F5" w:rsidRDefault="00CF43F5" w:rsidP="00CF43F5">
      <w:pPr>
        <w:rPr>
          <w:rFonts w:ascii="Arial" w:hAnsi="Arial" w:cs="Arial"/>
        </w:rPr>
      </w:pPr>
    </w:p>
    <w:p w14:paraId="24D348D3" w14:textId="77777777" w:rsidR="004368F3" w:rsidRDefault="004368F3" w:rsidP="00CF43F5">
      <w:pPr>
        <w:rPr>
          <w:rFonts w:ascii="Arial" w:hAnsi="Arial" w:cs="Arial"/>
          <w:b/>
          <w:bCs/>
        </w:rPr>
      </w:pPr>
    </w:p>
    <w:p w14:paraId="2D09CE29" w14:textId="77777777" w:rsidR="004368F3" w:rsidRDefault="004368F3" w:rsidP="00CF43F5">
      <w:pPr>
        <w:rPr>
          <w:rFonts w:ascii="Arial" w:hAnsi="Arial" w:cs="Arial"/>
          <w:b/>
          <w:bCs/>
        </w:rPr>
      </w:pPr>
    </w:p>
    <w:p w14:paraId="0D279202" w14:textId="77777777" w:rsidR="004368F3" w:rsidRDefault="004368F3" w:rsidP="00CF43F5">
      <w:pPr>
        <w:rPr>
          <w:rFonts w:ascii="Arial" w:hAnsi="Arial" w:cs="Arial"/>
          <w:b/>
          <w:bCs/>
        </w:rPr>
      </w:pPr>
    </w:p>
    <w:p w14:paraId="576F6A21" w14:textId="77777777" w:rsidR="004368F3" w:rsidRDefault="004368F3" w:rsidP="00CF43F5">
      <w:pPr>
        <w:rPr>
          <w:rFonts w:ascii="Arial" w:hAnsi="Arial" w:cs="Arial"/>
          <w:b/>
          <w:bCs/>
        </w:rPr>
      </w:pPr>
    </w:p>
    <w:p w14:paraId="12988EA8" w14:textId="77777777" w:rsidR="004368F3" w:rsidRDefault="004368F3" w:rsidP="00CF43F5">
      <w:pPr>
        <w:rPr>
          <w:rFonts w:ascii="Arial" w:hAnsi="Arial" w:cs="Arial"/>
          <w:b/>
          <w:bCs/>
        </w:rPr>
      </w:pPr>
    </w:p>
    <w:p w14:paraId="447DE25D" w14:textId="77777777" w:rsidR="004368F3" w:rsidRDefault="004368F3" w:rsidP="00CF43F5">
      <w:pPr>
        <w:rPr>
          <w:rFonts w:ascii="Arial" w:hAnsi="Arial" w:cs="Arial"/>
          <w:b/>
          <w:bCs/>
        </w:rPr>
      </w:pPr>
    </w:p>
    <w:p w14:paraId="41D0D4FC" w14:textId="77777777" w:rsidR="004368F3" w:rsidRDefault="004368F3" w:rsidP="00CF43F5">
      <w:pPr>
        <w:rPr>
          <w:rFonts w:ascii="Arial" w:hAnsi="Arial" w:cs="Arial"/>
          <w:b/>
          <w:bCs/>
        </w:rPr>
      </w:pPr>
    </w:p>
    <w:p w14:paraId="0760AC75" w14:textId="77777777" w:rsidR="004368F3" w:rsidRDefault="004368F3" w:rsidP="00CF43F5">
      <w:pPr>
        <w:rPr>
          <w:rFonts w:ascii="Arial" w:hAnsi="Arial" w:cs="Arial"/>
          <w:b/>
          <w:bCs/>
        </w:rPr>
      </w:pPr>
    </w:p>
    <w:p w14:paraId="6F405073" w14:textId="77777777" w:rsidR="004368F3" w:rsidRDefault="004368F3" w:rsidP="00CF43F5">
      <w:pPr>
        <w:rPr>
          <w:rFonts w:ascii="Arial" w:hAnsi="Arial" w:cs="Arial"/>
          <w:b/>
          <w:bCs/>
        </w:rPr>
      </w:pPr>
    </w:p>
    <w:p w14:paraId="736DF129" w14:textId="77777777" w:rsidR="004368F3" w:rsidRDefault="004368F3" w:rsidP="00CF43F5">
      <w:pPr>
        <w:rPr>
          <w:rFonts w:ascii="Arial" w:hAnsi="Arial" w:cs="Arial"/>
          <w:b/>
          <w:bCs/>
        </w:rPr>
      </w:pPr>
    </w:p>
    <w:p w14:paraId="5FD14825" w14:textId="77777777" w:rsidR="004368F3" w:rsidRDefault="004368F3" w:rsidP="00CF43F5">
      <w:pPr>
        <w:rPr>
          <w:rFonts w:ascii="Arial" w:hAnsi="Arial" w:cs="Arial"/>
          <w:b/>
          <w:bCs/>
        </w:rPr>
      </w:pPr>
    </w:p>
    <w:p w14:paraId="253A46EB" w14:textId="77777777" w:rsidR="004368F3" w:rsidRDefault="004368F3" w:rsidP="00CF43F5">
      <w:pPr>
        <w:rPr>
          <w:rFonts w:ascii="Arial" w:hAnsi="Arial" w:cs="Arial"/>
          <w:b/>
          <w:bCs/>
        </w:rPr>
      </w:pPr>
    </w:p>
    <w:p w14:paraId="17AB55DD" w14:textId="77777777" w:rsidR="004368F3" w:rsidRDefault="004368F3" w:rsidP="00CF43F5">
      <w:pPr>
        <w:rPr>
          <w:rFonts w:ascii="Arial" w:hAnsi="Arial" w:cs="Arial"/>
          <w:b/>
          <w:bCs/>
        </w:rPr>
      </w:pPr>
    </w:p>
    <w:p w14:paraId="45BFB8A6" w14:textId="77777777" w:rsidR="004368F3" w:rsidRDefault="004368F3" w:rsidP="00CF43F5">
      <w:pPr>
        <w:rPr>
          <w:rFonts w:ascii="Arial" w:hAnsi="Arial" w:cs="Arial"/>
          <w:b/>
          <w:bCs/>
        </w:rPr>
      </w:pPr>
    </w:p>
    <w:p w14:paraId="2A350AEC" w14:textId="77777777" w:rsidR="004368F3" w:rsidRDefault="004368F3" w:rsidP="00CF43F5">
      <w:pPr>
        <w:rPr>
          <w:rFonts w:ascii="Arial" w:hAnsi="Arial" w:cs="Arial"/>
          <w:b/>
          <w:bCs/>
        </w:rPr>
      </w:pPr>
    </w:p>
    <w:p w14:paraId="635F4A86" w14:textId="77777777" w:rsidR="004368F3" w:rsidRDefault="004368F3" w:rsidP="00CF43F5">
      <w:pPr>
        <w:rPr>
          <w:rFonts w:ascii="Arial" w:hAnsi="Arial" w:cs="Arial"/>
          <w:b/>
          <w:bCs/>
        </w:rPr>
      </w:pPr>
    </w:p>
    <w:p w14:paraId="727066DC" w14:textId="77777777" w:rsidR="004368F3" w:rsidRDefault="004368F3" w:rsidP="00CF43F5">
      <w:pPr>
        <w:rPr>
          <w:rFonts w:ascii="Arial" w:hAnsi="Arial" w:cs="Arial"/>
          <w:b/>
          <w:bCs/>
        </w:rPr>
      </w:pPr>
    </w:p>
    <w:p w14:paraId="3C25D6C1" w14:textId="77777777" w:rsidR="004368F3" w:rsidRDefault="004368F3" w:rsidP="00CF43F5">
      <w:pPr>
        <w:rPr>
          <w:rFonts w:ascii="Arial" w:hAnsi="Arial" w:cs="Arial"/>
          <w:b/>
          <w:bCs/>
        </w:rPr>
      </w:pPr>
    </w:p>
    <w:p w14:paraId="7D243245" w14:textId="77777777" w:rsidR="004368F3" w:rsidRDefault="004368F3" w:rsidP="00CF43F5">
      <w:pPr>
        <w:rPr>
          <w:rFonts w:ascii="Arial" w:hAnsi="Arial" w:cs="Arial"/>
          <w:b/>
          <w:bCs/>
        </w:rPr>
      </w:pPr>
    </w:p>
    <w:p w14:paraId="3035F83C" w14:textId="77777777" w:rsidR="004368F3" w:rsidRDefault="004368F3" w:rsidP="00CF43F5">
      <w:pPr>
        <w:rPr>
          <w:rFonts w:ascii="Arial" w:hAnsi="Arial" w:cs="Arial"/>
          <w:b/>
          <w:bCs/>
        </w:rPr>
      </w:pPr>
    </w:p>
    <w:p w14:paraId="66BBBCD2" w14:textId="77777777" w:rsidR="004368F3" w:rsidRDefault="004368F3" w:rsidP="00CF43F5">
      <w:pPr>
        <w:rPr>
          <w:rFonts w:ascii="Arial" w:hAnsi="Arial" w:cs="Arial"/>
          <w:b/>
          <w:bCs/>
        </w:rPr>
      </w:pPr>
    </w:p>
    <w:p w14:paraId="194A3E78" w14:textId="77777777" w:rsidR="004368F3" w:rsidRDefault="004368F3" w:rsidP="00CF43F5">
      <w:pPr>
        <w:rPr>
          <w:rFonts w:ascii="Arial" w:hAnsi="Arial" w:cs="Arial"/>
          <w:b/>
          <w:bCs/>
        </w:rPr>
      </w:pPr>
    </w:p>
    <w:p w14:paraId="70E0BDF7" w14:textId="77777777" w:rsidR="004368F3" w:rsidRDefault="004368F3" w:rsidP="00CF43F5">
      <w:pPr>
        <w:rPr>
          <w:rFonts w:ascii="Arial" w:hAnsi="Arial" w:cs="Arial"/>
          <w:b/>
          <w:bCs/>
        </w:rPr>
      </w:pPr>
    </w:p>
    <w:p w14:paraId="77A2E061" w14:textId="77777777" w:rsidR="004368F3" w:rsidRDefault="004368F3" w:rsidP="00CF43F5">
      <w:pPr>
        <w:rPr>
          <w:rFonts w:ascii="Arial" w:hAnsi="Arial" w:cs="Arial"/>
          <w:b/>
          <w:bCs/>
        </w:rPr>
      </w:pPr>
    </w:p>
    <w:p w14:paraId="56D93B44" w14:textId="77777777" w:rsidR="004368F3" w:rsidRDefault="004368F3" w:rsidP="00CF43F5">
      <w:pPr>
        <w:rPr>
          <w:rFonts w:ascii="Arial" w:hAnsi="Arial" w:cs="Arial"/>
          <w:b/>
          <w:bCs/>
        </w:rPr>
      </w:pPr>
    </w:p>
    <w:p w14:paraId="741D7B09" w14:textId="77777777" w:rsidR="004368F3" w:rsidRDefault="004368F3" w:rsidP="00CF43F5">
      <w:pPr>
        <w:rPr>
          <w:rFonts w:ascii="Arial" w:hAnsi="Arial" w:cs="Arial"/>
          <w:b/>
          <w:bCs/>
        </w:rPr>
      </w:pPr>
    </w:p>
    <w:p w14:paraId="43D08385" w14:textId="77777777" w:rsidR="004368F3" w:rsidRDefault="004368F3" w:rsidP="00CF43F5">
      <w:pPr>
        <w:rPr>
          <w:rFonts w:ascii="Arial" w:hAnsi="Arial" w:cs="Arial"/>
          <w:b/>
          <w:bCs/>
        </w:rPr>
      </w:pPr>
    </w:p>
    <w:p w14:paraId="3D75D198" w14:textId="77777777" w:rsidR="004368F3" w:rsidRDefault="004368F3" w:rsidP="00CF43F5">
      <w:pPr>
        <w:rPr>
          <w:rFonts w:ascii="Arial" w:hAnsi="Arial" w:cs="Arial"/>
          <w:b/>
          <w:bCs/>
        </w:rPr>
      </w:pPr>
    </w:p>
    <w:p w14:paraId="6E0AB7BB" w14:textId="77777777" w:rsidR="004368F3" w:rsidRDefault="004368F3" w:rsidP="00CF43F5">
      <w:pPr>
        <w:rPr>
          <w:rFonts w:ascii="Arial" w:hAnsi="Arial" w:cs="Arial"/>
          <w:b/>
          <w:bCs/>
        </w:rPr>
      </w:pPr>
    </w:p>
    <w:p w14:paraId="63D2E1F7" w14:textId="77777777" w:rsidR="004368F3" w:rsidRDefault="004368F3" w:rsidP="00CF43F5">
      <w:pPr>
        <w:rPr>
          <w:rFonts w:ascii="Arial" w:hAnsi="Arial" w:cs="Arial"/>
          <w:b/>
          <w:bCs/>
        </w:rPr>
      </w:pPr>
    </w:p>
    <w:p w14:paraId="187590C4" w14:textId="504959C5" w:rsidR="004368F3" w:rsidRPr="00462AB3" w:rsidRDefault="00CF43F5" w:rsidP="003A03F9">
      <w:pPr>
        <w:rPr>
          <w:rFonts w:ascii="Arial" w:hAnsi="Arial" w:cs="Arial"/>
          <w:b/>
          <w:bCs/>
        </w:rPr>
      </w:pPr>
      <w:r w:rsidRPr="00CF43F5">
        <w:rPr>
          <w:rFonts w:ascii="Arial" w:hAnsi="Arial" w:cs="Arial"/>
          <w:b/>
          <w:bCs/>
        </w:rPr>
        <w:lastRenderedPageBreak/>
        <w:t>References:</w:t>
      </w:r>
    </w:p>
    <w:p w14:paraId="713F6D04" w14:textId="77777777" w:rsidR="004368F3" w:rsidRDefault="004368F3" w:rsidP="004368F3">
      <w:pPr>
        <w:rPr>
          <w:rFonts w:ascii="Arial" w:hAnsi="Arial" w:cs="Arial"/>
        </w:rPr>
      </w:pPr>
      <w:r w:rsidRPr="003A03F9">
        <w:rPr>
          <w:rFonts w:ascii="Arial" w:hAnsi="Arial" w:cs="Arial"/>
        </w:rPr>
        <w:t>Allen, J. (2017). Event Planning: The Ultimate Guide to Successful Meetings, Corporate Events, Fundraising Galas, Conferences, Conventions, Incentives, and Other Special Events. John Wiley</w:t>
      </w:r>
    </w:p>
    <w:p w14:paraId="638E0B1A" w14:textId="77777777" w:rsidR="00462AB3" w:rsidRDefault="00462AB3" w:rsidP="004368F3">
      <w:pPr>
        <w:rPr>
          <w:rFonts w:ascii="Arial" w:hAnsi="Arial" w:cs="Arial"/>
        </w:rPr>
      </w:pPr>
    </w:p>
    <w:p w14:paraId="29462D0A" w14:textId="77777777" w:rsidR="004368F3" w:rsidRPr="008B23AC" w:rsidRDefault="004368F3" w:rsidP="004368F3">
      <w:pPr>
        <w:rPr>
          <w:rFonts w:ascii="Arial" w:hAnsi="Arial" w:cs="Arial"/>
        </w:rPr>
      </w:pPr>
      <w:r w:rsidRPr="008B23AC">
        <w:rPr>
          <w:rFonts w:ascii="Arial" w:hAnsi="Arial" w:cs="Arial"/>
        </w:rPr>
        <w:t>Baker, M. (1992). In Other Words: A Coursebook on Translation. Routledge.</w:t>
      </w:r>
    </w:p>
    <w:p w14:paraId="2C4C0FC0" w14:textId="77777777" w:rsidR="00462AB3" w:rsidRDefault="004368F3" w:rsidP="004368F3">
      <w:pPr>
        <w:rPr>
          <w:rFonts w:ascii="Arial" w:hAnsi="Arial" w:cs="Arial"/>
        </w:rPr>
      </w:pPr>
      <w:r w:rsidRPr="008B23AC">
        <w:rPr>
          <w:rFonts w:ascii="Arial" w:hAnsi="Arial" w:cs="Arial"/>
        </w:rPr>
        <w:t xml:space="preserve">Bennett, M. J. (2009). Defining, Measuring, and Facilitating Intercultural Learning: A Conceptual Introduction to the Intercultural Education Double Supplement. </w:t>
      </w:r>
    </w:p>
    <w:p w14:paraId="44D83159" w14:textId="77777777" w:rsidR="00462AB3" w:rsidRDefault="00462AB3" w:rsidP="004368F3">
      <w:pPr>
        <w:rPr>
          <w:rFonts w:ascii="Arial" w:hAnsi="Arial" w:cs="Arial"/>
        </w:rPr>
      </w:pPr>
    </w:p>
    <w:p w14:paraId="1145FFC7" w14:textId="77777777" w:rsidR="00462AB3" w:rsidRDefault="00462AB3" w:rsidP="004368F3">
      <w:pPr>
        <w:rPr>
          <w:rFonts w:ascii="Arial" w:hAnsi="Arial" w:cs="Arial"/>
        </w:rPr>
      </w:pPr>
    </w:p>
    <w:p w14:paraId="043A9268" w14:textId="34EA081D" w:rsidR="004368F3" w:rsidRPr="008B23AC" w:rsidRDefault="004368F3" w:rsidP="004368F3">
      <w:pPr>
        <w:rPr>
          <w:rFonts w:ascii="Arial" w:hAnsi="Arial" w:cs="Arial"/>
        </w:rPr>
      </w:pPr>
      <w:r w:rsidRPr="008B23AC">
        <w:rPr>
          <w:rFonts w:ascii="Arial" w:hAnsi="Arial" w:cs="Arial"/>
        </w:rPr>
        <w:t>Intercultural Education, 20(1), 1–13.</w:t>
      </w:r>
    </w:p>
    <w:p w14:paraId="560F54FB" w14:textId="77777777" w:rsidR="004368F3" w:rsidRDefault="004368F3" w:rsidP="004368F3">
      <w:pPr>
        <w:rPr>
          <w:rFonts w:ascii="Arial" w:hAnsi="Arial" w:cs="Arial"/>
        </w:rPr>
      </w:pPr>
      <w:proofErr w:type="spellStart"/>
      <w:r w:rsidRPr="008B23AC">
        <w:rPr>
          <w:rFonts w:ascii="Arial" w:hAnsi="Arial" w:cs="Arial"/>
        </w:rPr>
        <w:t>Bladen</w:t>
      </w:r>
      <w:proofErr w:type="spellEnd"/>
      <w:r w:rsidRPr="008B23AC">
        <w:rPr>
          <w:rFonts w:ascii="Arial" w:hAnsi="Arial" w:cs="Arial"/>
        </w:rPr>
        <w:t xml:space="preserve">, C., </w:t>
      </w:r>
      <w:proofErr w:type="spellStart"/>
      <w:r w:rsidRPr="008B23AC">
        <w:rPr>
          <w:rFonts w:ascii="Arial" w:hAnsi="Arial" w:cs="Arial"/>
        </w:rPr>
        <w:t>Kennell</w:t>
      </w:r>
      <w:proofErr w:type="spellEnd"/>
      <w:r w:rsidRPr="008B23AC">
        <w:rPr>
          <w:rFonts w:ascii="Arial" w:hAnsi="Arial" w:cs="Arial"/>
        </w:rPr>
        <w:t xml:space="preserve">, J., </w:t>
      </w:r>
      <w:proofErr w:type="spellStart"/>
      <w:r w:rsidRPr="008B23AC">
        <w:rPr>
          <w:rFonts w:ascii="Arial" w:hAnsi="Arial" w:cs="Arial"/>
        </w:rPr>
        <w:t>Abson</w:t>
      </w:r>
      <w:proofErr w:type="spellEnd"/>
      <w:r w:rsidRPr="008B23AC">
        <w:rPr>
          <w:rFonts w:ascii="Arial" w:hAnsi="Arial" w:cs="Arial"/>
        </w:rPr>
        <w:t>, E., &amp; Wilde, N. (2012). Events Management: An Introduction. Routledge.</w:t>
      </w:r>
    </w:p>
    <w:p w14:paraId="49534B10" w14:textId="77777777" w:rsidR="00462AB3" w:rsidRDefault="00462AB3" w:rsidP="004368F3">
      <w:pPr>
        <w:rPr>
          <w:rFonts w:ascii="Arial" w:hAnsi="Arial" w:cs="Arial"/>
        </w:rPr>
      </w:pPr>
    </w:p>
    <w:p w14:paraId="253BF9AD" w14:textId="77777777" w:rsidR="004368F3" w:rsidRDefault="004368F3" w:rsidP="004368F3">
      <w:pPr>
        <w:rPr>
          <w:rFonts w:ascii="Arial" w:hAnsi="Arial" w:cs="Arial"/>
        </w:rPr>
      </w:pPr>
      <w:proofErr w:type="spellStart"/>
      <w:r w:rsidRPr="003A03F9">
        <w:rPr>
          <w:rFonts w:ascii="Arial" w:hAnsi="Arial" w:cs="Arial"/>
        </w:rPr>
        <w:t>Bowdin</w:t>
      </w:r>
      <w:proofErr w:type="spellEnd"/>
      <w:r w:rsidRPr="003A03F9">
        <w:rPr>
          <w:rFonts w:ascii="Arial" w:hAnsi="Arial" w:cs="Arial"/>
        </w:rPr>
        <w:t>, G., Allen, J., O'Toole, W., Harris, R., &amp; McDonnell, I. (2011). Events Management. Routledge.</w:t>
      </w:r>
    </w:p>
    <w:p w14:paraId="3A21CF14" w14:textId="77777777" w:rsidR="00462AB3" w:rsidRDefault="00462AB3" w:rsidP="004368F3">
      <w:pPr>
        <w:rPr>
          <w:rFonts w:ascii="Arial" w:hAnsi="Arial" w:cs="Arial"/>
        </w:rPr>
      </w:pPr>
    </w:p>
    <w:p w14:paraId="08E6292F" w14:textId="77777777" w:rsidR="004368F3" w:rsidRPr="008B23AC" w:rsidRDefault="004368F3" w:rsidP="004368F3">
      <w:pPr>
        <w:rPr>
          <w:rFonts w:ascii="Arial" w:hAnsi="Arial" w:cs="Arial"/>
        </w:rPr>
      </w:pPr>
      <w:r w:rsidRPr="008B23AC">
        <w:rPr>
          <w:rFonts w:ascii="Arial" w:hAnsi="Arial" w:cs="Arial"/>
        </w:rPr>
        <w:t>Bowman, M. J. (1998). Jewish Food: The World at Table. University of Nebraska Press.</w:t>
      </w:r>
    </w:p>
    <w:p w14:paraId="00C6A08F" w14:textId="77777777" w:rsidR="004368F3" w:rsidRDefault="004368F3" w:rsidP="004368F3">
      <w:pPr>
        <w:rPr>
          <w:rFonts w:ascii="Arial" w:hAnsi="Arial" w:cs="Arial"/>
        </w:rPr>
      </w:pPr>
      <w:r w:rsidRPr="008B23AC">
        <w:rPr>
          <w:rFonts w:ascii="Arial" w:hAnsi="Arial" w:cs="Arial"/>
        </w:rPr>
        <w:t>Cox, T. (1994). Cultural Diversity in Organizations: Theory, Research, and Practice. Berrett-Koehler Publishers.</w:t>
      </w:r>
    </w:p>
    <w:p w14:paraId="573324CA" w14:textId="77777777" w:rsidR="00462AB3" w:rsidRPr="008B23AC" w:rsidRDefault="00462AB3" w:rsidP="004368F3">
      <w:pPr>
        <w:rPr>
          <w:rFonts w:ascii="Arial" w:hAnsi="Arial" w:cs="Arial"/>
        </w:rPr>
      </w:pPr>
    </w:p>
    <w:p w14:paraId="5F0A2F11" w14:textId="77777777" w:rsidR="004368F3" w:rsidRPr="008B23AC" w:rsidRDefault="004368F3" w:rsidP="004368F3">
      <w:pPr>
        <w:rPr>
          <w:rFonts w:ascii="Arial" w:hAnsi="Arial" w:cs="Arial"/>
        </w:rPr>
      </w:pPr>
      <w:r w:rsidRPr="008B23AC">
        <w:rPr>
          <w:rFonts w:ascii="Arial" w:hAnsi="Arial" w:cs="Arial"/>
        </w:rPr>
        <w:t>Fadiman, A. (1997). The Spirit Catches You and You Fall Down: A Hmong Child, Her American Doctors, and the Collision of Two Cultures. Farrar, Straus and Giroux.</w:t>
      </w:r>
    </w:p>
    <w:p w14:paraId="24BC83F5" w14:textId="77777777" w:rsidR="004368F3" w:rsidRDefault="004368F3" w:rsidP="004368F3">
      <w:pPr>
        <w:rPr>
          <w:rFonts w:ascii="Arial" w:hAnsi="Arial" w:cs="Arial"/>
        </w:rPr>
      </w:pPr>
      <w:r w:rsidRPr="003A03F9">
        <w:rPr>
          <w:rFonts w:ascii="Arial" w:hAnsi="Arial" w:cs="Arial"/>
        </w:rPr>
        <w:t>Getz, D., &amp; Page, S. J. (2016). Event Studies: Theory, Research, and Policy for Planned Events. Routledge.</w:t>
      </w:r>
    </w:p>
    <w:p w14:paraId="73EFB091" w14:textId="77777777" w:rsidR="00462AB3" w:rsidRDefault="00462AB3" w:rsidP="004368F3">
      <w:pPr>
        <w:rPr>
          <w:rFonts w:ascii="Arial" w:hAnsi="Arial" w:cs="Arial"/>
        </w:rPr>
      </w:pPr>
    </w:p>
    <w:p w14:paraId="6F1F18B4" w14:textId="77777777" w:rsidR="004368F3" w:rsidRDefault="004368F3" w:rsidP="004368F3">
      <w:pPr>
        <w:rPr>
          <w:rFonts w:ascii="Arial" w:hAnsi="Arial" w:cs="Arial"/>
        </w:rPr>
      </w:pPr>
      <w:r w:rsidRPr="003A03F9">
        <w:rPr>
          <w:rFonts w:ascii="Arial" w:hAnsi="Arial" w:cs="Arial"/>
        </w:rPr>
        <w:t>Goldblatt, J. (2010). Special Events: The Roots and Wings of Celebration. John Wiley &amp; Sons.</w:t>
      </w:r>
    </w:p>
    <w:p w14:paraId="6A38CF1B" w14:textId="77777777" w:rsidR="00462AB3" w:rsidRDefault="00462AB3" w:rsidP="004368F3">
      <w:pPr>
        <w:rPr>
          <w:rFonts w:ascii="Arial" w:hAnsi="Arial" w:cs="Arial"/>
        </w:rPr>
      </w:pPr>
    </w:p>
    <w:p w14:paraId="1703B544" w14:textId="77777777" w:rsidR="004368F3" w:rsidRDefault="004368F3" w:rsidP="004368F3">
      <w:pPr>
        <w:rPr>
          <w:rFonts w:ascii="Arial" w:hAnsi="Arial" w:cs="Arial"/>
        </w:rPr>
      </w:pPr>
      <w:r w:rsidRPr="00CF43F5">
        <w:rPr>
          <w:rFonts w:ascii="Arial" w:hAnsi="Arial" w:cs="Arial"/>
        </w:rPr>
        <w:t>Green, J. (2023). "Sustainable Practices in Event Management." Journal of Sustainable Hospitality, 12(3), 45-67.</w:t>
      </w:r>
    </w:p>
    <w:p w14:paraId="3BB9FE35" w14:textId="77777777" w:rsidR="00462AB3" w:rsidRDefault="00462AB3" w:rsidP="004368F3">
      <w:pPr>
        <w:rPr>
          <w:rFonts w:ascii="Arial" w:hAnsi="Arial" w:cs="Arial"/>
        </w:rPr>
      </w:pPr>
    </w:p>
    <w:p w14:paraId="044DBF8F" w14:textId="77777777" w:rsidR="004368F3" w:rsidRDefault="004368F3" w:rsidP="004368F3">
      <w:pPr>
        <w:rPr>
          <w:rFonts w:ascii="Arial" w:hAnsi="Arial" w:cs="Arial"/>
        </w:rPr>
      </w:pPr>
      <w:proofErr w:type="spellStart"/>
      <w:r w:rsidRPr="008B23AC">
        <w:rPr>
          <w:rFonts w:ascii="Arial" w:hAnsi="Arial" w:cs="Arial"/>
        </w:rPr>
        <w:t>Gudykunst</w:t>
      </w:r>
      <w:proofErr w:type="spellEnd"/>
      <w:r w:rsidRPr="008B23AC">
        <w:rPr>
          <w:rFonts w:ascii="Arial" w:hAnsi="Arial" w:cs="Arial"/>
        </w:rPr>
        <w:t>, W. B. (2003). Bridging Differences: Effective Intergroup Communication. Sage Publications.</w:t>
      </w:r>
    </w:p>
    <w:p w14:paraId="4087E94B" w14:textId="77777777" w:rsidR="00462AB3" w:rsidRDefault="00462AB3" w:rsidP="004368F3">
      <w:pPr>
        <w:rPr>
          <w:rFonts w:ascii="Arial" w:hAnsi="Arial" w:cs="Arial"/>
        </w:rPr>
      </w:pPr>
    </w:p>
    <w:p w14:paraId="35BA79DC" w14:textId="77777777" w:rsidR="004368F3" w:rsidRDefault="004368F3" w:rsidP="004368F3">
      <w:pPr>
        <w:rPr>
          <w:rFonts w:ascii="Arial" w:hAnsi="Arial" w:cs="Arial"/>
        </w:rPr>
      </w:pPr>
      <w:proofErr w:type="spellStart"/>
      <w:r w:rsidRPr="008B23AC">
        <w:rPr>
          <w:rFonts w:ascii="Arial" w:hAnsi="Arial" w:cs="Arial"/>
        </w:rPr>
        <w:t>Gudykunst</w:t>
      </w:r>
      <w:proofErr w:type="spellEnd"/>
      <w:r w:rsidRPr="008B23AC">
        <w:rPr>
          <w:rFonts w:ascii="Arial" w:hAnsi="Arial" w:cs="Arial"/>
        </w:rPr>
        <w:t>, W. B., &amp; Kim, Y. Y. (2003). Communicating with Strangers: An Approach to Intercultural Communication. McGraw-Hill.</w:t>
      </w:r>
    </w:p>
    <w:p w14:paraId="6090772B" w14:textId="77777777" w:rsidR="00462AB3" w:rsidRPr="008B23AC" w:rsidRDefault="00462AB3" w:rsidP="004368F3">
      <w:pPr>
        <w:rPr>
          <w:rFonts w:ascii="Arial" w:hAnsi="Arial" w:cs="Arial"/>
        </w:rPr>
      </w:pPr>
    </w:p>
    <w:p w14:paraId="4DE1CD81" w14:textId="77777777" w:rsidR="004368F3" w:rsidRDefault="004368F3" w:rsidP="004368F3">
      <w:pPr>
        <w:rPr>
          <w:rFonts w:ascii="Arial" w:hAnsi="Arial" w:cs="Arial"/>
        </w:rPr>
      </w:pPr>
      <w:r w:rsidRPr="008B23AC">
        <w:rPr>
          <w:rFonts w:ascii="Arial" w:hAnsi="Arial" w:cs="Arial"/>
        </w:rPr>
        <w:t>Hall, E. T. (1976). Beyond Culture. Anchor Books.</w:t>
      </w:r>
    </w:p>
    <w:p w14:paraId="1425E507" w14:textId="77777777" w:rsidR="00462AB3" w:rsidRPr="008B23AC" w:rsidRDefault="00462AB3" w:rsidP="004368F3">
      <w:pPr>
        <w:rPr>
          <w:rFonts w:ascii="Arial" w:hAnsi="Arial" w:cs="Arial"/>
        </w:rPr>
      </w:pPr>
    </w:p>
    <w:p w14:paraId="6A95ACDF" w14:textId="77777777" w:rsidR="004368F3" w:rsidRDefault="004368F3" w:rsidP="004368F3">
      <w:pPr>
        <w:rPr>
          <w:rFonts w:ascii="Arial" w:hAnsi="Arial" w:cs="Arial"/>
        </w:rPr>
      </w:pPr>
      <w:r w:rsidRPr="00CF43F5">
        <w:rPr>
          <w:rFonts w:ascii="Arial" w:hAnsi="Arial" w:cs="Arial"/>
        </w:rPr>
        <w:t xml:space="preserve">Hotel and Catering Sustainability Magazine. (2023). "Innovations in Sustainable Practices: Case Studies from the Hotel and Hospitality Industry." </w:t>
      </w:r>
    </w:p>
    <w:p w14:paraId="23469CFF" w14:textId="77777777" w:rsidR="00462AB3" w:rsidRDefault="00462AB3" w:rsidP="004368F3">
      <w:pPr>
        <w:rPr>
          <w:rFonts w:ascii="Arial" w:hAnsi="Arial" w:cs="Arial"/>
        </w:rPr>
      </w:pPr>
    </w:p>
    <w:p w14:paraId="43DCFD37" w14:textId="0FEAFB5A" w:rsidR="00462AB3" w:rsidRDefault="004368F3" w:rsidP="004368F3">
      <w:pPr>
        <w:rPr>
          <w:rFonts w:ascii="Arial" w:hAnsi="Arial" w:cs="Arial"/>
        </w:rPr>
      </w:pPr>
      <w:r w:rsidRPr="00CF43F5">
        <w:rPr>
          <w:rFonts w:ascii="Arial" w:hAnsi="Arial" w:cs="Arial"/>
        </w:rPr>
        <w:t>International Association of Exhibitions and Events (IAEE). (2023). "Sustainable Event Management Certification: A Framework for Best Practices</w:t>
      </w:r>
    </w:p>
    <w:p w14:paraId="5E6BA7A8" w14:textId="77777777" w:rsidR="004368F3" w:rsidRDefault="004368F3" w:rsidP="004368F3">
      <w:pPr>
        <w:rPr>
          <w:rFonts w:ascii="Arial" w:hAnsi="Arial" w:cs="Arial"/>
        </w:rPr>
      </w:pPr>
      <w:r w:rsidRPr="003A03F9">
        <w:rPr>
          <w:rFonts w:ascii="Arial" w:hAnsi="Arial" w:cs="Arial"/>
        </w:rPr>
        <w:t>ISO 20121:2012 Event sustainability management systems. (2012). International Organization for Standardization</w:t>
      </w:r>
    </w:p>
    <w:p w14:paraId="7BE70E34" w14:textId="77777777" w:rsidR="00462AB3" w:rsidRDefault="00462AB3" w:rsidP="004368F3">
      <w:pPr>
        <w:rPr>
          <w:rFonts w:ascii="Arial" w:hAnsi="Arial" w:cs="Arial"/>
        </w:rPr>
      </w:pPr>
    </w:p>
    <w:p w14:paraId="54D5B11C" w14:textId="52BB70E6" w:rsidR="004368F3" w:rsidRDefault="004368F3" w:rsidP="004368F3">
      <w:pPr>
        <w:rPr>
          <w:rFonts w:ascii="Arial" w:hAnsi="Arial" w:cs="Arial"/>
        </w:rPr>
      </w:pPr>
      <w:r w:rsidRPr="00CF43F5">
        <w:rPr>
          <w:rFonts w:ascii="Arial" w:hAnsi="Arial" w:cs="Arial"/>
        </w:rPr>
        <w:lastRenderedPageBreak/>
        <w:t>Johnson, M. (2023). "The Role of Sustainable Practices in Enhancing the Hospitality Industry." International Journal of Hospitality Management, 15(4), 321-340.</w:t>
      </w:r>
    </w:p>
    <w:p w14:paraId="24F86F31" w14:textId="6A18DB3F" w:rsidR="004368F3" w:rsidRDefault="004368F3" w:rsidP="004368F3">
      <w:pPr>
        <w:rPr>
          <w:rFonts w:ascii="Arial" w:hAnsi="Arial" w:cs="Arial"/>
        </w:rPr>
      </w:pPr>
      <w:r w:rsidRPr="008B23AC">
        <w:rPr>
          <w:rFonts w:ascii="Arial" w:hAnsi="Arial" w:cs="Arial"/>
        </w:rPr>
        <w:t xml:space="preserve">Kluckhohn F. R., &amp; </w:t>
      </w:r>
      <w:proofErr w:type="spellStart"/>
      <w:r w:rsidRPr="008B23AC">
        <w:rPr>
          <w:rFonts w:ascii="Arial" w:hAnsi="Arial" w:cs="Arial"/>
        </w:rPr>
        <w:t>Strodtbeck</w:t>
      </w:r>
      <w:proofErr w:type="spellEnd"/>
      <w:r w:rsidRPr="008B23AC">
        <w:rPr>
          <w:rFonts w:ascii="Arial" w:hAnsi="Arial" w:cs="Arial"/>
        </w:rPr>
        <w:t>, F. L. (1961). Variations in Value Orientations. Row, Peterson.</w:t>
      </w:r>
    </w:p>
    <w:p w14:paraId="51029D1E" w14:textId="77777777" w:rsidR="00462AB3" w:rsidRPr="008B23AC" w:rsidRDefault="00462AB3" w:rsidP="004368F3">
      <w:pPr>
        <w:rPr>
          <w:rFonts w:ascii="Arial" w:hAnsi="Arial" w:cs="Arial"/>
        </w:rPr>
      </w:pPr>
    </w:p>
    <w:p w14:paraId="69CE737B" w14:textId="77777777" w:rsidR="004368F3" w:rsidRDefault="004368F3" w:rsidP="004368F3">
      <w:pPr>
        <w:rPr>
          <w:rFonts w:ascii="Arial" w:hAnsi="Arial" w:cs="Arial"/>
        </w:rPr>
      </w:pPr>
      <w:proofErr w:type="spellStart"/>
      <w:r w:rsidRPr="008B23AC">
        <w:rPr>
          <w:rFonts w:ascii="Arial" w:hAnsi="Arial" w:cs="Arial"/>
        </w:rPr>
        <w:t>Levenstein</w:t>
      </w:r>
      <w:proofErr w:type="spellEnd"/>
      <w:r w:rsidRPr="008B23AC">
        <w:rPr>
          <w:rFonts w:ascii="Arial" w:hAnsi="Arial" w:cs="Arial"/>
        </w:rPr>
        <w:t>, H. A. (2003). Paradox of Plenty: A Social History of Eating in Modern America. University of California Press.</w:t>
      </w:r>
    </w:p>
    <w:p w14:paraId="2E7F6CB7" w14:textId="77777777" w:rsidR="00462AB3" w:rsidRPr="008B23AC" w:rsidRDefault="00462AB3" w:rsidP="004368F3">
      <w:pPr>
        <w:rPr>
          <w:rFonts w:ascii="Arial" w:hAnsi="Arial" w:cs="Arial"/>
        </w:rPr>
      </w:pPr>
    </w:p>
    <w:p w14:paraId="303116DE" w14:textId="77777777" w:rsidR="004368F3" w:rsidRDefault="004368F3" w:rsidP="004368F3">
      <w:pPr>
        <w:rPr>
          <w:rFonts w:ascii="Arial" w:hAnsi="Arial" w:cs="Arial"/>
        </w:rPr>
      </w:pPr>
      <w:r w:rsidRPr="008B23AC">
        <w:rPr>
          <w:rFonts w:ascii="Arial" w:hAnsi="Arial" w:cs="Arial"/>
        </w:rPr>
        <w:t xml:space="preserve">Matsumoto, D. (2006). Culture and Nonverbal </w:t>
      </w:r>
      <w:proofErr w:type="spellStart"/>
      <w:r w:rsidRPr="008B23AC">
        <w:rPr>
          <w:rFonts w:ascii="Arial" w:hAnsi="Arial" w:cs="Arial"/>
        </w:rPr>
        <w:t>Behavior</w:t>
      </w:r>
      <w:proofErr w:type="spellEnd"/>
      <w:r w:rsidRPr="008B23AC">
        <w:rPr>
          <w:rFonts w:ascii="Arial" w:hAnsi="Arial" w:cs="Arial"/>
        </w:rPr>
        <w:t xml:space="preserve">. In S. </w:t>
      </w:r>
      <w:proofErr w:type="spellStart"/>
      <w:r w:rsidRPr="008B23AC">
        <w:rPr>
          <w:rFonts w:ascii="Arial" w:hAnsi="Arial" w:cs="Arial"/>
        </w:rPr>
        <w:t>Kitayama</w:t>
      </w:r>
      <w:proofErr w:type="spellEnd"/>
      <w:r w:rsidRPr="008B23AC">
        <w:rPr>
          <w:rFonts w:ascii="Arial" w:hAnsi="Arial" w:cs="Arial"/>
        </w:rPr>
        <w:t xml:space="preserve"> &amp; D. Cohen (Eds.), Handbook of Cultural Psychology (pp. 437–466). Guilford Press.</w:t>
      </w:r>
    </w:p>
    <w:p w14:paraId="18B03A73" w14:textId="77777777" w:rsidR="00462AB3" w:rsidRPr="008B23AC" w:rsidRDefault="00462AB3" w:rsidP="004368F3">
      <w:pPr>
        <w:rPr>
          <w:rFonts w:ascii="Arial" w:hAnsi="Arial" w:cs="Arial"/>
        </w:rPr>
      </w:pPr>
    </w:p>
    <w:p w14:paraId="66470CAD" w14:textId="77777777" w:rsidR="004368F3" w:rsidRDefault="004368F3" w:rsidP="004368F3">
      <w:pPr>
        <w:rPr>
          <w:rFonts w:ascii="Arial" w:hAnsi="Arial" w:cs="Arial"/>
        </w:rPr>
      </w:pPr>
      <w:r w:rsidRPr="003A03F9">
        <w:rPr>
          <w:rFonts w:ascii="Arial" w:hAnsi="Arial" w:cs="Arial"/>
        </w:rPr>
        <w:t xml:space="preserve">Millar, M., &amp; </w:t>
      </w:r>
      <w:proofErr w:type="spellStart"/>
      <w:r w:rsidRPr="003A03F9">
        <w:rPr>
          <w:rFonts w:ascii="Arial" w:hAnsi="Arial" w:cs="Arial"/>
        </w:rPr>
        <w:t>Baloglu</w:t>
      </w:r>
      <w:proofErr w:type="spellEnd"/>
      <w:r w:rsidRPr="003A03F9">
        <w:rPr>
          <w:rFonts w:ascii="Arial" w:hAnsi="Arial" w:cs="Arial"/>
        </w:rPr>
        <w:t>, S. (2011). Hotel Guests' Preferences for Green Guest Room Attributes. Cornell Hospitality Quarterly, 52(3), 302–311.</w:t>
      </w:r>
    </w:p>
    <w:p w14:paraId="2DB63D36" w14:textId="77777777" w:rsidR="00462AB3" w:rsidRDefault="00462AB3" w:rsidP="004368F3">
      <w:pPr>
        <w:rPr>
          <w:rFonts w:ascii="Arial" w:hAnsi="Arial" w:cs="Arial"/>
        </w:rPr>
      </w:pPr>
    </w:p>
    <w:p w14:paraId="71EBED16" w14:textId="77777777" w:rsidR="004368F3" w:rsidRPr="008B23AC" w:rsidRDefault="004368F3" w:rsidP="004368F3">
      <w:pPr>
        <w:rPr>
          <w:rFonts w:ascii="Arial" w:hAnsi="Arial" w:cs="Arial"/>
        </w:rPr>
      </w:pPr>
      <w:r w:rsidRPr="008B23AC">
        <w:rPr>
          <w:rFonts w:ascii="Arial" w:hAnsi="Arial" w:cs="Arial"/>
        </w:rPr>
        <w:t xml:space="preserve">Molinsky, A. (2013). Global Dexterity: How to Adapt Your </w:t>
      </w:r>
      <w:proofErr w:type="spellStart"/>
      <w:r w:rsidRPr="008B23AC">
        <w:rPr>
          <w:rFonts w:ascii="Arial" w:hAnsi="Arial" w:cs="Arial"/>
        </w:rPr>
        <w:t>Behavior</w:t>
      </w:r>
      <w:proofErr w:type="spellEnd"/>
      <w:r w:rsidRPr="008B23AC">
        <w:rPr>
          <w:rFonts w:ascii="Arial" w:hAnsi="Arial" w:cs="Arial"/>
        </w:rPr>
        <w:t xml:space="preserve"> across Cultures without Losing Yourself in the Process. Harvard Business Review Press.</w:t>
      </w:r>
    </w:p>
    <w:p w14:paraId="02F35743" w14:textId="672C52A3" w:rsidR="004368F3" w:rsidRDefault="004368F3" w:rsidP="004368F3">
      <w:pPr>
        <w:rPr>
          <w:rFonts w:ascii="Arial" w:hAnsi="Arial" w:cs="Arial"/>
        </w:rPr>
      </w:pPr>
      <w:proofErr w:type="spellStart"/>
      <w:r w:rsidRPr="003A03F9">
        <w:rPr>
          <w:rFonts w:ascii="Arial" w:hAnsi="Arial" w:cs="Arial"/>
        </w:rPr>
        <w:t>reen</w:t>
      </w:r>
      <w:proofErr w:type="spellEnd"/>
      <w:r w:rsidRPr="003A03F9">
        <w:rPr>
          <w:rFonts w:ascii="Arial" w:hAnsi="Arial" w:cs="Arial"/>
        </w:rPr>
        <w:t xml:space="preserve"> Hotel Certification. (n.d.). Retrieved from Trinity Hotel</w:t>
      </w:r>
    </w:p>
    <w:p w14:paraId="6B5FB664" w14:textId="77777777" w:rsidR="00462AB3" w:rsidRPr="003A03F9" w:rsidRDefault="00462AB3" w:rsidP="004368F3">
      <w:pPr>
        <w:rPr>
          <w:rFonts w:ascii="Arial" w:hAnsi="Arial" w:cs="Arial"/>
        </w:rPr>
      </w:pPr>
    </w:p>
    <w:p w14:paraId="4C6758F7" w14:textId="77777777" w:rsidR="004368F3" w:rsidRDefault="004368F3" w:rsidP="004368F3">
      <w:pPr>
        <w:rPr>
          <w:rFonts w:ascii="Arial" w:hAnsi="Arial" w:cs="Arial"/>
        </w:rPr>
      </w:pPr>
      <w:r w:rsidRPr="00CF43F5">
        <w:rPr>
          <w:rFonts w:ascii="Arial" w:hAnsi="Arial" w:cs="Arial"/>
        </w:rPr>
        <w:t>Smith, A., &amp; Brown, C. (2022). "Eco-friendly Initiatives in the Hospitality Industry." Sustainable Tourism Review, 8(2), 123-145.</w:t>
      </w:r>
    </w:p>
    <w:p w14:paraId="33CCDB58" w14:textId="77777777" w:rsidR="004368F3" w:rsidRDefault="004368F3" w:rsidP="004368F3">
      <w:pPr>
        <w:rPr>
          <w:rFonts w:ascii="Arial" w:hAnsi="Arial" w:cs="Arial"/>
        </w:rPr>
      </w:pPr>
      <w:r w:rsidRPr="003A03F9">
        <w:rPr>
          <w:rFonts w:ascii="Arial" w:hAnsi="Arial" w:cs="Arial"/>
        </w:rPr>
        <w:t>Sustainable Event Management: A Practical Guide. (2014). Meegan Jones.</w:t>
      </w:r>
    </w:p>
    <w:p w14:paraId="550780C1" w14:textId="51E4FEA8" w:rsidR="004368F3" w:rsidRDefault="004368F3" w:rsidP="004368F3">
      <w:pPr>
        <w:rPr>
          <w:rFonts w:ascii="Arial" w:hAnsi="Arial" w:cs="Arial"/>
        </w:rPr>
      </w:pPr>
    </w:p>
    <w:p w14:paraId="1BE35863" w14:textId="77777777" w:rsidR="004368F3" w:rsidRDefault="004368F3" w:rsidP="004368F3">
      <w:pPr>
        <w:rPr>
          <w:rFonts w:ascii="Arial" w:hAnsi="Arial" w:cs="Arial"/>
        </w:rPr>
      </w:pPr>
      <w:r w:rsidRPr="003A03F9">
        <w:rPr>
          <w:rFonts w:ascii="Arial" w:hAnsi="Arial" w:cs="Arial"/>
        </w:rPr>
        <w:t xml:space="preserve">The Business Case for Environmental Sustainability in the Hospitality Industry. (2016). Journal of Sustainable Tourism, 24(4), 551–569. </w:t>
      </w:r>
    </w:p>
    <w:p w14:paraId="7C75CA32" w14:textId="77777777" w:rsidR="00462AB3" w:rsidRDefault="00462AB3" w:rsidP="004368F3">
      <w:pPr>
        <w:rPr>
          <w:rFonts w:ascii="Arial" w:hAnsi="Arial" w:cs="Arial"/>
        </w:rPr>
      </w:pPr>
    </w:p>
    <w:p w14:paraId="72A15E8D" w14:textId="77777777" w:rsidR="004368F3" w:rsidRDefault="004368F3" w:rsidP="004368F3">
      <w:pPr>
        <w:rPr>
          <w:rFonts w:ascii="Arial" w:hAnsi="Arial" w:cs="Arial"/>
        </w:rPr>
      </w:pPr>
      <w:r w:rsidRPr="008B23AC">
        <w:rPr>
          <w:rFonts w:ascii="Arial" w:hAnsi="Arial" w:cs="Arial"/>
        </w:rPr>
        <w:t>Trompenaars, F., &amp; Hampden-Turner, C. (1997). Riding the Waves of Culture: Understanding Cultural Diversity in Business. Nicholas Brealey Publishing.</w:t>
      </w:r>
    </w:p>
    <w:p w14:paraId="609F0ABD" w14:textId="77777777" w:rsidR="00462AB3" w:rsidRPr="008B23AC" w:rsidRDefault="00462AB3" w:rsidP="004368F3">
      <w:pPr>
        <w:rPr>
          <w:rFonts w:ascii="Arial" w:hAnsi="Arial" w:cs="Arial"/>
        </w:rPr>
      </w:pPr>
    </w:p>
    <w:p w14:paraId="4D176B9E" w14:textId="77777777" w:rsidR="004368F3" w:rsidRDefault="004368F3" w:rsidP="004368F3">
      <w:pPr>
        <w:rPr>
          <w:rFonts w:ascii="Arial" w:hAnsi="Arial" w:cs="Arial"/>
        </w:rPr>
      </w:pPr>
      <w:r w:rsidRPr="003A03F9">
        <w:rPr>
          <w:rFonts w:ascii="Arial" w:hAnsi="Arial" w:cs="Arial"/>
        </w:rPr>
        <w:t>United Nations. (2015). Transforming our world: the 2030 Agenda for Sustainable Development</w:t>
      </w:r>
    </w:p>
    <w:p w14:paraId="55EE92DD" w14:textId="77777777" w:rsidR="00462AB3" w:rsidRDefault="00462AB3" w:rsidP="004368F3">
      <w:pPr>
        <w:rPr>
          <w:rFonts w:ascii="Arial" w:hAnsi="Arial" w:cs="Arial"/>
        </w:rPr>
      </w:pPr>
    </w:p>
    <w:p w14:paraId="0D227D2B" w14:textId="506BE2F4" w:rsidR="004368F3" w:rsidRDefault="004368F3" w:rsidP="004368F3">
      <w:pPr>
        <w:rPr>
          <w:rFonts w:ascii="Arial" w:hAnsi="Arial" w:cs="Arial"/>
        </w:rPr>
      </w:pPr>
      <w:r w:rsidRPr="003A03F9">
        <w:rPr>
          <w:rFonts w:ascii="Arial" w:hAnsi="Arial" w:cs="Arial"/>
        </w:rPr>
        <w:t xml:space="preserve">Weaver, D. B., &amp; Lawton, L. J. (2014). Twenty years on: the state of contemporary ecotourism research. Tourism Management, 45, 116–127. </w:t>
      </w:r>
    </w:p>
    <w:p w14:paraId="49F310EF" w14:textId="77777777" w:rsidR="00462AB3" w:rsidRDefault="00462AB3" w:rsidP="004368F3">
      <w:pPr>
        <w:rPr>
          <w:rFonts w:ascii="Arial" w:hAnsi="Arial" w:cs="Arial"/>
        </w:rPr>
      </w:pPr>
    </w:p>
    <w:p w14:paraId="7F288913" w14:textId="77777777" w:rsidR="004368F3" w:rsidRPr="003A03F9" w:rsidRDefault="004368F3" w:rsidP="004368F3">
      <w:pPr>
        <w:rPr>
          <w:rFonts w:ascii="Arial" w:hAnsi="Arial" w:cs="Arial"/>
        </w:rPr>
      </w:pPr>
      <w:r w:rsidRPr="003A03F9">
        <w:rPr>
          <w:rFonts w:ascii="Arial" w:hAnsi="Arial" w:cs="Arial"/>
        </w:rPr>
        <w:t xml:space="preserve">World Travel &amp; Tourism Council. (2019). Sustainability for Tourism – A Policy Framework for Tourism Growth. </w:t>
      </w:r>
    </w:p>
    <w:p w14:paraId="511F8F6B" w14:textId="3C851B87" w:rsidR="004368F3" w:rsidRDefault="004368F3" w:rsidP="004368F3">
      <w:pPr>
        <w:rPr>
          <w:rFonts w:ascii="Arial" w:hAnsi="Arial" w:cs="Arial"/>
        </w:rPr>
      </w:pPr>
    </w:p>
    <w:sectPr w:rsidR="004368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7EBA"/>
    <w:multiLevelType w:val="multilevel"/>
    <w:tmpl w:val="EC869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D15F5"/>
    <w:multiLevelType w:val="multilevel"/>
    <w:tmpl w:val="05888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C3852"/>
    <w:multiLevelType w:val="multilevel"/>
    <w:tmpl w:val="D57CB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7F6F4E"/>
    <w:multiLevelType w:val="multilevel"/>
    <w:tmpl w:val="B2E45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60626C"/>
    <w:multiLevelType w:val="multilevel"/>
    <w:tmpl w:val="26944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934DD5"/>
    <w:multiLevelType w:val="multilevel"/>
    <w:tmpl w:val="5ACE1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E063DC"/>
    <w:multiLevelType w:val="multilevel"/>
    <w:tmpl w:val="5008A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E91BFD"/>
    <w:multiLevelType w:val="multilevel"/>
    <w:tmpl w:val="CFB4A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BC00DE"/>
    <w:multiLevelType w:val="multilevel"/>
    <w:tmpl w:val="CB2A8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0A29D4"/>
    <w:multiLevelType w:val="multilevel"/>
    <w:tmpl w:val="CBF05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960DFD"/>
    <w:multiLevelType w:val="multilevel"/>
    <w:tmpl w:val="893C3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C722B8"/>
    <w:multiLevelType w:val="multilevel"/>
    <w:tmpl w:val="58C4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6028A2"/>
    <w:multiLevelType w:val="multilevel"/>
    <w:tmpl w:val="FAE00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D57985"/>
    <w:multiLevelType w:val="multilevel"/>
    <w:tmpl w:val="55F61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872D6F"/>
    <w:multiLevelType w:val="multilevel"/>
    <w:tmpl w:val="4E8A8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FF25A5"/>
    <w:multiLevelType w:val="multilevel"/>
    <w:tmpl w:val="D5DE4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E345A9"/>
    <w:multiLevelType w:val="multilevel"/>
    <w:tmpl w:val="62AA8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D87E5D"/>
    <w:multiLevelType w:val="multilevel"/>
    <w:tmpl w:val="23C00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175AC3"/>
    <w:multiLevelType w:val="multilevel"/>
    <w:tmpl w:val="6ACA5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8064794">
    <w:abstractNumId w:val="6"/>
  </w:num>
  <w:num w:numId="2" w16cid:durableId="403458980">
    <w:abstractNumId w:val="9"/>
  </w:num>
  <w:num w:numId="3" w16cid:durableId="1220438046">
    <w:abstractNumId w:val="3"/>
  </w:num>
  <w:num w:numId="4" w16cid:durableId="1589003320">
    <w:abstractNumId w:val="2"/>
  </w:num>
  <w:num w:numId="5" w16cid:durableId="128790974">
    <w:abstractNumId w:val="11"/>
  </w:num>
  <w:num w:numId="6" w16cid:durableId="1533297665">
    <w:abstractNumId w:val="15"/>
  </w:num>
  <w:num w:numId="7" w16cid:durableId="1659531796">
    <w:abstractNumId w:val="4"/>
  </w:num>
  <w:num w:numId="8" w16cid:durableId="714282670">
    <w:abstractNumId w:val="10"/>
  </w:num>
  <w:num w:numId="9" w16cid:durableId="1999074355">
    <w:abstractNumId w:val="7"/>
  </w:num>
  <w:num w:numId="10" w16cid:durableId="2130396186">
    <w:abstractNumId w:val="5"/>
  </w:num>
  <w:num w:numId="11" w16cid:durableId="1220362113">
    <w:abstractNumId w:val="12"/>
  </w:num>
  <w:num w:numId="12" w16cid:durableId="250355474">
    <w:abstractNumId w:val="18"/>
  </w:num>
  <w:num w:numId="13" w16cid:durableId="1484397599">
    <w:abstractNumId w:val="13"/>
  </w:num>
  <w:num w:numId="14" w16cid:durableId="601842330">
    <w:abstractNumId w:val="16"/>
  </w:num>
  <w:num w:numId="15" w16cid:durableId="1827279706">
    <w:abstractNumId w:val="17"/>
  </w:num>
  <w:num w:numId="16" w16cid:durableId="782768997">
    <w:abstractNumId w:val="14"/>
  </w:num>
  <w:num w:numId="17" w16cid:durableId="1404914657">
    <w:abstractNumId w:val="1"/>
  </w:num>
  <w:num w:numId="18" w16cid:durableId="467093098">
    <w:abstractNumId w:val="0"/>
  </w:num>
  <w:num w:numId="19" w16cid:durableId="2794582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3F5"/>
    <w:rsid w:val="003A03F9"/>
    <w:rsid w:val="004368F3"/>
    <w:rsid w:val="00462AB3"/>
    <w:rsid w:val="00505CCE"/>
    <w:rsid w:val="007C6044"/>
    <w:rsid w:val="008034A4"/>
    <w:rsid w:val="008B23AC"/>
    <w:rsid w:val="008E69E9"/>
    <w:rsid w:val="009A6C47"/>
    <w:rsid w:val="00CF43F5"/>
    <w:rsid w:val="00D3563D"/>
    <w:rsid w:val="00F81CAD"/>
    <w:rsid w:val="00FE3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01378"/>
  <w15:chartTrackingRefBased/>
  <w15:docId w15:val="{34FA6D23-AE9D-1F45-B752-72F43E258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3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43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3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3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3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3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3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3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3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3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43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3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3F5"/>
    <w:rPr>
      <w:rFonts w:eastAsiaTheme="majorEastAsia" w:cstheme="majorBidi"/>
      <w:color w:val="272727" w:themeColor="text1" w:themeTint="D8"/>
    </w:rPr>
  </w:style>
  <w:style w:type="paragraph" w:styleId="Title">
    <w:name w:val="Title"/>
    <w:basedOn w:val="Normal"/>
    <w:next w:val="Normal"/>
    <w:link w:val="TitleChar"/>
    <w:uiPriority w:val="10"/>
    <w:qFormat/>
    <w:rsid w:val="00CF43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3F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3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43F5"/>
    <w:rPr>
      <w:i/>
      <w:iCs/>
      <w:color w:val="404040" w:themeColor="text1" w:themeTint="BF"/>
    </w:rPr>
  </w:style>
  <w:style w:type="paragraph" w:styleId="ListParagraph">
    <w:name w:val="List Paragraph"/>
    <w:basedOn w:val="Normal"/>
    <w:uiPriority w:val="34"/>
    <w:qFormat/>
    <w:rsid w:val="00CF43F5"/>
    <w:pPr>
      <w:ind w:left="720"/>
      <w:contextualSpacing/>
    </w:pPr>
  </w:style>
  <w:style w:type="character" w:styleId="IntenseEmphasis">
    <w:name w:val="Intense Emphasis"/>
    <w:basedOn w:val="DefaultParagraphFont"/>
    <w:uiPriority w:val="21"/>
    <w:qFormat/>
    <w:rsid w:val="00CF43F5"/>
    <w:rPr>
      <w:i/>
      <w:iCs/>
      <w:color w:val="0F4761" w:themeColor="accent1" w:themeShade="BF"/>
    </w:rPr>
  </w:style>
  <w:style w:type="paragraph" w:styleId="IntenseQuote">
    <w:name w:val="Intense Quote"/>
    <w:basedOn w:val="Normal"/>
    <w:next w:val="Normal"/>
    <w:link w:val="IntenseQuoteChar"/>
    <w:uiPriority w:val="30"/>
    <w:qFormat/>
    <w:rsid w:val="00CF4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3F5"/>
    <w:rPr>
      <w:i/>
      <w:iCs/>
      <w:color w:val="0F4761" w:themeColor="accent1" w:themeShade="BF"/>
    </w:rPr>
  </w:style>
  <w:style w:type="character" w:styleId="IntenseReference">
    <w:name w:val="Intense Reference"/>
    <w:basedOn w:val="DefaultParagraphFont"/>
    <w:uiPriority w:val="32"/>
    <w:qFormat/>
    <w:rsid w:val="00CF43F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2301">
      <w:bodyDiv w:val="1"/>
      <w:marLeft w:val="0"/>
      <w:marRight w:val="0"/>
      <w:marTop w:val="0"/>
      <w:marBottom w:val="0"/>
      <w:divBdr>
        <w:top w:val="none" w:sz="0" w:space="0" w:color="auto"/>
        <w:left w:val="none" w:sz="0" w:space="0" w:color="auto"/>
        <w:bottom w:val="none" w:sz="0" w:space="0" w:color="auto"/>
        <w:right w:val="none" w:sz="0" w:space="0" w:color="auto"/>
      </w:divBdr>
    </w:div>
    <w:div w:id="113911198">
      <w:bodyDiv w:val="1"/>
      <w:marLeft w:val="0"/>
      <w:marRight w:val="0"/>
      <w:marTop w:val="0"/>
      <w:marBottom w:val="0"/>
      <w:divBdr>
        <w:top w:val="none" w:sz="0" w:space="0" w:color="auto"/>
        <w:left w:val="none" w:sz="0" w:space="0" w:color="auto"/>
        <w:bottom w:val="none" w:sz="0" w:space="0" w:color="auto"/>
        <w:right w:val="none" w:sz="0" w:space="0" w:color="auto"/>
      </w:divBdr>
    </w:div>
    <w:div w:id="185993935">
      <w:bodyDiv w:val="1"/>
      <w:marLeft w:val="0"/>
      <w:marRight w:val="0"/>
      <w:marTop w:val="0"/>
      <w:marBottom w:val="0"/>
      <w:divBdr>
        <w:top w:val="none" w:sz="0" w:space="0" w:color="auto"/>
        <w:left w:val="none" w:sz="0" w:space="0" w:color="auto"/>
        <w:bottom w:val="none" w:sz="0" w:space="0" w:color="auto"/>
        <w:right w:val="none" w:sz="0" w:space="0" w:color="auto"/>
      </w:divBdr>
    </w:div>
    <w:div w:id="194123235">
      <w:bodyDiv w:val="1"/>
      <w:marLeft w:val="0"/>
      <w:marRight w:val="0"/>
      <w:marTop w:val="0"/>
      <w:marBottom w:val="0"/>
      <w:divBdr>
        <w:top w:val="none" w:sz="0" w:space="0" w:color="auto"/>
        <w:left w:val="none" w:sz="0" w:space="0" w:color="auto"/>
        <w:bottom w:val="none" w:sz="0" w:space="0" w:color="auto"/>
        <w:right w:val="none" w:sz="0" w:space="0" w:color="auto"/>
      </w:divBdr>
      <w:divsChild>
        <w:div w:id="361170369">
          <w:blockQuote w:val="1"/>
          <w:marLeft w:val="0"/>
          <w:marRight w:val="0"/>
          <w:marTop w:val="0"/>
          <w:marBottom w:val="0"/>
          <w:divBdr>
            <w:top w:val="single" w:sz="2" w:space="0" w:color="auto"/>
            <w:left w:val="single" w:sz="12" w:space="0" w:color="auto"/>
            <w:bottom w:val="single" w:sz="2" w:space="0" w:color="auto"/>
            <w:right w:val="single" w:sz="2" w:space="0" w:color="auto"/>
          </w:divBdr>
        </w:div>
        <w:div w:id="1124273310">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298343916">
      <w:bodyDiv w:val="1"/>
      <w:marLeft w:val="0"/>
      <w:marRight w:val="0"/>
      <w:marTop w:val="0"/>
      <w:marBottom w:val="0"/>
      <w:divBdr>
        <w:top w:val="none" w:sz="0" w:space="0" w:color="auto"/>
        <w:left w:val="none" w:sz="0" w:space="0" w:color="auto"/>
        <w:bottom w:val="none" w:sz="0" w:space="0" w:color="auto"/>
        <w:right w:val="none" w:sz="0" w:space="0" w:color="auto"/>
      </w:divBdr>
    </w:div>
    <w:div w:id="349601006">
      <w:bodyDiv w:val="1"/>
      <w:marLeft w:val="0"/>
      <w:marRight w:val="0"/>
      <w:marTop w:val="0"/>
      <w:marBottom w:val="0"/>
      <w:divBdr>
        <w:top w:val="none" w:sz="0" w:space="0" w:color="auto"/>
        <w:left w:val="none" w:sz="0" w:space="0" w:color="auto"/>
        <w:bottom w:val="none" w:sz="0" w:space="0" w:color="auto"/>
        <w:right w:val="none" w:sz="0" w:space="0" w:color="auto"/>
      </w:divBdr>
      <w:divsChild>
        <w:div w:id="792137673">
          <w:blockQuote w:val="1"/>
          <w:marLeft w:val="0"/>
          <w:marRight w:val="0"/>
          <w:marTop w:val="0"/>
          <w:marBottom w:val="0"/>
          <w:divBdr>
            <w:top w:val="single" w:sz="2" w:space="0" w:color="auto"/>
            <w:left w:val="single" w:sz="12" w:space="0" w:color="auto"/>
            <w:bottom w:val="single" w:sz="2" w:space="0" w:color="auto"/>
            <w:right w:val="single" w:sz="2" w:space="0" w:color="auto"/>
          </w:divBdr>
        </w:div>
        <w:div w:id="808595957">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424158026">
      <w:bodyDiv w:val="1"/>
      <w:marLeft w:val="0"/>
      <w:marRight w:val="0"/>
      <w:marTop w:val="0"/>
      <w:marBottom w:val="0"/>
      <w:divBdr>
        <w:top w:val="none" w:sz="0" w:space="0" w:color="auto"/>
        <w:left w:val="none" w:sz="0" w:space="0" w:color="auto"/>
        <w:bottom w:val="none" w:sz="0" w:space="0" w:color="auto"/>
        <w:right w:val="none" w:sz="0" w:space="0" w:color="auto"/>
      </w:divBdr>
    </w:div>
    <w:div w:id="436024630">
      <w:bodyDiv w:val="1"/>
      <w:marLeft w:val="0"/>
      <w:marRight w:val="0"/>
      <w:marTop w:val="0"/>
      <w:marBottom w:val="0"/>
      <w:divBdr>
        <w:top w:val="none" w:sz="0" w:space="0" w:color="auto"/>
        <w:left w:val="none" w:sz="0" w:space="0" w:color="auto"/>
        <w:bottom w:val="none" w:sz="0" w:space="0" w:color="auto"/>
        <w:right w:val="none" w:sz="0" w:space="0" w:color="auto"/>
      </w:divBdr>
    </w:div>
    <w:div w:id="476260989">
      <w:bodyDiv w:val="1"/>
      <w:marLeft w:val="0"/>
      <w:marRight w:val="0"/>
      <w:marTop w:val="0"/>
      <w:marBottom w:val="0"/>
      <w:divBdr>
        <w:top w:val="none" w:sz="0" w:space="0" w:color="auto"/>
        <w:left w:val="none" w:sz="0" w:space="0" w:color="auto"/>
        <w:bottom w:val="none" w:sz="0" w:space="0" w:color="auto"/>
        <w:right w:val="none" w:sz="0" w:space="0" w:color="auto"/>
      </w:divBdr>
    </w:div>
    <w:div w:id="499389775">
      <w:bodyDiv w:val="1"/>
      <w:marLeft w:val="0"/>
      <w:marRight w:val="0"/>
      <w:marTop w:val="0"/>
      <w:marBottom w:val="0"/>
      <w:divBdr>
        <w:top w:val="none" w:sz="0" w:space="0" w:color="auto"/>
        <w:left w:val="none" w:sz="0" w:space="0" w:color="auto"/>
        <w:bottom w:val="none" w:sz="0" w:space="0" w:color="auto"/>
        <w:right w:val="none" w:sz="0" w:space="0" w:color="auto"/>
      </w:divBdr>
    </w:div>
    <w:div w:id="509107931">
      <w:bodyDiv w:val="1"/>
      <w:marLeft w:val="0"/>
      <w:marRight w:val="0"/>
      <w:marTop w:val="0"/>
      <w:marBottom w:val="0"/>
      <w:divBdr>
        <w:top w:val="none" w:sz="0" w:space="0" w:color="auto"/>
        <w:left w:val="none" w:sz="0" w:space="0" w:color="auto"/>
        <w:bottom w:val="none" w:sz="0" w:space="0" w:color="auto"/>
        <w:right w:val="none" w:sz="0" w:space="0" w:color="auto"/>
      </w:divBdr>
      <w:divsChild>
        <w:div w:id="1636450047">
          <w:marLeft w:val="0"/>
          <w:marRight w:val="0"/>
          <w:marTop w:val="0"/>
          <w:marBottom w:val="0"/>
          <w:divBdr>
            <w:top w:val="single" w:sz="2" w:space="0" w:color="E3E3E3"/>
            <w:left w:val="single" w:sz="2" w:space="0" w:color="E3E3E3"/>
            <w:bottom w:val="single" w:sz="2" w:space="0" w:color="E3E3E3"/>
            <w:right w:val="single" w:sz="2" w:space="0" w:color="E3E3E3"/>
          </w:divBdr>
          <w:divsChild>
            <w:div w:id="1954559546">
              <w:marLeft w:val="0"/>
              <w:marRight w:val="0"/>
              <w:marTop w:val="100"/>
              <w:marBottom w:val="100"/>
              <w:divBdr>
                <w:top w:val="single" w:sz="2" w:space="0" w:color="E3E3E3"/>
                <w:left w:val="single" w:sz="2" w:space="0" w:color="E3E3E3"/>
                <w:bottom w:val="single" w:sz="2" w:space="0" w:color="E3E3E3"/>
                <w:right w:val="single" w:sz="2" w:space="0" w:color="E3E3E3"/>
              </w:divBdr>
              <w:divsChild>
                <w:div w:id="1523394295">
                  <w:marLeft w:val="0"/>
                  <w:marRight w:val="0"/>
                  <w:marTop w:val="0"/>
                  <w:marBottom w:val="0"/>
                  <w:divBdr>
                    <w:top w:val="single" w:sz="2" w:space="0" w:color="E3E3E3"/>
                    <w:left w:val="single" w:sz="2" w:space="0" w:color="E3E3E3"/>
                    <w:bottom w:val="single" w:sz="2" w:space="0" w:color="E3E3E3"/>
                    <w:right w:val="single" w:sz="2" w:space="0" w:color="E3E3E3"/>
                  </w:divBdr>
                  <w:divsChild>
                    <w:div w:id="1794980146">
                      <w:marLeft w:val="0"/>
                      <w:marRight w:val="0"/>
                      <w:marTop w:val="0"/>
                      <w:marBottom w:val="0"/>
                      <w:divBdr>
                        <w:top w:val="single" w:sz="2" w:space="0" w:color="E3E3E3"/>
                        <w:left w:val="single" w:sz="2" w:space="0" w:color="E3E3E3"/>
                        <w:bottom w:val="single" w:sz="2" w:space="0" w:color="E3E3E3"/>
                        <w:right w:val="single" w:sz="2" w:space="0" w:color="E3E3E3"/>
                      </w:divBdr>
                      <w:divsChild>
                        <w:div w:id="302659487">
                          <w:marLeft w:val="0"/>
                          <w:marRight w:val="0"/>
                          <w:marTop w:val="0"/>
                          <w:marBottom w:val="0"/>
                          <w:divBdr>
                            <w:top w:val="single" w:sz="2" w:space="0" w:color="E3E3E3"/>
                            <w:left w:val="single" w:sz="2" w:space="0" w:color="E3E3E3"/>
                            <w:bottom w:val="single" w:sz="2" w:space="0" w:color="E3E3E3"/>
                            <w:right w:val="single" w:sz="2" w:space="0" w:color="E3E3E3"/>
                          </w:divBdr>
                          <w:divsChild>
                            <w:div w:id="744767686">
                              <w:marLeft w:val="0"/>
                              <w:marRight w:val="0"/>
                              <w:marTop w:val="0"/>
                              <w:marBottom w:val="0"/>
                              <w:divBdr>
                                <w:top w:val="single" w:sz="2" w:space="0" w:color="E3E3E3"/>
                                <w:left w:val="single" w:sz="2" w:space="0" w:color="E3E3E3"/>
                                <w:bottom w:val="single" w:sz="2" w:space="0" w:color="E3E3E3"/>
                                <w:right w:val="single" w:sz="2" w:space="0" w:color="E3E3E3"/>
                              </w:divBdr>
                              <w:divsChild>
                                <w:div w:id="1892155643">
                                  <w:marLeft w:val="0"/>
                                  <w:marRight w:val="0"/>
                                  <w:marTop w:val="0"/>
                                  <w:marBottom w:val="0"/>
                                  <w:divBdr>
                                    <w:top w:val="single" w:sz="2" w:space="0" w:color="E3E3E3"/>
                                    <w:left w:val="single" w:sz="2" w:space="0" w:color="E3E3E3"/>
                                    <w:bottom w:val="single" w:sz="2" w:space="0" w:color="E3E3E3"/>
                                    <w:right w:val="single" w:sz="2" w:space="0" w:color="E3E3E3"/>
                                  </w:divBdr>
                                  <w:divsChild>
                                    <w:div w:id="273902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6647461">
          <w:marLeft w:val="0"/>
          <w:marRight w:val="0"/>
          <w:marTop w:val="0"/>
          <w:marBottom w:val="0"/>
          <w:divBdr>
            <w:top w:val="single" w:sz="2" w:space="0" w:color="E3E3E3"/>
            <w:left w:val="single" w:sz="2" w:space="0" w:color="E3E3E3"/>
            <w:bottom w:val="single" w:sz="2" w:space="0" w:color="E3E3E3"/>
            <w:right w:val="single" w:sz="2" w:space="0" w:color="E3E3E3"/>
          </w:divBdr>
          <w:divsChild>
            <w:div w:id="837502496">
              <w:marLeft w:val="0"/>
              <w:marRight w:val="0"/>
              <w:marTop w:val="100"/>
              <w:marBottom w:val="100"/>
              <w:divBdr>
                <w:top w:val="single" w:sz="2" w:space="0" w:color="E3E3E3"/>
                <w:left w:val="single" w:sz="2" w:space="0" w:color="E3E3E3"/>
                <w:bottom w:val="single" w:sz="2" w:space="0" w:color="E3E3E3"/>
                <w:right w:val="single" w:sz="2" w:space="0" w:color="E3E3E3"/>
              </w:divBdr>
              <w:divsChild>
                <w:div w:id="567811782">
                  <w:marLeft w:val="0"/>
                  <w:marRight w:val="0"/>
                  <w:marTop w:val="0"/>
                  <w:marBottom w:val="0"/>
                  <w:divBdr>
                    <w:top w:val="single" w:sz="2" w:space="0" w:color="E3E3E3"/>
                    <w:left w:val="single" w:sz="2" w:space="0" w:color="E3E3E3"/>
                    <w:bottom w:val="single" w:sz="2" w:space="0" w:color="E3E3E3"/>
                    <w:right w:val="single" w:sz="2" w:space="0" w:color="E3E3E3"/>
                  </w:divBdr>
                  <w:divsChild>
                    <w:div w:id="929971557">
                      <w:marLeft w:val="0"/>
                      <w:marRight w:val="0"/>
                      <w:marTop w:val="0"/>
                      <w:marBottom w:val="0"/>
                      <w:divBdr>
                        <w:top w:val="single" w:sz="2" w:space="0" w:color="E3E3E3"/>
                        <w:left w:val="single" w:sz="2" w:space="0" w:color="E3E3E3"/>
                        <w:bottom w:val="single" w:sz="2" w:space="0" w:color="E3E3E3"/>
                        <w:right w:val="single" w:sz="2" w:space="0" w:color="E3E3E3"/>
                      </w:divBdr>
                      <w:divsChild>
                        <w:div w:id="1584988678">
                          <w:marLeft w:val="0"/>
                          <w:marRight w:val="0"/>
                          <w:marTop w:val="0"/>
                          <w:marBottom w:val="0"/>
                          <w:divBdr>
                            <w:top w:val="single" w:sz="2" w:space="0" w:color="E3E3E3"/>
                            <w:left w:val="single" w:sz="2" w:space="0" w:color="E3E3E3"/>
                            <w:bottom w:val="single" w:sz="2" w:space="0" w:color="E3E3E3"/>
                            <w:right w:val="single" w:sz="2" w:space="0" w:color="E3E3E3"/>
                          </w:divBdr>
                          <w:divsChild>
                            <w:div w:id="1070272155">
                              <w:marLeft w:val="0"/>
                              <w:marRight w:val="0"/>
                              <w:marTop w:val="0"/>
                              <w:marBottom w:val="0"/>
                              <w:divBdr>
                                <w:top w:val="single" w:sz="2" w:space="0" w:color="E3E3E3"/>
                                <w:left w:val="single" w:sz="2" w:space="0" w:color="E3E3E3"/>
                                <w:bottom w:val="single" w:sz="2" w:space="0" w:color="E3E3E3"/>
                                <w:right w:val="single" w:sz="2" w:space="0" w:color="E3E3E3"/>
                              </w:divBdr>
                              <w:divsChild>
                                <w:div w:id="997458055">
                                  <w:marLeft w:val="0"/>
                                  <w:marRight w:val="0"/>
                                  <w:marTop w:val="0"/>
                                  <w:marBottom w:val="0"/>
                                  <w:divBdr>
                                    <w:top w:val="single" w:sz="2" w:space="0" w:color="E3E3E3"/>
                                    <w:left w:val="single" w:sz="2" w:space="0" w:color="E3E3E3"/>
                                    <w:bottom w:val="single" w:sz="2" w:space="0" w:color="E3E3E3"/>
                                    <w:right w:val="single" w:sz="2" w:space="0" w:color="E3E3E3"/>
                                  </w:divBdr>
                                  <w:divsChild>
                                    <w:div w:id="13543083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345285">
                      <w:marLeft w:val="0"/>
                      <w:marRight w:val="0"/>
                      <w:marTop w:val="0"/>
                      <w:marBottom w:val="0"/>
                      <w:divBdr>
                        <w:top w:val="single" w:sz="2" w:space="0" w:color="E3E3E3"/>
                        <w:left w:val="single" w:sz="2" w:space="0" w:color="E3E3E3"/>
                        <w:bottom w:val="single" w:sz="2" w:space="0" w:color="E3E3E3"/>
                        <w:right w:val="single" w:sz="2" w:space="0" w:color="E3E3E3"/>
                      </w:divBdr>
                      <w:divsChild>
                        <w:div w:id="364869627">
                          <w:marLeft w:val="0"/>
                          <w:marRight w:val="0"/>
                          <w:marTop w:val="0"/>
                          <w:marBottom w:val="0"/>
                          <w:divBdr>
                            <w:top w:val="single" w:sz="2" w:space="0" w:color="E3E3E3"/>
                            <w:left w:val="single" w:sz="2" w:space="0" w:color="E3E3E3"/>
                            <w:bottom w:val="single" w:sz="2" w:space="0" w:color="E3E3E3"/>
                            <w:right w:val="single" w:sz="2" w:space="0" w:color="E3E3E3"/>
                          </w:divBdr>
                          <w:divsChild>
                            <w:div w:id="1551259908">
                              <w:marLeft w:val="0"/>
                              <w:marRight w:val="0"/>
                              <w:marTop w:val="0"/>
                              <w:marBottom w:val="0"/>
                              <w:divBdr>
                                <w:top w:val="single" w:sz="2" w:space="0" w:color="E3E3E3"/>
                                <w:left w:val="single" w:sz="2" w:space="0" w:color="E3E3E3"/>
                                <w:bottom w:val="single" w:sz="2" w:space="0" w:color="E3E3E3"/>
                                <w:right w:val="single" w:sz="2" w:space="0" w:color="E3E3E3"/>
                              </w:divBdr>
                              <w:divsChild>
                                <w:div w:id="714964206">
                                  <w:marLeft w:val="0"/>
                                  <w:marRight w:val="0"/>
                                  <w:marTop w:val="0"/>
                                  <w:marBottom w:val="0"/>
                                  <w:divBdr>
                                    <w:top w:val="single" w:sz="2" w:space="0" w:color="E3E3E3"/>
                                    <w:left w:val="single" w:sz="2" w:space="0" w:color="E3E3E3"/>
                                    <w:bottom w:val="single" w:sz="2" w:space="0" w:color="E3E3E3"/>
                                    <w:right w:val="single" w:sz="2" w:space="0" w:color="E3E3E3"/>
                                  </w:divBdr>
                                  <w:divsChild>
                                    <w:div w:id="2000038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6497221">
          <w:marLeft w:val="0"/>
          <w:marRight w:val="0"/>
          <w:marTop w:val="0"/>
          <w:marBottom w:val="0"/>
          <w:divBdr>
            <w:top w:val="single" w:sz="2" w:space="0" w:color="E3E3E3"/>
            <w:left w:val="single" w:sz="2" w:space="0" w:color="E3E3E3"/>
            <w:bottom w:val="single" w:sz="2" w:space="0" w:color="E3E3E3"/>
            <w:right w:val="single" w:sz="2" w:space="0" w:color="E3E3E3"/>
          </w:divBdr>
          <w:divsChild>
            <w:div w:id="483475392">
              <w:marLeft w:val="0"/>
              <w:marRight w:val="0"/>
              <w:marTop w:val="100"/>
              <w:marBottom w:val="100"/>
              <w:divBdr>
                <w:top w:val="single" w:sz="2" w:space="0" w:color="E3E3E3"/>
                <w:left w:val="single" w:sz="2" w:space="0" w:color="E3E3E3"/>
                <w:bottom w:val="single" w:sz="2" w:space="0" w:color="E3E3E3"/>
                <w:right w:val="single" w:sz="2" w:space="0" w:color="E3E3E3"/>
              </w:divBdr>
              <w:divsChild>
                <w:div w:id="1010251650">
                  <w:marLeft w:val="0"/>
                  <w:marRight w:val="0"/>
                  <w:marTop w:val="0"/>
                  <w:marBottom w:val="0"/>
                  <w:divBdr>
                    <w:top w:val="single" w:sz="2" w:space="0" w:color="E3E3E3"/>
                    <w:left w:val="single" w:sz="2" w:space="0" w:color="E3E3E3"/>
                    <w:bottom w:val="single" w:sz="2" w:space="0" w:color="E3E3E3"/>
                    <w:right w:val="single" w:sz="2" w:space="0" w:color="E3E3E3"/>
                  </w:divBdr>
                  <w:divsChild>
                    <w:div w:id="1545170760">
                      <w:marLeft w:val="0"/>
                      <w:marRight w:val="0"/>
                      <w:marTop w:val="0"/>
                      <w:marBottom w:val="0"/>
                      <w:divBdr>
                        <w:top w:val="single" w:sz="2" w:space="0" w:color="E3E3E3"/>
                        <w:left w:val="single" w:sz="2" w:space="0" w:color="E3E3E3"/>
                        <w:bottom w:val="single" w:sz="2" w:space="0" w:color="E3E3E3"/>
                        <w:right w:val="single" w:sz="2" w:space="0" w:color="E3E3E3"/>
                      </w:divBdr>
                      <w:divsChild>
                        <w:div w:id="1771661465">
                          <w:marLeft w:val="0"/>
                          <w:marRight w:val="0"/>
                          <w:marTop w:val="0"/>
                          <w:marBottom w:val="0"/>
                          <w:divBdr>
                            <w:top w:val="single" w:sz="2" w:space="0" w:color="E3E3E3"/>
                            <w:left w:val="single" w:sz="2" w:space="0" w:color="E3E3E3"/>
                            <w:bottom w:val="single" w:sz="2" w:space="0" w:color="E3E3E3"/>
                            <w:right w:val="single" w:sz="2" w:space="0" w:color="E3E3E3"/>
                          </w:divBdr>
                          <w:divsChild>
                            <w:div w:id="1703020290">
                              <w:marLeft w:val="0"/>
                              <w:marRight w:val="0"/>
                              <w:marTop w:val="0"/>
                              <w:marBottom w:val="0"/>
                              <w:divBdr>
                                <w:top w:val="single" w:sz="2" w:space="0" w:color="E3E3E3"/>
                                <w:left w:val="single" w:sz="2" w:space="0" w:color="E3E3E3"/>
                                <w:bottom w:val="single" w:sz="2" w:space="0" w:color="E3E3E3"/>
                                <w:right w:val="single" w:sz="2" w:space="0" w:color="E3E3E3"/>
                              </w:divBdr>
                              <w:divsChild>
                                <w:div w:id="1866403443">
                                  <w:marLeft w:val="0"/>
                                  <w:marRight w:val="0"/>
                                  <w:marTop w:val="0"/>
                                  <w:marBottom w:val="0"/>
                                  <w:divBdr>
                                    <w:top w:val="single" w:sz="2" w:space="0" w:color="E3E3E3"/>
                                    <w:left w:val="single" w:sz="2" w:space="0" w:color="E3E3E3"/>
                                    <w:bottom w:val="single" w:sz="2" w:space="0" w:color="E3E3E3"/>
                                    <w:right w:val="single" w:sz="2" w:space="0" w:color="E3E3E3"/>
                                  </w:divBdr>
                                  <w:divsChild>
                                    <w:div w:id="6551826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7073293">
                      <w:marLeft w:val="0"/>
                      <w:marRight w:val="0"/>
                      <w:marTop w:val="0"/>
                      <w:marBottom w:val="0"/>
                      <w:divBdr>
                        <w:top w:val="single" w:sz="2" w:space="0" w:color="E3E3E3"/>
                        <w:left w:val="single" w:sz="2" w:space="0" w:color="E3E3E3"/>
                        <w:bottom w:val="single" w:sz="2" w:space="0" w:color="E3E3E3"/>
                        <w:right w:val="single" w:sz="2" w:space="0" w:color="E3E3E3"/>
                      </w:divBdr>
                      <w:divsChild>
                        <w:div w:id="1864516111">
                          <w:marLeft w:val="0"/>
                          <w:marRight w:val="0"/>
                          <w:marTop w:val="0"/>
                          <w:marBottom w:val="0"/>
                          <w:divBdr>
                            <w:top w:val="single" w:sz="2" w:space="0" w:color="E3E3E3"/>
                            <w:left w:val="single" w:sz="2" w:space="0" w:color="E3E3E3"/>
                            <w:bottom w:val="single" w:sz="2" w:space="0" w:color="E3E3E3"/>
                            <w:right w:val="single" w:sz="2" w:space="0" w:color="E3E3E3"/>
                          </w:divBdr>
                          <w:divsChild>
                            <w:div w:id="512377303">
                              <w:marLeft w:val="0"/>
                              <w:marRight w:val="0"/>
                              <w:marTop w:val="0"/>
                              <w:marBottom w:val="0"/>
                              <w:divBdr>
                                <w:top w:val="single" w:sz="2" w:space="0" w:color="E3E3E3"/>
                                <w:left w:val="single" w:sz="2" w:space="0" w:color="E3E3E3"/>
                                <w:bottom w:val="single" w:sz="2" w:space="0" w:color="E3E3E3"/>
                                <w:right w:val="single" w:sz="2" w:space="0" w:color="E3E3E3"/>
                              </w:divBdr>
                              <w:divsChild>
                                <w:div w:id="19286445">
                                  <w:marLeft w:val="0"/>
                                  <w:marRight w:val="0"/>
                                  <w:marTop w:val="0"/>
                                  <w:marBottom w:val="0"/>
                                  <w:divBdr>
                                    <w:top w:val="single" w:sz="2" w:space="0" w:color="E3E3E3"/>
                                    <w:left w:val="single" w:sz="2" w:space="0" w:color="E3E3E3"/>
                                    <w:bottom w:val="single" w:sz="2" w:space="0" w:color="E3E3E3"/>
                                    <w:right w:val="single" w:sz="2" w:space="0" w:color="E3E3E3"/>
                                  </w:divBdr>
                                  <w:divsChild>
                                    <w:div w:id="1167794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32305737">
      <w:bodyDiv w:val="1"/>
      <w:marLeft w:val="0"/>
      <w:marRight w:val="0"/>
      <w:marTop w:val="0"/>
      <w:marBottom w:val="0"/>
      <w:divBdr>
        <w:top w:val="none" w:sz="0" w:space="0" w:color="auto"/>
        <w:left w:val="none" w:sz="0" w:space="0" w:color="auto"/>
        <w:bottom w:val="none" w:sz="0" w:space="0" w:color="auto"/>
        <w:right w:val="none" w:sz="0" w:space="0" w:color="auto"/>
      </w:divBdr>
    </w:div>
    <w:div w:id="642194012">
      <w:bodyDiv w:val="1"/>
      <w:marLeft w:val="0"/>
      <w:marRight w:val="0"/>
      <w:marTop w:val="0"/>
      <w:marBottom w:val="0"/>
      <w:divBdr>
        <w:top w:val="none" w:sz="0" w:space="0" w:color="auto"/>
        <w:left w:val="none" w:sz="0" w:space="0" w:color="auto"/>
        <w:bottom w:val="none" w:sz="0" w:space="0" w:color="auto"/>
        <w:right w:val="none" w:sz="0" w:space="0" w:color="auto"/>
      </w:divBdr>
      <w:divsChild>
        <w:div w:id="605115797">
          <w:blockQuote w:val="1"/>
          <w:marLeft w:val="0"/>
          <w:marRight w:val="0"/>
          <w:marTop w:val="0"/>
          <w:marBottom w:val="0"/>
          <w:divBdr>
            <w:top w:val="single" w:sz="2" w:space="0" w:color="auto"/>
            <w:left w:val="single" w:sz="12" w:space="0" w:color="auto"/>
            <w:bottom w:val="single" w:sz="2" w:space="0" w:color="auto"/>
            <w:right w:val="single" w:sz="2" w:space="0" w:color="auto"/>
          </w:divBdr>
        </w:div>
        <w:div w:id="1579706514">
          <w:blockQuote w:val="1"/>
          <w:marLeft w:val="0"/>
          <w:marRight w:val="0"/>
          <w:marTop w:val="0"/>
          <w:marBottom w:val="0"/>
          <w:divBdr>
            <w:top w:val="single" w:sz="2" w:space="0" w:color="auto"/>
            <w:left w:val="single" w:sz="12" w:space="0" w:color="auto"/>
            <w:bottom w:val="single" w:sz="2" w:space="0" w:color="auto"/>
            <w:right w:val="single" w:sz="2" w:space="0" w:color="auto"/>
          </w:divBdr>
        </w:div>
        <w:div w:id="1565480683">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739061045">
      <w:bodyDiv w:val="1"/>
      <w:marLeft w:val="0"/>
      <w:marRight w:val="0"/>
      <w:marTop w:val="0"/>
      <w:marBottom w:val="0"/>
      <w:divBdr>
        <w:top w:val="none" w:sz="0" w:space="0" w:color="auto"/>
        <w:left w:val="none" w:sz="0" w:space="0" w:color="auto"/>
        <w:bottom w:val="none" w:sz="0" w:space="0" w:color="auto"/>
        <w:right w:val="none" w:sz="0" w:space="0" w:color="auto"/>
      </w:divBdr>
      <w:divsChild>
        <w:div w:id="946042556">
          <w:blockQuote w:val="1"/>
          <w:marLeft w:val="0"/>
          <w:marRight w:val="0"/>
          <w:marTop w:val="0"/>
          <w:marBottom w:val="0"/>
          <w:divBdr>
            <w:top w:val="single" w:sz="2" w:space="0" w:color="auto"/>
            <w:left w:val="single" w:sz="12" w:space="0" w:color="auto"/>
            <w:bottom w:val="single" w:sz="2" w:space="0" w:color="auto"/>
            <w:right w:val="single" w:sz="2" w:space="0" w:color="auto"/>
          </w:divBdr>
        </w:div>
        <w:div w:id="977950459">
          <w:blockQuote w:val="1"/>
          <w:marLeft w:val="0"/>
          <w:marRight w:val="0"/>
          <w:marTop w:val="0"/>
          <w:marBottom w:val="0"/>
          <w:divBdr>
            <w:top w:val="single" w:sz="2" w:space="0" w:color="auto"/>
            <w:left w:val="single" w:sz="12" w:space="0" w:color="auto"/>
            <w:bottom w:val="single" w:sz="2" w:space="0" w:color="auto"/>
            <w:right w:val="single" w:sz="2" w:space="0" w:color="auto"/>
          </w:divBdr>
        </w:div>
        <w:div w:id="1787507253">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750277182">
      <w:bodyDiv w:val="1"/>
      <w:marLeft w:val="0"/>
      <w:marRight w:val="0"/>
      <w:marTop w:val="0"/>
      <w:marBottom w:val="0"/>
      <w:divBdr>
        <w:top w:val="none" w:sz="0" w:space="0" w:color="auto"/>
        <w:left w:val="none" w:sz="0" w:space="0" w:color="auto"/>
        <w:bottom w:val="none" w:sz="0" w:space="0" w:color="auto"/>
        <w:right w:val="none" w:sz="0" w:space="0" w:color="auto"/>
      </w:divBdr>
      <w:divsChild>
        <w:div w:id="894051212">
          <w:blockQuote w:val="1"/>
          <w:marLeft w:val="0"/>
          <w:marRight w:val="0"/>
          <w:marTop w:val="0"/>
          <w:marBottom w:val="0"/>
          <w:divBdr>
            <w:top w:val="single" w:sz="2" w:space="0" w:color="auto"/>
            <w:left w:val="single" w:sz="12" w:space="0" w:color="auto"/>
            <w:bottom w:val="single" w:sz="2" w:space="0" w:color="auto"/>
            <w:right w:val="single" w:sz="2" w:space="0" w:color="auto"/>
          </w:divBdr>
        </w:div>
        <w:div w:id="1267926121">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760681595">
      <w:bodyDiv w:val="1"/>
      <w:marLeft w:val="0"/>
      <w:marRight w:val="0"/>
      <w:marTop w:val="0"/>
      <w:marBottom w:val="0"/>
      <w:divBdr>
        <w:top w:val="none" w:sz="0" w:space="0" w:color="auto"/>
        <w:left w:val="none" w:sz="0" w:space="0" w:color="auto"/>
        <w:bottom w:val="none" w:sz="0" w:space="0" w:color="auto"/>
        <w:right w:val="none" w:sz="0" w:space="0" w:color="auto"/>
      </w:divBdr>
      <w:divsChild>
        <w:div w:id="402409372">
          <w:blockQuote w:val="1"/>
          <w:marLeft w:val="0"/>
          <w:marRight w:val="0"/>
          <w:marTop w:val="0"/>
          <w:marBottom w:val="0"/>
          <w:divBdr>
            <w:top w:val="single" w:sz="2" w:space="0" w:color="auto"/>
            <w:left w:val="single" w:sz="12" w:space="0" w:color="auto"/>
            <w:bottom w:val="single" w:sz="2" w:space="0" w:color="auto"/>
            <w:right w:val="single" w:sz="2" w:space="0" w:color="auto"/>
          </w:divBdr>
        </w:div>
        <w:div w:id="1260528407">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763841224">
      <w:bodyDiv w:val="1"/>
      <w:marLeft w:val="0"/>
      <w:marRight w:val="0"/>
      <w:marTop w:val="0"/>
      <w:marBottom w:val="0"/>
      <w:divBdr>
        <w:top w:val="none" w:sz="0" w:space="0" w:color="auto"/>
        <w:left w:val="none" w:sz="0" w:space="0" w:color="auto"/>
        <w:bottom w:val="none" w:sz="0" w:space="0" w:color="auto"/>
        <w:right w:val="none" w:sz="0" w:space="0" w:color="auto"/>
      </w:divBdr>
      <w:divsChild>
        <w:div w:id="1239362888">
          <w:blockQuote w:val="1"/>
          <w:marLeft w:val="0"/>
          <w:marRight w:val="0"/>
          <w:marTop w:val="0"/>
          <w:marBottom w:val="0"/>
          <w:divBdr>
            <w:top w:val="single" w:sz="2" w:space="0" w:color="auto"/>
            <w:left w:val="single" w:sz="12" w:space="0" w:color="auto"/>
            <w:bottom w:val="single" w:sz="2" w:space="0" w:color="auto"/>
            <w:right w:val="single" w:sz="2" w:space="0" w:color="auto"/>
          </w:divBdr>
        </w:div>
        <w:div w:id="1210453908">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819617668">
      <w:bodyDiv w:val="1"/>
      <w:marLeft w:val="0"/>
      <w:marRight w:val="0"/>
      <w:marTop w:val="0"/>
      <w:marBottom w:val="0"/>
      <w:divBdr>
        <w:top w:val="none" w:sz="0" w:space="0" w:color="auto"/>
        <w:left w:val="none" w:sz="0" w:space="0" w:color="auto"/>
        <w:bottom w:val="none" w:sz="0" w:space="0" w:color="auto"/>
        <w:right w:val="none" w:sz="0" w:space="0" w:color="auto"/>
      </w:divBdr>
    </w:div>
    <w:div w:id="836463047">
      <w:bodyDiv w:val="1"/>
      <w:marLeft w:val="0"/>
      <w:marRight w:val="0"/>
      <w:marTop w:val="0"/>
      <w:marBottom w:val="0"/>
      <w:divBdr>
        <w:top w:val="none" w:sz="0" w:space="0" w:color="auto"/>
        <w:left w:val="none" w:sz="0" w:space="0" w:color="auto"/>
        <w:bottom w:val="none" w:sz="0" w:space="0" w:color="auto"/>
        <w:right w:val="none" w:sz="0" w:space="0" w:color="auto"/>
      </w:divBdr>
    </w:div>
    <w:div w:id="890842945">
      <w:bodyDiv w:val="1"/>
      <w:marLeft w:val="0"/>
      <w:marRight w:val="0"/>
      <w:marTop w:val="0"/>
      <w:marBottom w:val="0"/>
      <w:divBdr>
        <w:top w:val="none" w:sz="0" w:space="0" w:color="auto"/>
        <w:left w:val="none" w:sz="0" w:space="0" w:color="auto"/>
        <w:bottom w:val="none" w:sz="0" w:space="0" w:color="auto"/>
        <w:right w:val="none" w:sz="0" w:space="0" w:color="auto"/>
      </w:divBdr>
      <w:divsChild>
        <w:div w:id="1815027483">
          <w:blockQuote w:val="1"/>
          <w:marLeft w:val="0"/>
          <w:marRight w:val="0"/>
          <w:marTop w:val="0"/>
          <w:marBottom w:val="0"/>
          <w:divBdr>
            <w:top w:val="single" w:sz="2" w:space="0" w:color="auto"/>
            <w:left w:val="single" w:sz="12" w:space="0" w:color="auto"/>
            <w:bottom w:val="single" w:sz="2" w:space="0" w:color="auto"/>
            <w:right w:val="single" w:sz="2" w:space="0" w:color="auto"/>
          </w:divBdr>
        </w:div>
        <w:div w:id="1520848956">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1005477635">
      <w:bodyDiv w:val="1"/>
      <w:marLeft w:val="0"/>
      <w:marRight w:val="0"/>
      <w:marTop w:val="0"/>
      <w:marBottom w:val="0"/>
      <w:divBdr>
        <w:top w:val="none" w:sz="0" w:space="0" w:color="auto"/>
        <w:left w:val="none" w:sz="0" w:space="0" w:color="auto"/>
        <w:bottom w:val="none" w:sz="0" w:space="0" w:color="auto"/>
        <w:right w:val="none" w:sz="0" w:space="0" w:color="auto"/>
      </w:divBdr>
    </w:div>
    <w:div w:id="1111632372">
      <w:bodyDiv w:val="1"/>
      <w:marLeft w:val="0"/>
      <w:marRight w:val="0"/>
      <w:marTop w:val="0"/>
      <w:marBottom w:val="0"/>
      <w:divBdr>
        <w:top w:val="none" w:sz="0" w:space="0" w:color="auto"/>
        <w:left w:val="none" w:sz="0" w:space="0" w:color="auto"/>
        <w:bottom w:val="none" w:sz="0" w:space="0" w:color="auto"/>
        <w:right w:val="none" w:sz="0" w:space="0" w:color="auto"/>
      </w:divBdr>
    </w:div>
    <w:div w:id="1178884067">
      <w:bodyDiv w:val="1"/>
      <w:marLeft w:val="0"/>
      <w:marRight w:val="0"/>
      <w:marTop w:val="0"/>
      <w:marBottom w:val="0"/>
      <w:divBdr>
        <w:top w:val="none" w:sz="0" w:space="0" w:color="auto"/>
        <w:left w:val="none" w:sz="0" w:space="0" w:color="auto"/>
        <w:bottom w:val="none" w:sz="0" w:space="0" w:color="auto"/>
        <w:right w:val="none" w:sz="0" w:space="0" w:color="auto"/>
      </w:divBdr>
    </w:div>
    <w:div w:id="1255748201">
      <w:bodyDiv w:val="1"/>
      <w:marLeft w:val="0"/>
      <w:marRight w:val="0"/>
      <w:marTop w:val="0"/>
      <w:marBottom w:val="0"/>
      <w:divBdr>
        <w:top w:val="none" w:sz="0" w:space="0" w:color="auto"/>
        <w:left w:val="none" w:sz="0" w:space="0" w:color="auto"/>
        <w:bottom w:val="none" w:sz="0" w:space="0" w:color="auto"/>
        <w:right w:val="none" w:sz="0" w:space="0" w:color="auto"/>
      </w:divBdr>
      <w:divsChild>
        <w:div w:id="1718160127">
          <w:blockQuote w:val="1"/>
          <w:marLeft w:val="0"/>
          <w:marRight w:val="0"/>
          <w:marTop w:val="0"/>
          <w:marBottom w:val="0"/>
          <w:divBdr>
            <w:top w:val="single" w:sz="2" w:space="0" w:color="auto"/>
            <w:left w:val="single" w:sz="12" w:space="0" w:color="auto"/>
            <w:bottom w:val="single" w:sz="2" w:space="0" w:color="auto"/>
            <w:right w:val="single" w:sz="2" w:space="0" w:color="auto"/>
          </w:divBdr>
        </w:div>
        <w:div w:id="1872841595">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1319187130">
      <w:bodyDiv w:val="1"/>
      <w:marLeft w:val="0"/>
      <w:marRight w:val="0"/>
      <w:marTop w:val="0"/>
      <w:marBottom w:val="0"/>
      <w:divBdr>
        <w:top w:val="none" w:sz="0" w:space="0" w:color="auto"/>
        <w:left w:val="none" w:sz="0" w:space="0" w:color="auto"/>
        <w:bottom w:val="none" w:sz="0" w:space="0" w:color="auto"/>
        <w:right w:val="none" w:sz="0" w:space="0" w:color="auto"/>
      </w:divBdr>
      <w:divsChild>
        <w:div w:id="2141681799">
          <w:marLeft w:val="0"/>
          <w:marRight w:val="0"/>
          <w:marTop w:val="0"/>
          <w:marBottom w:val="0"/>
          <w:divBdr>
            <w:top w:val="single" w:sz="2" w:space="0" w:color="E3E3E3"/>
            <w:left w:val="single" w:sz="2" w:space="0" w:color="E3E3E3"/>
            <w:bottom w:val="single" w:sz="2" w:space="0" w:color="E3E3E3"/>
            <w:right w:val="single" w:sz="2" w:space="0" w:color="E3E3E3"/>
          </w:divBdr>
          <w:divsChild>
            <w:div w:id="1454668768">
              <w:marLeft w:val="0"/>
              <w:marRight w:val="0"/>
              <w:marTop w:val="100"/>
              <w:marBottom w:val="100"/>
              <w:divBdr>
                <w:top w:val="single" w:sz="2" w:space="0" w:color="E3E3E3"/>
                <w:left w:val="single" w:sz="2" w:space="0" w:color="E3E3E3"/>
                <w:bottom w:val="single" w:sz="2" w:space="0" w:color="E3E3E3"/>
                <w:right w:val="single" w:sz="2" w:space="0" w:color="E3E3E3"/>
              </w:divBdr>
              <w:divsChild>
                <w:div w:id="743599814">
                  <w:marLeft w:val="0"/>
                  <w:marRight w:val="0"/>
                  <w:marTop w:val="0"/>
                  <w:marBottom w:val="0"/>
                  <w:divBdr>
                    <w:top w:val="single" w:sz="2" w:space="0" w:color="E3E3E3"/>
                    <w:left w:val="single" w:sz="2" w:space="0" w:color="E3E3E3"/>
                    <w:bottom w:val="single" w:sz="2" w:space="0" w:color="E3E3E3"/>
                    <w:right w:val="single" w:sz="2" w:space="0" w:color="E3E3E3"/>
                  </w:divBdr>
                  <w:divsChild>
                    <w:div w:id="1656572410">
                      <w:marLeft w:val="0"/>
                      <w:marRight w:val="0"/>
                      <w:marTop w:val="0"/>
                      <w:marBottom w:val="0"/>
                      <w:divBdr>
                        <w:top w:val="single" w:sz="2" w:space="0" w:color="E3E3E3"/>
                        <w:left w:val="single" w:sz="2" w:space="0" w:color="E3E3E3"/>
                        <w:bottom w:val="single" w:sz="2" w:space="0" w:color="E3E3E3"/>
                        <w:right w:val="single" w:sz="2" w:space="0" w:color="E3E3E3"/>
                      </w:divBdr>
                      <w:divsChild>
                        <w:div w:id="2042851245">
                          <w:marLeft w:val="0"/>
                          <w:marRight w:val="0"/>
                          <w:marTop w:val="0"/>
                          <w:marBottom w:val="0"/>
                          <w:divBdr>
                            <w:top w:val="single" w:sz="2" w:space="0" w:color="E3E3E3"/>
                            <w:left w:val="single" w:sz="2" w:space="0" w:color="E3E3E3"/>
                            <w:bottom w:val="single" w:sz="2" w:space="0" w:color="E3E3E3"/>
                            <w:right w:val="single" w:sz="2" w:space="0" w:color="E3E3E3"/>
                          </w:divBdr>
                          <w:divsChild>
                            <w:div w:id="53819856">
                              <w:marLeft w:val="0"/>
                              <w:marRight w:val="0"/>
                              <w:marTop w:val="0"/>
                              <w:marBottom w:val="0"/>
                              <w:divBdr>
                                <w:top w:val="single" w:sz="2" w:space="0" w:color="E3E3E3"/>
                                <w:left w:val="single" w:sz="2" w:space="0" w:color="E3E3E3"/>
                                <w:bottom w:val="single" w:sz="2" w:space="0" w:color="E3E3E3"/>
                                <w:right w:val="single" w:sz="2" w:space="0" w:color="E3E3E3"/>
                              </w:divBdr>
                              <w:divsChild>
                                <w:div w:id="370033742">
                                  <w:marLeft w:val="0"/>
                                  <w:marRight w:val="0"/>
                                  <w:marTop w:val="0"/>
                                  <w:marBottom w:val="0"/>
                                  <w:divBdr>
                                    <w:top w:val="single" w:sz="2" w:space="0" w:color="E3E3E3"/>
                                    <w:left w:val="single" w:sz="2" w:space="0" w:color="E3E3E3"/>
                                    <w:bottom w:val="single" w:sz="2" w:space="0" w:color="E3E3E3"/>
                                    <w:right w:val="single" w:sz="2" w:space="0" w:color="E3E3E3"/>
                                  </w:divBdr>
                                  <w:divsChild>
                                    <w:div w:id="12394406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7314564">
          <w:marLeft w:val="0"/>
          <w:marRight w:val="0"/>
          <w:marTop w:val="0"/>
          <w:marBottom w:val="0"/>
          <w:divBdr>
            <w:top w:val="single" w:sz="2" w:space="0" w:color="E3E3E3"/>
            <w:left w:val="single" w:sz="2" w:space="0" w:color="E3E3E3"/>
            <w:bottom w:val="single" w:sz="2" w:space="0" w:color="E3E3E3"/>
            <w:right w:val="single" w:sz="2" w:space="0" w:color="E3E3E3"/>
          </w:divBdr>
          <w:divsChild>
            <w:div w:id="1126969735">
              <w:marLeft w:val="0"/>
              <w:marRight w:val="0"/>
              <w:marTop w:val="100"/>
              <w:marBottom w:val="100"/>
              <w:divBdr>
                <w:top w:val="single" w:sz="2" w:space="0" w:color="E3E3E3"/>
                <w:left w:val="single" w:sz="2" w:space="0" w:color="E3E3E3"/>
                <w:bottom w:val="single" w:sz="2" w:space="0" w:color="E3E3E3"/>
                <w:right w:val="single" w:sz="2" w:space="0" w:color="E3E3E3"/>
              </w:divBdr>
              <w:divsChild>
                <w:div w:id="1303802353">
                  <w:marLeft w:val="0"/>
                  <w:marRight w:val="0"/>
                  <w:marTop w:val="0"/>
                  <w:marBottom w:val="0"/>
                  <w:divBdr>
                    <w:top w:val="single" w:sz="2" w:space="0" w:color="E3E3E3"/>
                    <w:left w:val="single" w:sz="2" w:space="0" w:color="E3E3E3"/>
                    <w:bottom w:val="single" w:sz="2" w:space="0" w:color="E3E3E3"/>
                    <w:right w:val="single" w:sz="2" w:space="0" w:color="E3E3E3"/>
                  </w:divBdr>
                  <w:divsChild>
                    <w:div w:id="466552033">
                      <w:marLeft w:val="0"/>
                      <w:marRight w:val="0"/>
                      <w:marTop w:val="0"/>
                      <w:marBottom w:val="0"/>
                      <w:divBdr>
                        <w:top w:val="single" w:sz="2" w:space="0" w:color="E3E3E3"/>
                        <w:left w:val="single" w:sz="2" w:space="0" w:color="E3E3E3"/>
                        <w:bottom w:val="single" w:sz="2" w:space="0" w:color="E3E3E3"/>
                        <w:right w:val="single" w:sz="2" w:space="0" w:color="E3E3E3"/>
                      </w:divBdr>
                      <w:divsChild>
                        <w:div w:id="1372799532">
                          <w:marLeft w:val="0"/>
                          <w:marRight w:val="0"/>
                          <w:marTop w:val="0"/>
                          <w:marBottom w:val="0"/>
                          <w:divBdr>
                            <w:top w:val="single" w:sz="2" w:space="0" w:color="E3E3E3"/>
                            <w:left w:val="single" w:sz="2" w:space="0" w:color="E3E3E3"/>
                            <w:bottom w:val="single" w:sz="2" w:space="0" w:color="E3E3E3"/>
                            <w:right w:val="single" w:sz="2" w:space="0" w:color="E3E3E3"/>
                          </w:divBdr>
                          <w:divsChild>
                            <w:div w:id="885726549">
                              <w:marLeft w:val="0"/>
                              <w:marRight w:val="0"/>
                              <w:marTop w:val="0"/>
                              <w:marBottom w:val="0"/>
                              <w:divBdr>
                                <w:top w:val="single" w:sz="2" w:space="0" w:color="E3E3E3"/>
                                <w:left w:val="single" w:sz="2" w:space="0" w:color="E3E3E3"/>
                                <w:bottom w:val="single" w:sz="2" w:space="0" w:color="E3E3E3"/>
                                <w:right w:val="single" w:sz="2" w:space="0" w:color="E3E3E3"/>
                              </w:divBdr>
                              <w:divsChild>
                                <w:div w:id="511575172">
                                  <w:marLeft w:val="0"/>
                                  <w:marRight w:val="0"/>
                                  <w:marTop w:val="0"/>
                                  <w:marBottom w:val="0"/>
                                  <w:divBdr>
                                    <w:top w:val="single" w:sz="2" w:space="0" w:color="E3E3E3"/>
                                    <w:left w:val="single" w:sz="2" w:space="0" w:color="E3E3E3"/>
                                    <w:bottom w:val="single" w:sz="2" w:space="0" w:color="E3E3E3"/>
                                    <w:right w:val="single" w:sz="2" w:space="0" w:color="E3E3E3"/>
                                  </w:divBdr>
                                  <w:divsChild>
                                    <w:div w:id="1863977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6289279">
                      <w:marLeft w:val="0"/>
                      <w:marRight w:val="0"/>
                      <w:marTop w:val="0"/>
                      <w:marBottom w:val="0"/>
                      <w:divBdr>
                        <w:top w:val="single" w:sz="2" w:space="0" w:color="E3E3E3"/>
                        <w:left w:val="single" w:sz="2" w:space="0" w:color="E3E3E3"/>
                        <w:bottom w:val="single" w:sz="2" w:space="0" w:color="E3E3E3"/>
                        <w:right w:val="single" w:sz="2" w:space="0" w:color="E3E3E3"/>
                      </w:divBdr>
                      <w:divsChild>
                        <w:div w:id="923537613">
                          <w:marLeft w:val="0"/>
                          <w:marRight w:val="0"/>
                          <w:marTop w:val="0"/>
                          <w:marBottom w:val="0"/>
                          <w:divBdr>
                            <w:top w:val="single" w:sz="2" w:space="0" w:color="E3E3E3"/>
                            <w:left w:val="single" w:sz="2" w:space="0" w:color="E3E3E3"/>
                            <w:bottom w:val="single" w:sz="2" w:space="0" w:color="E3E3E3"/>
                            <w:right w:val="single" w:sz="2" w:space="0" w:color="E3E3E3"/>
                          </w:divBdr>
                          <w:divsChild>
                            <w:div w:id="628974090">
                              <w:marLeft w:val="0"/>
                              <w:marRight w:val="0"/>
                              <w:marTop w:val="0"/>
                              <w:marBottom w:val="0"/>
                              <w:divBdr>
                                <w:top w:val="single" w:sz="2" w:space="0" w:color="E3E3E3"/>
                                <w:left w:val="single" w:sz="2" w:space="0" w:color="E3E3E3"/>
                                <w:bottom w:val="single" w:sz="2" w:space="0" w:color="E3E3E3"/>
                                <w:right w:val="single" w:sz="2" w:space="0" w:color="E3E3E3"/>
                              </w:divBdr>
                              <w:divsChild>
                                <w:div w:id="220872646">
                                  <w:marLeft w:val="0"/>
                                  <w:marRight w:val="0"/>
                                  <w:marTop w:val="0"/>
                                  <w:marBottom w:val="0"/>
                                  <w:divBdr>
                                    <w:top w:val="single" w:sz="2" w:space="0" w:color="E3E3E3"/>
                                    <w:left w:val="single" w:sz="2" w:space="0" w:color="E3E3E3"/>
                                    <w:bottom w:val="single" w:sz="2" w:space="0" w:color="E3E3E3"/>
                                    <w:right w:val="single" w:sz="2" w:space="0" w:color="E3E3E3"/>
                                  </w:divBdr>
                                  <w:divsChild>
                                    <w:div w:id="1045450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6761901">
          <w:marLeft w:val="0"/>
          <w:marRight w:val="0"/>
          <w:marTop w:val="0"/>
          <w:marBottom w:val="0"/>
          <w:divBdr>
            <w:top w:val="single" w:sz="2" w:space="0" w:color="E3E3E3"/>
            <w:left w:val="single" w:sz="2" w:space="0" w:color="E3E3E3"/>
            <w:bottom w:val="single" w:sz="2" w:space="0" w:color="E3E3E3"/>
            <w:right w:val="single" w:sz="2" w:space="0" w:color="E3E3E3"/>
          </w:divBdr>
          <w:divsChild>
            <w:div w:id="1903759965">
              <w:marLeft w:val="0"/>
              <w:marRight w:val="0"/>
              <w:marTop w:val="100"/>
              <w:marBottom w:val="100"/>
              <w:divBdr>
                <w:top w:val="single" w:sz="2" w:space="0" w:color="E3E3E3"/>
                <w:left w:val="single" w:sz="2" w:space="0" w:color="E3E3E3"/>
                <w:bottom w:val="single" w:sz="2" w:space="0" w:color="E3E3E3"/>
                <w:right w:val="single" w:sz="2" w:space="0" w:color="E3E3E3"/>
              </w:divBdr>
              <w:divsChild>
                <w:div w:id="662899065">
                  <w:marLeft w:val="0"/>
                  <w:marRight w:val="0"/>
                  <w:marTop w:val="0"/>
                  <w:marBottom w:val="0"/>
                  <w:divBdr>
                    <w:top w:val="single" w:sz="2" w:space="0" w:color="E3E3E3"/>
                    <w:left w:val="single" w:sz="2" w:space="0" w:color="E3E3E3"/>
                    <w:bottom w:val="single" w:sz="2" w:space="0" w:color="E3E3E3"/>
                    <w:right w:val="single" w:sz="2" w:space="0" w:color="E3E3E3"/>
                  </w:divBdr>
                  <w:divsChild>
                    <w:div w:id="1868834455">
                      <w:marLeft w:val="0"/>
                      <w:marRight w:val="0"/>
                      <w:marTop w:val="0"/>
                      <w:marBottom w:val="0"/>
                      <w:divBdr>
                        <w:top w:val="single" w:sz="2" w:space="0" w:color="E3E3E3"/>
                        <w:left w:val="single" w:sz="2" w:space="0" w:color="E3E3E3"/>
                        <w:bottom w:val="single" w:sz="2" w:space="0" w:color="E3E3E3"/>
                        <w:right w:val="single" w:sz="2" w:space="0" w:color="E3E3E3"/>
                      </w:divBdr>
                      <w:divsChild>
                        <w:div w:id="1791125891">
                          <w:marLeft w:val="0"/>
                          <w:marRight w:val="0"/>
                          <w:marTop w:val="0"/>
                          <w:marBottom w:val="0"/>
                          <w:divBdr>
                            <w:top w:val="single" w:sz="2" w:space="0" w:color="E3E3E3"/>
                            <w:left w:val="single" w:sz="2" w:space="0" w:color="E3E3E3"/>
                            <w:bottom w:val="single" w:sz="2" w:space="0" w:color="E3E3E3"/>
                            <w:right w:val="single" w:sz="2" w:space="0" w:color="E3E3E3"/>
                          </w:divBdr>
                          <w:divsChild>
                            <w:div w:id="350568252">
                              <w:marLeft w:val="0"/>
                              <w:marRight w:val="0"/>
                              <w:marTop w:val="0"/>
                              <w:marBottom w:val="0"/>
                              <w:divBdr>
                                <w:top w:val="single" w:sz="2" w:space="0" w:color="E3E3E3"/>
                                <w:left w:val="single" w:sz="2" w:space="0" w:color="E3E3E3"/>
                                <w:bottom w:val="single" w:sz="2" w:space="0" w:color="E3E3E3"/>
                                <w:right w:val="single" w:sz="2" w:space="0" w:color="E3E3E3"/>
                              </w:divBdr>
                              <w:divsChild>
                                <w:div w:id="377901929">
                                  <w:marLeft w:val="0"/>
                                  <w:marRight w:val="0"/>
                                  <w:marTop w:val="0"/>
                                  <w:marBottom w:val="0"/>
                                  <w:divBdr>
                                    <w:top w:val="single" w:sz="2" w:space="0" w:color="E3E3E3"/>
                                    <w:left w:val="single" w:sz="2" w:space="0" w:color="E3E3E3"/>
                                    <w:bottom w:val="single" w:sz="2" w:space="0" w:color="E3E3E3"/>
                                    <w:right w:val="single" w:sz="2" w:space="0" w:color="E3E3E3"/>
                                  </w:divBdr>
                                  <w:divsChild>
                                    <w:div w:id="8820564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9357964">
                      <w:marLeft w:val="0"/>
                      <w:marRight w:val="0"/>
                      <w:marTop w:val="0"/>
                      <w:marBottom w:val="0"/>
                      <w:divBdr>
                        <w:top w:val="single" w:sz="2" w:space="0" w:color="E3E3E3"/>
                        <w:left w:val="single" w:sz="2" w:space="0" w:color="E3E3E3"/>
                        <w:bottom w:val="single" w:sz="2" w:space="0" w:color="E3E3E3"/>
                        <w:right w:val="single" w:sz="2" w:space="0" w:color="E3E3E3"/>
                      </w:divBdr>
                      <w:divsChild>
                        <w:div w:id="2036535456">
                          <w:marLeft w:val="0"/>
                          <w:marRight w:val="0"/>
                          <w:marTop w:val="0"/>
                          <w:marBottom w:val="0"/>
                          <w:divBdr>
                            <w:top w:val="single" w:sz="2" w:space="0" w:color="E3E3E3"/>
                            <w:left w:val="single" w:sz="2" w:space="0" w:color="E3E3E3"/>
                            <w:bottom w:val="single" w:sz="2" w:space="0" w:color="E3E3E3"/>
                            <w:right w:val="single" w:sz="2" w:space="0" w:color="E3E3E3"/>
                          </w:divBdr>
                          <w:divsChild>
                            <w:div w:id="68040874">
                              <w:marLeft w:val="0"/>
                              <w:marRight w:val="0"/>
                              <w:marTop w:val="0"/>
                              <w:marBottom w:val="0"/>
                              <w:divBdr>
                                <w:top w:val="single" w:sz="2" w:space="0" w:color="E3E3E3"/>
                                <w:left w:val="single" w:sz="2" w:space="0" w:color="E3E3E3"/>
                                <w:bottom w:val="single" w:sz="2" w:space="0" w:color="E3E3E3"/>
                                <w:right w:val="single" w:sz="2" w:space="0" w:color="E3E3E3"/>
                              </w:divBdr>
                              <w:divsChild>
                                <w:div w:id="724523895">
                                  <w:marLeft w:val="0"/>
                                  <w:marRight w:val="0"/>
                                  <w:marTop w:val="0"/>
                                  <w:marBottom w:val="0"/>
                                  <w:divBdr>
                                    <w:top w:val="single" w:sz="2" w:space="0" w:color="E3E3E3"/>
                                    <w:left w:val="single" w:sz="2" w:space="0" w:color="E3E3E3"/>
                                    <w:bottom w:val="single" w:sz="2" w:space="0" w:color="E3E3E3"/>
                                    <w:right w:val="single" w:sz="2" w:space="0" w:color="E3E3E3"/>
                                  </w:divBdr>
                                  <w:divsChild>
                                    <w:div w:id="12941700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0696274">
      <w:bodyDiv w:val="1"/>
      <w:marLeft w:val="0"/>
      <w:marRight w:val="0"/>
      <w:marTop w:val="0"/>
      <w:marBottom w:val="0"/>
      <w:divBdr>
        <w:top w:val="none" w:sz="0" w:space="0" w:color="auto"/>
        <w:left w:val="none" w:sz="0" w:space="0" w:color="auto"/>
        <w:bottom w:val="none" w:sz="0" w:space="0" w:color="auto"/>
        <w:right w:val="none" w:sz="0" w:space="0" w:color="auto"/>
      </w:divBdr>
    </w:div>
    <w:div w:id="1351487613">
      <w:bodyDiv w:val="1"/>
      <w:marLeft w:val="0"/>
      <w:marRight w:val="0"/>
      <w:marTop w:val="0"/>
      <w:marBottom w:val="0"/>
      <w:divBdr>
        <w:top w:val="none" w:sz="0" w:space="0" w:color="auto"/>
        <w:left w:val="none" w:sz="0" w:space="0" w:color="auto"/>
        <w:bottom w:val="none" w:sz="0" w:space="0" w:color="auto"/>
        <w:right w:val="none" w:sz="0" w:space="0" w:color="auto"/>
      </w:divBdr>
      <w:divsChild>
        <w:div w:id="802892027">
          <w:blockQuote w:val="1"/>
          <w:marLeft w:val="0"/>
          <w:marRight w:val="0"/>
          <w:marTop w:val="0"/>
          <w:marBottom w:val="0"/>
          <w:divBdr>
            <w:top w:val="single" w:sz="2" w:space="0" w:color="auto"/>
            <w:left w:val="single" w:sz="12" w:space="0" w:color="auto"/>
            <w:bottom w:val="single" w:sz="2" w:space="0" w:color="auto"/>
            <w:right w:val="single" w:sz="2" w:space="0" w:color="auto"/>
          </w:divBdr>
        </w:div>
        <w:div w:id="889339866">
          <w:blockQuote w:val="1"/>
          <w:marLeft w:val="0"/>
          <w:marRight w:val="0"/>
          <w:marTop w:val="0"/>
          <w:marBottom w:val="0"/>
          <w:divBdr>
            <w:top w:val="single" w:sz="2" w:space="0" w:color="auto"/>
            <w:left w:val="single" w:sz="12" w:space="0" w:color="auto"/>
            <w:bottom w:val="single" w:sz="2" w:space="0" w:color="auto"/>
            <w:right w:val="single" w:sz="2" w:space="0" w:color="auto"/>
          </w:divBdr>
        </w:div>
        <w:div w:id="827287261">
          <w:blockQuote w:val="1"/>
          <w:marLeft w:val="0"/>
          <w:marRight w:val="0"/>
          <w:marTop w:val="0"/>
          <w:marBottom w:val="0"/>
          <w:divBdr>
            <w:top w:val="single" w:sz="2" w:space="0" w:color="auto"/>
            <w:left w:val="single" w:sz="12" w:space="0" w:color="auto"/>
            <w:bottom w:val="single" w:sz="2" w:space="0" w:color="auto"/>
            <w:right w:val="single" w:sz="2" w:space="0" w:color="auto"/>
          </w:divBdr>
        </w:div>
        <w:div w:id="1344012932">
          <w:blockQuote w:val="1"/>
          <w:marLeft w:val="0"/>
          <w:marRight w:val="0"/>
          <w:marTop w:val="0"/>
          <w:marBottom w:val="0"/>
          <w:divBdr>
            <w:top w:val="single" w:sz="2" w:space="0" w:color="auto"/>
            <w:left w:val="single" w:sz="12" w:space="0" w:color="auto"/>
            <w:bottom w:val="single" w:sz="2" w:space="0" w:color="auto"/>
            <w:right w:val="single" w:sz="2" w:space="0" w:color="auto"/>
          </w:divBdr>
        </w:div>
        <w:div w:id="470245436">
          <w:blockQuote w:val="1"/>
          <w:marLeft w:val="0"/>
          <w:marRight w:val="0"/>
          <w:marTop w:val="0"/>
          <w:marBottom w:val="0"/>
          <w:divBdr>
            <w:top w:val="single" w:sz="2" w:space="0" w:color="auto"/>
            <w:left w:val="single" w:sz="12" w:space="0" w:color="auto"/>
            <w:bottom w:val="single" w:sz="2" w:space="0" w:color="auto"/>
            <w:right w:val="single" w:sz="2" w:space="0" w:color="auto"/>
          </w:divBdr>
        </w:div>
        <w:div w:id="1974670935">
          <w:blockQuote w:val="1"/>
          <w:marLeft w:val="0"/>
          <w:marRight w:val="0"/>
          <w:marTop w:val="0"/>
          <w:marBottom w:val="0"/>
          <w:divBdr>
            <w:top w:val="single" w:sz="2" w:space="0" w:color="auto"/>
            <w:left w:val="single" w:sz="12" w:space="0" w:color="auto"/>
            <w:bottom w:val="single" w:sz="2" w:space="0" w:color="auto"/>
            <w:right w:val="single" w:sz="2" w:space="0" w:color="auto"/>
          </w:divBdr>
        </w:div>
        <w:div w:id="419715708">
          <w:blockQuote w:val="1"/>
          <w:marLeft w:val="0"/>
          <w:marRight w:val="0"/>
          <w:marTop w:val="0"/>
          <w:marBottom w:val="0"/>
          <w:divBdr>
            <w:top w:val="single" w:sz="2" w:space="0" w:color="auto"/>
            <w:left w:val="single" w:sz="12" w:space="0" w:color="auto"/>
            <w:bottom w:val="single" w:sz="2" w:space="0" w:color="auto"/>
            <w:right w:val="single" w:sz="2" w:space="0" w:color="auto"/>
          </w:divBdr>
        </w:div>
        <w:div w:id="1713504480">
          <w:blockQuote w:val="1"/>
          <w:marLeft w:val="0"/>
          <w:marRight w:val="0"/>
          <w:marTop w:val="0"/>
          <w:marBottom w:val="0"/>
          <w:divBdr>
            <w:top w:val="single" w:sz="2" w:space="0" w:color="auto"/>
            <w:left w:val="single" w:sz="12" w:space="0" w:color="auto"/>
            <w:bottom w:val="single" w:sz="2" w:space="0" w:color="auto"/>
            <w:right w:val="single" w:sz="2" w:space="0" w:color="auto"/>
          </w:divBdr>
        </w:div>
        <w:div w:id="136607829">
          <w:blockQuote w:val="1"/>
          <w:marLeft w:val="0"/>
          <w:marRight w:val="0"/>
          <w:marTop w:val="0"/>
          <w:marBottom w:val="0"/>
          <w:divBdr>
            <w:top w:val="single" w:sz="2" w:space="0" w:color="auto"/>
            <w:left w:val="single" w:sz="12" w:space="0" w:color="auto"/>
            <w:bottom w:val="single" w:sz="2" w:space="0" w:color="auto"/>
            <w:right w:val="single" w:sz="2" w:space="0" w:color="auto"/>
          </w:divBdr>
        </w:div>
        <w:div w:id="151455848">
          <w:blockQuote w:val="1"/>
          <w:marLeft w:val="0"/>
          <w:marRight w:val="0"/>
          <w:marTop w:val="0"/>
          <w:marBottom w:val="0"/>
          <w:divBdr>
            <w:top w:val="single" w:sz="2" w:space="0" w:color="auto"/>
            <w:left w:val="single" w:sz="12" w:space="0" w:color="auto"/>
            <w:bottom w:val="single" w:sz="2" w:space="0" w:color="auto"/>
            <w:right w:val="single" w:sz="2" w:space="0" w:color="auto"/>
          </w:divBdr>
        </w:div>
        <w:div w:id="354814054">
          <w:blockQuote w:val="1"/>
          <w:marLeft w:val="0"/>
          <w:marRight w:val="0"/>
          <w:marTop w:val="0"/>
          <w:marBottom w:val="0"/>
          <w:divBdr>
            <w:top w:val="single" w:sz="2" w:space="0" w:color="auto"/>
            <w:left w:val="single" w:sz="12" w:space="0" w:color="auto"/>
            <w:bottom w:val="single" w:sz="2" w:space="0" w:color="auto"/>
            <w:right w:val="single" w:sz="2" w:space="0" w:color="auto"/>
          </w:divBdr>
        </w:div>
        <w:div w:id="1056274269">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1417020562">
      <w:bodyDiv w:val="1"/>
      <w:marLeft w:val="0"/>
      <w:marRight w:val="0"/>
      <w:marTop w:val="0"/>
      <w:marBottom w:val="0"/>
      <w:divBdr>
        <w:top w:val="none" w:sz="0" w:space="0" w:color="auto"/>
        <w:left w:val="none" w:sz="0" w:space="0" w:color="auto"/>
        <w:bottom w:val="none" w:sz="0" w:space="0" w:color="auto"/>
        <w:right w:val="none" w:sz="0" w:space="0" w:color="auto"/>
      </w:divBdr>
    </w:div>
    <w:div w:id="1423598670">
      <w:bodyDiv w:val="1"/>
      <w:marLeft w:val="0"/>
      <w:marRight w:val="0"/>
      <w:marTop w:val="0"/>
      <w:marBottom w:val="0"/>
      <w:divBdr>
        <w:top w:val="none" w:sz="0" w:space="0" w:color="auto"/>
        <w:left w:val="none" w:sz="0" w:space="0" w:color="auto"/>
        <w:bottom w:val="none" w:sz="0" w:space="0" w:color="auto"/>
        <w:right w:val="none" w:sz="0" w:space="0" w:color="auto"/>
      </w:divBdr>
      <w:divsChild>
        <w:div w:id="665211595">
          <w:blockQuote w:val="1"/>
          <w:marLeft w:val="0"/>
          <w:marRight w:val="0"/>
          <w:marTop w:val="0"/>
          <w:marBottom w:val="0"/>
          <w:divBdr>
            <w:top w:val="single" w:sz="2" w:space="0" w:color="auto"/>
            <w:left w:val="single" w:sz="12" w:space="0" w:color="auto"/>
            <w:bottom w:val="single" w:sz="2" w:space="0" w:color="auto"/>
            <w:right w:val="single" w:sz="2" w:space="0" w:color="auto"/>
          </w:divBdr>
        </w:div>
        <w:div w:id="1167549119">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1493065894">
      <w:bodyDiv w:val="1"/>
      <w:marLeft w:val="0"/>
      <w:marRight w:val="0"/>
      <w:marTop w:val="0"/>
      <w:marBottom w:val="0"/>
      <w:divBdr>
        <w:top w:val="none" w:sz="0" w:space="0" w:color="auto"/>
        <w:left w:val="none" w:sz="0" w:space="0" w:color="auto"/>
        <w:bottom w:val="none" w:sz="0" w:space="0" w:color="auto"/>
        <w:right w:val="none" w:sz="0" w:space="0" w:color="auto"/>
      </w:divBdr>
    </w:div>
    <w:div w:id="1519461155">
      <w:bodyDiv w:val="1"/>
      <w:marLeft w:val="0"/>
      <w:marRight w:val="0"/>
      <w:marTop w:val="0"/>
      <w:marBottom w:val="0"/>
      <w:divBdr>
        <w:top w:val="none" w:sz="0" w:space="0" w:color="auto"/>
        <w:left w:val="none" w:sz="0" w:space="0" w:color="auto"/>
        <w:bottom w:val="none" w:sz="0" w:space="0" w:color="auto"/>
        <w:right w:val="none" w:sz="0" w:space="0" w:color="auto"/>
      </w:divBdr>
    </w:div>
    <w:div w:id="1666010262">
      <w:bodyDiv w:val="1"/>
      <w:marLeft w:val="0"/>
      <w:marRight w:val="0"/>
      <w:marTop w:val="0"/>
      <w:marBottom w:val="0"/>
      <w:divBdr>
        <w:top w:val="none" w:sz="0" w:space="0" w:color="auto"/>
        <w:left w:val="none" w:sz="0" w:space="0" w:color="auto"/>
        <w:bottom w:val="none" w:sz="0" w:space="0" w:color="auto"/>
        <w:right w:val="none" w:sz="0" w:space="0" w:color="auto"/>
      </w:divBdr>
    </w:div>
    <w:div w:id="1696881764">
      <w:bodyDiv w:val="1"/>
      <w:marLeft w:val="0"/>
      <w:marRight w:val="0"/>
      <w:marTop w:val="0"/>
      <w:marBottom w:val="0"/>
      <w:divBdr>
        <w:top w:val="none" w:sz="0" w:space="0" w:color="auto"/>
        <w:left w:val="none" w:sz="0" w:space="0" w:color="auto"/>
        <w:bottom w:val="none" w:sz="0" w:space="0" w:color="auto"/>
        <w:right w:val="none" w:sz="0" w:space="0" w:color="auto"/>
      </w:divBdr>
      <w:divsChild>
        <w:div w:id="2106338929">
          <w:blockQuote w:val="1"/>
          <w:marLeft w:val="0"/>
          <w:marRight w:val="0"/>
          <w:marTop w:val="0"/>
          <w:marBottom w:val="0"/>
          <w:divBdr>
            <w:top w:val="single" w:sz="2" w:space="0" w:color="auto"/>
            <w:left w:val="single" w:sz="12" w:space="0" w:color="auto"/>
            <w:bottom w:val="single" w:sz="2" w:space="0" w:color="auto"/>
            <w:right w:val="single" w:sz="2" w:space="0" w:color="auto"/>
          </w:divBdr>
        </w:div>
        <w:div w:id="758868535">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1712653286">
      <w:bodyDiv w:val="1"/>
      <w:marLeft w:val="0"/>
      <w:marRight w:val="0"/>
      <w:marTop w:val="0"/>
      <w:marBottom w:val="0"/>
      <w:divBdr>
        <w:top w:val="none" w:sz="0" w:space="0" w:color="auto"/>
        <w:left w:val="none" w:sz="0" w:space="0" w:color="auto"/>
        <w:bottom w:val="none" w:sz="0" w:space="0" w:color="auto"/>
        <w:right w:val="none" w:sz="0" w:space="0" w:color="auto"/>
      </w:divBdr>
      <w:divsChild>
        <w:div w:id="1419907728">
          <w:blockQuote w:val="1"/>
          <w:marLeft w:val="0"/>
          <w:marRight w:val="0"/>
          <w:marTop w:val="0"/>
          <w:marBottom w:val="0"/>
          <w:divBdr>
            <w:top w:val="single" w:sz="2" w:space="0" w:color="auto"/>
            <w:left w:val="single" w:sz="12" w:space="0" w:color="auto"/>
            <w:bottom w:val="single" w:sz="2" w:space="0" w:color="auto"/>
            <w:right w:val="single" w:sz="2" w:space="0" w:color="auto"/>
          </w:divBdr>
        </w:div>
        <w:div w:id="927883100">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1759254804">
      <w:bodyDiv w:val="1"/>
      <w:marLeft w:val="0"/>
      <w:marRight w:val="0"/>
      <w:marTop w:val="0"/>
      <w:marBottom w:val="0"/>
      <w:divBdr>
        <w:top w:val="none" w:sz="0" w:space="0" w:color="auto"/>
        <w:left w:val="none" w:sz="0" w:space="0" w:color="auto"/>
        <w:bottom w:val="none" w:sz="0" w:space="0" w:color="auto"/>
        <w:right w:val="none" w:sz="0" w:space="0" w:color="auto"/>
      </w:divBdr>
    </w:div>
    <w:div w:id="1764456244">
      <w:bodyDiv w:val="1"/>
      <w:marLeft w:val="0"/>
      <w:marRight w:val="0"/>
      <w:marTop w:val="0"/>
      <w:marBottom w:val="0"/>
      <w:divBdr>
        <w:top w:val="none" w:sz="0" w:space="0" w:color="auto"/>
        <w:left w:val="none" w:sz="0" w:space="0" w:color="auto"/>
        <w:bottom w:val="none" w:sz="0" w:space="0" w:color="auto"/>
        <w:right w:val="none" w:sz="0" w:space="0" w:color="auto"/>
      </w:divBdr>
    </w:div>
    <w:div w:id="1821456069">
      <w:bodyDiv w:val="1"/>
      <w:marLeft w:val="0"/>
      <w:marRight w:val="0"/>
      <w:marTop w:val="0"/>
      <w:marBottom w:val="0"/>
      <w:divBdr>
        <w:top w:val="none" w:sz="0" w:space="0" w:color="auto"/>
        <w:left w:val="none" w:sz="0" w:space="0" w:color="auto"/>
        <w:bottom w:val="none" w:sz="0" w:space="0" w:color="auto"/>
        <w:right w:val="none" w:sz="0" w:space="0" w:color="auto"/>
      </w:divBdr>
    </w:div>
    <w:div w:id="1947421853">
      <w:bodyDiv w:val="1"/>
      <w:marLeft w:val="0"/>
      <w:marRight w:val="0"/>
      <w:marTop w:val="0"/>
      <w:marBottom w:val="0"/>
      <w:divBdr>
        <w:top w:val="none" w:sz="0" w:space="0" w:color="auto"/>
        <w:left w:val="none" w:sz="0" w:space="0" w:color="auto"/>
        <w:bottom w:val="none" w:sz="0" w:space="0" w:color="auto"/>
        <w:right w:val="none" w:sz="0" w:space="0" w:color="auto"/>
      </w:divBdr>
      <w:divsChild>
        <w:div w:id="1959604645">
          <w:blockQuote w:val="1"/>
          <w:marLeft w:val="0"/>
          <w:marRight w:val="0"/>
          <w:marTop w:val="0"/>
          <w:marBottom w:val="0"/>
          <w:divBdr>
            <w:top w:val="single" w:sz="2" w:space="0" w:color="auto"/>
            <w:left w:val="single" w:sz="12" w:space="0" w:color="auto"/>
            <w:bottom w:val="single" w:sz="2" w:space="0" w:color="auto"/>
            <w:right w:val="single" w:sz="2" w:space="0" w:color="auto"/>
          </w:divBdr>
        </w:div>
        <w:div w:id="200674142">
          <w:blockQuote w:val="1"/>
          <w:marLeft w:val="0"/>
          <w:marRight w:val="0"/>
          <w:marTop w:val="0"/>
          <w:marBottom w:val="0"/>
          <w:divBdr>
            <w:top w:val="single" w:sz="2" w:space="0" w:color="auto"/>
            <w:left w:val="single" w:sz="12" w:space="0" w:color="auto"/>
            <w:bottom w:val="single" w:sz="2" w:space="0" w:color="auto"/>
            <w:right w:val="single" w:sz="2" w:space="0" w:color="auto"/>
          </w:divBdr>
        </w:div>
        <w:div w:id="698579878">
          <w:blockQuote w:val="1"/>
          <w:marLeft w:val="0"/>
          <w:marRight w:val="0"/>
          <w:marTop w:val="0"/>
          <w:marBottom w:val="0"/>
          <w:divBdr>
            <w:top w:val="single" w:sz="2" w:space="0" w:color="auto"/>
            <w:left w:val="single" w:sz="12" w:space="0" w:color="auto"/>
            <w:bottom w:val="single" w:sz="2" w:space="0" w:color="auto"/>
            <w:right w:val="single" w:sz="2" w:space="0" w:color="auto"/>
          </w:divBdr>
        </w:div>
        <w:div w:id="1281954676">
          <w:blockQuote w:val="1"/>
          <w:marLeft w:val="0"/>
          <w:marRight w:val="0"/>
          <w:marTop w:val="0"/>
          <w:marBottom w:val="0"/>
          <w:divBdr>
            <w:top w:val="single" w:sz="2" w:space="0" w:color="auto"/>
            <w:left w:val="single" w:sz="12" w:space="0" w:color="auto"/>
            <w:bottom w:val="single" w:sz="2" w:space="0" w:color="auto"/>
            <w:right w:val="single" w:sz="2" w:space="0" w:color="auto"/>
          </w:divBdr>
        </w:div>
        <w:div w:id="1638872655">
          <w:blockQuote w:val="1"/>
          <w:marLeft w:val="0"/>
          <w:marRight w:val="0"/>
          <w:marTop w:val="0"/>
          <w:marBottom w:val="0"/>
          <w:divBdr>
            <w:top w:val="single" w:sz="2" w:space="0" w:color="auto"/>
            <w:left w:val="single" w:sz="12" w:space="0" w:color="auto"/>
            <w:bottom w:val="single" w:sz="2" w:space="0" w:color="auto"/>
            <w:right w:val="single" w:sz="2" w:space="0" w:color="auto"/>
          </w:divBdr>
        </w:div>
        <w:div w:id="377781568">
          <w:blockQuote w:val="1"/>
          <w:marLeft w:val="0"/>
          <w:marRight w:val="0"/>
          <w:marTop w:val="0"/>
          <w:marBottom w:val="0"/>
          <w:divBdr>
            <w:top w:val="single" w:sz="2" w:space="0" w:color="auto"/>
            <w:left w:val="single" w:sz="12" w:space="0" w:color="auto"/>
            <w:bottom w:val="single" w:sz="2" w:space="0" w:color="auto"/>
            <w:right w:val="single" w:sz="2" w:space="0" w:color="auto"/>
          </w:divBdr>
        </w:div>
        <w:div w:id="968433459">
          <w:blockQuote w:val="1"/>
          <w:marLeft w:val="0"/>
          <w:marRight w:val="0"/>
          <w:marTop w:val="0"/>
          <w:marBottom w:val="0"/>
          <w:divBdr>
            <w:top w:val="single" w:sz="2" w:space="0" w:color="auto"/>
            <w:left w:val="single" w:sz="12" w:space="0" w:color="auto"/>
            <w:bottom w:val="single" w:sz="2" w:space="0" w:color="auto"/>
            <w:right w:val="single" w:sz="2" w:space="0" w:color="auto"/>
          </w:divBdr>
        </w:div>
        <w:div w:id="171451741">
          <w:blockQuote w:val="1"/>
          <w:marLeft w:val="0"/>
          <w:marRight w:val="0"/>
          <w:marTop w:val="0"/>
          <w:marBottom w:val="0"/>
          <w:divBdr>
            <w:top w:val="single" w:sz="2" w:space="0" w:color="auto"/>
            <w:left w:val="single" w:sz="12" w:space="0" w:color="auto"/>
            <w:bottom w:val="single" w:sz="2" w:space="0" w:color="auto"/>
            <w:right w:val="single" w:sz="2" w:space="0" w:color="auto"/>
          </w:divBdr>
        </w:div>
        <w:div w:id="1924751674">
          <w:blockQuote w:val="1"/>
          <w:marLeft w:val="0"/>
          <w:marRight w:val="0"/>
          <w:marTop w:val="0"/>
          <w:marBottom w:val="0"/>
          <w:divBdr>
            <w:top w:val="single" w:sz="2" w:space="0" w:color="auto"/>
            <w:left w:val="single" w:sz="12" w:space="0" w:color="auto"/>
            <w:bottom w:val="single" w:sz="2" w:space="0" w:color="auto"/>
            <w:right w:val="single" w:sz="2" w:space="0" w:color="auto"/>
          </w:divBdr>
        </w:div>
        <w:div w:id="96146617">
          <w:blockQuote w:val="1"/>
          <w:marLeft w:val="0"/>
          <w:marRight w:val="0"/>
          <w:marTop w:val="0"/>
          <w:marBottom w:val="0"/>
          <w:divBdr>
            <w:top w:val="single" w:sz="2" w:space="0" w:color="auto"/>
            <w:left w:val="single" w:sz="12" w:space="0" w:color="auto"/>
            <w:bottom w:val="single" w:sz="2" w:space="0" w:color="auto"/>
            <w:right w:val="single" w:sz="2" w:space="0" w:color="auto"/>
          </w:divBdr>
        </w:div>
        <w:div w:id="383721920">
          <w:blockQuote w:val="1"/>
          <w:marLeft w:val="0"/>
          <w:marRight w:val="0"/>
          <w:marTop w:val="0"/>
          <w:marBottom w:val="0"/>
          <w:divBdr>
            <w:top w:val="single" w:sz="2" w:space="0" w:color="auto"/>
            <w:left w:val="single" w:sz="12" w:space="0" w:color="auto"/>
            <w:bottom w:val="single" w:sz="2" w:space="0" w:color="auto"/>
            <w:right w:val="single" w:sz="2" w:space="0" w:color="auto"/>
          </w:divBdr>
        </w:div>
        <w:div w:id="1255477202">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202771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12</Pages>
  <Words>3748</Words>
  <Characters>21369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5</cp:revision>
  <dcterms:created xsi:type="dcterms:W3CDTF">2024-02-29T22:20:00Z</dcterms:created>
  <dcterms:modified xsi:type="dcterms:W3CDTF">2024-02-29T23:37:00Z</dcterms:modified>
</cp:coreProperties>
</file>