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2907D910" w:rsidRDefault="2907D910" w14:paraId="0357BCC7" w14:textId="4A95CFCF">
      <w:pPr/>
      <w:r w:rsidRPr="40A30E20" w:rsidR="2907D910">
        <w:rPr>
          <w:rFonts w:ascii="Aptos" w:hAnsi="Aptos" w:eastAsia="Aptos" w:cs="Aptos"/>
          <w:b w:val="1"/>
          <w:bCs w:val="1"/>
          <w:color w:val="000000" w:themeColor="text1" w:themeTint="FF" w:themeShade="FF"/>
          <w:sz w:val="48"/>
          <w:szCs w:val="48"/>
        </w:rPr>
        <w:t xml:space="preserve">                         </w:t>
      </w:r>
      <w:r w:rsidRPr="40A30E20" w:rsidR="2907D910">
        <w:rPr>
          <w:rFonts w:ascii="Aptos" w:hAnsi="Aptos" w:eastAsia="Aptos" w:cs="Aptos"/>
          <w:b w:val="1"/>
          <w:bCs w:val="1"/>
          <w:color w:val="000000" w:themeColor="text1" w:themeTint="FF" w:themeShade="FF"/>
          <w:sz w:val="52"/>
          <w:szCs w:val="52"/>
        </w:rPr>
        <w:t xml:space="preserve">  Cover page</w:t>
      </w:r>
    </w:p>
    <w:p w:rsidR="4D23AE0B" w:rsidP="4D23AE0B" w:rsidRDefault="4D23AE0B" w14:paraId="473EC32D" w14:textId="41AC27E7">
      <w:pPr>
        <w:rPr>
          <w:rFonts w:ascii="Aptos" w:hAnsi="Aptos" w:eastAsia="Aptos" w:cs="Aptos"/>
          <w:b/>
          <w:bCs/>
          <w:color w:val="000000" w:themeColor="text1"/>
          <w:sz w:val="48"/>
          <w:szCs w:val="48"/>
        </w:rPr>
      </w:pPr>
    </w:p>
    <w:p w:rsidR="007165E9" w:rsidP="4D23AE0B" w:rsidRDefault="3D037692" w14:paraId="3453E346" w14:textId="1407BD4D">
      <w:pPr>
        <w:jc w:val="both"/>
        <w:rPr>
          <w:rFonts w:ascii="Aptos" w:hAnsi="Aptos" w:eastAsia="Aptos" w:cs="Aptos"/>
          <w:color w:val="000000" w:themeColor="text1"/>
          <w:sz w:val="48"/>
          <w:szCs w:val="48"/>
        </w:rPr>
      </w:pPr>
      <w:r w:rsidRPr="40A30E20" w:rsidR="3D037692">
        <w:rPr>
          <w:rFonts w:ascii="Aptos" w:hAnsi="Aptos" w:eastAsia="Aptos" w:cs="Aptos"/>
          <w:b w:val="1"/>
          <w:bCs w:val="1"/>
          <w:color w:val="000000" w:themeColor="text1" w:themeTint="FF" w:themeShade="FF"/>
          <w:sz w:val="48"/>
          <w:szCs w:val="48"/>
        </w:rPr>
        <w:t xml:space="preserve"> Name:      Anita Bano</w:t>
      </w:r>
    </w:p>
    <w:p w:rsidR="007165E9" w:rsidP="4D23AE0B" w:rsidRDefault="3D037692" w14:paraId="37F4CAD2" w14:textId="07633791">
      <w:pPr>
        <w:jc w:val="both"/>
        <w:rPr>
          <w:rFonts w:ascii="Aptos" w:hAnsi="Aptos" w:eastAsia="Aptos" w:cs="Aptos"/>
          <w:color w:val="000000" w:themeColor="text1"/>
          <w:sz w:val="48"/>
          <w:szCs w:val="48"/>
        </w:rPr>
      </w:pPr>
      <w:r w:rsidRPr="40A30E20" w:rsidR="3D037692">
        <w:rPr>
          <w:rFonts w:ascii="Aptos" w:hAnsi="Aptos" w:eastAsia="Aptos" w:cs="Aptos"/>
          <w:b w:val="1"/>
          <w:bCs w:val="1"/>
          <w:color w:val="000000" w:themeColor="text1" w:themeTint="FF" w:themeShade="FF"/>
          <w:sz w:val="48"/>
          <w:szCs w:val="48"/>
        </w:rPr>
        <w:t xml:space="preserve"> Student ID:        2406936</w:t>
      </w:r>
    </w:p>
    <w:p w:rsidR="007165E9" w:rsidP="4D23AE0B" w:rsidRDefault="3D037692" w14:paraId="5DC81421" w14:textId="647CA0D1">
      <w:pPr>
        <w:jc w:val="both"/>
        <w:rPr>
          <w:rFonts w:ascii="Aptos" w:hAnsi="Aptos" w:eastAsia="Aptos" w:cs="Aptos"/>
          <w:color w:val="000000" w:themeColor="text1"/>
          <w:sz w:val="48"/>
          <w:szCs w:val="48"/>
        </w:rPr>
      </w:pPr>
      <w:r w:rsidRPr="40A30E20" w:rsidR="3D037692">
        <w:rPr>
          <w:rFonts w:ascii="Aptos" w:hAnsi="Aptos" w:eastAsia="Aptos" w:cs="Aptos"/>
          <w:b w:val="1"/>
          <w:bCs w:val="1"/>
          <w:color w:val="000000" w:themeColor="text1" w:themeTint="FF" w:themeShade="FF"/>
          <w:sz w:val="48"/>
          <w:szCs w:val="48"/>
        </w:rPr>
        <w:t xml:space="preserve">Module: BMHP5019 – Introduction to </w:t>
      </w:r>
      <w:r w:rsidRPr="40A30E20" w:rsidR="57C91BBA">
        <w:rPr>
          <w:rFonts w:ascii="Aptos" w:hAnsi="Aptos" w:eastAsia="Aptos" w:cs="Aptos"/>
          <w:b w:val="1"/>
          <w:bCs w:val="1"/>
          <w:color w:val="000000" w:themeColor="text1" w:themeTint="FF" w:themeShade="FF"/>
          <w:sz w:val="48"/>
          <w:szCs w:val="48"/>
        </w:rPr>
        <w:t xml:space="preserve">   </w:t>
      </w:r>
      <w:r w:rsidRPr="40A30E20" w:rsidR="3D037692">
        <w:rPr>
          <w:rFonts w:ascii="Aptos" w:hAnsi="Aptos" w:eastAsia="Aptos" w:cs="Aptos"/>
          <w:b w:val="1"/>
          <w:bCs w:val="1"/>
          <w:color w:val="000000" w:themeColor="text1" w:themeTint="FF" w:themeShade="FF"/>
          <w:sz w:val="48"/>
          <w:szCs w:val="48"/>
        </w:rPr>
        <w:t>Independent     Research Skills</w:t>
      </w:r>
    </w:p>
    <w:p w:rsidR="007165E9" w:rsidP="4D23AE0B" w:rsidRDefault="3D037692" w14:paraId="75439A6A" w14:textId="4E70C85A">
      <w:pPr>
        <w:jc w:val="both"/>
      </w:pPr>
      <w:r w:rsidRPr="40A30E20" w:rsidR="3D037692">
        <w:rPr>
          <w:rFonts w:ascii="Aptos" w:hAnsi="Aptos" w:eastAsia="Aptos" w:cs="Aptos"/>
          <w:b w:val="1"/>
          <w:bCs w:val="1"/>
          <w:color w:val="000000" w:themeColor="text1" w:themeTint="FF" w:themeShade="FF"/>
          <w:sz w:val="48"/>
          <w:szCs w:val="48"/>
        </w:rPr>
        <w:t>Asse</w:t>
      </w:r>
      <w:r w:rsidRPr="40A30E20" w:rsidR="3D037692">
        <w:rPr>
          <w:rFonts w:ascii="Aptos" w:hAnsi="Aptos" w:eastAsia="Aptos" w:cs="Aptos"/>
          <w:b w:val="1"/>
          <w:bCs w:val="1"/>
          <w:color w:val="000000" w:themeColor="text1" w:themeTint="FF" w:themeShade="FF"/>
          <w:sz w:val="48"/>
          <w:szCs w:val="48"/>
        </w:rPr>
        <w:t xml:space="preserve">ssment: </w:t>
      </w:r>
      <w:r w:rsidRPr="40A30E20" w:rsidR="3D037692">
        <w:rPr>
          <w:rFonts w:ascii="Aptos" w:hAnsi="Aptos" w:eastAsia="Aptos" w:cs="Aptos"/>
          <w:b w:val="1"/>
          <w:bCs w:val="1"/>
          <w:color w:val="000000" w:themeColor="text1" w:themeTint="FF" w:themeShade="FF"/>
          <w:sz w:val="48"/>
          <w:szCs w:val="48"/>
        </w:rPr>
        <w:t>Component</w:t>
      </w:r>
      <w:r w:rsidRPr="40A30E20" w:rsidR="3D037692">
        <w:rPr>
          <w:rFonts w:ascii="Aptos" w:hAnsi="Aptos" w:eastAsia="Aptos" w:cs="Aptos"/>
          <w:b w:val="1"/>
          <w:bCs w:val="1"/>
          <w:color w:val="000000" w:themeColor="text1" w:themeTint="FF" w:themeShade="FF"/>
          <w:sz w:val="48"/>
          <w:szCs w:val="48"/>
        </w:rPr>
        <w:t xml:space="preserve"> 2 – </w:t>
      </w:r>
      <w:r w:rsidRPr="40A30E20" w:rsidR="0B22B035">
        <w:rPr>
          <w:rFonts w:ascii="Aptos" w:hAnsi="Aptos" w:eastAsia="Aptos" w:cs="Aptos"/>
          <w:b w:val="1"/>
          <w:bCs w:val="1"/>
          <w:color w:val="000000" w:themeColor="text1" w:themeTint="FF" w:themeShade="FF"/>
          <w:sz w:val="48"/>
          <w:szCs w:val="48"/>
        </w:rPr>
        <w:t>Written Assignment (Research Report)</w:t>
      </w:r>
    </w:p>
    <w:p w:rsidR="007165E9" w:rsidP="4D23AE0B" w:rsidRDefault="3D037692" w14:paraId="5E5787A5" w14:textId="33F48EEA">
      <w:pPr>
        <w:jc w:val="both"/>
        <w:rPr>
          <w:rFonts w:ascii="Aptos" w:hAnsi="Aptos" w:eastAsia="Aptos" w:cs="Aptos"/>
          <w:b w:val="1"/>
          <w:bCs w:val="1"/>
          <w:color w:val="000000" w:themeColor="text1"/>
          <w:sz w:val="48"/>
          <w:szCs w:val="48"/>
        </w:rPr>
      </w:pPr>
      <w:r w:rsidRPr="40A30E20" w:rsidR="3D037692">
        <w:rPr>
          <w:rFonts w:ascii="Aptos" w:hAnsi="Aptos" w:eastAsia="Aptos" w:cs="Aptos"/>
          <w:b w:val="1"/>
          <w:bCs w:val="1"/>
          <w:color w:val="000000" w:themeColor="text1" w:themeTint="FF" w:themeShade="FF"/>
          <w:sz w:val="48"/>
          <w:szCs w:val="48"/>
        </w:rPr>
        <w:t xml:space="preserve"> Lecturer name:      Zakiyyah Ahmed</w:t>
      </w:r>
    </w:p>
    <w:p w:rsidR="36F7F44C" w:rsidP="4D23AE0B" w:rsidRDefault="5A557BFC" w14:paraId="368E549D" w14:textId="45EA2504">
      <w:pPr>
        <w:jc w:val="both"/>
        <w:rPr>
          <w:rFonts w:ascii="Aptos" w:hAnsi="Aptos" w:eastAsia="Aptos" w:cs="Aptos"/>
          <w:b/>
          <w:bCs/>
          <w:color w:val="000000" w:themeColor="text1"/>
          <w:sz w:val="48"/>
          <w:szCs w:val="48"/>
        </w:rPr>
      </w:pPr>
      <w:r w:rsidRPr="4D23AE0B">
        <w:rPr>
          <w:rFonts w:ascii="Aptos" w:hAnsi="Aptos" w:eastAsia="Aptos" w:cs="Aptos"/>
          <w:b/>
          <w:bCs/>
          <w:color w:val="000000" w:themeColor="text1"/>
          <w:sz w:val="48"/>
          <w:szCs w:val="48"/>
        </w:rPr>
        <w:t>Word count:           3</w:t>
      </w:r>
      <w:r w:rsidRPr="4D23AE0B" w:rsidR="6235B843">
        <w:rPr>
          <w:rFonts w:ascii="Aptos" w:hAnsi="Aptos" w:eastAsia="Aptos" w:cs="Aptos"/>
          <w:b/>
          <w:bCs/>
          <w:color w:val="000000" w:themeColor="text1"/>
          <w:sz w:val="48"/>
          <w:szCs w:val="48"/>
        </w:rPr>
        <w:t>,</w:t>
      </w:r>
      <w:r w:rsidRPr="4D23AE0B">
        <w:rPr>
          <w:rFonts w:ascii="Aptos" w:hAnsi="Aptos" w:eastAsia="Aptos" w:cs="Aptos"/>
          <w:b/>
          <w:bCs/>
          <w:color w:val="000000" w:themeColor="text1"/>
          <w:sz w:val="48"/>
          <w:szCs w:val="48"/>
        </w:rPr>
        <w:t>600</w:t>
      </w:r>
    </w:p>
    <w:p w:rsidR="65C92C8C" w:rsidP="4D23AE0B" w:rsidRDefault="68CB576E" w14:paraId="183A1795" w14:textId="0D711664">
      <w:pPr>
        <w:jc w:val="both"/>
        <w:rPr>
          <w:rFonts w:ascii="Aptos" w:hAnsi="Aptos" w:eastAsia="Aptos" w:cs="Aptos"/>
          <w:b/>
          <w:bCs/>
          <w:color w:val="000000" w:themeColor="text1"/>
          <w:sz w:val="48"/>
          <w:szCs w:val="48"/>
        </w:rPr>
      </w:pPr>
      <w:r w:rsidRPr="4D23AE0B">
        <w:rPr>
          <w:rFonts w:ascii="Aptos" w:hAnsi="Aptos" w:eastAsia="Aptos" w:cs="Aptos"/>
          <w:b/>
          <w:bCs/>
          <w:color w:val="000000" w:themeColor="text1"/>
          <w:sz w:val="48"/>
          <w:szCs w:val="48"/>
        </w:rPr>
        <w:t>Submission deadline:  Monday 20</w:t>
      </w:r>
      <w:r w:rsidRPr="4D23AE0B">
        <w:rPr>
          <w:rFonts w:ascii="Aptos" w:hAnsi="Aptos" w:eastAsia="Aptos" w:cs="Aptos"/>
          <w:b/>
          <w:bCs/>
          <w:color w:val="000000" w:themeColor="text1"/>
          <w:sz w:val="48"/>
          <w:szCs w:val="48"/>
          <w:vertAlign w:val="superscript"/>
        </w:rPr>
        <w:t>th</w:t>
      </w:r>
      <w:r w:rsidRPr="4D23AE0B">
        <w:rPr>
          <w:rFonts w:ascii="Aptos" w:hAnsi="Aptos" w:eastAsia="Aptos" w:cs="Aptos"/>
          <w:b/>
          <w:bCs/>
          <w:color w:val="000000" w:themeColor="text1"/>
          <w:sz w:val="48"/>
          <w:szCs w:val="48"/>
        </w:rPr>
        <w:t xml:space="preserve"> </w:t>
      </w:r>
      <w:r w:rsidRPr="4D23AE0B" w:rsidR="3D2D5A8E">
        <w:rPr>
          <w:rFonts w:ascii="Aptos" w:hAnsi="Aptos" w:eastAsia="Aptos" w:cs="Aptos"/>
          <w:b/>
          <w:bCs/>
          <w:color w:val="000000" w:themeColor="text1"/>
          <w:sz w:val="48"/>
          <w:szCs w:val="48"/>
        </w:rPr>
        <w:t xml:space="preserve">July </w:t>
      </w:r>
    </w:p>
    <w:p w:rsidR="648C132E" w:rsidP="40A30E20" w:rsidRDefault="648C132E" w14:paraId="635CEC06" w14:textId="279D0BF6">
      <w:pPr>
        <w:jc w:val="both"/>
        <w:rPr>
          <w:rFonts w:ascii="Aptos" w:hAnsi="Aptos" w:eastAsia="Aptos" w:cs="Aptos"/>
          <w:b w:val="1"/>
          <w:bCs w:val="1"/>
          <w:color w:val="000000" w:themeColor="text1"/>
          <w:sz w:val="48"/>
          <w:szCs w:val="48"/>
        </w:rPr>
      </w:pPr>
    </w:p>
    <w:p w:rsidR="648C132E" w:rsidP="648C132E" w:rsidRDefault="648C132E" w14:paraId="5AC648AA" w14:textId="27D6310B">
      <w:pPr>
        <w:rPr>
          <w:rFonts w:ascii="Aptos" w:hAnsi="Aptos" w:eastAsia="Aptos" w:cs="Aptos"/>
          <w:b/>
          <w:bCs/>
          <w:color w:val="000000" w:themeColor="text1"/>
          <w:sz w:val="48"/>
          <w:szCs w:val="48"/>
        </w:rPr>
      </w:pPr>
    </w:p>
    <w:p w:rsidR="648C132E" w:rsidP="648C132E" w:rsidRDefault="648C132E" w14:paraId="44C81192" w14:textId="73405613">
      <w:pPr>
        <w:rPr>
          <w:rFonts w:ascii="Aptos" w:hAnsi="Aptos" w:eastAsia="Aptos" w:cs="Aptos"/>
          <w:b/>
          <w:bCs/>
          <w:color w:val="000000" w:themeColor="text1"/>
          <w:sz w:val="48"/>
          <w:szCs w:val="48"/>
        </w:rPr>
      </w:pPr>
    </w:p>
    <w:p w:rsidR="648C132E" w:rsidP="4D23AE0B" w:rsidRDefault="648C132E" w14:paraId="661DD542" w14:textId="527DD1F8">
      <w:pPr>
        <w:rPr>
          <w:rFonts w:ascii="Aptos" w:hAnsi="Aptos" w:eastAsia="Aptos" w:cs="Aptos"/>
          <w:b/>
          <w:color w:val="000000" w:themeColor="text1"/>
          <w:sz w:val="48"/>
          <w:szCs w:val="48"/>
        </w:rPr>
      </w:pPr>
    </w:p>
    <w:p w:rsidR="4D23AE0B" w:rsidP="4D23AE0B" w:rsidRDefault="4D23AE0B" w14:paraId="24F690E9" w14:textId="6EE0A377">
      <w:pPr>
        <w:rPr>
          <w:rFonts w:ascii="Aptos" w:hAnsi="Aptos" w:eastAsia="Aptos" w:cs="Aptos"/>
          <w:b/>
          <w:bCs/>
          <w:color w:val="000000" w:themeColor="text1"/>
          <w:sz w:val="48"/>
          <w:szCs w:val="48"/>
        </w:rPr>
      </w:pPr>
    </w:p>
    <w:p w:rsidR="648C132E" w:rsidP="648C132E" w:rsidRDefault="648C132E" w14:paraId="3AA4D7D6" w14:textId="3D6937A0">
      <w:pPr>
        <w:rPr>
          <w:rFonts w:ascii="Aptos" w:hAnsi="Aptos" w:eastAsia="Aptos" w:cs="Aptos"/>
          <w:b/>
          <w:bCs/>
          <w:color w:val="000000" w:themeColor="text1"/>
          <w:sz w:val="48"/>
          <w:szCs w:val="48"/>
        </w:rPr>
      </w:pPr>
    </w:p>
    <w:p w:rsidR="1210C201" w:rsidP="648C132E" w:rsidRDefault="1210C201" w14:paraId="2DE3DA77" w14:textId="46D98AD5">
      <w:pPr>
        <w:rPr>
          <w:rFonts w:ascii="Aptos" w:hAnsi="Aptos" w:eastAsia="Aptos" w:cs="Aptos"/>
          <w:color w:val="000000" w:themeColor="text1"/>
          <w:sz w:val="48"/>
          <w:szCs w:val="48"/>
        </w:rPr>
      </w:pPr>
      <w:r w:rsidRPr="648C132E">
        <w:rPr>
          <w:rFonts w:ascii="Aptos" w:hAnsi="Aptos" w:eastAsia="Aptos" w:cs="Aptos"/>
          <w:b/>
          <w:bCs/>
          <w:color w:val="000000" w:themeColor="text1"/>
          <w:sz w:val="48"/>
          <w:szCs w:val="48"/>
        </w:rPr>
        <w:t>Title</w:t>
      </w:r>
    </w:p>
    <w:p w:rsidR="648C132E" w:rsidP="648C132E" w:rsidRDefault="648C132E" w14:paraId="2C4558E2" w14:textId="5C8B5216">
      <w:pPr>
        <w:rPr>
          <w:rFonts w:ascii="Aptos" w:hAnsi="Aptos" w:eastAsia="Aptos" w:cs="Aptos"/>
          <w:b/>
          <w:bCs/>
          <w:color w:val="000000" w:themeColor="text1"/>
          <w:sz w:val="40"/>
          <w:szCs w:val="40"/>
        </w:rPr>
      </w:pPr>
    </w:p>
    <w:p w:rsidR="1210C201" w:rsidP="648C132E" w:rsidRDefault="1210C201" w14:paraId="0526FBE0" w14:textId="6E0C9EA9">
      <w:pPr>
        <w:rPr>
          <w:rFonts w:ascii="Aptos" w:hAnsi="Aptos" w:eastAsia="Aptos" w:cs="Aptos"/>
          <w:color w:val="000000" w:themeColor="text1"/>
          <w:sz w:val="40"/>
          <w:szCs w:val="40"/>
        </w:rPr>
      </w:pPr>
      <w:r w:rsidRPr="648C132E">
        <w:rPr>
          <w:rFonts w:ascii="Aptos" w:hAnsi="Aptos" w:eastAsia="Aptos" w:cs="Aptos"/>
          <w:b/>
          <w:bCs/>
          <w:color w:val="000000" w:themeColor="text1"/>
          <w:sz w:val="40"/>
          <w:szCs w:val="40"/>
        </w:rPr>
        <w:t>Barriers to Accessing Mental Health Services Among Young People Aged 18–25 Years in the UK</w:t>
      </w:r>
    </w:p>
    <w:p w:rsidR="648C132E" w:rsidP="648C132E" w:rsidRDefault="648C132E" w14:paraId="2B0B648D" w14:textId="21A7B326">
      <w:pPr>
        <w:rPr>
          <w:rFonts w:ascii="Aptos" w:hAnsi="Aptos" w:eastAsia="Aptos" w:cs="Aptos"/>
          <w:b/>
          <w:bCs/>
          <w:color w:val="000000" w:themeColor="text1"/>
          <w:sz w:val="40"/>
          <w:szCs w:val="40"/>
        </w:rPr>
      </w:pPr>
    </w:p>
    <w:p w:rsidR="648C132E" w:rsidP="648C132E" w:rsidRDefault="648C132E" w14:paraId="615696C0" w14:textId="464F1199">
      <w:pPr>
        <w:rPr>
          <w:rFonts w:ascii="Aptos" w:hAnsi="Aptos" w:eastAsia="Aptos" w:cs="Aptos"/>
          <w:b/>
          <w:bCs/>
          <w:color w:val="000000" w:themeColor="text1"/>
          <w:sz w:val="40"/>
          <w:szCs w:val="40"/>
        </w:rPr>
      </w:pPr>
    </w:p>
    <w:p w:rsidR="7900839C" w:rsidP="7900839C" w:rsidRDefault="1210C201" w14:paraId="7F166D53" w14:textId="78F4C906">
      <w:pPr>
        <w:rPr>
          <w:rFonts w:ascii="Aptos" w:hAnsi="Aptos" w:eastAsia="Aptos" w:cs="Aptos"/>
          <w:b/>
          <w:sz w:val="48"/>
          <w:szCs w:val="48"/>
        </w:rPr>
      </w:pPr>
      <w:r w:rsidRPr="30FA5493">
        <w:rPr>
          <w:rFonts w:ascii="Aptos" w:hAnsi="Aptos" w:eastAsia="Aptos" w:cs="Aptos"/>
          <w:b/>
          <w:bCs/>
          <w:color w:val="000000" w:themeColor="text1"/>
          <w:sz w:val="48"/>
          <w:szCs w:val="48"/>
        </w:rPr>
        <w:t>Introduction</w:t>
      </w:r>
      <w:r w:rsidRPr="30FA5493">
        <w:rPr>
          <w:rFonts w:ascii="Aptos" w:hAnsi="Aptos" w:eastAsia="Aptos" w:cs="Aptos"/>
          <w:b/>
          <w:color w:val="000000" w:themeColor="text1"/>
          <w:sz w:val="48"/>
          <w:szCs w:val="48"/>
        </w:rPr>
        <w:t xml:space="preserve"> </w:t>
      </w:r>
      <w:r w:rsidRPr="30FA5493">
        <w:rPr>
          <w:rFonts w:ascii="Aptos" w:hAnsi="Aptos" w:eastAsia="Aptos" w:cs="Aptos"/>
          <w:b/>
          <w:sz w:val="48"/>
          <w:szCs w:val="48"/>
        </w:rPr>
        <w:t xml:space="preserve"> </w:t>
      </w:r>
    </w:p>
    <w:p w:rsidRPr="00055351" w:rsidR="00055351" w:rsidP="00055351" w:rsidRDefault="6EE5122B" w14:paraId="2C989B4A" w14:textId="61DF9717">
      <w:pPr>
        <w:rPr>
          <w:rFonts w:ascii="Aptos" w:hAnsi="Aptos" w:eastAsia="Aptos" w:cs="Aptos"/>
          <w:sz w:val="40"/>
          <w:szCs w:val="40"/>
        </w:rPr>
      </w:pPr>
      <w:r w:rsidRPr="40A30E20" w:rsidR="37DD4084">
        <w:rPr>
          <w:rFonts w:ascii="Aptos" w:hAnsi="Aptos" w:eastAsia="Aptos" w:cs="Aptos"/>
          <w:sz w:val="40"/>
          <w:szCs w:val="40"/>
        </w:rPr>
        <w:t xml:space="preserve">Mental health is an essential aspect of overall health and </w:t>
      </w:r>
      <w:r w:rsidRPr="40A30E20" w:rsidR="194419DF">
        <w:rPr>
          <w:rFonts w:ascii="Aptos" w:hAnsi="Aptos" w:eastAsia="Aptos" w:cs="Aptos"/>
          <w:sz w:val="40"/>
          <w:szCs w:val="40"/>
        </w:rPr>
        <w:t>wellbeing, influencing</w:t>
      </w:r>
      <w:r w:rsidRPr="40A30E20" w:rsidR="4DA43FA8">
        <w:rPr>
          <w:rFonts w:ascii="Aptos" w:hAnsi="Aptos" w:eastAsia="Aptos" w:cs="Aptos"/>
          <w:sz w:val="40"/>
          <w:szCs w:val="40"/>
        </w:rPr>
        <w:t xml:space="preserve"> how individual thinks, feel and behave th</w:t>
      </w:r>
      <w:r w:rsidRPr="40A30E20" w:rsidR="7305B966">
        <w:rPr>
          <w:rFonts w:ascii="Aptos" w:hAnsi="Aptos" w:eastAsia="Aptos" w:cs="Aptos"/>
          <w:sz w:val="40"/>
          <w:szCs w:val="40"/>
        </w:rPr>
        <w:t>roughout their lives.</w:t>
      </w:r>
      <w:r w:rsidRPr="40A30E20" w:rsidR="00055351">
        <w:rPr>
          <w:rFonts w:ascii="Aptos" w:hAnsi="Aptos" w:eastAsia="Aptos" w:cs="Aptos"/>
          <w:sz w:val="40"/>
          <w:szCs w:val="40"/>
        </w:rPr>
        <w:t xml:space="preserve"> </w:t>
      </w:r>
      <w:r w:rsidRPr="40A30E20" w:rsidR="00055351">
        <w:rPr>
          <w:rFonts w:ascii="Aptos" w:hAnsi="Aptos" w:eastAsia="Aptos" w:cs="Aptos"/>
          <w:sz w:val="40"/>
          <w:szCs w:val="40"/>
        </w:rPr>
        <w:t xml:space="preserve">The World Health Organization (WHO, 2022) defines mental health as a state in which individuals can cope with everyday stresses, realise their abilities, work </w:t>
      </w:r>
      <w:r w:rsidRPr="40A30E20" w:rsidR="5DBFE029">
        <w:rPr>
          <w:rFonts w:ascii="Aptos" w:hAnsi="Aptos" w:eastAsia="Aptos" w:cs="Aptos"/>
          <w:sz w:val="40"/>
          <w:szCs w:val="40"/>
        </w:rPr>
        <w:t>productively,</w:t>
      </w:r>
      <w:r w:rsidRPr="40A30E20" w:rsidR="00055351">
        <w:rPr>
          <w:rFonts w:ascii="Aptos" w:hAnsi="Aptos" w:eastAsia="Aptos" w:cs="Aptos"/>
          <w:sz w:val="40"/>
          <w:szCs w:val="40"/>
        </w:rPr>
        <w:t xml:space="preserve"> and contribute to their communities. Young people aged 18–25 years </w:t>
      </w:r>
      <w:r w:rsidRPr="40A30E20" w:rsidR="3A3AB998">
        <w:rPr>
          <w:rFonts w:ascii="Aptos" w:hAnsi="Aptos" w:eastAsia="Aptos" w:cs="Aptos"/>
          <w:sz w:val="40"/>
          <w:szCs w:val="40"/>
        </w:rPr>
        <w:t xml:space="preserve">are </w:t>
      </w:r>
      <w:r w:rsidRPr="40A30E20" w:rsidR="3A3AB998">
        <w:rPr>
          <w:rFonts w:ascii="Aptos" w:hAnsi="Aptos" w:eastAsia="Aptos" w:cs="Aptos"/>
          <w:sz w:val="40"/>
          <w:szCs w:val="40"/>
        </w:rPr>
        <w:t xml:space="preserve">particularly </w:t>
      </w:r>
      <w:r w:rsidRPr="40A30E20" w:rsidR="3A3AB998">
        <w:rPr>
          <w:rFonts w:ascii="Aptos" w:hAnsi="Aptos" w:eastAsia="Aptos" w:cs="Aptos"/>
          <w:sz w:val="40"/>
          <w:szCs w:val="40"/>
        </w:rPr>
        <w:t xml:space="preserve">important </w:t>
      </w:r>
      <w:r w:rsidRPr="40A30E20" w:rsidR="3A3AB998">
        <w:rPr>
          <w:rFonts w:ascii="Aptos" w:hAnsi="Aptos" w:eastAsia="Aptos" w:cs="Aptos"/>
          <w:sz w:val="40"/>
          <w:szCs w:val="40"/>
        </w:rPr>
        <w:t xml:space="preserve">population </w:t>
      </w:r>
      <w:r w:rsidRPr="40A30E20" w:rsidR="00055351">
        <w:rPr>
          <w:rFonts w:ascii="Aptos" w:hAnsi="Aptos" w:eastAsia="Aptos" w:cs="Aptos"/>
          <w:sz w:val="40"/>
          <w:szCs w:val="40"/>
        </w:rPr>
        <w:t xml:space="preserve">because this stage of life </w:t>
      </w:r>
      <w:r w:rsidRPr="40A30E20" w:rsidR="14A66DF5">
        <w:rPr>
          <w:rFonts w:ascii="Aptos" w:hAnsi="Aptos" w:eastAsia="Aptos" w:cs="Aptos"/>
          <w:sz w:val="40"/>
          <w:szCs w:val="40"/>
        </w:rPr>
        <w:t xml:space="preserve">involves </w:t>
      </w:r>
      <w:r w:rsidRPr="40A30E20" w:rsidR="14A66DF5">
        <w:rPr>
          <w:rFonts w:ascii="Aptos" w:hAnsi="Aptos" w:eastAsia="Aptos" w:cs="Aptos"/>
          <w:sz w:val="40"/>
          <w:szCs w:val="40"/>
        </w:rPr>
        <w:t>major</w:t>
      </w:r>
      <w:r w:rsidRPr="40A30E20" w:rsidR="00055351">
        <w:rPr>
          <w:rFonts w:ascii="Aptos" w:hAnsi="Aptos" w:eastAsia="Aptos" w:cs="Aptos"/>
          <w:sz w:val="40"/>
          <w:szCs w:val="40"/>
        </w:rPr>
        <w:t xml:space="preserve"> </w:t>
      </w:r>
      <w:r w:rsidRPr="40A30E20" w:rsidR="14A66DF5">
        <w:rPr>
          <w:rFonts w:ascii="Aptos" w:hAnsi="Aptos" w:eastAsia="Aptos" w:cs="Aptos"/>
          <w:sz w:val="40"/>
          <w:szCs w:val="40"/>
        </w:rPr>
        <w:t>transition</w:t>
      </w:r>
      <w:r w:rsidRPr="40A30E20" w:rsidR="14A66DF5">
        <w:rPr>
          <w:rFonts w:ascii="Aptos" w:hAnsi="Aptos" w:eastAsia="Aptos" w:cs="Aptos"/>
          <w:sz w:val="40"/>
          <w:szCs w:val="40"/>
        </w:rPr>
        <w:t>,</w:t>
      </w:r>
      <w:r w:rsidRPr="40A30E20" w:rsidR="110385D4">
        <w:rPr>
          <w:rFonts w:ascii="Aptos" w:hAnsi="Aptos" w:eastAsia="Aptos" w:cs="Aptos"/>
          <w:sz w:val="40"/>
          <w:szCs w:val="40"/>
        </w:rPr>
        <w:t xml:space="preserve"> </w:t>
      </w:r>
      <w:r w:rsidRPr="40A30E20" w:rsidR="14A66DF5">
        <w:rPr>
          <w:rFonts w:ascii="Aptos" w:hAnsi="Aptos" w:eastAsia="Aptos" w:cs="Aptos"/>
          <w:sz w:val="40"/>
          <w:szCs w:val="40"/>
        </w:rPr>
        <w:t xml:space="preserve">including </w:t>
      </w:r>
      <w:r w:rsidRPr="40A30E20" w:rsidR="14A66DF5">
        <w:rPr>
          <w:rFonts w:ascii="Aptos" w:hAnsi="Aptos" w:eastAsia="Aptos" w:cs="Aptos"/>
          <w:sz w:val="40"/>
          <w:szCs w:val="40"/>
        </w:rPr>
        <w:t>higher</w:t>
      </w:r>
      <w:r w:rsidRPr="40A30E20" w:rsidR="08E5CF24">
        <w:rPr>
          <w:rFonts w:ascii="Aptos" w:hAnsi="Aptos" w:eastAsia="Aptos" w:cs="Aptos"/>
          <w:sz w:val="40"/>
          <w:szCs w:val="40"/>
        </w:rPr>
        <w:t xml:space="preserve"> </w:t>
      </w:r>
      <w:r w:rsidRPr="40A30E20" w:rsidR="08E5CF24">
        <w:rPr>
          <w:rFonts w:ascii="Aptos" w:hAnsi="Aptos" w:eastAsia="Aptos" w:cs="Aptos"/>
          <w:sz w:val="40"/>
          <w:szCs w:val="40"/>
        </w:rPr>
        <w:t>education</w:t>
      </w:r>
      <w:r w:rsidRPr="40A30E20" w:rsidR="08E5CF24">
        <w:rPr>
          <w:rFonts w:ascii="Aptos" w:hAnsi="Aptos" w:eastAsia="Aptos" w:cs="Aptos"/>
          <w:sz w:val="40"/>
          <w:szCs w:val="40"/>
        </w:rPr>
        <w:t>,</w:t>
      </w:r>
      <w:r w:rsidRPr="40A30E20" w:rsidR="07CBF578">
        <w:rPr>
          <w:rFonts w:ascii="Aptos" w:hAnsi="Aptos" w:eastAsia="Aptos" w:cs="Aptos"/>
          <w:sz w:val="40"/>
          <w:szCs w:val="40"/>
        </w:rPr>
        <w:t xml:space="preserve"> </w:t>
      </w:r>
      <w:r w:rsidRPr="40A30E20" w:rsidR="08E5CF24">
        <w:rPr>
          <w:rFonts w:ascii="Aptos" w:hAnsi="Aptos" w:eastAsia="Aptos" w:cs="Aptos"/>
          <w:sz w:val="40"/>
          <w:szCs w:val="40"/>
        </w:rPr>
        <w:t>employment</w:t>
      </w:r>
      <w:r w:rsidRPr="40A30E20" w:rsidR="08E5CF24">
        <w:rPr>
          <w:rFonts w:ascii="Aptos" w:hAnsi="Aptos" w:eastAsia="Aptos" w:cs="Aptos"/>
          <w:sz w:val="40"/>
          <w:szCs w:val="40"/>
        </w:rPr>
        <w:t xml:space="preserve">, </w:t>
      </w:r>
      <w:r w:rsidRPr="40A30E20" w:rsidR="08E5CF24">
        <w:rPr>
          <w:rFonts w:ascii="Aptos" w:hAnsi="Aptos" w:eastAsia="Aptos" w:cs="Aptos"/>
          <w:sz w:val="40"/>
          <w:szCs w:val="40"/>
        </w:rPr>
        <w:t>financial</w:t>
      </w:r>
      <w:r w:rsidRPr="40A30E20" w:rsidR="00055351">
        <w:rPr>
          <w:rFonts w:ascii="Aptos" w:hAnsi="Aptos" w:eastAsia="Aptos" w:cs="Aptos"/>
          <w:sz w:val="40"/>
          <w:szCs w:val="40"/>
        </w:rPr>
        <w:t xml:space="preserve"> </w:t>
      </w:r>
      <w:r w:rsidRPr="40A30E20" w:rsidR="08E5CF24">
        <w:rPr>
          <w:rFonts w:ascii="Aptos" w:hAnsi="Aptos" w:eastAsia="Aptos" w:cs="Aptos"/>
          <w:sz w:val="40"/>
          <w:szCs w:val="40"/>
        </w:rPr>
        <w:t xml:space="preserve">independence </w:t>
      </w:r>
      <w:r w:rsidRPr="40A30E20" w:rsidR="08E5CF24">
        <w:rPr>
          <w:rFonts w:ascii="Aptos" w:hAnsi="Aptos" w:eastAsia="Aptos" w:cs="Aptos"/>
          <w:sz w:val="40"/>
          <w:szCs w:val="40"/>
        </w:rPr>
        <w:t>an</w:t>
      </w:r>
      <w:r w:rsidRPr="40A30E20" w:rsidR="257F8859">
        <w:rPr>
          <w:rFonts w:ascii="Aptos" w:hAnsi="Aptos" w:eastAsia="Aptos" w:cs="Aptos"/>
          <w:sz w:val="40"/>
          <w:szCs w:val="40"/>
        </w:rPr>
        <w:t xml:space="preserve">d </w:t>
      </w:r>
      <w:r w:rsidRPr="40A30E20" w:rsidR="257F8859">
        <w:rPr>
          <w:rFonts w:ascii="Aptos" w:hAnsi="Aptos" w:eastAsia="Aptos" w:cs="Aptos"/>
          <w:sz w:val="40"/>
          <w:szCs w:val="40"/>
        </w:rPr>
        <w:t xml:space="preserve">changing </w:t>
      </w:r>
      <w:r w:rsidRPr="40A30E20" w:rsidR="257F8859">
        <w:rPr>
          <w:rFonts w:ascii="Aptos" w:hAnsi="Aptos" w:eastAsia="Aptos" w:cs="Aptos"/>
          <w:sz w:val="40"/>
          <w:szCs w:val="40"/>
        </w:rPr>
        <w:t xml:space="preserve">social </w:t>
      </w:r>
      <w:r w:rsidRPr="40A30E20" w:rsidR="257F8859">
        <w:rPr>
          <w:rFonts w:ascii="Aptos" w:hAnsi="Aptos" w:eastAsia="Aptos" w:cs="Aptos"/>
          <w:sz w:val="40"/>
          <w:szCs w:val="40"/>
        </w:rPr>
        <w:t>relationships.</w:t>
      </w:r>
      <w:r w:rsidRPr="40A30E20" w:rsidR="257F8859">
        <w:rPr>
          <w:rFonts w:ascii="Aptos" w:hAnsi="Aptos" w:eastAsia="Aptos" w:cs="Aptos"/>
          <w:sz w:val="40"/>
          <w:szCs w:val="40"/>
        </w:rPr>
        <w:t xml:space="preserve"> </w:t>
      </w:r>
      <w:r w:rsidRPr="40A30E20" w:rsidR="00055351">
        <w:rPr>
          <w:rFonts w:ascii="Aptos" w:hAnsi="Aptos" w:eastAsia="Aptos" w:cs="Aptos"/>
          <w:sz w:val="40"/>
          <w:szCs w:val="40"/>
        </w:rPr>
        <w:t xml:space="preserve"> These changes may increase vulnerability to mental health problems such as anxiety, </w:t>
      </w:r>
      <w:r w:rsidRPr="40A30E20" w:rsidR="3DF1C3AC">
        <w:rPr>
          <w:rFonts w:ascii="Aptos" w:hAnsi="Aptos" w:eastAsia="Aptos" w:cs="Aptos"/>
          <w:sz w:val="40"/>
          <w:szCs w:val="40"/>
        </w:rPr>
        <w:t>depression,</w:t>
      </w:r>
      <w:r w:rsidRPr="40A30E20" w:rsidR="00055351">
        <w:rPr>
          <w:rFonts w:ascii="Aptos" w:hAnsi="Aptos" w:eastAsia="Aptos" w:cs="Aptos"/>
          <w:sz w:val="40"/>
          <w:szCs w:val="40"/>
        </w:rPr>
        <w:t xml:space="preserve"> and psychological distress. Within the United Kingdom (UK), the NHS and other mental health services </w:t>
      </w:r>
      <w:r w:rsidRPr="40A30E20" w:rsidR="00055351">
        <w:rPr>
          <w:rFonts w:ascii="Aptos" w:hAnsi="Aptos" w:eastAsia="Aptos" w:cs="Aptos"/>
          <w:sz w:val="40"/>
          <w:szCs w:val="40"/>
        </w:rPr>
        <w:t>provide</w:t>
      </w:r>
      <w:r w:rsidRPr="40A30E20" w:rsidR="00055351">
        <w:rPr>
          <w:rFonts w:ascii="Aptos" w:hAnsi="Aptos" w:eastAsia="Aptos" w:cs="Aptos"/>
          <w:sz w:val="40"/>
          <w:szCs w:val="40"/>
        </w:rPr>
        <w:t xml:space="preserve"> a range of support; however, many young people continue to experience difficulties in accessing </w:t>
      </w:r>
      <w:r w:rsidRPr="40A30E20" w:rsidR="00055351">
        <w:rPr>
          <w:rFonts w:ascii="Aptos" w:hAnsi="Aptos" w:eastAsia="Aptos" w:cs="Aptos"/>
          <w:sz w:val="40"/>
          <w:szCs w:val="40"/>
        </w:rPr>
        <w:t>timely</w:t>
      </w:r>
      <w:r w:rsidRPr="40A30E20" w:rsidR="00055351">
        <w:rPr>
          <w:rFonts w:ascii="Aptos" w:hAnsi="Aptos" w:eastAsia="Aptos" w:cs="Aptos"/>
          <w:sz w:val="40"/>
          <w:szCs w:val="40"/>
        </w:rPr>
        <w:t xml:space="preserve"> and </w:t>
      </w:r>
      <w:r w:rsidRPr="40A30E20" w:rsidR="00055351">
        <w:rPr>
          <w:rFonts w:ascii="Aptos" w:hAnsi="Aptos" w:eastAsia="Aptos" w:cs="Aptos"/>
          <w:sz w:val="40"/>
          <w:szCs w:val="40"/>
        </w:rPr>
        <w:t>appropriate care</w:t>
      </w:r>
      <w:r w:rsidRPr="40A30E20" w:rsidR="00055351">
        <w:rPr>
          <w:rFonts w:ascii="Aptos" w:hAnsi="Aptos" w:eastAsia="Aptos" w:cs="Aptos"/>
          <w:sz w:val="40"/>
          <w:szCs w:val="40"/>
        </w:rPr>
        <w:t xml:space="preserve"> despite increasing policy attention and investment.</w:t>
      </w:r>
    </w:p>
    <w:p w:rsidRPr="00055351" w:rsidR="00055351" w:rsidP="00055351" w:rsidRDefault="00055351" w14:paraId="758A2FD6" w14:textId="77777777">
      <w:pPr>
        <w:rPr>
          <w:rFonts w:ascii="Aptos" w:hAnsi="Aptos" w:eastAsia="Aptos" w:cs="Aptos"/>
          <w:sz w:val="40"/>
          <w:szCs w:val="40"/>
        </w:rPr>
      </w:pPr>
    </w:p>
    <w:p w:rsidRPr="00055351" w:rsidR="00055351" w:rsidP="00055351" w:rsidRDefault="00055351" w14:paraId="515A094C" w14:textId="15813E80">
      <w:pPr>
        <w:rPr>
          <w:rFonts w:ascii="Aptos" w:hAnsi="Aptos" w:eastAsia="Aptos" w:cs="Aptos"/>
          <w:sz w:val="40"/>
          <w:szCs w:val="40"/>
        </w:rPr>
      </w:pPr>
      <w:r w:rsidRPr="40A30E20" w:rsidR="00055351">
        <w:rPr>
          <w:rFonts w:ascii="Aptos" w:hAnsi="Aptos" w:eastAsia="Aptos" w:cs="Aptos"/>
          <w:sz w:val="40"/>
          <w:szCs w:val="40"/>
        </w:rPr>
        <w:t xml:space="preserve">Access to mental health services refers to an individual’s ability to obtain </w:t>
      </w:r>
      <w:r w:rsidRPr="40A30E20" w:rsidR="00055351">
        <w:rPr>
          <w:rFonts w:ascii="Aptos" w:hAnsi="Aptos" w:eastAsia="Aptos" w:cs="Aptos"/>
          <w:sz w:val="40"/>
          <w:szCs w:val="40"/>
        </w:rPr>
        <w:t>appropriate support</w:t>
      </w:r>
      <w:r w:rsidRPr="40A30E20" w:rsidR="00055351">
        <w:rPr>
          <w:rFonts w:ascii="Aptos" w:hAnsi="Aptos" w:eastAsia="Aptos" w:cs="Aptos"/>
          <w:sz w:val="40"/>
          <w:szCs w:val="40"/>
        </w:rPr>
        <w:t xml:space="preserve"> when it is needed without facing unnecessary barriers. Research consistently </w:t>
      </w:r>
      <w:r w:rsidRPr="40A30E20" w:rsidR="00055351">
        <w:rPr>
          <w:rFonts w:ascii="Aptos" w:hAnsi="Aptos" w:eastAsia="Aptos" w:cs="Aptos"/>
          <w:sz w:val="40"/>
          <w:szCs w:val="40"/>
        </w:rPr>
        <w:t>demonstrates</w:t>
      </w:r>
      <w:r w:rsidRPr="40A30E20" w:rsidR="00055351">
        <w:rPr>
          <w:rFonts w:ascii="Aptos" w:hAnsi="Aptos" w:eastAsia="Aptos" w:cs="Aptos"/>
          <w:sz w:val="40"/>
          <w:szCs w:val="40"/>
        </w:rPr>
        <w:t xml:space="preserve"> that many young people delay or avoid seeking professional help because of stigma, poor mental health literacy, long waiting times, cultural beliefs, financial </w:t>
      </w:r>
      <w:r w:rsidRPr="40A30E20" w:rsidR="03C4E88C">
        <w:rPr>
          <w:rFonts w:ascii="Aptos" w:hAnsi="Aptos" w:eastAsia="Aptos" w:cs="Aptos"/>
          <w:sz w:val="40"/>
          <w:szCs w:val="40"/>
        </w:rPr>
        <w:t>difficulties,</w:t>
      </w:r>
      <w:r w:rsidRPr="40A30E20" w:rsidR="00055351">
        <w:rPr>
          <w:rFonts w:ascii="Aptos" w:hAnsi="Aptos" w:eastAsia="Aptos" w:cs="Aptos"/>
          <w:sz w:val="40"/>
          <w:szCs w:val="40"/>
        </w:rPr>
        <w:t xml:space="preserve"> and inequalities in service provision (Gulliver, </w:t>
      </w:r>
      <w:r w:rsidRPr="40A30E20" w:rsidR="00055351">
        <w:rPr>
          <w:rFonts w:ascii="Aptos" w:hAnsi="Aptos" w:eastAsia="Aptos" w:cs="Aptos"/>
          <w:sz w:val="40"/>
          <w:szCs w:val="40"/>
        </w:rPr>
        <w:t>Griffiths</w:t>
      </w:r>
      <w:r w:rsidRPr="40A30E20" w:rsidR="00055351">
        <w:rPr>
          <w:rFonts w:ascii="Aptos" w:hAnsi="Aptos" w:eastAsia="Aptos" w:cs="Aptos"/>
          <w:sz w:val="40"/>
          <w:szCs w:val="40"/>
        </w:rPr>
        <w:t xml:space="preserve"> and Christensen, 2010; Radez et al., 2021). Although national strategies have prioritised improving access to mental health care, the continued presence of these barriers suggests that existing services do not meet the needs of all young people equally. Consequently, delayed access to support may </w:t>
      </w:r>
      <w:r w:rsidRPr="40A30E20" w:rsidR="30B9D6F7">
        <w:rPr>
          <w:rFonts w:ascii="Aptos" w:hAnsi="Aptos" w:eastAsia="Aptos" w:cs="Aptos"/>
          <w:sz w:val="40"/>
          <w:szCs w:val="40"/>
        </w:rPr>
        <w:t>contribute</w:t>
      </w:r>
      <w:r w:rsidRPr="40A30E20" w:rsidR="00055351">
        <w:rPr>
          <w:rFonts w:ascii="Aptos" w:hAnsi="Aptos" w:eastAsia="Aptos" w:cs="Aptos"/>
          <w:sz w:val="40"/>
          <w:szCs w:val="40"/>
        </w:rPr>
        <w:t xml:space="preserve"> to</w:t>
      </w:r>
      <w:r w:rsidRPr="40A30E20" w:rsidR="6922E26B">
        <w:rPr>
          <w:rFonts w:ascii="Aptos" w:hAnsi="Aptos" w:eastAsia="Aptos" w:cs="Aptos"/>
          <w:sz w:val="40"/>
          <w:szCs w:val="40"/>
        </w:rPr>
        <w:t xml:space="preserve"> </w:t>
      </w:r>
      <w:r w:rsidRPr="40A30E20" w:rsidR="6922E26B">
        <w:rPr>
          <w:rFonts w:ascii="Aptos" w:hAnsi="Aptos" w:eastAsia="Aptos" w:cs="Aptos"/>
          <w:sz w:val="40"/>
          <w:szCs w:val="40"/>
        </w:rPr>
        <w:t>poorer</w:t>
      </w:r>
      <w:r w:rsidRPr="40A30E20" w:rsidR="6922E26B">
        <w:rPr>
          <w:rFonts w:ascii="Aptos" w:hAnsi="Aptos" w:eastAsia="Aptos" w:cs="Aptos"/>
          <w:sz w:val="40"/>
          <w:szCs w:val="40"/>
        </w:rPr>
        <w:t xml:space="preserve"> </w:t>
      </w:r>
      <w:r w:rsidRPr="40A30E20" w:rsidR="6922E26B">
        <w:rPr>
          <w:rFonts w:ascii="Aptos" w:hAnsi="Aptos" w:eastAsia="Aptos" w:cs="Aptos"/>
          <w:sz w:val="40"/>
          <w:szCs w:val="40"/>
        </w:rPr>
        <w:t>mental</w:t>
      </w:r>
      <w:r w:rsidRPr="40A30E20" w:rsidR="00055351">
        <w:rPr>
          <w:rFonts w:ascii="Aptos" w:hAnsi="Aptos" w:eastAsia="Aptos" w:cs="Aptos"/>
          <w:sz w:val="40"/>
          <w:szCs w:val="40"/>
        </w:rPr>
        <w:t xml:space="preserve"> </w:t>
      </w:r>
      <w:r w:rsidRPr="40A30E20" w:rsidR="6922E26B">
        <w:rPr>
          <w:rFonts w:ascii="Aptos" w:hAnsi="Aptos" w:eastAsia="Aptos" w:cs="Aptos"/>
          <w:sz w:val="40"/>
          <w:szCs w:val="40"/>
        </w:rPr>
        <w:t>health</w:t>
      </w:r>
      <w:r w:rsidRPr="40A30E20" w:rsidR="00055351">
        <w:rPr>
          <w:rFonts w:ascii="Aptos" w:hAnsi="Aptos" w:eastAsia="Aptos" w:cs="Aptos"/>
          <w:sz w:val="40"/>
          <w:szCs w:val="40"/>
        </w:rPr>
        <w:t xml:space="preserve"> </w:t>
      </w:r>
      <w:r w:rsidRPr="40A30E20" w:rsidR="6922E26B">
        <w:rPr>
          <w:rFonts w:ascii="Aptos" w:hAnsi="Aptos" w:eastAsia="Aptos" w:cs="Aptos"/>
          <w:sz w:val="40"/>
          <w:szCs w:val="40"/>
        </w:rPr>
        <w:t>outcome</w:t>
      </w:r>
      <w:r w:rsidRPr="40A30E20" w:rsidR="6922E26B">
        <w:rPr>
          <w:rFonts w:ascii="Aptos" w:hAnsi="Aptos" w:eastAsia="Aptos" w:cs="Aptos"/>
          <w:sz w:val="40"/>
          <w:szCs w:val="40"/>
        </w:rPr>
        <w:t>,</w:t>
      </w:r>
      <w:r w:rsidRPr="40A30E20" w:rsidR="6F6A6585">
        <w:rPr>
          <w:rFonts w:ascii="Aptos" w:hAnsi="Aptos" w:eastAsia="Aptos" w:cs="Aptos"/>
          <w:sz w:val="40"/>
          <w:szCs w:val="40"/>
        </w:rPr>
        <w:t xml:space="preserve"> </w:t>
      </w:r>
      <w:r w:rsidRPr="40A30E20" w:rsidR="6922E26B">
        <w:rPr>
          <w:rFonts w:ascii="Aptos" w:hAnsi="Aptos" w:eastAsia="Aptos" w:cs="Aptos"/>
          <w:sz w:val="40"/>
          <w:szCs w:val="40"/>
        </w:rPr>
        <w:t>reduced</w:t>
      </w:r>
      <w:r w:rsidRPr="40A30E20" w:rsidR="00055351">
        <w:rPr>
          <w:rFonts w:ascii="Aptos" w:hAnsi="Aptos" w:eastAsia="Aptos" w:cs="Aptos"/>
          <w:sz w:val="40"/>
          <w:szCs w:val="40"/>
        </w:rPr>
        <w:t xml:space="preserve"> </w:t>
      </w:r>
      <w:r w:rsidRPr="40A30E20" w:rsidR="47A434B4">
        <w:rPr>
          <w:rFonts w:ascii="Aptos" w:hAnsi="Aptos" w:eastAsia="Aptos" w:cs="Aptos"/>
          <w:sz w:val="40"/>
          <w:szCs w:val="40"/>
        </w:rPr>
        <w:t xml:space="preserve">educational </w:t>
      </w:r>
      <w:r w:rsidRPr="40A30E20" w:rsidR="47A434B4">
        <w:rPr>
          <w:rFonts w:ascii="Aptos" w:hAnsi="Aptos" w:eastAsia="Aptos" w:cs="Aptos"/>
          <w:sz w:val="40"/>
          <w:szCs w:val="40"/>
        </w:rPr>
        <w:t xml:space="preserve">and </w:t>
      </w:r>
      <w:r w:rsidRPr="40A30E20" w:rsidR="47A434B4">
        <w:rPr>
          <w:rFonts w:ascii="Aptos" w:hAnsi="Aptos" w:eastAsia="Aptos" w:cs="Aptos"/>
          <w:sz w:val="40"/>
          <w:szCs w:val="40"/>
        </w:rPr>
        <w:t xml:space="preserve">employment </w:t>
      </w:r>
      <w:r w:rsidRPr="40A30E20" w:rsidR="47A434B4">
        <w:rPr>
          <w:rFonts w:ascii="Aptos" w:hAnsi="Aptos" w:eastAsia="Aptos" w:cs="Aptos"/>
          <w:sz w:val="40"/>
          <w:szCs w:val="40"/>
        </w:rPr>
        <w:t>opportunities</w:t>
      </w:r>
      <w:r w:rsidRPr="40A30E20" w:rsidR="47A434B4">
        <w:rPr>
          <w:rFonts w:ascii="Aptos" w:hAnsi="Aptos" w:eastAsia="Aptos" w:cs="Aptos"/>
          <w:sz w:val="40"/>
          <w:szCs w:val="40"/>
        </w:rPr>
        <w:t>,</w:t>
      </w:r>
      <w:r w:rsidRPr="40A30E20" w:rsidR="00055351">
        <w:rPr>
          <w:rFonts w:ascii="Aptos" w:hAnsi="Aptos" w:eastAsia="Aptos" w:cs="Aptos"/>
          <w:sz w:val="40"/>
          <w:szCs w:val="40"/>
        </w:rPr>
        <w:t xml:space="preserve"> </w:t>
      </w:r>
      <w:r w:rsidRPr="40A30E20" w:rsidR="47A434B4">
        <w:rPr>
          <w:rFonts w:ascii="Aptos" w:hAnsi="Aptos" w:eastAsia="Aptos" w:cs="Aptos"/>
          <w:sz w:val="40"/>
          <w:szCs w:val="40"/>
        </w:rPr>
        <w:t xml:space="preserve">increased </w:t>
      </w:r>
      <w:r w:rsidRPr="40A30E20" w:rsidR="47A434B4">
        <w:rPr>
          <w:rFonts w:ascii="Aptos" w:hAnsi="Aptos" w:eastAsia="Aptos" w:cs="Aptos"/>
          <w:sz w:val="40"/>
          <w:szCs w:val="40"/>
        </w:rPr>
        <w:t>social</w:t>
      </w:r>
      <w:r w:rsidRPr="40A30E20" w:rsidR="00055351">
        <w:rPr>
          <w:rFonts w:ascii="Aptos" w:hAnsi="Aptos" w:eastAsia="Aptos" w:cs="Aptos"/>
          <w:sz w:val="40"/>
          <w:szCs w:val="40"/>
        </w:rPr>
        <w:t xml:space="preserve"> </w:t>
      </w:r>
      <w:r w:rsidRPr="40A30E20" w:rsidR="47A434B4">
        <w:rPr>
          <w:rFonts w:ascii="Aptos" w:hAnsi="Aptos" w:eastAsia="Aptos" w:cs="Aptos"/>
          <w:sz w:val="40"/>
          <w:szCs w:val="40"/>
        </w:rPr>
        <w:t>e</w:t>
      </w:r>
      <w:r w:rsidRPr="40A30E20" w:rsidR="0468E8C9">
        <w:rPr>
          <w:rFonts w:ascii="Aptos" w:hAnsi="Aptos" w:eastAsia="Aptos" w:cs="Aptos"/>
          <w:sz w:val="40"/>
          <w:szCs w:val="40"/>
        </w:rPr>
        <w:t>xclusion and</w:t>
      </w:r>
      <w:r w:rsidRPr="40A30E20" w:rsidR="00055351">
        <w:rPr>
          <w:rFonts w:ascii="Aptos" w:hAnsi="Aptos" w:eastAsia="Aptos" w:cs="Aptos"/>
          <w:sz w:val="40"/>
          <w:szCs w:val="40"/>
        </w:rPr>
        <w:t xml:space="preserve"> </w:t>
      </w:r>
      <w:r w:rsidRPr="40A30E20" w:rsidR="0468E8C9">
        <w:rPr>
          <w:rFonts w:ascii="Aptos" w:hAnsi="Aptos" w:eastAsia="Aptos" w:cs="Aptos"/>
          <w:sz w:val="40"/>
          <w:szCs w:val="40"/>
        </w:rPr>
        <w:t>greater</w:t>
      </w:r>
      <w:r w:rsidRPr="40A30E20" w:rsidR="00055351">
        <w:rPr>
          <w:rFonts w:ascii="Aptos" w:hAnsi="Aptos" w:eastAsia="Aptos" w:cs="Aptos"/>
          <w:sz w:val="40"/>
          <w:szCs w:val="40"/>
        </w:rPr>
        <w:t xml:space="preserve"> </w:t>
      </w:r>
      <w:r w:rsidRPr="40A30E20" w:rsidR="0468E8C9">
        <w:rPr>
          <w:rFonts w:ascii="Aptos" w:hAnsi="Aptos" w:eastAsia="Aptos" w:cs="Aptos"/>
          <w:sz w:val="40"/>
          <w:szCs w:val="40"/>
        </w:rPr>
        <w:t>pressure</w:t>
      </w:r>
      <w:r w:rsidRPr="40A30E20" w:rsidR="00055351">
        <w:rPr>
          <w:rFonts w:ascii="Aptos" w:hAnsi="Aptos" w:eastAsia="Aptos" w:cs="Aptos"/>
          <w:sz w:val="40"/>
          <w:szCs w:val="40"/>
        </w:rPr>
        <w:t xml:space="preserve"> </w:t>
      </w:r>
      <w:r w:rsidRPr="40A30E20" w:rsidR="0468E8C9">
        <w:rPr>
          <w:rFonts w:ascii="Aptos" w:hAnsi="Aptos" w:eastAsia="Aptos" w:cs="Aptos"/>
          <w:sz w:val="40"/>
          <w:szCs w:val="40"/>
        </w:rPr>
        <w:t xml:space="preserve">on </w:t>
      </w:r>
      <w:r w:rsidRPr="40A30E20" w:rsidR="0468E8C9">
        <w:rPr>
          <w:rFonts w:ascii="Aptos" w:hAnsi="Aptos" w:eastAsia="Aptos" w:cs="Aptos"/>
          <w:sz w:val="40"/>
          <w:szCs w:val="40"/>
        </w:rPr>
        <w:t xml:space="preserve">health </w:t>
      </w:r>
      <w:r w:rsidRPr="40A30E20" w:rsidR="0FD74504">
        <w:rPr>
          <w:rFonts w:ascii="Aptos" w:hAnsi="Aptos" w:eastAsia="Aptos" w:cs="Aptos"/>
          <w:sz w:val="40"/>
          <w:szCs w:val="40"/>
        </w:rPr>
        <w:t xml:space="preserve">and </w:t>
      </w:r>
      <w:r w:rsidRPr="40A30E20" w:rsidR="0FD74504">
        <w:rPr>
          <w:rFonts w:ascii="Aptos" w:hAnsi="Aptos" w:eastAsia="Aptos" w:cs="Aptos"/>
          <w:sz w:val="40"/>
          <w:szCs w:val="40"/>
        </w:rPr>
        <w:t xml:space="preserve">social </w:t>
      </w:r>
      <w:r w:rsidRPr="40A30E20" w:rsidR="0FD74504">
        <w:rPr>
          <w:rFonts w:ascii="Aptos" w:hAnsi="Aptos" w:eastAsia="Aptos" w:cs="Aptos"/>
          <w:sz w:val="40"/>
          <w:szCs w:val="40"/>
        </w:rPr>
        <w:t>care</w:t>
      </w:r>
      <w:r w:rsidRPr="40A30E20" w:rsidR="00055351">
        <w:rPr>
          <w:rFonts w:ascii="Aptos" w:hAnsi="Aptos" w:eastAsia="Aptos" w:cs="Aptos"/>
          <w:sz w:val="40"/>
          <w:szCs w:val="40"/>
        </w:rPr>
        <w:t xml:space="preserve"> </w:t>
      </w:r>
      <w:r w:rsidRPr="40A30E20" w:rsidR="0FD74504">
        <w:rPr>
          <w:rFonts w:ascii="Aptos" w:hAnsi="Aptos" w:eastAsia="Aptos" w:cs="Aptos"/>
          <w:sz w:val="40"/>
          <w:szCs w:val="40"/>
        </w:rPr>
        <w:t>services</w:t>
      </w:r>
      <w:r w:rsidRPr="40A30E20" w:rsidR="0FD74504">
        <w:rPr>
          <w:rFonts w:ascii="Aptos" w:hAnsi="Aptos" w:eastAsia="Aptos" w:cs="Aptos"/>
          <w:sz w:val="40"/>
          <w:szCs w:val="40"/>
        </w:rPr>
        <w:t>.</w:t>
      </w:r>
      <w:r w:rsidRPr="40A30E20" w:rsidR="00055351">
        <w:rPr>
          <w:rFonts w:ascii="Aptos" w:hAnsi="Aptos" w:eastAsia="Aptos" w:cs="Aptos"/>
          <w:sz w:val="40"/>
          <w:szCs w:val="40"/>
        </w:rPr>
        <w:t xml:space="preserve"> </w:t>
      </w:r>
    </w:p>
    <w:p w:rsidRPr="00055351" w:rsidR="00055351" w:rsidP="00055351" w:rsidRDefault="00055351" w14:paraId="06237950" w14:textId="77777777">
      <w:pPr>
        <w:rPr>
          <w:rFonts w:ascii="Aptos" w:hAnsi="Aptos" w:eastAsia="Aptos" w:cs="Aptos"/>
          <w:sz w:val="40"/>
          <w:szCs w:val="40"/>
        </w:rPr>
      </w:pPr>
    </w:p>
    <w:p w:rsidRPr="00055351" w:rsidR="00055351" w:rsidP="00055351" w:rsidRDefault="00055351" w14:paraId="5135D409" w14:textId="03EA3E8D">
      <w:pPr/>
      <w:r w:rsidRPr="40A30E20" w:rsidR="00055351">
        <w:rPr>
          <w:rFonts w:ascii="Aptos" w:hAnsi="Aptos" w:eastAsia="Aptos" w:cs="Aptos"/>
          <w:sz w:val="40"/>
          <w:szCs w:val="40"/>
        </w:rPr>
        <w:t xml:space="preserve">Examining these barriers is important because understanding why young people experience difficulties in accessing support can help inform improvements in service delivery, policy </w:t>
      </w:r>
      <w:r w:rsidRPr="40A30E20" w:rsidR="18CF56E9">
        <w:rPr>
          <w:rFonts w:ascii="Aptos" w:hAnsi="Aptos" w:eastAsia="Aptos" w:cs="Aptos"/>
          <w:sz w:val="40"/>
          <w:szCs w:val="40"/>
        </w:rPr>
        <w:t>development,</w:t>
      </w:r>
      <w:r w:rsidRPr="40A30E20" w:rsidR="00055351">
        <w:rPr>
          <w:rFonts w:ascii="Aptos" w:hAnsi="Aptos" w:eastAsia="Aptos" w:cs="Aptos"/>
          <w:sz w:val="40"/>
          <w:szCs w:val="40"/>
        </w:rPr>
        <w:t xml:space="preserve"> and professional practice. A scoping review</w:t>
      </w:r>
      <w:r w:rsidRPr="40A30E20" w:rsidR="76A8EED0">
        <w:rPr>
          <w:rFonts w:ascii="Aptos" w:hAnsi="Aptos" w:eastAsia="Aptos" w:cs="Aptos"/>
          <w:sz w:val="40"/>
          <w:szCs w:val="40"/>
        </w:rPr>
        <w:t xml:space="preserve"> </w:t>
      </w:r>
      <w:r w:rsidRPr="40A30E20" w:rsidR="76A8EED0">
        <w:rPr>
          <w:rFonts w:ascii="Aptos" w:hAnsi="Aptos" w:eastAsia="Aptos" w:cs="Aptos"/>
          <w:sz w:val="40"/>
          <w:szCs w:val="40"/>
        </w:rPr>
        <w:t>was</w:t>
      </w:r>
      <w:r w:rsidRPr="40A30E20" w:rsidR="76A8EED0">
        <w:rPr>
          <w:rFonts w:ascii="Aptos" w:hAnsi="Aptos" w:eastAsia="Aptos" w:cs="Aptos"/>
          <w:sz w:val="40"/>
          <w:szCs w:val="40"/>
        </w:rPr>
        <w:t xml:space="preserve"> </w:t>
      </w:r>
      <w:r w:rsidRPr="40A30E20" w:rsidR="76A8EED0">
        <w:rPr>
          <w:rFonts w:ascii="Aptos" w:hAnsi="Aptos" w:eastAsia="Aptos" w:cs="Aptos"/>
          <w:sz w:val="40"/>
          <w:szCs w:val="40"/>
        </w:rPr>
        <w:t>selected</w:t>
      </w:r>
      <w:r w:rsidRPr="40A30E20" w:rsidR="00055351">
        <w:rPr>
          <w:rFonts w:ascii="Aptos" w:hAnsi="Aptos" w:eastAsia="Aptos" w:cs="Aptos"/>
          <w:sz w:val="40"/>
          <w:szCs w:val="40"/>
        </w:rPr>
        <w:t xml:space="preserve"> </w:t>
      </w:r>
      <w:r w:rsidRPr="40A30E20" w:rsidR="76A8EED0">
        <w:rPr>
          <w:rFonts w:ascii="Aptos" w:hAnsi="Aptos" w:eastAsia="Aptos" w:cs="Aptos"/>
          <w:sz w:val="40"/>
          <w:szCs w:val="40"/>
        </w:rPr>
        <w:t>because</w:t>
      </w:r>
      <w:r w:rsidRPr="40A30E20" w:rsidR="00055351">
        <w:rPr>
          <w:rFonts w:ascii="Aptos" w:hAnsi="Aptos" w:eastAsia="Aptos" w:cs="Aptos"/>
          <w:sz w:val="40"/>
          <w:szCs w:val="40"/>
        </w:rPr>
        <w:t xml:space="preserve"> </w:t>
      </w:r>
      <w:r w:rsidRPr="40A30E20" w:rsidR="76A8EED0">
        <w:rPr>
          <w:rFonts w:ascii="Aptos" w:hAnsi="Aptos" w:eastAsia="Aptos" w:cs="Aptos"/>
          <w:sz w:val="40"/>
          <w:szCs w:val="40"/>
        </w:rPr>
        <w:t xml:space="preserve">it </w:t>
      </w:r>
      <w:r w:rsidRPr="40A30E20" w:rsidR="4B0298A5">
        <w:rPr>
          <w:rFonts w:ascii="Aptos" w:hAnsi="Aptos" w:eastAsia="Aptos" w:cs="Aptos"/>
          <w:sz w:val="40"/>
          <w:szCs w:val="40"/>
        </w:rPr>
        <w:t>enables</w:t>
      </w:r>
      <w:r w:rsidRPr="40A30E20" w:rsidR="76A8EED0">
        <w:rPr>
          <w:rFonts w:ascii="Aptos" w:hAnsi="Aptos" w:eastAsia="Aptos" w:cs="Aptos"/>
          <w:sz w:val="40"/>
          <w:szCs w:val="40"/>
        </w:rPr>
        <w:t xml:space="preserve"> </w:t>
      </w:r>
      <w:r w:rsidRPr="40A30E20" w:rsidR="76A8EED0">
        <w:rPr>
          <w:rFonts w:ascii="Aptos" w:hAnsi="Aptos" w:eastAsia="Aptos" w:cs="Aptos"/>
          <w:sz w:val="40"/>
          <w:szCs w:val="40"/>
        </w:rPr>
        <w:t>existing</w:t>
      </w:r>
      <w:r w:rsidRPr="40A30E20" w:rsidR="00055351">
        <w:rPr>
          <w:rFonts w:ascii="Aptos" w:hAnsi="Aptos" w:eastAsia="Aptos" w:cs="Aptos"/>
          <w:sz w:val="40"/>
          <w:szCs w:val="40"/>
        </w:rPr>
        <w:t xml:space="preserve"> </w:t>
      </w:r>
      <w:r w:rsidRPr="40A30E20" w:rsidR="76A8EED0">
        <w:rPr>
          <w:rFonts w:ascii="Aptos" w:hAnsi="Aptos" w:eastAsia="Aptos" w:cs="Aptos"/>
          <w:sz w:val="40"/>
          <w:szCs w:val="40"/>
        </w:rPr>
        <w:t>evidence to</w:t>
      </w:r>
      <w:r w:rsidRPr="40A30E20" w:rsidR="00055351">
        <w:rPr>
          <w:rFonts w:ascii="Aptos" w:hAnsi="Aptos" w:eastAsia="Aptos" w:cs="Aptos"/>
          <w:sz w:val="40"/>
          <w:szCs w:val="40"/>
        </w:rPr>
        <w:t xml:space="preserve"> </w:t>
      </w:r>
      <w:r w:rsidRPr="40A30E20" w:rsidR="76A8EED0">
        <w:rPr>
          <w:rFonts w:ascii="Aptos" w:hAnsi="Aptos" w:eastAsia="Aptos" w:cs="Aptos"/>
          <w:sz w:val="40"/>
          <w:szCs w:val="40"/>
        </w:rPr>
        <w:t>systemati</w:t>
      </w:r>
      <w:r w:rsidRPr="40A30E20" w:rsidR="167B147B">
        <w:rPr>
          <w:rFonts w:ascii="Aptos" w:hAnsi="Aptos" w:eastAsia="Aptos" w:cs="Aptos"/>
          <w:sz w:val="40"/>
          <w:szCs w:val="40"/>
        </w:rPr>
        <w:t xml:space="preserve">cally </w:t>
      </w:r>
      <w:r w:rsidRPr="40A30E20" w:rsidR="3936DFA2">
        <w:rPr>
          <w:rFonts w:ascii="Aptos" w:hAnsi="Aptos" w:eastAsia="Aptos" w:cs="Aptos"/>
          <w:sz w:val="40"/>
          <w:szCs w:val="40"/>
        </w:rPr>
        <w:t xml:space="preserve">be </w:t>
      </w:r>
      <w:r w:rsidRPr="40A30E20" w:rsidR="167B147B">
        <w:rPr>
          <w:rFonts w:ascii="Aptos" w:hAnsi="Aptos" w:eastAsia="Aptos" w:cs="Aptos"/>
          <w:sz w:val="40"/>
          <w:szCs w:val="40"/>
        </w:rPr>
        <w:t>mapped</w:t>
      </w:r>
      <w:r w:rsidRPr="40A30E20" w:rsidR="167B147B">
        <w:rPr>
          <w:rFonts w:ascii="Aptos" w:hAnsi="Aptos" w:eastAsia="Aptos" w:cs="Aptos"/>
          <w:sz w:val="40"/>
          <w:szCs w:val="40"/>
        </w:rPr>
        <w:t>,</w:t>
      </w:r>
      <w:r w:rsidRPr="40A30E20" w:rsidR="00055351">
        <w:rPr>
          <w:rFonts w:ascii="Aptos" w:hAnsi="Aptos" w:eastAsia="Aptos" w:cs="Aptos"/>
          <w:sz w:val="40"/>
          <w:szCs w:val="40"/>
        </w:rPr>
        <w:t xml:space="preserve"> </w:t>
      </w:r>
      <w:r w:rsidRPr="40A30E20" w:rsidR="57080BEC">
        <w:rPr>
          <w:rFonts w:ascii="Aptos" w:hAnsi="Aptos" w:eastAsia="Aptos" w:cs="Aptos"/>
          <w:sz w:val="40"/>
          <w:szCs w:val="40"/>
        </w:rPr>
        <w:t>synthesised,</w:t>
      </w:r>
      <w:r w:rsidRPr="40A30E20" w:rsidR="00055351">
        <w:rPr>
          <w:rFonts w:ascii="Aptos" w:hAnsi="Aptos" w:eastAsia="Aptos" w:cs="Aptos"/>
          <w:sz w:val="40"/>
          <w:szCs w:val="40"/>
        </w:rPr>
        <w:t xml:space="preserve"> </w:t>
      </w:r>
      <w:r w:rsidRPr="40A30E20" w:rsidR="167B147B">
        <w:rPr>
          <w:rFonts w:ascii="Aptos" w:hAnsi="Aptos" w:eastAsia="Aptos" w:cs="Aptos"/>
          <w:sz w:val="40"/>
          <w:szCs w:val="40"/>
        </w:rPr>
        <w:t>and</w:t>
      </w:r>
      <w:r w:rsidRPr="40A30E20" w:rsidR="00055351">
        <w:rPr>
          <w:rFonts w:ascii="Aptos" w:hAnsi="Aptos" w:eastAsia="Aptos" w:cs="Aptos"/>
          <w:sz w:val="40"/>
          <w:szCs w:val="40"/>
        </w:rPr>
        <w:t xml:space="preserve"> </w:t>
      </w:r>
      <w:r w:rsidRPr="40A30E20" w:rsidR="167B147B">
        <w:rPr>
          <w:rFonts w:ascii="Aptos" w:hAnsi="Aptos" w:eastAsia="Aptos" w:cs="Aptos"/>
          <w:sz w:val="40"/>
          <w:szCs w:val="40"/>
        </w:rPr>
        <w:t>critically</w:t>
      </w:r>
      <w:r w:rsidRPr="40A30E20" w:rsidR="00055351">
        <w:rPr>
          <w:rFonts w:ascii="Aptos" w:hAnsi="Aptos" w:eastAsia="Aptos" w:cs="Aptos"/>
          <w:sz w:val="40"/>
          <w:szCs w:val="40"/>
        </w:rPr>
        <w:t xml:space="preserve"> </w:t>
      </w:r>
      <w:r w:rsidRPr="40A30E20" w:rsidR="167B147B">
        <w:rPr>
          <w:rFonts w:ascii="Aptos" w:hAnsi="Aptos" w:eastAsia="Aptos" w:cs="Aptos"/>
          <w:sz w:val="40"/>
          <w:szCs w:val="40"/>
        </w:rPr>
        <w:t>examined</w:t>
      </w:r>
      <w:r w:rsidRPr="40A30E20" w:rsidR="00055351">
        <w:rPr>
          <w:rFonts w:ascii="Aptos" w:hAnsi="Aptos" w:eastAsia="Aptos" w:cs="Aptos"/>
          <w:sz w:val="40"/>
          <w:szCs w:val="40"/>
        </w:rPr>
        <w:t xml:space="preserve"> </w:t>
      </w:r>
      <w:r w:rsidRPr="40A30E20" w:rsidR="167B147B">
        <w:rPr>
          <w:rFonts w:ascii="Aptos" w:hAnsi="Aptos" w:eastAsia="Aptos" w:cs="Aptos"/>
          <w:sz w:val="40"/>
          <w:szCs w:val="40"/>
        </w:rPr>
        <w:t>while</w:t>
      </w:r>
      <w:r w:rsidRPr="40A30E20" w:rsidR="00055351">
        <w:rPr>
          <w:rFonts w:ascii="Aptos" w:hAnsi="Aptos" w:eastAsia="Aptos" w:cs="Aptos"/>
          <w:sz w:val="40"/>
          <w:szCs w:val="40"/>
        </w:rPr>
        <w:t xml:space="preserve"> </w:t>
      </w:r>
      <w:r w:rsidRPr="40A30E20" w:rsidR="167B147B">
        <w:rPr>
          <w:rFonts w:ascii="Aptos" w:hAnsi="Aptos" w:eastAsia="Aptos" w:cs="Aptos"/>
          <w:sz w:val="40"/>
          <w:szCs w:val="40"/>
        </w:rPr>
        <w:t>identi</w:t>
      </w:r>
      <w:r w:rsidRPr="40A30E20" w:rsidR="43B5AB28">
        <w:rPr>
          <w:rFonts w:ascii="Aptos" w:hAnsi="Aptos" w:eastAsia="Aptos" w:cs="Aptos"/>
          <w:sz w:val="40"/>
          <w:szCs w:val="40"/>
        </w:rPr>
        <w:t>fying</w:t>
      </w:r>
      <w:r w:rsidRPr="40A30E20" w:rsidR="43B5AB28">
        <w:rPr>
          <w:rFonts w:ascii="Aptos" w:hAnsi="Aptos" w:eastAsia="Aptos" w:cs="Aptos"/>
          <w:sz w:val="40"/>
          <w:szCs w:val="40"/>
        </w:rPr>
        <w:t xml:space="preserve"> </w:t>
      </w:r>
      <w:r w:rsidRPr="40A30E20" w:rsidR="43B5AB28">
        <w:rPr>
          <w:rFonts w:ascii="Aptos" w:hAnsi="Aptos" w:eastAsia="Aptos" w:cs="Aptos"/>
          <w:sz w:val="40"/>
          <w:szCs w:val="40"/>
        </w:rPr>
        <w:t>gaps</w:t>
      </w:r>
      <w:r w:rsidRPr="40A30E20" w:rsidR="00055351">
        <w:rPr>
          <w:rFonts w:ascii="Aptos" w:hAnsi="Aptos" w:eastAsia="Aptos" w:cs="Aptos"/>
          <w:sz w:val="40"/>
          <w:szCs w:val="40"/>
        </w:rPr>
        <w:t xml:space="preserve"> </w:t>
      </w:r>
      <w:r w:rsidRPr="40A30E20" w:rsidR="43B5AB28">
        <w:rPr>
          <w:rFonts w:ascii="Aptos" w:hAnsi="Aptos" w:eastAsia="Aptos" w:cs="Aptos"/>
          <w:sz w:val="40"/>
          <w:szCs w:val="40"/>
        </w:rPr>
        <w:t xml:space="preserve">within </w:t>
      </w:r>
      <w:r w:rsidRPr="40A30E20" w:rsidR="43B5AB28">
        <w:rPr>
          <w:rFonts w:ascii="Aptos" w:hAnsi="Aptos" w:eastAsia="Aptos" w:cs="Aptos"/>
          <w:sz w:val="40"/>
          <w:szCs w:val="40"/>
        </w:rPr>
        <w:t xml:space="preserve">the </w:t>
      </w:r>
      <w:r w:rsidRPr="40A30E20" w:rsidR="43B5AB28">
        <w:rPr>
          <w:rFonts w:ascii="Aptos" w:hAnsi="Aptos" w:eastAsia="Aptos" w:cs="Aptos"/>
          <w:sz w:val="40"/>
          <w:szCs w:val="40"/>
        </w:rPr>
        <w:t>current</w:t>
      </w:r>
      <w:r w:rsidRPr="40A30E20" w:rsidR="73AF5EFB">
        <w:rPr>
          <w:rFonts w:ascii="Aptos" w:hAnsi="Aptos" w:eastAsia="Aptos" w:cs="Aptos"/>
          <w:sz w:val="40"/>
          <w:szCs w:val="40"/>
        </w:rPr>
        <w:t xml:space="preserve"> </w:t>
      </w:r>
      <w:r w:rsidRPr="40A30E20" w:rsidR="73AF5EFB">
        <w:rPr>
          <w:rFonts w:ascii="Aptos" w:hAnsi="Aptos" w:eastAsia="Aptos" w:cs="Aptos"/>
          <w:sz w:val="40"/>
          <w:szCs w:val="40"/>
        </w:rPr>
        <w:t>literature</w:t>
      </w:r>
      <w:r w:rsidRPr="40A30E20" w:rsidR="00055351">
        <w:rPr>
          <w:rFonts w:ascii="Aptos" w:hAnsi="Aptos" w:eastAsia="Aptos" w:cs="Aptos"/>
          <w:sz w:val="40"/>
          <w:szCs w:val="40"/>
        </w:rPr>
        <w:t xml:space="preserve"> </w:t>
      </w:r>
    </w:p>
    <w:p w:rsidRPr="00055351" w:rsidR="00055351" w:rsidP="00055351" w:rsidRDefault="00055351" w14:paraId="19F1973B" w14:textId="52142F03">
      <w:pPr>
        <w:rPr>
          <w:rFonts w:ascii="Aptos" w:hAnsi="Aptos" w:eastAsia="Aptos" w:cs="Aptos"/>
          <w:sz w:val="40"/>
          <w:szCs w:val="40"/>
        </w:rPr>
      </w:pPr>
      <w:r w:rsidRPr="40A30E20" w:rsidR="00055351">
        <w:rPr>
          <w:rFonts w:ascii="Aptos" w:hAnsi="Aptos" w:eastAsia="Aptos" w:cs="Aptos"/>
          <w:sz w:val="40"/>
          <w:szCs w:val="40"/>
        </w:rPr>
        <w:t xml:space="preserve">The findings may support health and social care professionals, service </w:t>
      </w:r>
      <w:r w:rsidRPr="40A30E20" w:rsidR="4177245C">
        <w:rPr>
          <w:rFonts w:ascii="Aptos" w:hAnsi="Aptos" w:eastAsia="Aptos" w:cs="Aptos"/>
          <w:sz w:val="40"/>
          <w:szCs w:val="40"/>
        </w:rPr>
        <w:t>providers,</w:t>
      </w:r>
      <w:r w:rsidRPr="40A30E20" w:rsidR="00055351">
        <w:rPr>
          <w:rFonts w:ascii="Aptos" w:hAnsi="Aptos" w:eastAsia="Aptos" w:cs="Aptos"/>
          <w:sz w:val="40"/>
          <w:szCs w:val="40"/>
        </w:rPr>
        <w:t xml:space="preserve"> and policymakers in developing more accessible, </w:t>
      </w:r>
      <w:r w:rsidRPr="40A30E20" w:rsidR="00055351">
        <w:rPr>
          <w:rFonts w:ascii="Aptos" w:hAnsi="Aptos" w:eastAsia="Aptos" w:cs="Aptos"/>
          <w:sz w:val="40"/>
          <w:szCs w:val="40"/>
        </w:rPr>
        <w:t>equitable</w:t>
      </w:r>
      <w:r w:rsidRPr="40A30E20" w:rsidR="00055351">
        <w:rPr>
          <w:rFonts w:ascii="Aptos" w:hAnsi="Aptos" w:eastAsia="Aptos" w:cs="Aptos"/>
          <w:sz w:val="40"/>
          <w:szCs w:val="40"/>
        </w:rPr>
        <w:t xml:space="preserve"> and person-centred mental health services for young adults across the UK.</w:t>
      </w:r>
    </w:p>
    <w:p w:rsidRPr="00055351" w:rsidR="00055351" w:rsidP="00055351" w:rsidRDefault="00055351" w14:paraId="64436981" w14:textId="77777777">
      <w:pPr>
        <w:rPr>
          <w:rFonts w:ascii="Aptos" w:hAnsi="Aptos" w:eastAsia="Aptos" w:cs="Aptos"/>
          <w:sz w:val="40"/>
          <w:szCs w:val="40"/>
        </w:rPr>
      </w:pPr>
    </w:p>
    <w:p w:rsidRPr="00055351" w:rsidR="00055351" w:rsidP="00055351" w:rsidRDefault="00055351" w14:paraId="0933671D" w14:textId="77777777">
      <w:pPr>
        <w:rPr>
          <w:rFonts w:ascii="Aptos" w:hAnsi="Aptos" w:eastAsia="Aptos" w:cs="Aptos"/>
          <w:sz w:val="40"/>
          <w:szCs w:val="40"/>
        </w:rPr>
      </w:pPr>
      <w:r w:rsidRPr="00055351">
        <w:rPr>
          <w:rFonts w:ascii="Aptos" w:hAnsi="Aptos" w:eastAsia="Aptos" w:cs="Aptos"/>
          <w:sz w:val="40"/>
          <w:szCs w:val="40"/>
        </w:rPr>
        <w:t>This scoping review aims to answer the following review question:</w:t>
      </w:r>
    </w:p>
    <w:p w:rsidRPr="00055351" w:rsidR="00055351" w:rsidP="00055351" w:rsidRDefault="00055351" w14:paraId="14077092" w14:textId="77777777">
      <w:pPr>
        <w:rPr>
          <w:rFonts w:ascii="Aptos" w:hAnsi="Aptos" w:eastAsia="Aptos" w:cs="Aptos"/>
          <w:sz w:val="40"/>
          <w:szCs w:val="40"/>
        </w:rPr>
      </w:pPr>
    </w:p>
    <w:p w:rsidRPr="00055351" w:rsidR="00055351" w:rsidP="00055351" w:rsidRDefault="00055351" w14:paraId="7C764AE1" w14:textId="77777777">
      <w:pPr>
        <w:rPr>
          <w:rFonts w:ascii="Aptos" w:hAnsi="Aptos" w:eastAsia="Aptos" w:cs="Aptos"/>
          <w:sz w:val="40"/>
          <w:szCs w:val="40"/>
        </w:rPr>
      </w:pPr>
      <w:r w:rsidRPr="00055351">
        <w:rPr>
          <w:rFonts w:ascii="Aptos" w:hAnsi="Aptos" w:eastAsia="Aptos" w:cs="Aptos"/>
          <w:sz w:val="40"/>
          <w:szCs w:val="40"/>
        </w:rPr>
        <w:t>What barriers do young people aged 18–25 years face when accessing mental health services in the UK?</w:t>
      </w:r>
    </w:p>
    <w:p w:rsidRPr="00055351" w:rsidR="00055351" w:rsidP="00055351" w:rsidRDefault="00055351" w14:paraId="6123A2A1" w14:textId="77777777">
      <w:pPr>
        <w:rPr>
          <w:rFonts w:ascii="Aptos" w:hAnsi="Aptos" w:eastAsia="Aptos" w:cs="Aptos"/>
          <w:sz w:val="40"/>
          <w:szCs w:val="40"/>
        </w:rPr>
      </w:pPr>
    </w:p>
    <w:p w:rsidRPr="00055351" w:rsidR="00055351" w:rsidP="00055351" w:rsidRDefault="00055351" w14:paraId="2F22F54C" w14:textId="77777777">
      <w:pPr>
        <w:rPr>
          <w:rFonts w:ascii="Aptos" w:hAnsi="Aptos" w:eastAsia="Aptos" w:cs="Aptos"/>
          <w:sz w:val="40"/>
          <w:szCs w:val="40"/>
        </w:rPr>
      </w:pPr>
      <w:r w:rsidRPr="00055351">
        <w:rPr>
          <w:rFonts w:ascii="Aptos" w:hAnsi="Aptos" w:eastAsia="Aptos" w:cs="Aptos"/>
          <w:sz w:val="40"/>
          <w:szCs w:val="40"/>
        </w:rPr>
        <w:t>The objectives of this review are:</w:t>
      </w:r>
    </w:p>
    <w:p w:rsidRPr="00055351" w:rsidR="00055351" w:rsidP="00055351" w:rsidRDefault="00055351" w14:paraId="6B293348" w14:textId="77777777">
      <w:pPr>
        <w:rPr>
          <w:rFonts w:ascii="Aptos" w:hAnsi="Aptos" w:eastAsia="Aptos" w:cs="Aptos"/>
          <w:sz w:val="40"/>
          <w:szCs w:val="40"/>
        </w:rPr>
      </w:pPr>
    </w:p>
    <w:p w:rsidRPr="00055351" w:rsidR="00055351" w:rsidP="00055351" w:rsidRDefault="00055351" w14:paraId="26A146B8" w14:textId="77777777">
      <w:pPr>
        <w:rPr>
          <w:rFonts w:ascii="Aptos" w:hAnsi="Aptos" w:eastAsia="Aptos" w:cs="Aptos"/>
          <w:sz w:val="40"/>
          <w:szCs w:val="40"/>
        </w:rPr>
      </w:pPr>
      <w:r w:rsidRPr="00055351">
        <w:rPr>
          <w:rFonts w:ascii="Aptos" w:hAnsi="Aptos" w:eastAsia="Aptos" w:cs="Aptos"/>
          <w:sz w:val="40"/>
          <w:szCs w:val="40"/>
        </w:rPr>
        <w:t>* To identify the barriers that prevent young people aged 18–25 years from accessing mental health services in the UK.</w:t>
      </w:r>
    </w:p>
    <w:p w:rsidRPr="00055351" w:rsidR="00055351" w:rsidP="00055351" w:rsidRDefault="00055351" w14:paraId="1422DA89" w14:textId="77777777">
      <w:pPr>
        <w:rPr>
          <w:rFonts w:ascii="Aptos" w:hAnsi="Aptos" w:eastAsia="Aptos" w:cs="Aptos"/>
          <w:sz w:val="40"/>
          <w:szCs w:val="40"/>
        </w:rPr>
      </w:pPr>
      <w:r w:rsidRPr="00055351">
        <w:rPr>
          <w:rFonts w:ascii="Aptos" w:hAnsi="Aptos" w:eastAsia="Aptos" w:cs="Aptos"/>
          <w:sz w:val="40"/>
          <w:szCs w:val="40"/>
        </w:rPr>
        <w:t>* To explore how these barriers influence help-seeking behaviour.</w:t>
      </w:r>
    </w:p>
    <w:p w:rsidRPr="00055351" w:rsidR="00055351" w:rsidP="00055351" w:rsidRDefault="00055351" w14:paraId="18267D82" w14:textId="77777777">
      <w:pPr>
        <w:rPr>
          <w:rFonts w:ascii="Aptos" w:hAnsi="Aptos" w:eastAsia="Aptos" w:cs="Aptos"/>
          <w:sz w:val="40"/>
          <w:szCs w:val="40"/>
        </w:rPr>
      </w:pPr>
      <w:r w:rsidRPr="00055351">
        <w:rPr>
          <w:rFonts w:ascii="Aptos" w:hAnsi="Aptos" w:eastAsia="Aptos" w:cs="Aptos"/>
          <w:sz w:val="40"/>
          <w:szCs w:val="40"/>
        </w:rPr>
        <w:t>* To examine the impact of social, cultural and service-related factors on access to mental health support.</w:t>
      </w:r>
    </w:p>
    <w:p w:rsidR="00055351" w:rsidRDefault="00055351" w14:paraId="00457300" w14:textId="17A99F7F">
      <w:pPr>
        <w:rPr>
          <w:rFonts w:ascii="Aptos" w:hAnsi="Aptos" w:eastAsia="Aptos" w:cs="Aptos"/>
          <w:sz w:val="40"/>
          <w:szCs w:val="40"/>
        </w:rPr>
      </w:pPr>
      <w:r w:rsidRPr="00055351">
        <w:rPr>
          <w:rFonts w:ascii="Aptos" w:hAnsi="Aptos" w:eastAsia="Aptos" w:cs="Aptos"/>
          <w:sz w:val="40"/>
          <w:szCs w:val="40"/>
        </w:rPr>
        <w:t>* To identify evidence-based recommendations that may improve access to mental health services for young people.</w:t>
      </w:r>
    </w:p>
    <w:p w:rsidR="05127D17" w:rsidP="05127D17" w:rsidRDefault="05127D17" w14:paraId="5A8730D5" w14:textId="56D8A413">
      <w:pPr>
        <w:rPr>
          <w:rFonts w:ascii="Aptos" w:hAnsi="Aptos" w:eastAsia="Aptos" w:cs="Aptos"/>
          <w:sz w:val="40"/>
          <w:szCs w:val="40"/>
        </w:rPr>
      </w:pPr>
    </w:p>
    <w:p w:rsidR="09709784" w:rsidP="09709784" w:rsidRDefault="09709784" w14:paraId="23956EAF" w14:textId="0970AE15">
      <w:pPr>
        <w:rPr>
          <w:rFonts w:ascii="Aptos" w:hAnsi="Aptos" w:eastAsia="Aptos" w:cs="Aptos"/>
          <w:sz w:val="40"/>
          <w:szCs w:val="40"/>
        </w:rPr>
      </w:pPr>
    </w:p>
    <w:p w:rsidR="09709784" w:rsidP="09709784" w:rsidRDefault="09709784" w14:paraId="7152AA2F" w14:textId="6BA9F9D9">
      <w:pPr>
        <w:rPr>
          <w:rFonts w:ascii="Aptos" w:hAnsi="Aptos" w:eastAsia="Aptos" w:cs="Aptos"/>
          <w:sz w:val="40"/>
          <w:szCs w:val="40"/>
        </w:rPr>
      </w:pPr>
    </w:p>
    <w:p w:rsidRPr="00CE5292" w:rsidR="00CE5292" w:rsidP="00CE5292" w:rsidRDefault="00CE5292" w14:paraId="01E54E58" w14:textId="16D7199B">
      <w:pPr>
        <w:rPr>
          <w:rFonts w:hint="eastAsia"/>
        </w:rPr>
      </w:pPr>
      <w:r w:rsidRPr="058881C8">
        <w:rPr>
          <w:rFonts w:ascii="Aptos" w:hAnsi="Aptos" w:eastAsia="Aptos" w:cs="Aptos"/>
          <w:b/>
          <w:bCs/>
          <w:sz w:val="48"/>
          <w:szCs w:val="48"/>
        </w:rPr>
        <w:t xml:space="preserve">Background </w:t>
      </w:r>
    </w:p>
    <w:p w:rsidRPr="00CE5292" w:rsidR="00CE5292" w:rsidP="00CE5292" w:rsidRDefault="00CE5292" w14:paraId="4A4BA934" w14:textId="3DA445EB">
      <w:pPr>
        <w:rPr>
          <w:rFonts w:ascii="Aptos" w:hAnsi="Aptos" w:eastAsia="Aptos" w:cs="Aptos"/>
          <w:sz w:val="40"/>
          <w:szCs w:val="40"/>
        </w:rPr>
      </w:pPr>
      <w:r w:rsidRPr="40A30E20" w:rsidR="00CE5292">
        <w:rPr>
          <w:rFonts w:ascii="Aptos" w:hAnsi="Aptos" w:eastAsia="Aptos" w:cs="Aptos"/>
          <w:sz w:val="40"/>
          <w:szCs w:val="40"/>
        </w:rPr>
        <w:t xml:space="preserve">Mental health among young people has become a major public health concern in the United Kingdom, with </w:t>
      </w:r>
      <w:r w:rsidRPr="40A30E20" w:rsidR="20D5D15C">
        <w:rPr>
          <w:rFonts w:ascii="Aptos" w:hAnsi="Aptos" w:eastAsia="Aptos" w:cs="Aptos"/>
          <w:sz w:val="40"/>
          <w:szCs w:val="40"/>
        </w:rPr>
        <w:t xml:space="preserve">an increasing number of young people </w:t>
      </w:r>
      <w:r w:rsidRPr="40A30E20" w:rsidR="712399D6">
        <w:rPr>
          <w:rFonts w:ascii="Aptos" w:hAnsi="Aptos" w:eastAsia="Aptos" w:cs="Aptos"/>
          <w:sz w:val="40"/>
          <w:szCs w:val="40"/>
        </w:rPr>
        <w:t>experiencing anxiety,</w:t>
      </w:r>
      <w:r w:rsidRPr="40A30E20" w:rsidR="00CE5292">
        <w:rPr>
          <w:rFonts w:ascii="Aptos" w:hAnsi="Aptos" w:eastAsia="Aptos" w:cs="Aptos"/>
          <w:sz w:val="40"/>
          <w:szCs w:val="40"/>
        </w:rPr>
        <w:t xml:space="preserve"> </w:t>
      </w:r>
      <w:r w:rsidRPr="40A30E20" w:rsidR="312A6505">
        <w:rPr>
          <w:rFonts w:ascii="Aptos" w:hAnsi="Aptos" w:eastAsia="Aptos" w:cs="Aptos"/>
          <w:sz w:val="40"/>
          <w:szCs w:val="40"/>
        </w:rPr>
        <w:t>depression,</w:t>
      </w:r>
      <w:r w:rsidRPr="40A30E20" w:rsidR="00CE5292">
        <w:rPr>
          <w:rFonts w:ascii="Aptos" w:hAnsi="Aptos" w:eastAsia="Aptos" w:cs="Aptos"/>
          <w:sz w:val="40"/>
          <w:szCs w:val="40"/>
        </w:rPr>
        <w:t xml:space="preserve"> and emotional distress. NHS Digital (2023) reports that around one in six children and young people have a probable mental health disorder, showing the growing demand for accessible and effective support. For young adults aged 18–25 years, this period often involves major changes, including higher education, employment, financial </w:t>
      </w:r>
      <w:r w:rsidRPr="40A30E20" w:rsidR="01A7715F">
        <w:rPr>
          <w:rFonts w:ascii="Aptos" w:hAnsi="Aptos" w:eastAsia="Aptos" w:cs="Aptos"/>
          <w:sz w:val="40"/>
          <w:szCs w:val="40"/>
        </w:rPr>
        <w:t>independence,</w:t>
      </w:r>
      <w:r w:rsidRPr="40A30E20" w:rsidR="00CE5292">
        <w:rPr>
          <w:rFonts w:ascii="Aptos" w:hAnsi="Aptos" w:eastAsia="Aptos" w:cs="Aptos"/>
          <w:sz w:val="40"/>
          <w:szCs w:val="40"/>
        </w:rPr>
        <w:t xml:space="preserve"> and new social relationships. Although these transitions can support personal development, they may also increase stress and vulnerability to mental health difficulties. </w:t>
      </w:r>
      <w:r w:rsidRPr="40A30E20" w:rsidR="10CBBD5E">
        <w:rPr>
          <w:rFonts w:ascii="Aptos" w:hAnsi="Aptos" w:eastAsia="Aptos" w:cs="Aptos"/>
          <w:sz w:val="40"/>
          <w:szCs w:val="40"/>
        </w:rPr>
        <w:t>Timely access</w:t>
      </w:r>
      <w:r w:rsidRPr="40A30E20" w:rsidR="00CE5292">
        <w:rPr>
          <w:rFonts w:ascii="Aptos" w:hAnsi="Aptos" w:eastAsia="Aptos" w:cs="Aptos"/>
          <w:sz w:val="40"/>
          <w:szCs w:val="40"/>
        </w:rPr>
        <w:t xml:space="preserve"> to </w:t>
      </w:r>
      <w:r w:rsidRPr="40A30E20" w:rsidR="00CE5292">
        <w:rPr>
          <w:rFonts w:ascii="Aptos" w:hAnsi="Aptos" w:eastAsia="Aptos" w:cs="Aptos"/>
          <w:sz w:val="40"/>
          <w:szCs w:val="40"/>
        </w:rPr>
        <w:t>appropriate support</w:t>
      </w:r>
      <w:r w:rsidRPr="40A30E20" w:rsidR="00CE5292">
        <w:rPr>
          <w:rFonts w:ascii="Aptos" w:hAnsi="Aptos" w:eastAsia="Aptos" w:cs="Aptos"/>
          <w:sz w:val="40"/>
          <w:szCs w:val="40"/>
        </w:rPr>
        <w:t xml:space="preserve"> is therefore important to prevent problems from becoming more severe.</w:t>
      </w:r>
    </w:p>
    <w:p w:rsidRPr="00CE5292" w:rsidR="00CE5292" w:rsidP="00CE5292" w:rsidRDefault="00CE5292" w14:paraId="53A6FECA" w14:textId="77777777">
      <w:pPr>
        <w:rPr>
          <w:rFonts w:ascii="Aptos" w:hAnsi="Aptos" w:eastAsia="Aptos" w:cs="Aptos"/>
          <w:sz w:val="40"/>
          <w:szCs w:val="40"/>
        </w:rPr>
      </w:pPr>
    </w:p>
    <w:p w:rsidRPr="00CE5292" w:rsidR="00CE5292" w:rsidP="00CE5292" w:rsidRDefault="00CE5292" w14:paraId="48896F7D" w14:textId="77777777">
      <w:pPr>
        <w:rPr>
          <w:rFonts w:ascii="Aptos" w:hAnsi="Aptos" w:eastAsia="Aptos" w:cs="Aptos"/>
          <w:sz w:val="40"/>
          <w:szCs w:val="40"/>
        </w:rPr>
      </w:pPr>
      <w:r w:rsidRPr="00CE5292">
        <w:rPr>
          <w:rFonts w:ascii="Aptos" w:hAnsi="Aptos" w:eastAsia="Aptos" w:cs="Aptos"/>
          <w:sz w:val="40"/>
          <w:szCs w:val="40"/>
        </w:rPr>
        <w:t>The UK government has introduced policies aimed at improving mental health care and reducing inequalities in access. The NHS Long Term Plan (NHS England, 2019) identifies mental health as a national priority and includes commitments to expand community services, increase investment and improve early intervention. The Equality Act 2010 also requires services to provide fair and non-discriminatory access. These developments show a clear commitment to improving mental health care. However, many young people still experience difficulties obtaining timely and appropriate support, suggesting that policy aims are not always reflected consistently in practice.</w:t>
      </w:r>
    </w:p>
    <w:p w:rsidRPr="00CE5292" w:rsidR="00CE5292" w:rsidP="00CE5292" w:rsidRDefault="00CE5292" w14:paraId="5B86DBA9" w14:textId="77777777">
      <w:pPr>
        <w:rPr>
          <w:rFonts w:ascii="Aptos" w:hAnsi="Aptos" w:eastAsia="Aptos" w:cs="Aptos"/>
          <w:sz w:val="40"/>
          <w:szCs w:val="40"/>
        </w:rPr>
      </w:pPr>
    </w:p>
    <w:p w:rsidRPr="00CE5292" w:rsidR="00CE5292" w:rsidP="00CE5292" w:rsidRDefault="00CE5292" w14:paraId="5FA5C6A6" w14:textId="69B8FA4F">
      <w:pPr>
        <w:rPr>
          <w:rFonts w:ascii="Aptos" w:hAnsi="Aptos" w:eastAsia="Aptos" w:cs="Aptos"/>
          <w:sz w:val="40"/>
          <w:szCs w:val="40"/>
        </w:rPr>
      </w:pPr>
      <w:r w:rsidRPr="40A30E20" w:rsidR="00CE5292">
        <w:rPr>
          <w:rFonts w:ascii="Aptos" w:hAnsi="Aptos" w:eastAsia="Aptos" w:cs="Aptos"/>
          <w:sz w:val="40"/>
          <w:szCs w:val="40"/>
        </w:rPr>
        <w:t xml:space="preserve">Mental health support is available through NHS services, </w:t>
      </w:r>
      <w:r w:rsidRPr="40A30E20" w:rsidR="3CA5DA93">
        <w:rPr>
          <w:rFonts w:ascii="Aptos" w:hAnsi="Aptos" w:eastAsia="Aptos" w:cs="Aptos"/>
          <w:sz w:val="40"/>
          <w:szCs w:val="40"/>
        </w:rPr>
        <w:t>universities,</w:t>
      </w:r>
      <w:r w:rsidRPr="40A30E20" w:rsidR="00CE5292">
        <w:rPr>
          <w:rFonts w:ascii="Aptos" w:hAnsi="Aptos" w:eastAsia="Aptos" w:cs="Aptos"/>
          <w:sz w:val="40"/>
          <w:szCs w:val="40"/>
        </w:rPr>
        <w:t xml:space="preserve"> and voluntary organisations. These services offer assessment, psychological therapies, crisis support and ongoing care. However, access differs across regions because of workforce shortages, increasing demand and limited resources. Long waiting times and variation in service availability mean that some young people receive support more quickly than others. This creates concerns about fairness and suggests that access may depend partly on where a person lives rather than </w:t>
      </w:r>
      <w:r w:rsidRPr="40A30E20" w:rsidR="7D977D72">
        <w:rPr>
          <w:rFonts w:ascii="Aptos" w:hAnsi="Aptos" w:eastAsia="Aptos" w:cs="Aptos"/>
          <w:sz w:val="40"/>
          <w:szCs w:val="40"/>
        </w:rPr>
        <w:t>solely on their</w:t>
      </w:r>
      <w:r w:rsidRPr="40A30E20" w:rsidR="00CE5292">
        <w:rPr>
          <w:rFonts w:ascii="Aptos" w:hAnsi="Aptos" w:eastAsia="Aptos" w:cs="Aptos"/>
          <w:sz w:val="40"/>
          <w:szCs w:val="40"/>
        </w:rPr>
        <w:t xml:space="preserve"> level of need.</w:t>
      </w:r>
    </w:p>
    <w:p w:rsidRPr="00CE5292" w:rsidR="00CE5292" w:rsidP="00CE5292" w:rsidRDefault="00CE5292" w14:paraId="75C2A97D" w14:textId="77777777">
      <w:pPr>
        <w:rPr>
          <w:rFonts w:ascii="Aptos" w:hAnsi="Aptos" w:eastAsia="Aptos" w:cs="Aptos"/>
          <w:sz w:val="40"/>
          <w:szCs w:val="40"/>
        </w:rPr>
      </w:pPr>
    </w:p>
    <w:p w:rsidRPr="00CE5292" w:rsidR="00CE5292" w:rsidP="00CE5292" w:rsidRDefault="00CE5292" w14:paraId="47ED22C9" w14:textId="33E41030">
      <w:pPr>
        <w:rPr>
          <w:rFonts w:ascii="Aptos" w:hAnsi="Aptos" w:eastAsia="Aptos" w:cs="Aptos"/>
          <w:sz w:val="40"/>
          <w:szCs w:val="40"/>
        </w:rPr>
      </w:pPr>
      <w:r w:rsidRPr="40A30E20" w:rsidR="00CE5292">
        <w:rPr>
          <w:rFonts w:ascii="Aptos" w:hAnsi="Aptos" w:eastAsia="Aptos" w:cs="Aptos"/>
          <w:sz w:val="40"/>
          <w:szCs w:val="40"/>
        </w:rPr>
        <w:t xml:space="preserve">Research </w:t>
      </w:r>
      <w:r w:rsidRPr="40A30E20" w:rsidR="00CE5292">
        <w:rPr>
          <w:rFonts w:ascii="Aptos" w:hAnsi="Aptos" w:eastAsia="Aptos" w:cs="Aptos"/>
          <w:sz w:val="40"/>
          <w:szCs w:val="40"/>
        </w:rPr>
        <w:t>identifies</w:t>
      </w:r>
      <w:r w:rsidRPr="40A30E20" w:rsidR="00CE5292">
        <w:rPr>
          <w:rFonts w:ascii="Aptos" w:hAnsi="Aptos" w:eastAsia="Aptos" w:cs="Aptos"/>
          <w:sz w:val="40"/>
          <w:szCs w:val="40"/>
        </w:rPr>
        <w:t xml:space="preserve"> personal, </w:t>
      </w:r>
      <w:r w:rsidRPr="40A30E20" w:rsidR="54E8EA7D">
        <w:rPr>
          <w:rFonts w:ascii="Aptos" w:hAnsi="Aptos" w:eastAsia="Aptos" w:cs="Aptos"/>
          <w:sz w:val="40"/>
          <w:szCs w:val="40"/>
        </w:rPr>
        <w:t>social,</w:t>
      </w:r>
      <w:r w:rsidRPr="40A30E20" w:rsidR="00CE5292">
        <w:rPr>
          <w:rFonts w:ascii="Aptos" w:hAnsi="Aptos" w:eastAsia="Aptos" w:cs="Aptos"/>
          <w:sz w:val="40"/>
          <w:szCs w:val="40"/>
        </w:rPr>
        <w:t xml:space="preserve"> and structural barriers that affect help-seeking. Stigma is one of the most </w:t>
      </w:r>
      <w:r w:rsidRPr="40A30E20" w:rsidR="00CE5292">
        <w:rPr>
          <w:rFonts w:ascii="Aptos" w:hAnsi="Aptos" w:eastAsia="Aptos" w:cs="Aptos"/>
          <w:sz w:val="40"/>
          <w:szCs w:val="40"/>
        </w:rPr>
        <w:t>frequently</w:t>
      </w:r>
      <w:r w:rsidRPr="40A30E20" w:rsidR="00CE5292">
        <w:rPr>
          <w:rFonts w:ascii="Aptos" w:hAnsi="Aptos" w:eastAsia="Aptos" w:cs="Aptos"/>
          <w:sz w:val="40"/>
          <w:szCs w:val="40"/>
        </w:rPr>
        <w:t xml:space="preserve"> reported barriers because fear of judgement, embarrassment or discrimination can discourage young people from seeking professional support (Gulliver, </w:t>
      </w:r>
      <w:r w:rsidRPr="40A30E20" w:rsidR="52531DC9">
        <w:rPr>
          <w:rFonts w:ascii="Aptos" w:hAnsi="Aptos" w:eastAsia="Aptos" w:cs="Aptos"/>
          <w:sz w:val="40"/>
          <w:szCs w:val="40"/>
        </w:rPr>
        <w:t>Griffiths,</w:t>
      </w:r>
      <w:r w:rsidRPr="40A30E20" w:rsidR="00CE5292">
        <w:rPr>
          <w:rFonts w:ascii="Aptos" w:hAnsi="Aptos" w:eastAsia="Aptos" w:cs="Aptos"/>
          <w:sz w:val="40"/>
          <w:szCs w:val="40"/>
        </w:rPr>
        <w:t xml:space="preserve"> and Christensen, 2010). Limited mental health literacy may also prevent individuals from recognising symptoms or understanding where help is available</w:t>
      </w:r>
      <w:r w:rsidRPr="40A30E20" w:rsidR="3FE123A1">
        <w:rPr>
          <w:rFonts w:ascii="Aptos" w:hAnsi="Aptos" w:eastAsia="Aptos" w:cs="Aptos"/>
          <w:sz w:val="40"/>
          <w:szCs w:val="40"/>
        </w:rPr>
        <w:t xml:space="preserve"> </w:t>
      </w:r>
      <w:r w:rsidRPr="40A30E20" w:rsidR="3E9E0DE6">
        <w:rPr>
          <w:rFonts w:ascii="Aptos" w:hAnsi="Aptos" w:eastAsia="Aptos" w:cs="Aptos"/>
          <w:sz w:val="40"/>
          <w:szCs w:val="40"/>
        </w:rPr>
        <w:t>particularly when mental problems</w:t>
      </w:r>
      <w:r w:rsidRPr="40A30E20" w:rsidR="6B96EB9D">
        <w:rPr>
          <w:rFonts w:ascii="Aptos" w:hAnsi="Aptos" w:eastAsia="Aptos" w:cs="Aptos"/>
          <w:sz w:val="40"/>
          <w:szCs w:val="40"/>
        </w:rPr>
        <w:t xml:space="preserve"> are viewed as </w:t>
      </w:r>
      <w:r w:rsidRPr="40A30E20" w:rsidR="1B025E24">
        <w:rPr>
          <w:rFonts w:ascii="Aptos" w:hAnsi="Aptos" w:eastAsia="Aptos" w:cs="Aptos"/>
          <w:sz w:val="40"/>
          <w:szCs w:val="40"/>
        </w:rPr>
        <w:t>sham</w:t>
      </w:r>
      <w:r w:rsidRPr="40A30E20" w:rsidR="57339663">
        <w:rPr>
          <w:rFonts w:ascii="Aptos" w:hAnsi="Aptos" w:eastAsia="Aptos" w:cs="Aptos"/>
          <w:sz w:val="40"/>
          <w:szCs w:val="40"/>
        </w:rPr>
        <w:t xml:space="preserve"> </w:t>
      </w:r>
      <w:r w:rsidRPr="40A30E20" w:rsidR="1B025E24">
        <w:rPr>
          <w:rFonts w:ascii="Aptos" w:hAnsi="Aptos" w:eastAsia="Aptos" w:cs="Aptos"/>
          <w:sz w:val="40"/>
          <w:szCs w:val="40"/>
        </w:rPr>
        <w:t>eful</w:t>
      </w:r>
      <w:r w:rsidRPr="40A30E20" w:rsidR="00CE5292">
        <w:rPr>
          <w:rFonts w:ascii="Aptos" w:hAnsi="Aptos" w:eastAsia="Aptos" w:cs="Aptos"/>
          <w:sz w:val="40"/>
          <w:szCs w:val="40"/>
        </w:rPr>
        <w:t xml:space="preserve"> or as a sign of weakness (Radez et al., 2021). These findings show that access is influenced by wider social and cultural pressures as well as by the organisation of services.</w:t>
      </w:r>
    </w:p>
    <w:p w:rsidRPr="00CE5292" w:rsidR="00CE5292" w:rsidP="00CE5292" w:rsidRDefault="00CE5292" w14:paraId="6F5C54F4" w14:textId="77777777">
      <w:pPr>
        <w:rPr>
          <w:rFonts w:ascii="Aptos" w:hAnsi="Aptos" w:eastAsia="Aptos" w:cs="Aptos"/>
          <w:sz w:val="40"/>
          <w:szCs w:val="40"/>
        </w:rPr>
      </w:pPr>
    </w:p>
    <w:p w:rsidRPr="00CE5292" w:rsidR="00CE5292" w:rsidP="00CE5292" w:rsidRDefault="00CE5292" w14:paraId="44340FF9" w14:textId="77777777">
      <w:pPr>
        <w:rPr>
          <w:rFonts w:ascii="Aptos" w:hAnsi="Aptos" w:eastAsia="Aptos" w:cs="Aptos"/>
          <w:sz w:val="40"/>
          <w:szCs w:val="40"/>
        </w:rPr>
      </w:pPr>
      <w:r w:rsidRPr="00CE5292">
        <w:rPr>
          <w:rFonts w:ascii="Aptos" w:hAnsi="Aptos" w:eastAsia="Aptos" w:cs="Aptos"/>
          <w:sz w:val="40"/>
          <w:szCs w:val="40"/>
        </w:rPr>
        <w:t>Service-related barriers also reduce access. Long waiting lists, complicated referral routes, shortages of trained professionals and limited appointment availability can delay treatment. Negative previous experiences, poor communication and a lack of trust in services may also discourage young people from seeking help again. These issues demonstrate that access depends not only on whether services exist, but also on whether young people can reach them easily and feel confident using them.</w:t>
      </w:r>
    </w:p>
    <w:p w:rsidRPr="00CE5292" w:rsidR="00CE5292" w:rsidP="00CE5292" w:rsidRDefault="00CE5292" w14:paraId="1C559C8D" w14:textId="77777777">
      <w:pPr>
        <w:rPr>
          <w:rFonts w:ascii="Aptos" w:hAnsi="Aptos" w:eastAsia="Aptos" w:cs="Aptos"/>
          <w:sz w:val="40"/>
          <w:szCs w:val="40"/>
        </w:rPr>
      </w:pPr>
    </w:p>
    <w:p w:rsidR="005E6EF3" w:rsidRDefault="00CE5292" w14:paraId="033CB303" w14:textId="6D15FC1B">
      <w:pPr>
        <w:rPr>
          <w:rFonts w:ascii="Aptos" w:hAnsi="Aptos" w:eastAsia="Aptos" w:cs="Aptos"/>
          <w:sz w:val="40"/>
          <w:szCs w:val="40"/>
        </w:rPr>
      </w:pPr>
      <w:r w:rsidRPr="40A30E20" w:rsidR="00CE5292">
        <w:rPr>
          <w:rFonts w:ascii="Aptos" w:hAnsi="Aptos" w:eastAsia="Aptos" w:cs="Aptos"/>
          <w:sz w:val="40"/>
          <w:szCs w:val="40"/>
        </w:rPr>
        <w:t xml:space="preserve">Although </w:t>
      </w:r>
      <w:r w:rsidRPr="40A30E20" w:rsidR="00CE5292">
        <w:rPr>
          <w:rFonts w:ascii="Aptos" w:hAnsi="Aptos" w:eastAsia="Aptos" w:cs="Aptos"/>
          <w:sz w:val="40"/>
          <w:szCs w:val="40"/>
        </w:rPr>
        <w:t>previous</w:t>
      </w:r>
      <w:r w:rsidRPr="40A30E20" w:rsidR="00CE5292">
        <w:rPr>
          <w:rFonts w:ascii="Aptos" w:hAnsi="Aptos" w:eastAsia="Aptos" w:cs="Aptos"/>
          <w:sz w:val="40"/>
          <w:szCs w:val="40"/>
        </w:rPr>
        <w:t xml:space="preserve"> research has examined different barriers, the evidence is spread across a range of settings, </w:t>
      </w:r>
      <w:r w:rsidRPr="40A30E20" w:rsidR="4A824D9F">
        <w:rPr>
          <w:rFonts w:ascii="Aptos" w:hAnsi="Aptos" w:eastAsia="Aptos" w:cs="Aptos"/>
          <w:sz w:val="40"/>
          <w:szCs w:val="40"/>
        </w:rPr>
        <w:t>populations,</w:t>
      </w:r>
      <w:r w:rsidRPr="40A30E20" w:rsidR="00CE5292">
        <w:rPr>
          <w:rFonts w:ascii="Aptos" w:hAnsi="Aptos" w:eastAsia="Aptos" w:cs="Aptos"/>
          <w:sz w:val="40"/>
          <w:szCs w:val="40"/>
        </w:rPr>
        <w:t xml:space="preserve"> and study designs. There is therefore a need to bring this evidence together to understand how personal, </w:t>
      </w:r>
      <w:r w:rsidRPr="40A30E20" w:rsidR="156BE473">
        <w:rPr>
          <w:rFonts w:ascii="Aptos" w:hAnsi="Aptos" w:eastAsia="Aptos" w:cs="Aptos"/>
          <w:sz w:val="40"/>
          <w:szCs w:val="40"/>
        </w:rPr>
        <w:t>cultural,</w:t>
      </w:r>
      <w:r w:rsidRPr="40A30E20" w:rsidR="00CE5292">
        <w:rPr>
          <w:rFonts w:ascii="Aptos" w:hAnsi="Aptos" w:eastAsia="Aptos" w:cs="Aptos"/>
          <w:sz w:val="40"/>
          <w:szCs w:val="40"/>
        </w:rPr>
        <w:t xml:space="preserve"> and service-related barriers interact. This review addresses that gap by examining the main factors affecting access to mental health services among young people aged 18–25 years in the UK.</w:t>
      </w:r>
    </w:p>
    <w:p w:rsidR="45435766" w:rsidP="45435766" w:rsidRDefault="45435766" w14:paraId="743DE022" w14:textId="4B05CFD5">
      <w:pPr>
        <w:rPr>
          <w:rFonts w:ascii="Aptos" w:hAnsi="Aptos" w:eastAsia="Aptos" w:cs="Aptos"/>
          <w:sz w:val="40"/>
          <w:szCs w:val="40"/>
        </w:rPr>
      </w:pPr>
    </w:p>
    <w:p w:rsidR="07CA21C0" w:rsidP="07CA21C0" w:rsidRDefault="07CA21C0" w14:paraId="5E02DBC0" w14:textId="0D3A495C">
      <w:pPr>
        <w:rPr>
          <w:rFonts w:ascii="Aptos" w:hAnsi="Aptos" w:eastAsia="Aptos" w:cs="Aptos"/>
          <w:sz w:val="40"/>
          <w:szCs w:val="40"/>
        </w:rPr>
      </w:pPr>
    </w:p>
    <w:p w:rsidRPr="00583E19" w:rsidR="00583E19" w:rsidP="00583E19" w:rsidRDefault="00583E19" w14:paraId="3912C007" w14:textId="1640A17C">
      <w:pPr>
        <w:rPr>
          <w:rFonts w:hint="eastAsia"/>
        </w:rPr>
      </w:pPr>
      <w:r w:rsidRPr="4AD419FF">
        <w:rPr>
          <w:rFonts w:ascii="Aptos" w:hAnsi="Aptos" w:eastAsia="Aptos" w:cs="Aptos"/>
          <w:b/>
          <w:bCs/>
          <w:sz w:val="48"/>
          <w:szCs w:val="48"/>
        </w:rPr>
        <w:t>Methods</w:t>
      </w:r>
    </w:p>
    <w:p w:rsidRPr="00583E19" w:rsidR="00583E19" w:rsidP="00583E19" w:rsidRDefault="00583E19" w14:paraId="337BC8FC" w14:textId="1D71D766">
      <w:pPr>
        <w:rPr>
          <w:rFonts w:ascii="Aptos" w:hAnsi="Aptos" w:eastAsia="Aptos" w:cs="Aptos"/>
          <w:sz w:val="40"/>
          <w:szCs w:val="40"/>
        </w:rPr>
      </w:pPr>
      <w:r w:rsidRPr="40A30E20" w:rsidR="00583E19">
        <w:rPr>
          <w:rFonts w:ascii="Aptos" w:hAnsi="Aptos" w:eastAsia="Aptos" w:cs="Aptos"/>
          <w:sz w:val="40"/>
          <w:szCs w:val="40"/>
        </w:rPr>
        <w:t xml:space="preserve">This study used a scoping review to examine the barriers that prevent young people aged 18–25 years from accessing mental health services in the UK. A scoping review was chosen because it is suitable for investigating broad and complex topics where evidence comes from </w:t>
      </w:r>
      <w:r w:rsidRPr="40A30E20" w:rsidR="13A39781">
        <w:rPr>
          <w:rFonts w:ascii="Aptos" w:hAnsi="Aptos" w:eastAsia="Aptos" w:cs="Aptos"/>
          <w:sz w:val="40"/>
          <w:szCs w:val="40"/>
        </w:rPr>
        <w:t>diverse types</w:t>
      </w:r>
      <w:r w:rsidRPr="40A30E20" w:rsidR="00583E19">
        <w:rPr>
          <w:rFonts w:ascii="Aptos" w:hAnsi="Aptos" w:eastAsia="Aptos" w:cs="Aptos"/>
          <w:sz w:val="40"/>
          <w:szCs w:val="40"/>
        </w:rPr>
        <w:t xml:space="preserve"> of research. Rather than answering </w:t>
      </w:r>
      <w:r w:rsidRPr="40A30E20" w:rsidR="014A0299">
        <w:rPr>
          <w:rFonts w:ascii="Aptos" w:hAnsi="Aptos" w:eastAsia="Aptos" w:cs="Aptos"/>
          <w:sz w:val="40"/>
          <w:szCs w:val="40"/>
        </w:rPr>
        <w:t>an extremely specific</w:t>
      </w:r>
      <w:r w:rsidRPr="40A30E20" w:rsidR="00583E19">
        <w:rPr>
          <w:rFonts w:ascii="Aptos" w:hAnsi="Aptos" w:eastAsia="Aptos" w:cs="Aptos"/>
          <w:sz w:val="40"/>
          <w:szCs w:val="40"/>
        </w:rPr>
        <w:t xml:space="preserve"> question, this approach allows existing evidence to be explored, </w:t>
      </w:r>
      <w:r w:rsidRPr="40A30E20" w:rsidR="6D6F8004">
        <w:rPr>
          <w:rFonts w:ascii="Aptos" w:hAnsi="Aptos" w:eastAsia="Aptos" w:cs="Aptos"/>
          <w:sz w:val="40"/>
          <w:szCs w:val="40"/>
        </w:rPr>
        <w:t>compared,</w:t>
      </w:r>
      <w:r w:rsidRPr="40A30E20" w:rsidR="00583E19">
        <w:rPr>
          <w:rFonts w:ascii="Aptos" w:hAnsi="Aptos" w:eastAsia="Aptos" w:cs="Aptos"/>
          <w:sz w:val="40"/>
          <w:szCs w:val="40"/>
        </w:rPr>
        <w:t xml:space="preserve"> and organised to </w:t>
      </w:r>
      <w:r w:rsidRPr="40A30E20" w:rsidR="00583E19">
        <w:rPr>
          <w:rFonts w:ascii="Aptos" w:hAnsi="Aptos" w:eastAsia="Aptos" w:cs="Aptos"/>
          <w:sz w:val="40"/>
          <w:szCs w:val="40"/>
        </w:rPr>
        <w:t>identify</w:t>
      </w:r>
      <w:r w:rsidRPr="40A30E20" w:rsidR="00583E19">
        <w:rPr>
          <w:rFonts w:ascii="Aptos" w:hAnsi="Aptos" w:eastAsia="Aptos" w:cs="Aptos"/>
          <w:sz w:val="40"/>
          <w:szCs w:val="40"/>
        </w:rPr>
        <w:t xml:space="preserve"> common themes, gaps in knowledge and areas that require further research. This made it </w:t>
      </w:r>
      <w:r w:rsidRPr="40A30E20" w:rsidR="00583E19">
        <w:rPr>
          <w:rFonts w:ascii="Aptos" w:hAnsi="Aptos" w:eastAsia="Aptos" w:cs="Aptos"/>
          <w:sz w:val="40"/>
          <w:szCs w:val="40"/>
        </w:rPr>
        <w:t>an appropriate method</w:t>
      </w:r>
      <w:r w:rsidRPr="40A30E20" w:rsidR="00583E19">
        <w:rPr>
          <w:rFonts w:ascii="Aptos" w:hAnsi="Aptos" w:eastAsia="Aptos" w:cs="Aptos"/>
          <w:sz w:val="40"/>
          <w:szCs w:val="40"/>
        </w:rPr>
        <w:t xml:space="preserve"> for understanding the wide range of personal, </w:t>
      </w:r>
      <w:r w:rsidRPr="40A30E20" w:rsidR="63AC5D52">
        <w:rPr>
          <w:rFonts w:ascii="Aptos" w:hAnsi="Aptos" w:eastAsia="Aptos" w:cs="Aptos"/>
          <w:sz w:val="40"/>
          <w:szCs w:val="40"/>
        </w:rPr>
        <w:t>social,</w:t>
      </w:r>
      <w:r w:rsidRPr="40A30E20" w:rsidR="00583E19">
        <w:rPr>
          <w:rFonts w:ascii="Aptos" w:hAnsi="Aptos" w:eastAsia="Aptos" w:cs="Aptos"/>
          <w:sz w:val="40"/>
          <w:szCs w:val="40"/>
        </w:rPr>
        <w:t xml:space="preserve"> and service-related barriers that influence access to mental health support.</w:t>
      </w:r>
    </w:p>
    <w:p w:rsidRPr="00583E19" w:rsidR="00583E19" w:rsidP="00583E19" w:rsidRDefault="00583E19" w14:paraId="2EDA2851" w14:textId="77777777">
      <w:pPr>
        <w:rPr>
          <w:rFonts w:ascii="Aptos" w:hAnsi="Aptos" w:eastAsia="Aptos" w:cs="Aptos"/>
          <w:sz w:val="40"/>
          <w:szCs w:val="40"/>
        </w:rPr>
      </w:pPr>
    </w:p>
    <w:p w:rsidRPr="00583E19" w:rsidR="00583E19" w:rsidP="00583E19" w:rsidRDefault="00583E19" w14:paraId="024981D2" w14:textId="77777777">
      <w:pPr>
        <w:rPr>
          <w:rFonts w:ascii="Aptos" w:hAnsi="Aptos" w:eastAsia="Aptos" w:cs="Aptos"/>
          <w:sz w:val="40"/>
          <w:szCs w:val="40"/>
        </w:rPr>
      </w:pPr>
      <w:r w:rsidRPr="00583E19">
        <w:rPr>
          <w:rFonts w:ascii="Aptos" w:hAnsi="Aptos" w:eastAsia="Aptos" w:cs="Aptos"/>
          <w:sz w:val="40"/>
          <w:szCs w:val="40"/>
        </w:rPr>
        <w:t>Relevant literature was identified through the University of Wales Trinity Saint David (UWTSD) Library, which provides access to a range of academic databases. Searches were carried out using PsycINFO, CINAHL, MEDLINE, PubMed, ProQuest, ScienceDirect, SpringerLink and BMJ Open because these databases contain high-quality research in health, psychology and social care. A structured search strategy was developed using keywords taken from the review question. These included “mental health”, “mental health services”, “young people”, “young adults”, “18–25”, “help-seeking”, “barriers”, “access” and “United Kingdom”. Boolean operators (AND and OR) were used to combine search terms and improve the relevance of the search results. Reference lists of relevant articles were also checked to identify additional studies that may not have appeared in the database searches.</w:t>
      </w:r>
    </w:p>
    <w:p w:rsidRPr="00583E19" w:rsidR="00583E19" w:rsidP="00583E19" w:rsidRDefault="00583E19" w14:paraId="59061953" w14:textId="77777777">
      <w:pPr>
        <w:rPr>
          <w:rFonts w:ascii="Aptos" w:hAnsi="Aptos" w:eastAsia="Aptos" w:cs="Aptos"/>
          <w:sz w:val="40"/>
          <w:szCs w:val="40"/>
        </w:rPr>
      </w:pPr>
    </w:p>
    <w:p w:rsidRPr="00583E19" w:rsidR="00583E19" w:rsidP="00583E19" w:rsidRDefault="00583E19" w14:paraId="5A065C4C" w14:textId="77777777">
      <w:pPr>
        <w:rPr>
          <w:rFonts w:ascii="Aptos" w:hAnsi="Aptos" w:eastAsia="Aptos" w:cs="Aptos"/>
          <w:sz w:val="40"/>
          <w:szCs w:val="40"/>
        </w:rPr>
      </w:pPr>
      <w:r w:rsidRPr="00583E19">
        <w:rPr>
          <w:rFonts w:ascii="Aptos" w:hAnsi="Aptos" w:eastAsia="Aptos" w:cs="Aptos"/>
          <w:sz w:val="40"/>
          <w:szCs w:val="40"/>
        </w:rPr>
        <w:t>To ensure the evidence was current and relevant, only peer-reviewed primary research published in English between 2010 and 2025 was included. Both qualitative and quantitative studies were considered because they provide different perspectives on barriers to accessing mental health services. Research conducted in the UK was prioritised as it directly addressed the review question, while a small number of studies from comparable high-income countries, including Australia, were included where they strengthened the evidence base. Review articles, editorials, conference abstracts, dissertations and non-peer-reviewed publications were excluded.</w:t>
      </w:r>
    </w:p>
    <w:p w:rsidRPr="00583E19" w:rsidR="00583E19" w:rsidP="00583E19" w:rsidRDefault="00583E19" w14:paraId="410FA39B" w14:textId="77777777">
      <w:pPr>
        <w:rPr>
          <w:rFonts w:ascii="Aptos" w:hAnsi="Aptos" w:eastAsia="Aptos" w:cs="Aptos"/>
          <w:sz w:val="40"/>
          <w:szCs w:val="40"/>
        </w:rPr>
      </w:pPr>
    </w:p>
    <w:p w:rsidRPr="00583E19" w:rsidR="00583E19" w:rsidP="00583E19" w:rsidRDefault="00583E19" w14:paraId="10043C8A" w14:textId="77777777">
      <w:pPr>
        <w:rPr>
          <w:rFonts w:ascii="Aptos" w:hAnsi="Aptos" w:eastAsia="Aptos" w:cs="Aptos"/>
          <w:sz w:val="40"/>
          <w:szCs w:val="40"/>
        </w:rPr>
      </w:pPr>
      <w:r w:rsidRPr="00583E19">
        <w:rPr>
          <w:rFonts w:ascii="Aptos" w:hAnsi="Aptos" w:eastAsia="Aptos" w:cs="Aptos"/>
          <w:sz w:val="40"/>
          <w:szCs w:val="40"/>
        </w:rPr>
        <w:t>Titles and abstracts were screened against the inclusion criteria before full-text articles were reviewed. Information on each study, including the aims, methodology, participants and key findings, was extracted into a data extraction table. The findings were then analysed using thematic analysis, allowing recurring barriers and patterns across the selected studies to be identified and compared. As only published literature was used, ethical approval was not required.</w:t>
      </w:r>
    </w:p>
    <w:p w:rsidRPr="00583E19" w:rsidR="00583E19" w:rsidP="00583E19" w:rsidRDefault="00583E19" w14:paraId="0D933BB3" w14:textId="77777777">
      <w:pPr>
        <w:rPr>
          <w:rFonts w:ascii="Aptos" w:hAnsi="Aptos" w:eastAsia="Aptos" w:cs="Aptos"/>
          <w:sz w:val="40"/>
          <w:szCs w:val="40"/>
        </w:rPr>
      </w:pPr>
    </w:p>
    <w:p w:rsidRPr="00583E19" w:rsidR="00583E19" w:rsidP="00583E19" w:rsidRDefault="00583E19" w14:paraId="6465F307" w14:textId="60E87BC8">
      <w:pPr>
        <w:rPr>
          <w:rFonts w:ascii="Aptos" w:hAnsi="Aptos" w:eastAsia="Aptos" w:cs="Aptos"/>
          <w:sz w:val="40"/>
          <w:szCs w:val="40"/>
        </w:rPr>
      </w:pPr>
    </w:p>
    <w:p w:rsidRPr="00583E19" w:rsidR="00583E19" w:rsidP="00583E19" w:rsidRDefault="00583E19" w14:paraId="36294BCE" w14:textId="77777777">
      <w:pPr>
        <w:rPr>
          <w:rFonts w:ascii="Aptos" w:hAnsi="Aptos" w:eastAsia="Aptos" w:cs="Aptos"/>
          <w:sz w:val="40"/>
          <w:szCs w:val="40"/>
        </w:rPr>
      </w:pPr>
    </w:p>
    <w:p w:rsidRPr="00583E19" w:rsidR="00583E19" w:rsidP="00583E19" w:rsidRDefault="00583E19" w14:paraId="694DE5C4" w14:textId="12CFABFE">
      <w:pPr>
        <w:rPr>
          <w:rFonts w:ascii="Aptos" w:hAnsi="Aptos" w:eastAsia="Aptos" w:cs="Aptos"/>
          <w:b/>
          <w:bCs/>
          <w:sz w:val="48"/>
          <w:szCs w:val="48"/>
        </w:rPr>
      </w:pPr>
      <w:r w:rsidRPr="764DCFD2">
        <w:rPr>
          <w:rFonts w:ascii="Aptos" w:hAnsi="Aptos" w:eastAsia="Aptos" w:cs="Aptos"/>
          <w:b/>
          <w:bCs/>
          <w:sz w:val="48"/>
          <w:szCs w:val="48"/>
        </w:rPr>
        <w:t>Results</w:t>
      </w:r>
    </w:p>
    <w:p w:rsidRPr="00583E19" w:rsidR="00583E19" w:rsidP="00583E19" w:rsidRDefault="00583E19" w14:paraId="4B3CE0D6" w14:textId="3344E348">
      <w:pPr>
        <w:rPr>
          <w:rFonts w:ascii="Aptos" w:hAnsi="Aptos" w:eastAsia="Aptos" w:cs="Aptos"/>
          <w:sz w:val="40"/>
          <w:szCs w:val="40"/>
        </w:rPr>
      </w:pPr>
      <w:r w:rsidRPr="00583E19">
        <w:rPr>
          <w:rFonts w:ascii="Aptos" w:hAnsi="Aptos" w:eastAsia="Aptos" w:cs="Aptos"/>
          <w:sz w:val="40"/>
          <w:szCs w:val="40"/>
        </w:rPr>
        <w:t>Five peer-reviewed primary research studies met the inclusion criteria and were included in this scoping review. Three studies were conducted in the United Kingdom (Preece et al., 2024; Memon et al., 2016; and Salahuddin &amp; Mason, 2016), while two were undertaken in Australia (Rickwood et al., 2015; and Ishikawa et al., 2023). The selected studies used both qualitative and quantitative research methods, providing a broad overview of the barriers experienced by young people when seeking mental health support.</w:t>
      </w:r>
    </w:p>
    <w:p w:rsidRPr="00583E19" w:rsidR="00583E19" w:rsidP="00583E19" w:rsidRDefault="00583E19" w14:paraId="798A5984" w14:textId="77777777">
      <w:pPr>
        <w:rPr>
          <w:rFonts w:ascii="Aptos" w:hAnsi="Aptos" w:eastAsia="Aptos" w:cs="Aptos"/>
          <w:sz w:val="40"/>
          <w:szCs w:val="40"/>
        </w:rPr>
      </w:pPr>
    </w:p>
    <w:p w:rsidRPr="00583E19" w:rsidR="00583E19" w:rsidP="00583E19" w:rsidRDefault="00583E19" w14:paraId="4B990CBF" w14:textId="77777777">
      <w:pPr>
        <w:rPr>
          <w:rFonts w:ascii="Aptos" w:hAnsi="Aptos" w:eastAsia="Aptos" w:cs="Aptos"/>
          <w:sz w:val="40"/>
          <w:szCs w:val="40"/>
        </w:rPr>
      </w:pPr>
      <w:r w:rsidRPr="00583E19">
        <w:rPr>
          <w:rFonts w:ascii="Aptos" w:hAnsi="Aptos" w:eastAsia="Aptos" w:cs="Aptos"/>
          <w:sz w:val="40"/>
          <w:szCs w:val="40"/>
        </w:rPr>
        <w:t>Analysis of the included studies identified several recurring barriers to accessing mental health services. Stigma was the most frequently reported barrier, with participants expressing concerns about being judged, labelled or treated differently because of their mental health difficulties. Fear of negative reactions from family members, friends and wider society discouraged many young people from seeking professional support.</w:t>
      </w:r>
    </w:p>
    <w:p w:rsidRPr="00583E19" w:rsidR="00583E19" w:rsidP="00583E19" w:rsidRDefault="00583E19" w14:paraId="498AD586" w14:textId="77777777">
      <w:pPr>
        <w:rPr>
          <w:rFonts w:ascii="Aptos" w:hAnsi="Aptos" w:eastAsia="Aptos" w:cs="Aptos"/>
          <w:sz w:val="40"/>
          <w:szCs w:val="40"/>
        </w:rPr>
      </w:pPr>
    </w:p>
    <w:p w:rsidRPr="00583E19" w:rsidR="00583E19" w:rsidP="00583E19" w:rsidRDefault="00583E19" w14:paraId="6E2E6339" w14:textId="77777777">
      <w:pPr>
        <w:rPr>
          <w:rFonts w:ascii="Aptos" w:hAnsi="Aptos" w:eastAsia="Aptos" w:cs="Aptos"/>
          <w:sz w:val="40"/>
          <w:szCs w:val="40"/>
        </w:rPr>
      </w:pPr>
      <w:r w:rsidRPr="00583E19">
        <w:rPr>
          <w:rFonts w:ascii="Aptos" w:hAnsi="Aptos" w:eastAsia="Aptos" w:cs="Aptos"/>
          <w:sz w:val="40"/>
          <w:szCs w:val="40"/>
        </w:rPr>
        <w:t>Another common finding was self-reliance. Several studies reported that young people preferred to cope with their mental health difficulties independently, often believing they should manage their problems without professional help. This attitude frequently delayed or prevented access to mental health services.</w:t>
      </w:r>
    </w:p>
    <w:p w:rsidRPr="00583E19" w:rsidR="00583E19" w:rsidP="00583E19" w:rsidRDefault="00583E19" w14:paraId="04A170FB" w14:textId="77777777">
      <w:pPr>
        <w:rPr>
          <w:rFonts w:ascii="Aptos" w:hAnsi="Aptos" w:eastAsia="Aptos" w:cs="Aptos"/>
          <w:sz w:val="40"/>
          <w:szCs w:val="40"/>
        </w:rPr>
      </w:pPr>
    </w:p>
    <w:p w:rsidRPr="00583E19" w:rsidR="00583E19" w:rsidP="00583E19" w:rsidRDefault="00583E19" w14:paraId="4077F69F" w14:textId="77777777">
      <w:pPr>
        <w:rPr>
          <w:rFonts w:ascii="Aptos" w:hAnsi="Aptos" w:eastAsia="Aptos" w:cs="Aptos"/>
          <w:sz w:val="40"/>
          <w:szCs w:val="40"/>
        </w:rPr>
      </w:pPr>
      <w:r w:rsidRPr="00583E19">
        <w:rPr>
          <w:rFonts w:ascii="Aptos" w:hAnsi="Aptos" w:eastAsia="Aptos" w:cs="Aptos"/>
          <w:sz w:val="40"/>
          <w:szCs w:val="40"/>
        </w:rPr>
        <w:t>The studies also identified a range of service-related barriers. Participants reported difficulties accessing appropriate support because of long waiting times, limited availability of services, uncertainty about where to seek help and previous negative experiences with healthcare professionals. These challenges reduced confidence in mental health services and discouraged further help-seeking.</w:t>
      </w:r>
    </w:p>
    <w:p w:rsidRPr="00583E19" w:rsidR="00583E19" w:rsidP="00583E19" w:rsidRDefault="00583E19" w14:paraId="553CF665" w14:textId="77777777">
      <w:pPr>
        <w:rPr>
          <w:rFonts w:ascii="Aptos" w:hAnsi="Aptos" w:eastAsia="Aptos" w:cs="Aptos"/>
          <w:sz w:val="40"/>
          <w:szCs w:val="40"/>
        </w:rPr>
      </w:pPr>
    </w:p>
    <w:p w:rsidRPr="00583E19" w:rsidR="00583E19" w:rsidP="00583E19" w:rsidRDefault="00583E19" w14:paraId="1EC56938" w14:textId="77777777">
      <w:pPr>
        <w:rPr>
          <w:rFonts w:ascii="Aptos" w:hAnsi="Aptos" w:eastAsia="Aptos" w:cs="Aptos"/>
          <w:sz w:val="40"/>
          <w:szCs w:val="40"/>
        </w:rPr>
      </w:pPr>
      <w:r w:rsidRPr="00583E19">
        <w:rPr>
          <w:rFonts w:ascii="Aptos" w:hAnsi="Aptos" w:eastAsia="Aptos" w:cs="Aptos"/>
          <w:sz w:val="40"/>
          <w:szCs w:val="40"/>
        </w:rPr>
        <w:t>In addition, cultural beliefs, confidentiality concerns and fear of discrimination were identified as important barriers, particularly among participants from minority ethnic communities. These factors influenced trust in healthcare services and affected decisions about whether to seek professional support.</w:t>
      </w:r>
    </w:p>
    <w:p w:rsidRPr="00583E19" w:rsidR="00583E19" w:rsidP="00583E19" w:rsidRDefault="00583E19" w14:paraId="16624BBC" w14:textId="77777777">
      <w:pPr>
        <w:rPr>
          <w:rFonts w:ascii="Aptos" w:hAnsi="Aptos" w:eastAsia="Aptos" w:cs="Aptos"/>
          <w:sz w:val="40"/>
          <w:szCs w:val="40"/>
        </w:rPr>
      </w:pPr>
    </w:p>
    <w:p w:rsidR="0007300C" w:rsidRDefault="00583E19" w14:paraId="43BB366E" w14:textId="59B24DAE">
      <w:pPr/>
      <w:r w:rsidRPr="40A30E20" w:rsidR="00583E19">
        <w:rPr>
          <w:rFonts w:ascii="Aptos" w:hAnsi="Aptos" w:eastAsia="Aptos" w:cs="Aptos"/>
          <w:sz w:val="40"/>
          <w:szCs w:val="40"/>
        </w:rPr>
        <w:t xml:space="preserve">Overall, the evidence </w:t>
      </w:r>
      <w:r w:rsidRPr="40A30E20" w:rsidR="00583E19">
        <w:rPr>
          <w:rFonts w:ascii="Aptos" w:hAnsi="Aptos" w:eastAsia="Aptos" w:cs="Aptos"/>
          <w:sz w:val="40"/>
          <w:szCs w:val="40"/>
        </w:rPr>
        <w:t>demonstrated</w:t>
      </w:r>
      <w:r w:rsidRPr="40A30E20" w:rsidR="00583E19">
        <w:rPr>
          <w:rFonts w:ascii="Aptos" w:hAnsi="Aptos" w:eastAsia="Aptos" w:cs="Aptos"/>
          <w:sz w:val="40"/>
          <w:szCs w:val="40"/>
        </w:rPr>
        <w:t xml:space="preserve"> that barriers to accessing mental health services are influenced by a combination of personal, </w:t>
      </w:r>
      <w:r w:rsidRPr="40A30E20" w:rsidR="6A420FA7">
        <w:rPr>
          <w:rFonts w:ascii="Aptos" w:hAnsi="Aptos" w:eastAsia="Aptos" w:cs="Aptos"/>
          <w:sz w:val="40"/>
          <w:szCs w:val="40"/>
        </w:rPr>
        <w:t>social,</w:t>
      </w:r>
      <w:r w:rsidRPr="40A30E20" w:rsidR="00583E19">
        <w:rPr>
          <w:rFonts w:ascii="Aptos" w:hAnsi="Aptos" w:eastAsia="Aptos" w:cs="Aptos"/>
          <w:sz w:val="40"/>
          <w:szCs w:val="40"/>
        </w:rPr>
        <w:t xml:space="preserve"> and service-related factors. Across the five studies, stigma, self-reliance, limited</w:t>
      </w:r>
      <w:r w:rsidRPr="40A30E20" w:rsidR="07EA0160">
        <w:rPr>
          <w:rFonts w:ascii="Aptos" w:hAnsi="Aptos" w:eastAsia="Aptos" w:cs="Aptos"/>
          <w:sz w:val="40"/>
          <w:szCs w:val="40"/>
        </w:rPr>
        <w:t>-</w:t>
      </w:r>
      <w:r w:rsidRPr="40A30E20" w:rsidR="00583E19">
        <w:rPr>
          <w:rFonts w:ascii="Aptos" w:hAnsi="Aptos" w:eastAsia="Aptos" w:cs="Aptos"/>
          <w:sz w:val="40"/>
          <w:szCs w:val="40"/>
        </w:rPr>
        <w:t xml:space="preserve">service </w:t>
      </w:r>
      <w:r w:rsidRPr="40A30E20" w:rsidR="06DFA5BB">
        <w:rPr>
          <w:rFonts w:ascii="Aptos" w:hAnsi="Aptos" w:eastAsia="Aptos" w:cs="Aptos"/>
          <w:sz w:val="40"/>
          <w:szCs w:val="40"/>
        </w:rPr>
        <w:t>accessibility,</w:t>
      </w:r>
      <w:r w:rsidRPr="40A30E20" w:rsidR="00583E19">
        <w:rPr>
          <w:rFonts w:ascii="Aptos" w:hAnsi="Aptos" w:eastAsia="Aptos" w:cs="Aptos"/>
          <w:sz w:val="40"/>
          <w:szCs w:val="40"/>
        </w:rPr>
        <w:t xml:space="preserve"> and concerns about discrimination </w:t>
      </w:r>
      <w:r w:rsidRPr="40A30E20" w:rsidR="00583E19">
        <w:rPr>
          <w:rFonts w:ascii="Aptos" w:hAnsi="Aptos" w:eastAsia="Aptos" w:cs="Aptos"/>
          <w:sz w:val="40"/>
          <w:szCs w:val="40"/>
        </w:rPr>
        <w:t>emerged</w:t>
      </w:r>
      <w:r w:rsidRPr="40A30E20" w:rsidR="00583E19">
        <w:rPr>
          <w:rFonts w:ascii="Aptos" w:hAnsi="Aptos" w:eastAsia="Aptos" w:cs="Aptos"/>
          <w:sz w:val="40"/>
          <w:szCs w:val="40"/>
        </w:rPr>
        <w:t xml:space="preserve"> as the most consistent findings, providing the foundation for the critical discussion presented in the following section.</w:t>
      </w:r>
    </w:p>
    <w:p w:rsidR="499EBA81" w:rsidP="499EBA81" w:rsidRDefault="499EBA81" w14:paraId="229C809C" w14:textId="0649FEDB">
      <w:pPr>
        <w:rPr>
          <w:rFonts w:ascii="Aptos" w:hAnsi="Aptos" w:eastAsia="Aptos" w:cs="Aptos"/>
          <w:sz w:val="40"/>
          <w:szCs w:val="40"/>
        </w:rPr>
      </w:pPr>
    </w:p>
    <w:p w:rsidRPr="00F63F81" w:rsidR="00F63F81" w:rsidP="00F63F81" w:rsidRDefault="00F63F81" w14:paraId="7B403017" w14:textId="02EBF3DB">
      <w:pPr>
        <w:rPr>
          <w:rFonts w:ascii="Aptos" w:hAnsi="Aptos" w:eastAsia="Aptos" w:cs="Aptos"/>
          <w:b/>
          <w:bCs/>
          <w:sz w:val="48"/>
          <w:szCs w:val="48"/>
        </w:rPr>
      </w:pPr>
      <w:r w:rsidRPr="6107C096">
        <w:rPr>
          <w:rFonts w:ascii="Aptos" w:hAnsi="Aptos" w:eastAsia="Aptos" w:cs="Aptos"/>
          <w:b/>
          <w:bCs/>
          <w:sz w:val="48"/>
          <w:szCs w:val="48"/>
        </w:rPr>
        <w:t>Discussion</w:t>
      </w:r>
    </w:p>
    <w:p w:rsidRPr="00F63F81" w:rsidR="00F63F81" w:rsidP="00F63F81" w:rsidRDefault="00F63F81" w14:paraId="6881CB1A" w14:textId="77777777">
      <w:pPr>
        <w:rPr>
          <w:rFonts w:ascii="Aptos" w:hAnsi="Aptos" w:eastAsia="Aptos" w:cs="Aptos"/>
          <w:sz w:val="40"/>
          <w:szCs w:val="40"/>
        </w:rPr>
      </w:pPr>
    </w:p>
    <w:p w:rsidRPr="00F63F81" w:rsidR="00F63F81" w:rsidP="00F63F81" w:rsidRDefault="00F63F81" w14:paraId="5659A219" w14:textId="77777777">
      <w:pPr>
        <w:rPr>
          <w:rFonts w:ascii="Aptos" w:hAnsi="Aptos" w:eastAsia="Aptos" w:cs="Aptos"/>
          <w:sz w:val="40"/>
          <w:szCs w:val="40"/>
        </w:rPr>
      </w:pPr>
      <w:r w:rsidRPr="00F63F81">
        <w:rPr>
          <w:rFonts w:ascii="Aptos" w:hAnsi="Aptos" w:eastAsia="Aptos" w:cs="Aptos"/>
          <w:sz w:val="40"/>
          <w:szCs w:val="40"/>
        </w:rPr>
        <w:t>The findings of this review indicate that stigma continues to be one of the main barriers preventing young people aged 18–25 years from accessing mental health services. Although awareness of mental health has improved in recent years, many young people still worry about being judged or treated differently if they ask for professional support. This suggests that increasing awareness alone is not enough to change help-seeking behaviour, as negative attitudes towards mental health continue to influence young people’s decisions.</w:t>
      </w:r>
    </w:p>
    <w:p w:rsidRPr="00F63F81" w:rsidR="00F63F81" w:rsidP="00F63F81" w:rsidRDefault="00F63F81" w14:paraId="47AC8A60" w14:textId="77777777">
      <w:pPr>
        <w:rPr>
          <w:rFonts w:ascii="Aptos" w:hAnsi="Aptos" w:eastAsia="Aptos" w:cs="Aptos"/>
          <w:sz w:val="40"/>
          <w:szCs w:val="40"/>
        </w:rPr>
      </w:pPr>
    </w:p>
    <w:p w:rsidRPr="00F63F81" w:rsidR="00F63F81" w:rsidP="00F63F81" w:rsidRDefault="00F63F81" w14:paraId="414550ED" w14:textId="77777777">
      <w:pPr>
        <w:rPr>
          <w:rFonts w:ascii="Aptos" w:hAnsi="Aptos" w:eastAsia="Aptos" w:cs="Aptos"/>
          <w:sz w:val="40"/>
          <w:szCs w:val="40"/>
        </w:rPr>
      </w:pPr>
      <w:r w:rsidRPr="00F63F81">
        <w:rPr>
          <w:rFonts w:ascii="Aptos" w:hAnsi="Aptos" w:eastAsia="Aptos" w:cs="Aptos"/>
          <w:sz w:val="40"/>
          <w:szCs w:val="40"/>
        </w:rPr>
        <w:t>The UK studies showed that stigma affected young people in different ways. Preece et al. (2024) found that some participants were reluctant to seek help because they feared their concerns would not be taken seriously by healthcare professionals. Similarly, Memon et al. (2016) found that stigma was particularly strong in some minority ethnic communities, where cultural beliefs and fear of discrimination made it more difficult for young people to talk openly about their mental health. These findings highlight that stigma is shaped not only by personal experiences but also by family, culture and wider society. This means that services should take cultural differences into account and provide support that meets the needs of diverse communities.</w:t>
      </w:r>
    </w:p>
    <w:p w:rsidRPr="00F63F81" w:rsidR="00F63F81" w:rsidP="00F63F81" w:rsidRDefault="00F63F81" w14:paraId="1B3E7BF3" w14:textId="77777777">
      <w:pPr>
        <w:rPr>
          <w:rFonts w:ascii="Aptos" w:hAnsi="Aptos" w:eastAsia="Aptos" w:cs="Aptos"/>
          <w:sz w:val="40"/>
          <w:szCs w:val="40"/>
        </w:rPr>
      </w:pPr>
    </w:p>
    <w:p w:rsidRPr="00F63F81" w:rsidR="00F63F81" w:rsidP="00F63F81" w:rsidRDefault="00F63F81" w14:paraId="4725E9AD" w14:textId="77777777">
      <w:pPr>
        <w:rPr>
          <w:rFonts w:ascii="Aptos" w:hAnsi="Aptos" w:eastAsia="Aptos" w:cs="Aptos"/>
          <w:sz w:val="40"/>
          <w:szCs w:val="40"/>
        </w:rPr>
      </w:pPr>
      <w:r w:rsidRPr="00F63F81">
        <w:rPr>
          <w:rFonts w:ascii="Aptos" w:hAnsi="Aptos" w:eastAsia="Aptos" w:cs="Aptos"/>
          <w:sz w:val="40"/>
          <w:szCs w:val="40"/>
        </w:rPr>
        <w:t>The Australian studies reported similar patterns. Rickwood et al. (2015) and Ishikawa et al. (2023) found that many young people believed they should deal with their mental health difficulties on their own rather than seek professional support. For some, asking for help was viewed as a sign of weakness, which encouraged self-reliance and delayed access to care. While developing independence is a normal part of young adulthood, these findings suggest that relying only on oneself may prevent young people from receiving support before their mental health worsens.</w:t>
      </w:r>
    </w:p>
    <w:p w:rsidRPr="00F63F81" w:rsidR="00F63F81" w:rsidP="00F63F81" w:rsidRDefault="00F63F81" w14:paraId="148267DE" w14:textId="77777777">
      <w:pPr>
        <w:rPr>
          <w:rFonts w:ascii="Aptos" w:hAnsi="Aptos" w:eastAsia="Aptos" w:cs="Aptos"/>
          <w:sz w:val="40"/>
          <w:szCs w:val="40"/>
        </w:rPr>
      </w:pPr>
    </w:p>
    <w:p w:rsidRPr="00A65470" w:rsidR="00A65470" w:rsidP="00A65470" w:rsidRDefault="00F63F81" w14:paraId="760C1466" w14:textId="38D77928">
      <w:pPr>
        <w:rPr>
          <w:rFonts w:ascii="Aptos" w:hAnsi="Aptos" w:eastAsia="Aptos" w:cs="Aptos"/>
          <w:sz w:val="40"/>
          <w:szCs w:val="40"/>
        </w:rPr>
      </w:pPr>
      <w:r w:rsidRPr="40A30E20" w:rsidR="00F63F81">
        <w:rPr>
          <w:rFonts w:ascii="Aptos" w:hAnsi="Aptos" w:eastAsia="Aptos" w:cs="Aptos"/>
          <w:sz w:val="40"/>
          <w:szCs w:val="40"/>
        </w:rPr>
        <w:t xml:space="preserve">The consistency of findings across the UK and Australia strengthens the evidence that stigma and self-reliance are common barriers experienced by young people in different healthcare settings. However, the studies also show that these barriers are influenced by cultural and social factors, meaning that they are not experienced in the same way by everyone. Overall, improving access to mental health services will require more than awareness campaigns alone. Services should also promote mental health literacy, provide culturally sensitive </w:t>
      </w:r>
      <w:r w:rsidRPr="40A30E20" w:rsidR="7916F1B5">
        <w:rPr>
          <w:rFonts w:ascii="Aptos" w:hAnsi="Aptos" w:eastAsia="Aptos" w:cs="Aptos"/>
          <w:sz w:val="40"/>
          <w:szCs w:val="40"/>
        </w:rPr>
        <w:t>care,</w:t>
      </w:r>
      <w:r w:rsidRPr="40A30E20" w:rsidR="00F63F81">
        <w:rPr>
          <w:rFonts w:ascii="Aptos" w:hAnsi="Aptos" w:eastAsia="Aptos" w:cs="Aptos"/>
          <w:sz w:val="40"/>
          <w:szCs w:val="40"/>
        </w:rPr>
        <w:t xml:space="preserve"> and create supportive environments where young people feel respected, </w:t>
      </w:r>
      <w:r w:rsidRPr="40A30E20" w:rsidR="1BA427A8">
        <w:rPr>
          <w:rFonts w:ascii="Aptos" w:hAnsi="Aptos" w:eastAsia="Aptos" w:cs="Aptos"/>
          <w:sz w:val="40"/>
          <w:szCs w:val="40"/>
        </w:rPr>
        <w:t>understood,</w:t>
      </w:r>
      <w:r w:rsidRPr="40A30E20" w:rsidR="00F63F81">
        <w:rPr>
          <w:rFonts w:ascii="Aptos" w:hAnsi="Aptos" w:eastAsia="Aptos" w:cs="Aptos"/>
          <w:sz w:val="40"/>
          <w:szCs w:val="40"/>
        </w:rPr>
        <w:t xml:space="preserve"> and confident to seek help without fear of judgement.</w:t>
      </w:r>
      <w:r w:rsidRPr="40A30E20" w:rsidR="66CA2C48">
        <w:rPr>
          <w:rFonts w:ascii="Aptos" w:hAnsi="Aptos" w:eastAsia="Aptos" w:cs="Aptos"/>
          <w:sz w:val="40"/>
          <w:szCs w:val="40"/>
        </w:rPr>
        <w:t xml:space="preserve"> </w:t>
      </w:r>
      <w:r w:rsidRPr="40A30E20" w:rsidR="00A65470">
        <w:rPr>
          <w:rFonts w:ascii="Aptos" w:hAnsi="Aptos" w:eastAsia="Aptos" w:cs="Aptos"/>
          <w:sz w:val="40"/>
          <w:szCs w:val="40"/>
        </w:rPr>
        <w:t xml:space="preserve">In addition to stigma and self-reliance, this review found that service-related barriers play </w:t>
      </w:r>
      <w:r w:rsidRPr="40A30E20" w:rsidR="051AE8FB">
        <w:rPr>
          <w:rFonts w:ascii="Aptos" w:hAnsi="Aptos" w:eastAsia="Aptos" w:cs="Aptos"/>
          <w:sz w:val="40"/>
          <w:szCs w:val="40"/>
        </w:rPr>
        <w:t>a key role</w:t>
      </w:r>
      <w:r w:rsidRPr="40A30E20" w:rsidR="00A65470">
        <w:rPr>
          <w:rFonts w:ascii="Aptos" w:hAnsi="Aptos" w:eastAsia="Aptos" w:cs="Aptos"/>
          <w:sz w:val="40"/>
          <w:szCs w:val="40"/>
        </w:rPr>
        <w:t xml:space="preserve"> in preventing young people from accessing mental health support. Although many participants were willing to seek help, difficulties such as long waiting times, limited</w:t>
      </w:r>
      <w:r w:rsidRPr="40A30E20" w:rsidR="5C9A1EBC">
        <w:rPr>
          <w:rFonts w:ascii="Aptos" w:hAnsi="Aptos" w:eastAsia="Aptos" w:cs="Aptos"/>
          <w:sz w:val="40"/>
          <w:szCs w:val="40"/>
        </w:rPr>
        <w:t>-</w:t>
      </w:r>
      <w:r w:rsidRPr="40A30E20" w:rsidR="00A65470">
        <w:rPr>
          <w:rFonts w:ascii="Aptos" w:hAnsi="Aptos" w:eastAsia="Aptos" w:cs="Aptos"/>
          <w:sz w:val="40"/>
          <w:szCs w:val="40"/>
        </w:rPr>
        <w:t xml:space="preserve">service </w:t>
      </w:r>
      <w:r w:rsidRPr="40A30E20" w:rsidR="422A773C">
        <w:rPr>
          <w:rFonts w:ascii="Aptos" w:hAnsi="Aptos" w:eastAsia="Aptos" w:cs="Aptos"/>
          <w:sz w:val="40"/>
          <w:szCs w:val="40"/>
        </w:rPr>
        <w:t>availability,</w:t>
      </w:r>
      <w:r w:rsidRPr="40A30E20" w:rsidR="00A65470">
        <w:rPr>
          <w:rFonts w:ascii="Aptos" w:hAnsi="Aptos" w:eastAsia="Aptos" w:cs="Aptos"/>
          <w:sz w:val="40"/>
          <w:szCs w:val="40"/>
        </w:rPr>
        <w:t xml:space="preserve"> and uncertainty about where to go often delayed or prevented access. These findings suggest that improving attitudes towards mental health alone will not increase service use if practical barriers continue to make support difficult to access.</w:t>
      </w:r>
    </w:p>
    <w:p w:rsidRPr="00A65470" w:rsidR="00A65470" w:rsidP="00A65470" w:rsidRDefault="00A65470" w14:paraId="48777D4C" w14:textId="77777777">
      <w:pPr>
        <w:rPr>
          <w:rFonts w:ascii="Aptos" w:hAnsi="Aptos" w:eastAsia="Aptos" w:cs="Aptos"/>
          <w:sz w:val="40"/>
          <w:szCs w:val="40"/>
        </w:rPr>
      </w:pPr>
    </w:p>
    <w:p w:rsidRPr="00A65470" w:rsidR="00A65470" w:rsidP="00A65470" w:rsidRDefault="00A65470" w14:paraId="2B0EAA32" w14:textId="77777777">
      <w:pPr>
        <w:rPr>
          <w:rFonts w:ascii="Aptos" w:hAnsi="Aptos" w:eastAsia="Aptos" w:cs="Aptos"/>
          <w:sz w:val="40"/>
          <w:szCs w:val="40"/>
        </w:rPr>
      </w:pPr>
      <w:r w:rsidRPr="00A65470">
        <w:rPr>
          <w:rFonts w:ascii="Aptos" w:hAnsi="Aptos" w:eastAsia="Aptos" w:cs="Aptos"/>
          <w:sz w:val="40"/>
          <w:szCs w:val="40"/>
        </w:rPr>
        <w:t>The UK studies highlighted several weaknesses within current mental health services. Preece et al. (2024) reported that many participants found the process of accessing support confusing and frustrating, with lengthy waiting times causing some young people to lose motivation before receiving help. Similarly, Memon et al. (2016) found that some participants were unsure which services were available or whether they would receive appropriate support. This suggests that improving access is not only about increasing the number of services but also about making referral pathways clearer and ensuring young people understand how to access support.</w:t>
      </w:r>
    </w:p>
    <w:p w:rsidRPr="00A65470" w:rsidR="00A65470" w:rsidP="00A65470" w:rsidRDefault="00A65470" w14:paraId="6CA414FB" w14:textId="77777777">
      <w:pPr>
        <w:rPr>
          <w:rFonts w:ascii="Aptos" w:hAnsi="Aptos" w:eastAsia="Aptos" w:cs="Aptos"/>
          <w:sz w:val="40"/>
          <w:szCs w:val="40"/>
        </w:rPr>
      </w:pPr>
    </w:p>
    <w:p w:rsidRPr="00A65470" w:rsidR="00A65470" w:rsidP="00A65470" w:rsidRDefault="00A65470" w14:paraId="6DC5D2B3" w14:textId="77777777">
      <w:pPr>
        <w:rPr>
          <w:rFonts w:ascii="Aptos" w:hAnsi="Aptos" w:eastAsia="Aptos" w:cs="Aptos"/>
          <w:sz w:val="40"/>
          <w:szCs w:val="40"/>
        </w:rPr>
      </w:pPr>
      <w:r w:rsidRPr="00A65470">
        <w:rPr>
          <w:rFonts w:ascii="Aptos" w:hAnsi="Aptos" w:eastAsia="Aptos" w:cs="Aptos"/>
          <w:sz w:val="40"/>
          <w:szCs w:val="40"/>
        </w:rPr>
        <w:t>Similar findings were reported in the Australian studies. Rickwood et al. (2015) found that limited knowledge of available services reduced help-seeking, while Ishikawa et al. (2023) reported that many young people delayed seeking support because they were uncertain whether their difficulties were serious enough to require professional help. The consistency of these findings across different countries suggests that poor mental health literacy remains a significant barrier. When young people do not recognise symptoms or know where to seek help, they are less likely to access services early, which may allow their mental health to worsen.</w:t>
      </w:r>
    </w:p>
    <w:p w:rsidRPr="00A65470" w:rsidR="00A65470" w:rsidP="00A65470" w:rsidRDefault="00A65470" w14:paraId="5930FE0F" w14:textId="77777777">
      <w:pPr>
        <w:rPr>
          <w:rFonts w:ascii="Aptos" w:hAnsi="Aptos" w:eastAsia="Aptos" w:cs="Aptos"/>
          <w:sz w:val="40"/>
          <w:szCs w:val="40"/>
        </w:rPr>
      </w:pPr>
    </w:p>
    <w:p w:rsidRPr="003A77D2" w:rsidR="003A77D2" w:rsidP="003A77D2" w:rsidRDefault="00A65470" w14:paraId="74F09921" w14:textId="08831DCC">
      <w:pPr/>
      <w:r w:rsidRPr="40A30E20" w:rsidR="00A65470">
        <w:rPr>
          <w:rFonts w:ascii="Aptos" w:hAnsi="Aptos" w:eastAsia="Aptos" w:cs="Aptos"/>
          <w:sz w:val="40"/>
          <w:szCs w:val="40"/>
        </w:rPr>
        <w:t xml:space="preserve">Overall, the evidence </w:t>
      </w:r>
      <w:r w:rsidRPr="40A30E20" w:rsidR="00A65470">
        <w:rPr>
          <w:rFonts w:ascii="Aptos" w:hAnsi="Aptos" w:eastAsia="Aptos" w:cs="Aptos"/>
          <w:sz w:val="40"/>
          <w:szCs w:val="40"/>
        </w:rPr>
        <w:t>indicates</w:t>
      </w:r>
      <w:r w:rsidRPr="40A30E20" w:rsidR="00A65470">
        <w:rPr>
          <w:rFonts w:ascii="Aptos" w:hAnsi="Aptos" w:eastAsia="Aptos" w:cs="Aptos"/>
          <w:sz w:val="40"/>
          <w:szCs w:val="40"/>
        </w:rPr>
        <w:t xml:space="preserve"> that service-related barriers and personal barriers are </w:t>
      </w:r>
      <w:r w:rsidRPr="40A30E20" w:rsidR="44AA52DE">
        <w:rPr>
          <w:rFonts w:ascii="Aptos" w:hAnsi="Aptos" w:eastAsia="Aptos" w:cs="Aptos"/>
          <w:sz w:val="40"/>
          <w:szCs w:val="40"/>
        </w:rPr>
        <w:t>intricately connected</w:t>
      </w:r>
      <w:r w:rsidRPr="40A30E20" w:rsidR="00A65470">
        <w:rPr>
          <w:rFonts w:ascii="Aptos" w:hAnsi="Aptos" w:eastAsia="Aptos" w:cs="Aptos"/>
          <w:sz w:val="40"/>
          <w:szCs w:val="40"/>
        </w:rPr>
        <w:t xml:space="preserve">. Young people may be ready to seek help, but if services are difficult to access or information is unclear, they may decide not to continue. Improving access therefore requires shorter waiting times, clearer information about available services and early intervention that enables young people to receive the right support at the right </w:t>
      </w:r>
      <w:r w:rsidRPr="40A30E20" w:rsidR="00A65470">
        <w:rPr>
          <w:rFonts w:ascii="Aptos" w:hAnsi="Aptos" w:eastAsia="Aptos" w:cs="Aptos"/>
          <w:sz w:val="40"/>
          <w:szCs w:val="40"/>
        </w:rPr>
        <w:t>time.</w:t>
      </w:r>
      <w:r w:rsidRPr="40A30E20" w:rsidR="003A77D2">
        <w:rPr>
          <w:rFonts w:ascii="Aptos" w:hAnsi="Aptos" w:eastAsia="Aptos" w:cs="Aptos"/>
          <w:sz w:val="40"/>
          <w:szCs w:val="40"/>
        </w:rPr>
        <w:t>The</w:t>
      </w:r>
      <w:r w:rsidRPr="40A30E20" w:rsidR="003A77D2">
        <w:rPr>
          <w:rFonts w:ascii="Aptos" w:hAnsi="Aptos" w:eastAsia="Aptos" w:cs="Aptos"/>
          <w:sz w:val="40"/>
          <w:szCs w:val="40"/>
        </w:rPr>
        <w:t xml:space="preserve"> findings of this review suggest that barriers to accessing mental health services are </w:t>
      </w:r>
      <w:r w:rsidRPr="40A30E20" w:rsidR="003A77D2">
        <w:rPr>
          <w:rFonts w:ascii="Aptos" w:hAnsi="Aptos" w:eastAsia="Aptos" w:cs="Aptos"/>
          <w:sz w:val="40"/>
          <w:szCs w:val="40"/>
        </w:rPr>
        <w:t>not</w:t>
      </w:r>
    </w:p>
    <w:p w:rsidRPr="003A77D2" w:rsidR="003A77D2" w:rsidP="003A77D2" w:rsidRDefault="003A77D2" w14:paraId="2AA6DD27" w14:textId="0F27A724">
      <w:pPr>
        <w:rPr>
          <w:rFonts w:ascii="Aptos" w:hAnsi="Aptos" w:eastAsia="Aptos" w:cs="Aptos"/>
          <w:sz w:val="40"/>
          <w:szCs w:val="40"/>
        </w:rPr>
      </w:pPr>
      <w:r w:rsidRPr="40A30E20" w:rsidR="003A77D2">
        <w:rPr>
          <w:rFonts w:ascii="Aptos" w:hAnsi="Aptos" w:eastAsia="Aptos" w:cs="Aptos"/>
          <w:sz w:val="40"/>
          <w:szCs w:val="40"/>
        </w:rPr>
        <w:t>experienced</w:t>
      </w:r>
      <w:r w:rsidRPr="40A30E20" w:rsidR="003A77D2">
        <w:rPr>
          <w:rFonts w:ascii="Aptos" w:hAnsi="Aptos" w:eastAsia="Aptos" w:cs="Aptos"/>
          <w:sz w:val="40"/>
          <w:szCs w:val="40"/>
        </w:rPr>
        <w:t xml:space="preserve"> equally by all young people. While stigma and service-related challenges were reported across all studies, cultural beliefs, </w:t>
      </w:r>
      <w:r w:rsidRPr="40A30E20" w:rsidR="217B3447">
        <w:rPr>
          <w:rFonts w:ascii="Aptos" w:hAnsi="Aptos" w:eastAsia="Aptos" w:cs="Aptos"/>
          <w:sz w:val="40"/>
          <w:szCs w:val="40"/>
        </w:rPr>
        <w:t>discrimination,</w:t>
      </w:r>
      <w:r w:rsidRPr="40A30E20" w:rsidR="003A77D2">
        <w:rPr>
          <w:rFonts w:ascii="Aptos" w:hAnsi="Aptos" w:eastAsia="Aptos" w:cs="Aptos"/>
          <w:sz w:val="40"/>
          <w:szCs w:val="40"/>
        </w:rPr>
        <w:t xml:space="preserve"> and trust in healthcare services created </w:t>
      </w:r>
      <w:r w:rsidRPr="40A30E20" w:rsidR="003A77D2">
        <w:rPr>
          <w:rFonts w:ascii="Aptos" w:hAnsi="Aptos" w:eastAsia="Aptos" w:cs="Aptos"/>
          <w:sz w:val="40"/>
          <w:szCs w:val="40"/>
        </w:rPr>
        <w:t>additional</w:t>
      </w:r>
      <w:r w:rsidRPr="40A30E20" w:rsidR="003A77D2">
        <w:rPr>
          <w:rFonts w:ascii="Aptos" w:hAnsi="Aptos" w:eastAsia="Aptos" w:cs="Aptos"/>
          <w:sz w:val="40"/>
          <w:szCs w:val="40"/>
        </w:rPr>
        <w:t xml:space="preserve"> barriers for some groups. This shows that access to mental health support is influenced by social and cultural factors as well as the availability of services.</w:t>
      </w:r>
    </w:p>
    <w:p w:rsidRPr="003A77D2" w:rsidR="003A77D2" w:rsidP="003A77D2" w:rsidRDefault="003A77D2" w14:paraId="5E7EEAAC" w14:textId="77777777">
      <w:pPr>
        <w:rPr>
          <w:rFonts w:ascii="Aptos" w:hAnsi="Aptos" w:eastAsia="Aptos" w:cs="Aptos"/>
          <w:sz w:val="40"/>
          <w:szCs w:val="40"/>
        </w:rPr>
      </w:pPr>
    </w:p>
    <w:p w:rsidRPr="003A77D2" w:rsidR="003A77D2" w:rsidP="003A77D2" w:rsidRDefault="003A77D2" w14:paraId="45FDA997" w14:textId="77777777">
      <w:pPr>
        <w:rPr>
          <w:rFonts w:ascii="Aptos" w:hAnsi="Aptos" w:eastAsia="Aptos" w:cs="Aptos"/>
          <w:sz w:val="40"/>
          <w:szCs w:val="40"/>
        </w:rPr>
      </w:pPr>
      <w:r w:rsidRPr="003A77D2">
        <w:rPr>
          <w:rFonts w:ascii="Aptos" w:hAnsi="Aptos" w:eastAsia="Aptos" w:cs="Aptos"/>
          <w:sz w:val="40"/>
          <w:szCs w:val="40"/>
        </w:rPr>
        <w:t>The UK studies highlighted the impact of culture on help-seeking. Memon et al. (2016) found that mental health difficulties were sometimes viewed as a source of shame within some minority ethnic communities, making young people less willing to seek professional support. Similarly, Preece et al. (2024) showed that participants who felt listened to and supported by trusted people were more likely to access mental health services. These findings suggest that improving access requires services to build trust and provide care that respects different cultural backgrounds.</w:t>
      </w:r>
    </w:p>
    <w:p w:rsidRPr="003A77D2" w:rsidR="003A77D2" w:rsidP="003A77D2" w:rsidRDefault="003A77D2" w14:paraId="2F5FEF48" w14:textId="77777777">
      <w:pPr>
        <w:rPr>
          <w:rFonts w:ascii="Aptos" w:hAnsi="Aptos" w:eastAsia="Aptos" w:cs="Aptos"/>
          <w:sz w:val="40"/>
          <w:szCs w:val="40"/>
        </w:rPr>
      </w:pPr>
    </w:p>
    <w:p w:rsidRPr="003A77D2" w:rsidR="003A77D2" w:rsidP="003A77D2" w:rsidRDefault="003A77D2" w14:paraId="0E6B6671" w14:textId="77777777">
      <w:pPr>
        <w:rPr>
          <w:rFonts w:ascii="Aptos" w:hAnsi="Aptos" w:eastAsia="Aptos" w:cs="Aptos"/>
          <w:sz w:val="40"/>
          <w:szCs w:val="40"/>
        </w:rPr>
      </w:pPr>
      <w:r w:rsidRPr="003A77D2">
        <w:rPr>
          <w:rFonts w:ascii="Aptos" w:hAnsi="Aptos" w:eastAsia="Aptos" w:cs="Aptos"/>
          <w:sz w:val="40"/>
          <w:szCs w:val="40"/>
        </w:rPr>
        <w:t>The Australian studies reported similar findings. Rickwood et al. (2015) and Ishikawa et al. (2023) found that young people were more likely to seek help when services were confidential, welcoming and responsive to their needs. The consistency of these findings across the UK and Australia suggests that trust plays an important role in encouraging help-seeking, regardless of differences in healthcare systems.</w:t>
      </w:r>
    </w:p>
    <w:p w:rsidRPr="003A77D2" w:rsidR="003A77D2" w:rsidP="003A77D2" w:rsidRDefault="003A77D2" w14:paraId="4945A2E4" w14:textId="77777777">
      <w:pPr>
        <w:rPr>
          <w:rFonts w:ascii="Aptos" w:hAnsi="Aptos" w:eastAsia="Aptos" w:cs="Aptos"/>
          <w:sz w:val="40"/>
          <w:szCs w:val="40"/>
        </w:rPr>
      </w:pPr>
    </w:p>
    <w:p w:rsidRPr="002E216F" w:rsidR="002E216F" w:rsidP="002E216F" w:rsidRDefault="003A77D2" w14:paraId="7D5AB971" w14:textId="3C4EFE4B">
      <w:pPr>
        <w:rPr>
          <w:rFonts w:ascii="Aptos" w:hAnsi="Aptos" w:eastAsia="Aptos" w:cs="Aptos"/>
          <w:sz w:val="40"/>
          <w:szCs w:val="40"/>
        </w:rPr>
      </w:pPr>
      <w:r w:rsidRPr="40A30E20" w:rsidR="003A77D2">
        <w:rPr>
          <w:rFonts w:ascii="Aptos" w:hAnsi="Aptos" w:eastAsia="Aptos" w:cs="Aptos"/>
          <w:sz w:val="40"/>
          <w:szCs w:val="40"/>
        </w:rPr>
        <w:t xml:space="preserve">Overall, the evidence </w:t>
      </w:r>
      <w:r w:rsidRPr="40A30E20" w:rsidR="003A77D2">
        <w:rPr>
          <w:rFonts w:ascii="Aptos" w:hAnsi="Aptos" w:eastAsia="Aptos" w:cs="Aptos"/>
          <w:sz w:val="40"/>
          <w:szCs w:val="40"/>
        </w:rPr>
        <w:t>indicates</w:t>
      </w:r>
      <w:r w:rsidRPr="40A30E20" w:rsidR="003A77D2">
        <w:rPr>
          <w:rFonts w:ascii="Aptos" w:hAnsi="Aptos" w:eastAsia="Aptos" w:cs="Aptos"/>
          <w:sz w:val="40"/>
          <w:szCs w:val="40"/>
        </w:rPr>
        <w:t xml:space="preserve"> that improving access requires more than increasing the number of services. Mental health services should be culturally sensitive, </w:t>
      </w:r>
      <w:r w:rsidRPr="40A30E20" w:rsidR="43B8BA05">
        <w:rPr>
          <w:rFonts w:ascii="Aptos" w:hAnsi="Aptos" w:eastAsia="Aptos" w:cs="Aptos"/>
          <w:sz w:val="40"/>
          <w:szCs w:val="40"/>
        </w:rPr>
        <w:t>person-centred,</w:t>
      </w:r>
      <w:r w:rsidRPr="40A30E20" w:rsidR="003A77D2">
        <w:rPr>
          <w:rFonts w:ascii="Aptos" w:hAnsi="Aptos" w:eastAsia="Aptos" w:cs="Aptos"/>
          <w:sz w:val="40"/>
          <w:szCs w:val="40"/>
        </w:rPr>
        <w:t xml:space="preserve"> and designed to meet the diverse needs of young people. Building trust, reducing </w:t>
      </w:r>
      <w:r w:rsidRPr="40A30E20" w:rsidR="2CEDCC5A">
        <w:rPr>
          <w:rFonts w:ascii="Aptos" w:hAnsi="Aptos" w:eastAsia="Aptos" w:cs="Aptos"/>
          <w:sz w:val="40"/>
          <w:szCs w:val="40"/>
        </w:rPr>
        <w:t>discrimination,</w:t>
      </w:r>
      <w:r w:rsidRPr="40A30E20" w:rsidR="003A77D2">
        <w:rPr>
          <w:rFonts w:ascii="Aptos" w:hAnsi="Aptos" w:eastAsia="Aptos" w:cs="Aptos"/>
          <w:sz w:val="40"/>
          <w:szCs w:val="40"/>
        </w:rPr>
        <w:t xml:space="preserve"> and creating supportive environments may encourage more young people to seek help earlier, leading to better mental health outcomes.</w:t>
      </w:r>
      <w:r w:rsidRPr="40A30E20" w:rsidR="4799588C">
        <w:rPr>
          <w:rFonts w:ascii="Aptos" w:hAnsi="Aptos" w:eastAsia="Aptos" w:cs="Aptos"/>
          <w:sz w:val="40"/>
          <w:szCs w:val="40"/>
        </w:rPr>
        <w:t xml:space="preserve"> </w:t>
      </w:r>
      <w:r w:rsidRPr="40A30E20" w:rsidR="002E216F">
        <w:rPr>
          <w:rFonts w:ascii="Aptos" w:hAnsi="Aptos" w:eastAsia="Aptos" w:cs="Aptos"/>
          <w:sz w:val="40"/>
          <w:szCs w:val="40"/>
        </w:rPr>
        <w:t xml:space="preserve">The findings of this review show that barriers to accessing mental health services are influenced by a combination of personal, </w:t>
      </w:r>
      <w:r w:rsidRPr="40A30E20" w:rsidR="513C266C">
        <w:rPr>
          <w:rFonts w:ascii="Aptos" w:hAnsi="Aptos" w:eastAsia="Aptos" w:cs="Aptos"/>
          <w:sz w:val="40"/>
          <w:szCs w:val="40"/>
        </w:rPr>
        <w:t>social,</w:t>
      </w:r>
      <w:r w:rsidRPr="40A30E20" w:rsidR="002E216F">
        <w:rPr>
          <w:rFonts w:ascii="Aptos" w:hAnsi="Aptos" w:eastAsia="Aptos" w:cs="Aptos"/>
          <w:sz w:val="40"/>
          <w:szCs w:val="40"/>
        </w:rPr>
        <w:t xml:space="preserve"> and service-related factors. Rather than acting independently, barriers such as stigma, self-reliance, limited awareness of available services and long waiting times often work together, making it more difficult for young people to seek help. This highlights the need for a coordinated approach that addresses several barriers at the same time.</w:t>
      </w:r>
    </w:p>
    <w:p w:rsidRPr="002E216F" w:rsidR="002E216F" w:rsidP="002E216F" w:rsidRDefault="002E216F" w14:paraId="1C8915A5" w14:textId="77777777">
      <w:pPr>
        <w:rPr>
          <w:rFonts w:ascii="Aptos" w:hAnsi="Aptos" w:eastAsia="Aptos" w:cs="Aptos"/>
          <w:sz w:val="40"/>
          <w:szCs w:val="40"/>
        </w:rPr>
      </w:pPr>
    </w:p>
    <w:p w:rsidRPr="002E216F" w:rsidR="002E216F" w:rsidP="002E216F" w:rsidRDefault="002E216F" w14:paraId="52101C81" w14:textId="77777777">
      <w:pPr>
        <w:rPr>
          <w:rFonts w:ascii="Aptos" w:hAnsi="Aptos" w:eastAsia="Aptos" w:cs="Aptos"/>
          <w:sz w:val="40"/>
          <w:szCs w:val="40"/>
        </w:rPr>
      </w:pPr>
      <w:r w:rsidRPr="002E216F">
        <w:rPr>
          <w:rFonts w:ascii="Aptos" w:hAnsi="Aptos" w:eastAsia="Aptos" w:cs="Aptos"/>
          <w:sz w:val="40"/>
          <w:szCs w:val="40"/>
        </w:rPr>
        <w:t>A strength of this review is that it included both qualitative and quantitative studies, providing a broad understanding of young people’s experiences. Including research from both the UK and Australia also allowed comparisons between similar healthcare systems. Despite differences in service provision, the studies consistently identified stigma, self-reliance and service accessibility as key barriers, increasing confidence in the overall findings.</w:t>
      </w:r>
    </w:p>
    <w:p w:rsidRPr="002E216F" w:rsidR="002E216F" w:rsidP="002E216F" w:rsidRDefault="002E216F" w14:paraId="4F22583B" w14:textId="77777777">
      <w:pPr>
        <w:rPr>
          <w:rFonts w:ascii="Aptos" w:hAnsi="Aptos" w:eastAsia="Aptos" w:cs="Aptos"/>
          <w:sz w:val="40"/>
          <w:szCs w:val="40"/>
        </w:rPr>
      </w:pPr>
    </w:p>
    <w:p w:rsidRPr="002E216F" w:rsidR="002E216F" w:rsidP="002E216F" w:rsidRDefault="002E216F" w14:paraId="739FA154" w14:textId="77777777">
      <w:pPr>
        <w:rPr>
          <w:rFonts w:ascii="Aptos" w:hAnsi="Aptos" w:eastAsia="Aptos" w:cs="Aptos"/>
          <w:sz w:val="40"/>
          <w:szCs w:val="40"/>
        </w:rPr>
      </w:pPr>
      <w:r w:rsidRPr="002E216F">
        <w:rPr>
          <w:rFonts w:ascii="Aptos" w:hAnsi="Aptos" w:eastAsia="Aptos" w:cs="Aptos"/>
          <w:sz w:val="40"/>
          <w:szCs w:val="40"/>
        </w:rPr>
        <w:t>However, several limitations should be considered. Most of the included studies relied on self-reported experiences, which may have introduced recall bias or social desirability bias. In addition, although the review focused on the UK, two of the included studies were conducted in Australia, meaning that some findings may not be fully transferable to the UK context. The review also included only English-language, peer-reviewed studies published between 2010 and 2025, so relevant evidence published in other languages or outside this period may have been missed.</w:t>
      </w:r>
    </w:p>
    <w:p w:rsidRPr="002E216F" w:rsidR="002E216F" w:rsidP="002E216F" w:rsidRDefault="002E216F" w14:paraId="4DFD01CF" w14:textId="77777777">
      <w:pPr>
        <w:rPr>
          <w:rFonts w:ascii="Aptos" w:hAnsi="Aptos" w:eastAsia="Aptos" w:cs="Aptos"/>
          <w:sz w:val="40"/>
          <w:szCs w:val="40"/>
        </w:rPr>
      </w:pPr>
    </w:p>
    <w:p w:rsidR="002E216F" w:rsidP="0282BA60" w:rsidRDefault="002E216F" w14:paraId="423467CC" w14:textId="0BC6D9D8">
      <w:pPr/>
      <w:r w:rsidRPr="40A30E20" w:rsidR="002E216F">
        <w:rPr>
          <w:rFonts w:ascii="Aptos" w:hAnsi="Aptos" w:eastAsia="Aptos" w:cs="Aptos"/>
          <w:sz w:val="40"/>
          <w:szCs w:val="40"/>
        </w:rPr>
        <w:t xml:space="preserve">Overall, the findings suggest that improving access to mental health services requires more than increasing the availability of services. Reducing stigma, improving mental health literacy, providing culturally sensitive </w:t>
      </w:r>
      <w:r w:rsidRPr="40A30E20" w:rsidR="738120B3">
        <w:rPr>
          <w:rFonts w:ascii="Aptos" w:hAnsi="Aptos" w:eastAsia="Aptos" w:cs="Aptos"/>
          <w:sz w:val="40"/>
          <w:szCs w:val="40"/>
        </w:rPr>
        <w:t>care,</w:t>
      </w:r>
      <w:r w:rsidRPr="40A30E20" w:rsidR="002E216F">
        <w:rPr>
          <w:rFonts w:ascii="Aptos" w:hAnsi="Aptos" w:eastAsia="Aptos" w:cs="Aptos"/>
          <w:sz w:val="40"/>
          <w:szCs w:val="40"/>
        </w:rPr>
        <w:t xml:space="preserve"> and strengthening early intervention are all important steps towards encouraging help-seeking. Working together across healthcare, education and community settings could improve access to support and lead to better mental health outcomes for young people aged 18–25 years.</w:t>
      </w:r>
    </w:p>
    <w:p w:rsidR="6AD739C1" w:rsidP="6AD739C1" w:rsidRDefault="6AD739C1" w14:paraId="36324A50" w14:textId="0C0BECC3">
      <w:pPr>
        <w:rPr>
          <w:rFonts w:ascii="Aptos" w:hAnsi="Aptos" w:eastAsia="Aptos" w:cs="Aptos"/>
          <w:sz w:val="40"/>
          <w:szCs w:val="40"/>
        </w:rPr>
      </w:pPr>
    </w:p>
    <w:p w:rsidR="6674B915" w:rsidP="6674B915" w:rsidRDefault="6674B915" w14:paraId="0F24ED90" w14:textId="2D073180">
      <w:pPr>
        <w:rPr>
          <w:rFonts w:ascii="Aptos" w:hAnsi="Aptos" w:eastAsia="Aptos" w:cs="Aptos"/>
          <w:sz w:val="40"/>
          <w:szCs w:val="40"/>
        </w:rPr>
      </w:pPr>
    </w:p>
    <w:p w:rsidR="00E43EFF" w:rsidP="00E43EFF" w:rsidRDefault="00E43EFF" w14:paraId="26552C93" w14:textId="51284598">
      <w:pPr>
        <w:rPr>
          <w:rFonts w:hint="eastAsia"/>
        </w:rPr>
      </w:pPr>
      <w:r>
        <w:t xml:space="preserve"> </w:t>
      </w:r>
      <w:r w:rsidRPr="2F610291">
        <w:rPr>
          <w:b/>
          <w:bCs/>
          <w:sz w:val="48"/>
          <w:szCs w:val="48"/>
        </w:rPr>
        <w:t>Conclusion</w:t>
      </w:r>
    </w:p>
    <w:p w:rsidR="00E43EFF" w:rsidP="00E43EFF" w:rsidRDefault="00E43EFF" w14:paraId="2C9BBD40" w14:textId="77777777">
      <w:pPr>
        <w:rPr>
          <w:rFonts w:hint="eastAsia"/>
        </w:rPr>
      </w:pPr>
    </w:p>
    <w:p w:rsidR="00E43EFF" w:rsidP="40A30E20" w:rsidRDefault="00E43EFF" w14:paraId="6DB7FC6A" w14:textId="7EC60CB4">
      <w:pPr>
        <w:rPr>
          <w:sz w:val="40"/>
          <w:szCs w:val="40"/>
        </w:rPr>
      </w:pPr>
      <w:r w:rsidRPr="40A30E20" w:rsidR="00E43EFF">
        <w:rPr>
          <w:sz w:val="40"/>
          <w:szCs w:val="40"/>
        </w:rPr>
        <w:t xml:space="preserve">This scoping review examined the barriers to accessing mental health services among young people aged 18–25 years in the United Kingdom. </w:t>
      </w:r>
      <w:r w:rsidRPr="40A30E20" w:rsidR="00E43EFF">
        <w:rPr>
          <w:sz w:val="40"/>
          <w:szCs w:val="40"/>
        </w:rPr>
        <w:t>By reviewing evidence from five peer-reviewed primary research studies, it</w:t>
      </w:r>
      <w:r w:rsidRPr="40A30E20" w:rsidR="00E43EFF">
        <w:rPr>
          <w:sz w:val="40"/>
          <w:szCs w:val="40"/>
        </w:rPr>
        <w:t xml:space="preserve"> found that access to mental health support is influenced by a combination of personal, </w:t>
      </w:r>
      <w:r w:rsidRPr="40A30E20" w:rsidR="31DA05D1">
        <w:rPr>
          <w:sz w:val="40"/>
          <w:szCs w:val="40"/>
        </w:rPr>
        <w:t>social,</w:t>
      </w:r>
      <w:r w:rsidRPr="40A30E20" w:rsidR="00E43EFF">
        <w:rPr>
          <w:sz w:val="40"/>
          <w:szCs w:val="40"/>
        </w:rPr>
        <w:t xml:space="preserve"> and service-related factors. Rather than being caused by a single issue, barriers often interact, making it more difficult for young people to </w:t>
      </w:r>
      <w:r w:rsidRPr="40A30E20" w:rsidR="00E43EFF">
        <w:rPr>
          <w:sz w:val="40"/>
          <w:szCs w:val="40"/>
        </w:rPr>
        <w:t>seek</w:t>
      </w:r>
      <w:r w:rsidRPr="40A30E20" w:rsidR="00E43EFF">
        <w:rPr>
          <w:sz w:val="40"/>
          <w:szCs w:val="40"/>
        </w:rPr>
        <w:t xml:space="preserve"> </w:t>
      </w:r>
      <w:r w:rsidRPr="40A30E20" w:rsidR="00E43EFF">
        <w:rPr>
          <w:sz w:val="40"/>
          <w:szCs w:val="40"/>
        </w:rPr>
        <w:t>timely</w:t>
      </w:r>
      <w:r w:rsidRPr="40A30E20" w:rsidR="00E43EFF">
        <w:rPr>
          <w:sz w:val="40"/>
          <w:szCs w:val="40"/>
        </w:rPr>
        <w:t xml:space="preserve"> and </w:t>
      </w:r>
      <w:r w:rsidRPr="40A30E20" w:rsidR="00E43EFF">
        <w:rPr>
          <w:sz w:val="40"/>
          <w:szCs w:val="40"/>
        </w:rPr>
        <w:t>appropriate support</w:t>
      </w:r>
      <w:r w:rsidRPr="40A30E20" w:rsidR="00E43EFF">
        <w:rPr>
          <w:sz w:val="40"/>
          <w:szCs w:val="40"/>
        </w:rPr>
        <w:t>.</w:t>
      </w:r>
    </w:p>
    <w:p w:rsidR="00E43EFF" w:rsidP="00E43EFF" w:rsidRDefault="00E43EFF" w14:paraId="465B693E" w14:textId="77777777">
      <w:pPr>
        <w:rPr>
          <w:rFonts w:hint="eastAsia"/>
          <w:sz w:val="40"/>
          <w:szCs w:val="40"/>
        </w:rPr>
      </w:pPr>
    </w:p>
    <w:p w:rsidR="00E43EFF" w:rsidP="00E43EFF" w:rsidRDefault="00E43EFF" w14:paraId="3BE1373B" w14:textId="77777777">
      <w:pPr>
        <w:rPr>
          <w:rFonts w:hint="eastAsia"/>
          <w:sz w:val="40"/>
          <w:szCs w:val="40"/>
        </w:rPr>
      </w:pPr>
      <w:r w:rsidRPr="57F76C48">
        <w:rPr>
          <w:sz w:val="40"/>
          <w:szCs w:val="40"/>
        </w:rPr>
        <w:t>The review identified stigma as one of the most significant barriers, with many young people fearing judgement, discrimination or misunderstanding if they sought professional help. Self-reliance also delayed help-seeking, as many participants believed they should manage their mental health difficulties independently. Service-related barriers, including long waiting times, limited awareness of available services and unclear referral pathways, further reduced access to care. In addition, cultural beliefs and concerns about confidentiality influenced help-seeking for some groups, highlighting that young people’s experiences are shaped by their social and cultural backgrounds.</w:t>
      </w:r>
    </w:p>
    <w:p w:rsidR="00E43EFF" w:rsidP="00E43EFF" w:rsidRDefault="00E43EFF" w14:paraId="4A10A5C1" w14:textId="77777777">
      <w:pPr>
        <w:rPr>
          <w:rFonts w:hint="eastAsia"/>
          <w:sz w:val="40"/>
          <w:szCs w:val="40"/>
        </w:rPr>
      </w:pPr>
    </w:p>
    <w:p w:rsidR="00E43EFF" w:rsidP="40A30E20" w:rsidRDefault="00E43EFF" w14:paraId="7BB3B659" w14:textId="78E035BC">
      <w:pPr>
        <w:rPr>
          <w:sz w:val="40"/>
          <w:szCs w:val="40"/>
        </w:rPr>
      </w:pPr>
      <w:r w:rsidRPr="40A30E20" w:rsidR="00E43EFF">
        <w:rPr>
          <w:sz w:val="40"/>
          <w:szCs w:val="40"/>
        </w:rPr>
        <w:t xml:space="preserve">The findings suggest that improving access requires more than increasing the number of services. Efforts should focus on reducing stigma, improving mental health literacy, providing clear information about available </w:t>
      </w:r>
      <w:r w:rsidRPr="40A30E20" w:rsidR="00C32ED9">
        <w:rPr>
          <w:sz w:val="40"/>
          <w:szCs w:val="40"/>
        </w:rPr>
        <w:t>support,</w:t>
      </w:r>
      <w:r w:rsidRPr="40A30E20" w:rsidR="00E43EFF">
        <w:rPr>
          <w:sz w:val="40"/>
          <w:szCs w:val="40"/>
        </w:rPr>
        <w:t xml:space="preserve"> and delivering person-centred, culturally sensitive care. Strengthening early intervention and building trusting relationships between young people and healthcare professionals may also encourage earlier engagement with mental health services.</w:t>
      </w:r>
    </w:p>
    <w:p w:rsidR="00E43EFF" w:rsidP="00E43EFF" w:rsidRDefault="00E43EFF" w14:paraId="38678159" w14:textId="77777777">
      <w:pPr>
        <w:rPr>
          <w:rFonts w:hint="eastAsia"/>
          <w:sz w:val="40"/>
          <w:szCs w:val="40"/>
        </w:rPr>
      </w:pPr>
    </w:p>
    <w:p w:rsidR="00E43EFF" w:rsidP="00E43EFF" w:rsidRDefault="00E43EFF" w14:paraId="75DA0753" w14:textId="77777777">
      <w:pPr>
        <w:rPr>
          <w:rFonts w:hint="eastAsia"/>
          <w:sz w:val="40"/>
          <w:szCs w:val="40"/>
        </w:rPr>
      </w:pPr>
      <w:r w:rsidRPr="57F76C48">
        <w:rPr>
          <w:sz w:val="40"/>
          <w:szCs w:val="40"/>
        </w:rPr>
        <w:t>This review has some limitations. Only five peer-reviewed studies published in English between 2010 and 2025 were included, and two of the studies were conducted in Australia. Although these studies provided valuable comparisons, some findings may not be fully transferable to the UK.</w:t>
      </w:r>
    </w:p>
    <w:p w:rsidR="00E43EFF" w:rsidP="00E43EFF" w:rsidRDefault="00E43EFF" w14:paraId="4857ECBE" w14:textId="77777777">
      <w:pPr>
        <w:rPr>
          <w:rFonts w:hint="eastAsia"/>
          <w:sz w:val="40"/>
          <w:szCs w:val="40"/>
        </w:rPr>
      </w:pPr>
    </w:p>
    <w:p w:rsidR="000107DF" w:rsidP="2D05A3D4" w:rsidRDefault="00E43EFF" w14:paraId="24487B29" w14:textId="4E3F9A94">
      <w:pPr/>
      <w:r w:rsidRPr="40A30E20" w:rsidR="00E43EFF">
        <w:rPr>
          <w:sz w:val="40"/>
          <w:szCs w:val="40"/>
        </w:rPr>
        <w:t xml:space="preserve">In conclusion, improving access to mental health services requires collaboration between healthcare providers, educators, </w:t>
      </w:r>
      <w:r w:rsidRPr="40A30E20" w:rsidR="7279097A">
        <w:rPr>
          <w:sz w:val="40"/>
          <w:szCs w:val="40"/>
        </w:rPr>
        <w:t>communities,</w:t>
      </w:r>
      <w:r w:rsidRPr="40A30E20" w:rsidR="00E43EFF">
        <w:rPr>
          <w:sz w:val="40"/>
          <w:szCs w:val="40"/>
        </w:rPr>
        <w:t xml:space="preserve"> and policymakers. Addressing the barriers </w:t>
      </w:r>
      <w:r w:rsidRPr="40A30E20" w:rsidR="00E43EFF">
        <w:rPr>
          <w:sz w:val="40"/>
          <w:szCs w:val="40"/>
        </w:rPr>
        <w:t>identified</w:t>
      </w:r>
      <w:r w:rsidRPr="40A30E20" w:rsidR="00E43EFF">
        <w:rPr>
          <w:sz w:val="40"/>
          <w:szCs w:val="40"/>
        </w:rPr>
        <w:t xml:space="preserve"> in this review could encourage earlier help-seeking, improve engagement with </w:t>
      </w:r>
      <w:r w:rsidRPr="40A30E20" w:rsidR="3090D46B">
        <w:rPr>
          <w:sz w:val="40"/>
          <w:szCs w:val="40"/>
        </w:rPr>
        <w:t>services,</w:t>
      </w:r>
      <w:r w:rsidRPr="40A30E20" w:rsidR="00E43EFF">
        <w:rPr>
          <w:sz w:val="40"/>
          <w:szCs w:val="40"/>
        </w:rPr>
        <w:t xml:space="preserve"> and contribute to better mental health outcomes for young people aged 18–25 years in the UK.</w:t>
      </w:r>
    </w:p>
    <w:p w:rsidR="6FBE0602" w:rsidP="6FBE0602" w:rsidRDefault="6FBE0602" w14:paraId="5F406235" w14:textId="21051ABA">
      <w:pPr>
        <w:rPr>
          <w:rFonts w:hint="eastAsia"/>
          <w:sz w:val="40"/>
          <w:szCs w:val="40"/>
        </w:rPr>
      </w:pPr>
    </w:p>
    <w:p w:rsidR="706D7B53" w:rsidP="706D7B53" w:rsidRDefault="706D7B53" w14:paraId="68D102CA" w14:textId="0665EDA2">
      <w:pPr>
        <w:rPr>
          <w:rFonts w:hint="eastAsia"/>
          <w:sz w:val="40"/>
          <w:szCs w:val="40"/>
        </w:rPr>
      </w:pPr>
    </w:p>
    <w:p w:rsidR="7268635A" w:rsidP="7268635A" w:rsidRDefault="7268635A" w14:paraId="3D9C44FF" w14:textId="723406AE">
      <w:pPr/>
      <w:r w:rsidRPr="40A30E20" w:rsidR="3D5D6725">
        <w:rPr>
          <w:b w:val="1"/>
          <w:bCs w:val="1"/>
          <w:sz w:val="48"/>
          <w:szCs w:val="48"/>
        </w:rPr>
        <w:t>References</w:t>
      </w:r>
    </w:p>
    <w:p w:rsidR="00572927" w:rsidP="00572927" w:rsidRDefault="00572927" w14:paraId="27925E86" w14:textId="77777777">
      <w:pPr>
        <w:rPr>
          <w:rFonts w:hint="eastAsia"/>
          <w:sz w:val="40"/>
          <w:szCs w:val="40"/>
        </w:rPr>
      </w:pPr>
    </w:p>
    <w:p w:rsidR="00572927" w:rsidP="00572927" w:rsidRDefault="00572927" w14:paraId="3541072F" w14:textId="77777777">
      <w:pPr>
        <w:rPr>
          <w:rFonts w:hint="eastAsia"/>
          <w:sz w:val="40"/>
          <w:szCs w:val="40"/>
        </w:rPr>
      </w:pPr>
      <w:r w:rsidRPr="57F76C48">
        <w:rPr>
          <w:sz w:val="40"/>
          <w:szCs w:val="40"/>
        </w:rPr>
        <w:t>Corrigan, P.W. (2018) The Stigma Effect: Unintended Consequences of Mental Health Campaigns. New York: Columbia University Press.</w:t>
      </w:r>
    </w:p>
    <w:p w:rsidR="00572927" w:rsidP="00572927" w:rsidRDefault="00572927" w14:paraId="1ABD5B03" w14:textId="77777777">
      <w:pPr>
        <w:rPr>
          <w:rFonts w:hint="eastAsia"/>
          <w:sz w:val="40"/>
          <w:szCs w:val="40"/>
        </w:rPr>
      </w:pPr>
    </w:p>
    <w:p w:rsidR="00572927" w:rsidP="00572927" w:rsidRDefault="00572927" w14:paraId="6D5939C2" w14:textId="77777777">
      <w:pPr>
        <w:rPr>
          <w:rFonts w:hint="eastAsia"/>
          <w:sz w:val="40"/>
          <w:szCs w:val="40"/>
        </w:rPr>
      </w:pPr>
      <w:r w:rsidRPr="57F76C48">
        <w:rPr>
          <w:sz w:val="40"/>
          <w:szCs w:val="40"/>
        </w:rPr>
        <w:t>Department of Health and Social Care (2018) Preventing Suicide in England. London: Department of Health and Social Care.</w:t>
      </w:r>
    </w:p>
    <w:p w:rsidR="00572927" w:rsidP="00572927" w:rsidRDefault="00572927" w14:paraId="1309C61C" w14:textId="77777777">
      <w:pPr>
        <w:rPr>
          <w:rFonts w:hint="eastAsia"/>
          <w:sz w:val="40"/>
          <w:szCs w:val="40"/>
        </w:rPr>
      </w:pPr>
    </w:p>
    <w:p w:rsidR="00572927" w:rsidP="00572927" w:rsidRDefault="00572927" w14:paraId="7901D298" w14:textId="77777777">
      <w:pPr>
        <w:rPr>
          <w:rFonts w:hint="eastAsia"/>
          <w:sz w:val="40"/>
          <w:szCs w:val="40"/>
        </w:rPr>
      </w:pPr>
      <w:r w:rsidRPr="57F76C48">
        <w:rPr>
          <w:sz w:val="40"/>
          <w:szCs w:val="40"/>
        </w:rPr>
        <w:t>Gulliver, A., Griffiths, K.M. and Christensen, H. (2010) ‘Perceived barriers and facilitators to mental health help-seeking in young people: a systematic review’, BMC Psychiatry, 10, p. 113.</w:t>
      </w:r>
    </w:p>
    <w:p w:rsidR="00572927" w:rsidP="00572927" w:rsidRDefault="00572927" w14:paraId="55F91AC9" w14:textId="77777777">
      <w:pPr>
        <w:rPr>
          <w:rFonts w:hint="eastAsia"/>
          <w:sz w:val="40"/>
          <w:szCs w:val="40"/>
        </w:rPr>
      </w:pPr>
    </w:p>
    <w:p w:rsidR="00572927" w:rsidP="00572927" w:rsidRDefault="00572927" w14:paraId="50857DBD" w14:textId="77777777">
      <w:pPr>
        <w:rPr>
          <w:rFonts w:hint="eastAsia"/>
          <w:sz w:val="40"/>
          <w:szCs w:val="40"/>
        </w:rPr>
      </w:pPr>
      <w:r w:rsidRPr="57F76C48">
        <w:rPr>
          <w:sz w:val="40"/>
          <w:szCs w:val="40"/>
        </w:rPr>
        <w:t>Ishikawa, A., Rickwood, D., Bariola, E. and Bhullar, N. (2023) ‘Autonomy versus support: self-reliance and help-seeking for mental health problems in young people’, Social Psychiatry and Psychiatric Epidemiology, 58(3), pp. 489–499.</w:t>
      </w:r>
    </w:p>
    <w:p w:rsidR="00572927" w:rsidP="00572927" w:rsidRDefault="00572927" w14:paraId="2C35AB01" w14:textId="77777777">
      <w:pPr>
        <w:rPr>
          <w:rFonts w:hint="eastAsia"/>
          <w:sz w:val="40"/>
          <w:szCs w:val="40"/>
        </w:rPr>
      </w:pPr>
    </w:p>
    <w:p w:rsidR="00572927" w:rsidP="00572927" w:rsidRDefault="00572927" w14:paraId="21EE1C0F" w14:textId="77777777">
      <w:pPr>
        <w:rPr>
          <w:rFonts w:hint="eastAsia"/>
          <w:sz w:val="40"/>
          <w:szCs w:val="40"/>
        </w:rPr>
      </w:pPr>
      <w:r w:rsidRPr="57F76C48">
        <w:rPr>
          <w:sz w:val="40"/>
          <w:szCs w:val="40"/>
        </w:rPr>
        <w:t>Memon, A., Taylor, K., Mohebati, L.M., Sundin, J., Cooper, M., Scanlon, T. and de Visser, R. (2016) ‘Perceived barriers to accessing mental health services among Black and Minority Ethnic (BME) communities: a qualitative study in Southeast England’, BMJ Open, 6(11), e012337.</w:t>
      </w:r>
    </w:p>
    <w:p w:rsidR="00572927" w:rsidP="00572927" w:rsidRDefault="00572927" w14:paraId="46B724FE" w14:textId="77777777">
      <w:pPr>
        <w:rPr>
          <w:rFonts w:hint="eastAsia"/>
          <w:sz w:val="40"/>
          <w:szCs w:val="40"/>
        </w:rPr>
      </w:pPr>
    </w:p>
    <w:p w:rsidR="00572927" w:rsidP="00572927" w:rsidRDefault="00572927" w14:paraId="7B13114A" w14:textId="77777777">
      <w:pPr>
        <w:rPr>
          <w:rFonts w:hint="eastAsia"/>
          <w:sz w:val="40"/>
          <w:szCs w:val="40"/>
        </w:rPr>
      </w:pPr>
      <w:r w:rsidRPr="57F76C48">
        <w:rPr>
          <w:sz w:val="40"/>
          <w:szCs w:val="40"/>
        </w:rPr>
        <w:t>Mental Health Foundation (2024) Mental Health Statistics. Available at: https://www.mentalhealth.org.uk (Accessed: 19 July 2026).</w:t>
      </w:r>
    </w:p>
    <w:p w:rsidR="00572927" w:rsidP="00572927" w:rsidRDefault="00572927" w14:paraId="258B4F1A" w14:textId="77777777">
      <w:pPr>
        <w:rPr>
          <w:rFonts w:hint="eastAsia"/>
          <w:sz w:val="40"/>
          <w:szCs w:val="40"/>
        </w:rPr>
      </w:pPr>
    </w:p>
    <w:p w:rsidR="00572927" w:rsidP="00572927" w:rsidRDefault="00572927" w14:paraId="6C665EA7" w14:textId="77777777">
      <w:pPr>
        <w:rPr>
          <w:rFonts w:hint="eastAsia"/>
          <w:sz w:val="40"/>
          <w:szCs w:val="40"/>
        </w:rPr>
      </w:pPr>
      <w:r w:rsidRPr="57F76C48">
        <w:rPr>
          <w:sz w:val="40"/>
          <w:szCs w:val="40"/>
        </w:rPr>
        <w:t>Mind (2023) Mental Health Facts and Statistics. Available at: https://www.mind.org.uk (Accessed: 19 July 2026).</w:t>
      </w:r>
    </w:p>
    <w:p w:rsidR="00572927" w:rsidP="00572927" w:rsidRDefault="00572927" w14:paraId="2E4A0E13" w14:textId="77777777">
      <w:pPr>
        <w:rPr>
          <w:rFonts w:hint="eastAsia"/>
          <w:sz w:val="40"/>
          <w:szCs w:val="40"/>
        </w:rPr>
      </w:pPr>
    </w:p>
    <w:p w:rsidR="00572927" w:rsidP="00572927" w:rsidRDefault="00572927" w14:paraId="6A0ACDD6" w14:textId="77777777">
      <w:pPr>
        <w:rPr>
          <w:rFonts w:hint="eastAsia"/>
          <w:sz w:val="40"/>
          <w:szCs w:val="40"/>
        </w:rPr>
      </w:pPr>
      <w:r w:rsidRPr="57F76C48">
        <w:rPr>
          <w:sz w:val="40"/>
          <w:szCs w:val="40"/>
        </w:rPr>
        <w:t>National Institute for Health and Care Excellence (2022) Depression in Children and Young People: Identification and Management. Available at: https://www.nice.org.uk (Accessed: 19 July 2026).</w:t>
      </w:r>
    </w:p>
    <w:p w:rsidR="00572927" w:rsidP="00572927" w:rsidRDefault="00572927" w14:paraId="3B8769E7" w14:textId="77777777">
      <w:pPr>
        <w:rPr>
          <w:rFonts w:hint="eastAsia"/>
          <w:sz w:val="40"/>
          <w:szCs w:val="40"/>
        </w:rPr>
      </w:pPr>
    </w:p>
    <w:p w:rsidR="00572927" w:rsidP="00572927" w:rsidRDefault="00572927" w14:paraId="54F6909E" w14:textId="77777777">
      <w:pPr>
        <w:rPr>
          <w:rFonts w:hint="eastAsia"/>
          <w:sz w:val="40"/>
          <w:szCs w:val="40"/>
        </w:rPr>
      </w:pPr>
      <w:r w:rsidRPr="57F76C48">
        <w:rPr>
          <w:sz w:val="40"/>
          <w:szCs w:val="40"/>
        </w:rPr>
        <w:t>National Institute for Health and Care Excellence (2022) Self-harm: Assessment, Management and Preventing Recurrence. Available at: https://www.nice.org.uk (Accessed: 19 July 2026).</w:t>
      </w:r>
    </w:p>
    <w:p w:rsidR="00572927" w:rsidP="00572927" w:rsidRDefault="00572927" w14:paraId="1216E51A" w14:textId="77777777">
      <w:pPr>
        <w:rPr>
          <w:rFonts w:hint="eastAsia"/>
          <w:sz w:val="40"/>
          <w:szCs w:val="40"/>
        </w:rPr>
      </w:pPr>
    </w:p>
    <w:p w:rsidR="00572927" w:rsidP="00572927" w:rsidRDefault="00572927" w14:paraId="135FD8E9" w14:textId="77777777">
      <w:pPr>
        <w:rPr>
          <w:rFonts w:hint="eastAsia"/>
          <w:sz w:val="40"/>
          <w:szCs w:val="40"/>
        </w:rPr>
      </w:pPr>
      <w:r w:rsidRPr="57F76C48">
        <w:rPr>
          <w:sz w:val="40"/>
          <w:szCs w:val="40"/>
        </w:rPr>
        <w:t>NHS Digital (2023) Mental Health of Children and Young People in England. Available at: https://digital.nhs.uk (Accessed: 19 July 2026).</w:t>
      </w:r>
    </w:p>
    <w:p w:rsidR="00572927" w:rsidP="00572927" w:rsidRDefault="00572927" w14:paraId="5F111A8A" w14:textId="77777777">
      <w:pPr>
        <w:rPr>
          <w:rFonts w:hint="eastAsia"/>
          <w:sz w:val="40"/>
          <w:szCs w:val="40"/>
        </w:rPr>
      </w:pPr>
    </w:p>
    <w:p w:rsidR="00572927" w:rsidP="00572927" w:rsidRDefault="00572927" w14:paraId="2E340D4E" w14:textId="77777777">
      <w:pPr>
        <w:rPr>
          <w:rFonts w:hint="eastAsia"/>
          <w:sz w:val="40"/>
          <w:szCs w:val="40"/>
        </w:rPr>
      </w:pPr>
      <w:r w:rsidRPr="57F76C48">
        <w:rPr>
          <w:sz w:val="40"/>
          <w:szCs w:val="40"/>
        </w:rPr>
        <w:t>NHS England (2019) The NHS Long Term Plan. Available at: https://www.england.nhs.uk/long-term-plan/ (Accessed: 19 July 2026).</w:t>
      </w:r>
    </w:p>
    <w:p w:rsidR="00572927" w:rsidP="00572927" w:rsidRDefault="00572927" w14:paraId="1DEF35C4" w14:textId="77777777">
      <w:pPr>
        <w:rPr>
          <w:rFonts w:hint="eastAsia"/>
          <w:sz w:val="40"/>
          <w:szCs w:val="40"/>
        </w:rPr>
      </w:pPr>
    </w:p>
    <w:p w:rsidR="00572927" w:rsidP="00572927" w:rsidRDefault="00572927" w14:paraId="7CEE5E2A" w14:textId="77777777">
      <w:pPr>
        <w:rPr>
          <w:rFonts w:hint="eastAsia"/>
          <w:sz w:val="40"/>
          <w:szCs w:val="40"/>
        </w:rPr>
      </w:pPr>
      <w:r w:rsidRPr="57F76C48">
        <w:rPr>
          <w:sz w:val="40"/>
          <w:szCs w:val="40"/>
        </w:rPr>
        <w:t>NHS England (2023) Children and Young People’s Mental Health Services. Available at: https://www.england.nhs.uk (Accessed: 19 July 2026).</w:t>
      </w:r>
    </w:p>
    <w:p w:rsidR="00572927" w:rsidP="00572927" w:rsidRDefault="00572927" w14:paraId="5F9F79C7" w14:textId="77777777">
      <w:pPr>
        <w:rPr>
          <w:rFonts w:hint="eastAsia"/>
          <w:sz w:val="40"/>
          <w:szCs w:val="40"/>
        </w:rPr>
      </w:pPr>
    </w:p>
    <w:p w:rsidR="00572927" w:rsidP="00572927" w:rsidRDefault="00572927" w14:paraId="040F9F30" w14:textId="77777777">
      <w:pPr>
        <w:rPr>
          <w:rFonts w:hint="eastAsia"/>
          <w:sz w:val="40"/>
          <w:szCs w:val="40"/>
        </w:rPr>
      </w:pPr>
      <w:r w:rsidRPr="57F76C48">
        <w:rPr>
          <w:sz w:val="40"/>
          <w:szCs w:val="40"/>
        </w:rPr>
        <w:t>Office for National Statistics (2023) Children’s and Young People’s Mental Health. Available at: https://www.ons.gov.uk (Accessed: 19 July 2026).</w:t>
      </w:r>
    </w:p>
    <w:p w:rsidR="00572927" w:rsidP="00572927" w:rsidRDefault="00572927" w14:paraId="665AAA62" w14:textId="77777777">
      <w:pPr>
        <w:rPr>
          <w:rFonts w:hint="eastAsia"/>
          <w:sz w:val="40"/>
          <w:szCs w:val="40"/>
        </w:rPr>
      </w:pPr>
    </w:p>
    <w:p w:rsidR="00572927" w:rsidP="00572927" w:rsidRDefault="00572927" w14:paraId="3F47696A" w14:textId="77777777">
      <w:pPr>
        <w:rPr>
          <w:rFonts w:hint="eastAsia"/>
          <w:sz w:val="40"/>
          <w:szCs w:val="40"/>
        </w:rPr>
      </w:pPr>
      <w:r w:rsidRPr="57F76C48">
        <w:rPr>
          <w:sz w:val="40"/>
          <w:szCs w:val="40"/>
        </w:rPr>
        <w:t>Preece, E., Griffiths, M.L., Bright, D., Spacey, H.L., Davies, A.R. et al. (2024) ‘“I’m losing faith in everything”: a qualitative study to understand barriers to accessing suitable mental health support for children and young people in Wales’, The Lancet, Conference Abstract.</w:t>
      </w:r>
    </w:p>
    <w:p w:rsidR="00572927" w:rsidP="00572927" w:rsidRDefault="00572927" w14:paraId="31A3CBFE" w14:textId="77777777">
      <w:pPr>
        <w:rPr>
          <w:rFonts w:hint="eastAsia"/>
          <w:sz w:val="40"/>
          <w:szCs w:val="40"/>
        </w:rPr>
      </w:pPr>
    </w:p>
    <w:p w:rsidR="00572927" w:rsidP="00572927" w:rsidRDefault="00572927" w14:paraId="73D5A9DC" w14:textId="77777777">
      <w:pPr>
        <w:rPr>
          <w:rFonts w:hint="eastAsia"/>
          <w:sz w:val="40"/>
          <w:szCs w:val="40"/>
        </w:rPr>
      </w:pPr>
      <w:r w:rsidRPr="57F76C48">
        <w:rPr>
          <w:sz w:val="40"/>
          <w:szCs w:val="40"/>
        </w:rPr>
        <w:t>Public Health England (2017) Prevention Concordat for Better Mental Health. London: Public Health England.</w:t>
      </w:r>
    </w:p>
    <w:p w:rsidR="00572927" w:rsidP="00572927" w:rsidRDefault="00572927" w14:paraId="66E24DE9" w14:textId="77777777">
      <w:pPr>
        <w:rPr>
          <w:rFonts w:hint="eastAsia"/>
          <w:sz w:val="40"/>
          <w:szCs w:val="40"/>
        </w:rPr>
      </w:pPr>
    </w:p>
    <w:p w:rsidR="00572927" w:rsidP="40A30E20" w:rsidRDefault="00572927" w14:paraId="12D3E08E" w14:textId="2D5988AF">
      <w:pPr>
        <w:rPr>
          <w:sz w:val="40"/>
          <w:szCs w:val="40"/>
        </w:rPr>
      </w:pPr>
      <w:r w:rsidRPr="40A30E20" w:rsidR="00572927">
        <w:rPr>
          <w:sz w:val="40"/>
          <w:szCs w:val="40"/>
        </w:rPr>
        <w:t xml:space="preserve">Rickwood, </w:t>
      </w:r>
      <w:r w:rsidRPr="40A30E20" w:rsidR="21C84169">
        <w:rPr>
          <w:sz w:val="40"/>
          <w:szCs w:val="40"/>
        </w:rPr>
        <w:t>D.,</w:t>
      </w:r>
      <w:r w:rsidRPr="40A30E20" w:rsidR="00572927">
        <w:rPr>
          <w:sz w:val="40"/>
          <w:szCs w:val="40"/>
        </w:rPr>
        <w:t xml:space="preserve"> and Thomas, K. (2012) Conceptual Measurement Framework for Help-Seeking for Mental Health Problems.</w:t>
      </w:r>
    </w:p>
    <w:p w:rsidR="00572927" w:rsidP="00572927" w:rsidRDefault="00572927" w14:paraId="655A5331" w14:textId="77777777">
      <w:pPr>
        <w:rPr>
          <w:rFonts w:hint="eastAsia"/>
          <w:sz w:val="40"/>
          <w:szCs w:val="40"/>
        </w:rPr>
      </w:pPr>
    </w:p>
    <w:p w:rsidR="00572927" w:rsidP="00572927" w:rsidRDefault="00572927" w14:paraId="55367410" w14:textId="77777777">
      <w:pPr>
        <w:rPr>
          <w:rFonts w:hint="eastAsia"/>
          <w:sz w:val="40"/>
          <w:szCs w:val="40"/>
        </w:rPr>
      </w:pPr>
      <w:r w:rsidRPr="57F76C48">
        <w:rPr>
          <w:sz w:val="40"/>
          <w:szCs w:val="40"/>
        </w:rPr>
        <w:t>Rickwood, D.J., Mazzer, K.R. and Telford, N.R. (2015) ‘Social influences on seeking help from mental health services, in-person and online, during adolescence and young adulthood’, BMC Psychiatry, 15, p. 40.</w:t>
      </w:r>
    </w:p>
    <w:p w:rsidR="00572927" w:rsidP="00572927" w:rsidRDefault="00572927" w14:paraId="250F6DEB" w14:textId="77777777">
      <w:pPr>
        <w:rPr>
          <w:rFonts w:hint="eastAsia"/>
          <w:sz w:val="40"/>
          <w:szCs w:val="40"/>
        </w:rPr>
      </w:pPr>
    </w:p>
    <w:p w:rsidR="00572927" w:rsidP="00572927" w:rsidRDefault="00572927" w14:paraId="5BF89D9F" w14:textId="77777777">
      <w:pPr>
        <w:rPr>
          <w:rFonts w:hint="eastAsia"/>
          <w:sz w:val="40"/>
          <w:szCs w:val="40"/>
        </w:rPr>
      </w:pPr>
      <w:r w:rsidRPr="57F76C48">
        <w:rPr>
          <w:sz w:val="40"/>
          <w:szCs w:val="40"/>
        </w:rPr>
        <w:t>Royal College of Psychiatrists (2022) Improving Access to Mental Health Services. Available at: https://www.rcpsych.ac.uk (Accessed: 19 July 2026).</w:t>
      </w:r>
    </w:p>
    <w:p w:rsidR="00572927" w:rsidP="00572927" w:rsidRDefault="00572927" w14:paraId="6BC3C103" w14:textId="77777777">
      <w:pPr>
        <w:rPr>
          <w:rFonts w:hint="eastAsia"/>
          <w:sz w:val="40"/>
          <w:szCs w:val="40"/>
        </w:rPr>
      </w:pPr>
    </w:p>
    <w:p w:rsidR="00572927" w:rsidP="00572927" w:rsidRDefault="00572927" w14:paraId="4FD091A4" w14:textId="77777777">
      <w:pPr>
        <w:rPr>
          <w:rFonts w:hint="eastAsia"/>
          <w:sz w:val="40"/>
          <w:szCs w:val="40"/>
        </w:rPr>
      </w:pPr>
      <w:r w:rsidRPr="57F76C48">
        <w:rPr>
          <w:sz w:val="40"/>
          <w:szCs w:val="40"/>
        </w:rPr>
        <w:t>World Health Organization (2022) World Mental Health Report: Transforming Mental Health for All. Geneva: World Health Organization.</w:t>
      </w:r>
    </w:p>
    <w:p w:rsidR="00572927" w:rsidP="00572927" w:rsidRDefault="00572927" w14:paraId="0F701CAB" w14:textId="77777777">
      <w:pPr>
        <w:rPr>
          <w:rFonts w:hint="eastAsia"/>
          <w:sz w:val="40"/>
          <w:szCs w:val="40"/>
        </w:rPr>
      </w:pPr>
    </w:p>
    <w:p w:rsidR="000107DF" w:rsidP="2D05A3D4" w:rsidRDefault="00572927" w14:paraId="566C4AA0" w14:textId="5B0888A9">
      <w:pPr>
        <w:rPr>
          <w:rFonts w:hint="eastAsia"/>
          <w:sz w:val="40"/>
          <w:szCs w:val="40"/>
        </w:rPr>
      </w:pPr>
      <w:r w:rsidRPr="57F76C48">
        <w:rPr>
          <w:sz w:val="40"/>
          <w:szCs w:val="40"/>
        </w:rPr>
        <w:t>YoungMinds (2023) Young People’s Mental Health Statistics. Available at: https://www.youngminds.org.uk (Accessed: 19 July 2026).</w:t>
      </w:r>
    </w:p>
    <w:p w:rsidR="2D05A3D4" w:rsidP="2D05A3D4" w:rsidRDefault="2D05A3D4" w14:paraId="6A4F5AD0" w14:textId="743F05EF">
      <w:pPr>
        <w:rPr>
          <w:rFonts w:ascii="Aptos" w:hAnsi="Aptos" w:eastAsia="Aptos" w:cs="Aptos"/>
          <w:sz w:val="40"/>
          <w:szCs w:val="40"/>
        </w:rPr>
      </w:pPr>
    </w:p>
    <w:p w:rsidR="2D05A3D4" w:rsidP="2D05A3D4" w:rsidRDefault="2D05A3D4" w14:paraId="6BC1670F" w14:textId="17F8CAB5">
      <w:pPr>
        <w:rPr>
          <w:rFonts w:ascii="Aptos" w:hAnsi="Aptos" w:eastAsia="Aptos" w:cs="Aptos"/>
          <w:sz w:val="40"/>
          <w:szCs w:val="40"/>
        </w:rPr>
      </w:pPr>
    </w:p>
    <w:p w:rsidR="2D05A3D4" w:rsidP="2D05A3D4" w:rsidRDefault="2D05A3D4" w14:paraId="1824F3EC" w14:textId="5300788E">
      <w:pPr>
        <w:rPr>
          <w:rFonts w:ascii="Aptos" w:hAnsi="Aptos" w:eastAsia="Aptos" w:cs="Aptos"/>
          <w:sz w:val="40"/>
          <w:szCs w:val="40"/>
        </w:rPr>
      </w:pPr>
    </w:p>
    <w:p w:rsidR="2D05A3D4" w:rsidP="2D05A3D4" w:rsidRDefault="2D05A3D4" w14:paraId="5BCA35D3" w14:textId="76DCEEAD">
      <w:pPr>
        <w:rPr>
          <w:rFonts w:ascii="Aptos" w:hAnsi="Aptos" w:eastAsia="Aptos" w:cs="Aptos"/>
          <w:sz w:val="40"/>
          <w:szCs w:val="40"/>
        </w:rPr>
      </w:pPr>
    </w:p>
    <w:p w:rsidR="08DF9200" w:rsidP="08DF9200" w:rsidRDefault="08DF9200" w14:paraId="05C1F386" w14:textId="6A665216">
      <w:pPr>
        <w:rPr>
          <w:rFonts w:hint="eastAsia"/>
        </w:rPr>
      </w:pPr>
    </w:p>
    <w:p w:rsidR="648C132E" w:rsidP="648C132E" w:rsidRDefault="648C132E" w14:paraId="6BAA710A" w14:textId="680ECE0F">
      <w:pPr>
        <w:rPr>
          <w:rFonts w:ascii="Aptos" w:hAnsi="Aptos" w:eastAsia="Aptos" w:cs="Aptos"/>
          <w:b/>
          <w:bCs/>
          <w:color w:val="000000" w:themeColor="text1"/>
          <w:sz w:val="40"/>
          <w:szCs w:val="40"/>
        </w:rPr>
      </w:pPr>
    </w:p>
    <w:p w:rsidR="648C132E" w:rsidP="648C132E" w:rsidRDefault="648C132E" w14:paraId="7B0B2C27" w14:textId="20F2F38E">
      <w:pPr>
        <w:rPr>
          <w:rFonts w:ascii="Aptos" w:hAnsi="Aptos" w:eastAsia="Aptos" w:cs="Aptos"/>
          <w:b/>
          <w:bCs/>
          <w:color w:val="000000" w:themeColor="text1"/>
          <w:sz w:val="48"/>
          <w:szCs w:val="48"/>
        </w:rPr>
      </w:pPr>
    </w:p>
    <w:sectPr w:rsidR="648C132E">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intelligence2.xml><?xml version="1.0" encoding="utf-8"?>
<int2:intelligence xmlns:oel="http://schemas.microsoft.com/office/2019/extlst" xmlns:int2="http://schemas.microsoft.com/office/intelligence/2020/intelligence">
  <int2:observations>
    <int2:entireDocument int2:id="r7hECkd9">
      <int2:extLst>
        <oel:ext uri="E302BA01-7950-474C-9AD3-286E660C40A8">
          <int2:similaritySummary int2:version="1" int2:runId="1784466164387" int2:tilesCheckedInThisRun="65" int2:totalNumOfTiles="65" int2:similarityAnnotationCount="0" int2:numWords="2316" int2:numFlaggedWords="0"/>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0357BCC7-4A95CFCF 473EC32D-41AC27E7 3453E346-1407BD4D 37F4CAD2-07633791 5DC81421-647CA0D1 75439A6A-4E70C85A 5E5787A5-33F48EEA 368E549D-45EA2504 183A1795-0D711664 635CEC06-279D0BF6 5AC648AA-27D6310B 44C81192-73405613 661DD542-527DD1F8 24F690E9-6EE0A377 3AA4D7D6-3D6937A0 2DE3DA77-46D98AD5 2C4558E2-5C8B5216 0526FBE0-6E0C9EA9 2B0B648D-21A7B326 615696C0-464F1199 7F166D53-78F4C906 2C989B4A-61DF9717 758A2FD6-77777777 515A094C-15813E80 06237950-77777777 5135D409-03EA3E8D 19F1973B-52142F03 64436981-77777777 0933671D-77777777 14077092-77777777 7C764AE1-77777777 6123A2A1-77777777 2F22F54C-77777777 6B293348-77777777 26A146B8-77777777 1422DA89-77777777 18267D82-77777777 00457300-17A99F7F 5A8730D5-56D8A413 23956EAF-0970AE15 7152AA2F-6BA9F9D9 01E54E58-16D7199B 4A4BA934-3DA445EB 53A6FECA-77777777 48896F7D-77777777 5B86DBA9-77777777 5FA5C6A6-69B8FA4F 75C2A97D-77777777 47ED22C9-33E41030 6F5C54F4-77777777 44340FF9-77777777 1C559C8D-77777777 033CB303-6D15FC1B 743DE022-4B05CFD5 5E02DBC0-0D3A495C 3912C007-1640A17C 337BC8FC-1D71D766 2EDA2851-77777777 024981D2-77777777 59061953-77777777 5A065C4C-77777777 410FA39B-77777777 10043C8A-77777777 0D933BB3-77777777 6465F307-60E87BC8 36294BCE-77777777 694DE5C4-12CFABFE 4B3CE0D6-3344E348 798A5984-77777777 4B990CBF-77777777 498AD586-77777777 6E2E6339-77777777 04A170FB-77777777 4077F69F-77777777 553CF665-77777777 1EC56938-77777777 16624BBC-77777777 43BB366E-59B24DAE 229C809C-0649FEDB 7B403017-02EBF3DB 6881CB1A-77777777 5659A219-77777777 47AC8A60-77777777 414550ED-77777777 1B3E7BF3-77777777 4725E9AD-77777777 148267DE-77777777 760C1466-38D77928 48777D4C-77777777 2B0EAA32-77777777 6CA414FB-77777777 6DC5D2B3-77777777 5930FE0F-77777777 74F09921-08831DCC 2AA6DD27-0F27A724 5E7EEAAC-77777777 45FDA997-77777777 2F5FEF48-77777777 0E6B6671-77777777 4945A2E4-77777777 7D5AB971-3C4EFE4B 1C8915A5-77777777 52101C81-77777777 4F22583B-77777777 739FA154-77777777 4DFD01CF-77777777 423467CC-0BC6D9D8 36324A50-0C0BECC3 0F24ED90-2D073180 26552C93-51284598 2C9BBD40-77777777 6DB7FC6A-7EC60CB4 465B693E-77777777 3BE1373B-77777777 4A10A5C1-77777777 7BB3B659-78E035BC 38678159-77777777 75DA0753-77777777 4857ECBE-77777777 24487B29-4E3F9A94 5F406235-21051ABA 68D102CA-0665EDA2 3D9C44FF-723406AE 27925E86-77777777 3541072F-77777777 1ABD5B03-77777777 6D5939C2-77777777 1309C61C-77777777 7901D298-77777777 55F91AC9-77777777 50857DBD-77777777 2C35AB01-77777777 21EE1C0F-77777777 46B724FE-77777777 7B13114A-77777777 258B4F1A-77777777 6C665EA7-77777777 2E4A0E13-77777777 6A0ACDD6-77777777 3B8769E7-77777777 54F6909E-77777777 1216E51A-77777777 135FD8E9-77777777 5F111A8A-77777777 2E340D4E-77777777 1DEF35C4-77777777 7CEE5E2A-77777777 5F9F79C7-77777777 040F9F30-77777777 665AAA62-77777777 3F47696A-77777777 31A3CBFE-77777777 73D5A9DC-77777777 66E24DE9-77777777 12D3E08E-2D5988AF 655A5331-77777777 55367410-77777777 250F6DEB-77777777 5BF89D9F-77777777 6BC3C103-77777777 4FD091A4-77777777 0F701CAB-77777777 566C4AA0-5B0888A9 6A4F5AD0-743F05EF 6BC1670F-17F8CAB5 1824F3EC-5300788E 5BCA35D3-76DCEEAD 05C1F386-6A665216 6BAA710A-680ECE0F 7B0B2C27-20F2F38E"/>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1EA3D2B"/>
    <w:rsid w:val="000024CF"/>
    <w:rsid w:val="000107DF"/>
    <w:rsid w:val="00013F7C"/>
    <w:rsid w:val="000214D4"/>
    <w:rsid w:val="0002283D"/>
    <w:rsid w:val="0003297F"/>
    <w:rsid w:val="0003547C"/>
    <w:rsid w:val="00043E88"/>
    <w:rsid w:val="00053CE0"/>
    <w:rsid w:val="00055351"/>
    <w:rsid w:val="00056474"/>
    <w:rsid w:val="00061254"/>
    <w:rsid w:val="0007300C"/>
    <w:rsid w:val="00073C33"/>
    <w:rsid w:val="000849A4"/>
    <w:rsid w:val="00094D74"/>
    <w:rsid w:val="000A4326"/>
    <w:rsid w:val="000B304E"/>
    <w:rsid w:val="000B32B4"/>
    <w:rsid w:val="000C0D63"/>
    <w:rsid w:val="000C643D"/>
    <w:rsid w:val="000D016D"/>
    <w:rsid w:val="000D1203"/>
    <w:rsid w:val="000D2297"/>
    <w:rsid w:val="000D2A22"/>
    <w:rsid w:val="000D665B"/>
    <w:rsid w:val="0010199E"/>
    <w:rsid w:val="00103A3C"/>
    <w:rsid w:val="00105A1D"/>
    <w:rsid w:val="00106BE4"/>
    <w:rsid w:val="0011461D"/>
    <w:rsid w:val="001163B2"/>
    <w:rsid w:val="001211DB"/>
    <w:rsid w:val="001217C9"/>
    <w:rsid w:val="001357C9"/>
    <w:rsid w:val="00137E1F"/>
    <w:rsid w:val="001447E7"/>
    <w:rsid w:val="00146791"/>
    <w:rsid w:val="00146CEF"/>
    <w:rsid w:val="00147A7B"/>
    <w:rsid w:val="00150F18"/>
    <w:rsid w:val="00153F19"/>
    <w:rsid w:val="00156411"/>
    <w:rsid w:val="001569C8"/>
    <w:rsid w:val="00157B76"/>
    <w:rsid w:val="00161DFB"/>
    <w:rsid w:val="00162C2A"/>
    <w:rsid w:val="00162F89"/>
    <w:rsid w:val="00164875"/>
    <w:rsid w:val="00164B30"/>
    <w:rsid w:val="00171312"/>
    <w:rsid w:val="00181D8F"/>
    <w:rsid w:val="001925E6"/>
    <w:rsid w:val="00192C4C"/>
    <w:rsid w:val="001A0024"/>
    <w:rsid w:val="001A329B"/>
    <w:rsid w:val="001B2607"/>
    <w:rsid w:val="001D6614"/>
    <w:rsid w:val="001E2694"/>
    <w:rsid w:val="001E58FF"/>
    <w:rsid w:val="001E77C3"/>
    <w:rsid w:val="001F314D"/>
    <w:rsid w:val="001F4E46"/>
    <w:rsid w:val="001F5106"/>
    <w:rsid w:val="001F6597"/>
    <w:rsid w:val="002009E6"/>
    <w:rsid w:val="00201491"/>
    <w:rsid w:val="0020155F"/>
    <w:rsid w:val="002055DD"/>
    <w:rsid w:val="002068E4"/>
    <w:rsid w:val="00214368"/>
    <w:rsid w:val="00216F1F"/>
    <w:rsid w:val="002171C2"/>
    <w:rsid w:val="00225DA6"/>
    <w:rsid w:val="0022947E"/>
    <w:rsid w:val="002419D9"/>
    <w:rsid w:val="00250E1E"/>
    <w:rsid w:val="0026473B"/>
    <w:rsid w:val="002666FD"/>
    <w:rsid w:val="002674ED"/>
    <w:rsid w:val="00272438"/>
    <w:rsid w:val="00285D76"/>
    <w:rsid w:val="00286EF2"/>
    <w:rsid w:val="00287007"/>
    <w:rsid w:val="00287B4C"/>
    <w:rsid w:val="00291744"/>
    <w:rsid w:val="002A0938"/>
    <w:rsid w:val="002A1E94"/>
    <w:rsid w:val="002A4199"/>
    <w:rsid w:val="002B3138"/>
    <w:rsid w:val="002D64C4"/>
    <w:rsid w:val="002D6687"/>
    <w:rsid w:val="002E216F"/>
    <w:rsid w:val="002E4E34"/>
    <w:rsid w:val="002E5E34"/>
    <w:rsid w:val="002E6215"/>
    <w:rsid w:val="002E72C9"/>
    <w:rsid w:val="002F23DC"/>
    <w:rsid w:val="002F6759"/>
    <w:rsid w:val="00303D7B"/>
    <w:rsid w:val="00305C21"/>
    <w:rsid w:val="00310B6F"/>
    <w:rsid w:val="003160C8"/>
    <w:rsid w:val="00321DD9"/>
    <w:rsid w:val="003235C4"/>
    <w:rsid w:val="00325E48"/>
    <w:rsid w:val="00327756"/>
    <w:rsid w:val="00327E8C"/>
    <w:rsid w:val="0034011D"/>
    <w:rsid w:val="00342159"/>
    <w:rsid w:val="003432CA"/>
    <w:rsid w:val="003434CE"/>
    <w:rsid w:val="00351F76"/>
    <w:rsid w:val="003522E5"/>
    <w:rsid w:val="0036DE95"/>
    <w:rsid w:val="003701D5"/>
    <w:rsid w:val="003710AA"/>
    <w:rsid w:val="00371BD0"/>
    <w:rsid w:val="00380148"/>
    <w:rsid w:val="00380440"/>
    <w:rsid w:val="00385739"/>
    <w:rsid w:val="00391957"/>
    <w:rsid w:val="003963B9"/>
    <w:rsid w:val="003A310D"/>
    <w:rsid w:val="003A3571"/>
    <w:rsid w:val="003A77D2"/>
    <w:rsid w:val="003B6B85"/>
    <w:rsid w:val="003D0AE7"/>
    <w:rsid w:val="003F10A6"/>
    <w:rsid w:val="003F1952"/>
    <w:rsid w:val="003F1AED"/>
    <w:rsid w:val="003F28F5"/>
    <w:rsid w:val="003F4AF6"/>
    <w:rsid w:val="003F5965"/>
    <w:rsid w:val="003F5A3C"/>
    <w:rsid w:val="003F6C7B"/>
    <w:rsid w:val="003F7FC0"/>
    <w:rsid w:val="00400B0E"/>
    <w:rsid w:val="00401441"/>
    <w:rsid w:val="004050C4"/>
    <w:rsid w:val="004069B7"/>
    <w:rsid w:val="0041057B"/>
    <w:rsid w:val="0041112A"/>
    <w:rsid w:val="00413C61"/>
    <w:rsid w:val="00420C0D"/>
    <w:rsid w:val="00434CA0"/>
    <w:rsid w:val="0044135A"/>
    <w:rsid w:val="0044446C"/>
    <w:rsid w:val="00444735"/>
    <w:rsid w:val="004460EE"/>
    <w:rsid w:val="004473BA"/>
    <w:rsid w:val="004501FC"/>
    <w:rsid w:val="00454991"/>
    <w:rsid w:val="004579A2"/>
    <w:rsid w:val="004678EA"/>
    <w:rsid w:val="00475464"/>
    <w:rsid w:val="00475CA2"/>
    <w:rsid w:val="004766E9"/>
    <w:rsid w:val="004809A2"/>
    <w:rsid w:val="004B574F"/>
    <w:rsid w:val="004B6ADE"/>
    <w:rsid w:val="004B76FC"/>
    <w:rsid w:val="004C2B92"/>
    <w:rsid w:val="004D4F54"/>
    <w:rsid w:val="004D6922"/>
    <w:rsid w:val="004E10CE"/>
    <w:rsid w:val="004E151F"/>
    <w:rsid w:val="004E1C01"/>
    <w:rsid w:val="004E31FF"/>
    <w:rsid w:val="004E52D9"/>
    <w:rsid w:val="004F1963"/>
    <w:rsid w:val="004F3C0F"/>
    <w:rsid w:val="004F3FF2"/>
    <w:rsid w:val="004F4E78"/>
    <w:rsid w:val="00502D76"/>
    <w:rsid w:val="0050474B"/>
    <w:rsid w:val="005047B9"/>
    <w:rsid w:val="0050724A"/>
    <w:rsid w:val="00510F53"/>
    <w:rsid w:val="005265AD"/>
    <w:rsid w:val="005273C9"/>
    <w:rsid w:val="005305EE"/>
    <w:rsid w:val="00536113"/>
    <w:rsid w:val="005374A0"/>
    <w:rsid w:val="005441D5"/>
    <w:rsid w:val="00546D0F"/>
    <w:rsid w:val="00554511"/>
    <w:rsid w:val="00554D4E"/>
    <w:rsid w:val="00572927"/>
    <w:rsid w:val="005756A2"/>
    <w:rsid w:val="00576FD4"/>
    <w:rsid w:val="00577E57"/>
    <w:rsid w:val="00583E19"/>
    <w:rsid w:val="0058656D"/>
    <w:rsid w:val="00592B6C"/>
    <w:rsid w:val="005976D5"/>
    <w:rsid w:val="005B3136"/>
    <w:rsid w:val="005B7AF8"/>
    <w:rsid w:val="005B7B08"/>
    <w:rsid w:val="005C1A2B"/>
    <w:rsid w:val="005C2A54"/>
    <w:rsid w:val="005E1C3B"/>
    <w:rsid w:val="005E6E4F"/>
    <w:rsid w:val="005E6EF3"/>
    <w:rsid w:val="005F6DE7"/>
    <w:rsid w:val="0060015F"/>
    <w:rsid w:val="00601ACF"/>
    <w:rsid w:val="006035B6"/>
    <w:rsid w:val="00604937"/>
    <w:rsid w:val="006050EE"/>
    <w:rsid w:val="00607791"/>
    <w:rsid w:val="00616560"/>
    <w:rsid w:val="00625E52"/>
    <w:rsid w:val="006278F6"/>
    <w:rsid w:val="00630FDB"/>
    <w:rsid w:val="006337E7"/>
    <w:rsid w:val="00641716"/>
    <w:rsid w:val="00646868"/>
    <w:rsid w:val="0065086C"/>
    <w:rsid w:val="00652D6C"/>
    <w:rsid w:val="00656161"/>
    <w:rsid w:val="006566F0"/>
    <w:rsid w:val="0066F305"/>
    <w:rsid w:val="006729DC"/>
    <w:rsid w:val="00672E6A"/>
    <w:rsid w:val="006753E4"/>
    <w:rsid w:val="00682E14"/>
    <w:rsid w:val="00690FEF"/>
    <w:rsid w:val="00692B7E"/>
    <w:rsid w:val="0069565E"/>
    <w:rsid w:val="006A03F8"/>
    <w:rsid w:val="006A0575"/>
    <w:rsid w:val="006A533D"/>
    <w:rsid w:val="006B56AC"/>
    <w:rsid w:val="006C6A59"/>
    <w:rsid w:val="006D0527"/>
    <w:rsid w:val="006D569C"/>
    <w:rsid w:val="006D7979"/>
    <w:rsid w:val="006E4DEF"/>
    <w:rsid w:val="006E7AB0"/>
    <w:rsid w:val="006F0BFB"/>
    <w:rsid w:val="006F1206"/>
    <w:rsid w:val="006F3316"/>
    <w:rsid w:val="007012B7"/>
    <w:rsid w:val="00703C71"/>
    <w:rsid w:val="00704B02"/>
    <w:rsid w:val="0071271C"/>
    <w:rsid w:val="007165E9"/>
    <w:rsid w:val="00716F83"/>
    <w:rsid w:val="0072005A"/>
    <w:rsid w:val="00722B5B"/>
    <w:rsid w:val="00725DC5"/>
    <w:rsid w:val="0072782C"/>
    <w:rsid w:val="00737A88"/>
    <w:rsid w:val="007407D3"/>
    <w:rsid w:val="007416E2"/>
    <w:rsid w:val="007451BD"/>
    <w:rsid w:val="0075220A"/>
    <w:rsid w:val="00757FE2"/>
    <w:rsid w:val="00757FF7"/>
    <w:rsid w:val="007728FB"/>
    <w:rsid w:val="00772FDD"/>
    <w:rsid w:val="00776AE6"/>
    <w:rsid w:val="00783ED5"/>
    <w:rsid w:val="00785B15"/>
    <w:rsid w:val="0078703B"/>
    <w:rsid w:val="00787BF6"/>
    <w:rsid w:val="007A0A40"/>
    <w:rsid w:val="007A5E08"/>
    <w:rsid w:val="007B4E39"/>
    <w:rsid w:val="007B51AD"/>
    <w:rsid w:val="007B5BE0"/>
    <w:rsid w:val="007B75C4"/>
    <w:rsid w:val="007C368E"/>
    <w:rsid w:val="007D02F9"/>
    <w:rsid w:val="007D646A"/>
    <w:rsid w:val="007E00F9"/>
    <w:rsid w:val="007E1834"/>
    <w:rsid w:val="007E4F85"/>
    <w:rsid w:val="007E66E2"/>
    <w:rsid w:val="007F1BCA"/>
    <w:rsid w:val="007F788C"/>
    <w:rsid w:val="0080074A"/>
    <w:rsid w:val="00801748"/>
    <w:rsid w:val="00804E60"/>
    <w:rsid w:val="00811E89"/>
    <w:rsid w:val="008155FA"/>
    <w:rsid w:val="0082293F"/>
    <w:rsid w:val="00824582"/>
    <w:rsid w:val="008249DA"/>
    <w:rsid w:val="00827501"/>
    <w:rsid w:val="00830BF9"/>
    <w:rsid w:val="00844A6F"/>
    <w:rsid w:val="00860222"/>
    <w:rsid w:val="008602B3"/>
    <w:rsid w:val="00860638"/>
    <w:rsid w:val="00862A0D"/>
    <w:rsid w:val="0086758B"/>
    <w:rsid w:val="00871773"/>
    <w:rsid w:val="00875381"/>
    <w:rsid w:val="00876221"/>
    <w:rsid w:val="008804C5"/>
    <w:rsid w:val="00881D69"/>
    <w:rsid w:val="00882187"/>
    <w:rsid w:val="008829E2"/>
    <w:rsid w:val="00886082"/>
    <w:rsid w:val="008870F2"/>
    <w:rsid w:val="00887AE4"/>
    <w:rsid w:val="00887CD1"/>
    <w:rsid w:val="00887E32"/>
    <w:rsid w:val="00897427"/>
    <w:rsid w:val="008A1732"/>
    <w:rsid w:val="008A2457"/>
    <w:rsid w:val="008A5B92"/>
    <w:rsid w:val="008A7A6B"/>
    <w:rsid w:val="008C103A"/>
    <w:rsid w:val="008C21B9"/>
    <w:rsid w:val="008D164C"/>
    <w:rsid w:val="008F4392"/>
    <w:rsid w:val="00900635"/>
    <w:rsid w:val="00903393"/>
    <w:rsid w:val="00905F2C"/>
    <w:rsid w:val="00906897"/>
    <w:rsid w:val="00912D66"/>
    <w:rsid w:val="00927C43"/>
    <w:rsid w:val="00951244"/>
    <w:rsid w:val="0095463C"/>
    <w:rsid w:val="009649F3"/>
    <w:rsid w:val="0096585F"/>
    <w:rsid w:val="00967605"/>
    <w:rsid w:val="00971B4F"/>
    <w:rsid w:val="00973EB3"/>
    <w:rsid w:val="00975377"/>
    <w:rsid w:val="0097557A"/>
    <w:rsid w:val="0097733D"/>
    <w:rsid w:val="00983548"/>
    <w:rsid w:val="00983E5A"/>
    <w:rsid w:val="00987D7F"/>
    <w:rsid w:val="00987EFE"/>
    <w:rsid w:val="00992730"/>
    <w:rsid w:val="00994C40"/>
    <w:rsid w:val="009A5C50"/>
    <w:rsid w:val="009B3248"/>
    <w:rsid w:val="009B55A7"/>
    <w:rsid w:val="009B5992"/>
    <w:rsid w:val="009C79CA"/>
    <w:rsid w:val="009D3B09"/>
    <w:rsid w:val="009D741A"/>
    <w:rsid w:val="009E4159"/>
    <w:rsid w:val="009F0F35"/>
    <w:rsid w:val="00A0275C"/>
    <w:rsid w:val="00A0669D"/>
    <w:rsid w:val="00A12131"/>
    <w:rsid w:val="00A13DB9"/>
    <w:rsid w:val="00A17E2A"/>
    <w:rsid w:val="00A2120F"/>
    <w:rsid w:val="00A215E2"/>
    <w:rsid w:val="00A3331C"/>
    <w:rsid w:val="00A425BF"/>
    <w:rsid w:val="00A43552"/>
    <w:rsid w:val="00A45816"/>
    <w:rsid w:val="00A466FE"/>
    <w:rsid w:val="00A60359"/>
    <w:rsid w:val="00A65470"/>
    <w:rsid w:val="00A8686E"/>
    <w:rsid w:val="00A879B4"/>
    <w:rsid w:val="00A87A23"/>
    <w:rsid w:val="00AB229B"/>
    <w:rsid w:val="00AB57D0"/>
    <w:rsid w:val="00AC229E"/>
    <w:rsid w:val="00AC7845"/>
    <w:rsid w:val="00AC7CB8"/>
    <w:rsid w:val="00AE4504"/>
    <w:rsid w:val="00AE7670"/>
    <w:rsid w:val="00AF60EA"/>
    <w:rsid w:val="00AF7C2B"/>
    <w:rsid w:val="00B009D1"/>
    <w:rsid w:val="00B01A4E"/>
    <w:rsid w:val="00B03901"/>
    <w:rsid w:val="00B12702"/>
    <w:rsid w:val="00B16A4E"/>
    <w:rsid w:val="00B16CC2"/>
    <w:rsid w:val="00B2796C"/>
    <w:rsid w:val="00B30C3B"/>
    <w:rsid w:val="00B35638"/>
    <w:rsid w:val="00B35A62"/>
    <w:rsid w:val="00B417A1"/>
    <w:rsid w:val="00B4525A"/>
    <w:rsid w:val="00B50F84"/>
    <w:rsid w:val="00B6223C"/>
    <w:rsid w:val="00B65215"/>
    <w:rsid w:val="00B678FF"/>
    <w:rsid w:val="00B723A3"/>
    <w:rsid w:val="00B77689"/>
    <w:rsid w:val="00BB09AB"/>
    <w:rsid w:val="00BB5AF5"/>
    <w:rsid w:val="00BB5FAD"/>
    <w:rsid w:val="00BC0394"/>
    <w:rsid w:val="00BC5BD0"/>
    <w:rsid w:val="00BE28C1"/>
    <w:rsid w:val="00BE5D43"/>
    <w:rsid w:val="00BF0A56"/>
    <w:rsid w:val="00BF3DBB"/>
    <w:rsid w:val="00BF64A0"/>
    <w:rsid w:val="00BF706A"/>
    <w:rsid w:val="00C022DA"/>
    <w:rsid w:val="00C0291F"/>
    <w:rsid w:val="00C066E1"/>
    <w:rsid w:val="00C116D4"/>
    <w:rsid w:val="00C11E2A"/>
    <w:rsid w:val="00C2421E"/>
    <w:rsid w:val="00C30788"/>
    <w:rsid w:val="00C32ED9"/>
    <w:rsid w:val="00C35196"/>
    <w:rsid w:val="00C36EE9"/>
    <w:rsid w:val="00C4254F"/>
    <w:rsid w:val="00C437C3"/>
    <w:rsid w:val="00C44AD5"/>
    <w:rsid w:val="00C47F02"/>
    <w:rsid w:val="00C53531"/>
    <w:rsid w:val="00C55814"/>
    <w:rsid w:val="00C55B37"/>
    <w:rsid w:val="00C628DB"/>
    <w:rsid w:val="00C72143"/>
    <w:rsid w:val="00C7508B"/>
    <w:rsid w:val="00C753CA"/>
    <w:rsid w:val="00C76300"/>
    <w:rsid w:val="00C801DF"/>
    <w:rsid w:val="00C84915"/>
    <w:rsid w:val="00C922BA"/>
    <w:rsid w:val="00CA24CC"/>
    <w:rsid w:val="00CA4112"/>
    <w:rsid w:val="00CB148C"/>
    <w:rsid w:val="00CB1D0A"/>
    <w:rsid w:val="00CB5339"/>
    <w:rsid w:val="00CC5750"/>
    <w:rsid w:val="00CD053C"/>
    <w:rsid w:val="00CD319B"/>
    <w:rsid w:val="00CD49D6"/>
    <w:rsid w:val="00CE5292"/>
    <w:rsid w:val="00CE7EAB"/>
    <w:rsid w:val="00CF4041"/>
    <w:rsid w:val="00D179C0"/>
    <w:rsid w:val="00D20C06"/>
    <w:rsid w:val="00D22D07"/>
    <w:rsid w:val="00D243C3"/>
    <w:rsid w:val="00D263B0"/>
    <w:rsid w:val="00D277FF"/>
    <w:rsid w:val="00D334B3"/>
    <w:rsid w:val="00D33DB9"/>
    <w:rsid w:val="00D34AA6"/>
    <w:rsid w:val="00D44F7F"/>
    <w:rsid w:val="00D45C1A"/>
    <w:rsid w:val="00D52633"/>
    <w:rsid w:val="00D572C3"/>
    <w:rsid w:val="00D573B3"/>
    <w:rsid w:val="00D57B9A"/>
    <w:rsid w:val="00D60E90"/>
    <w:rsid w:val="00D70FED"/>
    <w:rsid w:val="00D73499"/>
    <w:rsid w:val="00D83AE0"/>
    <w:rsid w:val="00D85E71"/>
    <w:rsid w:val="00D865D4"/>
    <w:rsid w:val="00D94973"/>
    <w:rsid w:val="00D96C49"/>
    <w:rsid w:val="00DA22EE"/>
    <w:rsid w:val="00DA631F"/>
    <w:rsid w:val="00DC3023"/>
    <w:rsid w:val="00DC3B38"/>
    <w:rsid w:val="00DD444F"/>
    <w:rsid w:val="00DD60B4"/>
    <w:rsid w:val="00DE0F1E"/>
    <w:rsid w:val="00DE58AE"/>
    <w:rsid w:val="00DE6011"/>
    <w:rsid w:val="00DF5CA8"/>
    <w:rsid w:val="00DF61C0"/>
    <w:rsid w:val="00E0139D"/>
    <w:rsid w:val="00E04B91"/>
    <w:rsid w:val="00E05085"/>
    <w:rsid w:val="00E146D3"/>
    <w:rsid w:val="00E24CB2"/>
    <w:rsid w:val="00E34EC8"/>
    <w:rsid w:val="00E377F5"/>
    <w:rsid w:val="00E429DB"/>
    <w:rsid w:val="00E43104"/>
    <w:rsid w:val="00E43EFF"/>
    <w:rsid w:val="00E474D7"/>
    <w:rsid w:val="00E5605A"/>
    <w:rsid w:val="00E70189"/>
    <w:rsid w:val="00E73FA5"/>
    <w:rsid w:val="00E83F43"/>
    <w:rsid w:val="00EB3860"/>
    <w:rsid w:val="00EB42BB"/>
    <w:rsid w:val="00EC74F5"/>
    <w:rsid w:val="00EC7F3B"/>
    <w:rsid w:val="00ED1234"/>
    <w:rsid w:val="00ED18D7"/>
    <w:rsid w:val="00ED2465"/>
    <w:rsid w:val="00ED6501"/>
    <w:rsid w:val="00EE3FE5"/>
    <w:rsid w:val="00EF1AB0"/>
    <w:rsid w:val="00EF4626"/>
    <w:rsid w:val="00EFB022"/>
    <w:rsid w:val="00F022E7"/>
    <w:rsid w:val="00F034EC"/>
    <w:rsid w:val="00F04C55"/>
    <w:rsid w:val="00F10A00"/>
    <w:rsid w:val="00F15F2A"/>
    <w:rsid w:val="00F16BC7"/>
    <w:rsid w:val="00F20ED3"/>
    <w:rsid w:val="00F213AA"/>
    <w:rsid w:val="00F21B28"/>
    <w:rsid w:val="00F23CC8"/>
    <w:rsid w:val="00F25FDC"/>
    <w:rsid w:val="00F277EF"/>
    <w:rsid w:val="00F27914"/>
    <w:rsid w:val="00F35577"/>
    <w:rsid w:val="00F4503E"/>
    <w:rsid w:val="00F527EF"/>
    <w:rsid w:val="00F63F81"/>
    <w:rsid w:val="00F64171"/>
    <w:rsid w:val="00F6470E"/>
    <w:rsid w:val="00F65A4C"/>
    <w:rsid w:val="00F70375"/>
    <w:rsid w:val="00F70583"/>
    <w:rsid w:val="00F71309"/>
    <w:rsid w:val="00F821C3"/>
    <w:rsid w:val="00F8443D"/>
    <w:rsid w:val="00F94EBA"/>
    <w:rsid w:val="00F96D23"/>
    <w:rsid w:val="00FA586E"/>
    <w:rsid w:val="00FA684E"/>
    <w:rsid w:val="00FA6DC2"/>
    <w:rsid w:val="00FA6F08"/>
    <w:rsid w:val="00FA7BC8"/>
    <w:rsid w:val="00FA7E90"/>
    <w:rsid w:val="00FC258C"/>
    <w:rsid w:val="00FC281B"/>
    <w:rsid w:val="00FC4017"/>
    <w:rsid w:val="00FD14F9"/>
    <w:rsid w:val="00FD1B90"/>
    <w:rsid w:val="00FD418D"/>
    <w:rsid w:val="00FD61FD"/>
    <w:rsid w:val="00FD7F20"/>
    <w:rsid w:val="00FE210E"/>
    <w:rsid w:val="00FE410C"/>
    <w:rsid w:val="00FE4A1F"/>
    <w:rsid w:val="00FE52D2"/>
    <w:rsid w:val="00FE793F"/>
    <w:rsid w:val="00FF2EAD"/>
    <w:rsid w:val="00FF36D1"/>
    <w:rsid w:val="00FF4626"/>
    <w:rsid w:val="014A0299"/>
    <w:rsid w:val="01A7715F"/>
    <w:rsid w:val="01EA3D2B"/>
    <w:rsid w:val="01EA817B"/>
    <w:rsid w:val="02638C29"/>
    <w:rsid w:val="02758D1C"/>
    <w:rsid w:val="02759DEE"/>
    <w:rsid w:val="027C92FE"/>
    <w:rsid w:val="027D884F"/>
    <w:rsid w:val="0282BA60"/>
    <w:rsid w:val="02E3770B"/>
    <w:rsid w:val="035D502B"/>
    <w:rsid w:val="0383E066"/>
    <w:rsid w:val="03C4E88C"/>
    <w:rsid w:val="03E3103E"/>
    <w:rsid w:val="03FC182A"/>
    <w:rsid w:val="03FC35D0"/>
    <w:rsid w:val="040F6B17"/>
    <w:rsid w:val="044E963F"/>
    <w:rsid w:val="0468E8C9"/>
    <w:rsid w:val="04DE955A"/>
    <w:rsid w:val="04E04D44"/>
    <w:rsid w:val="050BC2DF"/>
    <w:rsid w:val="050BE711"/>
    <w:rsid w:val="05127D17"/>
    <w:rsid w:val="051AE8FB"/>
    <w:rsid w:val="0530DCA4"/>
    <w:rsid w:val="058881C8"/>
    <w:rsid w:val="05AA443B"/>
    <w:rsid w:val="05B854E0"/>
    <w:rsid w:val="06126C6E"/>
    <w:rsid w:val="06297E10"/>
    <w:rsid w:val="062CD349"/>
    <w:rsid w:val="06470424"/>
    <w:rsid w:val="068EA5FB"/>
    <w:rsid w:val="06DFA5BB"/>
    <w:rsid w:val="075675CB"/>
    <w:rsid w:val="07CA21C0"/>
    <w:rsid w:val="07CBF578"/>
    <w:rsid w:val="07EA0160"/>
    <w:rsid w:val="07FF9F65"/>
    <w:rsid w:val="08328175"/>
    <w:rsid w:val="08726ED0"/>
    <w:rsid w:val="088650EA"/>
    <w:rsid w:val="08DF9200"/>
    <w:rsid w:val="08E5CF24"/>
    <w:rsid w:val="0915668B"/>
    <w:rsid w:val="092C3654"/>
    <w:rsid w:val="096E626D"/>
    <w:rsid w:val="09709784"/>
    <w:rsid w:val="098E480B"/>
    <w:rsid w:val="09A82265"/>
    <w:rsid w:val="09C4C80F"/>
    <w:rsid w:val="09C6FBD2"/>
    <w:rsid w:val="09DDE622"/>
    <w:rsid w:val="0A03966F"/>
    <w:rsid w:val="0A3BFA49"/>
    <w:rsid w:val="0A414E0E"/>
    <w:rsid w:val="0A57C6D7"/>
    <w:rsid w:val="0AAB4DF8"/>
    <w:rsid w:val="0ABC97D1"/>
    <w:rsid w:val="0B22B035"/>
    <w:rsid w:val="0C753442"/>
    <w:rsid w:val="0CE48F5B"/>
    <w:rsid w:val="0CF439DD"/>
    <w:rsid w:val="0D2FD5E8"/>
    <w:rsid w:val="0DC59038"/>
    <w:rsid w:val="0DED9936"/>
    <w:rsid w:val="0E64956F"/>
    <w:rsid w:val="0E6CB51B"/>
    <w:rsid w:val="0EADCDB1"/>
    <w:rsid w:val="0EAF75C8"/>
    <w:rsid w:val="0EB9D375"/>
    <w:rsid w:val="0EE57999"/>
    <w:rsid w:val="0F135604"/>
    <w:rsid w:val="0F184740"/>
    <w:rsid w:val="0F5E0527"/>
    <w:rsid w:val="0F7FBA62"/>
    <w:rsid w:val="0F98D909"/>
    <w:rsid w:val="0FA9F31D"/>
    <w:rsid w:val="0FAC9367"/>
    <w:rsid w:val="0FBE64FF"/>
    <w:rsid w:val="0FC48BE8"/>
    <w:rsid w:val="0FD74504"/>
    <w:rsid w:val="101CA98B"/>
    <w:rsid w:val="1045739A"/>
    <w:rsid w:val="10CBBD5E"/>
    <w:rsid w:val="10F0E7E2"/>
    <w:rsid w:val="110385D4"/>
    <w:rsid w:val="11163CB4"/>
    <w:rsid w:val="1137DD06"/>
    <w:rsid w:val="1142847F"/>
    <w:rsid w:val="11E4B303"/>
    <w:rsid w:val="1210C201"/>
    <w:rsid w:val="12168BEF"/>
    <w:rsid w:val="12BFE93C"/>
    <w:rsid w:val="12CE2139"/>
    <w:rsid w:val="12FE3CD4"/>
    <w:rsid w:val="131B971A"/>
    <w:rsid w:val="1373AEB0"/>
    <w:rsid w:val="13A39781"/>
    <w:rsid w:val="13A71473"/>
    <w:rsid w:val="1432A040"/>
    <w:rsid w:val="143C1296"/>
    <w:rsid w:val="144BFA22"/>
    <w:rsid w:val="14A66DF5"/>
    <w:rsid w:val="14D322AD"/>
    <w:rsid w:val="14D7A37A"/>
    <w:rsid w:val="156BE473"/>
    <w:rsid w:val="1582FDD3"/>
    <w:rsid w:val="15A37AD8"/>
    <w:rsid w:val="1604ADD8"/>
    <w:rsid w:val="1630EEB3"/>
    <w:rsid w:val="167B147B"/>
    <w:rsid w:val="16A15058"/>
    <w:rsid w:val="16A153D1"/>
    <w:rsid w:val="16CD4E98"/>
    <w:rsid w:val="178A91C9"/>
    <w:rsid w:val="17CA9A21"/>
    <w:rsid w:val="17DC42C0"/>
    <w:rsid w:val="18257F76"/>
    <w:rsid w:val="18A8AD95"/>
    <w:rsid w:val="18C77B93"/>
    <w:rsid w:val="18CF56E9"/>
    <w:rsid w:val="18D3679E"/>
    <w:rsid w:val="190F8C8C"/>
    <w:rsid w:val="1936F6F2"/>
    <w:rsid w:val="194419DF"/>
    <w:rsid w:val="19D897D1"/>
    <w:rsid w:val="19E5D4A0"/>
    <w:rsid w:val="19E95B35"/>
    <w:rsid w:val="1A4A23A0"/>
    <w:rsid w:val="1A56B03D"/>
    <w:rsid w:val="1A656270"/>
    <w:rsid w:val="1A76A7F6"/>
    <w:rsid w:val="1AA7F840"/>
    <w:rsid w:val="1B025E24"/>
    <w:rsid w:val="1B02C18B"/>
    <w:rsid w:val="1B045B71"/>
    <w:rsid w:val="1B127EC7"/>
    <w:rsid w:val="1B43023E"/>
    <w:rsid w:val="1B49DA75"/>
    <w:rsid w:val="1BA427A8"/>
    <w:rsid w:val="1BD141C7"/>
    <w:rsid w:val="1C1068F2"/>
    <w:rsid w:val="1C39CEF0"/>
    <w:rsid w:val="1CBDCD17"/>
    <w:rsid w:val="1CBE30E6"/>
    <w:rsid w:val="1CDE99AB"/>
    <w:rsid w:val="1CE3EE92"/>
    <w:rsid w:val="1CE75489"/>
    <w:rsid w:val="1CF4EEA4"/>
    <w:rsid w:val="1CF7D0AF"/>
    <w:rsid w:val="1D4392EB"/>
    <w:rsid w:val="1D53DF27"/>
    <w:rsid w:val="1D910D5A"/>
    <w:rsid w:val="1DD4E5C5"/>
    <w:rsid w:val="1DF1E3C0"/>
    <w:rsid w:val="1EA4E479"/>
    <w:rsid w:val="1ED93FCA"/>
    <w:rsid w:val="1EFCC57E"/>
    <w:rsid w:val="1F0394F4"/>
    <w:rsid w:val="1F0A95B2"/>
    <w:rsid w:val="1FF5BDB2"/>
    <w:rsid w:val="204C054C"/>
    <w:rsid w:val="208BC82B"/>
    <w:rsid w:val="20968003"/>
    <w:rsid w:val="20C04DCE"/>
    <w:rsid w:val="20C90C61"/>
    <w:rsid w:val="20D5D15C"/>
    <w:rsid w:val="2106D1E6"/>
    <w:rsid w:val="2115E8BB"/>
    <w:rsid w:val="2133D4AC"/>
    <w:rsid w:val="217B3447"/>
    <w:rsid w:val="217E2B69"/>
    <w:rsid w:val="21C84169"/>
    <w:rsid w:val="22DE006D"/>
    <w:rsid w:val="232B59A5"/>
    <w:rsid w:val="233155F9"/>
    <w:rsid w:val="23731CE9"/>
    <w:rsid w:val="2396DAEE"/>
    <w:rsid w:val="23E1BED6"/>
    <w:rsid w:val="2434450F"/>
    <w:rsid w:val="247FE597"/>
    <w:rsid w:val="24BCE0C0"/>
    <w:rsid w:val="255EF47F"/>
    <w:rsid w:val="256C6DFF"/>
    <w:rsid w:val="257F8859"/>
    <w:rsid w:val="25997207"/>
    <w:rsid w:val="25B9EDB4"/>
    <w:rsid w:val="25C66894"/>
    <w:rsid w:val="265B556F"/>
    <w:rsid w:val="2679A19C"/>
    <w:rsid w:val="26EF011D"/>
    <w:rsid w:val="273BE6F4"/>
    <w:rsid w:val="279B6D14"/>
    <w:rsid w:val="27C3BC17"/>
    <w:rsid w:val="283535BA"/>
    <w:rsid w:val="28473956"/>
    <w:rsid w:val="28D3E999"/>
    <w:rsid w:val="28F5D5FB"/>
    <w:rsid w:val="2907D910"/>
    <w:rsid w:val="29260B5E"/>
    <w:rsid w:val="29559292"/>
    <w:rsid w:val="29BB3C22"/>
    <w:rsid w:val="29CE010D"/>
    <w:rsid w:val="29D9660B"/>
    <w:rsid w:val="29E65377"/>
    <w:rsid w:val="2A411987"/>
    <w:rsid w:val="2A471579"/>
    <w:rsid w:val="2AD7B7FF"/>
    <w:rsid w:val="2ADFCCA6"/>
    <w:rsid w:val="2AEAD47C"/>
    <w:rsid w:val="2AFB9A1C"/>
    <w:rsid w:val="2B580CBF"/>
    <w:rsid w:val="2B5A9D29"/>
    <w:rsid w:val="2B9CBB9A"/>
    <w:rsid w:val="2BDFA313"/>
    <w:rsid w:val="2BEC9A96"/>
    <w:rsid w:val="2C9B7BFB"/>
    <w:rsid w:val="2CEDCC5A"/>
    <w:rsid w:val="2D05A3D4"/>
    <w:rsid w:val="2D8729F6"/>
    <w:rsid w:val="2DF0409E"/>
    <w:rsid w:val="2DF14FCA"/>
    <w:rsid w:val="2E1DC05C"/>
    <w:rsid w:val="2E523C80"/>
    <w:rsid w:val="2F3869AC"/>
    <w:rsid w:val="2F610291"/>
    <w:rsid w:val="2F85CA21"/>
    <w:rsid w:val="2F8C0065"/>
    <w:rsid w:val="2F8DF985"/>
    <w:rsid w:val="2FB7D903"/>
    <w:rsid w:val="2FF5464D"/>
    <w:rsid w:val="30282C84"/>
    <w:rsid w:val="303B98FE"/>
    <w:rsid w:val="303C79C7"/>
    <w:rsid w:val="3090D46B"/>
    <w:rsid w:val="30991C89"/>
    <w:rsid w:val="30B9D6F7"/>
    <w:rsid w:val="30D25FFE"/>
    <w:rsid w:val="30D2DDAA"/>
    <w:rsid w:val="30E4ED36"/>
    <w:rsid w:val="30E832E8"/>
    <w:rsid w:val="30FA5493"/>
    <w:rsid w:val="3121A627"/>
    <w:rsid w:val="312A6505"/>
    <w:rsid w:val="314BA08F"/>
    <w:rsid w:val="31A7CDE8"/>
    <w:rsid w:val="31DA05D1"/>
    <w:rsid w:val="31ECBACC"/>
    <w:rsid w:val="320430A0"/>
    <w:rsid w:val="32238F5F"/>
    <w:rsid w:val="323AB34E"/>
    <w:rsid w:val="326ABBE3"/>
    <w:rsid w:val="32B91B39"/>
    <w:rsid w:val="339DFE6C"/>
    <w:rsid w:val="33E42C5D"/>
    <w:rsid w:val="33FDAC50"/>
    <w:rsid w:val="340BA4D3"/>
    <w:rsid w:val="346F8174"/>
    <w:rsid w:val="34FEF094"/>
    <w:rsid w:val="352FF6F4"/>
    <w:rsid w:val="3578383C"/>
    <w:rsid w:val="35C2CB11"/>
    <w:rsid w:val="35D9D26B"/>
    <w:rsid w:val="363ECA63"/>
    <w:rsid w:val="366E83F2"/>
    <w:rsid w:val="36B526F9"/>
    <w:rsid w:val="36CD7E54"/>
    <w:rsid w:val="36F7F44C"/>
    <w:rsid w:val="375868E8"/>
    <w:rsid w:val="37AFC967"/>
    <w:rsid w:val="37BC6BD3"/>
    <w:rsid w:val="37DD4084"/>
    <w:rsid w:val="37F5E381"/>
    <w:rsid w:val="383FCF82"/>
    <w:rsid w:val="384A0EC5"/>
    <w:rsid w:val="3936DFA2"/>
    <w:rsid w:val="39662C6E"/>
    <w:rsid w:val="3970131D"/>
    <w:rsid w:val="39739876"/>
    <w:rsid w:val="39A4D4BF"/>
    <w:rsid w:val="39E14709"/>
    <w:rsid w:val="3A2B76A6"/>
    <w:rsid w:val="3A347B1D"/>
    <w:rsid w:val="3A3AB998"/>
    <w:rsid w:val="3A3BCF25"/>
    <w:rsid w:val="3A672734"/>
    <w:rsid w:val="3A806EB1"/>
    <w:rsid w:val="3B7DF320"/>
    <w:rsid w:val="3BB57835"/>
    <w:rsid w:val="3BF97D42"/>
    <w:rsid w:val="3C088BB8"/>
    <w:rsid w:val="3C786D4D"/>
    <w:rsid w:val="3C818500"/>
    <w:rsid w:val="3CA348F3"/>
    <w:rsid w:val="3CA5DA93"/>
    <w:rsid w:val="3CDDC796"/>
    <w:rsid w:val="3D0369D8"/>
    <w:rsid w:val="3D037692"/>
    <w:rsid w:val="3D150613"/>
    <w:rsid w:val="3D2B7DB1"/>
    <w:rsid w:val="3D2D5A8E"/>
    <w:rsid w:val="3D3001CD"/>
    <w:rsid w:val="3D4713A6"/>
    <w:rsid w:val="3D5D6725"/>
    <w:rsid w:val="3DC85882"/>
    <w:rsid w:val="3DF1C3AC"/>
    <w:rsid w:val="3E6521FC"/>
    <w:rsid w:val="3E9E0DE6"/>
    <w:rsid w:val="3ED0C63F"/>
    <w:rsid w:val="3F65AD4E"/>
    <w:rsid w:val="3F802D77"/>
    <w:rsid w:val="3FA6F761"/>
    <w:rsid w:val="3FE123A1"/>
    <w:rsid w:val="400602DB"/>
    <w:rsid w:val="4035DCD3"/>
    <w:rsid w:val="404109E9"/>
    <w:rsid w:val="40A30E20"/>
    <w:rsid w:val="40BD683D"/>
    <w:rsid w:val="416282C4"/>
    <w:rsid w:val="416831B4"/>
    <w:rsid w:val="4177245C"/>
    <w:rsid w:val="417F3B95"/>
    <w:rsid w:val="41911CA6"/>
    <w:rsid w:val="41AA126A"/>
    <w:rsid w:val="41C963BC"/>
    <w:rsid w:val="420741B6"/>
    <w:rsid w:val="4224D645"/>
    <w:rsid w:val="422A773C"/>
    <w:rsid w:val="42A4857D"/>
    <w:rsid w:val="42BBA1C3"/>
    <w:rsid w:val="42C8B263"/>
    <w:rsid w:val="430AF511"/>
    <w:rsid w:val="43180295"/>
    <w:rsid w:val="433A1BCB"/>
    <w:rsid w:val="4396E685"/>
    <w:rsid w:val="43B5AB28"/>
    <w:rsid w:val="43B8BA05"/>
    <w:rsid w:val="44AA52DE"/>
    <w:rsid w:val="44BDFAAC"/>
    <w:rsid w:val="44C2EAB8"/>
    <w:rsid w:val="44DC454B"/>
    <w:rsid w:val="44F9A02F"/>
    <w:rsid w:val="45435766"/>
    <w:rsid w:val="4547AE52"/>
    <w:rsid w:val="458A1604"/>
    <w:rsid w:val="4593FCD4"/>
    <w:rsid w:val="45A64756"/>
    <w:rsid w:val="4654C88B"/>
    <w:rsid w:val="46DD3D35"/>
    <w:rsid w:val="4721FCF6"/>
    <w:rsid w:val="474A749D"/>
    <w:rsid w:val="4783DD23"/>
    <w:rsid w:val="47876610"/>
    <w:rsid w:val="4799588C"/>
    <w:rsid w:val="47A434B4"/>
    <w:rsid w:val="47BAB46E"/>
    <w:rsid w:val="47D40590"/>
    <w:rsid w:val="48AA4D9A"/>
    <w:rsid w:val="48C3799B"/>
    <w:rsid w:val="4909DFA9"/>
    <w:rsid w:val="4942F540"/>
    <w:rsid w:val="4953CDE4"/>
    <w:rsid w:val="4954A8CD"/>
    <w:rsid w:val="49685F04"/>
    <w:rsid w:val="49740BB2"/>
    <w:rsid w:val="498EB1FA"/>
    <w:rsid w:val="499EBA81"/>
    <w:rsid w:val="49D57FA6"/>
    <w:rsid w:val="49D7FAB6"/>
    <w:rsid w:val="4A824D9F"/>
    <w:rsid w:val="4AB325DE"/>
    <w:rsid w:val="4ABBCE36"/>
    <w:rsid w:val="4AD419FF"/>
    <w:rsid w:val="4ADF4681"/>
    <w:rsid w:val="4AE65F2A"/>
    <w:rsid w:val="4AEA4A7D"/>
    <w:rsid w:val="4B0298A5"/>
    <w:rsid w:val="4B234103"/>
    <w:rsid w:val="4BA661B1"/>
    <w:rsid w:val="4BBD4FC1"/>
    <w:rsid w:val="4BE9744D"/>
    <w:rsid w:val="4C054176"/>
    <w:rsid w:val="4C32E021"/>
    <w:rsid w:val="4C408C80"/>
    <w:rsid w:val="4C43DF1F"/>
    <w:rsid w:val="4CA20261"/>
    <w:rsid w:val="4CBA8C42"/>
    <w:rsid w:val="4CD896E0"/>
    <w:rsid w:val="4D18BA61"/>
    <w:rsid w:val="4D23AE0B"/>
    <w:rsid w:val="4D7E1E73"/>
    <w:rsid w:val="4DA43FA8"/>
    <w:rsid w:val="4DBB6A95"/>
    <w:rsid w:val="4DFD61A8"/>
    <w:rsid w:val="4E4BFCF4"/>
    <w:rsid w:val="4EAB4C34"/>
    <w:rsid w:val="4EF7EEFE"/>
    <w:rsid w:val="4F302797"/>
    <w:rsid w:val="4F3A7AE1"/>
    <w:rsid w:val="4F3FF7BF"/>
    <w:rsid w:val="4F691F06"/>
    <w:rsid w:val="4F94D1F7"/>
    <w:rsid w:val="51222E8A"/>
    <w:rsid w:val="51381BCB"/>
    <w:rsid w:val="513C266C"/>
    <w:rsid w:val="517E898F"/>
    <w:rsid w:val="520ACDBC"/>
    <w:rsid w:val="520FB3F0"/>
    <w:rsid w:val="52492656"/>
    <w:rsid w:val="524CA3CF"/>
    <w:rsid w:val="524F2851"/>
    <w:rsid w:val="52531DC9"/>
    <w:rsid w:val="52973F04"/>
    <w:rsid w:val="52A62BEC"/>
    <w:rsid w:val="52ECB26C"/>
    <w:rsid w:val="5339A478"/>
    <w:rsid w:val="533A8FC5"/>
    <w:rsid w:val="53FE99ED"/>
    <w:rsid w:val="544A0D3A"/>
    <w:rsid w:val="545AA69A"/>
    <w:rsid w:val="54882887"/>
    <w:rsid w:val="54A5282C"/>
    <w:rsid w:val="54E8EA7D"/>
    <w:rsid w:val="554FB613"/>
    <w:rsid w:val="55A13417"/>
    <w:rsid w:val="56921E49"/>
    <w:rsid w:val="56A23CF6"/>
    <w:rsid w:val="56E656E5"/>
    <w:rsid w:val="56E788B3"/>
    <w:rsid w:val="57080BEC"/>
    <w:rsid w:val="571C9ADA"/>
    <w:rsid w:val="57339663"/>
    <w:rsid w:val="574A8811"/>
    <w:rsid w:val="57C91BBA"/>
    <w:rsid w:val="57F76C48"/>
    <w:rsid w:val="581DB7BD"/>
    <w:rsid w:val="587C5BD9"/>
    <w:rsid w:val="58BDA574"/>
    <w:rsid w:val="58FEF36B"/>
    <w:rsid w:val="59C07716"/>
    <w:rsid w:val="5A51DEE4"/>
    <w:rsid w:val="5A557BFC"/>
    <w:rsid w:val="5B2AD1BB"/>
    <w:rsid w:val="5B4B6D12"/>
    <w:rsid w:val="5B4D3C04"/>
    <w:rsid w:val="5B7D38DE"/>
    <w:rsid w:val="5BF726A3"/>
    <w:rsid w:val="5C9A1EBC"/>
    <w:rsid w:val="5CCFB938"/>
    <w:rsid w:val="5CD37288"/>
    <w:rsid w:val="5D055DC0"/>
    <w:rsid w:val="5D701240"/>
    <w:rsid w:val="5D8A393B"/>
    <w:rsid w:val="5DB23DA0"/>
    <w:rsid w:val="5DBFE029"/>
    <w:rsid w:val="5EAD9ECF"/>
    <w:rsid w:val="5F48F702"/>
    <w:rsid w:val="5F4B950B"/>
    <w:rsid w:val="5FF0D9AD"/>
    <w:rsid w:val="6003BBCD"/>
    <w:rsid w:val="601496CA"/>
    <w:rsid w:val="605485F6"/>
    <w:rsid w:val="60F28D46"/>
    <w:rsid w:val="6107C096"/>
    <w:rsid w:val="6116F1C8"/>
    <w:rsid w:val="612C0BD9"/>
    <w:rsid w:val="6134BF86"/>
    <w:rsid w:val="61775F37"/>
    <w:rsid w:val="61D72537"/>
    <w:rsid w:val="61ECFA96"/>
    <w:rsid w:val="621DE2EB"/>
    <w:rsid w:val="6235B843"/>
    <w:rsid w:val="633EBC99"/>
    <w:rsid w:val="6393FE20"/>
    <w:rsid w:val="63AC5D52"/>
    <w:rsid w:val="63AD7727"/>
    <w:rsid w:val="648C132E"/>
    <w:rsid w:val="64B8F61C"/>
    <w:rsid w:val="64CF194D"/>
    <w:rsid w:val="64E68D4E"/>
    <w:rsid w:val="65A3BAC7"/>
    <w:rsid w:val="65C92C8C"/>
    <w:rsid w:val="6664D4F2"/>
    <w:rsid w:val="6674B915"/>
    <w:rsid w:val="66C2A188"/>
    <w:rsid w:val="66C81D08"/>
    <w:rsid w:val="66CA2C48"/>
    <w:rsid w:val="66E45643"/>
    <w:rsid w:val="6702BD2D"/>
    <w:rsid w:val="673AEEA5"/>
    <w:rsid w:val="6746B166"/>
    <w:rsid w:val="674BB20B"/>
    <w:rsid w:val="6773B36D"/>
    <w:rsid w:val="67CAC1B4"/>
    <w:rsid w:val="67FA3218"/>
    <w:rsid w:val="682E359F"/>
    <w:rsid w:val="686F144C"/>
    <w:rsid w:val="68A2E4FA"/>
    <w:rsid w:val="68CB576E"/>
    <w:rsid w:val="69046B71"/>
    <w:rsid w:val="6922E26B"/>
    <w:rsid w:val="69547BF0"/>
    <w:rsid w:val="69B4C744"/>
    <w:rsid w:val="69FE7C8A"/>
    <w:rsid w:val="6A420FA7"/>
    <w:rsid w:val="6AC9F7EA"/>
    <w:rsid w:val="6AD33359"/>
    <w:rsid w:val="6AD739C1"/>
    <w:rsid w:val="6ADB16A4"/>
    <w:rsid w:val="6B673FBB"/>
    <w:rsid w:val="6B96EB9D"/>
    <w:rsid w:val="6BA99179"/>
    <w:rsid w:val="6BE99E87"/>
    <w:rsid w:val="6C12E403"/>
    <w:rsid w:val="6C410524"/>
    <w:rsid w:val="6CE56DD1"/>
    <w:rsid w:val="6D15B0C6"/>
    <w:rsid w:val="6D6F8004"/>
    <w:rsid w:val="6DA2AEFB"/>
    <w:rsid w:val="6DBD7787"/>
    <w:rsid w:val="6EE5122B"/>
    <w:rsid w:val="6EF6EE01"/>
    <w:rsid w:val="6F5CDF5B"/>
    <w:rsid w:val="6F6A6585"/>
    <w:rsid w:val="6FBE0602"/>
    <w:rsid w:val="701D5EFB"/>
    <w:rsid w:val="7035177C"/>
    <w:rsid w:val="704823D7"/>
    <w:rsid w:val="706D7B53"/>
    <w:rsid w:val="706FCD20"/>
    <w:rsid w:val="708423C7"/>
    <w:rsid w:val="712399D6"/>
    <w:rsid w:val="71B16330"/>
    <w:rsid w:val="71CEC91A"/>
    <w:rsid w:val="720BF518"/>
    <w:rsid w:val="7268635A"/>
    <w:rsid w:val="7279097A"/>
    <w:rsid w:val="72896CC0"/>
    <w:rsid w:val="72AD03A6"/>
    <w:rsid w:val="7305B966"/>
    <w:rsid w:val="730F852B"/>
    <w:rsid w:val="734E65B4"/>
    <w:rsid w:val="734FCD96"/>
    <w:rsid w:val="736118B6"/>
    <w:rsid w:val="738120B3"/>
    <w:rsid w:val="73AF5EFB"/>
    <w:rsid w:val="73E55776"/>
    <w:rsid w:val="744A37AD"/>
    <w:rsid w:val="745E6014"/>
    <w:rsid w:val="747DFADC"/>
    <w:rsid w:val="74A5695F"/>
    <w:rsid w:val="74B5A439"/>
    <w:rsid w:val="74FC82CF"/>
    <w:rsid w:val="751E72A2"/>
    <w:rsid w:val="755599DF"/>
    <w:rsid w:val="756D9F01"/>
    <w:rsid w:val="7586A072"/>
    <w:rsid w:val="75A6A373"/>
    <w:rsid w:val="75CDE5D0"/>
    <w:rsid w:val="75EDA3E6"/>
    <w:rsid w:val="764BD241"/>
    <w:rsid w:val="764DCFD2"/>
    <w:rsid w:val="76569B5C"/>
    <w:rsid w:val="769C61E5"/>
    <w:rsid w:val="76A8EED0"/>
    <w:rsid w:val="76F04B69"/>
    <w:rsid w:val="778B5D66"/>
    <w:rsid w:val="77A29BEC"/>
    <w:rsid w:val="77A3013A"/>
    <w:rsid w:val="77C696D4"/>
    <w:rsid w:val="77E1D2F4"/>
    <w:rsid w:val="77EBD2C6"/>
    <w:rsid w:val="78637013"/>
    <w:rsid w:val="78676FA0"/>
    <w:rsid w:val="78DD3627"/>
    <w:rsid w:val="7900839C"/>
    <w:rsid w:val="7916F1B5"/>
    <w:rsid w:val="793C8C97"/>
    <w:rsid w:val="79A4FD6D"/>
    <w:rsid w:val="79B9A547"/>
    <w:rsid w:val="79BA6D9A"/>
    <w:rsid w:val="79C85DD5"/>
    <w:rsid w:val="7A20A2A0"/>
    <w:rsid w:val="7A8D7154"/>
    <w:rsid w:val="7A9CF7FF"/>
    <w:rsid w:val="7AEF4AF3"/>
    <w:rsid w:val="7AFEBCF5"/>
    <w:rsid w:val="7B7416DF"/>
    <w:rsid w:val="7B90ABE3"/>
    <w:rsid w:val="7BC6B337"/>
    <w:rsid w:val="7C18FDAE"/>
    <w:rsid w:val="7C2E0955"/>
    <w:rsid w:val="7C6C085E"/>
    <w:rsid w:val="7CD0F42B"/>
    <w:rsid w:val="7D2087C4"/>
    <w:rsid w:val="7D399CE4"/>
    <w:rsid w:val="7D977D72"/>
    <w:rsid w:val="7DA3905A"/>
    <w:rsid w:val="7DACBC71"/>
    <w:rsid w:val="7DEC4CA9"/>
    <w:rsid w:val="7E33FA4C"/>
    <w:rsid w:val="7E974F23"/>
    <w:rsid w:val="7ED534E7"/>
    <w:rsid w:val="7EF1DB6B"/>
    <w:rsid w:val="7F2B9EF9"/>
    <w:rsid w:val="7F6D8F71"/>
    <w:rsid w:val="7F6F1CB4"/>
    <w:rsid w:val="7FA0CE33"/>
    <w:rsid w:val="7FE3F41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80725BE"/>
  <w15:chartTrackingRefBased/>
  <w15:docId w15:val="{95721A26-93C2-41BC-982F-947041475D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38605dca102d44c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Anita Bano (2406936)</dc:creator>
  <keywords/>
  <dc:description/>
  <lastModifiedBy>Anita Bano (2406936)</lastModifiedBy>
  <revision>6</revision>
  <dcterms:created xsi:type="dcterms:W3CDTF">2026-07-05T13:53:00.0000000Z</dcterms:created>
  <dcterms:modified xsi:type="dcterms:W3CDTF">2026-07-19T13:02:49.7300468Z</dcterms:modified>
</coreProperties>
</file>