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73F726" w14:textId="1003B743" w:rsidR="001E7B0B" w:rsidRPr="00460394" w:rsidRDefault="001E7B0B" w:rsidP="00533D03">
      <w:pPr>
        <w:pStyle w:val="Title"/>
        <w:rPr>
          <w:b/>
          <w:bCs/>
          <w:sz w:val="44"/>
          <w:szCs w:val="44"/>
        </w:rPr>
      </w:pPr>
      <w:r w:rsidRPr="00460394">
        <w:rPr>
          <w:b/>
          <w:bCs/>
          <w:sz w:val="44"/>
          <w:szCs w:val="44"/>
        </w:rPr>
        <w:t xml:space="preserve">An investigation into gender imbalance in STEM subjects at higher education: Psychology and Computing </w:t>
      </w:r>
    </w:p>
    <w:p w14:paraId="1B86DBB0" w14:textId="77777777" w:rsidR="001E7B0B" w:rsidRPr="00D903F2" w:rsidRDefault="001E7B0B" w:rsidP="00D903F2">
      <w:pPr>
        <w:spacing w:line="360" w:lineRule="auto"/>
        <w:rPr>
          <w:rFonts w:cstheme="minorHAnsi"/>
          <w:b/>
          <w:bCs/>
          <w:u w:val="single"/>
        </w:rPr>
      </w:pPr>
    </w:p>
    <w:p w14:paraId="0A90096C" w14:textId="59DD5807" w:rsidR="00FE69EE" w:rsidRPr="00CA10D2" w:rsidRDefault="00FE69EE" w:rsidP="00CA10D2">
      <w:pPr>
        <w:spacing w:line="360" w:lineRule="auto"/>
        <w:jc w:val="center"/>
        <w:rPr>
          <w:rFonts w:cstheme="minorHAnsi"/>
          <w:b/>
          <w:bCs/>
          <w:color w:val="000000" w:themeColor="text1"/>
          <w:u w:val="single"/>
        </w:rPr>
      </w:pPr>
      <w:r w:rsidRPr="00CA10D2">
        <w:rPr>
          <w:rFonts w:cstheme="minorHAnsi"/>
          <w:b/>
          <w:bCs/>
          <w:color w:val="000000" w:themeColor="text1"/>
          <w:u w:val="single"/>
        </w:rPr>
        <w:t>Abstract</w:t>
      </w:r>
    </w:p>
    <w:p w14:paraId="758E68E4" w14:textId="2393899A" w:rsidR="00FE69EE" w:rsidRPr="00CA10D2" w:rsidRDefault="001D1CD5" w:rsidP="00CA10D2">
      <w:pPr>
        <w:spacing w:line="360" w:lineRule="auto"/>
        <w:ind w:left="284" w:right="261"/>
        <w:jc w:val="both"/>
        <w:rPr>
          <w:rFonts w:cstheme="minorHAnsi"/>
          <w:color w:val="000000" w:themeColor="text1"/>
        </w:rPr>
      </w:pPr>
      <w:r w:rsidRPr="00CA10D2">
        <w:rPr>
          <w:rFonts w:cstheme="minorHAnsi"/>
          <w:color w:val="000000" w:themeColor="text1"/>
        </w:rPr>
        <w:t>In recent years, Psychology and Computing have become two of the most popular higher education STEM subjects</w:t>
      </w:r>
      <w:r w:rsidR="00C97D80" w:rsidRPr="00CA10D2">
        <w:rPr>
          <w:rFonts w:cstheme="minorHAnsi"/>
          <w:color w:val="000000" w:themeColor="text1"/>
        </w:rPr>
        <w:t>,</w:t>
      </w:r>
      <w:r w:rsidRPr="00CA10D2">
        <w:rPr>
          <w:rFonts w:cstheme="minorHAnsi"/>
          <w:color w:val="000000" w:themeColor="text1"/>
        </w:rPr>
        <w:t xml:space="preserve"> as relatively newer fields of study.  </w:t>
      </w:r>
      <w:r w:rsidR="00AF407B" w:rsidRPr="00CA10D2">
        <w:rPr>
          <w:rFonts w:cstheme="minorHAnsi"/>
          <w:color w:val="000000" w:themeColor="text1"/>
        </w:rPr>
        <w:t xml:space="preserve">Both these subjects typically are gender imbalanced with males preferring computing and females preferring Psychology.  Studies have found that factors affecting this imbalance may include stereotypes about what subjects are considered masculine and feminine </w:t>
      </w:r>
      <w:r w:rsidR="00AF407B" w:rsidRPr="00CA10D2">
        <w:rPr>
          <w:rFonts w:cstheme="minorHAnsi"/>
          <w:color w:val="000000" w:themeColor="text1"/>
        </w:rPr>
        <w:t>(</w:t>
      </w:r>
      <w:proofErr w:type="spellStart"/>
      <w:r w:rsidR="00AF407B" w:rsidRPr="00CA10D2">
        <w:rPr>
          <w:rFonts w:cstheme="minorHAnsi"/>
          <w:color w:val="000000" w:themeColor="text1"/>
        </w:rPr>
        <w:t>Bem</w:t>
      </w:r>
      <w:proofErr w:type="spellEnd"/>
      <w:r w:rsidR="00AF407B" w:rsidRPr="00CA10D2">
        <w:rPr>
          <w:rFonts w:cstheme="minorHAnsi"/>
          <w:color w:val="000000" w:themeColor="text1"/>
        </w:rPr>
        <w:t>, 1981)</w:t>
      </w:r>
      <w:r w:rsidR="00AF407B" w:rsidRPr="00CA10D2">
        <w:rPr>
          <w:rFonts w:cstheme="minorHAnsi"/>
          <w:color w:val="000000" w:themeColor="text1"/>
        </w:rPr>
        <w:t xml:space="preserve">.  This was tested on a UWTSD campus to determine if these trends </w:t>
      </w:r>
      <w:r w:rsidR="00117FB5" w:rsidRPr="00CA10D2">
        <w:rPr>
          <w:rFonts w:cstheme="minorHAnsi"/>
          <w:color w:val="000000" w:themeColor="text1"/>
        </w:rPr>
        <w:t>reflected</w:t>
      </w:r>
      <w:r w:rsidR="00AF407B" w:rsidRPr="00CA10D2">
        <w:rPr>
          <w:rFonts w:cstheme="minorHAnsi"/>
          <w:color w:val="000000" w:themeColor="text1"/>
        </w:rPr>
        <w:t xml:space="preserve"> the current generation of students by investigating the numbers of males and females enrolled on Psychology and Computing courses.  Only marginal differences between gender </w:t>
      </w:r>
      <w:r w:rsidR="00117FB5" w:rsidRPr="00CA10D2">
        <w:rPr>
          <w:rFonts w:cstheme="minorHAnsi"/>
          <w:color w:val="000000" w:themeColor="text1"/>
        </w:rPr>
        <w:t>in</w:t>
      </w:r>
      <w:r w:rsidR="00AF407B" w:rsidRPr="00CA10D2">
        <w:rPr>
          <w:rFonts w:cstheme="minorHAnsi"/>
          <w:color w:val="000000" w:themeColor="text1"/>
        </w:rPr>
        <w:t xml:space="preserve"> the courses was discovered and showed no significant findings rejecting this hypothesis </w:t>
      </w:r>
      <w:r w:rsidR="00117FB5" w:rsidRPr="00CA10D2">
        <w:rPr>
          <w:rFonts w:cstheme="minorHAnsi"/>
          <w:color w:val="000000" w:themeColor="text1"/>
        </w:rPr>
        <w:t>and helped identify that Psychology and Computing students are more likely to be more likely to have a</w:t>
      </w:r>
      <w:r w:rsidR="00C97D80" w:rsidRPr="00CA10D2">
        <w:rPr>
          <w:rFonts w:cstheme="minorHAnsi"/>
          <w:color w:val="000000" w:themeColor="text1"/>
        </w:rPr>
        <w:t xml:space="preserve"> more </w:t>
      </w:r>
      <w:r w:rsidR="00117FB5" w:rsidRPr="00CA10D2">
        <w:rPr>
          <w:rFonts w:cstheme="minorHAnsi"/>
          <w:color w:val="000000" w:themeColor="text1"/>
        </w:rPr>
        <w:t xml:space="preserve">even gender split than we may assume given previous literature and studies with wider research to be done on these and other STEM subjects. </w:t>
      </w:r>
    </w:p>
    <w:p w14:paraId="12DC481C" w14:textId="2C7B203A" w:rsidR="001756D4" w:rsidRPr="00CA10D2" w:rsidRDefault="001756D4" w:rsidP="00CA10D2">
      <w:pPr>
        <w:spacing w:line="360" w:lineRule="auto"/>
        <w:jc w:val="center"/>
        <w:rPr>
          <w:rFonts w:cstheme="minorHAnsi"/>
          <w:b/>
          <w:bCs/>
          <w:color w:val="000000" w:themeColor="text1"/>
          <w:u w:val="single"/>
        </w:rPr>
      </w:pPr>
      <w:r w:rsidRPr="00CA10D2">
        <w:rPr>
          <w:rFonts w:cstheme="minorHAnsi"/>
          <w:b/>
          <w:bCs/>
          <w:color w:val="000000" w:themeColor="text1"/>
          <w:u w:val="single"/>
        </w:rPr>
        <w:t>Introduction</w:t>
      </w:r>
    </w:p>
    <w:p w14:paraId="61808006" w14:textId="2D68540A" w:rsidR="00A60DED" w:rsidRPr="00CA10D2" w:rsidRDefault="00A60DED" w:rsidP="00CA10D2">
      <w:pPr>
        <w:spacing w:line="360" w:lineRule="auto"/>
        <w:jc w:val="both"/>
        <w:rPr>
          <w:rFonts w:cstheme="minorHAnsi"/>
          <w:color w:val="000000" w:themeColor="text1"/>
        </w:rPr>
      </w:pPr>
      <w:r w:rsidRPr="00CA10D2">
        <w:rPr>
          <w:rFonts w:cstheme="minorHAnsi"/>
          <w:color w:val="000000" w:themeColor="text1"/>
        </w:rPr>
        <w:lastRenderedPageBreak/>
        <w:t>STEM subjects (science, technology, engineering, mathematics)</w:t>
      </w:r>
      <w:r w:rsidR="001C0EC9" w:rsidRPr="00CA10D2">
        <w:rPr>
          <w:rFonts w:cstheme="minorHAnsi"/>
          <w:color w:val="000000" w:themeColor="text1"/>
        </w:rPr>
        <w:t xml:space="preserve"> </w:t>
      </w:r>
      <w:r w:rsidR="008148C7" w:rsidRPr="00CA10D2">
        <w:rPr>
          <w:rFonts w:cstheme="minorHAnsi"/>
          <w:color w:val="000000" w:themeColor="text1"/>
        </w:rPr>
        <w:t>are the umbrella term</w:t>
      </w:r>
      <w:r w:rsidR="001C0EC9" w:rsidRPr="00CA10D2">
        <w:rPr>
          <w:rFonts w:cstheme="minorHAnsi"/>
          <w:color w:val="000000" w:themeColor="text1"/>
        </w:rPr>
        <w:t xml:space="preserve"> for core academic pillars taught in schools, colleges and universities.  STEM covers a number of subjects including Biology, Physics, computer science, Economics and Psychology just to list a few available at </w:t>
      </w:r>
      <w:r w:rsidR="00215602" w:rsidRPr="00CA10D2">
        <w:rPr>
          <w:rFonts w:cstheme="minorHAnsi"/>
          <w:color w:val="000000" w:themeColor="text1"/>
        </w:rPr>
        <w:t xml:space="preserve">the </w:t>
      </w:r>
      <w:r w:rsidR="001C0EC9" w:rsidRPr="00CA10D2">
        <w:rPr>
          <w:rFonts w:cstheme="minorHAnsi"/>
          <w:color w:val="000000" w:themeColor="text1"/>
        </w:rPr>
        <w:t>school level</w:t>
      </w:r>
      <w:r w:rsidR="00215602" w:rsidRPr="00CA10D2">
        <w:rPr>
          <w:rFonts w:cstheme="minorHAnsi"/>
          <w:color w:val="000000" w:themeColor="text1"/>
        </w:rPr>
        <w:t xml:space="preserve">.  Many students who opt into studying STEM subjects at school continue their education in college and universities as they develop academic goals and career aspirations within their fields (McDonald, 2016).  </w:t>
      </w:r>
      <w:r w:rsidR="00924A5B" w:rsidRPr="00CA10D2">
        <w:rPr>
          <w:rFonts w:cstheme="minorHAnsi"/>
          <w:color w:val="000000" w:themeColor="text1"/>
        </w:rPr>
        <w:t xml:space="preserve">Gender imbalance within STEM fields has always been a talking point within </w:t>
      </w:r>
      <w:r w:rsidR="00C97D80" w:rsidRPr="00CA10D2">
        <w:rPr>
          <w:rFonts w:cstheme="minorHAnsi"/>
          <w:color w:val="000000" w:themeColor="text1"/>
        </w:rPr>
        <w:t>educational</w:t>
      </w:r>
      <w:r w:rsidR="00924A5B" w:rsidRPr="00CA10D2">
        <w:rPr>
          <w:rFonts w:cstheme="minorHAnsi"/>
          <w:color w:val="000000" w:themeColor="text1"/>
        </w:rPr>
        <w:t xml:space="preserve"> institutes and while more popular STEM subjects such as Biology and Chemistry have become more equally represented in recent years</w:t>
      </w:r>
      <w:r w:rsidR="0028465D" w:rsidRPr="00CA10D2">
        <w:rPr>
          <w:rFonts w:cstheme="minorHAnsi"/>
          <w:color w:val="000000" w:themeColor="text1"/>
        </w:rPr>
        <w:t>,</w:t>
      </w:r>
      <w:r w:rsidR="00924A5B" w:rsidRPr="00CA10D2">
        <w:rPr>
          <w:rFonts w:cstheme="minorHAnsi"/>
          <w:color w:val="000000" w:themeColor="text1"/>
        </w:rPr>
        <w:t xml:space="preserve"> other subjects such as computer science would appear to be, on the surface, a more male-dominated field (</w:t>
      </w:r>
      <w:proofErr w:type="spellStart"/>
      <w:r w:rsidR="00924A5B" w:rsidRPr="00CA10D2">
        <w:rPr>
          <w:rFonts w:cstheme="minorHAnsi"/>
          <w:color w:val="000000" w:themeColor="text1"/>
        </w:rPr>
        <w:t>Cheryan</w:t>
      </w:r>
      <w:proofErr w:type="spellEnd"/>
      <w:r w:rsidR="00924A5B" w:rsidRPr="00CA10D2">
        <w:rPr>
          <w:rFonts w:cstheme="minorHAnsi"/>
          <w:color w:val="000000" w:themeColor="text1"/>
        </w:rPr>
        <w:t xml:space="preserve"> et al., 2017). </w:t>
      </w:r>
    </w:p>
    <w:p w14:paraId="38B0FF8E" w14:textId="2D92AF50" w:rsidR="00924A5B" w:rsidRPr="00CA10D2" w:rsidRDefault="00924A5B" w:rsidP="00CA10D2">
      <w:pPr>
        <w:spacing w:line="360" w:lineRule="auto"/>
        <w:jc w:val="both"/>
        <w:rPr>
          <w:rFonts w:cstheme="minorHAnsi"/>
          <w:color w:val="000000" w:themeColor="text1"/>
        </w:rPr>
      </w:pPr>
      <w:r w:rsidRPr="00CA10D2">
        <w:rPr>
          <w:rFonts w:cstheme="minorHAnsi"/>
          <w:color w:val="000000" w:themeColor="text1"/>
        </w:rPr>
        <w:t xml:space="preserve">Gender stereotypes have become not only what is perceived of each gender but what may be expected of males and females when selecting academic paths, for example, the simple stereotype that women are </w:t>
      </w:r>
      <w:r w:rsidR="00430C0C" w:rsidRPr="00CA10D2">
        <w:rPr>
          <w:rFonts w:cstheme="minorHAnsi"/>
          <w:color w:val="000000" w:themeColor="text1"/>
        </w:rPr>
        <w:t>more caring and warmer</w:t>
      </w:r>
      <w:r w:rsidRPr="00CA10D2">
        <w:rPr>
          <w:rFonts w:cstheme="minorHAnsi"/>
          <w:color w:val="000000" w:themeColor="text1"/>
        </w:rPr>
        <w:t xml:space="preserve"> may indicate that young girls may opt for a Psychology</w:t>
      </w:r>
      <w:r w:rsidR="001F4721" w:rsidRPr="00CA10D2">
        <w:rPr>
          <w:rFonts w:cstheme="minorHAnsi"/>
          <w:color w:val="000000" w:themeColor="text1"/>
        </w:rPr>
        <w:t>, teaching</w:t>
      </w:r>
      <w:r w:rsidRPr="00CA10D2">
        <w:rPr>
          <w:rFonts w:cstheme="minorHAnsi"/>
          <w:color w:val="000000" w:themeColor="text1"/>
        </w:rPr>
        <w:t xml:space="preserve"> or Nursing role while males, who are perceived as </w:t>
      </w:r>
      <w:r w:rsidR="00430C0C" w:rsidRPr="00CA10D2">
        <w:rPr>
          <w:rFonts w:cstheme="minorHAnsi"/>
          <w:color w:val="000000" w:themeColor="text1"/>
        </w:rPr>
        <w:t xml:space="preserve">being agentic and analytical could lead them down a path of computer science, digital technology or physics (Prentice &amp; Carranza, 2002). </w:t>
      </w:r>
      <w:r w:rsidR="00C57F3B" w:rsidRPr="00CA10D2">
        <w:rPr>
          <w:rFonts w:cstheme="minorHAnsi"/>
          <w:color w:val="000000" w:themeColor="text1"/>
        </w:rPr>
        <w:t xml:space="preserve"> A study on female German university students who are part of untypical STEM </w:t>
      </w:r>
      <w:r w:rsidR="001F4721" w:rsidRPr="00CA10D2">
        <w:rPr>
          <w:rFonts w:cstheme="minorHAnsi"/>
          <w:color w:val="000000" w:themeColor="text1"/>
        </w:rPr>
        <w:t>programs</w:t>
      </w:r>
      <w:r w:rsidR="00C57F3B" w:rsidRPr="00CA10D2">
        <w:rPr>
          <w:rFonts w:cstheme="minorHAnsi"/>
          <w:color w:val="000000" w:themeColor="text1"/>
        </w:rPr>
        <w:t xml:space="preserve"> </w:t>
      </w:r>
      <w:r w:rsidR="001F4721" w:rsidRPr="00CA10D2">
        <w:rPr>
          <w:rFonts w:cstheme="minorHAnsi"/>
          <w:color w:val="000000" w:themeColor="text1"/>
        </w:rPr>
        <w:t>tested if female students who have overcome barriers set by institutes and families are less likely to be affected by stereotypical influences</w:t>
      </w:r>
      <w:r w:rsidR="0028465D" w:rsidRPr="00CA10D2">
        <w:rPr>
          <w:rFonts w:cstheme="minorHAnsi"/>
          <w:color w:val="000000" w:themeColor="text1"/>
        </w:rPr>
        <w:t xml:space="preserve">.  </w:t>
      </w:r>
      <w:r w:rsidR="001F4721" w:rsidRPr="00CA10D2">
        <w:rPr>
          <w:rFonts w:cstheme="minorHAnsi"/>
          <w:color w:val="000000" w:themeColor="text1"/>
        </w:rPr>
        <w:t xml:space="preserve">It was found that factors such as teachers encouraging boys more into STEM subjects and females being presented with the stereotype of being less talented at mathematics often discourage females from putting more effort into STEM subjects leading </w:t>
      </w:r>
      <w:r w:rsidR="001F4721" w:rsidRPr="00CA10D2">
        <w:rPr>
          <w:rFonts w:cstheme="minorHAnsi"/>
          <w:color w:val="000000" w:themeColor="text1"/>
        </w:rPr>
        <w:lastRenderedPageBreak/>
        <w:t xml:space="preserve">to the stereotypes becoming self-fulfilling and even females who are ‘gifted’ enough to be enrolled in </w:t>
      </w:r>
      <w:r w:rsidR="00DD4E11" w:rsidRPr="00CA10D2">
        <w:rPr>
          <w:rFonts w:cstheme="minorHAnsi"/>
          <w:color w:val="000000" w:themeColor="text1"/>
        </w:rPr>
        <w:t>male-dominated subjects are still susceptible to effects of stereotypes that influence their self-concepts</w:t>
      </w:r>
      <w:r w:rsidR="00343724" w:rsidRPr="00CA10D2">
        <w:rPr>
          <w:rFonts w:cstheme="minorHAnsi"/>
          <w:color w:val="000000" w:themeColor="text1"/>
        </w:rPr>
        <w:t xml:space="preserve"> (</w:t>
      </w:r>
      <w:proofErr w:type="spellStart"/>
      <w:r w:rsidR="00343724" w:rsidRPr="00CA10D2">
        <w:rPr>
          <w:rFonts w:cstheme="minorHAnsi"/>
          <w:color w:val="000000" w:themeColor="text1"/>
        </w:rPr>
        <w:t>Ertl</w:t>
      </w:r>
      <w:proofErr w:type="spellEnd"/>
      <w:r w:rsidR="00343724" w:rsidRPr="00CA10D2">
        <w:rPr>
          <w:rFonts w:cstheme="minorHAnsi"/>
          <w:color w:val="000000" w:themeColor="text1"/>
        </w:rPr>
        <w:t xml:space="preserve"> et al., 2017). </w:t>
      </w:r>
      <w:r w:rsidR="00DD4E11" w:rsidRPr="00CA10D2">
        <w:rPr>
          <w:rFonts w:cstheme="minorHAnsi"/>
          <w:color w:val="000000" w:themeColor="text1"/>
        </w:rPr>
        <w:t xml:space="preserve">  </w:t>
      </w:r>
    </w:p>
    <w:p w14:paraId="7AB70B89" w14:textId="6F5C49C1" w:rsidR="00A757A4" w:rsidRPr="00CA10D2" w:rsidRDefault="00A757A4" w:rsidP="00CA10D2">
      <w:pPr>
        <w:spacing w:line="360" w:lineRule="auto"/>
        <w:jc w:val="both"/>
        <w:rPr>
          <w:rFonts w:cstheme="minorHAnsi"/>
          <w:color w:val="000000" w:themeColor="text1"/>
        </w:rPr>
      </w:pPr>
      <w:r w:rsidRPr="00CA10D2">
        <w:rPr>
          <w:rFonts w:cstheme="minorHAnsi"/>
          <w:color w:val="000000" w:themeColor="text1"/>
        </w:rPr>
        <w:t>In the last few decades, both male-dominated computing and female-dominated psychology</w:t>
      </w:r>
      <w:r w:rsidR="00832309" w:rsidRPr="00CA10D2">
        <w:rPr>
          <w:rFonts w:cstheme="minorHAnsi"/>
          <w:color w:val="000000" w:themeColor="text1"/>
        </w:rPr>
        <w:t xml:space="preserve"> have received a massive surge in popularity as choices in higher education in the UK with both being textbook examples of gender segregation</w:t>
      </w:r>
      <w:r w:rsidR="00CC6449" w:rsidRPr="00CA10D2">
        <w:rPr>
          <w:rFonts w:cstheme="minorHAnsi"/>
          <w:color w:val="000000" w:themeColor="text1"/>
        </w:rPr>
        <w:t xml:space="preserve"> in education</w:t>
      </w:r>
      <w:r w:rsidR="00832309" w:rsidRPr="00CA10D2">
        <w:rPr>
          <w:rFonts w:cstheme="minorHAnsi"/>
          <w:color w:val="000000" w:themeColor="text1"/>
        </w:rPr>
        <w:t xml:space="preserve"> (Radford &amp; </w:t>
      </w:r>
      <w:proofErr w:type="spellStart"/>
      <w:r w:rsidR="00832309" w:rsidRPr="00CA10D2">
        <w:rPr>
          <w:rFonts w:cstheme="minorHAnsi"/>
          <w:color w:val="000000" w:themeColor="text1"/>
        </w:rPr>
        <w:t>Holdstock</w:t>
      </w:r>
      <w:proofErr w:type="spellEnd"/>
      <w:r w:rsidR="00832309" w:rsidRPr="00CA10D2">
        <w:rPr>
          <w:rFonts w:cstheme="minorHAnsi"/>
          <w:color w:val="000000" w:themeColor="text1"/>
        </w:rPr>
        <w:t xml:space="preserve">, 1995). </w:t>
      </w:r>
    </w:p>
    <w:p w14:paraId="34545E74" w14:textId="166CD3E2" w:rsidR="00832309" w:rsidRPr="00CA10D2" w:rsidRDefault="00832309" w:rsidP="00CA10D2">
      <w:pPr>
        <w:spacing w:line="360" w:lineRule="auto"/>
        <w:jc w:val="both"/>
        <w:rPr>
          <w:rFonts w:cstheme="minorHAnsi"/>
          <w:color w:val="000000" w:themeColor="text1"/>
        </w:rPr>
      </w:pPr>
      <w:r w:rsidRPr="00CA10D2">
        <w:rPr>
          <w:rFonts w:cstheme="minorHAnsi"/>
          <w:color w:val="000000" w:themeColor="text1"/>
        </w:rPr>
        <w:t>Psychology – 30 years ago, psychology lea</w:t>
      </w:r>
      <w:r w:rsidR="0028465D" w:rsidRPr="00CA10D2">
        <w:rPr>
          <w:rFonts w:cstheme="minorHAnsi"/>
          <w:color w:val="000000" w:themeColor="text1"/>
        </w:rPr>
        <w:t>ned</w:t>
      </w:r>
      <w:r w:rsidRPr="00CA10D2">
        <w:rPr>
          <w:rFonts w:cstheme="minorHAnsi"/>
          <w:color w:val="000000" w:themeColor="text1"/>
        </w:rPr>
        <w:t xml:space="preserve"> more heavily towards becoming a female-oriented subject as females made up 75% of new graduates as opposed to an almost equal split that would have been found in the 60s</w:t>
      </w:r>
      <w:r w:rsidR="0028465D" w:rsidRPr="00CA10D2">
        <w:rPr>
          <w:rFonts w:cstheme="minorHAnsi"/>
          <w:color w:val="000000" w:themeColor="text1"/>
        </w:rPr>
        <w:t>.</w:t>
      </w:r>
      <w:r w:rsidRPr="00CA10D2">
        <w:rPr>
          <w:rFonts w:cstheme="minorHAnsi"/>
          <w:color w:val="000000" w:themeColor="text1"/>
        </w:rPr>
        <w:t xml:space="preserve"> </w:t>
      </w:r>
      <w:r w:rsidR="006E11D3" w:rsidRPr="00CA10D2">
        <w:rPr>
          <w:rFonts w:cstheme="minorHAnsi"/>
          <w:color w:val="000000" w:themeColor="text1"/>
        </w:rPr>
        <w:t xml:space="preserve">Radford and </w:t>
      </w:r>
      <w:proofErr w:type="spellStart"/>
      <w:r w:rsidR="006E11D3" w:rsidRPr="00CA10D2">
        <w:rPr>
          <w:rFonts w:cstheme="minorHAnsi"/>
          <w:color w:val="000000" w:themeColor="text1"/>
        </w:rPr>
        <w:t>Holdstock</w:t>
      </w:r>
      <w:proofErr w:type="spellEnd"/>
      <w:r w:rsidR="006E11D3" w:rsidRPr="00CA10D2">
        <w:rPr>
          <w:rFonts w:cstheme="minorHAnsi"/>
          <w:color w:val="000000" w:themeColor="text1"/>
        </w:rPr>
        <w:t xml:space="preserve"> suggested that the placing of the </w:t>
      </w:r>
      <w:r w:rsidR="002B5BDB" w:rsidRPr="00CA10D2">
        <w:rPr>
          <w:rFonts w:cstheme="minorHAnsi"/>
          <w:color w:val="000000" w:themeColor="text1"/>
        </w:rPr>
        <w:t>increased importance</w:t>
      </w:r>
      <w:r w:rsidR="006E11D3" w:rsidRPr="00CA10D2">
        <w:rPr>
          <w:rFonts w:cstheme="minorHAnsi"/>
          <w:color w:val="000000" w:themeColor="text1"/>
        </w:rPr>
        <w:t xml:space="preserve"> of the ‘human’ side of psychology i.e., clinical, developmental and care naturally lead to an increase of females studying these specialisations while the more scientific, theoretical, analytical and experimental aspects of psychology remained at an equal male/female split (Radford &amp; </w:t>
      </w:r>
      <w:proofErr w:type="spellStart"/>
      <w:r w:rsidR="006E11D3" w:rsidRPr="00CA10D2">
        <w:rPr>
          <w:rFonts w:cstheme="minorHAnsi"/>
          <w:color w:val="000000" w:themeColor="text1"/>
        </w:rPr>
        <w:t>Holdstock</w:t>
      </w:r>
      <w:proofErr w:type="spellEnd"/>
      <w:r w:rsidR="006E11D3" w:rsidRPr="00CA10D2">
        <w:rPr>
          <w:rFonts w:cstheme="minorHAnsi"/>
          <w:color w:val="000000" w:themeColor="text1"/>
        </w:rPr>
        <w:t>, 1993)</w:t>
      </w:r>
      <w:r w:rsidR="007D2B08" w:rsidRPr="00CA10D2">
        <w:rPr>
          <w:rFonts w:cstheme="minorHAnsi"/>
          <w:color w:val="000000" w:themeColor="text1"/>
        </w:rPr>
        <w:t xml:space="preserve"> while other studies found that males were more likely to follow a cognitive route while females normally preferred developmental psychology</w:t>
      </w:r>
      <w:r w:rsidR="00C758DA" w:rsidRPr="00CA10D2">
        <w:rPr>
          <w:rFonts w:cstheme="minorHAnsi"/>
          <w:color w:val="000000" w:themeColor="text1"/>
        </w:rPr>
        <w:t xml:space="preserve"> </w:t>
      </w:r>
      <w:r w:rsidR="00C758DA" w:rsidRPr="00CA10D2">
        <w:rPr>
          <w:rFonts w:cstheme="minorHAnsi"/>
          <w:color w:val="000000" w:themeColor="text1"/>
        </w:rPr>
        <w:t>(Morris et al., 1992)</w:t>
      </w:r>
      <w:r w:rsidR="00C97D80" w:rsidRPr="00CA10D2">
        <w:rPr>
          <w:rFonts w:cstheme="minorHAnsi"/>
          <w:color w:val="000000" w:themeColor="text1"/>
        </w:rPr>
        <w:t>.</w:t>
      </w:r>
    </w:p>
    <w:p w14:paraId="49B8B41E" w14:textId="1FEE2847" w:rsidR="00C758DA" w:rsidRPr="00CA10D2" w:rsidRDefault="00C758DA" w:rsidP="00CA10D2">
      <w:pPr>
        <w:spacing w:line="360" w:lineRule="auto"/>
        <w:jc w:val="both"/>
        <w:rPr>
          <w:rFonts w:cstheme="minorHAnsi"/>
          <w:color w:val="000000" w:themeColor="text1"/>
        </w:rPr>
      </w:pPr>
      <w:r w:rsidRPr="00CA10D2">
        <w:rPr>
          <w:rFonts w:cstheme="minorHAnsi"/>
          <w:color w:val="000000" w:themeColor="text1"/>
        </w:rPr>
        <w:t xml:space="preserve">Computing </w:t>
      </w:r>
      <w:r w:rsidR="00CB07CF" w:rsidRPr="00CA10D2">
        <w:rPr>
          <w:rFonts w:cstheme="minorHAnsi"/>
          <w:color w:val="000000" w:themeColor="text1"/>
        </w:rPr>
        <w:t>–</w:t>
      </w:r>
      <w:r w:rsidRPr="00CA10D2">
        <w:rPr>
          <w:rFonts w:cstheme="minorHAnsi"/>
          <w:color w:val="000000" w:themeColor="text1"/>
        </w:rPr>
        <w:t xml:space="preserve"> </w:t>
      </w:r>
      <w:r w:rsidR="00CB07CF" w:rsidRPr="00CA10D2">
        <w:rPr>
          <w:rFonts w:cstheme="minorHAnsi"/>
          <w:color w:val="000000" w:themeColor="text1"/>
        </w:rPr>
        <w:t xml:space="preserve">Much like how Psychology is associated with human connections, computer studies is generally regarded as the opposite.  Many people imagine computing to involve sitting at a computer terminal all day with many people (predominantly women) wishing to work with people rather than machines </w:t>
      </w:r>
      <w:r w:rsidR="00CB07CF" w:rsidRPr="00CA10D2">
        <w:rPr>
          <w:rFonts w:cstheme="minorHAnsi"/>
          <w:color w:val="000000" w:themeColor="text1"/>
        </w:rPr>
        <w:t>(</w:t>
      </w:r>
      <w:proofErr w:type="spellStart"/>
      <w:r w:rsidR="00CB07CF" w:rsidRPr="00CA10D2">
        <w:rPr>
          <w:rFonts w:cstheme="minorHAnsi"/>
          <w:color w:val="000000" w:themeColor="text1"/>
        </w:rPr>
        <w:t>Durndell</w:t>
      </w:r>
      <w:proofErr w:type="spellEnd"/>
      <w:r w:rsidR="00CB07CF" w:rsidRPr="00CA10D2">
        <w:rPr>
          <w:rFonts w:cstheme="minorHAnsi"/>
          <w:color w:val="000000" w:themeColor="text1"/>
        </w:rPr>
        <w:t>, 1990)</w:t>
      </w:r>
      <w:r w:rsidR="00CB07CF" w:rsidRPr="00CA10D2">
        <w:rPr>
          <w:rFonts w:cstheme="minorHAnsi"/>
          <w:color w:val="000000" w:themeColor="text1"/>
        </w:rPr>
        <w:t xml:space="preserve">. </w:t>
      </w:r>
      <w:r w:rsidR="00FE7CF7" w:rsidRPr="00CA10D2">
        <w:rPr>
          <w:rFonts w:cstheme="minorHAnsi"/>
          <w:color w:val="000000" w:themeColor="text1"/>
        </w:rPr>
        <w:t xml:space="preserve"> Due to the </w:t>
      </w:r>
      <w:r w:rsidR="00FE7CF7" w:rsidRPr="00CA10D2">
        <w:rPr>
          <w:rFonts w:cstheme="minorHAnsi"/>
          <w:color w:val="000000" w:themeColor="text1"/>
        </w:rPr>
        <w:t>masculinized</w:t>
      </w:r>
      <w:r w:rsidR="00FE7CF7" w:rsidRPr="00CA10D2">
        <w:rPr>
          <w:rFonts w:cstheme="minorHAnsi"/>
          <w:color w:val="000000" w:themeColor="text1"/>
        </w:rPr>
        <w:t xml:space="preserve"> perception of technical subjects such as physics, computing and engineering, females may be led, whether consciously or unconsciously</w:t>
      </w:r>
      <w:r w:rsidR="000C2F53" w:rsidRPr="00CA10D2">
        <w:rPr>
          <w:rFonts w:cstheme="minorHAnsi"/>
          <w:color w:val="000000" w:themeColor="text1"/>
        </w:rPr>
        <w:t>,</w:t>
      </w:r>
      <w:r w:rsidR="00FE7CF7" w:rsidRPr="00CA10D2">
        <w:rPr>
          <w:rFonts w:cstheme="minorHAnsi"/>
          <w:color w:val="000000" w:themeColor="text1"/>
        </w:rPr>
        <w:t xml:space="preserve"> to avoid excelling in information technologies and related subjects </w:t>
      </w:r>
      <w:r w:rsidR="00FE7CF7" w:rsidRPr="00CA10D2">
        <w:rPr>
          <w:rFonts w:cstheme="minorHAnsi"/>
          <w:color w:val="000000" w:themeColor="text1"/>
        </w:rPr>
        <w:lastRenderedPageBreak/>
        <w:t>at early school levels and will then feel less confident about pursuing computer studies as a potential career choice at higher education</w:t>
      </w:r>
      <w:r w:rsidR="008F5EAF" w:rsidRPr="00CA10D2">
        <w:rPr>
          <w:rFonts w:cstheme="minorHAnsi"/>
          <w:color w:val="000000" w:themeColor="text1"/>
        </w:rPr>
        <w:t xml:space="preserve"> </w:t>
      </w:r>
      <w:r w:rsidR="008F5EAF" w:rsidRPr="00CA10D2">
        <w:rPr>
          <w:rFonts w:cstheme="minorHAnsi"/>
          <w:color w:val="000000" w:themeColor="text1"/>
        </w:rPr>
        <w:t>(He &amp; Freeman, 2010)</w:t>
      </w:r>
      <w:r w:rsidR="00FE7CF7" w:rsidRPr="00CA10D2">
        <w:rPr>
          <w:rFonts w:cstheme="minorHAnsi"/>
          <w:color w:val="000000" w:themeColor="text1"/>
        </w:rPr>
        <w:t xml:space="preserve">. </w:t>
      </w:r>
    </w:p>
    <w:p w14:paraId="27ADA3FB" w14:textId="68094D2E" w:rsidR="000C2F53" w:rsidRPr="00CA10D2" w:rsidRDefault="00A67432" w:rsidP="00CA10D2">
      <w:pPr>
        <w:spacing w:line="360" w:lineRule="auto"/>
        <w:jc w:val="both"/>
        <w:rPr>
          <w:rFonts w:cstheme="minorHAnsi"/>
          <w:color w:val="000000" w:themeColor="text1"/>
        </w:rPr>
      </w:pPr>
      <w:r w:rsidRPr="00CA10D2">
        <w:rPr>
          <w:rFonts w:cstheme="minorHAnsi"/>
          <w:color w:val="000000" w:themeColor="text1"/>
        </w:rPr>
        <w:t xml:space="preserve">The majority of literature referenced so far </w:t>
      </w:r>
      <w:r w:rsidR="00E80625" w:rsidRPr="00CA10D2">
        <w:rPr>
          <w:rFonts w:cstheme="minorHAnsi"/>
          <w:color w:val="000000" w:themeColor="text1"/>
        </w:rPr>
        <w:t>supports</w:t>
      </w:r>
      <w:r w:rsidRPr="00CA10D2">
        <w:rPr>
          <w:rFonts w:cstheme="minorHAnsi"/>
          <w:color w:val="000000" w:themeColor="text1"/>
        </w:rPr>
        <w:t xml:space="preserve"> </w:t>
      </w:r>
      <w:proofErr w:type="spellStart"/>
      <w:r w:rsidRPr="00CA10D2">
        <w:rPr>
          <w:rFonts w:cstheme="minorHAnsi"/>
          <w:color w:val="000000" w:themeColor="text1"/>
        </w:rPr>
        <w:t>Bem’s</w:t>
      </w:r>
      <w:proofErr w:type="spellEnd"/>
      <w:r w:rsidRPr="00CA10D2">
        <w:rPr>
          <w:rFonts w:cstheme="minorHAnsi"/>
          <w:color w:val="000000" w:themeColor="text1"/>
        </w:rPr>
        <w:t xml:space="preserve"> Gender Schema Theory, </w:t>
      </w:r>
      <w:r w:rsidR="00A14E2B" w:rsidRPr="00CA10D2">
        <w:rPr>
          <w:rFonts w:cstheme="minorHAnsi"/>
          <w:color w:val="000000" w:themeColor="text1"/>
        </w:rPr>
        <w:t>the basis of which states that at a young age, children begin to associate traits, objects, behaviours, activities, etc into basic male and female categories</w:t>
      </w:r>
      <w:r w:rsidR="00C97D80" w:rsidRPr="00CA10D2">
        <w:rPr>
          <w:rFonts w:cstheme="minorHAnsi"/>
          <w:color w:val="000000" w:themeColor="text1"/>
        </w:rPr>
        <w:t>,</w:t>
      </w:r>
      <w:r w:rsidR="00A14E2B" w:rsidRPr="00CA10D2">
        <w:rPr>
          <w:rFonts w:cstheme="minorHAnsi"/>
          <w:color w:val="000000" w:themeColor="text1"/>
        </w:rPr>
        <w:t xml:space="preserve"> usually based on traditional societal sex-typing.  Children then develop a </w:t>
      </w:r>
      <w:r w:rsidR="00A14E2B" w:rsidRPr="00CA10D2">
        <w:rPr>
          <w:rFonts w:cstheme="minorHAnsi"/>
          <w:i/>
          <w:iCs/>
          <w:color w:val="000000" w:themeColor="text1"/>
        </w:rPr>
        <w:t>‘sex-own’</w:t>
      </w:r>
      <w:r w:rsidR="00A14E2B" w:rsidRPr="00CA10D2">
        <w:rPr>
          <w:rFonts w:cstheme="minorHAnsi"/>
          <w:color w:val="000000" w:themeColor="text1"/>
        </w:rPr>
        <w:t xml:space="preserve"> schema in which they will being to evaluate self-worth and develop weak or strong </w:t>
      </w:r>
      <w:r w:rsidR="00E80625" w:rsidRPr="00CA10D2">
        <w:rPr>
          <w:rFonts w:cstheme="minorHAnsi"/>
          <w:color w:val="000000" w:themeColor="text1"/>
        </w:rPr>
        <w:t>self-esteem</w:t>
      </w:r>
      <w:r w:rsidR="00A14E2B" w:rsidRPr="00CA10D2">
        <w:rPr>
          <w:rFonts w:cstheme="minorHAnsi"/>
          <w:color w:val="000000" w:themeColor="text1"/>
        </w:rPr>
        <w:t xml:space="preserve"> based on how </w:t>
      </w:r>
      <w:r w:rsidR="00E80625" w:rsidRPr="00CA10D2">
        <w:rPr>
          <w:rFonts w:cstheme="minorHAnsi"/>
          <w:color w:val="000000" w:themeColor="text1"/>
        </w:rPr>
        <w:t>they</w:t>
      </w:r>
      <w:r w:rsidR="00A14E2B" w:rsidRPr="00CA10D2">
        <w:rPr>
          <w:rFonts w:cstheme="minorHAnsi"/>
          <w:color w:val="000000" w:themeColor="text1"/>
        </w:rPr>
        <w:t xml:space="preserve"> fit into their own “appropriate” masculine or feminine</w:t>
      </w:r>
      <w:r w:rsidR="00E80625" w:rsidRPr="00CA10D2">
        <w:rPr>
          <w:rFonts w:cstheme="minorHAnsi"/>
          <w:color w:val="000000" w:themeColor="text1"/>
        </w:rPr>
        <w:t xml:space="preserve"> categories </w:t>
      </w:r>
      <w:r w:rsidR="00E80625" w:rsidRPr="00CA10D2">
        <w:rPr>
          <w:rFonts w:cstheme="minorHAnsi"/>
          <w:color w:val="000000" w:themeColor="text1"/>
        </w:rPr>
        <w:t>(</w:t>
      </w:r>
      <w:proofErr w:type="spellStart"/>
      <w:r w:rsidR="00E80625" w:rsidRPr="00CA10D2">
        <w:rPr>
          <w:rFonts w:cstheme="minorHAnsi"/>
          <w:color w:val="000000" w:themeColor="text1"/>
        </w:rPr>
        <w:t>Bem</w:t>
      </w:r>
      <w:proofErr w:type="spellEnd"/>
      <w:r w:rsidR="00E80625" w:rsidRPr="00CA10D2">
        <w:rPr>
          <w:rFonts w:cstheme="minorHAnsi"/>
          <w:color w:val="000000" w:themeColor="text1"/>
        </w:rPr>
        <w:t>, 1981)</w:t>
      </w:r>
      <w:r w:rsidR="00E80625" w:rsidRPr="00CA10D2">
        <w:rPr>
          <w:rFonts w:cstheme="minorHAnsi"/>
          <w:color w:val="000000" w:themeColor="text1"/>
        </w:rPr>
        <w:t xml:space="preserve">. </w:t>
      </w:r>
      <w:r w:rsidR="00A14E2B" w:rsidRPr="00CA10D2">
        <w:rPr>
          <w:rFonts w:cstheme="minorHAnsi"/>
          <w:color w:val="000000" w:themeColor="text1"/>
        </w:rPr>
        <w:t xml:space="preserve"> </w:t>
      </w:r>
    </w:p>
    <w:p w14:paraId="5BADF76C" w14:textId="76AC9B8D" w:rsidR="00D45428" w:rsidRPr="00CA10D2" w:rsidRDefault="001C0F46" w:rsidP="00CA10D2">
      <w:pPr>
        <w:spacing w:line="360" w:lineRule="auto"/>
        <w:jc w:val="both"/>
        <w:rPr>
          <w:rFonts w:cstheme="minorHAnsi"/>
          <w:color w:val="000000" w:themeColor="text1"/>
        </w:rPr>
      </w:pPr>
      <w:r w:rsidRPr="00CA10D2">
        <w:rPr>
          <w:rFonts w:cstheme="minorHAnsi"/>
          <w:color w:val="000000" w:themeColor="text1"/>
        </w:rPr>
        <w:t>This investigation will look at gender differences between enrolled Psychology and Computing students to determine if there is any indication of gender preference between these two stereotypically polar fields of study</w:t>
      </w:r>
      <w:r w:rsidR="00EE6BBF" w:rsidRPr="00CA10D2">
        <w:rPr>
          <w:rFonts w:cstheme="minorHAnsi"/>
          <w:color w:val="000000" w:themeColor="text1"/>
        </w:rPr>
        <w:t>, based on previous literature and observed real-world stereotypes, it is hypothesised that males will favour computing and females will favour psychology</w:t>
      </w:r>
      <w:r w:rsidR="00E80625" w:rsidRPr="00CA10D2">
        <w:rPr>
          <w:rFonts w:cstheme="minorHAnsi"/>
          <w:color w:val="000000" w:themeColor="text1"/>
        </w:rPr>
        <w:t xml:space="preserve"> as </w:t>
      </w:r>
      <w:r w:rsidR="008420E6" w:rsidRPr="00CA10D2">
        <w:rPr>
          <w:rFonts w:cstheme="minorHAnsi"/>
          <w:color w:val="000000" w:themeColor="text1"/>
        </w:rPr>
        <w:t>in accordance with</w:t>
      </w:r>
      <w:r w:rsidR="00E80625" w:rsidRPr="00CA10D2">
        <w:rPr>
          <w:rFonts w:cstheme="minorHAnsi"/>
          <w:color w:val="000000" w:themeColor="text1"/>
        </w:rPr>
        <w:t xml:space="preserve"> Gender Schema Theory</w:t>
      </w:r>
      <w:r w:rsidR="00EE6BBF" w:rsidRPr="00CA10D2">
        <w:rPr>
          <w:rFonts w:cstheme="minorHAnsi"/>
          <w:color w:val="000000" w:themeColor="text1"/>
        </w:rPr>
        <w:t xml:space="preserve">, with some cross over to be expected. </w:t>
      </w:r>
    </w:p>
    <w:p w14:paraId="5FEB0D87" w14:textId="77777777" w:rsidR="00670E1B" w:rsidRPr="00CA10D2" w:rsidRDefault="00670E1B" w:rsidP="00CA10D2">
      <w:pPr>
        <w:spacing w:line="360" w:lineRule="auto"/>
        <w:jc w:val="both"/>
        <w:rPr>
          <w:rFonts w:cstheme="minorHAnsi"/>
          <w:color w:val="000000" w:themeColor="text1"/>
        </w:rPr>
      </w:pPr>
    </w:p>
    <w:p w14:paraId="383CEC23" w14:textId="0B411ACE" w:rsidR="001756D4" w:rsidRPr="00CA10D2" w:rsidRDefault="001756D4" w:rsidP="00CA10D2">
      <w:pPr>
        <w:spacing w:line="360" w:lineRule="auto"/>
        <w:jc w:val="center"/>
        <w:rPr>
          <w:rFonts w:cstheme="minorHAnsi"/>
          <w:b/>
          <w:bCs/>
          <w:color w:val="000000" w:themeColor="text1"/>
          <w:u w:val="single"/>
        </w:rPr>
      </w:pPr>
      <w:r w:rsidRPr="00CA10D2">
        <w:rPr>
          <w:rFonts w:cstheme="minorHAnsi"/>
          <w:b/>
          <w:bCs/>
          <w:color w:val="000000" w:themeColor="text1"/>
          <w:u w:val="single"/>
        </w:rPr>
        <w:t>Method</w:t>
      </w:r>
    </w:p>
    <w:p w14:paraId="1335F989" w14:textId="30B91F96" w:rsidR="00D71C5C" w:rsidRPr="00CA10D2" w:rsidRDefault="00D71C5C" w:rsidP="00CA10D2">
      <w:pPr>
        <w:spacing w:line="360" w:lineRule="auto"/>
        <w:jc w:val="both"/>
        <w:rPr>
          <w:rFonts w:cstheme="minorHAnsi"/>
          <w:color w:val="000000" w:themeColor="text1"/>
          <w:u w:val="single"/>
        </w:rPr>
      </w:pPr>
      <w:r w:rsidRPr="00CA10D2">
        <w:rPr>
          <w:rFonts w:cstheme="minorHAnsi"/>
          <w:color w:val="000000" w:themeColor="text1"/>
          <w:u w:val="single"/>
        </w:rPr>
        <w:t>Participants</w:t>
      </w:r>
    </w:p>
    <w:p w14:paraId="48FD9742" w14:textId="7B3AC659" w:rsidR="00CA6999" w:rsidRPr="00CA10D2" w:rsidRDefault="00CA6999" w:rsidP="00CA10D2">
      <w:pPr>
        <w:spacing w:line="360" w:lineRule="auto"/>
        <w:jc w:val="both"/>
        <w:rPr>
          <w:rFonts w:cstheme="minorHAnsi"/>
          <w:color w:val="000000" w:themeColor="text1"/>
        </w:rPr>
      </w:pPr>
      <w:r w:rsidRPr="00CA10D2">
        <w:rPr>
          <w:rFonts w:cstheme="minorHAnsi"/>
          <w:color w:val="000000" w:themeColor="text1"/>
        </w:rPr>
        <w:lastRenderedPageBreak/>
        <w:t xml:space="preserve">Thirty-two UWTSD undergraduate students were selected by opportunity sampling who were either studying computing or psychology, this ended up being 15 males and 17 females with 16 participants coming from each course </w:t>
      </w:r>
      <w:r w:rsidR="008420E6" w:rsidRPr="00CA10D2">
        <w:rPr>
          <w:rFonts w:cstheme="minorHAnsi"/>
          <w:color w:val="000000" w:themeColor="text1"/>
        </w:rPr>
        <w:t>and</w:t>
      </w:r>
      <w:r w:rsidRPr="00CA10D2">
        <w:rPr>
          <w:rFonts w:cstheme="minorHAnsi"/>
          <w:color w:val="000000" w:themeColor="text1"/>
        </w:rPr>
        <w:t xml:space="preserve"> an age range between 18 – 43 (mean age = </w:t>
      </w:r>
      <w:r w:rsidR="00922846" w:rsidRPr="00CA10D2">
        <w:rPr>
          <w:rFonts w:cstheme="minorHAnsi"/>
          <w:color w:val="000000" w:themeColor="text1"/>
        </w:rPr>
        <w:t>25.5, SD = 6.12</w:t>
      </w:r>
      <w:r w:rsidR="00D803CD" w:rsidRPr="00CA10D2">
        <w:rPr>
          <w:rFonts w:cstheme="minorHAnsi"/>
          <w:color w:val="000000" w:themeColor="text1"/>
        </w:rPr>
        <w:t xml:space="preserve">). </w:t>
      </w:r>
    </w:p>
    <w:p w14:paraId="3ED30BE8" w14:textId="308BBA29" w:rsidR="00D71C5C" w:rsidRPr="00CA10D2" w:rsidRDefault="00D71C5C" w:rsidP="00CA10D2">
      <w:pPr>
        <w:spacing w:line="360" w:lineRule="auto"/>
        <w:jc w:val="both"/>
        <w:rPr>
          <w:rFonts w:cstheme="minorHAnsi"/>
          <w:color w:val="000000" w:themeColor="text1"/>
          <w:u w:val="single"/>
        </w:rPr>
      </w:pPr>
      <w:r w:rsidRPr="00CA10D2">
        <w:rPr>
          <w:rFonts w:cstheme="minorHAnsi"/>
          <w:color w:val="000000" w:themeColor="text1"/>
          <w:u w:val="single"/>
        </w:rPr>
        <w:t>Design</w:t>
      </w:r>
    </w:p>
    <w:p w14:paraId="7B71954D" w14:textId="4242BD65" w:rsidR="00BC31FF" w:rsidRPr="00CA10D2" w:rsidRDefault="00BC31FF" w:rsidP="00CA10D2">
      <w:pPr>
        <w:spacing w:line="360" w:lineRule="auto"/>
        <w:jc w:val="both"/>
        <w:rPr>
          <w:rFonts w:cstheme="minorHAnsi"/>
          <w:color w:val="000000" w:themeColor="text1"/>
        </w:rPr>
      </w:pPr>
      <w:r w:rsidRPr="00CA10D2">
        <w:rPr>
          <w:rFonts w:cstheme="minorHAnsi"/>
          <w:color w:val="000000" w:themeColor="text1"/>
        </w:rPr>
        <w:t>This study was designed to identify any correlation or significance between gender and subject course choices, in this instance psychology and computing</w:t>
      </w:r>
      <w:r w:rsidR="008420E6" w:rsidRPr="00CA10D2">
        <w:rPr>
          <w:rFonts w:cstheme="minorHAnsi"/>
          <w:color w:val="000000" w:themeColor="text1"/>
        </w:rPr>
        <w:t xml:space="preserve"> and</w:t>
      </w:r>
      <w:r w:rsidRPr="00CA10D2">
        <w:rPr>
          <w:rFonts w:cstheme="minorHAnsi"/>
          <w:color w:val="000000" w:themeColor="text1"/>
        </w:rPr>
        <w:t xml:space="preserve"> to test if there are any differences in categorical variables, these being gender and university course choice.  For this, a Chi-Square analysis was done on the data to determine any levels of significance. </w:t>
      </w:r>
    </w:p>
    <w:p w14:paraId="0ACF686B" w14:textId="0B514BC5" w:rsidR="00D71C5C" w:rsidRPr="00CA10D2" w:rsidRDefault="00D71C5C" w:rsidP="00CA10D2">
      <w:pPr>
        <w:spacing w:line="360" w:lineRule="auto"/>
        <w:jc w:val="both"/>
        <w:rPr>
          <w:rFonts w:cstheme="minorHAnsi"/>
          <w:color w:val="000000" w:themeColor="text1"/>
          <w:u w:val="single"/>
        </w:rPr>
      </w:pPr>
      <w:r w:rsidRPr="00CA10D2">
        <w:rPr>
          <w:rFonts w:cstheme="minorHAnsi"/>
          <w:color w:val="000000" w:themeColor="text1"/>
          <w:u w:val="single"/>
        </w:rPr>
        <w:t xml:space="preserve">Materials </w:t>
      </w:r>
    </w:p>
    <w:p w14:paraId="48D478CB" w14:textId="147FB414" w:rsidR="00D803CD" w:rsidRPr="00CA10D2" w:rsidRDefault="00D803CD" w:rsidP="00CA10D2">
      <w:pPr>
        <w:spacing w:line="360" w:lineRule="auto"/>
        <w:jc w:val="both"/>
        <w:rPr>
          <w:rFonts w:cstheme="minorHAnsi"/>
          <w:color w:val="000000" w:themeColor="text1"/>
        </w:rPr>
      </w:pPr>
      <w:r w:rsidRPr="00CA10D2">
        <w:rPr>
          <w:rFonts w:cstheme="minorHAnsi"/>
          <w:color w:val="000000" w:themeColor="text1"/>
        </w:rPr>
        <w:t xml:space="preserve">Participants were issued both a consent form and a debrief form in accordance with the BPS ethical </w:t>
      </w:r>
      <w:r w:rsidR="00E641E4" w:rsidRPr="00CA10D2">
        <w:rPr>
          <w:rFonts w:cstheme="minorHAnsi"/>
          <w:color w:val="000000" w:themeColor="text1"/>
        </w:rPr>
        <w:t>guidelines (BPS, 2021).</w:t>
      </w:r>
      <w:r w:rsidR="009F6096" w:rsidRPr="00CA10D2">
        <w:rPr>
          <w:rFonts w:cstheme="minorHAnsi"/>
          <w:color w:val="000000" w:themeColor="text1"/>
        </w:rPr>
        <w:t xml:space="preserve"> </w:t>
      </w:r>
      <w:r w:rsidR="00E641E4" w:rsidRPr="00CA10D2">
        <w:rPr>
          <w:rFonts w:cstheme="minorHAnsi"/>
          <w:color w:val="000000" w:themeColor="text1"/>
        </w:rPr>
        <w:t>B</w:t>
      </w:r>
      <w:r w:rsidR="009F6096" w:rsidRPr="00CA10D2">
        <w:rPr>
          <w:rFonts w:cstheme="minorHAnsi"/>
          <w:color w:val="000000" w:themeColor="text1"/>
        </w:rPr>
        <w:t xml:space="preserve">oth forms included contact information for the academic supervisor </w:t>
      </w:r>
      <w:r w:rsidR="00E641E4" w:rsidRPr="00CA10D2">
        <w:rPr>
          <w:rFonts w:cstheme="minorHAnsi"/>
          <w:color w:val="000000" w:themeColor="text1"/>
        </w:rPr>
        <w:t>and informed participants about the study's</w:t>
      </w:r>
      <w:r w:rsidR="009F6096" w:rsidRPr="00CA10D2">
        <w:rPr>
          <w:rFonts w:cstheme="minorHAnsi"/>
          <w:color w:val="000000" w:themeColor="text1"/>
        </w:rPr>
        <w:t xml:space="preserve"> purpose, confidentiality and their right to withdraw their data</w:t>
      </w:r>
      <w:r w:rsidR="00E641E4" w:rsidRPr="00CA10D2">
        <w:rPr>
          <w:rFonts w:cstheme="minorHAnsi"/>
          <w:color w:val="000000" w:themeColor="text1"/>
        </w:rPr>
        <w:t>.</w:t>
      </w:r>
      <w:r w:rsidR="009F6096" w:rsidRPr="00CA10D2">
        <w:rPr>
          <w:rFonts w:cstheme="minorHAnsi"/>
          <w:color w:val="000000" w:themeColor="text1"/>
        </w:rPr>
        <w:t xml:space="preserve"> </w:t>
      </w:r>
      <w:r w:rsidRPr="00CA10D2">
        <w:rPr>
          <w:rFonts w:cstheme="minorHAnsi"/>
          <w:color w:val="000000" w:themeColor="text1"/>
        </w:rPr>
        <w:t xml:space="preserve"> </w:t>
      </w:r>
      <w:r w:rsidR="009F6096" w:rsidRPr="00CA10D2">
        <w:rPr>
          <w:rFonts w:cstheme="minorHAnsi"/>
          <w:color w:val="000000" w:themeColor="text1"/>
        </w:rPr>
        <w:t>In addition to the forms</w:t>
      </w:r>
      <w:r w:rsidR="00E641E4" w:rsidRPr="00CA10D2">
        <w:rPr>
          <w:rFonts w:cstheme="minorHAnsi"/>
          <w:color w:val="000000" w:themeColor="text1"/>
        </w:rPr>
        <w:t>, participants were given</w:t>
      </w:r>
      <w:r w:rsidRPr="00CA10D2">
        <w:rPr>
          <w:rFonts w:cstheme="minorHAnsi"/>
          <w:color w:val="000000" w:themeColor="text1"/>
        </w:rPr>
        <w:t xml:space="preserve"> a short </w:t>
      </w:r>
      <w:r w:rsidR="009F6096" w:rsidRPr="00CA10D2">
        <w:rPr>
          <w:rFonts w:cstheme="minorHAnsi"/>
          <w:color w:val="000000" w:themeColor="text1"/>
        </w:rPr>
        <w:t xml:space="preserve">data collection </w:t>
      </w:r>
      <w:r w:rsidRPr="00CA10D2">
        <w:rPr>
          <w:rFonts w:cstheme="minorHAnsi"/>
          <w:color w:val="000000" w:themeColor="text1"/>
        </w:rPr>
        <w:t>questionnaire that asked participants their gender, age and what course they were currently studying (psychology or computing)</w:t>
      </w:r>
      <w:r w:rsidR="00E641E4" w:rsidRPr="00CA10D2">
        <w:rPr>
          <w:rFonts w:cstheme="minorHAnsi"/>
          <w:color w:val="000000" w:themeColor="text1"/>
        </w:rPr>
        <w:t>.</w:t>
      </w:r>
    </w:p>
    <w:p w14:paraId="6E6370CC" w14:textId="70259343" w:rsidR="000674F0" w:rsidRPr="00CA10D2" w:rsidRDefault="000674F0" w:rsidP="00CA10D2">
      <w:pPr>
        <w:spacing w:line="360" w:lineRule="auto"/>
        <w:jc w:val="both"/>
        <w:rPr>
          <w:rFonts w:cstheme="minorHAnsi"/>
          <w:color w:val="000000" w:themeColor="text1"/>
          <w:u w:val="single"/>
        </w:rPr>
      </w:pPr>
      <w:r w:rsidRPr="00CA10D2">
        <w:rPr>
          <w:rFonts w:cstheme="minorHAnsi"/>
          <w:color w:val="000000" w:themeColor="text1"/>
          <w:u w:val="single"/>
        </w:rPr>
        <w:t>Procedure</w:t>
      </w:r>
    </w:p>
    <w:p w14:paraId="6959E24B" w14:textId="3CA7AA07" w:rsidR="00B45348" w:rsidRPr="00CA10D2" w:rsidRDefault="00021F67" w:rsidP="00CA10D2">
      <w:pPr>
        <w:spacing w:line="360" w:lineRule="auto"/>
        <w:jc w:val="both"/>
        <w:rPr>
          <w:rFonts w:cstheme="minorHAnsi"/>
          <w:color w:val="000000" w:themeColor="text1"/>
        </w:rPr>
      </w:pPr>
      <w:r w:rsidRPr="00CA10D2">
        <w:rPr>
          <w:rFonts w:cstheme="minorHAnsi"/>
          <w:color w:val="000000" w:themeColor="text1"/>
        </w:rPr>
        <w:lastRenderedPageBreak/>
        <w:t xml:space="preserve">Data </w:t>
      </w:r>
      <w:r w:rsidR="00E70753" w:rsidRPr="00CA10D2">
        <w:rPr>
          <w:rFonts w:cstheme="minorHAnsi"/>
          <w:color w:val="000000" w:themeColor="text1"/>
        </w:rPr>
        <w:t>were collected from separate module workshops, one from a psychology class and one from a computing class.  Class participants were given an oral description and debrief about the study and were asked to give consent if they wished to participate.  The short questionnaire was issued via Qualtrics and all data collected was compiled into an Excel document by the researcher for analysis.</w:t>
      </w:r>
    </w:p>
    <w:p w14:paraId="0732A59D" w14:textId="77777777" w:rsidR="008420E6" w:rsidRPr="00CA10D2" w:rsidRDefault="008420E6" w:rsidP="00CA10D2">
      <w:pPr>
        <w:spacing w:line="360" w:lineRule="auto"/>
        <w:jc w:val="both"/>
        <w:rPr>
          <w:rFonts w:cstheme="minorHAnsi"/>
          <w:color w:val="000000" w:themeColor="text1"/>
        </w:rPr>
      </w:pPr>
    </w:p>
    <w:p w14:paraId="6C8F75A9" w14:textId="362CA244" w:rsidR="00021F67" w:rsidRPr="00CA10D2" w:rsidRDefault="00E70753" w:rsidP="00CA10D2">
      <w:pPr>
        <w:spacing w:line="360" w:lineRule="auto"/>
        <w:jc w:val="both"/>
        <w:rPr>
          <w:rFonts w:cstheme="minorHAnsi"/>
          <w:color w:val="000000" w:themeColor="text1"/>
        </w:rPr>
      </w:pPr>
      <w:r w:rsidRPr="00CA10D2">
        <w:rPr>
          <w:rFonts w:cstheme="minorHAnsi"/>
          <w:color w:val="000000" w:themeColor="text1"/>
        </w:rPr>
        <w:t xml:space="preserve"> </w:t>
      </w:r>
    </w:p>
    <w:p w14:paraId="1D3BA7DC" w14:textId="08FEC996" w:rsidR="001756D4" w:rsidRPr="00CA10D2" w:rsidRDefault="001756D4" w:rsidP="00CA10D2">
      <w:pPr>
        <w:spacing w:line="360" w:lineRule="auto"/>
        <w:jc w:val="center"/>
        <w:rPr>
          <w:rFonts w:cstheme="minorHAnsi"/>
          <w:b/>
          <w:bCs/>
          <w:color w:val="000000" w:themeColor="text1"/>
          <w:u w:val="single"/>
        </w:rPr>
      </w:pPr>
      <w:r w:rsidRPr="00CA10D2">
        <w:rPr>
          <w:rFonts w:cstheme="minorHAnsi"/>
          <w:b/>
          <w:bCs/>
          <w:color w:val="000000" w:themeColor="text1"/>
          <w:u w:val="single"/>
        </w:rPr>
        <w:t>Results</w:t>
      </w:r>
    </w:p>
    <w:p w14:paraId="057483A1" w14:textId="7DDBCDDC" w:rsidR="00B00E30" w:rsidRPr="00CA10D2" w:rsidRDefault="0023539F" w:rsidP="00CA10D2">
      <w:pPr>
        <w:spacing w:line="360" w:lineRule="auto"/>
        <w:jc w:val="both"/>
        <w:rPr>
          <w:rFonts w:cstheme="minorHAnsi"/>
          <w:color w:val="000000" w:themeColor="text1"/>
        </w:rPr>
      </w:pPr>
      <w:r w:rsidRPr="00CA10D2">
        <w:rPr>
          <w:rFonts w:cstheme="minorHAnsi"/>
          <w:color w:val="000000" w:themeColor="text1"/>
        </w:rPr>
        <w:t xml:space="preserve">To determine </w:t>
      </w:r>
      <w:r w:rsidR="00FD6150" w:rsidRPr="00CA10D2">
        <w:rPr>
          <w:rFonts w:cstheme="minorHAnsi"/>
          <w:color w:val="000000" w:themeColor="text1"/>
        </w:rPr>
        <w:t>an</w:t>
      </w:r>
      <w:r w:rsidR="008420E6" w:rsidRPr="00CA10D2">
        <w:rPr>
          <w:rFonts w:cstheme="minorHAnsi"/>
          <w:color w:val="000000" w:themeColor="text1"/>
        </w:rPr>
        <w:t>y</w:t>
      </w:r>
      <w:r w:rsidR="00FD6150" w:rsidRPr="00CA10D2">
        <w:rPr>
          <w:rFonts w:cstheme="minorHAnsi"/>
          <w:color w:val="000000" w:themeColor="text1"/>
        </w:rPr>
        <w:t xml:space="preserve"> significant association between gender and university course choice, a Chi-square was used for independence.  The formula used for this calculation was X</w:t>
      </w:r>
      <w:r w:rsidR="00FD6150" w:rsidRPr="00CA10D2">
        <w:rPr>
          <w:rFonts w:cstheme="minorHAnsi"/>
          <w:color w:val="000000" w:themeColor="text1"/>
          <w:vertAlign w:val="superscript"/>
        </w:rPr>
        <w:t xml:space="preserve">2 </w:t>
      </w:r>
      <w:r w:rsidR="00FD6150" w:rsidRPr="00CA10D2">
        <w:rPr>
          <w:rFonts w:cstheme="minorHAnsi"/>
          <w:color w:val="000000" w:themeColor="text1"/>
        </w:rPr>
        <w:t xml:space="preserve">(1, N=32) = 3.14, p &gt; 0.05.  The findings show that there was no significance between gender and university course choice and so the initial hypothesis that males would prefer computing and females would prefer psychology cannot be supported. </w:t>
      </w:r>
    </w:p>
    <w:p w14:paraId="3F26E65A" w14:textId="202EEBC5" w:rsidR="001756D4" w:rsidRPr="00CA10D2" w:rsidRDefault="001756D4" w:rsidP="00CA10D2">
      <w:pPr>
        <w:spacing w:line="360" w:lineRule="auto"/>
        <w:jc w:val="center"/>
        <w:rPr>
          <w:rFonts w:cstheme="minorHAnsi"/>
          <w:b/>
          <w:bCs/>
          <w:color w:val="000000" w:themeColor="text1"/>
          <w:u w:val="single"/>
        </w:rPr>
      </w:pPr>
      <w:r w:rsidRPr="00CA10D2">
        <w:rPr>
          <w:rFonts w:cstheme="minorHAnsi"/>
          <w:b/>
          <w:bCs/>
          <w:color w:val="000000" w:themeColor="text1"/>
          <w:u w:val="single"/>
        </w:rPr>
        <w:t>Discussion</w:t>
      </w:r>
    </w:p>
    <w:p w14:paraId="23BDA0C8" w14:textId="06DAC41D" w:rsidR="00E37CBD" w:rsidRPr="00CA10D2" w:rsidRDefault="00E37CBD" w:rsidP="00CA10D2">
      <w:pPr>
        <w:spacing w:line="360" w:lineRule="auto"/>
        <w:jc w:val="both"/>
        <w:rPr>
          <w:rFonts w:cstheme="minorHAnsi"/>
          <w:color w:val="000000" w:themeColor="text1"/>
        </w:rPr>
      </w:pPr>
      <w:r w:rsidRPr="00CA10D2">
        <w:rPr>
          <w:rFonts w:cstheme="minorHAnsi"/>
          <w:color w:val="000000" w:themeColor="text1"/>
        </w:rPr>
        <w:t xml:space="preserve">The findings of this study must reject the initially stated hypothesis as </w:t>
      </w:r>
      <w:r w:rsidR="00CC077E" w:rsidRPr="00CA10D2">
        <w:rPr>
          <w:rFonts w:cstheme="minorHAnsi"/>
          <w:color w:val="000000" w:themeColor="text1"/>
        </w:rPr>
        <w:t xml:space="preserve">the Chi-Square equations found </w:t>
      </w:r>
      <w:r w:rsidRPr="00CA10D2">
        <w:rPr>
          <w:rFonts w:cstheme="minorHAnsi"/>
          <w:color w:val="000000" w:themeColor="text1"/>
        </w:rPr>
        <w:t xml:space="preserve">there to be no real significant correlation between gender and university subject choice for these two particular subjects, even though our raw data would indicate </w:t>
      </w:r>
      <w:r w:rsidR="00D55C02" w:rsidRPr="00CA10D2">
        <w:rPr>
          <w:rFonts w:cstheme="minorHAnsi"/>
          <w:color w:val="000000" w:themeColor="text1"/>
        </w:rPr>
        <w:t xml:space="preserve">that </w:t>
      </w:r>
      <w:r w:rsidR="00D55C02" w:rsidRPr="00CA10D2">
        <w:rPr>
          <w:rFonts w:cstheme="minorHAnsi"/>
          <w:color w:val="000000" w:themeColor="text1"/>
        </w:rPr>
        <w:lastRenderedPageBreak/>
        <w:t>it may have been supported</w:t>
      </w:r>
      <w:r w:rsidRPr="00CA10D2">
        <w:rPr>
          <w:rFonts w:cstheme="minorHAnsi"/>
          <w:color w:val="000000" w:themeColor="text1"/>
        </w:rPr>
        <w:t xml:space="preserve">.  </w:t>
      </w:r>
      <w:r w:rsidR="00D55C02" w:rsidRPr="00CA10D2">
        <w:rPr>
          <w:rFonts w:cstheme="minorHAnsi"/>
          <w:color w:val="000000" w:themeColor="text1"/>
        </w:rPr>
        <w:t xml:space="preserve">It would be safe </w:t>
      </w:r>
      <w:r w:rsidR="00CC077E" w:rsidRPr="00CA10D2">
        <w:rPr>
          <w:rFonts w:cstheme="minorHAnsi"/>
          <w:color w:val="000000" w:themeColor="text1"/>
        </w:rPr>
        <w:t xml:space="preserve">to assume that the 30-year-old findings of Radford &amp; </w:t>
      </w:r>
      <w:proofErr w:type="spellStart"/>
      <w:r w:rsidR="00CC077E" w:rsidRPr="00CA10D2">
        <w:rPr>
          <w:rFonts w:cstheme="minorHAnsi"/>
          <w:color w:val="000000" w:themeColor="text1"/>
        </w:rPr>
        <w:t>Holdstock</w:t>
      </w:r>
      <w:proofErr w:type="spellEnd"/>
      <w:r w:rsidR="00CC077E" w:rsidRPr="00CA10D2">
        <w:rPr>
          <w:rFonts w:cstheme="minorHAnsi"/>
          <w:color w:val="000000" w:themeColor="text1"/>
        </w:rPr>
        <w:t xml:space="preserve"> (1993) may now be largely considered outdated</w:t>
      </w:r>
      <w:r w:rsidR="00D55C02" w:rsidRPr="00CA10D2">
        <w:rPr>
          <w:rFonts w:cstheme="minorHAnsi"/>
          <w:color w:val="000000" w:themeColor="text1"/>
        </w:rPr>
        <w:t xml:space="preserve"> as psychology becomes a more popular course choice for all genders. </w:t>
      </w:r>
      <w:r w:rsidR="009674E5" w:rsidRPr="00CA10D2">
        <w:rPr>
          <w:rFonts w:cstheme="minorHAnsi"/>
          <w:color w:val="000000" w:themeColor="text1"/>
        </w:rPr>
        <w:t xml:space="preserve"> Reports indicate that the increased influx of students taking Psychology as a major or degree is reflective of the increased expectance of clinical, counselling and other psychology-centric job roles that are becoming necessary and available </w:t>
      </w:r>
      <w:r w:rsidR="009674E5" w:rsidRPr="00CA10D2">
        <w:rPr>
          <w:rFonts w:cstheme="minorHAnsi"/>
          <w:color w:val="000000" w:themeColor="text1"/>
        </w:rPr>
        <w:t>(Clay, 2017)</w:t>
      </w:r>
      <w:r w:rsidR="00C3049F" w:rsidRPr="00CA10D2">
        <w:rPr>
          <w:rFonts w:cstheme="minorHAnsi"/>
          <w:color w:val="000000" w:themeColor="text1"/>
        </w:rPr>
        <w:t xml:space="preserve"> as well as consistent themes of Gen-Z being extremely change-oriented, having a goal to improve society</w:t>
      </w:r>
      <w:r w:rsidR="00CC077E" w:rsidRPr="00CA10D2">
        <w:rPr>
          <w:rFonts w:cstheme="minorHAnsi"/>
          <w:color w:val="000000" w:themeColor="text1"/>
        </w:rPr>
        <w:t>, having</w:t>
      </w:r>
      <w:r w:rsidR="00C3049F" w:rsidRPr="00CA10D2">
        <w:rPr>
          <w:rFonts w:cstheme="minorHAnsi"/>
          <w:color w:val="000000" w:themeColor="text1"/>
        </w:rPr>
        <w:t xml:space="preserve"> </w:t>
      </w:r>
      <w:r w:rsidR="00CC077E" w:rsidRPr="00CA10D2">
        <w:rPr>
          <w:rFonts w:cstheme="minorHAnsi"/>
          <w:color w:val="000000" w:themeColor="text1"/>
        </w:rPr>
        <w:t>improved</w:t>
      </w:r>
      <w:r w:rsidR="00C3049F" w:rsidRPr="00CA10D2">
        <w:rPr>
          <w:rFonts w:cstheme="minorHAnsi"/>
          <w:color w:val="000000" w:themeColor="text1"/>
        </w:rPr>
        <w:t xml:space="preserve"> attitudes towards mental health due to their own experiences with mental health and stress and a general want to understand others behaviour when compared to previous generations ‘hard work’ biased and less tech-savvy attitude </w:t>
      </w:r>
      <w:r w:rsidR="00C3049F" w:rsidRPr="00CA10D2">
        <w:rPr>
          <w:rFonts w:cstheme="minorHAnsi"/>
          <w:color w:val="000000" w:themeColor="text1"/>
        </w:rPr>
        <w:t>(</w:t>
      </w:r>
      <w:proofErr w:type="spellStart"/>
      <w:r w:rsidR="00C3049F" w:rsidRPr="00CA10D2">
        <w:rPr>
          <w:rFonts w:cstheme="minorHAnsi"/>
          <w:color w:val="000000" w:themeColor="text1"/>
        </w:rPr>
        <w:t>Collisson</w:t>
      </w:r>
      <w:proofErr w:type="spellEnd"/>
      <w:r w:rsidR="00C3049F" w:rsidRPr="00CA10D2">
        <w:rPr>
          <w:rFonts w:cstheme="minorHAnsi"/>
          <w:color w:val="000000" w:themeColor="text1"/>
        </w:rPr>
        <w:t xml:space="preserve"> et al., 2021)</w:t>
      </w:r>
      <w:r w:rsidR="00C3049F" w:rsidRPr="00CA10D2">
        <w:rPr>
          <w:rFonts w:cstheme="minorHAnsi"/>
          <w:color w:val="000000" w:themeColor="text1"/>
        </w:rPr>
        <w:t xml:space="preserve">. </w:t>
      </w:r>
      <w:r w:rsidR="0032316B" w:rsidRPr="00CA10D2">
        <w:rPr>
          <w:rFonts w:cstheme="minorHAnsi"/>
          <w:color w:val="000000" w:themeColor="text1"/>
        </w:rPr>
        <w:t xml:space="preserve"> </w:t>
      </w:r>
    </w:p>
    <w:p w14:paraId="252766EC" w14:textId="2307990D" w:rsidR="00A3159C" w:rsidRPr="00CA10D2" w:rsidRDefault="00A3159C" w:rsidP="00CA10D2">
      <w:pPr>
        <w:spacing w:line="360" w:lineRule="auto"/>
        <w:jc w:val="both"/>
        <w:rPr>
          <w:rFonts w:cstheme="minorHAnsi"/>
          <w:color w:val="000000" w:themeColor="text1"/>
        </w:rPr>
      </w:pPr>
      <w:r w:rsidRPr="00CA10D2">
        <w:rPr>
          <w:rFonts w:cstheme="minorHAnsi"/>
          <w:color w:val="000000" w:themeColor="text1"/>
        </w:rPr>
        <w:t>Similarly, Computing has also undergone a resurgence in popularity and now shifts towards becoming a more gender balance field (though the raw data suggests males make up well over half of the class that was sampled). There is an overwhelming amount of literature</w:t>
      </w:r>
      <w:r w:rsidR="004B3C8F" w:rsidRPr="00CA10D2">
        <w:rPr>
          <w:rFonts w:cstheme="minorHAnsi"/>
          <w:color w:val="000000" w:themeColor="text1"/>
        </w:rPr>
        <w:t xml:space="preserve"> </w:t>
      </w:r>
      <w:r w:rsidR="003F35F2" w:rsidRPr="00CA10D2">
        <w:rPr>
          <w:rFonts w:cstheme="minorHAnsi"/>
          <w:color w:val="000000" w:themeColor="text1"/>
        </w:rPr>
        <w:t>regarding</w:t>
      </w:r>
      <w:r w:rsidR="004B3C8F" w:rsidRPr="00CA10D2">
        <w:rPr>
          <w:rFonts w:cstheme="minorHAnsi"/>
          <w:color w:val="000000" w:themeColor="text1"/>
        </w:rPr>
        <w:t xml:space="preserve"> why women may not be involved in computing or why they continue to leave the field that all, in one way or another, support </w:t>
      </w:r>
      <w:proofErr w:type="spellStart"/>
      <w:r w:rsidR="004B3C8F" w:rsidRPr="00CA10D2">
        <w:rPr>
          <w:rFonts w:cstheme="minorHAnsi"/>
          <w:color w:val="000000" w:themeColor="text1"/>
        </w:rPr>
        <w:t>Bem’s</w:t>
      </w:r>
      <w:proofErr w:type="spellEnd"/>
      <w:r w:rsidR="004B3C8F" w:rsidRPr="00CA10D2">
        <w:rPr>
          <w:rFonts w:cstheme="minorHAnsi"/>
          <w:color w:val="000000" w:themeColor="text1"/>
        </w:rPr>
        <w:t xml:space="preserve"> (1981) </w:t>
      </w:r>
      <w:r w:rsidR="004B3C8F" w:rsidRPr="00CA10D2">
        <w:rPr>
          <w:rFonts w:cstheme="minorHAnsi"/>
          <w:color w:val="000000" w:themeColor="text1"/>
        </w:rPr>
        <w:t>Gender Schema Theory</w:t>
      </w:r>
      <w:r w:rsidR="00D93253" w:rsidRPr="00CA10D2">
        <w:rPr>
          <w:rFonts w:cstheme="minorHAnsi"/>
          <w:color w:val="000000" w:themeColor="text1"/>
        </w:rPr>
        <w:t xml:space="preserve"> that it is integrated stereotypes and perceptions as well as gender discrimination leading women away from these types of academic fields (</w:t>
      </w:r>
      <w:r w:rsidR="004B3C8F" w:rsidRPr="00CA10D2">
        <w:rPr>
          <w:rFonts w:cstheme="minorHAnsi"/>
          <w:color w:val="000000" w:themeColor="text1"/>
        </w:rPr>
        <w:t>Master et al., 2016</w:t>
      </w:r>
      <w:r w:rsidR="00D93253" w:rsidRPr="00CA10D2">
        <w:rPr>
          <w:rFonts w:cstheme="minorHAnsi"/>
          <w:color w:val="000000" w:themeColor="text1"/>
        </w:rPr>
        <w:t xml:space="preserve">; </w:t>
      </w:r>
      <w:r w:rsidR="00D93253" w:rsidRPr="00CA10D2">
        <w:rPr>
          <w:rFonts w:cstheme="minorHAnsi"/>
          <w:color w:val="000000" w:themeColor="text1"/>
        </w:rPr>
        <w:t>Gino et al., 2015</w:t>
      </w:r>
      <w:r w:rsidR="00D93253" w:rsidRPr="00CA10D2">
        <w:rPr>
          <w:rFonts w:cstheme="minorHAnsi"/>
          <w:color w:val="000000" w:themeColor="text1"/>
        </w:rPr>
        <w:t xml:space="preserve">; </w:t>
      </w:r>
      <w:proofErr w:type="spellStart"/>
      <w:r w:rsidR="00D93253" w:rsidRPr="00CA10D2">
        <w:rPr>
          <w:rFonts w:cstheme="minorHAnsi"/>
          <w:color w:val="000000" w:themeColor="text1"/>
        </w:rPr>
        <w:t>Cheryan</w:t>
      </w:r>
      <w:proofErr w:type="spellEnd"/>
      <w:r w:rsidR="00D93253" w:rsidRPr="00CA10D2">
        <w:rPr>
          <w:rFonts w:cstheme="minorHAnsi"/>
          <w:color w:val="000000" w:themeColor="text1"/>
        </w:rPr>
        <w:t xml:space="preserve"> et al., 2012)</w:t>
      </w:r>
      <w:r w:rsidR="00D93253" w:rsidRPr="00CA10D2">
        <w:rPr>
          <w:rFonts w:cstheme="minorHAnsi"/>
          <w:color w:val="000000" w:themeColor="text1"/>
        </w:rPr>
        <w:t xml:space="preserve"> with comparatively very little research or literature been done to argue otherwise. </w:t>
      </w:r>
      <w:r w:rsidR="00382A20" w:rsidRPr="00CA10D2">
        <w:rPr>
          <w:rFonts w:cstheme="minorHAnsi"/>
          <w:color w:val="000000" w:themeColor="text1"/>
        </w:rPr>
        <w:t xml:space="preserve"> </w:t>
      </w:r>
      <w:r w:rsidRPr="00CA10D2">
        <w:rPr>
          <w:rFonts w:cstheme="minorHAnsi"/>
          <w:color w:val="000000" w:themeColor="text1"/>
        </w:rPr>
        <w:t xml:space="preserve">It has been found that a significant contributing factor for </w:t>
      </w:r>
      <w:r w:rsidR="00BA073B" w:rsidRPr="00CA10D2">
        <w:rPr>
          <w:rFonts w:cstheme="minorHAnsi"/>
          <w:color w:val="000000" w:themeColor="text1"/>
        </w:rPr>
        <w:t xml:space="preserve">males </w:t>
      </w:r>
      <w:r w:rsidRPr="00CA10D2">
        <w:rPr>
          <w:rFonts w:cstheme="minorHAnsi"/>
          <w:color w:val="000000" w:themeColor="text1"/>
        </w:rPr>
        <w:t xml:space="preserve">enrolling in computer and computing adjacent is the </w:t>
      </w:r>
      <w:r w:rsidR="00BA073B" w:rsidRPr="00CA10D2">
        <w:rPr>
          <w:rFonts w:cstheme="minorHAnsi"/>
          <w:color w:val="000000" w:themeColor="text1"/>
        </w:rPr>
        <w:t xml:space="preserve">feeling of </w:t>
      </w:r>
      <w:r w:rsidRPr="00CA10D2">
        <w:rPr>
          <w:rFonts w:cstheme="minorHAnsi"/>
          <w:color w:val="000000" w:themeColor="text1"/>
        </w:rPr>
        <w:t>s</w:t>
      </w:r>
      <w:r w:rsidRPr="00CA10D2">
        <w:rPr>
          <w:rFonts w:cstheme="minorHAnsi"/>
          <w:color w:val="000000" w:themeColor="text1"/>
        </w:rPr>
        <w:t>elf-</w:t>
      </w:r>
      <w:r w:rsidRPr="00CA10D2">
        <w:rPr>
          <w:rFonts w:cstheme="minorHAnsi"/>
          <w:color w:val="000000" w:themeColor="text1"/>
        </w:rPr>
        <w:t>efficacy</w:t>
      </w:r>
      <w:r w:rsidR="00BA073B" w:rsidRPr="00CA10D2">
        <w:rPr>
          <w:rFonts w:cstheme="minorHAnsi"/>
          <w:color w:val="000000" w:themeColor="text1"/>
        </w:rPr>
        <w:t xml:space="preserve"> leading to an expected outcome while females concerned themselves more with social supports and barriers </w:t>
      </w:r>
      <w:r w:rsidR="00BA073B" w:rsidRPr="00CA10D2">
        <w:rPr>
          <w:rFonts w:cstheme="minorHAnsi"/>
          <w:color w:val="000000" w:themeColor="text1"/>
        </w:rPr>
        <w:lastRenderedPageBreak/>
        <w:t xml:space="preserve">within this field </w:t>
      </w:r>
      <w:r w:rsidR="00BA073B" w:rsidRPr="00CA10D2">
        <w:rPr>
          <w:rFonts w:cstheme="minorHAnsi"/>
          <w:color w:val="000000" w:themeColor="text1"/>
        </w:rPr>
        <w:t>(Lent et al., 2011)</w:t>
      </w:r>
      <w:r w:rsidR="00BA073B" w:rsidRPr="00CA10D2">
        <w:rPr>
          <w:rFonts w:cstheme="minorHAnsi"/>
          <w:color w:val="000000" w:themeColor="text1"/>
        </w:rPr>
        <w:t xml:space="preserve">. </w:t>
      </w:r>
      <w:r w:rsidR="0007095E" w:rsidRPr="00CA10D2">
        <w:rPr>
          <w:rFonts w:cstheme="minorHAnsi"/>
          <w:color w:val="000000" w:themeColor="text1"/>
        </w:rPr>
        <w:t xml:space="preserve"> This was found by looking</w:t>
      </w:r>
      <w:r w:rsidR="00283DC0" w:rsidRPr="00CA10D2">
        <w:rPr>
          <w:rFonts w:cstheme="minorHAnsi"/>
          <w:color w:val="000000" w:themeColor="text1"/>
        </w:rPr>
        <w:t xml:space="preserve"> </w:t>
      </w:r>
      <w:r w:rsidR="00B74E49" w:rsidRPr="00CA10D2">
        <w:rPr>
          <w:rFonts w:cstheme="minorHAnsi"/>
          <w:color w:val="000000" w:themeColor="text1"/>
        </w:rPr>
        <w:t>at gender,</w:t>
      </w:r>
      <w:r w:rsidR="00283DC0" w:rsidRPr="00CA10D2">
        <w:rPr>
          <w:rFonts w:cstheme="minorHAnsi"/>
          <w:color w:val="000000" w:themeColor="text1"/>
        </w:rPr>
        <w:t xml:space="preserve"> race and the</w:t>
      </w:r>
      <w:r w:rsidR="0007095E" w:rsidRPr="00CA10D2">
        <w:rPr>
          <w:rFonts w:cstheme="minorHAnsi"/>
          <w:color w:val="000000" w:themeColor="text1"/>
        </w:rPr>
        <w:t xml:space="preserve"> variables</w:t>
      </w:r>
      <w:r w:rsidR="00283DC0" w:rsidRPr="00CA10D2">
        <w:rPr>
          <w:rFonts w:cstheme="minorHAnsi"/>
          <w:color w:val="000000" w:themeColor="text1"/>
        </w:rPr>
        <w:t xml:space="preserve"> influencing</w:t>
      </w:r>
      <w:r w:rsidR="0007095E" w:rsidRPr="00CA10D2">
        <w:rPr>
          <w:rFonts w:cstheme="minorHAnsi"/>
          <w:color w:val="000000" w:themeColor="text1"/>
        </w:rPr>
        <w:t xml:space="preserve"> career path options in S</w:t>
      </w:r>
      <w:r w:rsidR="0007095E" w:rsidRPr="00CA10D2">
        <w:rPr>
          <w:rFonts w:cstheme="minorHAnsi"/>
          <w:color w:val="000000" w:themeColor="text1"/>
        </w:rPr>
        <w:t xml:space="preserve">ocial </w:t>
      </w:r>
      <w:r w:rsidR="0007095E" w:rsidRPr="00CA10D2">
        <w:rPr>
          <w:rFonts w:cstheme="minorHAnsi"/>
          <w:color w:val="000000" w:themeColor="text1"/>
        </w:rPr>
        <w:t>C</w:t>
      </w:r>
      <w:r w:rsidR="0007095E" w:rsidRPr="00CA10D2">
        <w:rPr>
          <w:rFonts w:cstheme="minorHAnsi"/>
          <w:color w:val="000000" w:themeColor="text1"/>
        </w:rPr>
        <w:t xml:space="preserve">ognitive </w:t>
      </w:r>
      <w:r w:rsidR="0007095E" w:rsidRPr="00CA10D2">
        <w:rPr>
          <w:rFonts w:cstheme="minorHAnsi"/>
          <w:color w:val="000000" w:themeColor="text1"/>
        </w:rPr>
        <w:t>C</w:t>
      </w:r>
      <w:r w:rsidR="0007095E" w:rsidRPr="00CA10D2">
        <w:rPr>
          <w:rFonts w:cstheme="minorHAnsi"/>
          <w:color w:val="000000" w:themeColor="text1"/>
        </w:rPr>
        <w:t xml:space="preserve">areer </w:t>
      </w:r>
      <w:r w:rsidR="0007095E" w:rsidRPr="00CA10D2">
        <w:rPr>
          <w:rFonts w:cstheme="minorHAnsi"/>
          <w:color w:val="000000" w:themeColor="text1"/>
        </w:rPr>
        <w:t>T</w:t>
      </w:r>
      <w:r w:rsidR="0007095E" w:rsidRPr="00CA10D2">
        <w:rPr>
          <w:rFonts w:cstheme="minorHAnsi"/>
          <w:color w:val="000000" w:themeColor="text1"/>
        </w:rPr>
        <w:t>heory (SCCT</w:t>
      </w:r>
      <w:r w:rsidR="0007095E" w:rsidRPr="00CA10D2">
        <w:rPr>
          <w:rFonts w:cstheme="minorHAnsi"/>
          <w:color w:val="000000" w:themeColor="text1"/>
        </w:rPr>
        <w:t>)</w:t>
      </w:r>
      <w:r w:rsidR="00B74E49" w:rsidRPr="00CA10D2">
        <w:rPr>
          <w:rFonts w:cstheme="minorHAnsi"/>
          <w:color w:val="000000" w:themeColor="text1"/>
        </w:rPr>
        <w:t xml:space="preserve"> </w:t>
      </w:r>
      <w:r w:rsidR="00B74E49" w:rsidRPr="00CA10D2">
        <w:rPr>
          <w:rFonts w:cstheme="minorHAnsi"/>
          <w:color w:val="000000" w:themeColor="text1"/>
        </w:rPr>
        <w:t>(Lent et al., 1994)</w:t>
      </w:r>
      <w:r w:rsidR="00B74E49" w:rsidRPr="00CA10D2">
        <w:rPr>
          <w:rFonts w:cstheme="minorHAnsi"/>
          <w:color w:val="000000" w:themeColor="text1"/>
        </w:rPr>
        <w:t xml:space="preserve"> although these findings themselves are more than a decade old and may no</w:t>
      </w:r>
      <w:r w:rsidR="00B371B2" w:rsidRPr="00CA10D2">
        <w:rPr>
          <w:rFonts w:cstheme="minorHAnsi"/>
          <w:color w:val="000000" w:themeColor="text1"/>
        </w:rPr>
        <w:t>w</w:t>
      </w:r>
      <w:r w:rsidR="00B74E49" w:rsidRPr="00CA10D2">
        <w:rPr>
          <w:rFonts w:cstheme="minorHAnsi"/>
          <w:color w:val="000000" w:themeColor="text1"/>
        </w:rPr>
        <w:t xml:space="preserve"> be out of date in today’s rapidly changing climate. </w:t>
      </w:r>
    </w:p>
    <w:p w14:paraId="5D30A8D3" w14:textId="127C3548" w:rsidR="00B94E07" w:rsidRPr="00CA10D2" w:rsidRDefault="00B94E07" w:rsidP="00CA10D2">
      <w:pPr>
        <w:spacing w:line="360" w:lineRule="auto"/>
        <w:jc w:val="both"/>
        <w:rPr>
          <w:rFonts w:cstheme="minorHAnsi"/>
          <w:color w:val="000000" w:themeColor="text1"/>
          <w:u w:val="single"/>
        </w:rPr>
      </w:pPr>
      <w:r w:rsidRPr="00CA10D2">
        <w:rPr>
          <w:rFonts w:cstheme="minorHAnsi"/>
          <w:color w:val="000000" w:themeColor="text1"/>
          <w:u w:val="single"/>
        </w:rPr>
        <w:t>Limitations</w:t>
      </w:r>
      <w:r w:rsidR="00B00E30" w:rsidRPr="00CA10D2">
        <w:rPr>
          <w:rFonts w:cstheme="minorHAnsi"/>
          <w:color w:val="000000" w:themeColor="text1"/>
          <w:u w:val="single"/>
        </w:rPr>
        <w:t xml:space="preserve"> and improvements</w:t>
      </w:r>
    </w:p>
    <w:p w14:paraId="4214B99D" w14:textId="049E6E85" w:rsidR="00B00E30" w:rsidRPr="00CA10D2" w:rsidRDefault="00B00E30" w:rsidP="00CA10D2">
      <w:pPr>
        <w:spacing w:line="360" w:lineRule="auto"/>
        <w:jc w:val="both"/>
        <w:rPr>
          <w:rFonts w:cstheme="minorHAnsi"/>
          <w:color w:val="000000" w:themeColor="text1"/>
        </w:rPr>
      </w:pPr>
      <w:r w:rsidRPr="00CA10D2">
        <w:rPr>
          <w:rFonts w:cstheme="minorHAnsi"/>
          <w:color w:val="000000" w:themeColor="text1"/>
        </w:rPr>
        <w:t xml:space="preserve">While this study does answer the general question about gender differences between Psychology and Computing in higher education, participants were only taken from one University campus, therefore this data may not be wholly representative of Psychology and Computing students across the country or globe and also does not give us data regarding students at different levels of education such as school and college.  Further research could benefit from using a meta-analysis of similar studies </w:t>
      </w:r>
      <w:r w:rsidR="00781047" w:rsidRPr="00CA10D2">
        <w:rPr>
          <w:rFonts w:cstheme="minorHAnsi"/>
          <w:color w:val="000000" w:themeColor="text1"/>
        </w:rPr>
        <w:t>for a more global representation</w:t>
      </w:r>
      <w:r w:rsidR="00CC077E" w:rsidRPr="00CA10D2">
        <w:rPr>
          <w:rFonts w:cstheme="minorHAnsi"/>
          <w:color w:val="000000" w:themeColor="text1"/>
        </w:rPr>
        <w:t>, sampling significantly more participants r a broader set of raw data</w:t>
      </w:r>
      <w:r w:rsidR="00781047" w:rsidRPr="00CA10D2">
        <w:rPr>
          <w:rFonts w:cstheme="minorHAnsi"/>
          <w:color w:val="000000" w:themeColor="text1"/>
        </w:rPr>
        <w:t xml:space="preserve"> as well as using participants from a wider range of education institutes and ages and potentially comparing several more STEM subjects for a </w:t>
      </w:r>
      <w:r w:rsidR="00CC077E" w:rsidRPr="00CA10D2">
        <w:rPr>
          <w:rFonts w:cstheme="minorHAnsi"/>
          <w:color w:val="000000" w:themeColor="text1"/>
        </w:rPr>
        <w:t xml:space="preserve">wider </w:t>
      </w:r>
      <w:r w:rsidR="00781047" w:rsidRPr="00CA10D2">
        <w:rPr>
          <w:rFonts w:cstheme="minorHAnsi"/>
          <w:color w:val="000000" w:themeColor="text1"/>
        </w:rPr>
        <w:t xml:space="preserve">understanding of course preferences </w:t>
      </w:r>
      <w:r w:rsidR="00E208E6" w:rsidRPr="00CA10D2">
        <w:rPr>
          <w:rFonts w:cstheme="minorHAnsi"/>
          <w:color w:val="000000" w:themeColor="text1"/>
        </w:rPr>
        <w:t xml:space="preserve">across </w:t>
      </w:r>
      <w:r w:rsidR="00781047" w:rsidRPr="00CA10D2">
        <w:rPr>
          <w:rFonts w:cstheme="minorHAnsi"/>
          <w:color w:val="000000" w:themeColor="text1"/>
        </w:rPr>
        <w:t xml:space="preserve">genders. </w:t>
      </w:r>
    </w:p>
    <w:p w14:paraId="7DA6C6DA" w14:textId="62B2839E" w:rsidR="00E94739" w:rsidRPr="001A65B1" w:rsidRDefault="00E94739" w:rsidP="005037A9">
      <w:pPr>
        <w:spacing w:line="360" w:lineRule="auto"/>
        <w:rPr>
          <w:rFonts w:ascii="Times New Roman" w:hAnsi="Times New Roman" w:cs="Times New Roman"/>
          <w:b/>
          <w:bCs/>
          <w:u w:val="single"/>
        </w:rPr>
      </w:pPr>
      <w:r w:rsidRPr="001A65B1">
        <w:rPr>
          <w:rFonts w:ascii="Times New Roman" w:hAnsi="Times New Roman" w:cs="Times New Roman"/>
          <w:b/>
          <w:bCs/>
          <w:u w:val="single"/>
        </w:rPr>
        <w:t xml:space="preserve">References </w:t>
      </w:r>
    </w:p>
    <w:p w14:paraId="266A660B" w14:textId="77777777" w:rsidR="001A65B1" w:rsidRPr="001A65B1" w:rsidRDefault="001A65B1" w:rsidP="001A65B1">
      <w:pPr>
        <w:pStyle w:val="NormalWeb"/>
        <w:numPr>
          <w:ilvl w:val="0"/>
          <w:numId w:val="2"/>
        </w:numPr>
        <w:spacing w:line="360" w:lineRule="auto"/>
        <w:jc w:val="both"/>
        <w:rPr>
          <w:color w:val="000000" w:themeColor="text1"/>
          <w:sz w:val="22"/>
          <w:szCs w:val="22"/>
        </w:rPr>
      </w:pPr>
      <w:proofErr w:type="spellStart"/>
      <w:r w:rsidRPr="001A65B1">
        <w:rPr>
          <w:color w:val="000000" w:themeColor="text1"/>
          <w:sz w:val="22"/>
          <w:szCs w:val="22"/>
        </w:rPr>
        <w:t>Bem</w:t>
      </w:r>
      <w:proofErr w:type="spellEnd"/>
      <w:r w:rsidRPr="001A65B1">
        <w:rPr>
          <w:color w:val="000000" w:themeColor="text1"/>
          <w:sz w:val="22"/>
          <w:szCs w:val="22"/>
        </w:rPr>
        <w:t xml:space="preserve">, S. L. (1981). Gender schema theory: A cognitive account of sex typing. </w:t>
      </w:r>
      <w:r w:rsidRPr="001A65B1">
        <w:rPr>
          <w:i/>
          <w:iCs/>
          <w:color w:val="000000" w:themeColor="text1"/>
          <w:sz w:val="22"/>
          <w:szCs w:val="22"/>
        </w:rPr>
        <w:t>Psychological Review</w:t>
      </w:r>
      <w:r w:rsidRPr="001A65B1">
        <w:rPr>
          <w:color w:val="000000" w:themeColor="text1"/>
          <w:sz w:val="22"/>
          <w:szCs w:val="22"/>
        </w:rPr>
        <w:t xml:space="preserve">, </w:t>
      </w:r>
      <w:r w:rsidRPr="001A65B1">
        <w:rPr>
          <w:i/>
          <w:iCs/>
          <w:color w:val="000000" w:themeColor="text1"/>
          <w:sz w:val="22"/>
          <w:szCs w:val="22"/>
        </w:rPr>
        <w:t>88</w:t>
      </w:r>
      <w:r w:rsidRPr="001A65B1">
        <w:rPr>
          <w:color w:val="000000" w:themeColor="text1"/>
          <w:sz w:val="22"/>
          <w:szCs w:val="22"/>
        </w:rPr>
        <w:t xml:space="preserve">(4), 354–364. https://doi.org/10.1037/0033-295x.88.4.354 </w:t>
      </w:r>
    </w:p>
    <w:p w14:paraId="5AD97F5F" w14:textId="77777777" w:rsidR="001A65B1" w:rsidRPr="001A65B1" w:rsidRDefault="001A65B1" w:rsidP="001A65B1">
      <w:pPr>
        <w:pStyle w:val="NormalWeb"/>
        <w:numPr>
          <w:ilvl w:val="0"/>
          <w:numId w:val="2"/>
        </w:numPr>
        <w:spacing w:line="360" w:lineRule="auto"/>
        <w:jc w:val="both"/>
        <w:rPr>
          <w:sz w:val="22"/>
          <w:szCs w:val="22"/>
        </w:rPr>
      </w:pPr>
      <w:proofErr w:type="spellStart"/>
      <w:r w:rsidRPr="001A65B1">
        <w:rPr>
          <w:sz w:val="22"/>
          <w:szCs w:val="22"/>
        </w:rPr>
        <w:lastRenderedPageBreak/>
        <w:t>Cheryan</w:t>
      </w:r>
      <w:proofErr w:type="spellEnd"/>
      <w:r w:rsidRPr="001A65B1">
        <w:rPr>
          <w:sz w:val="22"/>
          <w:szCs w:val="22"/>
        </w:rPr>
        <w:t xml:space="preserve">, S., Drury, B. J., &amp; </w:t>
      </w:r>
      <w:proofErr w:type="spellStart"/>
      <w:r w:rsidRPr="001A65B1">
        <w:rPr>
          <w:sz w:val="22"/>
          <w:szCs w:val="22"/>
        </w:rPr>
        <w:t>Vichayapai</w:t>
      </w:r>
      <w:proofErr w:type="spellEnd"/>
      <w:r w:rsidRPr="001A65B1">
        <w:rPr>
          <w:sz w:val="22"/>
          <w:szCs w:val="22"/>
        </w:rPr>
        <w:t xml:space="preserve">, M. (2012). Enduring influence of stereotypical computer science role models on women’s academic aspirations. </w:t>
      </w:r>
      <w:r w:rsidRPr="001A65B1">
        <w:rPr>
          <w:i/>
          <w:iCs/>
          <w:sz w:val="22"/>
          <w:szCs w:val="22"/>
        </w:rPr>
        <w:t>Psychology of Women Quarterly</w:t>
      </w:r>
      <w:r w:rsidRPr="001A65B1">
        <w:rPr>
          <w:sz w:val="22"/>
          <w:szCs w:val="22"/>
        </w:rPr>
        <w:t xml:space="preserve">, </w:t>
      </w:r>
      <w:r w:rsidRPr="001A65B1">
        <w:rPr>
          <w:i/>
          <w:iCs/>
          <w:sz w:val="22"/>
          <w:szCs w:val="22"/>
        </w:rPr>
        <w:t>37</w:t>
      </w:r>
      <w:r w:rsidRPr="001A65B1">
        <w:rPr>
          <w:sz w:val="22"/>
          <w:szCs w:val="22"/>
        </w:rPr>
        <w:t xml:space="preserve">(1), 72–79. https://doi.org/10.1177/0361684312459328 </w:t>
      </w:r>
    </w:p>
    <w:p w14:paraId="25F01300" w14:textId="77777777" w:rsidR="001A65B1" w:rsidRPr="001A65B1" w:rsidRDefault="001A65B1" w:rsidP="001A65B1">
      <w:pPr>
        <w:pStyle w:val="NormalWeb"/>
        <w:numPr>
          <w:ilvl w:val="0"/>
          <w:numId w:val="2"/>
        </w:numPr>
        <w:spacing w:line="360" w:lineRule="auto"/>
        <w:jc w:val="both"/>
        <w:rPr>
          <w:color w:val="000000" w:themeColor="text1"/>
          <w:sz w:val="22"/>
          <w:szCs w:val="22"/>
        </w:rPr>
      </w:pPr>
      <w:proofErr w:type="spellStart"/>
      <w:r w:rsidRPr="001A65B1">
        <w:rPr>
          <w:color w:val="000000" w:themeColor="text1"/>
          <w:sz w:val="22"/>
          <w:szCs w:val="22"/>
        </w:rPr>
        <w:t>Cheryan</w:t>
      </w:r>
      <w:proofErr w:type="spellEnd"/>
      <w:r w:rsidRPr="001A65B1">
        <w:rPr>
          <w:color w:val="000000" w:themeColor="text1"/>
          <w:sz w:val="22"/>
          <w:szCs w:val="22"/>
        </w:rPr>
        <w:t xml:space="preserve">, S., Ziegler, S. A., Montoya, A. K., &amp; Jiang, L. (2017). Why are some STEM fields more gender-balanced than others? </w:t>
      </w:r>
      <w:r w:rsidRPr="001A65B1">
        <w:rPr>
          <w:i/>
          <w:iCs/>
          <w:color w:val="000000" w:themeColor="text1"/>
          <w:sz w:val="22"/>
          <w:szCs w:val="22"/>
        </w:rPr>
        <w:t>Psychological Bulletin</w:t>
      </w:r>
      <w:r w:rsidRPr="001A65B1">
        <w:rPr>
          <w:color w:val="000000" w:themeColor="text1"/>
          <w:sz w:val="22"/>
          <w:szCs w:val="22"/>
        </w:rPr>
        <w:t xml:space="preserve">, </w:t>
      </w:r>
      <w:r w:rsidRPr="001A65B1">
        <w:rPr>
          <w:i/>
          <w:iCs/>
          <w:color w:val="000000" w:themeColor="text1"/>
          <w:sz w:val="22"/>
          <w:szCs w:val="22"/>
        </w:rPr>
        <w:t>143</w:t>
      </w:r>
      <w:r w:rsidRPr="001A65B1">
        <w:rPr>
          <w:color w:val="000000" w:themeColor="text1"/>
          <w:sz w:val="22"/>
          <w:szCs w:val="22"/>
        </w:rPr>
        <w:t xml:space="preserve">(1), 1–35. </w:t>
      </w:r>
      <w:hyperlink r:id="rId5" w:history="1">
        <w:r w:rsidRPr="001A65B1">
          <w:rPr>
            <w:rStyle w:val="Hyperlink"/>
            <w:color w:val="000000" w:themeColor="text1"/>
            <w:sz w:val="22"/>
            <w:szCs w:val="22"/>
            <w:u w:val="none"/>
          </w:rPr>
          <w:t>https://doi.org/10.1037/bul0000052</w:t>
        </w:r>
      </w:hyperlink>
      <w:r w:rsidRPr="001A65B1">
        <w:rPr>
          <w:color w:val="000000" w:themeColor="text1"/>
          <w:sz w:val="22"/>
          <w:szCs w:val="22"/>
        </w:rPr>
        <w:t xml:space="preserve"> </w:t>
      </w:r>
    </w:p>
    <w:p w14:paraId="0615B9A6" w14:textId="77777777" w:rsidR="001A65B1" w:rsidRPr="001A65B1" w:rsidRDefault="001A65B1" w:rsidP="001A65B1">
      <w:pPr>
        <w:pStyle w:val="NormalWeb"/>
        <w:numPr>
          <w:ilvl w:val="0"/>
          <w:numId w:val="2"/>
        </w:numPr>
        <w:spacing w:line="360" w:lineRule="auto"/>
        <w:jc w:val="both"/>
        <w:rPr>
          <w:sz w:val="22"/>
          <w:szCs w:val="22"/>
        </w:rPr>
      </w:pPr>
      <w:r w:rsidRPr="001A65B1">
        <w:rPr>
          <w:sz w:val="22"/>
          <w:szCs w:val="22"/>
        </w:rPr>
        <w:t xml:space="preserve">Clay, R. A. (2017). Trends report: Psychology is more popular than ever. </w:t>
      </w:r>
      <w:r w:rsidRPr="001A65B1">
        <w:rPr>
          <w:i/>
          <w:iCs/>
          <w:sz w:val="22"/>
          <w:szCs w:val="22"/>
        </w:rPr>
        <w:t>Monitor on Psychology</w:t>
      </w:r>
      <w:r w:rsidRPr="001A65B1">
        <w:rPr>
          <w:sz w:val="22"/>
          <w:szCs w:val="22"/>
        </w:rPr>
        <w:t xml:space="preserve">, </w:t>
      </w:r>
      <w:r w:rsidRPr="001A65B1">
        <w:rPr>
          <w:i/>
          <w:iCs/>
          <w:sz w:val="22"/>
          <w:szCs w:val="22"/>
        </w:rPr>
        <w:t>48</w:t>
      </w:r>
      <w:r w:rsidRPr="001A65B1">
        <w:rPr>
          <w:sz w:val="22"/>
          <w:szCs w:val="22"/>
        </w:rPr>
        <w:t xml:space="preserve">(10), 44. </w:t>
      </w:r>
    </w:p>
    <w:p w14:paraId="0A7FD632" w14:textId="77777777" w:rsidR="001A65B1" w:rsidRPr="001A65B1" w:rsidRDefault="001A65B1" w:rsidP="001A65B1">
      <w:pPr>
        <w:pStyle w:val="NormalWeb"/>
        <w:numPr>
          <w:ilvl w:val="0"/>
          <w:numId w:val="2"/>
        </w:numPr>
        <w:spacing w:line="360" w:lineRule="auto"/>
        <w:jc w:val="both"/>
        <w:rPr>
          <w:color w:val="000000" w:themeColor="text1"/>
          <w:sz w:val="22"/>
          <w:szCs w:val="22"/>
        </w:rPr>
      </w:pPr>
      <w:r w:rsidRPr="001A65B1">
        <w:rPr>
          <w:i/>
          <w:iCs/>
          <w:color w:val="000000" w:themeColor="text1"/>
          <w:sz w:val="22"/>
          <w:szCs w:val="22"/>
        </w:rPr>
        <w:t>Code of ethics and conduct</w:t>
      </w:r>
      <w:r w:rsidRPr="001A65B1">
        <w:rPr>
          <w:color w:val="000000" w:themeColor="text1"/>
          <w:sz w:val="22"/>
          <w:szCs w:val="22"/>
        </w:rPr>
        <w:t xml:space="preserve">. BPS. (2021, December). Retrieved March 3, 2023, from https://www.bps.org.uk/guideline/code-ethics-and-conduct </w:t>
      </w:r>
    </w:p>
    <w:p w14:paraId="6548FB2D" w14:textId="77777777" w:rsidR="001A65B1" w:rsidRPr="001A65B1" w:rsidRDefault="001A65B1" w:rsidP="001A65B1">
      <w:pPr>
        <w:pStyle w:val="NormalWeb"/>
        <w:numPr>
          <w:ilvl w:val="0"/>
          <w:numId w:val="2"/>
        </w:numPr>
        <w:spacing w:line="360" w:lineRule="auto"/>
        <w:jc w:val="both"/>
        <w:rPr>
          <w:sz w:val="22"/>
          <w:szCs w:val="22"/>
        </w:rPr>
      </w:pPr>
      <w:proofErr w:type="spellStart"/>
      <w:r w:rsidRPr="001A65B1">
        <w:rPr>
          <w:sz w:val="22"/>
          <w:szCs w:val="22"/>
        </w:rPr>
        <w:t>Collisson</w:t>
      </w:r>
      <w:proofErr w:type="spellEnd"/>
      <w:r w:rsidRPr="001A65B1">
        <w:rPr>
          <w:sz w:val="22"/>
          <w:szCs w:val="22"/>
        </w:rPr>
        <w:t xml:space="preserve">, B., Eck, B. E., &amp; </w:t>
      </w:r>
      <w:proofErr w:type="spellStart"/>
      <w:r w:rsidRPr="001A65B1">
        <w:rPr>
          <w:sz w:val="22"/>
          <w:szCs w:val="22"/>
        </w:rPr>
        <w:t>Harig</w:t>
      </w:r>
      <w:proofErr w:type="spellEnd"/>
      <w:r w:rsidRPr="001A65B1">
        <w:rPr>
          <w:sz w:val="22"/>
          <w:szCs w:val="22"/>
        </w:rPr>
        <w:t xml:space="preserve">, T. (2021). Introducing gen Z psychology majors: Why they choose to major in psychology (and what they expect to learn). </w:t>
      </w:r>
      <w:r w:rsidRPr="001A65B1">
        <w:rPr>
          <w:i/>
          <w:iCs/>
          <w:sz w:val="22"/>
          <w:szCs w:val="22"/>
        </w:rPr>
        <w:t>Scholarship of Teaching and Learning in Psychology</w:t>
      </w:r>
      <w:r w:rsidRPr="001A65B1">
        <w:rPr>
          <w:sz w:val="22"/>
          <w:szCs w:val="22"/>
        </w:rPr>
        <w:t xml:space="preserve">. https://doi.org/10.1037/stl0000249 </w:t>
      </w:r>
    </w:p>
    <w:p w14:paraId="3BD8E456" w14:textId="77777777" w:rsidR="001A65B1" w:rsidRPr="001A65B1" w:rsidRDefault="001A65B1" w:rsidP="001A65B1">
      <w:pPr>
        <w:pStyle w:val="NormalWeb"/>
        <w:numPr>
          <w:ilvl w:val="0"/>
          <w:numId w:val="2"/>
        </w:numPr>
        <w:spacing w:line="360" w:lineRule="auto"/>
        <w:jc w:val="both"/>
        <w:rPr>
          <w:color w:val="000000" w:themeColor="text1"/>
          <w:sz w:val="22"/>
          <w:szCs w:val="22"/>
        </w:rPr>
      </w:pPr>
      <w:proofErr w:type="spellStart"/>
      <w:r w:rsidRPr="001A65B1">
        <w:rPr>
          <w:color w:val="000000" w:themeColor="text1"/>
          <w:sz w:val="22"/>
          <w:szCs w:val="22"/>
        </w:rPr>
        <w:t>Durndell</w:t>
      </w:r>
      <w:proofErr w:type="spellEnd"/>
      <w:r w:rsidRPr="001A65B1">
        <w:rPr>
          <w:color w:val="000000" w:themeColor="text1"/>
          <w:sz w:val="22"/>
          <w:szCs w:val="22"/>
        </w:rPr>
        <w:t xml:space="preserve">, A. (1990). Why do female students tend to avoid computer studies? </w:t>
      </w:r>
      <w:r w:rsidRPr="001A65B1">
        <w:rPr>
          <w:i/>
          <w:iCs/>
          <w:color w:val="000000" w:themeColor="text1"/>
          <w:sz w:val="22"/>
          <w:szCs w:val="22"/>
        </w:rPr>
        <w:t>Research in Science &amp; Technological Education</w:t>
      </w:r>
      <w:r w:rsidRPr="001A65B1">
        <w:rPr>
          <w:color w:val="000000" w:themeColor="text1"/>
          <w:sz w:val="22"/>
          <w:szCs w:val="22"/>
        </w:rPr>
        <w:t xml:space="preserve">, </w:t>
      </w:r>
      <w:r w:rsidRPr="001A65B1">
        <w:rPr>
          <w:i/>
          <w:iCs/>
          <w:color w:val="000000" w:themeColor="text1"/>
          <w:sz w:val="22"/>
          <w:szCs w:val="22"/>
        </w:rPr>
        <w:t>8</w:t>
      </w:r>
      <w:r w:rsidRPr="001A65B1">
        <w:rPr>
          <w:color w:val="000000" w:themeColor="text1"/>
          <w:sz w:val="22"/>
          <w:szCs w:val="22"/>
        </w:rPr>
        <w:t xml:space="preserve">(2), 163–170. https://doi.org/10.1080/0263514900080208 </w:t>
      </w:r>
    </w:p>
    <w:p w14:paraId="0ABC7BCE" w14:textId="77777777" w:rsidR="001A65B1" w:rsidRPr="001A65B1" w:rsidRDefault="001A65B1" w:rsidP="001A65B1">
      <w:pPr>
        <w:pStyle w:val="NormalWeb"/>
        <w:numPr>
          <w:ilvl w:val="0"/>
          <w:numId w:val="2"/>
        </w:numPr>
        <w:spacing w:line="360" w:lineRule="auto"/>
        <w:jc w:val="both"/>
        <w:rPr>
          <w:color w:val="000000" w:themeColor="text1"/>
          <w:sz w:val="22"/>
          <w:szCs w:val="22"/>
        </w:rPr>
      </w:pPr>
      <w:proofErr w:type="spellStart"/>
      <w:r w:rsidRPr="001A65B1">
        <w:rPr>
          <w:color w:val="000000" w:themeColor="text1"/>
          <w:sz w:val="22"/>
          <w:szCs w:val="22"/>
        </w:rPr>
        <w:t>Ertl</w:t>
      </w:r>
      <w:proofErr w:type="spellEnd"/>
      <w:r w:rsidRPr="001A65B1">
        <w:rPr>
          <w:color w:val="000000" w:themeColor="text1"/>
          <w:sz w:val="22"/>
          <w:szCs w:val="22"/>
        </w:rPr>
        <w:t xml:space="preserve">, B., </w:t>
      </w:r>
      <w:proofErr w:type="spellStart"/>
      <w:r w:rsidRPr="001A65B1">
        <w:rPr>
          <w:color w:val="000000" w:themeColor="text1"/>
          <w:sz w:val="22"/>
          <w:szCs w:val="22"/>
        </w:rPr>
        <w:t>Luttenberger</w:t>
      </w:r>
      <w:proofErr w:type="spellEnd"/>
      <w:r w:rsidRPr="001A65B1">
        <w:rPr>
          <w:color w:val="000000" w:themeColor="text1"/>
          <w:sz w:val="22"/>
          <w:szCs w:val="22"/>
        </w:rPr>
        <w:t xml:space="preserve">, S., &amp; </w:t>
      </w:r>
      <w:proofErr w:type="spellStart"/>
      <w:r w:rsidRPr="001A65B1">
        <w:rPr>
          <w:color w:val="000000" w:themeColor="text1"/>
          <w:sz w:val="22"/>
          <w:szCs w:val="22"/>
        </w:rPr>
        <w:t>Paechter</w:t>
      </w:r>
      <w:proofErr w:type="spellEnd"/>
      <w:r w:rsidRPr="001A65B1">
        <w:rPr>
          <w:color w:val="000000" w:themeColor="text1"/>
          <w:sz w:val="22"/>
          <w:szCs w:val="22"/>
        </w:rPr>
        <w:t xml:space="preserve">, M. (2017). The impact of gender stereotypes on the self-concept of female students in STEM subjects with an under-representation of females. </w:t>
      </w:r>
      <w:r w:rsidRPr="001A65B1">
        <w:rPr>
          <w:i/>
          <w:iCs/>
          <w:color w:val="000000" w:themeColor="text1"/>
          <w:sz w:val="22"/>
          <w:szCs w:val="22"/>
        </w:rPr>
        <w:t>Frontiers in Psychology</w:t>
      </w:r>
      <w:r w:rsidRPr="001A65B1">
        <w:rPr>
          <w:color w:val="000000" w:themeColor="text1"/>
          <w:sz w:val="22"/>
          <w:szCs w:val="22"/>
        </w:rPr>
        <w:t xml:space="preserve">, </w:t>
      </w:r>
      <w:r w:rsidRPr="001A65B1">
        <w:rPr>
          <w:i/>
          <w:iCs/>
          <w:color w:val="000000" w:themeColor="text1"/>
          <w:sz w:val="22"/>
          <w:szCs w:val="22"/>
        </w:rPr>
        <w:t>8</w:t>
      </w:r>
      <w:r w:rsidRPr="001A65B1">
        <w:rPr>
          <w:color w:val="000000" w:themeColor="text1"/>
          <w:sz w:val="22"/>
          <w:szCs w:val="22"/>
        </w:rPr>
        <w:t xml:space="preserve">. https://doi.org/10.3389/fpsyg.2017.00703 </w:t>
      </w:r>
    </w:p>
    <w:p w14:paraId="7BE64907" w14:textId="77777777" w:rsidR="001A65B1" w:rsidRPr="001A65B1" w:rsidRDefault="001A65B1" w:rsidP="001A65B1">
      <w:pPr>
        <w:pStyle w:val="NormalWeb"/>
        <w:numPr>
          <w:ilvl w:val="0"/>
          <w:numId w:val="2"/>
        </w:numPr>
        <w:spacing w:line="360" w:lineRule="auto"/>
        <w:jc w:val="both"/>
        <w:rPr>
          <w:sz w:val="22"/>
          <w:szCs w:val="22"/>
        </w:rPr>
      </w:pPr>
      <w:r w:rsidRPr="001A65B1">
        <w:rPr>
          <w:sz w:val="22"/>
          <w:szCs w:val="22"/>
        </w:rPr>
        <w:t xml:space="preserve">Gino, F., </w:t>
      </w:r>
      <w:proofErr w:type="spellStart"/>
      <w:r w:rsidRPr="001A65B1">
        <w:rPr>
          <w:sz w:val="22"/>
          <w:szCs w:val="22"/>
        </w:rPr>
        <w:t>Wilmuth</w:t>
      </w:r>
      <w:proofErr w:type="spellEnd"/>
      <w:r w:rsidRPr="001A65B1">
        <w:rPr>
          <w:sz w:val="22"/>
          <w:szCs w:val="22"/>
        </w:rPr>
        <w:t xml:space="preserve">, C. A., &amp; Brooks, A. W. (2015). Compared to men, women view professional advancement as equally attainable, but less desirable. </w:t>
      </w:r>
      <w:r w:rsidRPr="001A65B1">
        <w:rPr>
          <w:i/>
          <w:iCs/>
          <w:sz w:val="22"/>
          <w:szCs w:val="22"/>
        </w:rPr>
        <w:t>Proceedings of the National Academy of Sciences</w:t>
      </w:r>
      <w:r w:rsidRPr="001A65B1">
        <w:rPr>
          <w:sz w:val="22"/>
          <w:szCs w:val="22"/>
        </w:rPr>
        <w:t xml:space="preserve">, </w:t>
      </w:r>
      <w:r w:rsidRPr="001A65B1">
        <w:rPr>
          <w:i/>
          <w:iCs/>
          <w:sz w:val="22"/>
          <w:szCs w:val="22"/>
        </w:rPr>
        <w:t>112</w:t>
      </w:r>
      <w:r w:rsidRPr="001A65B1">
        <w:rPr>
          <w:sz w:val="22"/>
          <w:szCs w:val="22"/>
        </w:rPr>
        <w:t xml:space="preserve">(40), 12354–12359. https://doi.org/10.1073/pnas.1502567112 </w:t>
      </w:r>
    </w:p>
    <w:p w14:paraId="4C8C7E6A" w14:textId="77777777" w:rsidR="001A65B1" w:rsidRPr="001A65B1" w:rsidRDefault="001A65B1" w:rsidP="001A65B1">
      <w:pPr>
        <w:pStyle w:val="NormalWeb"/>
        <w:numPr>
          <w:ilvl w:val="0"/>
          <w:numId w:val="2"/>
        </w:numPr>
        <w:spacing w:line="360" w:lineRule="auto"/>
        <w:jc w:val="both"/>
        <w:rPr>
          <w:color w:val="000000" w:themeColor="text1"/>
          <w:sz w:val="22"/>
          <w:szCs w:val="22"/>
        </w:rPr>
      </w:pPr>
      <w:r w:rsidRPr="001A65B1">
        <w:rPr>
          <w:color w:val="000000" w:themeColor="text1"/>
          <w:sz w:val="22"/>
          <w:szCs w:val="22"/>
        </w:rPr>
        <w:lastRenderedPageBreak/>
        <w:t xml:space="preserve">He, J., &amp; Freeman, L. A. (2010). Are Men More Technology-Oriented Than Women? The Role of Gender on the Development of General Computer Self-Efficacy of College </w:t>
      </w:r>
      <w:proofErr w:type="gramStart"/>
      <w:r w:rsidRPr="001A65B1">
        <w:rPr>
          <w:color w:val="000000" w:themeColor="text1"/>
          <w:sz w:val="22"/>
          <w:szCs w:val="22"/>
        </w:rPr>
        <w:t>Students .</w:t>
      </w:r>
      <w:proofErr w:type="gramEnd"/>
      <w:r w:rsidRPr="001A65B1">
        <w:rPr>
          <w:color w:val="000000" w:themeColor="text1"/>
          <w:sz w:val="22"/>
          <w:szCs w:val="22"/>
        </w:rPr>
        <w:t xml:space="preserve"> </w:t>
      </w:r>
      <w:r w:rsidRPr="001A65B1">
        <w:rPr>
          <w:i/>
          <w:iCs/>
          <w:color w:val="000000" w:themeColor="text1"/>
          <w:sz w:val="22"/>
          <w:szCs w:val="22"/>
        </w:rPr>
        <w:t>Journal of Information Systems Education</w:t>
      </w:r>
      <w:r w:rsidRPr="001A65B1">
        <w:rPr>
          <w:color w:val="000000" w:themeColor="text1"/>
          <w:sz w:val="22"/>
          <w:szCs w:val="22"/>
        </w:rPr>
        <w:t xml:space="preserve">, </w:t>
      </w:r>
      <w:r w:rsidRPr="001A65B1">
        <w:rPr>
          <w:i/>
          <w:iCs/>
          <w:color w:val="000000" w:themeColor="text1"/>
          <w:sz w:val="22"/>
          <w:szCs w:val="22"/>
        </w:rPr>
        <w:t>21</w:t>
      </w:r>
      <w:r w:rsidRPr="001A65B1">
        <w:rPr>
          <w:color w:val="000000" w:themeColor="text1"/>
          <w:sz w:val="22"/>
          <w:szCs w:val="22"/>
        </w:rPr>
        <w:t xml:space="preserve">(2), 203–212. </w:t>
      </w:r>
    </w:p>
    <w:p w14:paraId="44DA7F80" w14:textId="77777777" w:rsidR="001A65B1" w:rsidRPr="001A65B1" w:rsidRDefault="001A65B1" w:rsidP="001A65B1">
      <w:pPr>
        <w:pStyle w:val="NormalWeb"/>
        <w:numPr>
          <w:ilvl w:val="0"/>
          <w:numId w:val="2"/>
        </w:numPr>
        <w:spacing w:line="360" w:lineRule="auto"/>
        <w:jc w:val="both"/>
        <w:rPr>
          <w:sz w:val="22"/>
          <w:szCs w:val="22"/>
        </w:rPr>
      </w:pPr>
      <w:r w:rsidRPr="001A65B1">
        <w:rPr>
          <w:sz w:val="22"/>
          <w:szCs w:val="22"/>
        </w:rPr>
        <w:t xml:space="preserve">Lent, R. W., Brown, S. D., &amp; Hackett, G. (1994). Toward a unifying social cognitive theory of career and academic interest, choice, and performance. </w:t>
      </w:r>
      <w:r w:rsidRPr="001A65B1">
        <w:rPr>
          <w:i/>
          <w:iCs/>
          <w:sz w:val="22"/>
          <w:szCs w:val="22"/>
        </w:rPr>
        <w:t xml:space="preserve">Journal of Vocational </w:t>
      </w:r>
      <w:proofErr w:type="spellStart"/>
      <w:r w:rsidRPr="001A65B1">
        <w:rPr>
          <w:i/>
          <w:iCs/>
          <w:sz w:val="22"/>
          <w:szCs w:val="22"/>
        </w:rPr>
        <w:t>Behavior</w:t>
      </w:r>
      <w:proofErr w:type="spellEnd"/>
      <w:r w:rsidRPr="001A65B1">
        <w:rPr>
          <w:sz w:val="22"/>
          <w:szCs w:val="22"/>
        </w:rPr>
        <w:t xml:space="preserve">, </w:t>
      </w:r>
      <w:r w:rsidRPr="001A65B1">
        <w:rPr>
          <w:i/>
          <w:iCs/>
          <w:sz w:val="22"/>
          <w:szCs w:val="22"/>
        </w:rPr>
        <w:t>45</w:t>
      </w:r>
      <w:r w:rsidRPr="001A65B1">
        <w:rPr>
          <w:sz w:val="22"/>
          <w:szCs w:val="22"/>
        </w:rPr>
        <w:t xml:space="preserve">(1), 79–122. https://doi.org/10.1006/jvbe.1994.1027 </w:t>
      </w:r>
    </w:p>
    <w:p w14:paraId="0D5A26EC" w14:textId="77777777" w:rsidR="001A65B1" w:rsidRPr="001A65B1" w:rsidRDefault="001A65B1" w:rsidP="001A65B1">
      <w:pPr>
        <w:pStyle w:val="NormalWeb"/>
        <w:numPr>
          <w:ilvl w:val="0"/>
          <w:numId w:val="2"/>
        </w:numPr>
        <w:spacing w:line="360" w:lineRule="auto"/>
        <w:jc w:val="both"/>
        <w:rPr>
          <w:sz w:val="22"/>
          <w:szCs w:val="22"/>
        </w:rPr>
      </w:pPr>
      <w:r w:rsidRPr="001A65B1">
        <w:rPr>
          <w:sz w:val="22"/>
          <w:szCs w:val="22"/>
        </w:rPr>
        <w:t xml:space="preserve">Lent, R. W., Lopez, F. G., </w:t>
      </w:r>
      <w:proofErr w:type="spellStart"/>
      <w:r w:rsidRPr="001A65B1">
        <w:rPr>
          <w:sz w:val="22"/>
          <w:szCs w:val="22"/>
        </w:rPr>
        <w:t>Sheu</w:t>
      </w:r>
      <w:proofErr w:type="spellEnd"/>
      <w:r w:rsidRPr="001A65B1">
        <w:rPr>
          <w:sz w:val="22"/>
          <w:szCs w:val="22"/>
        </w:rPr>
        <w:t xml:space="preserve">, H.-B., &amp; </w:t>
      </w:r>
      <w:proofErr w:type="gramStart"/>
      <w:r w:rsidRPr="001A65B1">
        <w:rPr>
          <w:sz w:val="22"/>
          <w:szCs w:val="22"/>
        </w:rPr>
        <w:t>Lopez,,</w:t>
      </w:r>
      <w:proofErr w:type="gramEnd"/>
      <w:r w:rsidRPr="001A65B1">
        <w:rPr>
          <w:sz w:val="22"/>
          <w:szCs w:val="22"/>
        </w:rPr>
        <w:t xml:space="preserve"> A. M. (2011). Social cognitive predictors of the interests and choices of computing majors: Applicability to underrepresented students. </w:t>
      </w:r>
      <w:r w:rsidRPr="001A65B1">
        <w:rPr>
          <w:i/>
          <w:iCs/>
          <w:sz w:val="22"/>
          <w:szCs w:val="22"/>
        </w:rPr>
        <w:t xml:space="preserve">Journal of Vocational </w:t>
      </w:r>
      <w:proofErr w:type="spellStart"/>
      <w:r w:rsidRPr="001A65B1">
        <w:rPr>
          <w:i/>
          <w:iCs/>
          <w:sz w:val="22"/>
          <w:szCs w:val="22"/>
        </w:rPr>
        <w:t>Behavior</w:t>
      </w:r>
      <w:proofErr w:type="spellEnd"/>
      <w:r w:rsidRPr="001A65B1">
        <w:rPr>
          <w:sz w:val="22"/>
          <w:szCs w:val="22"/>
        </w:rPr>
        <w:t xml:space="preserve">, </w:t>
      </w:r>
      <w:r w:rsidRPr="001A65B1">
        <w:rPr>
          <w:i/>
          <w:iCs/>
          <w:sz w:val="22"/>
          <w:szCs w:val="22"/>
        </w:rPr>
        <w:t>78</w:t>
      </w:r>
      <w:r w:rsidRPr="001A65B1">
        <w:rPr>
          <w:sz w:val="22"/>
          <w:szCs w:val="22"/>
        </w:rPr>
        <w:t xml:space="preserve">(2), 184–192. https://doi.org/10.1016/j.jvb.2010.10.006 </w:t>
      </w:r>
    </w:p>
    <w:p w14:paraId="5693E1E8" w14:textId="77777777" w:rsidR="001A65B1" w:rsidRPr="001A65B1" w:rsidRDefault="001A65B1" w:rsidP="001A65B1">
      <w:pPr>
        <w:pStyle w:val="NormalWeb"/>
        <w:numPr>
          <w:ilvl w:val="0"/>
          <w:numId w:val="2"/>
        </w:numPr>
        <w:spacing w:line="360" w:lineRule="auto"/>
        <w:jc w:val="both"/>
        <w:rPr>
          <w:sz w:val="22"/>
          <w:szCs w:val="22"/>
        </w:rPr>
      </w:pPr>
      <w:r w:rsidRPr="001A65B1">
        <w:rPr>
          <w:sz w:val="22"/>
          <w:szCs w:val="22"/>
        </w:rPr>
        <w:t xml:space="preserve">Master, A., </w:t>
      </w:r>
      <w:proofErr w:type="spellStart"/>
      <w:r w:rsidRPr="001A65B1">
        <w:rPr>
          <w:sz w:val="22"/>
          <w:szCs w:val="22"/>
        </w:rPr>
        <w:t>Cheryan</w:t>
      </w:r>
      <w:proofErr w:type="spellEnd"/>
      <w:r w:rsidRPr="001A65B1">
        <w:rPr>
          <w:sz w:val="22"/>
          <w:szCs w:val="22"/>
        </w:rPr>
        <w:t xml:space="preserve">, S., &amp; Meltzoff, A. N. (2016). Computing whether she belongs: Stereotypes undermine girls’ interest and sense of belonging in computer science. </w:t>
      </w:r>
      <w:r w:rsidRPr="001A65B1">
        <w:rPr>
          <w:i/>
          <w:iCs/>
          <w:sz w:val="22"/>
          <w:szCs w:val="22"/>
        </w:rPr>
        <w:t>Journal of Educational Psychology</w:t>
      </w:r>
      <w:r w:rsidRPr="001A65B1">
        <w:rPr>
          <w:sz w:val="22"/>
          <w:szCs w:val="22"/>
        </w:rPr>
        <w:t xml:space="preserve">, </w:t>
      </w:r>
      <w:r w:rsidRPr="001A65B1">
        <w:rPr>
          <w:i/>
          <w:iCs/>
          <w:sz w:val="22"/>
          <w:szCs w:val="22"/>
        </w:rPr>
        <w:t>108</w:t>
      </w:r>
      <w:r w:rsidRPr="001A65B1">
        <w:rPr>
          <w:sz w:val="22"/>
          <w:szCs w:val="22"/>
        </w:rPr>
        <w:t xml:space="preserve">(3), 424–437. https://doi.org/10.1037/edu0000061 </w:t>
      </w:r>
    </w:p>
    <w:p w14:paraId="024E67A3" w14:textId="77777777" w:rsidR="001A65B1" w:rsidRPr="001A65B1" w:rsidRDefault="001A65B1" w:rsidP="001A65B1">
      <w:pPr>
        <w:pStyle w:val="NormalWeb"/>
        <w:numPr>
          <w:ilvl w:val="0"/>
          <w:numId w:val="2"/>
        </w:numPr>
        <w:spacing w:line="360" w:lineRule="auto"/>
        <w:jc w:val="both"/>
        <w:rPr>
          <w:color w:val="000000" w:themeColor="text1"/>
          <w:sz w:val="22"/>
          <w:szCs w:val="22"/>
        </w:rPr>
      </w:pPr>
      <w:r w:rsidRPr="001A65B1">
        <w:rPr>
          <w:color w:val="000000" w:themeColor="text1"/>
          <w:sz w:val="22"/>
          <w:szCs w:val="22"/>
        </w:rPr>
        <w:t xml:space="preserve">McDonald, C. V. (2016). STEM Education: A review of the contribution of the disciplines of science, technology, engineering and mathematics. </w:t>
      </w:r>
      <w:r w:rsidRPr="001A65B1">
        <w:rPr>
          <w:i/>
          <w:iCs/>
          <w:color w:val="000000" w:themeColor="text1"/>
          <w:sz w:val="22"/>
          <w:szCs w:val="22"/>
        </w:rPr>
        <w:t>Science Education International</w:t>
      </w:r>
      <w:r w:rsidRPr="001A65B1">
        <w:rPr>
          <w:color w:val="000000" w:themeColor="text1"/>
          <w:sz w:val="22"/>
          <w:szCs w:val="22"/>
        </w:rPr>
        <w:t xml:space="preserve">, </w:t>
      </w:r>
      <w:r w:rsidRPr="001A65B1">
        <w:rPr>
          <w:i/>
          <w:iCs/>
          <w:color w:val="000000" w:themeColor="text1"/>
          <w:sz w:val="22"/>
          <w:szCs w:val="22"/>
        </w:rPr>
        <w:t>27</w:t>
      </w:r>
      <w:r w:rsidRPr="001A65B1">
        <w:rPr>
          <w:color w:val="000000" w:themeColor="text1"/>
          <w:sz w:val="22"/>
          <w:szCs w:val="22"/>
        </w:rPr>
        <w:t xml:space="preserve">(4), 530–569. </w:t>
      </w:r>
    </w:p>
    <w:p w14:paraId="14EA9057" w14:textId="77777777" w:rsidR="001A65B1" w:rsidRPr="001A65B1" w:rsidRDefault="001A65B1" w:rsidP="001A65B1">
      <w:pPr>
        <w:pStyle w:val="NormalWeb"/>
        <w:numPr>
          <w:ilvl w:val="0"/>
          <w:numId w:val="2"/>
        </w:numPr>
        <w:spacing w:line="360" w:lineRule="auto"/>
        <w:jc w:val="both"/>
        <w:rPr>
          <w:color w:val="000000" w:themeColor="text1"/>
          <w:sz w:val="22"/>
          <w:szCs w:val="22"/>
        </w:rPr>
      </w:pPr>
      <w:r w:rsidRPr="001A65B1">
        <w:rPr>
          <w:color w:val="000000" w:themeColor="text1"/>
          <w:sz w:val="22"/>
          <w:szCs w:val="22"/>
        </w:rPr>
        <w:t xml:space="preserve">Morris, P. E., Cheng, D., &amp; Smith, H. (1992). How and why applicants choose to study psychology at a university. </w:t>
      </w:r>
      <w:r w:rsidRPr="001A65B1">
        <w:rPr>
          <w:i/>
          <w:iCs/>
          <w:color w:val="000000" w:themeColor="text1"/>
          <w:sz w:val="22"/>
          <w:szCs w:val="22"/>
        </w:rPr>
        <w:t>The Psychologist</w:t>
      </w:r>
      <w:r w:rsidRPr="001A65B1">
        <w:rPr>
          <w:color w:val="000000" w:themeColor="text1"/>
          <w:sz w:val="22"/>
          <w:szCs w:val="22"/>
        </w:rPr>
        <w:t xml:space="preserve">, </w:t>
      </w:r>
      <w:r w:rsidRPr="001A65B1">
        <w:rPr>
          <w:i/>
          <w:iCs/>
          <w:color w:val="000000" w:themeColor="text1"/>
          <w:sz w:val="22"/>
          <w:szCs w:val="22"/>
        </w:rPr>
        <w:t>5</w:t>
      </w:r>
      <w:r w:rsidRPr="001A65B1">
        <w:rPr>
          <w:color w:val="000000" w:themeColor="text1"/>
          <w:sz w:val="22"/>
          <w:szCs w:val="22"/>
        </w:rPr>
        <w:t xml:space="preserve">, 247–251. </w:t>
      </w:r>
    </w:p>
    <w:p w14:paraId="05B00EF6" w14:textId="77777777" w:rsidR="001A65B1" w:rsidRPr="001A65B1" w:rsidRDefault="001A65B1" w:rsidP="001A65B1">
      <w:pPr>
        <w:pStyle w:val="NormalWeb"/>
        <w:numPr>
          <w:ilvl w:val="0"/>
          <w:numId w:val="2"/>
        </w:numPr>
        <w:spacing w:line="360" w:lineRule="auto"/>
        <w:jc w:val="both"/>
        <w:rPr>
          <w:color w:val="000000" w:themeColor="text1"/>
          <w:sz w:val="22"/>
          <w:szCs w:val="22"/>
        </w:rPr>
      </w:pPr>
      <w:r w:rsidRPr="001A65B1">
        <w:rPr>
          <w:color w:val="000000" w:themeColor="text1"/>
          <w:sz w:val="22"/>
          <w:szCs w:val="22"/>
        </w:rPr>
        <w:t xml:space="preserve">Prentice, D. A., &amp; Carranza, E. (2002). What women and men should be, shouldn't be, are allowed to be, and don't have to be: The contents of prescriptive gender stereotypes. </w:t>
      </w:r>
      <w:r w:rsidRPr="001A65B1">
        <w:rPr>
          <w:i/>
          <w:iCs/>
          <w:color w:val="000000" w:themeColor="text1"/>
          <w:sz w:val="22"/>
          <w:szCs w:val="22"/>
        </w:rPr>
        <w:t>Psychology of Women Quarterly</w:t>
      </w:r>
      <w:r w:rsidRPr="001A65B1">
        <w:rPr>
          <w:color w:val="000000" w:themeColor="text1"/>
          <w:sz w:val="22"/>
          <w:szCs w:val="22"/>
        </w:rPr>
        <w:t xml:space="preserve">, </w:t>
      </w:r>
      <w:r w:rsidRPr="001A65B1">
        <w:rPr>
          <w:i/>
          <w:iCs/>
          <w:color w:val="000000" w:themeColor="text1"/>
          <w:sz w:val="22"/>
          <w:szCs w:val="22"/>
        </w:rPr>
        <w:t>26</w:t>
      </w:r>
      <w:r w:rsidRPr="001A65B1">
        <w:rPr>
          <w:color w:val="000000" w:themeColor="text1"/>
          <w:sz w:val="22"/>
          <w:szCs w:val="22"/>
        </w:rPr>
        <w:t xml:space="preserve">(4), 269–281. https://doi.org/10.1111/1471-6402.t01-1-00066 </w:t>
      </w:r>
    </w:p>
    <w:p w14:paraId="4E3AA412" w14:textId="77777777" w:rsidR="001A65B1" w:rsidRPr="001A65B1" w:rsidRDefault="001A65B1" w:rsidP="001A65B1">
      <w:pPr>
        <w:pStyle w:val="NormalWeb"/>
        <w:numPr>
          <w:ilvl w:val="0"/>
          <w:numId w:val="2"/>
        </w:numPr>
        <w:spacing w:line="360" w:lineRule="auto"/>
        <w:jc w:val="both"/>
        <w:rPr>
          <w:color w:val="000000" w:themeColor="text1"/>
          <w:sz w:val="22"/>
          <w:szCs w:val="22"/>
        </w:rPr>
      </w:pPr>
      <w:r w:rsidRPr="001A65B1">
        <w:rPr>
          <w:color w:val="000000" w:themeColor="text1"/>
          <w:sz w:val="22"/>
          <w:szCs w:val="22"/>
        </w:rPr>
        <w:lastRenderedPageBreak/>
        <w:t xml:space="preserve">Radford, J., &amp; </w:t>
      </w:r>
      <w:proofErr w:type="spellStart"/>
      <w:r w:rsidRPr="001A65B1">
        <w:rPr>
          <w:color w:val="000000" w:themeColor="text1"/>
          <w:sz w:val="22"/>
          <w:szCs w:val="22"/>
        </w:rPr>
        <w:t>Holdstock</w:t>
      </w:r>
      <w:proofErr w:type="spellEnd"/>
      <w:r w:rsidRPr="001A65B1">
        <w:rPr>
          <w:color w:val="000000" w:themeColor="text1"/>
          <w:sz w:val="22"/>
          <w:szCs w:val="22"/>
        </w:rPr>
        <w:t xml:space="preserve">, L. (1993). What students want: Objectives of first-year psychology students in Ireland, Norway, Portugal, Spain and the United Kingdom. </w:t>
      </w:r>
      <w:r w:rsidRPr="001A65B1">
        <w:rPr>
          <w:i/>
          <w:iCs/>
          <w:color w:val="000000" w:themeColor="text1"/>
          <w:sz w:val="22"/>
          <w:szCs w:val="22"/>
        </w:rPr>
        <w:t>Psychology Teaching Review</w:t>
      </w:r>
      <w:r w:rsidRPr="001A65B1">
        <w:rPr>
          <w:color w:val="000000" w:themeColor="text1"/>
          <w:sz w:val="22"/>
          <w:szCs w:val="22"/>
        </w:rPr>
        <w:t xml:space="preserve">, </w:t>
      </w:r>
      <w:r w:rsidRPr="001A65B1">
        <w:rPr>
          <w:i/>
          <w:iCs/>
          <w:color w:val="000000" w:themeColor="text1"/>
          <w:sz w:val="22"/>
          <w:szCs w:val="22"/>
        </w:rPr>
        <w:t>2</w:t>
      </w:r>
      <w:r w:rsidRPr="001A65B1">
        <w:rPr>
          <w:color w:val="000000" w:themeColor="text1"/>
          <w:sz w:val="22"/>
          <w:szCs w:val="22"/>
        </w:rPr>
        <w:t xml:space="preserve">, 39–49. </w:t>
      </w:r>
    </w:p>
    <w:p w14:paraId="3AB522ED" w14:textId="77777777" w:rsidR="001A65B1" w:rsidRPr="001A65B1" w:rsidRDefault="001A65B1" w:rsidP="001A65B1">
      <w:pPr>
        <w:pStyle w:val="NormalWeb"/>
        <w:numPr>
          <w:ilvl w:val="0"/>
          <w:numId w:val="2"/>
        </w:numPr>
        <w:spacing w:line="360" w:lineRule="auto"/>
        <w:jc w:val="both"/>
        <w:rPr>
          <w:color w:val="000000" w:themeColor="text1"/>
          <w:sz w:val="22"/>
          <w:szCs w:val="22"/>
        </w:rPr>
      </w:pPr>
      <w:r w:rsidRPr="001A65B1">
        <w:rPr>
          <w:color w:val="000000" w:themeColor="text1"/>
          <w:sz w:val="22"/>
          <w:szCs w:val="22"/>
        </w:rPr>
        <w:t xml:space="preserve">Radford, J., &amp; </w:t>
      </w:r>
      <w:proofErr w:type="spellStart"/>
      <w:r w:rsidRPr="001A65B1">
        <w:rPr>
          <w:color w:val="000000" w:themeColor="text1"/>
          <w:sz w:val="22"/>
          <w:szCs w:val="22"/>
        </w:rPr>
        <w:t>Holdstock</w:t>
      </w:r>
      <w:proofErr w:type="spellEnd"/>
      <w:r w:rsidRPr="001A65B1">
        <w:rPr>
          <w:color w:val="000000" w:themeColor="text1"/>
          <w:sz w:val="22"/>
          <w:szCs w:val="22"/>
        </w:rPr>
        <w:t xml:space="preserve">, L. (1995). Gender differences in higher education aim between computing and psychology students. </w:t>
      </w:r>
      <w:r w:rsidRPr="001A65B1">
        <w:rPr>
          <w:i/>
          <w:iCs/>
          <w:color w:val="000000" w:themeColor="text1"/>
          <w:sz w:val="22"/>
          <w:szCs w:val="22"/>
        </w:rPr>
        <w:t>Research in Science &amp; Technological Education</w:t>
      </w:r>
      <w:r w:rsidRPr="001A65B1">
        <w:rPr>
          <w:color w:val="000000" w:themeColor="text1"/>
          <w:sz w:val="22"/>
          <w:szCs w:val="22"/>
        </w:rPr>
        <w:t xml:space="preserve">, </w:t>
      </w:r>
      <w:r w:rsidRPr="001A65B1">
        <w:rPr>
          <w:i/>
          <w:iCs/>
          <w:color w:val="000000" w:themeColor="text1"/>
          <w:sz w:val="22"/>
          <w:szCs w:val="22"/>
        </w:rPr>
        <w:t>13</w:t>
      </w:r>
      <w:r w:rsidRPr="001A65B1">
        <w:rPr>
          <w:color w:val="000000" w:themeColor="text1"/>
          <w:sz w:val="22"/>
          <w:szCs w:val="22"/>
        </w:rPr>
        <w:t xml:space="preserve">(2), 163–176. https://doi.org/10.1080/0263514950130206 </w:t>
      </w:r>
    </w:p>
    <w:p w14:paraId="7C714971" w14:textId="4A8D54A2" w:rsidR="00E94739" w:rsidRPr="00FE69EE" w:rsidRDefault="000971C6">
      <w:pPr>
        <w:rPr>
          <w:b/>
          <w:bCs/>
          <w:u w:val="single"/>
        </w:rPr>
      </w:pPr>
      <w:r w:rsidRPr="00FE69EE">
        <w:rPr>
          <w:b/>
          <w:bCs/>
          <w:noProof/>
        </w:rPr>
        <w:drawing>
          <wp:anchor distT="0" distB="0" distL="114300" distR="114300" simplePos="0" relativeHeight="251660288" behindDoc="0" locked="0" layoutInCell="1" allowOverlap="1" wp14:anchorId="7D78AA1D" wp14:editId="25CCE229">
            <wp:simplePos x="0" y="0"/>
            <wp:positionH relativeFrom="margin">
              <wp:align>right</wp:align>
            </wp:positionH>
            <wp:positionV relativeFrom="paragraph">
              <wp:posOffset>3859530</wp:posOffset>
            </wp:positionV>
            <wp:extent cx="5730875" cy="3395345"/>
            <wp:effectExtent l="0" t="0" r="317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t="17234" r="32347" b="11500"/>
                    <a:stretch/>
                  </pic:blipFill>
                  <pic:spPr bwMode="auto">
                    <a:xfrm>
                      <a:off x="0" y="0"/>
                      <a:ext cx="5730875" cy="33953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B7627" w:rsidRPr="00FE69EE">
        <w:rPr>
          <w:b/>
          <w:bCs/>
          <w:noProof/>
          <w:u w:val="single"/>
        </w:rPr>
        <w:drawing>
          <wp:anchor distT="0" distB="0" distL="114300" distR="114300" simplePos="0" relativeHeight="251658240" behindDoc="0" locked="0" layoutInCell="1" allowOverlap="1" wp14:anchorId="06E5F32B" wp14:editId="4711F03C">
            <wp:simplePos x="0" y="0"/>
            <wp:positionH relativeFrom="margin">
              <wp:posOffset>2743200</wp:posOffset>
            </wp:positionH>
            <wp:positionV relativeFrom="paragraph">
              <wp:posOffset>287020</wp:posOffset>
            </wp:positionV>
            <wp:extent cx="3035300" cy="35052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35300" cy="3505200"/>
                    </a:xfrm>
                    <a:prstGeom prst="rect">
                      <a:avLst/>
                    </a:prstGeom>
                  </pic:spPr>
                </pic:pic>
              </a:graphicData>
            </a:graphic>
            <wp14:sizeRelH relativeFrom="page">
              <wp14:pctWidth>0</wp14:pctWidth>
            </wp14:sizeRelH>
            <wp14:sizeRelV relativeFrom="page">
              <wp14:pctHeight>0</wp14:pctHeight>
            </wp14:sizeRelV>
          </wp:anchor>
        </w:drawing>
      </w:r>
      <w:r w:rsidR="00AB7627" w:rsidRPr="00FE69EE">
        <w:rPr>
          <w:b/>
          <w:bCs/>
          <w:noProof/>
        </w:rPr>
        <w:drawing>
          <wp:anchor distT="0" distB="0" distL="114300" distR="114300" simplePos="0" relativeHeight="251659264" behindDoc="0" locked="0" layoutInCell="1" allowOverlap="1" wp14:anchorId="10D92681" wp14:editId="124660F2">
            <wp:simplePos x="0" y="0"/>
            <wp:positionH relativeFrom="margin">
              <wp:align>left</wp:align>
            </wp:positionH>
            <wp:positionV relativeFrom="paragraph">
              <wp:posOffset>287020</wp:posOffset>
            </wp:positionV>
            <wp:extent cx="2705100" cy="350139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05100" cy="3501390"/>
                    </a:xfrm>
                    <a:prstGeom prst="rect">
                      <a:avLst/>
                    </a:prstGeom>
                  </pic:spPr>
                </pic:pic>
              </a:graphicData>
            </a:graphic>
            <wp14:sizeRelH relativeFrom="page">
              <wp14:pctWidth>0</wp14:pctWidth>
            </wp14:sizeRelH>
            <wp14:sizeRelV relativeFrom="page">
              <wp14:pctHeight>0</wp14:pctHeight>
            </wp14:sizeRelV>
          </wp:anchor>
        </w:drawing>
      </w:r>
      <w:r w:rsidR="00E94739" w:rsidRPr="00FE69EE">
        <w:rPr>
          <w:b/>
          <w:bCs/>
          <w:u w:val="single"/>
        </w:rPr>
        <w:t>Append</w:t>
      </w:r>
      <w:r w:rsidR="00FE69EE" w:rsidRPr="00FE69EE">
        <w:rPr>
          <w:b/>
          <w:bCs/>
          <w:u w:val="single"/>
        </w:rPr>
        <w:t>ix</w:t>
      </w:r>
    </w:p>
    <w:p w14:paraId="0BF4E1D6" w14:textId="60E7A862" w:rsidR="00E94739" w:rsidRDefault="00E94739"/>
    <w:p w14:paraId="3233B39C" w14:textId="68CB4F22" w:rsidR="00317370" w:rsidRDefault="00317370">
      <w:r>
        <w:t>Word Count: 1527</w:t>
      </w:r>
    </w:p>
    <w:p w14:paraId="148995DD" w14:textId="4462EED8" w:rsidR="000971C6" w:rsidRDefault="000971C6"/>
    <w:p w14:paraId="55DA3FCA" w14:textId="66B71263" w:rsidR="009F5C8D" w:rsidRDefault="009F5C8D"/>
    <w:sectPr w:rsidR="009F5C8D" w:rsidSect="00E5784B">
      <w:pgSz w:w="11906" w:h="16838"/>
      <w:pgMar w:top="1440" w:right="1416"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74A91"/>
    <w:multiLevelType w:val="hybridMultilevel"/>
    <w:tmpl w:val="DF28958A"/>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7B5408F8"/>
    <w:multiLevelType w:val="hybridMultilevel"/>
    <w:tmpl w:val="B6544EBE"/>
    <w:lvl w:ilvl="0" w:tplc="08090001">
      <w:start w:val="1"/>
      <w:numFmt w:val="bullet"/>
      <w:lvlText w:val=""/>
      <w:lvlJc w:val="left"/>
      <w:pPr>
        <w:ind w:left="502" w:hanging="360"/>
      </w:pPr>
      <w:rPr>
        <w:rFonts w:ascii="Symbol" w:hAnsi="Symbol" w:hint="default"/>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num w:numId="1" w16cid:durableId="1159883536">
    <w:abstractNumId w:val="0"/>
  </w:num>
  <w:num w:numId="2" w16cid:durableId="10967066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6D4"/>
    <w:rsid w:val="00021F67"/>
    <w:rsid w:val="000674F0"/>
    <w:rsid w:val="0007095E"/>
    <w:rsid w:val="000971C6"/>
    <w:rsid w:val="000B04A5"/>
    <w:rsid w:val="000C2F53"/>
    <w:rsid w:val="00117FB5"/>
    <w:rsid w:val="001245BB"/>
    <w:rsid w:val="001756D4"/>
    <w:rsid w:val="001A65B1"/>
    <w:rsid w:val="001C0EC9"/>
    <w:rsid w:val="001C0F46"/>
    <w:rsid w:val="001C6D19"/>
    <w:rsid w:val="001C6F0D"/>
    <w:rsid w:val="001D1CD5"/>
    <w:rsid w:val="001E7B0B"/>
    <w:rsid w:val="001F4721"/>
    <w:rsid w:val="00204F5D"/>
    <w:rsid w:val="00215602"/>
    <w:rsid w:val="0023539F"/>
    <w:rsid w:val="00254BA2"/>
    <w:rsid w:val="00283DC0"/>
    <w:rsid w:val="0028465D"/>
    <w:rsid w:val="002960E5"/>
    <w:rsid w:val="002A0D2F"/>
    <w:rsid w:val="002B5BDB"/>
    <w:rsid w:val="002C4AAD"/>
    <w:rsid w:val="00317370"/>
    <w:rsid w:val="0032316B"/>
    <w:rsid w:val="00343724"/>
    <w:rsid w:val="00382A20"/>
    <w:rsid w:val="003F35F2"/>
    <w:rsid w:val="00430C0C"/>
    <w:rsid w:val="00457183"/>
    <w:rsid w:val="00460394"/>
    <w:rsid w:val="00463643"/>
    <w:rsid w:val="00465124"/>
    <w:rsid w:val="00467050"/>
    <w:rsid w:val="004B3C8F"/>
    <w:rsid w:val="004B4EF0"/>
    <w:rsid w:val="004D437B"/>
    <w:rsid w:val="005037A9"/>
    <w:rsid w:val="00505AAD"/>
    <w:rsid w:val="005260F1"/>
    <w:rsid w:val="00533D03"/>
    <w:rsid w:val="005752B1"/>
    <w:rsid w:val="0058499C"/>
    <w:rsid w:val="00670E1B"/>
    <w:rsid w:val="006E11D3"/>
    <w:rsid w:val="00746F07"/>
    <w:rsid w:val="00781047"/>
    <w:rsid w:val="007C3524"/>
    <w:rsid w:val="007D2B08"/>
    <w:rsid w:val="007F67AC"/>
    <w:rsid w:val="008148C7"/>
    <w:rsid w:val="00832309"/>
    <w:rsid w:val="008420E6"/>
    <w:rsid w:val="008F5EAF"/>
    <w:rsid w:val="00922846"/>
    <w:rsid w:val="00924A5B"/>
    <w:rsid w:val="009674E5"/>
    <w:rsid w:val="009A021F"/>
    <w:rsid w:val="009F5C8D"/>
    <w:rsid w:val="009F6096"/>
    <w:rsid w:val="00A14E2B"/>
    <w:rsid w:val="00A3159C"/>
    <w:rsid w:val="00A3550A"/>
    <w:rsid w:val="00A445B2"/>
    <w:rsid w:val="00A60DED"/>
    <w:rsid w:val="00A64819"/>
    <w:rsid w:val="00A67432"/>
    <w:rsid w:val="00A757A4"/>
    <w:rsid w:val="00AB7627"/>
    <w:rsid w:val="00AF407B"/>
    <w:rsid w:val="00B00E30"/>
    <w:rsid w:val="00B371B2"/>
    <w:rsid w:val="00B45348"/>
    <w:rsid w:val="00B46E78"/>
    <w:rsid w:val="00B74E49"/>
    <w:rsid w:val="00B902EB"/>
    <w:rsid w:val="00B94E07"/>
    <w:rsid w:val="00B95E0E"/>
    <w:rsid w:val="00BA073B"/>
    <w:rsid w:val="00BC31FF"/>
    <w:rsid w:val="00C3049F"/>
    <w:rsid w:val="00C51C14"/>
    <w:rsid w:val="00C57F3B"/>
    <w:rsid w:val="00C752B2"/>
    <w:rsid w:val="00C758DA"/>
    <w:rsid w:val="00C97D80"/>
    <w:rsid w:val="00CA10D2"/>
    <w:rsid w:val="00CA6999"/>
    <w:rsid w:val="00CB07CF"/>
    <w:rsid w:val="00CB4226"/>
    <w:rsid w:val="00CB6AEF"/>
    <w:rsid w:val="00CC077E"/>
    <w:rsid w:val="00CC6449"/>
    <w:rsid w:val="00CE565C"/>
    <w:rsid w:val="00D25E42"/>
    <w:rsid w:val="00D45428"/>
    <w:rsid w:val="00D55C02"/>
    <w:rsid w:val="00D71C5C"/>
    <w:rsid w:val="00D76C53"/>
    <w:rsid w:val="00D803CD"/>
    <w:rsid w:val="00D903F2"/>
    <w:rsid w:val="00D93253"/>
    <w:rsid w:val="00DB3AE0"/>
    <w:rsid w:val="00DB4BBF"/>
    <w:rsid w:val="00DD4E11"/>
    <w:rsid w:val="00E208E6"/>
    <w:rsid w:val="00E30FBC"/>
    <w:rsid w:val="00E37CBD"/>
    <w:rsid w:val="00E55519"/>
    <w:rsid w:val="00E5784B"/>
    <w:rsid w:val="00E641E4"/>
    <w:rsid w:val="00E70753"/>
    <w:rsid w:val="00E80625"/>
    <w:rsid w:val="00E94739"/>
    <w:rsid w:val="00EB09A2"/>
    <w:rsid w:val="00EB70EC"/>
    <w:rsid w:val="00EC515C"/>
    <w:rsid w:val="00EE6BBF"/>
    <w:rsid w:val="00F1110D"/>
    <w:rsid w:val="00FD6150"/>
    <w:rsid w:val="00FE69EE"/>
    <w:rsid w:val="00FE7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3A17F"/>
  <w15:chartTrackingRefBased/>
  <w15:docId w15:val="{E240F1D7-E060-4C34-B2DF-E1AC5648A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B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571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B07CF"/>
    <w:rPr>
      <w:color w:val="0563C1" w:themeColor="hyperlink"/>
      <w:u w:val="single"/>
    </w:rPr>
  </w:style>
  <w:style w:type="character" w:styleId="UnresolvedMention">
    <w:name w:val="Unresolved Mention"/>
    <w:basedOn w:val="DefaultParagraphFont"/>
    <w:uiPriority w:val="99"/>
    <w:semiHidden/>
    <w:unhideWhenUsed/>
    <w:rsid w:val="00CB07CF"/>
    <w:rPr>
      <w:color w:val="605E5C"/>
      <w:shd w:val="clear" w:color="auto" w:fill="E1DFDD"/>
    </w:rPr>
  </w:style>
  <w:style w:type="character" w:styleId="FollowedHyperlink">
    <w:name w:val="FollowedHyperlink"/>
    <w:basedOn w:val="DefaultParagraphFont"/>
    <w:uiPriority w:val="99"/>
    <w:semiHidden/>
    <w:unhideWhenUsed/>
    <w:rsid w:val="000971C6"/>
    <w:rPr>
      <w:color w:val="954F72" w:themeColor="followedHyperlink"/>
      <w:u w:val="single"/>
    </w:rPr>
  </w:style>
  <w:style w:type="character" w:customStyle="1" w:styleId="Heading1Char">
    <w:name w:val="Heading 1 Char"/>
    <w:basedOn w:val="DefaultParagraphFont"/>
    <w:link w:val="Heading1"/>
    <w:uiPriority w:val="9"/>
    <w:rsid w:val="001E7B0B"/>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533D0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3D0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724559">
      <w:bodyDiv w:val="1"/>
      <w:marLeft w:val="0"/>
      <w:marRight w:val="0"/>
      <w:marTop w:val="0"/>
      <w:marBottom w:val="0"/>
      <w:divBdr>
        <w:top w:val="none" w:sz="0" w:space="0" w:color="auto"/>
        <w:left w:val="none" w:sz="0" w:space="0" w:color="auto"/>
        <w:bottom w:val="none" w:sz="0" w:space="0" w:color="auto"/>
        <w:right w:val="none" w:sz="0" w:space="0" w:color="auto"/>
      </w:divBdr>
    </w:div>
    <w:div w:id="314921352">
      <w:bodyDiv w:val="1"/>
      <w:marLeft w:val="0"/>
      <w:marRight w:val="0"/>
      <w:marTop w:val="0"/>
      <w:marBottom w:val="0"/>
      <w:divBdr>
        <w:top w:val="none" w:sz="0" w:space="0" w:color="auto"/>
        <w:left w:val="none" w:sz="0" w:space="0" w:color="auto"/>
        <w:bottom w:val="none" w:sz="0" w:space="0" w:color="auto"/>
        <w:right w:val="none" w:sz="0" w:space="0" w:color="auto"/>
      </w:divBdr>
    </w:div>
    <w:div w:id="318733445">
      <w:bodyDiv w:val="1"/>
      <w:marLeft w:val="0"/>
      <w:marRight w:val="0"/>
      <w:marTop w:val="0"/>
      <w:marBottom w:val="0"/>
      <w:divBdr>
        <w:top w:val="none" w:sz="0" w:space="0" w:color="auto"/>
        <w:left w:val="none" w:sz="0" w:space="0" w:color="auto"/>
        <w:bottom w:val="none" w:sz="0" w:space="0" w:color="auto"/>
        <w:right w:val="none" w:sz="0" w:space="0" w:color="auto"/>
      </w:divBdr>
    </w:div>
    <w:div w:id="399716778">
      <w:bodyDiv w:val="1"/>
      <w:marLeft w:val="0"/>
      <w:marRight w:val="0"/>
      <w:marTop w:val="0"/>
      <w:marBottom w:val="0"/>
      <w:divBdr>
        <w:top w:val="none" w:sz="0" w:space="0" w:color="auto"/>
        <w:left w:val="none" w:sz="0" w:space="0" w:color="auto"/>
        <w:bottom w:val="none" w:sz="0" w:space="0" w:color="auto"/>
        <w:right w:val="none" w:sz="0" w:space="0" w:color="auto"/>
      </w:divBdr>
    </w:div>
    <w:div w:id="481703022">
      <w:bodyDiv w:val="1"/>
      <w:marLeft w:val="0"/>
      <w:marRight w:val="0"/>
      <w:marTop w:val="0"/>
      <w:marBottom w:val="0"/>
      <w:divBdr>
        <w:top w:val="none" w:sz="0" w:space="0" w:color="auto"/>
        <w:left w:val="none" w:sz="0" w:space="0" w:color="auto"/>
        <w:bottom w:val="none" w:sz="0" w:space="0" w:color="auto"/>
        <w:right w:val="none" w:sz="0" w:space="0" w:color="auto"/>
      </w:divBdr>
    </w:div>
    <w:div w:id="604073528">
      <w:bodyDiv w:val="1"/>
      <w:marLeft w:val="0"/>
      <w:marRight w:val="0"/>
      <w:marTop w:val="0"/>
      <w:marBottom w:val="0"/>
      <w:divBdr>
        <w:top w:val="none" w:sz="0" w:space="0" w:color="auto"/>
        <w:left w:val="none" w:sz="0" w:space="0" w:color="auto"/>
        <w:bottom w:val="none" w:sz="0" w:space="0" w:color="auto"/>
        <w:right w:val="none" w:sz="0" w:space="0" w:color="auto"/>
      </w:divBdr>
    </w:div>
    <w:div w:id="699163401">
      <w:bodyDiv w:val="1"/>
      <w:marLeft w:val="0"/>
      <w:marRight w:val="0"/>
      <w:marTop w:val="0"/>
      <w:marBottom w:val="0"/>
      <w:divBdr>
        <w:top w:val="none" w:sz="0" w:space="0" w:color="auto"/>
        <w:left w:val="none" w:sz="0" w:space="0" w:color="auto"/>
        <w:bottom w:val="none" w:sz="0" w:space="0" w:color="auto"/>
        <w:right w:val="none" w:sz="0" w:space="0" w:color="auto"/>
      </w:divBdr>
    </w:div>
    <w:div w:id="725102278">
      <w:bodyDiv w:val="1"/>
      <w:marLeft w:val="0"/>
      <w:marRight w:val="0"/>
      <w:marTop w:val="0"/>
      <w:marBottom w:val="0"/>
      <w:divBdr>
        <w:top w:val="none" w:sz="0" w:space="0" w:color="auto"/>
        <w:left w:val="none" w:sz="0" w:space="0" w:color="auto"/>
        <w:bottom w:val="none" w:sz="0" w:space="0" w:color="auto"/>
        <w:right w:val="none" w:sz="0" w:space="0" w:color="auto"/>
      </w:divBdr>
    </w:div>
    <w:div w:id="762645311">
      <w:bodyDiv w:val="1"/>
      <w:marLeft w:val="0"/>
      <w:marRight w:val="0"/>
      <w:marTop w:val="0"/>
      <w:marBottom w:val="0"/>
      <w:divBdr>
        <w:top w:val="none" w:sz="0" w:space="0" w:color="auto"/>
        <w:left w:val="none" w:sz="0" w:space="0" w:color="auto"/>
        <w:bottom w:val="none" w:sz="0" w:space="0" w:color="auto"/>
        <w:right w:val="none" w:sz="0" w:space="0" w:color="auto"/>
      </w:divBdr>
    </w:div>
    <w:div w:id="873882885">
      <w:bodyDiv w:val="1"/>
      <w:marLeft w:val="0"/>
      <w:marRight w:val="0"/>
      <w:marTop w:val="0"/>
      <w:marBottom w:val="0"/>
      <w:divBdr>
        <w:top w:val="none" w:sz="0" w:space="0" w:color="auto"/>
        <w:left w:val="none" w:sz="0" w:space="0" w:color="auto"/>
        <w:bottom w:val="none" w:sz="0" w:space="0" w:color="auto"/>
        <w:right w:val="none" w:sz="0" w:space="0" w:color="auto"/>
      </w:divBdr>
    </w:div>
    <w:div w:id="1048802761">
      <w:bodyDiv w:val="1"/>
      <w:marLeft w:val="0"/>
      <w:marRight w:val="0"/>
      <w:marTop w:val="0"/>
      <w:marBottom w:val="0"/>
      <w:divBdr>
        <w:top w:val="none" w:sz="0" w:space="0" w:color="auto"/>
        <w:left w:val="none" w:sz="0" w:space="0" w:color="auto"/>
        <w:bottom w:val="none" w:sz="0" w:space="0" w:color="auto"/>
        <w:right w:val="none" w:sz="0" w:space="0" w:color="auto"/>
      </w:divBdr>
    </w:div>
    <w:div w:id="1167984747">
      <w:bodyDiv w:val="1"/>
      <w:marLeft w:val="0"/>
      <w:marRight w:val="0"/>
      <w:marTop w:val="0"/>
      <w:marBottom w:val="0"/>
      <w:divBdr>
        <w:top w:val="none" w:sz="0" w:space="0" w:color="auto"/>
        <w:left w:val="none" w:sz="0" w:space="0" w:color="auto"/>
        <w:bottom w:val="none" w:sz="0" w:space="0" w:color="auto"/>
        <w:right w:val="none" w:sz="0" w:space="0" w:color="auto"/>
      </w:divBdr>
    </w:div>
    <w:div w:id="1206603579">
      <w:bodyDiv w:val="1"/>
      <w:marLeft w:val="0"/>
      <w:marRight w:val="0"/>
      <w:marTop w:val="0"/>
      <w:marBottom w:val="0"/>
      <w:divBdr>
        <w:top w:val="none" w:sz="0" w:space="0" w:color="auto"/>
        <w:left w:val="none" w:sz="0" w:space="0" w:color="auto"/>
        <w:bottom w:val="none" w:sz="0" w:space="0" w:color="auto"/>
        <w:right w:val="none" w:sz="0" w:space="0" w:color="auto"/>
      </w:divBdr>
    </w:div>
    <w:div w:id="1510367636">
      <w:bodyDiv w:val="1"/>
      <w:marLeft w:val="0"/>
      <w:marRight w:val="0"/>
      <w:marTop w:val="0"/>
      <w:marBottom w:val="0"/>
      <w:divBdr>
        <w:top w:val="none" w:sz="0" w:space="0" w:color="auto"/>
        <w:left w:val="none" w:sz="0" w:space="0" w:color="auto"/>
        <w:bottom w:val="none" w:sz="0" w:space="0" w:color="auto"/>
        <w:right w:val="none" w:sz="0" w:space="0" w:color="auto"/>
      </w:divBdr>
    </w:div>
    <w:div w:id="1533879110">
      <w:bodyDiv w:val="1"/>
      <w:marLeft w:val="0"/>
      <w:marRight w:val="0"/>
      <w:marTop w:val="0"/>
      <w:marBottom w:val="0"/>
      <w:divBdr>
        <w:top w:val="none" w:sz="0" w:space="0" w:color="auto"/>
        <w:left w:val="none" w:sz="0" w:space="0" w:color="auto"/>
        <w:bottom w:val="none" w:sz="0" w:space="0" w:color="auto"/>
        <w:right w:val="none" w:sz="0" w:space="0" w:color="auto"/>
      </w:divBdr>
    </w:div>
    <w:div w:id="1536195916">
      <w:bodyDiv w:val="1"/>
      <w:marLeft w:val="0"/>
      <w:marRight w:val="0"/>
      <w:marTop w:val="0"/>
      <w:marBottom w:val="0"/>
      <w:divBdr>
        <w:top w:val="none" w:sz="0" w:space="0" w:color="auto"/>
        <w:left w:val="none" w:sz="0" w:space="0" w:color="auto"/>
        <w:bottom w:val="none" w:sz="0" w:space="0" w:color="auto"/>
        <w:right w:val="none" w:sz="0" w:space="0" w:color="auto"/>
      </w:divBdr>
    </w:div>
    <w:div w:id="1552617432">
      <w:bodyDiv w:val="1"/>
      <w:marLeft w:val="0"/>
      <w:marRight w:val="0"/>
      <w:marTop w:val="0"/>
      <w:marBottom w:val="0"/>
      <w:divBdr>
        <w:top w:val="none" w:sz="0" w:space="0" w:color="auto"/>
        <w:left w:val="none" w:sz="0" w:space="0" w:color="auto"/>
        <w:bottom w:val="none" w:sz="0" w:space="0" w:color="auto"/>
        <w:right w:val="none" w:sz="0" w:space="0" w:color="auto"/>
      </w:divBdr>
    </w:div>
    <w:div w:id="1875653135">
      <w:bodyDiv w:val="1"/>
      <w:marLeft w:val="0"/>
      <w:marRight w:val="0"/>
      <w:marTop w:val="0"/>
      <w:marBottom w:val="0"/>
      <w:divBdr>
        <w:top w:val="none" w:sz="0" w:space="0" w:color="auto"/>
        <w:left w:val="none" w:sz="0" w:space="0" w:color="auto"/>
        <w:bottom w:val="none" w:sz="0" w:space="0" w:color="auto"/>
        <w:right w:val="none" w:sz="0" w:space="0" w:color="auto"/>
      </w:divBdr>
    </w:div>
    <w:div w:id="1939480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doi.org/10.1037/bul0000052"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12328</TotalTime>
  <Pages>7</Pages>
  <Words>2361</Words>
  <Characters>12703</Characters>
  <Application>Microsoft Office Word</Application>
  <DocSecurity>0</DocSecurity>
  <Lines>846</Lines>
  <Paragraphs>684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132</cp:revision>
  <dcterms:created xsi:type="dcterms:W3CDTF">2023-02-28T12:58:00Z</dcterms:created>
  <dcterms:modified xsi:type="dcterms:W3CDTF">2023-03-10T18:24:00Z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de74d3c3-4ce9-487b-bc6a-051ff4be369b</vt:lpwstr>
  </property>
</Properties>
</file>