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spacing w:line="360" w:lineRule="auto"/>
        <w:jc w:val="center"/>
        <w:outlineLvl w:val="0"/>
        <w:rPr>
          <w:rFonts w:hint="default" w:ascii="Times New Roman" w:hAnsi="Times New Roman" w:eastAsia="华文行楷" w:cs="Times New Roman"/>
          <w:sz w:val="84"/>
          <w:szCs w:val="84"/>
          <w:lang w:val="en-US" w:eastAsia="zh-CN"/>
        </w:rPr>
      </w:pPr>
      <w:bookmarkStart w:id="0" w:name="_Toc31635"/>
      <w:r>
        <w:rPr>
          <w:rFonts w:hint="default" w:ascii="Times New Roman" w:hAnsi="Times New Roman" w:eastAsia="华文行楷" w:cs="Times New Roman"/>
          <w:sz w:val="84"/>
          <w:szCs w:val="84"/>
          <w:lang w:val="en-US" w:eastAsia="zh-CN"/>
        </w:rPr>
        <w:t>UWTSD University</w:t>
      </w:r>
      <w:bookmarkEnd w:id="0"/>
    </w:p>
    <w:p>
      <w:pPr>
        <w:widowControl w:val="0"/>
        <w:spacing w:line="360" w:lineRule="auto"/>
        <w:jc w:val="center"/>
        <w:outlineLvl w:val="0"/>
        <w:rPr>
          <w:rFonts w:hint="default" w:ascii="Times New Roman" w:hAnsi="Times New Roman" w:eastAsia="SimSun" w:cs="Times New Roman"/>
          <w:spacing w:val="60"/>
          <w:sz w:val="72"/>
          <w:szCs w:val="72"/>
          <w:lang w:val="en-US" w:eastAsia="zh-CN"/>
        </w:rPr>
      </w:pPr>
      <w:bookmarkStart w:id="1" w:name="_Toc27501"/>
      <w:r>
        <w:rPr>
          <w:rFonts w:hint="default" w:ascii="Times New Roman" w:hAnsi="Times New Roman" w:cs="Times New Roman"/>
          <w:spacing w:val="60"/>
          <w:sz w:val="72"/>
          <w:szCs w:val="72"/>
          <w:lang w:val="en-US" w:eastAsia="zh-CN"/>
        </w:rPr>
        <w:t>702</w:t>
      </w:r>
      <w:r>
        <w:rPr>
          <w:rFonts w:hint="default" w:ascii="Times New Roman" w:hAnsi="Times New Roman" w:cs="Times New Roman"/>
          <w:spacing w:val="60"/>
          <w:sz w:val="72"/>
          <w:szCs w:val="72"/>
          <w:lang w:val="en-US" w:eastAsia="zh-CN"/>
        </w:rPr>
        <w:t>8</w:t>
      </w:r>
      <w:r>
        <w:rPr>
          <w:rFonts w:hint="default" w:ascii="Times New Roman" w:hAnsi="Times New Roman" w:cs="Times New Roman"/>
          <w:spacing w:val="60"/>
          <w:sz w:val="72"/>
          <w:szCs w:val="72"/>
          <w:lang w:val="en-US" w:eastAsia="zh-CN"/>
        </w:rPr>
        <w:t xml:space="preserve"> </w:t>
      </w:r>
      <w:r>
        <w:rPr>
          <w:rFonts w:hint="default" w:ascii="Times New Roman" w:hAnsi="Times New Roman" w:cs="Times New Roman"/>
          <w:spacing w:val="60"/>
          <w:sz w:val="72"/>
          <w:szCs w:val="72"/>
          <w:lang w:val="en-US" w:eastAsia="zh-CN"/>
        </w:rPr>
        <w:t>Business research</w:t>
      </w:r>
      <w:bookmarkEnd w:id="1"/>
      <w:r>
        <w:rPr>
          <w:rFonts w:hint="default" w:ascii="Times New Roman" w:hAnsi="Times New Roman" w:cs="Times New Roman"/>
          <w:spacing w:val="60"/>
          <w:sz w:val="72"/>
          <w:szCs w:val="72"/>
          <w:lang w:val="en-US" w:eastAsia="zh-CN"/>
        </w:rPr>
        <w:t xml:space="preserve"> </w:t>
      </w: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lang w:val="en-US"/>
        </w:rPr>
      </w:pPr>
      <w:r>
        <w:rPr>
          <w:rFonts w:hint="default" w:ascii="Times New Roman" w:hAnsi="Times New Roman" w:cs="Times New Roman"/>
          <w:sz w:val="48"/>
          <w:szCs w:val="48"/>
          <w:lang w:val="en-US" w:eastAsia="zh-CN"/>
        </w:rPr>
        <w:t>Research design for comparative study of Tesla, Ford, GM and BYD</w:t>
      </w: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rPr>
      </w:pPr>
    </w:p>
    <w:p>
      <w:pPr>
        <w:widowControl w:val="0"/>
        <w:spacing w:line="360" w:lineRule="auto"/>
        <w:rPr>
          <w:rFonts w:hint="default" w:ascii="Times New Roman" w:hAnsi="Times New Roman" w:cs="Times New Roman"/>
        </w:rPr>
      </w:pPr>
    </w:p>
    <w:p>
      <w:pPr>
        <w:widowControl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Author: Xun Zhou</w:t>
      </w:r>
    </w:p>
    <w:p>
      <w:pPr>
        <w:widowControl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Student ID:2227421</w:t>
      </w:r>
    </w:p>
    <w:p>
      <w:pPr>
        <w:widowControl w:val="0"/>
        <w:spacing w:line="360" w:lineRule="auto"/>
        <w:rPr>
          <w:rFonts w:hint="default" w:ascii="Times New Roman" w:hAnsi="Times New Roman" w:cs="Times New Roman"/>
        </w:rPr>
      </w:pPr>
    </w:p>
    <w:p>
      <w:pPr>
        <w:widowControl w:val="0"/>
        <w:spacing w:line="360" w:lineRule="auto"/>
        <w:jc w:val="center"/>
        <w:rPr>
          <w:rFonts w:hint="default" w:ascii="Times New Roman" w:hAnsi="Times New Roman" w:eastAsia="SimSun" w:cs="Times New Roman"/>
          <w:sz w:val="36"/>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default" w:ascii="Times New Roman" w:hAnsi="Times New Roman" w:cs="Times New Roman"/>
          <w:sz w:val="30"/>
          <w:szCs w:val="30"/>
          <w:lang w:val="en-US" w:eastAsia="zh-CN"/>
        </w:rPr>
        <w:t>2024.3.</w:t>
      </w:r>
      <w:r>
        <w:rPr>
          <w:rFonts w:hint="default" w:ascii="Times New Roman" w:hAnsi="Times New Roman" w:cs="Times New Roman"/>
          <w:sz w:val="30"/>
          <w:szCs w:val="30"/>
          <w:lang w:val="en-US" w:eastAsia="zh-CN"/>
        </w:rPr>
        <w:t>1</w:t>
      </w:r>
    </w:p>
    <w:p>
      <w:pPr>
        <w:widowControl w:val="0"/>
        <w:spacing w:line="360" w:lineRule="auto"/>
        <w:jc w:val="both"/>
        <w:rPr>
          <w:rFonts w:hint="default" w:ascii="Times New Roman" w:hAnsi="Times New Roman" w:cs="Times New Roman"/>
          <w:sz w:val="48"/>
          <w:szCs w:val="48"/>
        </w:rPr>
      </w:pPr>
    </w:p>
    <w:p>
      <w:pPr>
        <w:pStyle w:val="2"/>
        <w:jc w:val="center"/>
        <w:rPr>
          <w:rFonts w:hint="default" w:ascii="Times New Roman" w:hAnsi="Times New Roman" w:eastAsia="SimSun" w:cs="Times New Roman"/>
          <w:lang w:val="en-US" w:eastAsia="zh-CN"/>
        </w:rPr>
      </w:pPr>
      <w:bookmarkStart w:id="2" w:name="_Toc25694"/>
      <w:r>
        <w:rPr>
          <w:rFonts w:hint="default" w:ascii="Times New Roman" w:hAnsi="Times New Roman" w:eastAsia="SimSun" w:cs="Times New Roman"/>
          <w:lang w:val="en-US" w:eastAsia="zh-CN"/>
        </w:rPr>
        <w:t>Table of Contents</w:t>
      </w:r>
      <w:bookmarkEnd w:id="2"/>
    </w:p>
    <w:sdt>
      <w:sdtPr>
        <w:rPr>
          <w:rFonts w:hint="default" w:ascii="Times New Roman" w:hAnsi="Times New Roman" w:eastAsia="SimSun" w:cs="Times New Roman"/>
          <w:sz w:val="21"/>
          <w:szCs w:val="22"/>
          <w:lang w:val="en-GB" w:eastAsia="en-US" w:bidi="ar-SA"/>
        </w:rPr>
        <w:id w:val="147472863"/>
        <w15:color w:val="DBDBDB"/>
        <w:docPartObj>
          <w:docPartGallery w:val="Table of Contents"/>
          <w:docPartUnique/>
        </w:docPartObj>
      </w:sdtPr>
      <w:sdtEndPr>
        <w:rPr>
          <w:rFonts w:hint="default" w:ascii="Times New Roman" w:hAnsi="Times New Roman" w:eastAsia="SimSun" w:cs="Times New Roman"/>
          <w:sz w:val="21"/>
          <w:szCs w:val="22"/>
          <w:lang w:val="en-GB" w:eastAsia="en-U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rPr>
          </w:pPr>
          <w:r>
            <w:rPr>
              <w:rFonts w:hint="default" w:ascii="Times New Roman" w:hAnsi="Times New Roman" w:eastAsia="SimSun" w:cs="Times New Roman"/>
              <w:sz w:val="21"/>
            </w:rPr>
            <w:t>目录</w:t>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TOC \o "1-3"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_Toc31635 </w:instrText>
          </w:r>
          <w:r>
            <w:rPr>
              <w:rFonts w:hint="default" w:ascii="Times New Roman" w:hAnsi="Times New Roman" w:cs="Times New Roman"/>
            </w:rPr>
            <w:fldChar w:fldCharType="separate"/>
          </w:r>
          <w:r>
            <w:rPr>
              <w:rFonts w:hint="default" w:ascii="Times New Roman" w:hAnsi="Times New Roman" w:eastAsia="华文行楷" w:cs="Times New Roman"/>
              <w:szCs w:val="84"/>
              <w:lang w:val="en-US" w:eastAsia="zh-CN"/>
            </w:rPr>
            <w:t>UWTSD University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_Toc31635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_Toc27501 </w:instrText>
          </w:r>
          <w:r>
            <w:rPr>
              <w:rFonts w:hint="default" w:ascii="Times New Roman" w:hAnsi="Times New Roman" w:cs="Times New Roman"/>
            </w:rPr>
            <w:fldChar w:fldCharType="separate"/>
          </w:r>
          <w:r>
            <w:rPr>
              <w:rFonts w:hint="default" w:ascii="Times New Roman" w:hAnsi="Times New Roman" w:cs="Times New Roman"/>
              <w:spacing w:val="60"/>
              <w:szCs w:val="72"/>
              <w:lang w:val="en-US" w:eastAsia="zh-CN"/>
            </w:rPr>
            <w:t>702</w:t>
          </w:r>
          <w:r>
            <w:rPr>
              <w:rFonts w:hint="default" w:ascii="Times New Roman" w:hAnsi="Times New Roman" w:cs="Times New Roman"/>
              <w:spacing w:val="60"/>
              <w:szCs w:val="72"/>
              <w:lang w:val="en-US" w:eastAsia="zh-CN"/>
            </w:rPr>
            <w:t>8</w:t>
          </w:r>
          <w:r>
            <w:rPr>
              <w:rFonts w:hint="default" w:ascii="Times New Roman" w:hAnsi="Times New Roman" w:cs="Times New Roman"/>
              <w:spacing w:val="60"/>
              <w:szCs w:val="72"/>
              <w:lang w:val="en-US" w:eastAsia="zh-CN"/>
            </w:rPr>
            <w:t xml:space="preserve"> </w:t>
          </w:r>
          <w:r>
            <w:rPr>
              <w:rFonts w:hint="default" w:ascii="Times New Roman" w:hAnsi="Times New Roman" w:cs="Times New Roman"/>
              <w:spacing w:val="60"/>
              <w:szCs w:val="72"/>
              <w:lang w:val="en-US" w:eastAsia="zh-CN"/>
            </w:rPr>
            <w:t>Business research</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_Toc27501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_Toc25694 </w:instrText>
          </w:r>
          <w:r>
            <w:rPr>
              <w:rFonts w:hint="default" w:ascii="Times New Roman" w:hAnsi="Times New Roman" w:cs="Times New Roman"/>
            </w:rPr>
            <w:fldChar w:fldCharType="separate"/>
          </w:r>
          <w:r>
            <w:rPr>
              <w:rFonts w:hint="default" w:ascii="Times New Roman" w:hAnsi="Times New Roman" w:eastAsia="SimSun" w:cs="Times New Roman"/>
              <w:lang w:val="en-US" w:eastAsia="zh-CN"/>
            </w:rPr>
            <w:t>Table of Contents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_Toc25694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_Toc16892 </w:instrText>
          </w:r>
          <w:r>
            <w:rPr>
              <w:rFonts w:hint="default" w:ascii="Times New Roman" w:hAnsi="Times New Roman" w:cs="Times New Roman"/>
            </w:rPr>
            <w:fldChar w:fldCharType="separate"/>
          </w:r>
          <w:r>
            <w:rPr>
              <w:rFonts w:hint="default" w:ascii="Times New Roman" w:hAnsi="Times New Roman" w:cs="Times New Roman"/>
            </w:rPr>
            <w:t>MBA Research Proposal</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_Toc16892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_Toc10752 </w:instrText>
          </w:r>
          <w:r>
            <w:rPr>
              <w:rFonts w:hint="default" w:ascii="Times New Roman" w:hAnsi="Times New Roman" w:cs="Times New Roman"/>
            </w:rPr>
            <w:fldChar w:fldCharType="separate"/>
          </w:r>
          <w:r>
            <w:rPr>
              <w:rFonts w:hint="default" w:ascii="Times New Roman" w:hAnsi="Times New Roman" w:cs="Times New Roman"/>
              <w:lang w:val="en-US" w:eastAsia="zh-CN"/>
            </w:rPr>
            <w:t>Title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_Toc10752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_Toc8396 </w:instrText>
          </w:r>
          <w:r>
            <w:rPr>
              <w:rFonts w:hint="default" w:ascii="Times New Roman" w:hAnsi="Times New Roman" w:cs="Times New Roman"/>
            </w:rPr>
            <w:fldChar w:fldCharType="separate"/>
          </w:r>
          <w:r>
            <w:rPr>
              <w:rFonts w:hint="default" w:ascii="Times New Roman" w:hAnsi="Times New Roman" w:cs="Times New Roman"/>
              <w:lang w:val="en-US" w:eastAsia="zh-CN"/>
            </w:rPr>
            <w:t>Abstract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_Toc8396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_Toc23441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tools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_Toc23441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_Toc2738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design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_Toc2738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_Toc26670 </w:instrText>
          </w:r>
          <w:r>
            <w:rPr>
              <w:rFonts w:hint="default" w:ascii="Times New Roman" w:hAnsi="Times New Roman" w:cs="Times New Roman"/>
            </w:rPr>
            <w:fldChar w:fldCharType="separate"/>
          </w:r>
          <w:r>
            <w:rPr>
              <w:rFonts w:hint="default" w:ascii="Times New Roman" w:hAnsi="Times New Roman" w:cs="Times New Roman"/>
              <w:lang w:val="en-US" w:eastAsia="zh-CN"/>
            </w:rPr>
            <w:t>Background</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_Toc26670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_Toc13201 </w:instrText>
          </w:r>
          <w:r>
            <w:rPr>
              <w:rFonts w:hint="default" w:ascii="Times New Roman" w:hAnsi="Times New Roman" w:cs="Times New Roman"/>
            </w:rPr>
            <w:fldChar w:fldCharType="separate"/>
          </w:r>
          <w:r>
            <w:rPr>
              <w:rFonts w:hint="default" w:ascii="Times New Roman" w:hAnsi="Times New Roman" w:cs="Times New Roman"/>
              <w:lang w:val="en-US" w:eastAsia="zh-CN"/>
            </w:rPr>
            <w:t>literature review</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_Toc13201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_Toc30872 </w:instrText>
          </w:r>
          <w:r>
            <w:rPr>
              <w:rFonts w:hint="default" w:ascii="Times New Roman" w:hAnsi="Times New Roman" w:cs="Times New Roman"/>
            </w:rPr>
            <w:fldChar w:fldCharType="separate"/>
          </w:r>
          <w:r>
            <w:rPr>
              <w:rFonts w:hint="default" w:ascii="Times New Roman" w:hAnsi="Times New Roman" w:cs="Times New Roman"/>
              <w:lang w:val="en-US" w:eastAsia="zh-CN"/>
            </w:rPr>
            <w:t>Significance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_Toc30872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_Toc31710 </w:instrText>
          </w:r>
          <w:r>
            <w:rPr>
              <w:rFonts w:hint="default" w:ascii="Times New Roman" w:hAnsi="Times New Roman" w:cs="Times New Roman"/>
            </w:rPr>
            <w:fldChar w:fldCharType="separate"/>
          </w:r>
          <w:r>
            <w:rPr>
              <w:rFonts w:hint="default" w:ascii="Times New Roman" w:hAnsi="Times New Roman" w:cs="Times New Roman"/>
              <w:lang w:val="en-US" w:eastAsia="zh-CN"/>
            </w:rPr>
            <w:t>(1) Practical significance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_Toc31710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_Toc25383 </w:instrText>
          </w:r>
          <w:r>
            <w:rPr>
              <w:rFonts w:hint="default" w:ascii="Times New Roman" w:hAnsi="Times New Roman" w:cs="Times New Roman"/>
            </w:rPr>
            <w:fldChar w:fldCharType="separate"/>
          </w:r>
          <w:r>
            <w:rPr>
              <w:rFonts w:hint="default" w:ascii="Times New Roman" w:hAnsi="Times New Roman" w:cs="Times New Roman"/>
              <w:lang w:val="en-US" w:eastAsia="zh-CN"/>
            </w:rPr>
            <w:t>(2) Theoretical significance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_Toc25383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_Toc24938 </w:instrText>
          </w:r>
          <w:r>
            <w:rPr>
              <w:rFonts w:hint="default" w:ascii="Times New Roman" w:hAnsi="Times New Roman" w:cs="Times New Roman"/>
            </w:rPr>
            <w:fldChar w:fldCharType="separate"/>
          </w:r>
          <w:r>
            <w:rPr>
              <w:rFonts w:hint="default" w:ascii="Times New Roman" w:hAnsi="Times New Roman" w:cs="Times New Roman"/>
            </w:rPr>
            <w:t>Specific research methods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_Toc24938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_Toc29686 </w:instrText>
          </w:r>
          <w:r>
            <w:rPr>
              <w:rFonts w:hint="default" w:ascii="Times New Roman" w:hAnsi="Times New Roman" w:cs="Times New Roman"/>
            </w:rPr>
            <w:fldChar w:fldCharType="separate"/>
          </w:r>
          <w:r>
            <w:rPr>
              <w:rFonts w:hint="default" w:ascii="Times New Roman" w:hAnsi="Times New Roman" w:cs="Times New Roman"/>
              <w:lang w:val="en-US" w:eastAsia="zh-CN"/>
            </w:rPr>
            <w:t>PESTEL analyse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_Toc29686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_Toc22344 </w:instrText>
          </w:r>
          <w:r>
            <w:rPr>
              <w:rFonts w:hint="default" w:ascii="Times New Roman" w:hAnsi="Times New Roman" w:cs="Times New Roman"/>
            </w:rPr>
            <w:fldChar w:fldCharType="separate"/>
          </w:r>
          <w:r>
            <w:rPr>
              <w:rFonts w:hint="default" w:ascii="Times New Roman" w:hAnsi="Times New Roman" w:cs="Times New Roman"/>
              <w:lang w:val="en-US" w:eastAsia="zh-CN"/>
            </w:rPr>
            <w:t>Political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_Toc22344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_Toc21413 </w:instrText>
          </w:r>
          <w:r>
            <w:rPr>
              <w:rFonts w:hint="default" w:ascii="Times New Roman" w:hAnsi="Times New Roman" w:cs="Times New Roman"/>
            </w:rPr>
            <w:fldChar w:fldCharType="separate"/>
          </w:r>
          <w:r>
            <w:rPr>
              <w:rFonts w:hint="default" w:ascii="Times New Roman" w:hAnsi="Times New Roman" w:cs="Times New Roman"/>
              <w:lang w:val="en-US" w:eastAsia="zh-CN"/>
            </w:rPr>
            <w:t>Economic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_Toc21413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_Toc17923 </w:instrText>
          </w:r>
          <w:r>
            <w:rPr>
              <w:rFonts w:hint="default" w:ascii="Times New Roman" w:hAnsi="Times New Roman" w:cs="Times New Roman"/>
            </w:rPr>
            <w:fldChar w:fldCharType="separate"/>
          </w:r>
          <w:r>
            <w:rPr>
              <w:rFonts w:hint="default" w:ascii="Times New Roman" w:hAnsi="Times New Roman" w:cs="Times New Roman"/>
              <w:lang w:val="en-US" w:eastAsia="zh-CN"/>
            </w:rPr>
            <w:t>Social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_Toc17923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_Toc26938 </w:instrText>
          </w:r>
          <w:r>
            <w:rPr>
              <w:rFonts w:hint="default" w:ascii="Times New Roman" w:hAnsi="Times New Roman" w:cs="Times New Roman"/>
            </w:rPr>
            <w:fldChar w:fldCharType="separate"/>
          </w:r>
          <w:r>
            <w:rPr>
              <w:rFonts w:hint="default" w:ascii="Times New Roman" w:hAnsi="Times New Roman" w:cs="Times New Roman"/>
              <w:lang w:val="en-US" w:eastAsia="zh-CN"/>
            </w:rPr>
            <w:t>Technological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_Toc26938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_Toc16013 </w:instrText>
          </w:r>
          <w:r>
            <w:rPr>
              <w:rFonts w:hint="default" w:ascii="Times New Roman" w:hAnsi="Times New Roman" w:cs="Times New Roman"/>
            </w:rPr>
            <w:fldChar w:fldCharType="separate"/>
          </w:r>
          <w:r>
            <w:rPr>
              <w:rFonts w:hint="default" w:ascii="Times New Roman" w:hAnsi="Times New Roman" w:cs="Times New Roman"/>
              <w:lang w:val="en-US" w:eastAsia="zh-CN"/>
            </w:rPr>
            <w:t>Ecological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_Toc16013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_Toc14300 </w:instrText>
          </w:r>
          <w:r>
            <w:rPr>
              <w:rFonts w:hint="default" w:ascii="Times New Roman" w:hAnsi="Times New Roman" w:cs="Times New Roman"/>
            </w:rPr>
            <w:fldChar w:fldCharType="separate"/>
          </w:r>
          <w:r>
            <w:rPr>
              <w:rFonts w:hint="default" w:ascii="Times New Roman" w:hAnsi="Times New Roman" w:cs="Times New Roman"/>
              <w:lang w:val="en-US" w:eastAsia="zh-CN"/>
            </w:rPr>
            <w:t>Legal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_Toc14300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_Toc32133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SWOT analysis of </w:t>
          </w:r>
          <w:r>
            <w:rPr>
              <w:rFonts w:hint="default" w:ascii="Times New Roman" w:hAnsi="Times New Roman" w:cs="Times New Roman"/>
              <w:lang w:val="en-US" w:eastAsia="zh-CN"/>
            </w:rPr>
            <w:t>EV industry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_Toc32133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_Toc32633 </w:instrText>
          </w:r>
          <w:r>
            <w:rPr>
              <w:rFonts w:hint="default" w:ascii="Times New Roman" w:hAnsi="Times New Roman" w:cs="Times New Roman"/>
            </w:rPr>
            <w:fldChar w:fldCharType="separate"/>
          </w:r>
          <w:r>
            <w:rPr>
              <w:rFonts w:hint="default" w:ascii="Times New Roman" w:hAnsi="Times New Roman" w:cs="Times New Roman"/>
              <w:lang w:val="en-US" w:eastAsia="zh-CN"/>
            </w:rPr>
            <w:t>Strengths: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_Toc32633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_Toc2501 </w:instrText>
          </w:r>
          <w:r>
            <w:rPr>
              <w:rFonts w:hint="default" w:ascii="Times New Roman" w:hAnsi="Times New Roman" w:cs="Times New Roman"/>
            </w:rPr>
            <w:fldChar w:fldCharType="separate"/>
          </w:r>
          <w:r>
            <w:rPr>
              <w:rFonts w:hint="default" w:ascii="Times New Roman" w:hAnsi="Times New Roman" w:cs="Times New Roman"/>
              <w:lang w:val="en-US" w:eastAsia="zh-CN"/>
            </w:rPr>
            <w:t>Weaknesses: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_Toc2501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_Toc24475 </w:instrText>
          </w:r>
          <w:r>
            <w:rPr>
              <w:rFonts w:hint="default" w:ascii="Times New Roman" w:hAnsi="Times New Roman" w:cs="Times New Roman"/>
            </w:rPr>
            <w:fldChar w:fldCharType="separate"/>
          </w:r>
          <w:r>
            <w:rPr>
              <w:rFonts w:hint="default" w:ascii="Times New Roman" w:hAnsi="Times New Roman" w:cs="Times New Roman"/>
              <w:lang w:val="en-US" w:eastAsia="zh-CN"/>
            </w:rPr>
            <w:t>Opportunities: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_Toc24475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_Toc20573 </w:instrText>
          </w:r>
          <w:r>
            <w:rPr>
              <w:rFonts w:hint="default" w:ascii="Times New Roman" w:hAnsi="Times New Roman" w:cs="Times New Roman"/>
            </w:rPr>
            <w:fldChar w:fldCharType="separate"/>
          </w:r>
          <w:r>
            <w:rPr>
              <w:rFonts w:hint="default" w:ascii="Times New Roman" w:hAnsi="Times New Roman" w:cs="Times New Roman"/>
              <w:lang w:val="en-US" w:eastAsia="zh-CN"/>
            </w:rPr>
            <w:t>Threats: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_Toc20573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_Toc30203 </w:instrText>
          </w:r>
          <w:r>
            <w:rPr>
              <w:rFonts w:hint="default" w:ascii="Times New Roman" w:hAnsi="Times New Roman" w:cs="Times New Roman"/>
            </w:rPr>
            <w:fldChar w:fldCharType="separate"/>
          </w:r>
          <w:r>
            <w:rPr>
              <w:rFonts w:hint="default" w:ascii="Times New Roman" w:hAnsi="Times New Roman" w:cs="Times New Roman"/>
              <w:lang w:val="en-US" w:eastAsia="zh-CN"/>
            </w:rPr>
            <w:t>Financial report analyse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_Toc30203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_Toc29026 </w:instrText>
          </w:r>
          <w:r>
            <w:rPr>
              <w:rFonts w:hint="default" w:ascii="Times New Roman" w:hAnsi="Times New Roman" w:cs="Times New Roman"/>
            </w:rPr>
            <w:fldChar w:fldCharType="separate"/>
          </w:r>
          <w:r>
            <w:rPr>
              <w:rFonts w:hint="default" w:ascii="Times New Roman" w:hAnsi="Times New Roman" w:cs="Times New Roman"/>
              <w:lang w:val="en-US" w:eastAsia="zh-CN"/>
            </w:rPr>
            <w:t>Profitability Ratios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_Toc29026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_Toc32403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1.1 </w:t>
          </w:r>
          <w:r>
            <w:rPr>
              <w:rFonts w:hint="default" w:ascii="Times New Roman" w:hAnsi="Times New Roman" w:cs="Times New Roman"/>
              <w:lang w:val="en-US" w:eastAsia="zh-CN"/>
            </w:rPr>
            <w:t>Operating profit margin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_Toc32403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_Toc19518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Gross profit margin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_Toc19518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_Toc26933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ROA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_Toc26933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_Toc3931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1.4 </w:t>
          </w:r>
          <w:r>
            <w:rPr>
              <w:rFonts w:hint="default" w:ascii="Times New Roman" w:hAnsi="Times New Roman" w:cs="Times New Roman"/>
              <w:lang w:val="en-US" w:eastAsia="zh-CN"/>
            </w:rPr>
            <w:t>ROCE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_Toc3931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_Toc14582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1.5 </w:t>
          </w:r>
          <w:r>
            <w:rPr>
              <w:rFonts w:hint="default" w:ascii="Times New Roman" w:hAnsi="Times New Roman" w:cs="Times New Roman"/>
              <w:lang w:val="en-US" w:eastAsia="zh-CN"/>
            </w:rPr>
            <w:t>ROE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_Toc14582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_Toc28265 </w:instrText>
          </w:r>
          <w:r>
            <w:rPr>
              <w:rFonts w:hint="default" w:ascii="Times New Roman" w:hAnsi="Times New Roman" w:cs="Times New Roman"/>
            </w:rPr>
            <w:fldChar w:fldCharType="separate"/>
          </w:r>
          <w:r>
            <w:rPr>
              <w:rFonts w:hint="default" w:ascii="Times New Roman" w:hAnsi="Times New Roman" w:cs="Times New Roman"/>
              <w:lang w:val="en-US" w:eastAsia="zh-CN"/>
            </w:rPr>
            <w:t>Liquidity Ratios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_Toc28265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_Toc25591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1.1 </w:t>
          </w:r>
          <w:r>
            <w:rPr>
              <w:rFonts w:hint="default" w:ascii="Times New Roman" w:hAnsi="Times New Roman" w:cs="Times New Roman"/>
              <w:lang w:val="en-US" w:eastAsia="zh-CN"/>
            </w:rPr>
            <w:t>Current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_Toc25591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_Toc31627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Quick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_Toc31627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_Toc24133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Cash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_Toc24133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_Toc17196 </w:instrText>
          </w:r>
          <w:r>
            <w:rPr>
              <w:rFonts w:hint="default" w:ascii="Times New Roman" w:hAnsi="Times New Roman" w:cs="Times New Roman"/>
            </w:rPr>
            <w:fldChar w:fldCharType="separate"/>
          </w:r>
          <w:r>
            <w:rPr>
              <w:rFonts w:hint="default" w:ascii="Times New Roman" w:hAnsi="Times New Roman" w:cs="Times New Roman"/>
              <w:lang w:val="en-US" w:eastAsia="zh-CN"/>
            </w:rPr>
            <w:t>Efficiency Ratios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_Toc17196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_Toc4327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1.1 </w:t>
          </w:r>
          <w:r>
            <w:rPr>
              <w:rFonts w:hint="default" w:ascii="Times New Roman" w:hAnsi="Times New Roman" w:cs="Times New Roman"/>
              <w:lang w:val="en-US" w:eastAsia="zh-CN"/>
            </w:rPr>
            <w:t>Account receivable turnover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_Toc4327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_Toc1876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Accounnt payable turnover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_Toc1876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_Toc18019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Asset turnover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_Toc18019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_Toc7848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1.4 </w:t>
          </w:r>
          <w:r>
            <w:rPr>
              <w:rFonts w:hint="default" w:ascii="Times New Roman" w:hAnsi="Times New Roman" w:cs="Times New Roman"/>
              <w:lang w:val="en-US" w:eastAsia="zh-CN"/>
            </w:rPr>
            <w:t>Capital turnovr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_Toc7848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_Toc8238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1.5 </w:t>
          </w:r>
          <w:r>
            <w:rPr>
              <w:rFonts w:hint="default" w:ascii="Times New Roman" w:hAnsi="Times New Roman" w:cs="Times New Roman"/>
              <w:lang w:val="en-US" w:eastAsia="zh-CN"/>
            </w:rPr>
            <w:t>Inventory turnover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_Toc8238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_Toc23687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1.6 </w:t>
          </w:r>
          <w:r>
            <w:rPr>
              <w:rFonts w:hint="default" w:ascii="Times New Roman" w:hAnsi="Times New Roman" w:cs="Times New Roman"/>
              <w:lang w:val="en-US" w:eastAsia="zh-CN"/>
            </w:rPr>
            <w:t>Working capital turnover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_Toc23687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_Toc1261 </w:instrText>
          </w:r>
          <w:r>
            <w:rPr>
              <w:rFonts w:hint="default" w:ascii="Times New Roman" w:hAnsi="Times New Roman" w:cs="Times New Roman"/>
            </w:rPr>
            <w:fldChar w:fldCharType="separate"/>
          </w:r>
          <w:r>
            <w:rPr>
              <w:rFonts w:hint="default" w:ascii="Times New Roman" w:hAnsi="Times New Roman" w:cs="Times New Roman"/>
              <w:lang w:val="en-US" w:eastAsia="zh-CN"/>
            </w:rPr>
            <w:t>Solvency Ratios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_Toc1261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_Toc21208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1.1 </w:t>
          </w:r>
          <w:r>
            <w:rPr>
              <w:rFonts w:hint="default" w:ascii="Times New Roman" w:hAnsi="Times New Roman" w:cs="Times New Roman"/>
              <w:lang w:val="en-US" w:eastAsia="zh-CN"/>
            </w:rPr>
            <w:t>Debt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_Toc21208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_Toc13681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Equity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_Toc13681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_Toc904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Debt to equity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_Toc904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_Toc26318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1.4 </w:t>
          </w:r>
          <w:r>
            <w:rPr>
              <w:rFonts w:hint="default" w:ascii="Times New Roman" w:hAnsi="Times New Roman" w:cs="Times New Roman"/>
              <w:lang w:val="en-US" w:eastAsia="zh-CN"/>
            </w:rPr>
            <w:t>Interest coverage ratio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_Toc26318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_Toc1743 </w:instrText>
          </w:r>
          <w:r>
            <w:rPr>
              <w:rFonts w:hint="default" w:ascii="Times New Roman" w:hAnsi="Times New Roman" w:cs="Times New Roman"/>
            </w:rPr>
            <w:fldChar w:fldCharType="separate"/>
          </w:r>
          <w:r>
            <w:rPr>
              <w:rFonts w:hint="default" w:ascii="Times New Roman" w:hAnsi="Times New Roman" w:cs="Times New Roman"/>
              <w:lang w:val="en-US" w:eastAsia="zh-CN"/>
            </w:rPr>
            <w:t>Line charts of previous data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_Toc1743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_Toc29187 </w:instrText>
          </w:r>
          <w:r>
            <w:rPr>
              <w:rFonts w:hint="default" w:ascii="Times New Roman" w:hAnsi="Times New Roman" w:cs="Times New Roman"/>
            </w:rPr>
            <w:fldChar w:fldCharType="separate"/>
          </w:r>
          <w:r>
            <w:rPr>
              <w:rFonts w:hint="default" w:ascii="Times New Roman" w:hAnsi="Times New Roman" w:cs="Times New Roman"/>
              <w:lang w:val="en-US" w:eastAsia="zh-CN"/>
            </w:rPr>
            <w:t>Comprehensive analysis of financial data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_Toc29187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_Toc5293 </w:instrText>
          </w:r>
          <w:r>
            <w:rPr>
              <w:rFonts w:hint="default" w:ascii="Times New Roman" w:hAnsi="Times New Roman" w:cs="Times New Roman"/>
            </w:rPr>
            <w:fldChar w:fldCharType="separate"/>
          </w:r>
          <w:r>
            <w:rPr>
              <w:rFonts w:hint="default" w:ascii="Times New Roman" w:hAnsi="Times New Roman" w:cs="Times New Roman"/>
              <w:lang w:val="en-US" w:eastAsia="zh-CN"/>
            </w:rPr>
            <w:t>Correlation coefficient &amp; Covariance of the line charts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_Toc5293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_Toc28173 </w:instrText>
          </w:r>
          <w:r>
            <w:rPr>
              <w:rFonts w:hint="default" w:ascii="Times New Roman" w:hAnsi="Times New Roman" w:cs="Times New Roman"/>
            </w:rPr>
            <w:fldChar w:fldCharType="separate"/>
          </w:r>
          <w:r>
            <w:rPr>
              <w:rFonts w:hint="default" w:ascii="Times New Roman" w:hAnsi="Times New Roman" w:cs="Times New Roman"/>
              <w:lang w:val="en-US" w:eastAsia="zh-CN"/>
            </w:rPr>
            <w:t>Policy analyze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_Toc28173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_Toc4929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US have over EV and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_Toc4929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_Toc28505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China have over EV and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_Toc28505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_Toc6376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EU have over EV and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_Toc6376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_Toc16362 </w:instrText>
          </w:r>
          <w:r>
            <w:rPr>
              <w:rFonts w:hint="default" w:ascii="Times New Roman" w:hAnsi="Times New Roman" w:cs="Times New Roman"/>
            </w:rPr>
            <w:fldChar w:fldCharType="separate"/>
          </w:r>
          <w:r>
            <w:rPr>
              <w:rFonts w:hint="default" w:ascii="Times New Roman" w:hAnsi="Times New Roman" w:cs="Times New Roman"/>
              <w:lang w:val="en-US" w:eastAsia="zh-CN"/>
            </w:rPr>
            <w:t>Quantitative analyse of the policy factor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_Toc16362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_Toc2117 </w:instrText>
          </w:r>
          <w:r>
            <w:rPr>
              <w:rFonts w:hint="default" w:ascii="Times New Roman" w:hAnsi="Times New Roman" w:cs="Times New Roman"/>
            </w:rPr>
            <w:fldChar w:fldCharType="separate"/>
          </w:r>
          <w:r>
            <w:rPr>
              <w:rFonts w:hint="default" w:ascii="Times New Roman" w:hAnsi="Times New Roman" w:cs="Times New Roman"/>
              <w:lang w:val="en-US" w:eastAsia="zh-CN"/>
            </w:rPr>
            <w:t>Market Competitiveness</w:t>
          </w:r>
          <w:r>
            <w:rPr>
              <w:rFonts w:hint="default" w:ascii="Times New Roman" w:hAnsi="Times New Roman" w:cs="Times New Roman"/>
              <w:lang w:val="en-US" w:eastAsia="zh-CN"/>
            </w:rPr>
            <w:t xml:space="preserve"> analysis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_Toc2117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_Toc15806 </w:instrText>
          </w:r>
          <w:r>
            <w:rPr>
              <w:rFonts w:hint="default" w:ascii="Times New Roman" w:hAnsi="Times New Roman" w:cs="Times New Roman"/>
            </w:rPr>
            <w:fldChar w:fldCharType="separate"/>
          </w:r>
          <w:r>
            <w:rPr>
              <w:rFonts w:hint="default" w:ascii="Times New Roman" w:hAnsi="Times New Roman" w:cs="Times New Roman"/>
              <w:lang w:val="en-US" w:eastAsia="zh-CN"/>
            </w:rPr>
            <w:t>Using cost of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_Toc15806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_Toc23974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Maintenance cost at different years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_Toc23974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_Toc14634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Price of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_Toc14634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_Toc16473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1.4 </w:t>
          </w:r>
          <w:r>
            <w:rPr>
              <w:rFonts w:hint="default" w:ascii="Times New Roman" w:hAnsi="Times New Roman" w:cs="Times New Roman"/>
              <w:lang w:val="en-US" w:eastAsia="zh-CN"/>
            </w:rPr>
            <w:t>Insurance cost of traditional car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_Toc16473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_Toc15175 </w:instrText>
          </w:r>
          <w:r>
            <w:rPr>
              <w:rFonts w:hint="default" w:ascii="Times New Roman" w:hAnsi="Times New Roman" w:cs="Times New Roman"/>
            </w:rPr>
            <w:fldChar w:fldCharType="separate"/>
          </w:r>
          <w:r>
            <w:rPr>
              <w:rFonts w:hint="default" w:ascii="Times New Roman" w:hAnsi="Times New Roman" w:cs="Times New Roman"/>
              <w:lang w:val="en-US" w:eastAsia="zh-CN"/>
            </w:rPr>
            <w:t>Using cost of EV</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_Toc15175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_Toc16374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1.2 </w:t>
          </w:r>
          <w:r>
            <w:rPr>
              <w:rFonts w:hint="default" w:ascii="Times New Roman" w:hAnsi="Times New Roman" w:cs="Times New Roman"/>
              <w:lang w:val="en-US" w:eastAsia="zh-CN"/>
            </w:rPr>
            <w:t>Maintenance cost at different years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_Toc16374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_Toc7343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1.3 </w:t>
          </w:r>
          <w:r>
            <w:rPr>
              <w:rFonts w:hint="default" w:ascii="Times New Roman" w:hAnsi="Times New Roman" w:cs="Times New Roman"/>
              <w:lang w:val="en-US" w:eastAsia="zh-CN"/>
            </w:rPr>
            <w:t>1.3 Price of EV</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_Toc7343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_Toc9383 </w:instrText>
          </w:r>
          <w:r>
            <w:rPr>
              <w:rFonts w:hint="default" w:ascii="Times New Roman" w:hAnsi="Times New Roman" w:cs="Times New Roman"/>
            </w:rPr>
            <w:fldChar w:fldCharType="separate"/>
          </w:r>
          <w:r>
            <w:rPr>
              <w:rFonts w:hint="default" w:ascii="Times New Roman" w:hAnsi="Times New Roman" w:cs="Times New Roman"/>
              <w:lang w:val="en-US" w:eastAsia="zh-CN"/>
            </w:rPr>
            <w:t xml:space="preserve">1.4 </w:t>
          </w:r>
          <w:r>
            <w:rPr>
              <w:rFonts w:hint="default" w:ascii="Times New Roman" w:hAnsi="Times New Roman" w:cs="Times New Roman"/>
              <w:lang w:val="en-US" w:eastAsia="zh-CN"/>
            </w:rPr>
            <w:t>Insurance cost of EV</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_Toc9383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_Toc22282 </w:instrText>
          </w:r>
          <w:r>
            <w:rPr>
              <w:rFonts w:hint="default" w:ascii="Times New Roman" w:hAnsi="Times New Roman" w:cs="Times New Roman"/>
            </w:rPr>
            <w:fldChar w:fldCharType="separate"/>
          </w:r>
          <w:r>
            <w:rPr>
              <w:rFonts w:hint="default" w:ascii="Times New Roman" w:hAnsi="Times New Roman" w:cs="Times New Roman"/>
              <w:lang w:val="en-US" w:eastAsia="zh-CN"/>
            </w:rPr>
            <w:t>Questionnaire research over Tesla and Ford owners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_Toc22282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_Toc13038 </w:instrText>
          </w:r>
          <w:r>
            <w:rPr>
              <w:rFonts w:hint="default" w:ascii="Times New Roman" w:hAnsi="Times New Roman" w:cs="Times New Roman"/>
            </w:rPr>
            <w:fldChar w:fldCharType="separate"/>
          </w:r>
          <w:r>
            <w:rPr>
              <w:rFonts w:hint="default" w:ascii="Times New Roman" w:hAnsi="Times New Roman" w:cs="Times New Roman"/>
              <w:lang w:val="en-US" w:eastAsia="zh-CN"/>
            </w:rPr>
            <w:t>Overall data analyse of Market Competitiveness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_Toc13038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_Toc4171 </w:instrText>
          </w:r>
          <w:r>
            <w:rPr>
              <w:rFonts w:hint="default" w:ascii="Times New Roman" w:hAnsi="Times New Roman" w:cs="Times New Roman"/>
            </w:rPr>
            <w:fldChar w:fldCharType="separate"/>
          </w:r>
          <w:r>
            <w:rPr>
              <w:rFonts w:hint="default" w:ascii="Times New Roman" w:hAnsi="Times New Roman" w:cs="Times New Roman"/>
              <w:lang w:val="en-US" w:eastAsia="zh-CN"/>
            </w:rPr>
            <w:t>Advantages and Disadvantages of Research Methods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_Toc4171 \h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_Toc1671 </w:instrText>
          </w:r>
          <w:r>
            <w:rPr>
              <w:rFonts w:hint="default" w:ascii="Times New Roman" w:hAnsi="Times New Roman" w:cs="Times New Roman"/>
            </w:rPr>
            <w:fldChar w:fldCharType="separate"/>
          </w:r>
          <w:r>
            <w:rPr>
              <w:rFonts w:hint="default" w:ascii="Times New Roman" w:hAnsi="Times New Roman" w:cs="Times New Roman"/>
              <w:lang w:val="en-US" w:eastAsia="zh-CN"/>
            </w:rPr>
            <w:t>Advantages of Research Methods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_Toc1671 \h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_Toc5259 </w:instrText>
          </w:r>
          <w:r>
            <w:rPr>
              <w:rFonts w:hint="default" w:ascii="Times New Roman" w:hAnsi="Times New Roman" w:cs="Times New Roman"/>
            </w:rPr>
            <w:fldChar w:fldCharType="separate"/>
          </w:r>
          <w:r>
            <w:rPr>
              <w:rFonts w:hint="default" w:ascii="Times New Roman" w:hAnsi="Times New Roman" w:cs="Times New Roman"/>
              <w:lang w:val="en-US" w:eastAsia="zh-CN"/>
            </w:rPr>
            <w:t>Disadvantages of Research Methods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_Toc5259 \h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_Toc1354 </w:instrText>
          </w:r>
          <w:r>
            <w:rPr>
              <w:rFonts w:hint="default" w:ascii="Times New Roman" w:hAnsi="Times New Roman" w:cs="Times New Roman"/>
            </w:rPr>
            <w:fldChar w:fldCharType="separate"/>
          </w:r>
          <w:r>
            <w:rPr>
              <w:rFonts w:hint="default" w:ascii="Times New Roman" w:hAnsi="Times New Roman" w:cs="Times New Roman"/>
              <w:lang w:val="en-US" w:eastAsia="zh-CN"/>
            </w:rPr>
            <w:t>Effectiveness of data collection tools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_Toc1354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_Toc23510 </w:instrText>
          </w:r>
          <w:r>
            <w:rPr>
              <w:rFonts w:hint="default" w:ascii="Times New Roman" w:hAnsi="Times New Roman" w:cs="Times New Roman"/>
            </w:rPr>
            <w:fldChar w:fldCharType="separate"/>
          </w:r>
          <w:r>
            <w:rPr>
              <w:rFonts w:hint="default" w:ascii="Times New Roman" w:hAnsi="Times New Roman" w:cs="Times New Roman"/>
              <w:lang w:val="en-US" w:eastAsia="zh-CN"/>
            </w:rPr>
            <w:t>Meaning and needs of resources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_Toc23510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_Toc12868 </w:instrText>
          </w:r>
          <w:r>
            <w:rPr>
              <w:rFonts w:hint="default" w:ascii="Times New Roman" w:hAnsi="Times New Roman" w:cs="Times New Roman"/>
            </w:rPr>
            <w:fldChar w:fldCharType="separate"/>
          </w:r>
          <w:r>
            <w:rPr>
              <w:rFonts w:hint="default" w:ascii="Times New Roman" w:hAnsi="Times New Roman" w:cs="Times New Roman"/>
              <w:lang w:val="en-US" w:eastAsia="zh-CN"/>
            </w:rPr>
            <w:t>Financial report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_Toc12868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_Toc25463 </w:instrText>
          </w:r>
          <w:r>
            <w:rPr>
              <w:rFonts w:hint="default" w:ascii="Times New Roman" w:hAnsi="Times New Roman" w:cs="Times New Roman"/>
            </w:rPr>
            <w:fldChar w:fldCharType="separate"/>
          </w:r>
          <w:r>
            <w:rPr>
              <w:rFonts w:hint="default" w:ascii="Times New Roman" w:hAnsi="Times New Roman" w:cs="Times New Roman"/>
              <w:lang w:val="en-US" w:eastAsia="zh-CN"/>
            </w:rPr>
            <w:t>Government Policy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_Toc25463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_Toc10839 </w:instrText>
          </w:r>
          <w:r>
            <w:rPr>
              <w:rFonts w:hint="default" w:ascii="Times New Roman" w:hAnsi="Times New Roman" w:cs="Times New Roman"/>
            </w:rPr>
            <w:fldChar w:fldCharType="separate"/>
          </w:r>
          <w:r>
            <w:rPr>
              <w:rFonts w:hint="default" w:ascii="Times New Roman" w:hAnsi="Times New Roman" w:cs="Times New Roman"/>
              <w:lang w:val="en-US" w:eastAsia="zh-CN"/>
            </w:rPr>
            <w:t>Data related to market competitiveness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_Toc10839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_Toc7806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process timeline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_Toc7806 \h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_Toc7971 </w:instrText>
          </w:r>
          <w:r>
            <w:rPr>
              <w:rFonts w:hint="default" w:ascii="Times New Roman" w:hAnsi="Times New Roman" w:cs="Times New Roman"/>
            </w:rPr>
            <w:fldChar w:fldCharType="separate"/>
          </w:r>
          <w:r>
            <w:rPr>
              <w:rFonts w:hint="default" w:ascii="Times New Roman" w:hAnsi="Times New Roman" w:cs="Times New Roman"/>
              <w:lang w:val="en-US" w:eastAsia="zh-CN"/>
            </w:rPr>
            <w:t>Data collection &amp; analysis process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_Toc7971 \h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_Toc8085 </w:instrText>
          </w:r>
          <w:r>
            <w:rPr>
              <w:rFonts w:hint="default" w:ascii="Times New Roman" w:hAnsi="Times New Roman" w:cs="Times New Roman"/>
            </w:rPr>
            <w:fldChar w:fldCharType="separate"/>
          </w:r>
          <w:r>
            <w:rPr>
              <w:rFonts w:hint="default" w:ascii="Times New Roman" w:hAnsi="Times New Roman" w:cs="Times New Roman"/>
              <w:lang w:val="en-US" w:eastAsia="zh-CN"/>
            </w:rPr>
            <w:t>Ethical considerations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_Toc8085 \h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_Toc2576 </w:instrText>
          </w:r>
          <w:r>
            <w:rPr>
              <w:rFonts w:hint="default" w:ascii="Times New Roman" w:hAnsi="Times New Roman" w:cs="Times New Roman"/>
            </w:rPr>
            <w:fldChar w:fldCharType="separate"/>
          </w:r>
          <w:r>
            <w:rPr>
              <w:rFonts w:hint="default" w:ascii="Times New Roman" w:hAnsi="Times New Roman" w:cs="Times New Roman"/>
              <w:lang w:val="en-US" w:eastAsia="zh-CN"/>
            </w:rPr>
            <w:t>1. Honesty and Transparency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_Toc2576 \h </w:instrText>
          </w:r>
          <w:r>
            <w:rPr>
              <w:rFonts w:hint="default" w:ascii="Times New Roman" w:hAnsi="Times New Roman" w:cs="Times New Roman"/>
            </w:rPr>
            <w:fldChar w:fldCharType="separate"/>
          </w:r>
          <w:r>
            <w:rPr>
              <w:rFonts w:hint="default" w:ascii="Times New Roman" w:hAnsi="Times New Roman" w:cs="Times New Roman"/>
            </w:rPr>
            <w:t>21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_Toc28255 </w:instrText>
          </w:r>
          <w:r>
            <w:rPr>
              <w:rFonts w:hint="default" w:ascii="Times New Roman" w:hAnsi="Times New Roman" w:cs="Times New Roman"/>
            </w:rPr>
            <w:fldChar w:fldCharType="separate"/>
          </w:r>
          <w:r>
            <w:rPr>
              <w:rFonts w:hint="default" w:ascii="Times New Roman" w:hAnsi="Times New Roman" w:cs="Times New Roman"/>
              <w:lang w:val="en-US" w:eastAsia="zh-CN"/>
            </w:rPr>
            <w:t>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_Toc28255 \h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7"/>
            <w:tabs>
              <w:tab w:val="right" w:leader="dot" w:pos="9071"/>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_Toc24737 </w:instrText>
          </w:r>
          <w:r>
            <w:rPr>
              <w:rFonts w:hint="default" w:ascii="Times New Roman" w:hAnsi="Times New Roman" w:cs="Times New Roman"/>
            </w:rPr>
            <w:fldChar w:fldCharType="separate"/>
          </w:r>
          <w:r>
            <w:rPr>
              <w:rFonts w:hint="default" w:ascii="Times New Roman" w:hAnsi="Times New Roman" w:cs="Times New Roman"/>
              <w:lang w:val="en-US" w:eastAsia="zh-CN"/>
            </w:rPr>
            <w:t>Reference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_Toc24737 \h </w:instrText>
          </w:r>
          <w:r>
            <w:rPr>
              <w:rFonts w:hint="default" w:ascii="Times New Roman" w:hAnsi="Times New Roman" w:cs="Times New Roman"/>
            </w:rPr>
            <w:fldChar w:fldCharType="separate"/>
          </w:r>
          <w:r>
            <w:rPr>
              <w:rFonts w:hint="default" w:ascii="Times New Roman" w:hAnsi="Times New Roman" w:cs="Times New Roman"/>
            </w:rPr>
            <w:t>24</w:t>
          </w:r>
          <w:r>
            <w:rPr>
              <w:rFonts w:hint="default" w:ascii="Times New Roman" w:hAnsi="Times New Roman" w:cs="Times New Roman"/>
            </w:rPr>
            <w:fldChar w:fldCharType="end"/>
          </w:r>
          <w:r>
            <w:rPr>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fldChar w:fldCharType="end"/>
          </w:r>
        </w:p>
      </w:sdtContent>
    </w:sdt>
    <w:p>
      <w:pPr>
        <w:pStyle w:val="2"/>
        <w:jc w:val="center"/>
        <w:rPr>
          <w:rFonts w:hint="default" w:ascii="Times New Roman" w:hAnsi="Times New Roman" w:cs="Times New Roman"/>
        </w:rPr>
      </w:pPr>
      <w:bookmarkStart w:id="3" w:name="_Toc16892"/>
      <w:r>
        <w:rPr>
          <w:rFonts w:hint="default" w:ascii="Times New Roman" w:hAnsi="Times New Roman" w:cs="Times New Roman"/>
        </w:rPr>
        <w:t>MBA Research Proposal</w:t>
      </w:r>
      <w:bookmarkEnd w:id="3"/>
    </w:p>
    <w:p>
      <w:pPr>
        <w:pStyle w:val="2"/>
        <w:rPr>
          <w:rFonts w:hint="default" w:ascii="Times New Roman" w:hAnsi="Times New Roman" w:cs="Times New Roman"/>
          <w:lang w:val="en-US" w:eastAsia="zh-CN"/>
        </w:rPr>
      </w:pPr>
      <w:bookmarkStart w:id="4" w:name="_Toc10752"/>
      <w:r>
        <w:rPr>
          <w:rFonts w:hint="default" w:ascii="Times New Roman" w:hAnsi="Times New Roman" w:cs="Times New Roman"/>
          <w:lang w:val="en-US" w:eastAsia="zh-CN"/>
        </w:rPr>
        <w:t>Title</w:t>
      </w:r>
      <w:bookmarkEnd w:id="4"/>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Through a comparative study of four automobile manufacturing companies, BYD, Tesla, Ford, and General Motors, test the feasibility and economy of replacing gasoline vehicles with electric vehicles are demonstrated.</w:t>
      </w:r>
    </w:p>
    <w:p>
      <w:pPr>
        <w:rPr>
          <w:rFonts w:hint="default" w:ascii="Times New Roman" w:hAnsi="Times New Roman" w:eastAsia="SimSun" w:cs="Times New Roman"/>
          <w:color w:val="000000" w:themeColor="text1"/>
          <w:lang w:val="en-US" w:eastAsia="zh-CN"/>
          <w14:textFill>
            <w14:solidFill>
              <w14:schemeClr w14:val="tx1"/>
            </w14:solidFill>
          </w14:textFill>
        </w:rPr>
      </w:pPr>
    </w:p>
    <w:p>
      <w:pPr>
        <w:pStyle w:val="2"/>
        <w:rPr>
          <w:rFonts w:hint="default" w:ascii="Times New Roman" w:hAnsi="Times New Roman" w:cs="Times New Roman"/>
          <w:lang w:val="en-US" w:eastAsia="zh-CN"/>
        </w:rPr>
      </w:pPr>
      <w:bookmarkStart w:id="5" w:name="_Toc8396"/>
      <w:r>
        <w:rPr>
          <w:rFonts w:hint="default" w:ascii="Times New Roman" w:hAnsi="Times New Roman" w:cs="Times New Roman"/>
          <w:lang w:val="en-US" w:eastAsia="zh-CN"/>
        </w:rPr>
        <w:t>Abstract</w:t>
      </w:r>
      <w:bookmarkEnd w:id="5"/>
    </w:p>
    <w:p>
      <w:pPr>
        <w:rPr>
          <w:rFonts w:hint="default" w:ascii="Times New Roman" w:hAnsi="Times New Roman" w:cs="Times New Roman"/>
          <w:lang w:val="en-US" w:eastAsia="zh-CN"/>
        </w:rPr>
      </w:pPr>
      <w:r>
        <w:rPr>
          <w:rFonts w:hint="default" w:ascii="Times New Roman" w:hAnsi="Times New Roman" w:cs="Times New Roman"/>
          <w:lang w:val="en-US" w:eastAsia="zh-CN"/>
        </w:rPr>
        <w:t>This study aims to determine the commercial feasibility of replacing conventional vehicles with electric vehicles by comparing four selected automobile companies: Ford, General Motors, Tesla, and BYD. The comparison includes the following: the financial status of the four companies over the past ten years, market factors affecting the four companies, and user feedback on the products of the four companies. The purpose of the research is to prove that traditional fuel vehicles have entered the end of the product life cycle and EVs are entering the rapid development stage of the product life cycle. This proves the commercial viability of EV car companies over traditional car companies.</w:t>
      </w:r>
    </w:p>
    <w:p>
      <w:pPr>
        <w:pStyle w:val="2"/>
        <w:rPr>
          <w:rFonts w:hint="default" w:ascii="Times New Roman" w:hAnsi="Times New Roman" w:cs="Times New Roman"/>
          <w:lang w:val="en-US" w:eastAsia="zh-CN"/>
        </w:rPr>
      </w:pPr>
      <w:bookmarkStart w:id="6" w:name="_Toc23441"/>
      <w:r>
        <w:rPr>
          <w:rFonts w:hint="default" w:ascii="Times New Roman" w:hAnsi="Times New Roman" w:cs="Times New Roman"/>
          <w:lang w:val="en-US" w:eastAsia="zh-CN"/>
        </w:rPr>
        <w:t>Research tools</w:t>
      </w:r>
      <w:bookmarkEnd w:id="6"/>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Through qualitative and quantitative research on the operating conditions and user feedback of representative car companies in China and the United States, we will determine whether it is commercially feasible for electric cars to completely replace fuel vehicles.</w:t>
      </w:r>
    </w:p>
    <w:p>
      <w:pPr>
        <w:rPr>
          <w:rFonts w:hint="default" w:ascii="Times New Roman" w:hAnsi="Times New Roman" w:eastAsia="SimSun" w:cs="Times New Roman"/>
          <w:b/>
          <w:bCs/>
          <w:color w:val="4874CB" w:themeColor="accent1"/>
          <w:lang w:val="en-US" w:eastAsia="zh-CN"/>
          <w14:textFill>
            <w14:solidFill>
              <w14:schemeClr w14:val="accent1"/>
            </w14:solidFill>
          </w14:textFill>
        </w:rPr>
      </w:pPr>
    </w:p>
    <w:p>
      <w:pPr>
        <w:pStyle w:val="2"/>
        <w:rPr>
          <w:rFonts w:hint="default" w:ascii="Times New Roman" w:hAnsi="Times New Roman" w:cs="Times New Roman"/>
          <w:lang w:val="en-US" w:eastAsia="zh-CN"/>
        </w:rPr>
      </w:pPr>
      <w:bookmarkStart w:id="7" w:name="_Toc2738"/>
      <w:r>
        <w:rPr>
          <w:rFonts w:hint="default" w:ascii="Times New Roman" w:hAnsi="Times New Roman" w:cs="Times New Roman"/>
          <w:lang w:val="en-US" w:eastAsia="zh-CN"/>
        </w:rPr>
        <w:t>Research design</w:t>
      </w:r>
      <w:bookmarkEnd w:id="7"/>
    </w:p>
    <w:p>
      <w:pPr>
        <w:numPr>
          <w:ilvl w:val="0"/>
          <w:numId w:val="2"/>
        </w:num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Use SWOT and PESTEL analyse to do a comparison between those four companies so that we can generate a hypothesis that can be quantitatively proven whether electric cars can replace traditional cars.</w:t>
      </w:r>
    </w:p>
    <w:p>
      <w:pPr>
        <w:numPr>
          <w:ilvl w:val="0"/>
          <w:numId w:val="3"/>
        </w:num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Use financial reports of those four companies to analyse the performance of the four companies in this decade. Then use statistical tool to figure out is there any relationships between the performance of those four companies. If there is indeed a substitution relationship between the performance of the two car companies, then it proves that electric cars have indeed replaced gas cars. If there is no clear mathematical relationship between the two, it proves that electric cars and gas cars may be two parallel products.</w:t>
      </w:r>
    </w:p>
    <w:p>
      <w:pPr>
        <w:numPr>
          <w:ilvl w:val="0"/>
          <w:numId w:val="2"/>
        </w:num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By analyzing the restrictions on fuel vehicles and subsidy policies for electric vehicles in China, the United States and the European Union, the impact of political decisions on the two car companies is discussed. </w:t>
      </w:r>
      <w:r>
        <w:rPr>
          <w:rFonts w:hint="default" w:ascii="Times New Roman" w:hAnsi="Times New Roman" w:eastAsia="SimSun" w:cs="Times New Roman"/>
          <w:color w:val="000000" w:themeColor="text1"/>
          <w:lang w:val="en-US" w:eastAsia="zh-CN"/>
          <w14:textFill>
            <w14:solidFill>
              <w14:schemeClr w14:val="tx1"/>
            </w14:solidFill>
          </w14:textFill>
        </w:rPr>
        <w:t>A</w:t>
      </w:r>
      <w:r>
        <w:rPr>
          <w:rFonts w:hint="default" w:ascii="Times New Roman" w:hAnsi="Times New Roman" w:eastAsia="SimSun" w:cs="Times New Roman"/>
          <w:color w:val="000000" w:themeColor="text1"/>
          <w:lang w:val="en-US" w:eastAsia="zh-CN"/>
          <w14:textFill>
            <w14:solidFill>
              <w14:schemeClr w14:val="tx1"/>
            </w14:solidFill>
          </w14:textFill>
        </w:rPr>
        <w:t>nd the extent to which political decisions pit the two businesses against each other.</w:t>
      </w:r>
    </w:p>
    <w:p>
      <w:pPr>
        <w:numPr>
          <w:ilvl w:val="0"/>
          <w:numId w:val="2"/>
        </w:num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Use questionnaires on Tesla and Ford users, the information they release on their website and survey reports on the two vehicles by various research institutions to have a cross-validation about the cost of use of two different types of vehicles. Then figure out which type of vehicle is the most economical to use from a consumer perspective.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"kon18"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König et al., 2021</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p>
    <w:p>
      <w:pPr>
        <w:rPr>
          <w:rFonts w:hint="default" w:ascii="Times New Roman" w:hAnsi="Times New Roman" w:eastAsia="SimSun" w:cs="Times New Roman"/>
          <w:color w:val="000000" w:themeColor="text1"/>
          <w:lang w:val="en-US" w:eastAsia="zh-CN"/>
          <w14:textFill>
            <w14:solidFill>
              <w14:schemeClr w14:val="tx1"/>
            </w14:solidFill>
          </w14:textFill>
        </w:rPr>
      </w:pPr>
    </w:p>
    <w:p>
      <w:pPr>
        <w:pStyle w:val="2"/>
        <w:rPr>
          <w:rFonts w:hint="default" w:ascii="Times New Roman" w:hAnsi="Times New Roman" w:eastAsia="SimSun" w:cs="Times New Roman"/>
          <w:bCs/>
          <w:color w:val="4874CB" w:themeColor="accent1"/>
          <w:lang w:val="en-US" w:eastAsia="zh-CN"/>
          <w14:textFill>
            <w14:solidFill>
              <w14:schemeClr w14:val="accent1"/>
            </w14:solidFill>
          </w14:textFill>
        </w:rPr>
      </w:pPr>
      <w:bookmarkStart w:id="8" w:name="_Toc26670"/>
      <w:r>
        <w:rPr>
          <w:rFonts w:hint="default" w:ascii="Times New Roman" w:hAnsi="Times New Roman" w:cs="Times New Roman"/>
          <w:lang w:val="en-US" w:eastAsia="zh-CN"/>
        </w:rPr>
        <w:t>Background</w:t>
      </w:r>
      <w:bookmarkEnd w:id="8"/>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In 2017, Tesla's market value on Nasdaq surpassed that of traditional American automobile giant GM for the first time.</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"vla1"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Vlasic &amp; Boudette, 2017</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Now Tesla</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s market value is more than the sum of the GM and Ford.</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"stan2"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Stankiewicz, 2020</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However the amount cars that Tesla sell every year is only one third of those two companies at 2023.</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"bus3"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BUSINESS WIRE, 2024</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"stati4"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Statista &amp; Carlier, 2024</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"stati5"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Statista &amp; Carlier, 2024b</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That is not something can be explained by valuation system with sales and profits as the core. That shows a lot of investors think that think that Tesla will not only replace the traditional car giants like GM and Ford but also will changing the entire passenger car market to make it bigger and more profitable.</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But is this a commercially viable solution in itself or is it an adjustment to the industry purely for the sake of environmental protection? Or to put it more bluntly, is it an inevitable result of technological progress or, as many critics of environmentalism say, is it bankrupting a group of innocent people and transferring their wealth to those who support environmental ideas because of carbon emissions issues.</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Such criticism is not groundless. For example, in the "Thirteenth Five-Year Plan for the Development of Emerging Industries" issued by China in 2016, the new energy vehicle industry was given a key focus.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"kol6"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Koleski, 2017</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It also provides subsidies and policy preferences for Chinese EV companies like BYD and companies like Tesla that are deeply involved in the construction of China's EV industry chain.</w:t>
      </w:r>
    </w:p>
    <w:p>
      <w:pPr>
        <w:rPr>
          <w:rFonts w:hint="default" w:ascii="Times New Roman" w:hAnsi="Times New Roman" w:eastAsia="SimSun" w:cs="Times New Roman"/>
          <w:color w:val="000000" w:themeColor="text1"/>
          <w:lang w:val="en-US" w:eastAsia="zh-CN"/>
          <w14:textFill>
            <w14:solidFill>
              <w14:schemeClr w14:val="tx1"/>
            </w14:solidFill>
          </w14:textFill>
        </w:rPr>
      </w:pPr>
    </w:p>
    <w:p>
      <w:pPr>
        <w:pStyle w:val="2"/>
        <w:rPr>
          <w:rFonts w:hint="default" w:ascii="Times New Roman" w:hAnsi="Times New Roman" w:cs="Times New Roman"/>
          <w:lang w:val="en-US" w:eastAsia="zh-CN"/>
        </w:rPr>
      </w:pPr>
      <w:bookmarkStart w:id="9" w:name="_Toc13201"/>
      <w:r>
        <w:rPr>
          <w:rFonts w:hint="default" w:ascii="Times New Roman" w:hAnsi="Times New Roman" w:cs="Times New Roman"/>
          <w:lang w:val="en-US" w:eastAsia="zh-CN"/>
        </w:rPr>
        <w:t>literature review</w:t>
      </w:r>
      <w:bookmarkEnd w:id="9"/>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According to the competitive advantage theory proposed by Porter in 1990, the competitiveness of enterprises comes from five country specific determinants and two external forces.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"the7"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TheoryHub,</w:t>
      </w:r>
      <w:r>
        <w:rPr>
          <w:rStyle w:val="16"/>
          <w:rFonts w:hint="default" w:ascii="Times New Roman" w:hAnsi="Times New Roman" w:cs="Times New Roman" w:eastAsiaTheme="minorEastAsia"/>
          <w:lang w:val="en-US" w:eastAsia="zh-CN"/>
        </w:rPr>
        <w:t>1990</w:t>
      </w:r>
      <w:r>
        <w:rPr>
          <w:rStyle w:val="16"/>
          <w:rFonts w:hint="default" w:ascii="Times New Roman" w:hAnsi="Times New Roman" w:cs="Times New Roman" w:eastAsiaTheme="minorEastAsia"/>
          <w:lang w:val="en-US" w:eastAsia="zh-CN"/>
        </w:rPr>
        <w:fldChar w:fldCharType="end"/>
      </w:r>
      <w:r>
        <w:rPr>
          <w:rFonts w:hint="default" w:ascii="Times New Roman" w:hAnsi="Times New Roman" w:cs="Times New Roman" w:eastAsiaTheme="minorEastAsia"/>
          <w:lang w:val="en-US" w:eastAsia="zh-CN"/>
        </w:rPr>
        <w:t>)F</w:t>
      </w:r>
      <w:r>
        <w:rPr>
          <w:rFonts w:hint="default" w:ascii="Times New Roman" w:hAnsi="Times New Roman" w:cs="Times New Roman"/>
          <w:lang w:val="en-US" w:eastAsia="zh-CN"/>
        </w:rPr>
        <w:t>ive country specific determinants include factor conditions, demand conditions, related and supporting industries, company strategy, organization and competition. Two external forces are random events and governments. The factor conditions are directly reflected in the production cost, which is the Cost of Goods Sold part of the financial report.(</w:t>
      </w:r>
      <w:r>
        <w:rPr>
          <w:rFonts w:hint="default" w:ascii="Times New Roman" w:hAnsi="Times New Roman" w:cs="Times New Roman"/>
          <w:color w:val="0000FF"/>
          <w:u w:val="single"/>
          <w:lang w:val="en-US" w:eastAsia="zh-CN"/>
        </w:rPr>
        <w:t xml:space="preserve">Chukov, 2019) </w:t>
      </w:r>
      <w:r>
        <w:rPr>
          <w:rFonts w:hint="default" w:ascii="Times New Roman" w:hAnsi="Times New Roman" w:cs="Times New Roman"/>
          <w:lang w:val="en-US" w:eastAsia="zh-CN"/>
        </w:rPr>
        <w:t>The demand conditions are directly reflected in the product selling price and sales volume. Or in short the company's income. Related and supporting industries can also be analyzed through financial statements in this study. EV car companies represented by Tesla also earn income through other new energy industries, while traditional companies such as Ford earn profits by providing credit and other related services. (</w:t>
      </w:r>
      <w:r>
        <w:rPr>
          <w:rFonts w:hint="default" w:ascii="Times New Roman" w:hAnsi="Times New Roman" w:cs="Times New Roman"/>
          <w:color w:val="0000FF"/>
          <w:u w:val="single"/>
          <w:lang w:val="en-US" w:eastAsia="zh-CN"/>
        </w:rPr>
        <w:t>Huang, 2019</w:t>
      </w:r>
      <w:r>
        <w:rPr>
          <w:rFonts w:hint="default" w:ascii="Times New Roman" w:hAnsi="Times New Roman" w:cs="Times New Roman"/>
          <w:lang w:val="en-US" w:eastAsia="zh-CN"/>
        </w:rPr>
        <w:t>)(</w:t>
      </w:r>
      <w:r>
        <w:rPr>
          <w:rFonts w:hint="default" w:ascii="Times New Roman" w:hAnsi="Times New Roman" w:cs="Times New Roman"/>
          <w:color w:val="0000FF"/>
          <w:u w:val="single"/>
          <w:lang w:val="en-US" w:eastAsia="zh-CN"/>
        </w:rPr>
        <w:t>Calhpun, 2020</w:t>
      </w:r>
      <w:r>
        <w:rPr>
          <w:rFonts w:hint="default" w:ascii="Times New Roman" w:hAnsi="Times New Roman" w:cs="Times New Roman"/>
          <w:lang w:val="en-US" w:eastAsia="zh-CN"/>
        </w:rPr>
        <w:t>)The company's organization and strategy will be reflected in the form of numbers in the operating expenses in the financial report. Therefore, through in-depth analysis and comparison of financial reports, country specific determinants can be better analyzed. The government factors will be analyzed through government subsidies and industrial support policies. Since the time span of this study is long (10 years), the impact of real random events on both sides of the study should be roughly equal within the study interval. So there is not much need to discuss it specifically.</w:t>
      </w:r>
    </w:p>
    <w:p>
      <w:pPr>
        <w:rPr>
          <w:rFonts w:hint="default" w:ascii="Times New Roman" w:hAnsi="Times New Roman" w:cs="Times New Roman"/>
          <w:lang w:val="en-US" w:eastAsia="zh-CN"/>
        </w:rPr>
      </w:pPr>
      <w:r>
        <w:rPr>
          <w:rFonts w:hint="default" w:ascii="Times New Roman" w:hAnsi="Times New Roman" w:cs="Times New Roman"/>
          <w:lang w:val="en-US" w:eastAsia="zh-CN"/>
        </w:rPr>
        <w:t>According to the famous product life cycle theory proposed by Professor Raymond(</w:t>
      </w:r>
      <w:r>
        <w:rPr>
          <w:rFonts w:hint="default" w:ascii="Times New Roman" w:hAnsi="Times New Roman" w:cs="Times New Roman"/>
          <w:color w:val="0000FF"/>
          <w:u w:val="single"/>
          <w:lang w:val="en-US" w:eastAsia="zh-CN"/>
        </w:rPr>
        <w:t>Raymond</w:t>
      </w:r>
      <w:r>
        <w:rPr>
          <w:rFonts w:hint="eastAsia" w:ascii="Times New Roman" w:hAnsi="Times New Roman" w:cs="Times New Roman"/>
          <w:color w:val="0000FF"/>
          <w:u w:val="single"/>
          <w:lang w:val="en-US" w:eastAsia="zh-CN"/>
        </w:rPr>
        <w:t>,</w:t>
      </w:r>
      <w:r>
        <w:rPr>
          <w:rFonts w:hint="default" w:ascii="Times New Roman" w:hAnsi="Times New Roman" w:cs="Times New Roman"/>
          <w:color w:val="0000FF"/>
          <w:u w:val="single"/>
          <w:lang w:val="en-US" w:eastAsia="zh-CN"/>
        </w:rPr>
        <w:t xml:space="preserve"> 1960</w:t>
      </w:r>
      <w:r>
        <w:rPr>
          <w:rFonts w:hint="default" w:ascii="Times New Roman" w:hAnsi="Times New Roman" w:cs="Times New Roman"/>
          <w:lang w:val="en-US" w:eastAsia="zh-CN"/>
        </w:rPr>
        <w:t>)</w:t>
      </w:r>
      <w:r>
        <w:rPr>
          <w:rFonts w:hint="default" w:ascii="Times New Roman" w:hAnsi="Times New Roman" w:cs="Times New Roman"/>
        </w:rPr>
        <w:t xml:space="preserve">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"sab8"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Sabu, 2020</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r>
        <w:rPr>
          <w:rFonts w:hint="default" w:ascii="Times New Roman" w:hAnsi="Times New Roman" w:cs="Times New Roman"/>
          <w:lang w:val="en-US" w:eastAsia="zh-CN"/>
        </w:rPr>
        <w:t>, the product life cycle of any industrial product can be broken down into the following four stages: introduction, growth, maturity, and decline. When an industrial product enters a period of decline, that is, with the development of science and technology, the emergence of new products or new substitutes will cause customers to change their consumption habits and switch to other products, thereby rapidly reducing the sales and profits of the original product. Then the replacement of the original market position by new substitutes is a practical manifestation of normal market rules. The purpose of this article is to prove that traditional fuel vehicles have gradually entered a period of product decline through the research methods mentioned above. EVs have just entered the growth stage and are alternatives to traditional fuel vehicles.</w:t>
      </w:r>
      <w:r>
        <w:rPr>
          <w:rFonts w:hint="eastAsia" w:ascii="Times New Roman" w:hAnsi="Times New Roman" w:cs="Times New Roman"/>
          <w:lang w:val="en-US" w:eastAsia="zh-CN"/>
        </w:rPr>
        <w:t>(</w:t>
      </w:r>
      <w:r>
        <w:rPr>
          <w:rFonts w:hint="eastAsia" w:ascii="Times New Roman" w:hAnsi="Times New Roman" w:cs="Times New Roman"/>
          <w:color w:val="0000FF"/>
          <w:u w:val="single"/>
          <w:lang w:val="en-US" w:eastAsia="zh-CN"/>
        </w:rPr>
        <w:t>Yang, 2015</w:t>
      </w:r>
      <w:r>
        <w:rPr>
          <w:rFonts w:hint="eastAsia" w:ascii="Times New Roman" w:hAnsi="Times New Roman" w:cs="Times New Roman"/>
          <w:lang w:val="en-US" w:eastAsia="zh-CN"/>
        </w:rPr>
        <w:t>)</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10" w:name="_Toc30872"/>
      <w:r>
        <w:rPr>
          <w:rFonts w:hint="default" w:ascii="Times New Roman" w:hAnsi="Times New Roman" w:cs="Times New Roman"/>
          <w:lang w:val="en-US" w:eastAsia="zh-CN"/>
        </w:rPr>
        <w:t>Significance</w:t>
      </w:r>
      <w:bookmarkEnd w:id="10"/>
    </w:p>
    <w:p>
      <w:pPr>
        <w:pStyle w:val="3"/>
        <w:outlineLvl w:val="0"/>
        <w:rPr>
          <w:rFonts w:hint="default" w:ascii="Times New Roman" w:hAnsi="Times New Roman" w:cs="Times New Roman"/>
          <w:lang w:val="en-US" w:eastAsia="zh-CN"/>
        </w:rPr>
      </w:pPr>
      <w:bookmarkStart w:id="11" w:name="_Toc31710"/>
      <w:r>
        <w:rPr>
          <w:rFonts w:hint="default" w:ascii="Times New Roman" w:hAnsi="Times New Roman" w:cs="Times New Roman"/>
          <w:lang w:val="en-US" w:eastAsia="zh-CN"/>
        </w:rPr>
        <w:t>(1) Practical significance</w:t>
      </w:r>
      <w:bookmarkEnd w:id="11"/>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To answer the question above we must look at it from multiple perspectives including business, market and consumers. This will confirms that the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EV revolution is a technological revolution like cars replacing horse-drawn carriages</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"sta9"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Standage, 2021</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 Or is it a huge financial bubble caused by government policy intervention like the real estate market before the 2008 financial crisis.</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○1 Explore the differences between new energy vehicles and traditional vehicles on the consumer side</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From personal experience, the life cycle cost of purchasing a vehicle mainly consists of the purchase price, insurance, fuel/energy costs and maintenance costs. (</w:t>
      </w:r>
      <w:r>
        <w:rPr>
          <w:rFonts w:hint="default" w:ascii="Times New Roman" w:hAnsi="Times New Roman" w:cs="Times New Roman"/>
        </w:rPr>
        <w:fldChar w:fldCharType="begin"/>
      </w:r>
      <w:r>
        <w:rPr>
          <w:rFonts w:hint="default" w:ascii="Times New Roman" w:hAnsi="Times New Roman" w:cs="Times New Roman"/>
        </w:rPr>
        <w:instrText xml:space="preserve"> HYPERLINK \l "joo20"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Joost &amp; Krajewski, 2017</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)Through the analysis of these four costs, we analyze how big the cost difference between EVs and traditional cars is from a consumer's perspective(</w:t>
      </w:r>
      <w:r>
        <w:rPr>
          <w:rFonts w:hint="default" w:ascii="Times New Roman" w:hAnsi="Times New Roman" w:cs="Times New Roman"/>
        </w:rPr>
        <w:fldChar w:fldCharType="begin"/>
      </w:r>
      <w:r>
        <w:rPr>
          <w:rFonts w:hint="default" w:ascii="Times New Roman" w:hAnsi="Times New Roman" w:cs="Times New Roman"/>
        </w:rPr>
        <w:instrText xml:space="preserve"> HYPERLINK \l "bob15"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Bobanac et al., 2018</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○2 From the perspective of car companies, the difference in profit margins between fuel vehicles and electric vehicles</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For EV companies and traditional car companies, is the difference in profit margins caused by the manufacturing costs of two different cars or management differences, (</w:t>
      </w:r>
      <w:r>
        <w:rPr>
          <w:rFonts w:hint="default" w:ascii="Times New Roman" w:hAnsi="Times New Roman" w:cs="Times New Roman"/>
        </w:rPr>
        <w:fldChar w:fldCharType="begin"/>
      </w:r>
      <w:r>
        <w:rPr>
          <w:rFonts w:hint="default" w:ascii="Times New Roman" w:hAnsi="Times New Roman" w:cs="Times New Roman"/>
        </w:rPr>
        <w:instrText xml:space="preserve"> HYPERLINK \l "nor21and22"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Norman et al., 1998</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)or is it purely caused by government subsidies and policy preferences?</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"als16"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Alsalman et al., 2021</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p>
    <w:p>
      <w:pPr>
        <w:pStyle w:val="3"/>
        <w:outlineLvl w:val="0"/>
        <w:rPr>
          <w:rFonts w:hint="default" w:ascii="Times New Roman" w:hAnsi="Times New Roman" w:cs="Times New Roman"/>
          <w:lang w:val="en-US" w:eastAsia="zh-CN"/>
        </w:rPr>
      </w:pPr>
      <w:bookmarkStart w:id="12" w:name="_Toc25383"/>
      <w:r>
        <w:rPr>
          <w:rFonts w:hint="default" w:ascii="Times New Roman" w:hAnsi="Times New Roman" w:cs="Times New Roman"/>
          <w:lang w:val="en-US" w:eastAsia="zh-CN"/>
        </w:rPr>
        <w:t>(2) Theoretical significance</w:t>
      </w:r>
      <w:bookmarkEnd w:id="12"/>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In theory, this research can answer the following questions:</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First, whether the business model of EV car companies is sustainable</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S</w:t>
      </w:r>
      <w:r>
        <w:rPr>
          <w:rFonts w:hint="default" w:ascii="Times New Roman" w:hAnsi="Times New Roman" w:eastAsia="SimSun" w:cs="Times New Roman"/>
          <w:color w:val="000000" w:themeColor="text1"/>
          <w:lang w:val="en-US" w:eastAsia="zh-CN"/>
          <w14:textFill>
            <w14:solidFill>
              <w14:schemeClr w14:val="tx1"/>
            </w14:solidFill>
          </w14:textFill>
        </w:rPr>
        <w:t>econd, whether EV can expand the global automobile market through price advantages.</w:t>
      </w:r>
      <w:r>
        <w:rPr>
          <w:rFonts w:hint="eastAsia" w:ascii="Times New Roman" w:hAnsi="Times New Roman" w:eastAsia="SimSun" w:cs="Times New Roman"/>
          <w:color w:val="000000" w:themeColor="text1"/>
          <w:lang w:val="en-US" w:eastAsia="zh-CN"/>
          <w14:textFill>
            <w14:solidFill>
              <w14:schemeClr w14:val="tx1"/>
            </w14:solidFill>
          </w14:textFill>
        </w:rPr>
        <w:t>(</w:t>
      </w:r>
      <w:r>
        <w:rPr>
          <w:rFonts w:hint="eastAsia" w:ascii="Times New Roman" w:hAnsi="Times New Roman" w:eastAsia="SimSun" w:cs="Times New Roman"/>
          <w:color w:val="0000FF"/>
          <w:u w:val="single"/>
          <w:lang w:val="en-US" w:eastAsia="zh-CN"/>
        </w:rPr>
        <w:t>Carey, 2023</w:t>
      </w:r>
      <w:r>
        <w:rPr>
          <w:rFonts w:hint="eastAsia"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Third, new industries like EVs created by the environmental movement will make the global economy run in a more efficient manner.</w:t>
      </w:r>
      <w:r>
        <w:rPr>
          <w:rFonts w:hint="eastAsia" w:ascii="Times New Roman" w:hAnsi="Times New Roman" w:eastAsia="SimSun" w:cs="Times New Roman"/>
          <w:color w:val="000000" w:themeColor="text1"/>
          <w:lang w:val="en-US" w:eastAsia="zh-CN"/>
          <w14:textFill>
            <w14:solidFill>
              <w14:schemeClr w14:val="tx1"/>
            </w14:solidFill>
          </w14:textFill>
        </w:rPr>
        <w:t>(</w:t>
      </w:r>
      <w:r>
        <w:rPr>
          <w:rFonts w:hint="eastAsia" w:ascii="Times New Roman" w:hAnsi="Times New Roman" w:eastAsia="SimSun" w:cs="Times New Roman"/>
          <w:color w:val="0000FF"/>
          <w:u w:val="single"/>
          <w:lang w:val="en-US" w:eastAsia="zh-CN"/>
        </w:rPr>
        <w:t>Ravi, 2022</w:t>
      </w:r>
      <w:r>
        <w:rPr>
          <w:rFonts w:hint="eastAsia" w:ascii="Times New Roman" w:hAnsi="Times New Roman" w:eastAsia="SimSun" w:cs="Times New Roman"/>
          <w:color w:val="000000" w:themeColor="text1"/>
          <w:lang w:val="en-US" w:eastAsia="zh-CN"/>
          <w14:textFill>
            <w14:solidFill>
              <w14:schemeClr w14:val="tx1"/>
            </w14:solidFill>
          </w14:textFill>
        </w:rPr>
        <w:t>)</w:t>
      </w:r>
    </w:p>
    <w:p>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Current academic discussions on environmentally friendly industries such as EV focus more on climate change. There are few studies on the commercial viability of the environmental industry itself. Therefore, it is of great theoretical significance to demonstrate that environmental protection will not collapse the economy but will make the economy more prosperous through business analysis of leading companies in the industry and their traditional corporate counterparts.</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rPr>
        <w:fldChar w:fldCharType="begin"/>
      </w:r>
      <w:r>
        <w:rPr>
          <w:rFonts w:hint="default" w:ascii="Times New Roman" w:hAnsi="Times New Roman" w:cs="Times New Roman"/>
        </w:rPr>
        <w:instrText xml:space="preserve"> HYPERLINK \l "zhang23" </w:instrText>
      </w:r>
      <w:r>
        <w:rPr>
          <w:rFonts w:hint="default" w:ascii="Times New Roman" w:hAnsi="Times New Roman" w:cs="Times New Roman"/>
        </w:rPr>
        <w:fldChar w:fldCharType="separate"/>
      </w:r>
      <w:r>
        <w:rPr>
          <w:rStyle w:val="16"/>
          <w:rFonts w:hint="default" w:ascii="Times New Roman" w:hAnsi="Times New Roman" w:eastAsia="SimSun" w:cs="Times New Roman"/>
          <w:lang w:val="en-US" w:eastAsia="zh-CN"/>
        </w:rPr>
        <w:t>Zhang &amp; Jiang, 2019</w:t>
      </w:r>
      <w:r>
        <w:rPr>
          <w:rStyle w:val="16"/>
          <w:rFonts w:hint="default" w:ascii="Times New Roman" w:hAnsi="Times New Roman" w:eastAsia="SimSun" w:cs="Times New Roman"/>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p>
    <w:p>
      <w:pPr>
        <w:rPr>
          <w:rFonts w:hint="default" w:ascii="Times New Roman" w:hAnsi="Times New Roman" w:eastAsia="SimSun" w:cs="Times New Roman"/>
          <w:color w:val="000000" w:themeColor="text1"/>
          <w:lang w:val="en-US" w:eastAsia="zh-CN"/>
          <w14:textFill>
            <w14:solidFill>
              <w14:schemeClr w14:val="tx1"/>
            </w14:solidFill>
          </w14:textFill>
        </w:rPr>
      </w:pPr>
    </w:p>
    <w:p>
      <w:pPr>
        <w:pStyle w:val="2"/>
        <w:outlineLvl w:val="1"/>
        <w:rPr>
          <w:rFonts w:hint="default" w:ascii="Times New Roman" w:hAnsi="Times New Roman" w:cs="Times New Roman"/>
        </w:rPr>
      </w:pPr>
      <w:bookmarkStart w:id="13" w:name="_Toc24938"/>
      <w:r>
        <w:rPr>
          <w:rFonts w:hint="default" w:ascii="Times New Roman" w:hAnsi="Times New Roman" w:cs="Times New Roman"/>
        </w:rPr>
        <w:t>Specific research methods</w:t>
      </w:r>
      <w:bookmarkEnd w:id="13"/>
    </w:p>
    <w:p>
      <w:pPr>
        <w:rPr>
          <w:rFonts w:hint="default" w:ascii="Times New Roman" w:hAnsi="Times New Roman" w:cs="Times New Roman"/>
        </w:rPr>
      </w:pPr>
      <w:r>
        <w:rPr>
          <w:rFonts w:hint="default" w:ascii="Times New Roman" w:hAnsi="Times New Roman" w:cs="Times New Roman"/>
        </w:rPr>
        <w:t>The full text has four chapters in total, and the contents are as follows.</w:t>
      </w:r>
    </w:p>
    <w:p>
      <w:pPr>
        <w:rPr>
          <w:rFonts w:hint="default" w:ascii="Times New Roman" w:hAnsi="Times New Roman" w:cs="Times New Roman"/>
        </w:rPr>
      </w:pPr>
      <w:r>
        <w:rPr>
          <w:rFonts w:hint="default" w:ascii="Times New Roman" w:hAnsi="Times New Roman" w:cs="Times New Roman"/>
        </w:rPr>
        <w:t xml:space="preserve">The first </w:t>
      </w:r>
      <w:r>
        <w:rPr>
          <w:rFonts w:hint="default" w:ascii="Times New Roman" w:hAnsi="Times New Roman" w:eastAsia="SimSun" w:cs="Times New Roman"/>
          <w:lang w:val="en-US" w:eastAsia="zh-CN"/>
        </w:rPr>
        <w:t>part</w:t>
      </w:r>
      <w:r>
        <w:rPr>
          <w:rFonts w:hint="default" w:ascii="Times New Roman" w:hAnsi="Times New Roman" w:cs="Times New Roman"/>
        </w:rPr>
        <w:t xml:space="preserve"> uses two analysis tools, SWOT and PESTEL, to introduce the background and preliminary qualitative research of the four companies under study.</w:t>
      </w:r>
    </w:p>
    <w:p>
      <w:pPr>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The second part will analyse the financial reports of four companies in last decades to achieve following purpose.</w:t>
      </w:r>
    </w:p>
    <w:p>
      <w:pPr>
        <w:rPr>
          <w:rFonts w:hint="default" w:ascii="Times New Roman" w:hAnsi="Times New Roman" w:cs="Times New Roman"/>
        </w:rPr>
      </w:pPr>
      <w:r>
        <w:rPr>
          <w:rFonts w:hint="default" w:ascii="Times New Roman" w:hAnsi="Times New Roman" w:cs="Times New Roman"/>
        </w:rPr>
        <w:t>1. Analyze and compare the health status of the four companies.</w:t>
      </w:r>
    </w:p>
    <w:p>
      <w:pPr>
        <w:rPr>
          <w:rFonts w:hint="default" w:ascii="Times New Roman" w:hAnsi="Times New Roman" w:cs="Times New Roman"/>
        </w:rPr>
      </w:pPr>
      <w:r>
        <w:rPr>
          <w:rFonts w:hint="default" w:ascii="Times New Roman" w:hAnsi="Times New Roman" w:cs="Times New Roman"/>
        </w:rPr>
        <w:t xml:space="preserve">2. </w:t>
      </w:r>
      <w:r>
        <w:rPr>
          <w:rFonts w:hint="default" w:ascii="Times New Roman" w:hAnsi="Times New Roman" w:cs="Times New Roman"/>
        </w:rPr>
        <w:t>Use the financial performance of these four companies over the past ten years to predict their future financial performance.</w:t>
      </w:r>
    </w:p>
    <w:p>
      <w:pPr>
        <w:rPr>
          <w:rFonts w:hint="default" w:ascii="Times New Roman" w:hAnsi="Times New Roman" w:cs="Times New Roman"/>
        </w:rPr>
      </w:pPr>
      <w:r>
        <w:rPr>
          <w:rFonts w:hint="default" w:ascii="Times New Roman" w:hAnsi="Times New Roman" w:cs="Times New Roman"/>
        </w:rPr>
        <w:t>3. Discuss the commercial feasibility and profit margin space of EV car companies from a financial perspective.</w:t>
      </w:r>
    </w:p>
    <w:p>
      <w:pPr>
        <w:rPr>
          <w:rFonts w:hint="default" w:ascii="Times New Roman" w:hAnsi="Times New Roman" w:cs="Times New Roman"/>
        </w:rPr>
      </w:pPr>
      <w:r>
        <w:rPr>
          <w:rFonts w:hint="default" w:ascii="Times New Roman" w:hAnsi="Times New Roman" w:cs="Times New Roman"/>
        </w:rPr>
        <w:t>This is a quantitative analysis section. The qualitative research on commercial feasibility in Part One will be demonstrated through extensive numerical analysis.</w:t>
      </w:r>
    </w:p>
    <w:p>
      <w:pPr>
        <w:rPr>
          <w:rFonts w:hint="default" w:ascii="Times New Roman" w:hAnsi="Times New Roman" w:cs="Times New Roman"/>
        </w:rPr>
      </w:pPr>
      <w:r>
        <w:rPr>
          <w:rFonts w:hint="default" w:ascii="Times New Roman" w:hAnsi="Times New Roman" w:eastAsia="SimSun" w:cs="Times New Roman"/>
          <w:lang w:val="en-US" w:eastAsia="zh-CN"/>
        </w:rPr>
        <w:t>Part</w:t>
      </w:r>
      <w:r>
        <w:rPr>
          <w:rFonts w:hint="default" w:ascii="Times New Roman" w:hAnsi="Times New Roman" w:cs="Times New Roman"/>
        </w:rPr>
        <w:t xml:space="preserve"> 3 is a discussion of the different policies adopted by China and the United States towards EV car companies and traditional car companies. This will be a section that includes both qualitative and quantitative analysis, but mainly quantitative analysis</w:t>
      </w:r>
    </w:p>
    <w:p>
      <w:pPr>
        <w:rPr>
          <w:rFonts w:hint="default" w:ascii="Times New Roman" w:hAnsi="Times New Roman" w:cs="Times New Roman"/>
        </w:rPr>
      </w:pPr>
      <w:r>
        <w:rPr>
          <w:rFonts w:hint="default" w:ascii="Times New Roman" w:hAnsi="Times New Roman" w:eastAsia="SimSun" w:cs="Times New Roman"/>
          <w:lang w:val="en-US" w:eastAsia="zh-CN"/>
        </w:rPr>
        <w:t>Part</w:t>
      </w:r>
      <w:r>
        <w:rPr>
          <w:rFonts w:hint="default" w:ascii="Times New Roman" w:hAnsi="Times New Roman" w:cs="Times New Roman"/>
        </w:rPr>
        <w:t xml:space="preserve"> 4 is a discussion of the customer experience and usage costs of EVs and traditional cars. This part will be a mixture of quantitative analysis and qualitative analysis. In addition to price-based digital analysis, users’ car experience will also be investigated through questionnaires.</w:t>
      </w:r>
    </w:p>
    <w:p>
      <w:pPr>
        <w:rPr>
          <w:rFonts w:hint="default" w:ascii="Times New Roman" w:hAnsi="Times New Roman" w:cs="Times New Roman"/>
        </w:rPr>
      </w:pPr>
    </w:p>
    <w:p>
      <w:pPr>
        <w:rPr>
          <w:rFonts w:hint="default" w:ascii="Times New Roman" w:hAnsi="Times New Roman" w:cs="Times New Roman"/>
        </w:rPr>
      </w:pPr>
    </w:p>
    <w:p>
      <w:pPr>
        <w:pStyle w:val="3"/>
        <w:rPr>
          <w:rFonts w:hint="default" w:ascii="Times New Roman" w:hAnsi="Times New Roman" w:cs="Times New Roman"/>
          <w:lang w:val="en-US" w:eastAsia="zh-CN"/>
        </w:rPr>
      </w:pPr>
      <w:bookmarkStart w:id="14" w:name="_Toc29686"/>
      <w:r>
        <w:rPr>
          <w:rFonts w:hint="default" w:ascii="Times New Roman" w:hAnsi="Times New Roman" w:cs="Times New Roman"/>
          <w:lang w:val="en-US" w:eastAsia="zh-CN"/>
        </w:rPr>
        <w:t>PESTEL analyse</w:t>
      </w:r>
      <w:bookmarkEnd w:id="14"/>
    </w:p>
    <w:p>
      <w:pPr>
        <w:pStyle w:val="4"/>
        <w:bidi w:val="0"/>
        <w:rPr>
          <w:rFonts w:hint="default" w:ascii="Times New Roman" w:hAnsi="Times New Roman" w:cs="Times New Roman"/>
          <w:lang w:val="en-US" w:eastAsia="zh-CN"/>
        </w:rPr>
      </w:pPr>
      <w:bookmarkStart w:id="15" w:name="_Toc22344"/>
      <w:r>
        <w:rPr>
          <w:rFonts w:hint="default" w:ascii="Times New Roman" w:hAnsi="Times New Roman" w:cs="Times New Roman"/>
          <w:lang w:val="en-US" w:eastAsia="zh-CN"/>
        </w:rPr>
        <w:t>Political factor</w:t>
      </w:r>
      <w:bookmarkEnd w:id="15"/>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34"/>
        <w:gridCol w:w="43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33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4" w:type="dxa"/>
          </w:tcPr>
          <w:p>
            <w:pPr>
              <w:numPr>
                <w:ilvl w:val="0"/>
                <w:numId w:val="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Loans from Shanghai government which is a result of investment promotion policy that China government have.(Xueqiu, 2020)</w:t>
            </w:r>
          </w:p>
          <w:p>
            <w:pPr>
              <w:numPr>
                <w:ilvl w:val="0"/>
                <w:numId w:val="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Government subsidy.</w:t>
            </w:r>
          </w:p>
          <w:p>
            <w:pPr>
              <w:numPr>
                <w:ilvl w:val="0"/>
                <w:numId w:val="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Tax cut.</w:t>
            </w:r>
          </w:p>
          <w:p>
            <w:pPr>
              <w:numPr>
                <w:ilvl w:val="0"/>
                <w:numId w:val="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Cheap factor of production provide by government.</w:t>
            </w:r>
          </w:p>
          <w:p>
            <w:pPr>
              <w:numPr>
                <w:ilvl w:val="0"/>
                <w:numId w:val="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Industrial countries desire to decrease its dependence of crude oil.</w:t>
            </w:r>
          </w:p>
        </w:tc>
        <w:tc>
          <w:tcPr>
            <w:tcW w:w="4332" w:type="dxa"/>
          </w:tcPr>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Production plants must be deployed in a distributed manner to cope with possible supply chain instability and trade barriers. But this will bring about a decrease in production efficiency and uneven production quality.</w:t>
            </w:r>
          </w:p>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Trade war between China and USA make the supply chain unstable.</w:t>
            </w:r>
          </w:p>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EU’s trade barriers made it hard for TESLA to enter Europe market.(Beiping, 2023)</w:t>
            </w:r>
          </w:p>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Lithium supply union may increase the production cost of TESLA.</w:t>
            </w:r>
          </w:p>
          <w:p>
            <w:pPr>
              <w:numPr>
                <w:ilvl w:val="0"/>
                <w:numId w:val="5"/>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 xml:space="preserve"> EU’s trade barriers made it hard for EV produced in other places to enter Europe market. (</w:t>
            </w:r>
            <w:r>
              <w:rPr>
                <w:rFonts w:hint="default" w:ascii="Times New Roman" w:hAnsi="Times New Roman" w:cs="Times New Roman"/>
              </w:rPr>
              <w:fldChar w:fldCharType="begin"/>
            </w:r>
            <w:r>
              <w:rPr>
                <w:rFonts w:hint="default" w:ascii="Times New Roman" w:hAnsi="Times New Roman" w:cs="Times New Roman"/>
              </w:rPr>
              <w:instrText xml:space="preserve"> HYPERLINK \l "ble11"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Blenkinsop, 2023</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16" w:name="_Toc18903"/>
      <w:bookmarkStart w:id="17" w:name="_Toc3816"/>
      <w:bookmarkStart w:id="18" w:name="_Toc4353"/>
      <w:bookmarkStart w:id="19" w:name="_Toc10878"/>
      <w:bookmarkStart w:id="20" w:name="_Toc21413"/>
      <w:r>
        <w:rPr>
          <w:rFonts w:hint="default" w:ascii="Times New Roman" w:hAnsi="Times New Roman" w:cs="Times New Roman"/>
          <w:lang w:val="en-US" w:eastAsia="zh-CN"/>
        </w:rPr>
        <w:t xml:space="preserve">Economic </w:t>
      </w:r>
      <w:bookmarkEnd w:id="16"/>
      <w:bookmarkEnd w:id="17"/>
      <w:bookmarkEnd w:id="18"/>
      <w:bookmarkEnd w:id="19"/>
      <w:r>
        <w:rPr>
          <w:rFonts w:hint="default" w:ascii="Times New Roman" w:hAnsi="Times New Roman" w:cs="Times New Roman"/>
          <w:lang w:val="en-US" w:eastAsia="zh-CN"/>
        </w:rPr>
        <w:t>factor</w:t>
      </w:r>
      <w:bookmarkEnd w:id="2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numPr>
                <w:ilvl w:val="0"/>
                <w:numId w:val="6"/>
              </w:numPr>
              <w:bidi w:val="0"/>
              <w:rPr>
                <w:rFonts w:hint="default" w:ascii="Times New Roman" w:hAnsi="Times New Roman" w:cs="Times New Roman"/>
                <w:lang w:val="en-US" w:eastAsia="zh-CN"/>
              </w:rPr>
            </w:pPr>
            <w:r>
              <w:rPr>
                <w:rFonts w:hint="default" w:ascii="Times New Roman" w:hAnsi="Times New Roman" w:cs="Times New Roman"/>
                <w:lang w:val="en-US" w:eastAsia="zh-CN"/>
              </w:rPr>
              <w:t>Lower wages for workers.(indeed, 2023)(Abha, 2023)</w:t>
            </w:r>
          </w:p>
          <w:p>
            <w:pPr>
              <w:numPr>
                <w:ilvl w:val="0"/>
                <w:numId w:val="6"/>
              </w:numPr>
              <w:bidi w:val="0"/>
              <w:rPr>
                <w:rFonts w:hint="default" w:ascii="Times New Roman" w:hAnsi="Times New Roman" w:cs="Times New Roman"/>
                <w:lang w:val="en-US" w:eastAsia="zh-CN"/>
              </w:rPr>
            </w:pPr>
            <w:r>
              <w:rPr>
                <w:rFonts w:hint="default" w:ascii="Times New Roman" w:hAnsi="Times New Roman" w:cs="Times New Roman"/>
                <w:lang w:val="en-US" w:eastAsia="zh-CN"/>
              </w:rPr>
              <w:t>Lower Complexity of cars make the construction cost low.（See appendix 1）</w:t>
            </w:r>
          </w:p>
          <w:p>
            <w:pPr>
              <w:numPr>
                <w:ilvl w:val="0"/>
                <w:numId w:val="6"/>
              </w:num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High oil price make the driving cost of the traditional car higher than the green power car under almost any condition.(ADAC, 2021)(</w:t>
            </w:r>
            <w:r>
              <w:rPr>
                <w:rFonts w:hint="default" w:ascii="Times New Roman" w:hAnsi="Times New Roman" w:cs="Times New Roman"/>
              </w:rPr>
              <w:t>Insider</w:t>
            </w:r>
            <w:r>
              <w:rPr>
                <w:rFonts w:hint="default" w:ascii="Times New Roman" w:hAnsi="Times New Roman" w:cs="Times New Roman"/>
                <w:lang w:val="en-US" w:eastAsia="zh-CN"/>
              </w:rPr>
              <w:t>, 2022)(Ford, 2023)(Brett, 2023)</w:t>
            </w:r>
          </w:p>
          <w:p>
            <w:pPr>
              <w:numPr>
                <w:ilvl w:val="0"/>
                <w:numId w:val="6"/>
              </w:numPr>
              <w:bidi w:val="0"/>
              <w:rPr>
                <w:rFonts w:hint="default" w:ascii="Times New Roman" w:hAnsi="Times New Roman" w:cs="Times New Roman"/>
                <w:lang w:val="en-US" w:eastAsia="zh-CN"/>
              </w:rPr>
            </w:pPr>
            <w:r>
              <w:rPr>
                <w:rFonts w:hint="default" w:ascii="Times New Roman" w:hAnsi="Times New Roman" w:cs="Times New Roman"/>
                <w:lang w:val="en-US" w:eastAsia="zh-CN"/>
              </w:rPr>
              <w:t xml:space="preserve">A simpler structure make the green power car more reliable which reduce the lifetime using cost of the green power car. </w:t>
            </w:r>
          </w:p>
          <w:p>
            <w:pPr>
              <w:numPr>
                <w:ilvl w:val="0"/>
                <w:numId w:val="6"/>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 xml:space="preserve">Subsidy and tax cut provide by the government lower the price that the customer receive. </w:t>
            </w:r>
          </w:p>
        </w:tc>
        <w:tc>
          <w:tcPr>
            <w:tcW w:w="4620" w:type="dxa"/>
          </w:tcPr>
          <w:p>
            <w:pPr>
              <w:numPr>
                <w:ilvl w:val="0"/>
                <w:numId w:val="7"/>
              </w:numPr>
              <w:bidi w:val="0"/>
              <w:rPr>
                <w:rFonts w:hint="default" w:ascii="Times New Roman" w:hAnsi="Times New Roman" w:cs="Times New Roman"/>
                <w:lang w:val="en-US" w:eastAsia="zh-CN"/>
              </w:rPr>
            </w:pPr>
            <w:r>
              <w:rPr>
                <w:rFonts w:hint="default" w:ascii="Times New Roman" w:hAnsi="Times New Roman" w:cs="Times New Roman"/>
                <w:lang w:val="en-US" w:eastAsia="zh-CN"/>
              </w:rPr>
              <w:t>High inflation potentially push workers’ wages up</w:t>
            </w:r>
          </w:p>
          <w:p>
            <w:pPr>
              <w:numPr>
                <w:ilvl w:val="0"/>
                <w:numId w:val="7"/>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High interest rate and the possibility of the economy crisis in the future decreasing the customers’ willing of buying a new car.</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21" w:name="_Toc22603"/>
      <w:bookmarkStart w:id="22" w:name="_Toc6461"/>
      <w:bookmarkStart w:id="23" w:name="_Toc3652"/>
      <w:bookmarkStart w:id="24" w:name="_Toc7496"/>
      <w:bookmarkStart w:id="25" w:name="_Toc17923"/>
      <w:r>
        <w:rPr>
          <w:rFonts w:hint="default" w:ascii="Times New Roman" w:hAnsi="Times New Roman" w:cs="Times New Roman"/>
          <w:lang w:val="en-US" w:eastAsia="zh-CN"/>
        </w:rPr>
        <w:t xml:space="preserve">Social </w:t>
      </w:r>
      <w:bookmarkEnd w:id="21"/>
      <w:bookmarkEnd w:id="22"/>
      <w:bookmarkEnd w:id="23"/>
      <w:bookmarkEnd w:id="24"/>
      <w:r>
        <w:rPr>
          <w:rFonts w:hint="default" w:ascii="Times New Roman" w:hAnsi="Times New Roman" w:cs="Times New Roman"/>
          <w:lang w:val="en-US" w:eastAsia="zh-CN"/>
        </w:rPr>
        <w:t>factor</w:t>
      </w:r>
      <w:bookmarkEnd w:id="2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numPr>
                <w:ilvl w:val="0"/>
                <w:numId w:val="8"/>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The EV companies corporate image is that of a high-tech, environmentally friendly company, making it very popular among young people.</w:t>
            </w:r>
          </w:p>
          <w:p>
            <w:pPr>
              <w:numPr>
                <w:ilvl w:val="0"/>
                <w:numId w:val="8"/>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EV companies like Tesla and BYD are popular figures in social media like Twitter.</w:t>
            </w:r>
          </w:p>
        </w:tc>
        <w:tc>
          <w:tcPr>
            <w:tcW w:w="4620" w:type="dxa"/>
          </w:tcPr>
          <w:p>
            <w:pPr>
              <w:numPr>
                <w:ilvl w:val="0"/>
                <w:numId w:val="9"/>
              </w:numPr>
              <w:bidi w:val="0"/>
              <w:rPr>
                <w:rFonts w:hint="default" w:ascii="Times New Roman" w:hAnsi="Times New Roman" w:cs="Times New Roman"/>
                <w:lang w:val="en-US" w:eastAsia="zh-CN"/>
              </w:rPr>
            </w:pPr>
            <w:r>
              <w:rPr>
                <w:rFonts w:hint="default" w:ascii="Times New Roman" w:hAnsi="Times New Roman" w:cs="Times New Roman"/>
                <w:vertAlign w:val="baseline"/>
                <w:lang w:val="en-US" w:eastAsia="zh-CN"/>
              </w:rPr>
              <w:t xml:space="preserve">Tesla’s internal corporate culture that emphasizes R&amp;D over marketing also makes Tesla’s marketing department often only good at dealing with relationships with the government but not with the public. The public relations crisis in 2021 even caused </w:t>
            </w:r>
            <w:r>
              <w:rPr>
                <w:rFonts w:hint="default" w:ascii="Times New Roman" w:hAnsi="Times New Roman" w:cs="Times New Roman"/>
                <w:lang w:val="en-US" w:eastAsia="zh-CN"/>
              </w:rPr>
              <w:t>the media controlled by the Chinese government to severely criticize Tesla's public relations attitude.(Jian, 2021)</w:t>
            </w:r>
          </w:p>
          <w:p>
            <w:pPr>
              <w:numPr>
                <w:ilvl w:val="0"/>
                <w:numId w:val="9"/>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Other car companies like GM and Ford have more market precipitation.</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26" w:name="_Toc29690"/>
      <w:bookmarkStart w:id="27" w:name="_Toc26839"/>
      <w:bookmarkStart w:id="28" w:name="_Toc24738"/>
      <w:bookmarkStart w:id="29" w:name="_Toc18919"/>
      <w:bookmarkStart w:id="30" w:name="_Toc26938"/>
      <w:r>
        <w:rPr>
          <w:rFonts w:hint="default" w:ascii="Times New Roman" w:hAnsi="Times New Roman" w:cs="Times New Roman"/>
          <w:lang w:val="en-US" w:eastAsia="zh-CN"/>
        </w:rPr>
        <w:t xml:space="preserve">Technological </w:t>
      </w:r>
      <w:bookmarkEnd w:id="26"/>
      <w:bookmarkEnd w:id="27"/>
      <w:bookmarkEnd w:id="28"/>
      <w:bookmarkEnd w:id="29"/>
      <w:r>
        <w:rPr>
          <w:rFonts w:hint="default" w:ascii="Times New Roman" w:hAnsi="Times New Roman" w:cs="Times New Roman"/>
          <w:lang w:val="en-US" w:eastAsia="zh-CN"/>
        </w:rPr>
        <w:t>factor</w:t>
      </w:r>
      <w:bookmarkEnd w:id="3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Less manpower in assemble line means easier to manage and less production cost.</w:t>
            </w:r>
          </w:p>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Advantage in fundamental principles make green power car a higher energy efficiency.</w:t>
            </w:r>
          </w:p>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Get rid of complicate components make it easier to construct a car.</w:t>
            </w:r>
            <w:r>
              <w:rPr>
                <w:rFonts w:hint="default" w:ascii="Times New Roman" w:hAnsi="Times New Roman" w:cs="Times New Roman"/>
              </w:rPr>
              <w:t xml:space="preserve">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"web13"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Weber, 2023</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tc>
        <w:tc>
          <w:tcPr>
            <w:tcW w:w="4620" w:type="dxa"/>
          </w:tcPr>
          <w:p>
            <w:pPr>
              <w:numPr>
                <w:ilvl w:val="0"/>
                <w:numId w:val="11"/>
              </w:numPr>
              <w:bidi w:val="0"/>
              <w:rPr>
                <w:rFonts w:hint="default" w:ascii="Times New Roman" w:hAnsi="Times New Roman" w:cs="Times New Roman"/>
                <w:lang w:val="en-US" w:eastAsia="zh-CN"/>
              </w:rPr>
            </w:pPr>
            <w:r>
              <w:rPr>
                <w:rFonts w:hint="default" w:ascii="Times New Roman" w:hAnsi="Times New Roman" w:cs="Times New Roman"/>
                <w:lang w:val="en-US" w:eastAsia="zh-CN"/>
              </w:rPr>
              <w:t>Quality control system is still not mature.</w:t>
            </w:r>
          </w:p>
          <w:p>
            <w:pPr>
              <w:numPr>
                <w:ilvl w:val="0"/>
                <w:numId w:val="11"/>
              </w:numPr>
              <w:bidi w:val="0"/>
              <w:rPr>
                <w:rFonts w:hint="default" w:ascii="Times New Roman" w:hAnsi="Times New Roman" w:cs="Times New Roman"/>
                <w:lang w:val="en-US" w:eastAsia="zh-CN"/>
              </w:rPr>
            </w:pPr>
            <w:r>
              <w:rPr>
                <w:rFonts w:hint="default" w:ascii="Times New Roman" w:hAnsi="Times New Roman" w:cs="Times New Roman"/>
                <w:lang w:val="en-US" w:eastAsia="zh-CN"/>
              </w:rPr>
              <w:t>Patent barrier.</w:t>
            </w:r>
          </w:p>
          <w:p>
            <w:pPr>
              <w:numPr>
                <w:ilvl w:val="0"/>
                <w:numId w:val="11"/>
              </w:numPr>
              <w:bidi w:val="0"/>
              <w:rPr>
                <w:rFonts w:hint="default" w:ascii="Times New Roman" w:hAnsi="Times New Roman" w:cs="Times New Roman"/>
                <w:lang w:val="en-US" w:eastAsia="zh-CN"/>
              </w:rPr>
            </w:pPr>
            <w:r>
              <w:rPr>
                <w:rFonts w:hint="default" w:ascii="Times New Roman" w:hAnsi="Times New Roman" w:cs="Times New Roman"/>
                <w:lang w:val="en-US" w:eastAsia="zh-CN"/>
              </w:rPr>
              <w:t>Hybrid power car competition.</w:t>
            </w:r>
          </w:p>
          <w:p>
            <w:pPr>
              <w:numPr>
                <w:ilvl w:val="0"/>
                <w:numId w:val="11"/>
              </w:numPr>
              <w:bidi w:val="0"/>
              <w:rPr>
                <w:rFonts w:hint="default" w:ascii="Times New Roman" w:hAnsi="Times New Roman" w:cs="Times New Roman"/>
                <w:lang w:val="en-US" w:eastAsia="zh-CN"/>
              </w:rPr>
            </w:pPr>
            <w:r>
              <w:rPr>
                <w:rFonts w:hint="default" w:ascii="Times New Roman" w:hAnsi="Times New Roman" w:cs="Times New Roman"/>
                <w:lang w:val="en-US" w:eastAsia="zh-CN"/>
              </w:rPr>
              <w:t>Slow charging speed.</w:t>
            </w:r>
          </w:p>
          <w:p>
            <w:pPr>
              <w:numPr>
                <w:ilvl w:val="0"/>
                <w:numId w:val="11"/>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Voyage anxiety</w:t>
            </w:r>
          </w:p>
          <w:p>
            <w:pPr>
              <w:numPr>
                <w:ilvl w:val="0"/>
                <w:numId w:val="11"/>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Quality control system is still not mature.</w:t>
            </w:r>
            <w:r>
              <w:rPr>
                <w:rFonts w:hint="default" w:ascii="Times New Roman" w:hAnsi="Times New Roman" w:cs="Times New Roman"/>
              </w:rPr>
              <w:t xml:space="preserve">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"pap12"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Pappas, 2023</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31" w:name="_Toc4995"/>
      <w:bookmarkStart w:id="32" w:name="_Toc11978"/>
      <w:bookmarkStart w:id="33" w:name="_Toc5019"/>
      <w:bookmarkStart w:id="34" w:name="_Toc27341"/>
      <w:bookmarkStart w:id="35" w:name="_Toc16013"/>
      <w:r>
        <w:rPr>
          <w:rFonts w:hint="default" w:ascii="Times New Roman" w:hAnsi="Times New Roman" w:cs="Times New Roman"/>
          <w:lang w:val="en-US" w:eastAsia="zh-CN"/>
        </w:rPr>
        <w:t xml:space="preserve">Ecological </w:t>
      </w:r>
      <w:bookmarkEnd w:id="31"/>
      <w:bookmarkEnd w:id="32"/>
      <w:bookmarkEnd w:id="33"/>
      <w:bookmarkEnd w:id="34"/>
      <w:r>
        <w:rPr>
          <w:rFonts w:hint="default" w:ascii="Times New Roman" w:hAnsi="Times New Roman" w:cs="Times New Roman"/>
          <w:lang w:val="en-US" w:eastAsia="zh-CN"/>
        </w:rPr>
        <w:t>factor</w:t>
      </w:r>
      <w:bookmarkEnd w:id="35"/>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46"/>
        <w:gridCol w:w="4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Helpful/Strengths</w:t>
            </w:r>
          </w:p>
        </w:tc>
        <w:tc>
          <w:tcPr>
            <w:tcW w:w="45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Save resources (especially metals)</w:t>
            </w:r>
          </w:p>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High energy efficiency means less carbon release.(GCBC ,2023)</w:t>
            </w:r>
          </w:p>
        </w:tc>
        <w:tc>
          <w:tcPr>
            <w:tcW w:w="4596" w:type="dxa"/>
          </w:tcPr>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More carbon releasing in manufacturing process</w:t>
            </w:r>
          </w:p>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Recycle of green energy car components is still insufficient developed</w:t>
            </w:r>
          </w:p>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More carbon releasing in manufacturing process(</w:t>
            </w:r>
            <w:r>
              <w:rPr>
                <w:rFonts w:hint="default" w:ascii="Times New Roman" w:hAnsi="Times New Roman" w:cs="Times New Roman"/>
              </w:rPr>
              <w:fldChar w:fldCharType="begin"/>
            </w:r>
            <w:r>
              <w:rPr>
                <w:rFonts w:hint="default" w:ascii="Times New Roman" w:hAnsi="Times New Roman" w:cs="Times New Roman"/>
              </w:rPr>
              <w:instrText xml:space="preserve"> HYPERLINK \l "elec14"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US EPA, 2024</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36" w:name="_Toc24793"/>
      <w:bookmarkStart w:id="37" w:name="_Toc18786"/>
      <w:bookmarkStart w:id="38" w:name="_Toc31572"/>
      <w:bookmarkStart w:id="39" w:name="_Toc12155"/>
      <w:bookmarkStart w:id="40" w:name="_Toc14300"/>
      <w:r>
        <w:rPr>
          <w:rFonts w:hint="default" w:ascii="Times New Roman" w:hAnsi="Times New Roman" w:cs="Times New Roman"/>
          <w:lang w:val="en-US" w:eastAsia="zh-CN"/>
        </w:rPr>
        <w:t xml:space="preserve">Legal </w:t>
      </w:r>
      <w:bookmarkEnd w:id="36"/>
      <w:bookmarkEnd w:id="37"/>
      <w:bookmarkEnd w:id="38"/>
      <w:bookmarkEnd w:id="39"/>
      <w:r>
        <w:rPr>
          <w:rFonts w:hint="default" w:ascii="Times New Roman" w:hAnsi="Times New Roman" w:cs="Times New Roman"/>
          <w:lang w:val="en-US" w:eastAsia="zh-CN"/>
        </w:rPr>
        <w:t>factor</w:t>
      </w:r>
      <w:bookmarkEnd w:id="40"/>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46"/>
        <w:gridCol w:w="4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Helpful/Strengths</w:t>
            </w:r>
          </w:p>
        </w:tc>
        <w:tc>
          <w:tcPr>
            <w:tcW w:w="45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numPr>
                <w:ilvl w:val="0"/>
                <w:numId w:val="14"/>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Environment protection law.</w:t>
            </w:r>
          </w:p>
        </w:tc>
        <w:tc>
          <w:tcPr>
            <w:tcW w:w="4596" w:type="dxa"/>
          </w:tcPr>
          <w:p>
            <w:pPr>
              <w:keepNext w:val="0"/>
              <w:keepLines w:val="0"/>
              <w:pageBreakBefore w:val="0"/>
              <w:widowControl w:val="0"/>
              <w:numPr>
                <w:ilvl w:val="0"/>
                <w:numId w:val="15"/>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Better worker welfare in the EU than in the United States makes the labor costs of Berlin's Gigafactory higher than Tesla's Gigafactory in the United States and Asia.(ADAC, 2023)</w:t>
            </w:r>
          </w:p>
          <w:p>
            <w:pPr>
              <w:keepNext w:val="0"/>
              <w:keepLines w:val="0"/>
              <w:pageBreakBefore w:val="0"/>
              <w:widowControl w:val="0"/>
              <w:numPr>
                <w:ilvl w:val="0"/>
                <w:numId w:val="15"/>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Trade law.</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pStyle w:val="3"/>
        <w:bidi w:val="0"/>
        <w:rPr>
          <w:rFonts w:hint="default" w:ascii="Times New Roman" w:hAnsi="Times New Roman" w:cs="Times New Roman"/>
          <w:lang w:val="en-US" w:eastAsia="zh-CN"/>
        </w:rPr>
      </w:pPr>
      <w:bookmarkStart w:id="41" w:name="_Toc32133"/>
      <w:r>
        <w:rPr>
          <w:rFonts w:hint="default" w:ascii="Times New Roman" w:hAnsi="Times New Roman" w:cs="Times New Roman"/>
          <w:lang w:val="en-US" w:eastAsia="zh-CN"/>
        </w:rPr>
        <w:t xml:space="preserve">SWOT analysis of </w:t>
      </w:r>
      <w:r>
        <w:rPr>
          <w:rFonts w:hint="default" w:ascii="Times New Roman" w:hAnsi="Times New Roman" w:cs="Times New Roman"/>
          <w:lang w:val="en-US" w:eastAsia="zh-CN"/>
        </w:rPr>
        <w:t>EV industry</w:t>
      </w:r>
      <w:bookmarkEnd w:id="41"/>
    </w:p>
    <w:p>
      <w:pPr>
        <w:rPr>
          <w:rFonts w:hint="default" w:ascii="Times New Roman" w:hAnsi="Times New Roman" w:cs="Times New Roman"/>
          <w:lang w:val="en-US" w:eastAsia="zh-CN"/>
        </w:rPr>
      </w:pPr>
    </w:p>
    <w:p>
      <w:pPr>
        <w:pStyle w:val="4"/>
        <w:bidi w:val="0"/>
        <w:rPr>
          <w:rFonts w:hint="default" w:ascii="Times New Roman" w:hAnsi="Times New Roman" w:cs="Times New Roman"/>
          <w:lang w:val="en-US" w:eastAsia="zh-CN"/>
        </w:rPr>
      </w:pPr>
      <w:bookmarkStart w:id="42" w:name="_Toc32633"/>
      <w:r>
        <w:rPr>
          <w:rFonts w:hint="default" w:ascii="Times New Roman" w:hAnsi="Times New Roman" w:cs="Times New Roman"/>
          <w:lang w:val="en-US" w:eastAsia="zh-CN"/>
        </w:rPr>
        <w:t>Strengths:</w:t>
      </w:r>
      <w:bookmarkEnd w:id="42"/>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Innovative Technology</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EV companies</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are</w:t>
      </w:r>
      <w:r>
        <w:rPr>
          <w:rFonts w:hint="default" w:ascii="Times New Roman" w:hAnsi="Times New Roman" w:cs="Times New Roman"/>
          <w:lang w:val="en-US" w:eastAsia="zh-CN"/>
        </w:rPr>
        <w:t xml:space="preserve"> at the forefront of </w:t>
      </w:r>
      <w:r>
        <w:rPr>
          <w:rFonts w:hint="default" w:ascii="Times New Roman" w:hAnsi="Times New Roman" w:cs="Times New Roman"/>
          <w:lang w:val="en-US" w:eastAsia="zh-CN"/>
        </w:rPr>
        <w:t>environment protection</w:t>
      </w:r>
      <w:r>
        <w:rPr>
          <w:rFonts w:hint="default" w:ascii="Times New Roman" w:hAnsi="Times New Roman" w:cs="Times New Roman"/>
          <w:lang w:val="en-US" w:eastAsia="zh-CN"/>
        </w:rPr>
        <w:t xml:space="preserve"> technology, with advancements in battery technology, autonomous driving, and energy storage solutions.</w:t>
      </w:r>
      <w:r>
        <w:rPr>
          <w:rFonts w:hint="default" w:ascii="Times New Roman" w:hAnsi="Times New Roman" w:cs="Times New Roman"/>
          <w:lang w:val="en-US" w:eastAsia="zh-CN"/>
        </w:rPr>
        <w:t>（</w:t>
      </w:r>
      <w:r>
        <w:rPr>
          <w:rFonts w:hint="default" w:ascii="Times New Roman" w:hAnsi="Times New Roman" w:cs="Times New Roman"/>
          <w:color w:val="auto"/>
          <w:u w:val="none"/>
        </w:rPr>
        <w:t>Ansari</w:t>
      </w:r>
      <w:r>
        <w:rPr>
          <w:rFonts w:hint="default" w:ascii="Times New Roman" w:hAnsi="Times New Roman" w:eastAsia="SimSun" w:cs="Times New Roman"/>
          <w:color w:val="auto"/>
          <w:u w:val="none"/>
          <w:lang w:eastAsia="zh-CN"/>
        </w:rPr>
        <w:t>，</w:t>
      </w:r>
      <w:r>
        <w:rPr>
          <w:rFonts w:hint="default" w:ascii="Times New Roman" w:hAnsi="Times New Roman" w:eastAsia="SimSun" w:cs="Times New Roman"/>
          <w:color w:val="auto"/>
          <w:u w:val="none"/>
          <w:lang w:val="en-US" w:eastAsia="zh-CN"/>
        </w:rPr>
        <w:t>2022</w:t>
      </w:r>
      <w:r>
        <w:rPr>
          <w:rFonts w:hint="default" w:ascii="Times New Roman" w:hAnsi="Times New Roman" w:cs="Times New Roman"/>
          <w:lang w:val="en-US" w:eastAsia="zh-CN"/>
        </w:rPr>
        <w:t>）</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Growth Potential</w:t>
      </w:r>
      <w:r>
        <w:rPr>
          <w:rFonts w:hint="default" w:ascii="Times New Roman" w:hAnsi="Times New Roman" w:cs="Times New Roman"/>
          <w:lang w:val="en-US" w:eastAsia="zh-CN"/>
        </w:rPr>
        <w:t xml:space="preserve">: The global shift towards electric vehicles presents significant growth opportunities for </w:t>
      </w:r>
      <w:r>
        <w:rPr>
          <w:rFonts w:hint="default" w:ascii="Times New Roman" w:hAnsi="Times New Roman" w:cs="Times New Roman"/>
          <w:lang w:val="en-US" w:eastAsia="zh-CN"/>
        </w:rPr>
        <w:t>EV companies</w:t>
      </w:r>
      <w:r>
        <w:rPr>
          <w:rFonts w:hint="default" w:ascii="Times New Roman" w:hAnsi="Times New Roman" w:cs="Times New Roman"/>
          <w:lang w:val="en-US" w:eastAsia="zh-CN"/>
        </w:rPr>
        <w:t>, particularly as governments implement stricter emissions regulations and consumers become more environmentally conscious.</w:t>
      </w:r>
    </w:p>
    <w:p>
      <w:pPr>
        <w:rPr>
          <w:rFonts w:hint="default" w:ascii="Times New Roman" w:hAnsi="Times New Roman" w:cs="Times New Roman"/>
          <w:lang w:val="en-US" w:eastAsia="zh-CN"/>
        </w:rPr>
      </w:pPr>
      <w:r>
        <w:rPr>
          <w:rFonts w:hint="default" w:ascii="Times New Roman" w:hAnsi="Times New Roman" w:cs="Times New Roman"/>
          <w:lang w:val="en-US" w:eastAsia="zh-CN"/>
        </w:rPr>
        <w:t>.</w:t>
      </w:r>
    </w:p>
    <w:p>
      <w:pPr>
        <w:pStyle w:val="4"/>
        <w:bidi w:val="0"/>
        <w:rPr>
          <w:rFonts w:hint="default" w:ascii="Times New Roman" w:hAnsi="Times New Roman" w:cs="Times New Roman"/>
          <w:lang w:val="en-US" w:eastAsia="zh-CN"/>
        </w:rPr>
      </w:pPr>
      <w:bookmarkStart w:id="43" w:name="_Toc2501"/>
      <w:r>
        <w:rPr>
          <w:rFonts w:hint="default" w:ascii="Times New Roman" w:hAnsi="Times New Roman" w:cs="Times New Roman"/>
          <w:lang w:val="en-US" w:eastAsia="zh-CN"/>
        </w:rPr>
        <w:t>Weaknesses:</w:t>
      </w:r>
      <w:bookmarkEnd w:id="43"/>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Production Challenges</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Many EV companies</w:t>
      </w:r>
      <w:r>
        <w:rPr>
          <w:rFonts w:hint="default" w:ascii="Times New Roman" w:hAnsi="Times New Roman" w:cs="Times New Roman"/>
          <w:lang w:val="en-US" w:eastAsia="zh-CN"/>
        </w:rPr>
        <w:t xml:space="preserve"> ha</w:t>
      </w:r>
      <w:r>
        <w:rPr>
          <w:rFonts w:hint="default" w:ascii="Times New Roman" w:hAnsi="Times New Roman" w:cs="Times New Roman"/>
          <w:lang w:val="en-US" w:eastAsia="zh-CN"/>
        </w:rPr>
        <w:t>ve</w:t>
      </w:r>
      <w:r>
        <w:rPr>
          <w:rFonts w:hint="default" w:ascii="Times New Roman" w:hAnsi="Times New Roman" w:cs="Times New Roman"/>
          <w:lang w:val="en-US" w:eastAsia="zh-CN"/>
        </w:rPr>
        <w:t xml:space="preserve"> faced challenges in meeting production targets, with issues such as supply chain disruptions, manufacturing delays, and quality control concerns.</w:t>
      </w:r>
      <w:r>
        <w:rPr>
          <w:rFonts w:hint="default" w:ascii="Times New Roman" w:hAnsi="Times New Roman" w:cs="Times New Roman"/>
          <w:lang w:val="en-US" w:eastAsia="zh-CN"/>
        </w:rPr>
        <w:t>（Husian,2021）</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Dependence on Government Incentives</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EV companies</w:t>
      </w:r>
      <w:r>
        <w:rPr>
          <w:rFonts w:hint="default" w:ascii="Times New Roman" w:hAnsi="Times New Roman" w:cs="Times New Roman"/>
          <w:lang w:val="en-US" w:eastAsia="zh-CN"/>
        </w:rPr>
        <w:t>’ sales heavily rely on government incentives and subsidies for EVs, which may fluctuate or be discontinued, impacting its sales and profitability.</w:t>
      </w:r>
      <w:r>
        <w:rPr>
          <w:rFonts w:hint="default" w:ascii="Times New Roman" w:hAnsi="Times New Roman" w:cs="Times New Roman"/>
          <w:lang w:val="en-US" w:eastAsia="zh-CN"/>
        </w:rPr>
        <w:t>(Levay, 2017)</w:t>
      </w:r>
    </w:p>
    <w:p>
      <w:pPr>
        <w:pStyle w:val="4"/>
        <w:bidi w:val="0"/>
        <w:rPr>
          <w:rFonts w:hint="default" w:ascii="Times New Roman" w:hAnsi="Times New Roman" w:cs="Times New Roman"/>
          <w:lang w:val="en-US" w:eastAsia="zh-CN"/>
        </w:rPr>
      </w:pPr>
      <w:bookmarkStart w:id="44" w:name="_Toc24475"/>
      <w:r>
        <w:rPr>
          <w:rFonts w:hint="default" w:ascii="Times New Roman" w:hAnsi="Times New Roman" w:cs="Times New Roman"/>
          <w:lang w:val="en-US" w:eastAsia="zh-CN"/>
        </w:rPr>
        <w:t>Opportunities:</w:t>
      </w:r>
      <w:bookmarkEnd w:id="44"/>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Global Expansion</w:t>
      </w:r>
      <w:r>
        <w:rPr>
          <w:rFonts w:hint="default" w:ascii="Times New Roman" w:hAnsi="Times New Roman" w:cs="Times New Roman"/>
          <w:lang w:val="en-US" w:eastAsia="zh-CN"/>
        </w:rPr>
        <w:t>: Tesla has opportunities to expand its market presence internationally, particularly in emerging markets with growing demand for electric vehicles.</w:t>
      </w:r>
      <w:r>
        <w:rPr>
          <w:rFonts w:hint="default" w:ascii="Times New Roman" w:hAnsi="Times New Roman" w:cs="Times New Roman"/>
          <w:lang w:val="en-US" w:eastAsia="zh-CN"/>
        </w:rPr>
        <w:t>(Mangram, 2012)</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Technological Advancements</w:t>
      </w:r>
      <w:r>
        <w:rPr>
          <w:rFonts w:hint="default" w:ascii="Times New Roman" w:hAnsi="Times New Roman" w:cs="Times New Roman"/>
          <w:lang w:val="en-US" w:eastAsia="zh-CN"/>
        </w:rPr>
        <w:t>: Continued advancements in battery technology, autonomous driving, and renewable energy solutions present opportunities for Tesla to enhance its products and maintain its competitive edge.</w:t>
      </w:r>
      <w:r>
        <w:rPr>
          <w:rFonts w:hint="default" w:ascii="Times New Roman" w:hAnsi="Times New Roman" w:cs="Times New Roman"/>
          <w:lang w:val="en-US" w:eastAsia="zh-CN"/>
        </w:rPr>
        <w:t>(Palacin, 2009)</w:t>
      </w:r>
    </w:p>
    <w:p>
      <w:pPr>
        <w:pStyle w:val="4"/>
        <w:bidi w:val="0"/>
        <w:rPr>
          <w:rFonts w:hint="default" w:ascii="Times New Roman" w:hAnsi="Times New Roman" w:cs="Times New Roman"/>
          <w:lang w:val="en-US" w:eastAsia="zh-CN"/>
        </w:rPr>
      </w:pPr>
      <w:bookmarkStart w:id="45" w:name="_Toc20573"/>
      <w:r>
        <w:rPr>
          <w:rFonts w:hint="default" w:ascii="Times New Roman" w:hAnsi="Times New Roman" w:cs="Times New Roman"/>
          <w:lang w:val="en-US" w:eastAsia="zh-CN"/>
        </w:rPr>
        <w:t>Threats:</w:t>
      </w:r>
      <w:bookmarkEnd w:id="45"/>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Supply Chain Risks</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EV companies</w:t>
      </w:r>
      <w:r>
        <w:rPr>
          <w:rFonts w:hint="default" w:ascii="Times New Roman" w:hAnsi="Times New Roman" w:cs="Times New Roman"/>
          <w:lang w:val="en-US" w:eastAsia="zh-CN"/>
        </w:rPr>
        <w:t xml:space="preserve"> </w:t>
      </w:r>
      <w:r>
        <w:rPr>
          <w:rFonts w:hint="default" w:ascii="Times New Roman" w:hAnsi="Times New Roman" w:cs="Times New Roman"/>
          <w:lang w:val="en-US" w:eastAsia="zh-CN"/>
        </w:rPr>
        <w:t>are</w:t>
      </w:r>
      <w:r>
        <w:rPr>
          <w:rFonts w:hint="default" w:ascii="Times New Roman" w:hAnsi="Times New Roman" w:cs="Times New Roman"/>
          <w:lang w:val="en-US" w:eastAsia="zh-CN"/>
        </w:rPr>
        <w:t xml:space="preserve"> vulnerable to supply chain disruptions, including shortages of raw materials, components, or manufacturing equipment, which could hinder its production capabilities.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Market Saturation</w:t>
      </w:r>
      <w:r>
        <w:rPr>
          <w:rFonts w:hint="default" w:ascii="Times New Roman" w:hAnsi="Times New Roman" w:cs="Times New Roman"/>
          <w:lang w:val="en-US" w:eastAsia="zh-CN"/>
        </w:rPr>
        <w:t xml:space="preserve">: As the electric vehicle market becomes more saturated, </w:t>
      </w:r>
      <w:r>
        <w:rPr>
          <w:rFonts w:hint="default" w:ascii="Times New Roman" w:hAnsi="Times New Roman" w:cs="Times New Roman"/>
          <w:lang w:val="en-US" w:eastAsia="zh-CN"/>
        </w:rPr>
        <w:t xml:space="preserve">EV companies </w:t>
      </w:r>
      <w:r>
        <w:rPr>
          <w:rFonts w:hint="default" w:ascii="Times New Roman" w:hAnsi="Times New Roman" w:cs="Times New Roman"/>
          <w:lang w:val="en-US" w:eastAsia="zh-CN"/>
        </w:rPr>
        <w:t>may face increased competition, price pressure, and challenges in maintaining its market share and margins.</w:t>
      </w:r>
    </w:p>
    <w:p>
      <w:pPr>
        <w:rPr>
          <w:rFonts w:hint="default" w:ascii="Times New Roman" w:hAnsi="Times New Roman" w:cs="Times New Roman"/>
          <w:lang w:val="en-US" w:eastAsia="zh-CN"/>
        </w:rPr>
        <w:sectPr>
          <w:headerReference r:id="rId9" w:type="default"/>
          <w:footerReference r:id="rId11" w:type="default"/>
          <w:headerReference r:id="rId10" w:type="even"/>
          <w:footerReference r:id="rId12" w:type="even"/>
          <w:pgSz w:w="11906" w:h="16838"/>
          <w:pgMar w:top="1418" w:right="1134" w:bottom="1418" w:left="1701" w:header="851" w:footer="992" w:gutter="0"/>
          <w:pgNumType w:start="1"/>
          <w:cols w:space="425" w:num="1"/>
          <w:docGrid w:type="linesAndChars" w:linePitch="326" w:charSpace="0"/>
        </w:sectPr>
      </w:pPr>
      <w:r>
        <w:rPr>
          <w:rFonts w:hint="default" w:ascii="Times New Roman" w:hAnsi="Times New Roman" w:cs="Times New Roman"/>
          <w:lang w:val="en-US" w:eastAsia="zh-CN"/>
        </w:rPr>
        <w:t>(Sha</w:t>
      </w:r>
      <w:r>
        <w:rPr>
          <w:rFonts w:hint="eastAsia" w:ascii="Times New Roman" w:hAnsi="Times New Roman" w:cs="Times New Roman"/>
          <w:lang w:val="en-US" w:eastAsia="zh-CN"/>
        </w:rPr>
        <w:t>i</w:t>
      </w:r>
      <w:r>
        <w:rPr>
          <w:rFonts w:hint="default" w:ascii="Times New Roman" w:hAnsi="Times New Roman" w:cs="Times New Roman"/>
          <w:lang w:val="en-US" w:eastAsia="zh-CN"/>
        </w:rPr>
        <w:t>fei, 2012)</w:t>
      </w:r>
    </w:p>
    <w:p>
      <w:pPr>
        <w:rPr>
          <w:rFonts w:hint="default" w:ascii="Times New Roman" w:hAnsi="Times New Roman" w:eastAsia="SimSun" w:cs="Times New Roman"/>
          <w:color w:val="000000" w:themeColor="text1"/>
          <w:lang w:val="en-US" w:eastAsia="zh-CN"/>
          <w14:textFill>
            <w14:solidFill>
              <w14:schemeClr w14:val="tx1"/>
            </w14:solidFill>
          </w14:textFill>
        </w:rPr>
      </w:pPr>
    </w:p>
    <w:p>
      <w:pPr>
        <w:pStyle w:val="3"/>
        <w:rPr>
          <w:rFonts w:hint="default" w:ascii="Times New Roman" w:hAnsi="Times New Roman" w:cs="Times New Roman"/>
          <w:lang w:val="en-US" w:eastAsia="zh-CN"/>
        </w:rPr>
      </w:pPr>
      <w:bookmarkStart w:id="46" w:name="_Toc30203"/>
      <w:r>
        <w:rPr>
          <w:rFonts w:hint="default" w:ascii="Times New Roman" w:hAnsi="Times New Roman" w:cs="Times New Roman"/>
          <w:lang w:val="en-US" w:eastAsia="zh-CN"/>
        </w:rPr>
        <w:t>Financial report analyse</w:t>
      </w:r>
      <w:bookmarkEnd w:id="46"/>
    </w:p>
    <w:p>
      <w:pPr>
        <w:pStyle w:val="4"/>
        <w:rPr>
          <w:rFonts w:hint="default" w:ascii="Times New Roman" w:hAnsi="Times New Roman" w:cs="Times New Roman"/>
          <w:lang w:val="en-US" w:eastAsia="zh-CN"/>
        </w:rPr>
      </w:pPr>
      <w:bookmarkStart w:id="47" w:name="_Toc29026"/>
      <w:r>
        <w:rPr>
          <w:rFonts w:hint="default" w:ascii="Times New Roman" w:hAnsi="Times New Roman" w:cs="Times New Roman"/>
          <w:lang w:val="en-US" w:eastAsia="zh-CN"/>
        </w:rPr>
        <w:t>Profitability Ratios</w:t>
      </w:r>
      <w:bookmarkEnd w:id="47"/>
    </w:p>
    <w:p>
      <w:pPr>
        <w:pStyle w:val="5"/>
        <w:numPr>
          <w:ilvl w:val="1"/>
          <w:numId w:val="1"/>
        </w:numPr>
        <w:outlineLvl w:val="1"/>
        <w:rPr>
          <w:rFonts w:hint="default" w:ascii="Times New Roman" w:hAnsi="Times New Roman" w:cs="Times New Roman"/>
          <w:lang w:val="en-US" w:eastAsia="zh-CN"/>
        </w:rPr>
      </w:pPr>
      <w:bookmarkStart w:id="48" w:name="_Toc32403"/>
      <w:r>
        <w:rPr>
          <w:rFonts w:hint="default" w:ascii="Times New Roman" w:hAnsi="Times New Roman" w:cs="Times New Roman"/>
          <w:lang w:val="en-US" w:eastAsia="zh-CN"/>
        </w:rPr>
        <w:t>Operating profit margin</w:t>
      </w:r>
      <w:bookmarkEnd w:id="48"/>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
        <w:gridCol w:w="852"/>
        <w:gridCol w:w="852"/>
        <w:gridCol w:w="852"/>
        <w:gridCol w:w="852"/>
        <w:gridCol w:w="852"/>
        <w:gridCol w:w="852"/>
        <w:gridCol w:w="852"/>
        <w:gridCol w:w="853"/>
        <w:gridCol w:w="8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2015</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2016</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2017</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2018</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2019</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2020</w:t>
            </w:r>
          </w:p>
        </w:tc>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2021</w:t>
            </w:r>
          </w:p>
        </w:tc>
        <w:tc>
          <w:tcPr>
            <w:tcW w:w="853"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2022</w:t>
            </w:r>
          </w:p>
        </w:tc>
        <w:tc>
          <w:tcPr>
            <w:tcW w:w="853"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Ford</w:t>
            </w: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Tesla</w:t>
            </w: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GM</w:t>
            </w: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pPr>
              <w:rPr>
                <w:rFonts w:hint="default" w:ascii="Times New Roman" w:hAnsi="Times New Roman" w:cs="Times New Roman"/>
                <w:lang w:val="en-US" w:eastAsia="zh-CN"/>
              </w:rPr>
            </w:pPr>
            <w:r>
              <w:rPr>
                <w:rFonts w:hint="default" w:ascii="Times New Roman" w:hAnsi="Times New Roman" w:cs="Times New Roman"/>
                <w:lang w:val="en-US" w:eastAsia="zh-CN"/>
              </w:rPr>
              <w:t>BYD</w:t>
            </w: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2"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c>
          <w:tcPr>
            <w:tcW w:w="853" w:type="dxa"/>
          </w:tcPr>
          <w:p>
            <w:pPr>
              <w:rPr>
                <w:rFonts w:hint="default" w:ascii="Times New Roman" w:hAnsi="Times New Roman" w:cs="Times New Roman"/>
                <w:lang w:val="en-US" w:eastAsia="zh-CN"/>
              </w:rPr>
            </w:pPr>
          </w:p>
        </w:tc>
      </w:tr>
    </w:tbl>
    <w:p>
      <w:pPr>
        <w:rPr>
          <w:rFonts w:hint="default" w:ascii="Times New Roman" w:hAnsi="Times New Roman" w:cs="Times New Roman"/>
          <w:lang w:val="en-US" w:eastAsia="zh-CN"/>
        </w:rPr>
      </w:pPr>
    </w:p>
    <w:p>
      <w:pPr>
        <w:pStyle w:val="5"/>
        <w:numPr>
          <w:ilvl w:val="1"/>
          <w:numId w:val="1"/>
        </w:numPr>
        <w:outlineLvl w:val="1"/>
        <w:rPr>
          <w:rFonts w:hint="default" w:ascii="Times New Roman" w:hAnsi="Times New Roman" w:cs="Times New Roman"/>
          <w:lang w:val="en-US" w:eastAsia="zh-CN"/>
        </w:rPr>
      </w:pPr>
      <w:bookmarkStart w:id="49" w:name="_Toc19518"/>
      <w:r>
        <w:rPr>
          <w:rFonts w:hint="default" w:ascii="Times New Roman" w:hAnsi="Times New Roman" w:cs="Times New Roman"/>
          <w:lang w:val="en-US" w:eastAsia="zh-CN"/>
        </w:rPr>
        <w:t>Gross profit margin</w:t>
      </w:r>
      <w:bookmarkEnd w:id="49"/>
    </w:p>
    <w:p>
      <w:pPr>
        <w:pStyle w:val="5"/>
        <w:numPr>
          <w:ilvl w:val="1"/>
          <w:numId w:val="1"/>
        </w:numPr>
        <w:outlineLvl w:val="1"/>
        <w:rPr>
          <w:rFonts w:hint="default" w:ascii="Times New Roman" w:hAnsi="Times New Roman" w:cs="Times New Roman"/>
          <w:lang w:val="en-US" w:eastAsia="zh-CN"/>
        </w:rPr>
      </w:pPr>
      <w:bookmarkStart w:id="50" w:name="_Toc26933"/>
      <w:r>
        <w:rPr>
          <w:rFonts w:hint="default" w:ascii="Times New Roman" w:hAnsi="Times New Roman" w:cs="Times New Roman"/>
          <w:lang w:val="en-US" w:eastAsia="zh-CN"/>
        </w:rPr>
        <w:t>ROA</w:t>
      </w:r>
      <w:bookmarkEnd w:id="50"/>
    </w:p>
    <w:p>
      <w:pPr>
        <w:pStyle w:val="5"/>
        <w:numPr>
          <w:ilvl w:val="1"/>
          <w:numId w:val="1"/>
        </w:numPr>
        <w:outlineLvl w:val="1"/>
        <w:rPr>
          <w:rFonts w:hint="default" w:ascii="Times New Roman" w:hAnsi="Times New Roman" w:cs="Times New Roman"/>
          <w:lang w:val="en-US" w:eastAsia="zh-CN"/>
        </w:rPr>
      </w:pPr>
      <w:bookmarkStart w:id="51" w:name="_Toc3931"/>
      <w:r>
        <w:rPr>
          <w:rFonts w:hint="default" w:ascii="Times New Roman" w:hAnsi="Times New Roman" w:cs="Times New Roman"/>
          <w:lang w:val="en-US" w:eastAsia="zh-CN"/>
        </w:rPr>
        <w:t>ROCE</w:t>
      </w:r>
      <w:bookmarkEnd w:id="51"/>
    </w:p>
    <w:p>
      <w:pPr>
        <w:pStyle w:val="5"/>
        <w:numPr>
          <w:ilvl w:val="1"/>
          <w:numId w:val="1"/>
        </w:numPr>
        <w:outlineLvl w:val="1"/>
        <w:rPr>
          <w:rFonts w:hint="default" w:ascii="Times New Roman" w:hAnsi="Times New Roman" w:cs="Times New Roman"/>
          <w:lang w:val="en-US" w:eastAsia="zh-CN"/>
        </w:rPr>
      </w:pPr>
      <w:bookmarkStart w:id="52" w:name="_Toc14582"/>
      <w:r>
        <w:rPr>
          <w:rFonts w:hint="default" w:ascii="Times New Roman" w:hAnsi="Times New Roman" w:cs="Times New Roman"/>
          <w:lang w:val="en-US" w:eastAsia="zh-CN"/>
        </w:rPr>
        <w:t>ROE</w:t>
      </w:r>
      <w:bookmarkEnd w:id="52"/>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53" w:name="_Toc28265"/>
      <w:r>
        <w:rPr>
          <w:rFonts w:hint="default" w:ascii="Times New Roman" w:hAnsi="Times New Roman" w:cs="Times New Roman"/>
          <w:lang w:val="en-US" w:eastAsia="zh-CN"/>
        </w:rPr>
        <w:t>Liquidity Ratios</w:t>
      </w:r>
      <w:bookmarkEnd w:id="53"/>
    </w:p>
    <w:p>
      <w:pPr>
        <w:pStyle w:val="5"/>
        <w:numPr>
          <w:ilvl w:val="1"/>
          <w:numId w:val="16"/>
        </w:numPr>
        <w:outlineLvl w:val="1"/>
        <w:rPr>
          <w:rFonts w:hint="default" w:ascii="Times New Roman" w:hAnsi="Times New Roman" w:cs="Times New Roman"/>
          <w:lang w:val="en-US" w:eastAsia="zh-CN"/>
        </w:rPr>
      </w:pPr>
      <w:bookmarkStart w:id="54" w:name="_Toc25591"/>
      <w:r>
        <w:rPr>
          <w:rFonts w:hint="default" w:ascii="Times New Roman" w:hAnsi="Times New Roman" w:cs="Times New Roman"/>
          <w:lang w:val="en-US" w:eastAsia="zh-CN"/>
        </w:rPr>
        <w:t>Current Ratio</w:t>
      </w:r>
      <w:bookmarkEnd w:id="54"/>
    </w:p>
    <w:p>
      <w:pPr>
        <w:pStyle w:val="5"/>
        <w:numPr>
          <w:ilvl w:val="1"/>
          <w:numId w:val="1"/>
        </w:numPr>
        <w:outlineLvl w:val="1"/>
        <w:rPr>
          <w:rFonts w:hint="default" w:ascii="Times New Roman" w:hAnsi="Times New Roman" w:cs="Times New Roman"/>
          <w:lang w:val="en-US" w:eastAsia="zh-CN"/>
        </w:rPr>
      </w:pPr>
      <w:bookmarkStart w:id="55" w:name="_Toc31627"/>
      <w:r>
        <w:rPr>
          <w:rFonts w:hint="default" w:ascii="Times New Roman" w:hAnsi="Times New Roman" w:cs="Times New Roman"/>
          <w:lang w:val="en-US" w:eastAsia="zh-CN"/>
        </w:rPr>
        <w:t>Quick Ratio</w:t>
      </w:r>
      <w:bookmarkEnd w:id="55"/>
    </w:p>
    <w:p>
      <w:pPr>
        <w:pStyle w:val="5"/>
        <w:numPr>
          <w:ilvl w:val="1"/>
          <w:numId w:val="1"/>
        </w:numPr>
        <w:outlineLvl w:val="1"/>
        <w:rPr>
          <w:rFonts w:hint="default" w:ascii="Times New Roman" w:hAnsi="Times New Roman" w:cs="Times New Roman"/>
          <w:lang w:val="en-US" w:eastAsia="zh-CN"/>
        </w:rPr>
      </w:pPr>
      <w:bookmarkStart w:id="56" w:name="_Toc24133"/>
      <w:r>
        <w:rPr>
          <w:rFonts w:hint="default" w:ascii="Times New Roman" w:hAnsi="Times New Roman" w:cs="Times New Roman"/>
          <w:lang w:val="en-US" w:eastAsia="zh-CN"/>
        </w:rPr>
        <w:t>Cash Ratio</w:t>
      </w:r>
      <w:bookmarkEnd w:id="56"/>
    </w:p>
    <w:p>
      <w:pPr>
        <w:pStyle w:val="4"/>
        <w:rPr>
          <w:rFonts w:hint="default" w:ascii="Times New Roman" w:hAnsi="Times New Roman" w:cs="Times New Roman"/>
          <w:lang w:val="en-US" w:eastAsia="zh-CN"/>
        </w:rPr>
      </w:pPr>
      <w:bookmarkStart w:id="57" w:name="_Toc17196"/>
      <w:r>
        <w:rPr>
          <w:rFonts w:hint="default" w:ascii="Times New Roman" w:hAnsi="Times New Roman" w:cs="Times New Roman"/>
          <w:lang w:val="en-US" w:eastAsia="zh-CN"/>
        </w:rPr>
        <w:t>Efficiency Ratios</w:t>
      </w:r>
      <w:bookmarkEnd w:id="57"/>
    </w:p>
    <w:p>
      <w:pPr>
        <w:pStyle w:val="5"/>
        <w:numPr>
          <w:ilvl w:val="1"/>
          <w:numId w:val="17"/>
        </w:numPr>
        <w:outlineLvl w:val="1"/>
        <w:rPr>
          <w:rFonts w:hint="default" w:ascii="Times New Roman" w:hAnsi="Times New Roman" w:cs="Times New Roman"/>
          <w:lang w:val="en-US" w:eastAsia="zh-CN"/>
        </w:rPr>
      </w:pPr>
      <w:bookmarkStart w:id="58" w:name="_Toc4327"/>
      <w:r>
        <w:rPr>
          <w:rFonts w:hint="default" w:ascii="Times New Roman" w:hAnsi="Times New Roman" w:cs="Times New Roman"/>
          <w:lang w:val="en-US" w:eastAsia="zh-CN"/>
        </w:rPr>
        <w:t>Account receivable turnover</w:t>
      </w:r>
      <w:bookmarkEnd w:id="58"/>
    </w:p>
    <w:p>
      <w:pPr>
        <w:pStyle w:val="5"/>
        <w:numPr>
          <w:ilvl w:val="1"/>
          <w:numId w:val="1"/>
        </w:numPr>
        <w:outlineLvl w:val="1"/>
        <w:rPr>
          <w:rFonts w:hint="default" w:ascii="Times New Roman" w:hAnsi="Times New Roman" w:cs="Times New Roman"/>
          <w:lang w:val="en-US" w:eastAsia="zh-CN"/>
        </w:rPr>
      </w:pPr>
      <w:bookmarkStart w:id="59" w:name="_Toc1876"/>
      <w:r>
        <w:rPr>
          <w:rFonts w:hint="default" w:ascii="Times New Roman" w:hAnsi="Times New Roman" w:cs="Times New Roman"/>
          <w:lang w:val="en-US" w:eastAsia="zh-CN"/>
        </w:rPr>
        <w:t>Accounnt payable turnover</w:t>
      </w:r>
      <w:bookmarkEnd w:id="59"/>
    </w:p>
    <w:p>
      <w:pPr>
        <w:pStyle w:val="5"/>
        <w:numPr>
          <w:ilvl w:val="1"/>
          <w:numId w:val="1"/>
        </w:numPr>
        <w:outlineLvl w:val="1"/>
        <w:rPr>
          <w:rFonts w:hint="default" w:ascii="Times New Roman" w:hAnsi="Times New Roman" w:cs="Times New Roman"/>
          <w:lang w:val="en-US" w:eastAsia="zh-CN"/>
        </w:rPr>
      </w:pPr>
      <w:bookmarkStart w:id="60" w:name="_Toc18019"/>
      <w:r>
        <w:rPr>
          <w:rFonts w:hint="default" w:ascii="Times New Roman" w:hAnsi="Times New Roman" w:cs="Times New Roman"/>
          <w:lang w:val="en-US" w:eastAsia="zh-CN"/>
        </w:rPr>
        <w:t>Asset turnover ratio</w:t>
      </w:r>
      <w:bookmarkEnd w:id="60"/>
    </w:p>
    <w:p>
      <w:pPr>
        <w:pStyle w:val="5"/>
        <w:numPr>
          <w:ilvl w:val="1"/>
          <w:numId w:val="1"/>
        </w:numPr>
        <w:outlineLvl w:val="1"/>
        <w:rPr>
          <w:rFonts w:hint="default" w:ascii="Times New Roman" w:hAnsi="Times New Roman" w:cs="Times New Roman"/>
          <w:lang w:val="en-US" w:eastAsia="zh-CN"/>
        </w:rPr>
      </w:pPr>
      <w:bookmarkStart w:id="61" w:name="_Toc7848"/>
      <w:r>
        <w:rPr>
          <w:rFonts w:hint="default" w:ascii="Times New Roman" w:hAnsi="Times New Roman" w:cs="Times New Roman"/>
          <w:lang w:val="en-US" w:eastAsia="zh-CN"/>
        </w:rPr>
        <w:t>Capital turnovr ratio</w:t>
      </w:r>
      <w:bookmarkEnd w:id="61"/>
    </w:p>
    <w:p>
      <w:pPr>
        <w:pStyle w:val="5"/>
        <w:numPr>
          <w:ilvl w:val="1"/>
          <w:numId w:val="1"/>
        </w:numPr>
        <w:outlineLvl w:val="1"/>
        <w:rPr>
          <w:rFonts w:hint="default" w:ascii="Times New Roman" w:hAnsi="Times New Roman" w:cs="Times New Roman"/>
          <w:lang w:val="en-US" w:eastAsia="zh-CN"/>
        </w:rPr>
      </w:pPr>
      <w:bookmarkStart w:id="62" w:name="_Toc8238"/>
      <w:r>
        <w:rPr>
          <w:rFonts w:hint="default" w:ascii="Times New Roman" w:hAnsi="Times New Roman" w:cs="Times New Roman"/>
          <w:lang w:val="en-US" w:eastAsia="zh-CN"/>
        </w:rPr>
        <w:t>Inventory turnover ratio</w:t>
      </w:r>
      <w:bookmarkEnd w:id="62"/>
    </w:p>
    <w:p>
      <w:pPr>
        <w:pStyle w:val="5"/>
        <w:numPr>
          <w:ilvl w:val="1"/>
          <w:numId w:val="1"/>
        </w:numPr>
        <w:outlineLvl w:val="1"/>
        <w:rPr>
          <w:rFonts w:hint="default" w:ascii="Times New Roman" w:hAnsi="Times New Roman" w:cs="Times New Roman"/>
          <w:lang w:val="en-US" w:eastAsia="zh-CN"/>
        </w:rPr>
      </w:pPr>
      <w:bookmarkStart w:id="63" w:name="_Toc23687"/>
      <w:r>
        <w:rPr>
          <w:rFonts w:hint="default" w:ascii="Times New Roman" w:hAnsi="Times New Roman" w:cs="Times New Roman"/>
          <w:lang w:val="en-US" w:eastAsia="zh-CN"/>
        </w:rPr>
        <w:t>Working capital turnover ratio</w:t>
      </w:r>
      <w:bookmarkEnd w:id="63"/>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64" w:name="_Toc1261"/>
      <w:r>
        <w:rPr>
          <w:rFonts w:hint="default" w:ascii="Times New Roman" w:hAnsi="Times New Roman" w:cs="Times New Roman"/>
          <w:lang w:val="en-US" w:eastAsia="zh-CN"/>
        </w:rPr>
        <w:t>Solvency Ratios</w:t>
      </w:r>
      <w:bookmarkEnd w:id="64"/>
    </w:p>
    <w:p>
      <w:pPr>
        <w:pStyle w:val="5"/>
        <w:numPr>
          <w:ilvl w:val="1"/>
          <w:numId w:val="18"/>
        </w:numPr>
        <w:outlineLvl w:val="1"/>
        <w:rPr>
          <w:rFonts w:hint="default" w:ascii="Times New Roman" w:hAnsi="Times New Roman" w:cs="Times New Roman"/>
          <w:lang w:val="en-US" w:eastAsia="zh-CN"/>
        </w:rPr>
      </w:pPr>
      <w:bookmarkStart w:id="65" w:name="_Toc21208"/>
      <w:r>
        <w:rPr>
          <w:rFonts w:hint="default" w:ascii="Times New Roman" w:hAnsi="Times New Roman" w:cs="Times New Roman"/>
          <w:lang w:val="en-US" w:eastAsia="zh-CN"/>
        </w:rPr>
        <w:t>Debt ratio</w:t>
      </w:r>
      <w:bookmarkEnd w:id="65"/>
    </w:p>
    <w:p>
      <w:pPr>
        <w:pStyle w:val="5"/>
        <w:numPr>
          <w:ilvl w:val="1"/>
          <w:numId w:val="1"/>
        </w:numPr>
        <w:outlineLvl w:val="1"/>
        <w:rPr>
          <w:rFonts w:hint="default" w:ascii="Times New Roman" w:hAnsi="Times New Roman" w:cs="Times New Roman"/>
          <w:lang w:val="en-US" w:eastAsia="zh-CN"/>
        </w:rPr>
      </w:pPr>
      <w:bookmarkStart w:id="66" w:name="_Toc13681"/>
      <w:r>
        <w:rPr>
          <w:rFonts w:hint="default" w:ascii="Times New Roman" w:hAnsi="Times New Roman" w:cs="Times New Roman"/>
          <w:lang w:val="en-US" w:eastAsia="zh-CN"/>
        </w:rPr>
        <w:t>Equity Ratio</w:t>
      </w:r>
      <w:bookmarkEnd w:id="66"/>
    </w:p>
    <w:p>
      <w:pPr>
        <w:pStyle w:val="5"/>
        <w:numPr>
          <w:ilvl w:val="1"/>
          <w:numId w:val="1"/>
        </w:numPr>
        <w:outlineLvl w:val="1"/>
        <w:rPr>
          <w:rFonts w:hint="default" w:ascii="Times New Roman" w:hAnsi="Times New Roman" w:cs="Times New Roman"/>
          <w:lang w:val="en-US" w:eastAsia="zh-CN"/>
        </w:rPr>
      </w:pPr>
      <w:bookmarkStart w:id="67" w:name="_Toc904"/>
      <w:r>
        <w:rPr>
          <w:rFonts w:hint="default" w:ascii="Times New Roman" w:hAnsi="Times New Roman" w:cs="Times New Roman"/>
          <w:lang w:val="en-US" w:eastAsia="zh-CN"/>
        </w:rPr>
        <w:t>Debt to equity ratio</w:t>
      </w:r>
      <w:bookmarkEnd w:id="67"/>
    </w:p>
    <w:p>
      <w:pPr>
        <w:pStyle w:val="5"/>
        <w:numPr>
          <w:ilvl w:val="1"/>
          <w:numId w:val="1"/>
        </w:numPr>
        <w:outlineLvl w:val="1"/>
        <w:rPr>
          <w:rFonts w:hint="default" w:ascii="Times New Roman" w:hAnsi="Times New Roman" w:cs="Times New Roman"/>
          <w:lang w:val="en-US" w:eastAsia="zh-CN"/>
        </w:rPr>
      </w:pPr>
      <w:bookmarkStart w:id="68" w:name="_Toc26318"/>
      <w:r>
        <w:rPr>
          <w:rFonts w:hint="default" w:ascii="Times New Roman" w:hAnsi="Times New Roman" w:cs="Times New Roman"/>
          <w:lang w:val="en-US" w:eastAsia="zh-CN"/>
        </w:rPr>
        <w:t>Interest coverage ratio</w:t>
      </w:r>
      <w:bookmarkEnd w:id="68"/>
    </w:p>
    <w:p>
      <w:pPr>
        <w:pStyle w:val="4"/>
        <w:rPr>
          <w:rFonts w:hint="default" w:ascii="Times New Roman" w:hAnsi="Times New Roman" w:cs="Times New Roman"/>
          <w:lang w:val="en-US" w:eastAsia="zh-CN"/>
        </w:rPr>
      </w:pPr>
      <w:bookmarkStart w:id="69" w:name="_Toc1743"/>
      <w:r>
        <w:rPr>
          <w:rFonts w:hint="default" w:ascii="Times New Roman" w:hAnsi="Times New Roman" w:cs="Times New Roman"/>
          <w:lang w:val="en-US" w:eastAsia="zh-CN"/>
        </w:rPr>
        <w:t>Line charts of previous data</w:t>
      </w:r>
      <w:bookmarkEnd w:id="69"/>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70" w:name="_Toc29187"/>
      <w:r>
        <w:rPr>
          <w:rFonts w:hint="default" w:ascii="Times New Roman" w:hAnsi="Times New Roman" w:cs="Times New Roman"/>
          <w:lang w:val="en-US" w:eastAsia="zh-CN"/>
        </w:rPr>
        <w:t>Comprehensive analysis of financial data</w:t>
      </w:r>
      <w:bookmarkEnd w:id="70"/>
    </w:p>
    <w:p>
      <w:pPr>
        <w:rPr>
          <w:rFonts w:hint="default" w:ascii="Times New Roman" w:hAnsi="Times New Roman" w:cs="Times New Roman"/>
          <w:lang w:val="en-US" w:eastAsia="zh-CN"/>
        </w:rPr>
      </w:pPr>
      <w:r>
        <w:rPr>
          <w:rFonts w:hint="default" w:ascii="Times New Roman" w:hAnsi="Times New Roman" w:cs="Times New Roman"/>
          <w:lang w:val="en-US" w:eastAsia="zh-CN"/>
        </w:rPr>
        <w:t>As mentioned in the literature review, the discussion in this part will indirectly discuss the four country specific determinants of the four research target companies through the analysis of various financial report data. And through the financial analysis of the four companies, the operating conditions of the four companies are analyzed. Since the four companies are all leading companies in their industries, they can basically represent the real situation of traditional car companies and EV car companies in the current market environment.</w:t>
      </w:r>
    </w:p>
    <w:p>
      <w:pPr>
        <w:rPr>
          <w:rFonts w:hint="default" w:ascii="Times New Roman" w:hAnsi="Times New Roman" w:cs="Times New Roman"/>
          <w:lang w:val="en-US" w:eastAsia="zh-CN"/>
        </w:rPr>
      </w:pPr>
      <w:r>
        <w:rPr>
          <w:rFonts w:hint="default" w:ascii="Times New Roman" w:hAnsi="Times New Roman" w:cs="Times New Roman"/>
          <w:lang w:val="en-US" w:eastAsia="zh-CN"/>
        </w:rPr>
        <w:t>Of course, since the core of the discussion is whether traditional fuel vehicles are already an industrial product that has entered a period of decline, there are some other data that need to be discussed in addition to the data mentioned above. For example, changes in sales of traditional fuel vehicles and EVs in different regions, and further, whether there is a competitive relationship between the two. Another example is whether the sales and profits of traditional fuel vehicles have declined rapidly. And whether this is due to changes in customers' consumption habits and their shift to new energy vehicles. In contrast, new energy vehicles have entered the market and new customers have begun to purchase them, and the market is gradually expanding. Products are produced in large quantities, production costs are relatively reduced, the company's sales increase rapidly, and profits also increase rapidly. When competitors see the profits, they will enter the market one after another to participate in the competition, which will increase the supply of similar products, reduce prices, and gradually slow down the growth rate of corporate profits, and finally reach the highest point of life cycle profits.</w:t>
      </w:r>
    </w:p>
    <w:p>
      <w:pPr>
        <w:pStyle w:val="4"/>
        <w:rPr>
          <w:rFonts w:hint="default" w:ascii="Times New Roman" w:hAnsi="Times New Roman" w:cs="Times New Roman"/>
          <w:lang w:val="en-US" w:eastAsia="zh-CN"/>
        </w:rPr>
      </w:pPr>
      <w:bookmarkStart w:id="71" w:name="_Toc5293"/>
      <w:r>
        <w:rPr>
          <w:rFonts w:hint="default" w:ascii="Times New Roman" w:hAnsi="Times New Roman" w:cs="Times New Roman"/>
          <w:lang w:val="en-US" w:eastAsia="zh-CN"/>
        </w:rPr>
        <w:t>Correlation coefficient &amp; Covariance of the line charts</w:t>
      </w:r>
      <w:bookmarkEnd w:id="71"/>
    </w:p>
    <w:p>
      <w:pPr>
        <w:rPr>
          <w:rFonts w:hint="default" w:ascii="Times New Roman" w:hAnsi="Times New Roman" w:cs="Times New Roman"/>
          <w:lang w:val="en-US" w:eastAsia="zh-CN"/>
        </w:rPr>
      </w:pPr>
      <w:r>
        <w:rPr>
          <w:rFonts w:hint="default" w:ascii="Times New Roman" w:hAnsi="Times New Roman" w:cs="Times New Roman"/>
          <w:lang w:val="en-US" w:eastAsia="zh-CN"/>
        </w:rPr>
        <w:t>If the Correlation coefficient &amp; covariance of the line charts is larger than 0 then the performance of electric car companies has the same trend as that of traditional car companies, which means that the two car companies are in a competitive relationship. This means that the common belief that EV will replace gas trains is not true at this stage.</w:t>
      </w:r>
    </w:p>
    <w:p>
      <w:pPr>
        <w:rPr>
          <w:rFonts w:hint="default" w:ascii="Times New Roman" w:hAnsi="Times New Roman" w:cs="Times New Roman"/>
          <w:lang w:val="en-US" w:eastAsia="zh-CN"/>
        </w:rPr>
      </w:pPr>
      <w:r>
        <w:rPr>
          <w:rFonts w:hint="default" w:ascii="Times New Roman" w:hAnsi="Times New Roman" w:cs="Times New Roman"/>
          <w:lang w:val="en-US" w:eastAsia="zh-CN"/>
        </w:rPr>
        <w:t>If the Correlation coefficient &amp; covariance of the line charts is smaller than 0 then the performance of electric car companies has the opposite trend as that of traditional car companies. Which means that the two car companies are in a competitive relationship. This means that there is indeed a substitution relationship between EV and traditional cars.</w:t>
      </w:r>
    </w:p>
    <w:p>
      <w:pPr>
        <w:pStyle w:val="3"/>
        <w:rPr>
          <w:rFonts w:hint="default" w:ascii="Times New Roman" w:hAnsi="Times New Roman" w:cs="Times New Roman"/>
          <w:lang w:val="en-US" w:eastAsia="zh-CN"/>
        </w:rPr>
      </w:pPr>
      <w:bookmarkStart w:id="72" w:name="_Toc28173"/>
      <w:r>
        <w:rPr>
          <w:rFonts w:hint="default" w:ascii="Times New Roman" w:hAnsi="Times New Roman" w:cs="Times New Roman"/>
          <w:lang w:val="en-US" w:eastAsia="zh-CN"/>
        </w:rPr>
        <w:t>Policy analyze</w:t>
      </w:r>
      <w:bookmarkEnd w:id="72"/>
    </w:p>
    <w:p>
      <w:pPr>
        <w:pStyle w:val="4"/>
        <w:rPr>
          <w:rFonts w:hint="default" w:ascii="Times New Roman" w:hAnsi="Times New Roman" w:cs="Times New Roman"/>
          <w:lang w:val="en-US" w:eastAsia="zh-CN"/>
        </w:rPr>
      </w:pPr>
      <w:bookmarkStart w:id="73" w:name="_Toc4929"/>
      <w:r>
        <w:rPr>
          <w:rFonts w:hint="default" w:ascii="Times New Roman" w:hAnsi="Times New Roman" w:cs="Times New Roman"/>
          <w:lang w:val="en-US" w:eastAsia="zh-CN"/>
        </w:rPr>
        <w:t>The policy and subsidy that US have over EV and Traditional car</w:t>
      </w:r>
      <w:bookmarkEnd w:id="73"/>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74" w:name="_Toc28505"/>
      <w:r>
        <w:rPr>
          <w:rFonts w:hint="default" w:ascii="Times New Roman" w:hAnsi="Times New Roman" w:cs="Times New Roman"/>
          <w:lang w:val="en-US" w:eastAsia="zh-CN"/>
        </w:rPr>
        <w:t>The policy and subsidy that China have over EV and Traditional car</w:t>
      </w:r>
      <w:bookmarkEnd w:id="74"/>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75" w:name="_Toc6376"/>
      <w:r>
        <w:rPr>
          <w:rFonts w:hint="default" w:ascii="Times New Roman" w:hAnsi="Times New Roman" w:cs="Times New Roman"/>
          <w:lang w:val="en-US" w:eastAsia="zh-CN"/>
        </w:rPr>
        <w:t>The policy and subsidy that EU have over EV and Traditional car</w:t>
      </w:r>
      <w:bookmarkEnd w:id="75"/>
    </w:p>
    <w:p>
      <w:pPr>
        <w:pStyle w:val="4"/>
        <w:rPr>
          <w:rFonts w:hint="default" w:ascii="Times New Roman" w:hAnsi="Times New Roman" w:cs="Times New Roman"/>
          <w:lang w:val="en-US" w:eastAsia="zh-CN"/>
        </w:rPr>
      </w:pPr>
      <w:bookmarkStart w:id="76" w:name="_Toc16362"/>
      <w:r>
        <w:rPr>
          <w:rFonts w:hint="default" w:ascii="Times New Roman" w:hAnsi="Times New Roman" w:cs="Times New Roman"/>
          <w:lang w:val="en-US" w:eastAsia="zh-CN"/>
        </w:rPr>
        <w:t>Quantitative analyse of the policy factor</w:t>
      </w:r>
      <w:bookmarkEnd w:id="76"/>
    </w:p>
    <w:p>
      <w:pPr>
        <w:rPr>
          <w:rFonts w:hint="default" w:ascii="Times New Roman" w:hAnsi="Times New Roman" w:cs="Times New Roman"/>
          <w:lang w:val="en-US" w:eastAsia="zh-CN"/>
        </w:rPr>
      </w:pPr>
      <w:r>
        <w:rPr>
          <w:rFonts w:hint="default" w:ascii="Times New Roman" w:hAnsi="Times New Roman" w:cs="Times New Roman"/>
          <w:lang w:val="en-US" w:eastAsia="zh-CN"/>
        </w:rPr>
        <w:t>Analyze the impact of government subsidies on the operations of two different car companies by analyzing the proportion of direct subsidies to EV companies and traditional car companies in each region in revenue and profits. Analyze the impact of government subsidies on the market competitiveness of the two car companies in different periods through the sales subsidy policies of each region for the two car companies. The above two analyzes are then quantitatively compared to determine which of the selected car companies is the most competitive. And whether this competitiveness is the result of the excellence of the enterprise itself or government subsidies.</w:t>
      </w:r>
      <w:r>
        <w:rPr>
          <w:rFonts w:hint="default" w:ascii="Times New Roman" w:hAnsi="Times New Roman" w:cs="Times New Roman"/>
        </w:rPr>
        <w:t xml:space="preserve">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"hym19"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Hymer, 1976</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77" w:name="_Toc2117"/>
      <w:r>
        <w:rPr>
          <w:rFonts w:hint="default" w:ascii="Times New Roman" w:hAnsi="Times New Roman" w:cs="Times New Roman"/>
          <w:lang w:val="en-US" w:eastAsia="zh-CN"/>
        </w:rPr>
        <w:t>Market Competitiveness</w:t>
      </w:r>
      <w:r>
        <w:rPr>
          <w:rFonts w:hint="default" w:ascii="Times New Roman" w:hAnsi="Times New Roman" w:cs="Times New Roman"/>
          <w:lang w:val="en-US" w:eastAsia="zh-CN"/>
        </w:rPr>
        <w:t xml:space="preserve"> analysis</w:t>
      </w:r>
      <w:bookmarkEnd w:id="77"/>
    </w:p>
    <w:p>
      <w:pPr>
        <w:pStyle w:val="4"/>
        <w:rPr>
          <w:rFonts w:hint="default" w:ascii="Times New Roman" w:hAnsi="Times New Roman" w:cs="Times New Roman"/>
          <w:lang w:val="en-US" w:eastAsia="zh-CN"/>
        </w:rPr>
      </w:pPr>
      <w:bookmarkStart w:id="78" w:name="_Toc15806"/>
      <w:r>
        <w:rPr>
          <w:rFonts w:hint="default" w:ascii="Times New Roman" w:hAnsi="Times New Roman" w:cs="Times New Roman"/>
          <w:lang w:val="en-US" w:eastAsia="zh-CN"/>
        </w:rPr>
        <w:t>Using cost of traditional car</w:t>
      </w:r>
      <w:bookmarkEnd w:id="78"/>
    </w:p>
    <w:p>
      <w:pPr>
        <w:pStyle w:val="5"/>
        <w:numPr>
          <w:ilvl w:val="1"/>
          <w:numId w:val="19"/>
        </w:numPr>
        <w:rPr>
          <w:rFonts w:hint="default" w:ascii="Times New Roman" w:hAnsi="Times New Roman" w:cs="Times New Roman"/>
          <w:lang w:val="en-US" w:eastAsia="zh-CN"/>
        </w:rPr>
      </w:pPr>
      <w:r>
        <w:rPr>
          <w:rFonts w:hint="default" w:ascii="Times New Roman" w:hAnsi="Times New Roman" w:cs="Times New Roman"/>
          <w:lang w:val="en-US" w:eastAsia="zh-CN"/>
        </w:rPr>
        <w:t>Fuel cost at different oil price level</w:t>
      </w:r>
    </w:p>
    <w:p>
      <w:pPr>
        <w:pStyle w:val="5"/>
        <w:numPr>
          <w:ilvl w:val="1"/>
          <w:numId w:val="1"/>
        </w:numPr>
        <w:outlineLvl w:val="1"/>
        <w:rPr>
          <w:rFonts w:hint="default" w:ascii="Times New Roman" w:hAnsi="Times New Roman" w:cs="Times New Roman"/>
          <w:lang w:val="en-US" w:eastAsia="zh-CN"/>
        </w:rPr>
      </w:pPr>
      <w:bookmarkStart w:id="79" w:name="_Toc23974"/>
      <w:r>
        <w:rPr>
          <w:rFonts w:hint="default" w:ascii="Times New Roman" w:hAnsi="Times New Roman" w:cs="Times New Roman"/>
          <w:lang w:val="en-US" w:eastAsia="zh-CN"/>
        </w:rPr>
        <w:t>Maintenance cost at different years</w:t>
      </w:r>
      <w:bookmarkEnd w:id="79"/>
    </w:p>
    <w:p>
      <w:pPr>
        <w:pStyle w:val="5"/>
        <w:numPr>
          <w:ilvl w:val="1"/>
          <w:numId w:val="1"/>
        </w:numPr>
        <w:outlineLvl w:val="1"/>
        <w:rPr>
          <w:rFonts w:hint="default" w:ascii="Times New Roman" w:hAnsi="Times New Roman" w:cs="Times New Roman"/>
          <w:lang w:val="en-US" w:eastAsia="zh-CN"/>
        </w:rPr>
      </w:pPr>
      <w:bookmarkStart w:id="80" w:name="_Toc14634"/>
      <w:r>
        <w:rPr>
          <w:rFonts w:hint="default" w:ascii="Times New Roman" w:hAnsi="Times New Roman" w:cs="Times New Roman"/>
          <w:lang w:val="en-US" w:eastAsia="zh-CN"/>
        </w:rPr>
        <w:t>Price of traditional car</w:t>
      </w:r>
      <w:bookmarkEnd w:id="80"/>
    </w:p>
    <w:p>
      <w:pPr>
        <w:pStyle w:val="5"/>
        <w:numPr>
          <w:ilvl w:val="1"/>
          <w:numId w:val="1"/>
        </w:numPr>
        <w:outlineLvl w:val="1"/>
        <w:rPr>
          <w:rFonts w:hint="default" w:ascii="Times New Roman" w:hAnsi="Times New Roman" w:cs="Times New Roman"/>
          <w:lang w:val="en-US" w:eastAsia="zh-CN"/>
        </w:rPr>
      </w:pPr>
      <w:bookmarkStart w:id="81" w:name="_Toc16473"/>
      <w:r>
        <w:rPr>
          <w:rFonts w:hint="default" w:ascii="Times New Roman" w:hAnsi="Times New Roman" w:cs="Times New Roman"/>
          <w:lang w:val="en-US" w:eastAsia="zh-CN"/>
        </w:rPr>
        <w:t>Insurance cost of traditional car</w:t>
      </w:r>
      <w:bookmarkEnd w:id="81"/>
    </w:p>
    <w:p>
      <w:pPr>
        <w:pStyle w:val="4"/>
        <w:rPr>
          <w:rFonts w:hint="default" w:ascii="Times New Roman" w:hAnsi="Times New Roman" w:cs="Times New Roman"/>
          <w:lang w:val="en-US" w:eastAsia="zh-CN"/>
        </w:rPr>
      </w:pPr>
      <w:bookmarkStart w:id="82" w:name="_Toc15175"/>
      <w:r>
        <w:rPr>
          <w:rFonts w:hint="default" w:ascii="Times New Roman" w:hAnsi="Times New Roman" w:cs="Times New Roman"/>
          <w:lang w:val="en-US" w:eastAsia="zh-CN"/>
        </w:rPr>
        <w:t>Using cost of EV</w:t>
      </w:r>
      <w:bookmarkEnd w:id="82"/>
    </w:p>
    <w:p>
      <w:pPr>
        <w:pStyle w:val="5"/>
        <w:numPr>
          <w:ilvl w:val="1"/>
          <w:numId w:val="20"/>
        </w:numPr>
        <w:rPr>
          <w:rFonts w:hint="default" w:ascii="Times New Roman" w:hAnsi="Times New Roman" w:cs="Times New Roman"/>
          <w:lang w:val="en-US" w:eastAsia="zh-CN"/>
        </w:rPr>
      </w:pPr>
      <w:r>
        <w:rPr>
          <w:rFonts w:hint="default" w:ascii="Times New Roman" w:hAnsi="Times New Roman" w:cs="Times New Roman"/>
          <w:lang w:val="en-US" w:eastAsia="zh-CN"/>
        </w:rPr>
        <w:t>Energy cost at different region(average electricity price over last 12 months)</w:t>
      </w:r>
    </w:p>
    <w:p>
      <w:pPr>
        <w:pStyle w:val="5"/>
        <w:numPr>
          <w:ilvl w:val="1"/>
          <w:numId w:val="1"/>
        </w:numPr>
        <w:outlineLvl w:val="1"/>
        <w:rPr>
          <w:rFonts w:hint="default" w:ascii="Times New Roman" w:hAnsi="Times New Roman" w:cs="Times New Roman"/>
          <w:lang w:val="en-US" w:eastAsia="zh-CN"/>
        </w:rPr>
      </w:pPr>
      <w:bookmarkStart w:id="83" w:name="_Toc16374"/>
      <w:r>
        <w:rPr>
          <w:rFonts w:hint="default" w:ascii="Times New Roman" w:hAnsi="Times New Roman" w:cs="Times New Roman"/>
          <w:lang w:val="en-US" w:eastAsia="zh-CN"/>
        </w:rPr>
        <w:t>Maintenance cost at different years</w:t>
      </w:r>
      <w:bookmarkEnd w:id="83"/>
    </w:p>
    <w:p>
      <w:pPr>
        <w:pStyle w:val="5"/>
        <w:numPr>
          <w:ilvl w:val="1"/>
          <w:numId w:val="1"/>
        </w:numPr>
        <w:outlineLvl w:val="2"/>
        <w:rPr>
          <w:rFonts w:hint="default" w:ascii="Times New Roman" w:hAnsi="Times New Roman" w:cs="Times New Roman"/>
          <w:lang w:val="en-US" w:eastAsia="zh-CN"/>
        </w:rPr>
      </w:pPr>
      <w:bookmarkStart w:id="84" w:name="_Toc7343"/>
      <w:r>
        <w:rPr>
          <w:rFonts w:hint="default" w:ascii="Times New Roman" w:hAnsi="Times New Roman" w:cs="Times New Roman"/>
          <w:lang w:val="en-US" w:eastAsia="zh-CN"/>
        </w:rPr>
        <w:t>1.3 Price of EV</w:t>
      </w:r>
      <w:bookmarkEnd w:id="84"/>
    </w:p>
    <w:p>
      <w:pPr>
        <w:pStyle w:val="5"/>
        <w:numPr>
          <w:ilvl w:val="1"/>
          <w:numId w:val="1"/>
        </w:numPr>
        <w:outlineLvl w:val="1"/>
        <w:rPr>
          <w:rFonts w:hint="default" w:ascii="Times New Roman" w:hAnsi="Times New Roman" w:cs="Times New Roman"/>
          <w:lang w:val="en-US" w:eastAsia="zh-CN"/>
        </w:rPr>
      </w:pPr>
      <w:bookmarkStart w:id="85" w:name="_Toc9383"/>
      <w:r>
        <w:rPr>
          <w:rFonts w:hint="default" w:ascii="Times New Roman" w:hAnsi="Times New Roman" w:cs="Times New Roman"/>
          <w:lang w:val="en-US" w:eastAsia="zh-CN"/>
        </w:rPr>
        <w:t>Insurance cost of EV</w:t>
      </w:r>
      <w:bookmarkEnd w:id="85"/>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86" w:name="_Toc22282"/>
      <w:r>
        <w:rPr>
          <w:rFonts w:hint="default" w:ascii="Times New Roman" w:hAnsi="Times New Roman" w:cs="Times New Roman"/>
          <w:lang w:val="en-US" w:eastAsia="zh-CN"/>
        </w:rPr>
        <w:t>Questionnaire research over Tesla and Ford owners</w:t>
      </w:r>
      <w:bookmarkEnd w:id="86"/>
    </w:p>
    <w:p>
      <w:pPr>
        <w:rPr>
          <w:rFonts w:hint="default" w:ascii="Times New Roman" w:hAnsi="Times New Roman" w:cs="Times New Roman"/>
          <w:lang w:val="en-US" w:eastAsia="zh-CN"/>
        </w:rPr>
      </w:pPr>
      <w:r>
        <w:rPr>
          <w:rFonts w:hint="default" w:ascii="Times New Roman" w:hAnsi="Times New Roman" w:cs="Times New Roman"/>
          <w:lang w:val="en-US" w:eastAsia="zh-CN"/>
        </w:rPr>
        <w:t>The result of this questionnaire will be a cross-validation of previous data. In addition to that, I want to use this questionnaire to verify a famous rumor about Tesla car which is that Tesla car have quality issues caused by production line running-in is not completed.</w:t>
      </w:r>
      <w:r>
        <w:rPr>
          <w:rFonts w:hint="default" w:ascii="Times New Roman" w:hAnsi="Times New Roman" w:cs="Times New Roman"/>
        </w:rPr>
        <w:t xml:space="preserve"> </w:t>
      </w:r>
      <w:r>
        <w:rPr>
          <w:rFonts w:hint="default" w:ascii="Times New Roman" w:hAnsi="Times New Roman" w:cs="Times New Roman"/>
          <w:lang w:val="en-US" w:eastAsia="zh-CN"/>
        </w:rPr>
        <w:t>(</w:t>
      </w:r>
      <w:r>
        <w:rPr>
          <w:rFonts w:hint="default" w:ascii="Times New Roman" w:hAnsi="Times New Roman" w:cs="Times New Roman"/>
        </w:rPr>
        <w:fldChar w:fldCharType="begin"/>
      </w:r>
      <w:r>
        <w:rPr>
          <w:rFonts w:hint="default" w:ascii="Times New Roman" w:hAnsi="Times New Roman" w:cs="Times New Roman"/>
        </w:rPr>
        <w:instrText xml:space="preserve"> HYPERLINK \l "dara17" </w:instrText>
      </w:r>
      <w:r>
        <w:rPr>
          <w:rFonts w:hint="default" w:ascii="Times New Roman" w:hAnsi="Times New Roman" w:cs="Times New Roman"/>
        </w:rPr>
        <w:fldChar w:fldCharType="separate"/>
      </w:r>
      <w:r>
        <w:rPr>
          <w:rStyle w:val="16"/>
          <w:rFonts w:hint="default" w:ascii="Times New Roman" w:hAnsi="Times New Roman" w:cs="Times New Roman"/>
          <w:lang w:val="en-US" w:eastAsia="zh-CN"/>
        </w:rPr>
        <w:t>Daramy-Williams et al., 2019</w:t>
      </w:r>
      <w:r>
        <w:rPr>
          <w:rStyle w:val="16"/>
          <w:rFonts w:hint="default" w:ascii="Times New Roman" w:hAnsi="Times New Roman" w:cs="Times New Roman"/>
          <w:lang w:val="en-US" w:eastAsia="zh-CN"/>
        </w:rPr>
        <w:fldChar w:fldCharType="end"/>
      </w:r>
      <w:r>
        <w:rPr>
          <w:rFonts w:hint="default" w:ascii="Times New Roman" w:hAnsi="Times New Roman" w:cs="Times New Roman"/>
          <w:lang w:val="en-US" w:eastAsia="zh-CN"/>
        </w:rPr>
        <w:t>)</w:t>
      </w:r>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87" w:name="_Toc13038"/>
      <w:r>
        <w:rPr>
          <w:rFonts w:hint="default" w:ascii="Times New Roman" w:hAnsi="Times New Roman" w:cs="Times New Roman"/>
          <w:lang w:val="en-US" w:eastAsia="zh-CN"/>
        </w:rPr>
        <w:t>Overall data analyse of Market Competitiveness</w:t>
      </w:r>
      <w:bookmarkEnd w:id="87"/>
    </w:p>
    <w:p>
      <w:pPr>
        <w:rPr>
          <w:rFonts w:hint="default" w:ascii="Times New Roman" w:hAnsi="Times New Roman" w:cs="Times New Roman"/>
          <w:lang w:val="en-US" w:eastAsia="zh-CN"/>
        </w:rPr>
      </w:pPr>
      <w:r>
        <w:rPr>
          <w:rFonts w:hint="default" w:ascii="Times New Roman" w:hAnsi="Times New Roman" w:cs="Times New Roman"/>
          <w:lang w:val="en-US" w:eastAsia="zh-CN"/>
        </w:rPr>
        <w:t>If the using cost of EV is clearly lower than the traditional cars and that result is proved by the questionnaire research then we can say that EV is more competitive in the market when compared with traditional cars. If the condition is opposite and Tesla car have quality issues caused by production line running-in is not completed then we can say that it is questionable that whether is EV is more competitive in the market when compared with traditional cars. If Tesla cars</w:t>
      </w:r>
      <w:r>
        <w:rPr>
          <w:rFonts w:hint="default" w:ascii="Times New Roman" w:hAnsi="Times New Roman" w:cs="Times New Roman"/>
          <w:lang w:val="en-US" w:eastAsia="zh-CN"/>
        </w:rPr>
        <w:t>’</w:t>
      </w:r>
      <w:r>
        <w:rPr>
          <w:rFonts w:hint="default" w:ascii="Times New Roman" w:hAnsi="Times New Roman" w:cs="Times New Roman"/>
          <w:lang w:val="en-US" w:eastAsia="zh-CN"/>
        </w:rPr>
        <w:t xml:space="preserve"> using cost is higher than the traditional car and it do not have any quality issues then we can say that traditional cars is more competitive in the market when compared with EV. The high market value that EV companies like Tesla have is a bubble caused by government subsidy.</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88" w:name="_Toc4171"/>
      <w:r>
        <w:rPr>
          <w:rFonts w:hint="default" w:ascii="Times New Roman" w:hAnsi="Times New Roman" w:cs="Times New Roman"/>
          <w:lang w:val="en-US" w:eastAsia="zh-CN"/>
        </w:rPr>
        <w:t>Advantages and Disadvantages of Research Methods</w:t>
      </w:r>
      <w:bookmarkEnd w:id="88"/>
    </w:p>
    <w:p>
      <w:pPr>
        <w:pStyle w:val="3"/>
        <w:outlineLvl w:val="2"/>
        <w:rPr>
          <w:rFonts w:hint="default" w:ascii="Times New Roman" w:hAnsi="Times New Roman" w:cs="Times New Roman"/>
          <w:lang w:val="en-US" w:eastAsia="zh-CN"/>
        </w:rPr>
      </w:pPr>
      <w:bookmarkStart w:id="89" w:name="_Toc1671"/>
      <w:r>
        <w:rPr>
          <w:rFonts w:hint="default" w:ascii="Times New Roman" w:hAnsi="Times New Roman" w:cs="Times New Roman"/>
          <w:lang w:val="en-US" w:eastAsia="zh-CN"/>
        </w:rPr>
        <w:t>Advantages of Research Methods</w:t>
      </w:r>
      <w:bookmarkEnd w:id="89"/>
    </w:p>
    <w:p>
      <w:pPr>
        <w:numPr>
          <w:ilvl w:val="0"/>
          <w:numId w:val="21"/>
        </w:numPr>
        <w:rPr>
          <w:rFonts w:hint="default" w:ascii="Times New Roman" w:hAnsi="Times New Roman" w:cs="Times New Roman"/>
          <w:lang w:val="en-US" w:eastAsia="zh-CN"/>
        </w:rPr>
      </w:pPr>
      <w:r>
        <w:rPr>
          <w:rFonts w:hint="default" w:ascii="Times New Roman" w:hAnsi="Times New Roman" w:cs="Times New Roman"/>
          <w:lang w:val="en-US" w:eastAsia="zh-CN"/>
        </w:rPr>
        <w:t>Content innovation</w:t>
      </w:r>
      <w:r>
        <w:rPr>
          <w:rFonts w:hint="default" w:ascii="Times New Roman" w:hAnsi="Times New Roman" w:cs="Times New Roman"/>
          <w:lang w:val="en-US" w:eastAsia="zh-CN"/>
        </w:rPr>
        <w:t>: Taking SWOT analysis and PESTEL analysis as the starting point, an overall explanation is given on the macro-background differences between the EV automobile industry and the traditional automobile industry. Then, specific macro and micro analysis is conducted through three different dimensions: politics, financial status and user experience. Such an analysis model should be able to provide a panoramic analysis framework while ensuring sufficient details and evidence to support the discussion.</w:t>
      </w:r>
    </w:p>
    <w:p>
      <w:pPr>
        <w:numPr>
          <w:ilvl w:val="0"/>
          <w:numId w:val="21"/>
        </w:numPr>
        <w:rPr>
          <w:rFonts w:hint="default" w:ascii="Times New Roman" w:hAnsi="Times New Roman" w:cs="Times New Roman"/>
          <w:lang w:val="en-US" w:eastAsia="zh-CN"/>
        </w:rPr>
      </w:pPr>
      <w:r>
        <w:rPr>
          <w:rFonts w:hint="default" w:ascii="Times New Roman" w:hAnsi="Times New Roman" w:cs="Times New Roman"/>
          <w:lang w:val="en-US" w:eastAsia="zh-CN"/>
        </w:rPr>
        <w:t>Perspective innovation:</w:t>
      </w:r>
      <w:r>
        <w:rPr>
          <w:rFonts w:hint="default" w:ascii="Times New Roman" w:hAnsi="Times New Roman" w:cs="Times New Roman"/>
          <w:lang w:val="en-US" w:eastAsia="zh-CN"/>
        </w:rPr>
        <w:t xml:space="preserve"> It is a less common topic direction to discuss the advantages of new energy car companies such as Tesla over traditional car companies from the perspective of commercial feasibility rather than environmental protection.</w:t>
      </w:r>
    </w:p>
    <w:p>
      <w:pPr>
        <w:pStyle w:val="3"/>
        <w:rPr>
          <w:rFonts w:hint="default" w:ascii="Times New Roman" w:hAnsi="Times New Roman" w:cs="Times New Roman"/>
          <w:lang w:val="en-US" w:eastAsia="zh-CN"/>
        </w:rPr>
      </w:pPr>
      <w:bookmarkStart w:id="90" w:name="_Toc5259"/>
      <w:r>
        <w:rPr>
          <w:rFonts w:hint="default" w:ascii="Times New Roman" w:hAnsi="Times New Roman" w:cs="Times New Roman"/>
          <w:lang w:val="en-US" w:eastAsia="zh-CN"/>
        </w:rPr>
        <w:t>Disadvantages of Research Methods</w:t>
      </w:r>
      <w:bookmarkEnd w:id="90"/>
    </w:p>
    <w:p>
      <w:pPr>
        <w:numPr>
          <w:ilvl w:val="0"/>
          <w:numId w:val="22"/>
        </w:numPr>
        <w:rPr>
          <w:rFonts w:hint="default" w:ascii="Times New Roman" w:hAnsi="Times New Roman" w:cs="Times New Roman"/>
          <w:lang w:val="en-US" w:eastAsia="zh-CN"/>
        </w:rPr>
      </w:pPr>
      <w:r>
        <w:rPr>
          <w:rFonts w:hint="default" w:ascii="Times New Roman" w:hAnsi="Times New Roman" w:cs="Times New Roman"/>
          <w:lang w:val="en-US" w:eastAsia="zh-CN"/>
        </w:rPr>
        <w:t>Data calculation workload is huge</w:t>
      </w:r>
      <w:r>
        <w:rPr>
          <w:rFonts w:hint="default" w:ascii="Times New Roman" w:hAnsi="Times New Roman" w:cs="Times New Roman"/>
          <w:lang w:val="en-US" w:eastAsia="zh-CN"/>
        </w:rPr>
        <w:t>: The financial analysis part, the policy analysis part and the user cost analysis part of the research methods mentioned above all require a lot of calculations. The collection and calculation of ten years of financial data for four companies alone is expected to consume at least forty-eight man-hours (approximately a full week's worth of work). The data collection and calculations for the other two components are also expected to take at least the same amount of time.</w:t>
      </w:r>
    </w:p>
    <w:p>
      <w:pPr>
        <w:numPr>
          <w:ilvl w:val="0"/>
          <w:numId w:val="22"/>
        </w:numPr>
        <w:rPr>
          <w:rFonts w:hint="default" w:ascii="Times New Roman" w:hAnsi="Times New Roman" w:cs="Times New Roman"/>
          <w:lang w:val="en-US" w:eastAsia="zh-CN"/>
        </w:rPr>
      </w:pPr>
      <w:r>
        <w:rPr>
          <w:rFonts w:hint="default" w:ascii="Times New Roman" w:hAnsi="Times New Roman" w:cs="Times New Roman"/>
          <w:lang w:val="en-US" w:eastAsia="zh-CN"/>
        </w:rPr>
        <w:t>Information collection is difficult</w:t>
      </w:r>
      <w:r>
        <w:rPr>
          <w:rFonts w:hint="default" w:ascii="Times New Roman" w:hAnsi="Times New Roman" w:cs="Times New Roman"/>
          <w:lang w:val="en-US" w:eastAsia="zh-CN"/>
        </w:rPr>
        <w:t>: The company's subsidy policy lasted from the 2010s to recent years, with a long time span and rich content. If you need to collect all major policy contents and promulgation time points, it will not only require a huge amount of time, but also require cross-validation from multiple information sources. This will be a huge challenge.</w:t>
      </w:r>
    </w:p>
    <w:p>
      <w:pPr>
        <w:numPr>
          <w:ilvl w:val="0"/>
          <w:numId w:val="22"/>
        </w:numPr>
        <w:rPr>
          <w:rFonts w:hint="default" w:ascii="Times New Roman" w:hAnsi="Times New Roman" w:cs="Times New Roman"/>
          <w:lang w:val="en-US" w:eastAsia="zh-CN"/>
        </w:rPr>
      </w:pPr>
      <w:r>
        <w:rPr>
          <w:rFonts w:hint="default" w:ascii="Times New Roman" w:hAnsi="Times New Roman" w:cs="Times New Roman"/>
          <w:lang w:val="en-US" w:eastAsia="zh-CN"/>
        </w:rPr>
        <w:t>High analytical requirements</w:t>
      </w:r>
      <w:r>
        <w:rPr>
          <w:rFonts w:hint="default" w:ascii="Times New Roman" w:hAnsi="Times New Roman" w:cs="Times New Roman"/>
          <w:lang w:val="en-US" w:eastAsia="zh-CN"/>
        </w:rPr>
        <w:t>: Considering that the various analyzes mentioned above require the use of a large number of mathematical and statistical tools and need to analyze the specific time and specific impact of the data. It can be seen that such a composite analysis is very difficult and changes in any variable will have a significant impact on the analysis results. This makes analysis very difficult.</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91" w:name="_Toc1354"/>
      <w:r>
        <w:rPr>
          <w:rFonts w:hint="default" w:ascii="Times New Roman" w:hAnsi="Times New Roman" w:cs="Times New Roman"/>
          <w:lang w:val="en-US" w:eastAsia="zh-CN"/>
        </w:rPr>
        <w:t>Effectiveness of data collection tools</w:t>
      </w:r>
      <w:bookmarkEnd w:id="91"/>
    </w:p>
    <w:p>
      <w:pPr>
        <w:rPr>
          <w:rFonts w:hint="default" w:ascii="Times New Roman" w:hAnsi="Times New Roman" w:cs="Times New Roman"/>
          <w:lang w:val="en-US" w:eastAsia="zh-CN"/>
        </w:rPr>
      </w:pPr>
      <w:r>
        <w:rPr>
          <w:rFonts w:hint="default" w:ascii="Times New Roman" w:hAnsi="Times New Roman" w:cs="Times New Roman"/>
          <w:lang w:val="en-US" w:eastAsia="zh-CN"/>
        </w:rPr>
        <w:t>The financial data of the four companies, the relevant subsidy policies and subsidy amounts of the two governments, and the changes in the stock prices of the four companies can all be easily found on the government and securities trading platforms. The simplest web search tools can effectively collect this public data. So don’t worry about the above data and information collection. The real difficulty is collecting data and information about user experience. At present, since we currently only have user information collection channels for Ford and Tesla, the information collection in the questionnaire may only be limited to specific models of these two companies. This may have a large negative impact on the analysis results. Because the survey method of the questionnaire can easily cause serious response bias. Respondents tend to exaggerate their negative experiences in answering questionnaires.</w:t>
      </w:r>
      <w:r>
        <w:rPr>
          <w:rFonts w:hint="default" w:ascii="Times New Roman" w:hAnsi="Times New Roman" w:cs="Times New Roman"/>
          <w:lang w:val="en-US" w:eastAsia="zh-CN"/>
        </w:rPr>
        <w:t>(</w:t>
      </w:r>
      <w:r>
        <w:rPr>
          <w:rFonts w:hint="default" w:ascii="Times New Roman" w:hAnsi="Times New Roman" w:cs="Times New Roman"/>
          <w:strike w:val="0"/>
          <w:dstrike w:val="0"/>
          <w:color w:val="0000FF"/>
          <w:u w:val="single"/>
          <w:lang w:val="en-US" w:eastAsia="zh-CN"/>
        </w:rPr>
        <w:t>Willard, 2008</w:t>
      </w:r>
      <w:r>
        <w:rPr>
          <w:rFonts w:hint="default" w:ascii="Times New Roman" w:hAnsi="Times New Roman" w:cs="Times New Roman"/>
          <w:lang w:val="en-US" w:eastAsia="zh-CN"/>
        </w:rPr>
        <w:t>)</w:t>
      </w:r>
      <w:r>
        <w:rPr>
          <w:rFonts w:hint="default" w:ascii="Times New Roman" w:hAnsi="Times New Roman" w:cs="Times New Roman"/>
          <w:lang w:val="en-US" w:eastAsia="zh-CN"/>
        </w:rPr>
        <w:t xml:space="preserve"> And the analysis based on the information returned from the questionnaires only for users of specific models of the two companies will also have relatively large limitations.</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92" w:name="_Toc23510"/>
      <w:r>
        <w:rPr>
          <w:rFonts w:hint="default" w:ascii="Times New Roman" w:hAnsi="Times New Roman" w:cs="Times New Roman"/>
          <w:lang w:val="en-US" w:eastAsia="zh-CN"/>
        </w:rPr>
        <w:t>Meaning and needs of resources</w:t>
      </w:r>
      <w:bookmarkEnd w:id="92"/>
    </w:p>
    <w:p>
      <w:pPr>
        <w:pStyle w:val="3"/>
        <w:rPr>
          <w:rFonts w:hint="default" w:ascii="Times New Roman" w:hAnsi="Times New Roman" w:cs="Times New Roman"/>
          <w:lang w:val="en-US" w:eastAsia="zh-CN"/>
        </w:rPr>
      </w:pPr>
      <w:bookmarkStart w:id="93" w:name="_Toc12868"/>
      <w:r>
        <w:rPr>
          <w:rFonts w:hint="default" w:ascii="Times New Roman" w:hAnsi="Times New Roman" w:cs="Times New Roman"/>
          <w:lang w:val="en-US" w:eastAsia="zh-CN"/>
        </w:rPr>
        <w:t>Financial report</w:t>
      </w:r>
      <w:bookmarkEnd w:id="93"/>
    </w:p>
    <w:p>
      <w:pPr>
        <w:rPr>
          <w:rFonts w:hint="default" w:ascii="Times New Roman" w:hAnsi="Times New Roman" w:cs="Times New Roman"/>
          <w:lang w:val="en-US" w:eastAsia="zh-CN"/>
        </w:rPr>
      </w:pPr>
      <w:r>
        <w:rPr>
          <w:rFonts w:hint="default" w:ascii="Times New Roman" w:hAnsi="Times New Roman" w:cs="Times New Roman"/>
          <w:lang w:val="en-US" w:eastAsia="zh-CN"/>
        </w:rPr>
        <w:t>Financial statements have important reference value. Researchers can understand the company's financial status, profitability, investment returns, etc. by reading financial statements, so as to make correct company and industry analysis.(</w:t>
      </w:r>
      <w:r>
        <w:rPr>
          <w:rFonts w:hint="default" w:ascii="Times New Roman" w:hAnsi="Times New Roman" w:cs="Times New Roman"/>
          <w:color w:val="0000FF"/>
          <w:u w:val="single"/>
          <w:lang w:val="en-US" w:eastAsia="zh-CN"/>
        </w:rPr>
        <w:t>Agrawal, 2023</w:t>
      </w:r>
      <w:r>
        <w:rPr>
          <w:rFonts w:hint="default" w:ascii="Times New Roman" w:hAnsi="Times New Roman" w:cs="Times New Roman"/>
          <w:lang w:val="en-US" w:eastAsia="zh-CN"/>
        </w:rPr>
        <w:t>) Through financial statement analysis, researchers can obtain important indicators such as the company's growth, profitability, and return on investment, which provide researchers with a reference for decision-making in drawing research conclusions.(</w:t>
      </w:r>
      <w:r>
        <w:rPr>
          <w:rFonts w:hint="default" w:ascii="Times New Roman" w:hAnsi="Times New Roman" w:cs="Times New Roman"/>
          <w:color w:val="0000FF"/>
          <w:u w:val="single"/>
          <w:lang w:val="en-US" w:eastAsia="zh-CN"/>
        </w:rPr>
        <w:t>Purwaningtyas,2023</w:t>
      </w:r>
      <w:r>
        <w:rPr>
          <w:rFonts w:hint="default" w:ascii="Times New Roman" w:hAnsi="Times New Roman" w:cs="Times New Roman"/>
          <w:lang w:val="en-US" w:eastAsia="zh-CN"/>
        </w:rPr>
        <w:t>) For this study, the collection and analysis of financial report information will directly answer the core questions discussed in the two articles: the operating conditions of different types of car companies and the differences in their profit margins. Since these four companies are all listed companies, their financial report data are all public data. It can be found on securities trading platforms and government websites, and collecting this data requires very little time and effort.</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94" w:name="_Toc25463"/>
      <w:r>
        <w:rPr>
          <w:rFonts w:hint="default" w:ascii="Times New Roman" w:hAnsi="Times New Roman" w:cs="Times New Roman"/>
          <w:lang w:val="en-US" w:eastAsia="zh-CN"/>
        </w:rPr>
        <w:t>Government Policy</w:t>
      </w:r>
      <w:bookmarkEnd w:id="94"/>
    </w:p>
    <w:p>
      <w:pPr>
        <w:rPr>
          <w:rFonts w:hint="default" w:ascii="Times New Roman" w:hAnsi="Times New Roman" w:cs="Times New Roman"/>
          <w:lang w:val="en-US" w:eastAsia="zh-CN"/>
        </w:rPr>
      </w:pPr>
      <w:r>
        <w:rPr>
          <w:rFonts w:hint="default" w:ascii="Times New Roman" w:hAnsi="Times New Roman" w:cs="Times New Roman"/>
          <w:lang w:val="en-US" w:eastAsia="zh-CN"/>
        </w:rPr>
        <w:t>The significance of industrial policy is to make up for the shortcomings of enterprise development. At the same time, government support for enterprises can effectively make up for their development shortcomings, enhance their development competitiveness, and allow them to better adapt to the market and expand the market. From the perspective of enterprises, these policies can help enterprises reduce production costs, improve technological levels, and enhance product innovation capabilities, thereby improving the market competitiveness of enterprises. From the perspective of the research purpose of this paper, the industrial policy analysis will solve a core discussion topic of this article by analyzing the impact of government subsidies on EV car companies: whether the main source of competitiveness of EV car companies is the industrial policy of government subsidy.</w:t>
      </w:r>
      <w:r>
        <w:rPr>
          <w:rFonts w:hint="eastAsia" w:ascii="Times New Roman" w:hAnsi="Times New Roman" w:cs="Times New Roman"/>
          <w:lang w:val="en-US" w:eastAsia="zh-CN"/>
        </w:rPr>
        <w:t>(</w:t>
      </w:r>
      <w:r>
        <w:rPr>
          <w:rFonts w:hint="eastAsia" w:ascii="Times New Roman" w:hAnsi="Times New Roman" w:cs="Times New Roman"/>
          <w:color w:val="0000FF"/>
          <w:u w:val="single"/>
          <w:lang w:val="en-US" w:eastAsia="zh-CN"/>
        </w:rPr>
        <w:t>Qiao,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From the perspective of information collection and analysis, the government's industrial policies are open source data and can be found on the websites of relevant government departments. Therefore, the collection cost, especially the time cost, is very low. The main problem is that these policies often have effects beyond the amount of the subsidy. Therefore, it is difficult to analyze this kind of information that cannot be quantified.</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95" w:name="_Toc10839"/>
      <w:r>
        <w:rPr>
          <w:rFonts w:hint="default" w:ascii="Times New Roman" w:hAnsi="Times New Roman" w:cs="Times New Roman"/>
          <w:lang w:val="en-US" w:eastAsia="zh-CN"/>
        </w:rPr>
        <w:t>Data related to market competitiveness</w:t>
      </w:r>
      <w:bookmarkEnd w:id="95"/>
    </w:p>
    <w:p>
      <w:pPr>
        <w:rPr>
          <w:rFonts w:hint="default" w:ascii="Times New Roman" w:hAnsi="Times New Roman" w:cs="Times New Roman"/>
          <w:lang w:val="en-US" w:eastAsia="zh-CN"/>
        </w:rPr>
      </w:pPr>
      <w:r>
        <w:rPr>
          <w:rFonts w:hint="default" w:ascii="Times New Roman" w:hAnsi="Times New Roman" w:cs="Times New Roman"/>
          <w:lang w:val="en-US" w:eastAsia="zh-CN"/>
        </w:rPr>
        <w:t>Most data related to market competitiveness can be found directly through public information channels. Crude oil and refined oil products are commodities, and their price changes can be found on the commodity trading platform.</w:t>
      </w:r>
      <w:r>
        <w:rPr>
          <w:rFonts w:hint="default" w:ascii="Times New Roman" w:hAnsi="Times New Roman" w:cs="Times New Roman"/>
          <w:lang w:val="en-US" w:eastAsia="zh-CN"/>
        </w:rPr>
        <w:t xml:space="preserve"> As electricity price is an energy price, it directly affects the price element of inflation. Therefore, you can check directly through the trade information website or the website of the government's economic department. The difficulty of collection and the time cost are very low.</w:t>
      </w:r>
      <w:r>
        <w:rPr>
          <w:rFonts w:hint="default" w:ascii="Times New Roman" w:hAnsi="Times New Roman" w:cs="Times New Roman"/>
          <w:lang w:val="en-US" w:eastAsia="zh-CN"/>
        </w:rPr>
        <w:t xml:space="preserve"> The current car prices can be found on the official websites of each company. The historical price of a car can be found through the historical price query on the used car website. These are public data and are not difficult to search.</w:t>
      </w:r>
      <w:r>
        <w:rPr>
          <w:rFonts w:hint="default" w:ascii="Times New Roman" w:hAnsi="Times New Roman" w:cs="Times New Roman"/>
          <w:lang w:val="en-US" w:eastAsia="zh-CN"/>
        </w:rPr>
        <w:t xml:space="preserve"> Insurance prices and maintenance costs are difficult aspects of this type of data collection. Because both data are affected by many factors. Especially American auto insurance is not like Chinese auto insurance, which is offered by a handful of insurance companies. Different regions and different car insurance contents may vary greatly. The initial idea is to classify the content of American commercial auto insurance, select American commercial auto insurance that has basically the same content as Chinese commercial auto insurance, and then compare it. Of course, car insurance is only a smaller component of the cost of using a car. And it's not necessarily very affected by the type of car. Therefore, if the cost of collecting information and data in this part is too high, it can be abandoned. The maintenance costs of different types of cars will be discussed from two perspectives. The first is the car repair cost perspective. This will be done through a questionnaire survey of users. Due to possible inaccuracies in the statistical data itself, the inaccuracies will be eliminated to the greatest extent through data interval comparison rather than numerical comparison. The second step is to discuss by comparing the average failure rates given by industry associations. The necessity of this discussion is that many times the biggest loss caused by a car failure is not the repair cost itself, but the inconvenience caused by not being able to use the car. But this is difficult to investigate using a questionnaire. This cost can be indirectly analyzed relatively effectively by analyzing the failure rate. A model with a lower failure rate will always bring a lower opportunity cost loss due to car failure.</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96" w:name="_Toc7806"/>
      <w:r>
        <w:rPr>
          <w:rFonts w:hint="default" w:ascii="Times New Roman" w:hAnsi="Times New Roman" w:cs="Times New Roman"/>
          <w:lang w:val="en-US" w:eastAsia="zh-CN"/>
        </w:rPr>
        <w:t>Research process timeline</w:t>
      </w:r>
      <w:bookmarkEnd w:id="96"/>
    </w:p>
    <w:p>
      <w:pPr>
        <w:pStyle w:val="3"/>
        <w:rPr>
          <w:rFonts w:hint="default" w:ascii="Times New Roman" w:hAnsi="Times New Roman" w:cs="Times New Roman"/>
          <w:lang w:val="en-US" w:eastAsia="zh-CN"/>
        </w:rPr>
      </w:pPr>
      <w:bookmarkStart w:id="97" w:name="_Toc7971"/>
      <w:r>
        <w:rPr>
          <w:rFonts w:hint="default" w:ascii="Times New Roman" w:hAnsi="Times New Roman" w:cs="Times New Roman"/>
          <w:lang w:val="en-US" w:eastAsia="zh-CN"/>
        </w:rPr>
        <w:t>Data collection &amp; analysis process</w:t>
      </w:r>
      <w:bookmarkEnd w:id="97"/>
    </w:p>
    <w:p>
      <w:pPr>
        <w:rPr>
          <w:rFonts w:hint="default" w:ascii="Times New Roman" w:hAnsi="Times New Roman" w:cs="Times New Roman"/>
          <w:lang w:val="en-US" w:eastAsia="zh-CN"/>
        </w:rPr>
      </w:pPr>
      <w:r>
        <w:rPr>
          <w:rFonts w:hint="default" w:ascii="Times New Roman" w:hAnsi="Times New Roman" w:cs="Times New Roman"/>
          <w:lang w:val="en-US" w:eastAsia="zh-CN"/>
        </w:rPr>
        <w:t>Questionnaire design and Insurance comparison : 1 week(Questionnaire will be distributed right after the designing process is finished. It is expected to take a month to find enough people to fill out the questionnaire.)</w:t>
      </w:r>
    </w:p>
    <w:p>
      <w:pPr>
        <w:rPr>
          <w:rFonts w:hint="default" w:ascii="Times New Roman" w:hAnsi="Times New Roman" w:cs="Times New Roman"/>
          <w:lang w:val="en-US" w:eastAsia="zh-CN"/>
        </w:rPr>
      </w:pPr>
      <w:r>
        <w:rPr>
          <w:rFonts w:hint="default" w:ascii="Times New Roman" w:hAnsi="Times New Roman" w:cs="Times New Roman"/>
          <w:lang w:val="en-US" w:eastAsia="zh-CN"/>
        </w:rPr>
        <w:t>Financial report collection and calculation : 1 week</w:t>
      </w:r>
    </w:p>
    <w:p>
      <w:pPr>
        <w:rPr>
          <w:rFonts w:hint="default" w:ascii="Times New Roman" w:hAnsi="Times New Roman" w:cs="Times New Roman"/>
          <w:lang w:val="en-US" w:eastAsia="zh-CN"/>
        </w:rPr>
      </w:pPr>
      <w:r>
        <w:rPr>
          <w:rFonts w:hint="default" w:ascii="Times New Roman" w:hAnsi="Times New Roman" w:cs="Times New Roman"/>
          <w:lang w:val="en-US" w:eastAsia="zh-CN"/>
        </w:rPr>
        <w:t>Analysis of financial data: 1 week</w:t>
      </w:r>
    </w:p>
    <w:p>
      <w:pPr>
        <w:rPr>
          <w:rFonts w:hint="default" w:ascii="Times New Roman" w:hAnsi="Times New Roman" w:cs="Times New Roman"/>
          <w:lang w:val="en-US" w:eastAsia="zh-CN"/>
        </w:rPr>
      </w:pPr>
      <w:r>
        <w:rPr>
          <w:rFonts w:hint="default" w:ascii="Times New Roman" w:hAnsi="Times New Roman" w:cs="Times New Roman"/>
          <w:lang w:val="en-US" w:eastAsia="zh-CN"/>
        </w:rPr>
        <w:t>Government policy collection and stock price information collection : 3-5 days</w:t>
      </w:r>
    </w:p>
    <w:p>
      <w:pPr>
        <w:rPr>
          <w:rFonts w:hint="default" w:ascii="Times New Roman" w:hAnsi="Times New Roman" w:cs="Times New Roman"/>
          <w:lang w:val="en-US" w:eastAsia="zh-CN"/>
        </w:rPr>
      </w:pPr>
      <w:r>
        <w:rPr>
          <w:rFonts w:hint="default" w:ascii="Times New Roman" w:hAnsi="Times New Roman" w:cs="Times New Roman"/>
          <w:lang w:val="en-US" w:eastAsia="zh-CN"/>
        </w:rPr>
        <w:t>Policy Impact Analysis</w:t>
      </w:r>
      <w:r>
        <w:rPr>
          <w:rFonts w:hint="default" w:ascii="Times New Roman" w:hAnsi="Times New Roman" w:cs="Times New Roman"/>
          <w:lang w:val="en-US" w:eastAsia="zh-CN"/>
        </w:rPr>
        <w:t xml:space="preserve"> : 2 weeks</w:t>
      </w:r>
    </w:p>
    <w:p>
      <w:pPr>
        <w:rPr>
          <w:rFonts w:hint="default" w:ascii="Times New Roman" w:hAnsi="Times New Roman" w:cs="Times New Roman"/>
          <w:lang w:val="en-US" w:eastAsia="zh-CN"/>
        </w:rPr>
      </w:pPr>
      <w:r>
        <w:rPr>
          <w:rFonts w:hint="default" w:ascii="Times New Roman" w:hAnsi="Times New Roman" w:cs="Times New Roman"/>
          <w:lang w:val="en-US" w:eastAsia="zh-CN"/>
        </w:rPr>
        <w:t>Collection and analysis of d</w:t>
      </w:r>
      <w:r>
        <w:rPr>
          <w:rFonts w:hint="default" w:ascii="Times New Roman" w:hAnsi="Times New Roman" w:cs="Times New Roman"/>
          <w:lang w:val="en-US" w:eastAsia="zh-CN"/>
        </w:rPr>
        <w:t>ata related to market competitiveness</w:t>
      </w:r>
      <w:r>
        <w:rPr>
          <w:rFonts w:hint="default" w:ascii="Times New Roman" w:hAnsi="Times New Roman" w:cs="Times New Roman"/>
          <w:lang w:val="en-US" w:eastAsia="zh-CN"/>
        </w:rPr>
        <w:t xml:space="preserve"> : 2 weeks</w:t>
      </w:r>
    </w:p>
    <w:p>
      <w:pPr>
        <w:rPr>
          <w:rFonts w:hint="default" w:ascii="Times New Roman" w:hAnsi="Times New Roman" w:cs="Times New Roman"/>
          <w:lang w:val="en-US" w:eastAsia="zh-CN"/>
        </w:rPr>
      </w:pPr>
      <w:r>
        <w:rPr>
          <w:rFonts w:hint="default" w:ascii="Times New Roman" w:hAnsi="Times New Roman" w:cs="Times New Roman"/>
          <w:lang w:val="en-US" w:eastAsia="zh-CN"/>
        </w:rPr>
        <w:t>Comprehensive analysis and essay writing</w:t>
      </w:r>
      <w:r>
        <w:rPr>
          <w:rFonts w:hint="default" w:ascii="Times New Roman" w:hAnsi="Times New Roman" w:cs="Times New Roman"/>
          <w:lang w:val="en-US" w:eastAsia="zh-CN"/>
        </w:rPr>
        <w:t xml:space="preserve"> : 1 months</w:t>
      </w:r>
    </w:p>
    <w:p>
      <w:pPr>
        <w:rPr>
          <w:rFonts w:hint="default" w:ascii="Times New Roman" w:hAnsi="Times New Roman" w:cs="Times New Roman"/>
          <w:lang w:val="en-US" w:eastAsia="zh-CN"/>
        </w:rPr>
      </w:pPr>
      <w:r>
        <w:rPr>
          <w:rFonts w:hint="default" w:ascii="Times New Roman" w:hAnsi="Times New Roman" w:cs="Times New Roman"/>
          <w:lang w:val="en-US" w:eastAsia="zh-CN"/>
        </w:rPr>
        <w:t>Estimated total time spent</w:t>
      </w:r>
      <w:r>
        <w:rPr>
          <w:rFonts w:hint="default" w:ascii="Times New Roman" w:hAnsi="Times New Roman" w:cs="Times New Roman"/>
          <w:lang w:val="en-US" w:eastAsia="zh-CN"/>
        </w:rPr>
        <w:t xml:space="preserve"> : 13 weeks</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98" w:name="_Toc8085"/>
      <w:r>
        <w:rPr>
          <w:rFonts w:hint="default" w:ascii="Times New Roman" w:hAnsi="Times New Roman" w:cs="Times New Roman"/>
          <w:lang w:val="en-US" w:eastAsia="zh-CN"/>
        </w:rPr>
        <w:t>Ethical considerations</w:t>
      </w:r>
      <w:bookmarkEnd w:id="98"/>
    </w:p>
    <w:p>
      <w:pPr>
        <w:outlineLvl w:val="2"/>
        <w:rPr>
          <w:rFonts w:hint="default" w:ascii="Times New Roman" w:hAnsi="Times New Roman" w:cs="Times New Roman"/>
          <w:lang w:val="en-US" w:eastAsia="zh-CN"/>
        </w:rPr>
      </w:pPr>
      <w:bookmarkStart w:id="99" w:name="_Toc2576"/>
      <w:r>
        <w:rPr>
          <w:rFonts w:hint="default" w:ascii="Times New Roman" w:hAnsi="Times New Roman" w:cs="Times New Roman"/>
          <w:lang w:val="en-US" w:eastAsia="zh-CN"/>
        </w:rPr>
        <w:t>1. Honesty and Transparency</w:t>
      </w:r>
      <w:bookmarkEnd w:id="99"/>
    </w:p>
    <w:p>
      <w:pPr>
        <w:rPr>
          <w:rFonts w:hint="default" w:ascii="Times New Roman" w:hAnsi="Times New Roman" w:cs="Times New Roman"/>
          <w:lang w:val="en-US" w:eastAsia="zh-CN"/>
        </w:rPr>
      </w:pPr>
      <w:r>
        <w:rPr>
          <w:rFonts w:hint="default" w:ascii="Times New Roman" w:hAnsi="Times New Roman" w:cs="Times New Roman"/>
          <w:lang w:val="en-US" w:eastAsia="zh-CN"/>
        </w:rPr>
        <w:t>One of the core principles of academic writing is honesty and transparency. Researchers should provide accurate and truthful information and give appropriate citations and citations when citing the work of others in the text. Plagiarism is one of the most serious ethical violations in academia, so using the work of others without giving appropriate credit to the source must be avoided. In addition, the process and results of data analysis should be focused on, and no data tampering or fabrication is allowed.</w:t>
      </w:r>
    </w:p>
    <w:p>
      <w:pPr>
        <w:rPr>
          <w:rFonts w:hint="default" w:ascii="Times New Roman" w:hAnsi="Times New Roman" w:cs="Times New Roman"/>
          <w:lang w:val="en-US" w:eastAsia="zh-CN"/>
        </w:rPr>
      </w:pPr>
      <w:r>
        <w:rPr>
          <w:rFonts w:hint="default" w:ascii="Times New Roman" w:hAnsi="Times New Roman" w:cs="Times New Roman"/>
          <w:lang w:val="en-US" w:eastAsia="zh-CN"/>
        </w:rPr>
        <w:t>2. Fully respect the intellectual property rights of others</w:t>
      </w:r>
    </w:p>
    <w:p>
      <w:pPr>
        <w:rPr>
          <w:rFonts w:hint="default" w:ascii="Times New Roman" w:hAnsi="Times New Roman" w:cs="Times New Roman"/>
          <w:lang w:val="en-US" w:eastAsia="zh-CN"/>
        </w:rPr>
      </w:pPr>
      <w:r>
        <w:rPr>
          <w:rFonts w:hint="default" w:ascii="Times New Roman" w:hAnsi="Times New Roman" w:cs="Times New Roman"/>
          <w:lang w:val="en-US" w:eastAsia="zh-CN"/>
        </w:rPr>
        <w:t>In academic writing, it is very important to respect the intellectual property rights of others. When quoting other people's opinions, theories or research results, the source of the citation should be clearly marked and appropriate citations should be given. This is not only respect for the original author, but also a responsibility to the readers. Pay special attention to ensuring the authority and credibility of other people's research results when using them, and avoid citing inaccurate or unsubstantiated information.</w:t>
      </w:r>
    </w:p>
    <w:p>
      <w:pPr>
        <w:rPr>
          <w:rFonts w:hint="default" w:ascii="Times New Roman" w:hAnsi="Times New Roman" w:cs="Times New Roman"/>
          <w:lang w:val="en-US" w:eastAsia="zh-CN"/>
        </w:rPr>
      </w:pPr>
      <w:r>
        <w:rPr>
          <w:rFonts w:hint="default" w:ascii="Times New Roman" w:hAnsi="Times New Roman" w:cs="Times New Roman"/>
          <w:lang w:val="en-US" w:eastAsia="zh-CN"/>
        </w:rPr>
        <w:t>3. Protect the privacy and rights of persons under investigation</w:t>
      </w:r>
    </w:p>
    <w:p>
      <w:pPr>
        <w:rPr>
          <w:rFonts w:hint="default" w:ascii="Times New Roman" w:hAnsi="Times New Roman" w:cs="Times New Roman"/>
          <w:lang w:val="en-US" w:eastAsia="zh-CN"/>
        </w:rPr>
      </w:pPr>
      <w:r>
        <w:rPr>
          <w:rFonts w:hint="default" w:ascii="Times New Roman" w:hAnsi="Times New Roman" w:cs="Times New Roman"/>
          <w:lang w:val="en-US" w:eastAsia="zh-CN"/>
        </w:rPr>
        <w:t>In research involving humans and animals, protecting the privacy and rights of respondents cannot be ignored. In research on human subjects, informed consent should be obtained from the subjects and their privacy should not be disclosed. In animal experiments, ethical norms should be followed to ensure that the harm to animals is minimized and that their welfare is fully protected.</w:t>
      </w:r>
    </w:p>
    <w:p>
      <w:pPr>
        <w:rPr>
          <w:rFonts w:hint="default" w:ascii="Times New Roman" w:hAnsi="Times New Roman" w:cs="Times New Roman"/>
          <w:lang w:val="en-US" w:eastAsia="zh-CN"/>
        </w:rPr>
      </w:pPr>
      <w:r>
        <w:rPr>
          <w:rFonts w:hint="default" w:ascii="Times New Roman" w:hAnsi="Times New Roman" w:cs="Times New Roman"/>
          <w:lang w:val="en-US" w:eastAsia="zh-CN"/>
        </w:rPr>
        <w:t>4. Roles and responsibilities of paper authors and collaborators</w:t>
      </w:r>
    </w:p>
    <w:p>
      <w:pPr>
        <w:rPr>
          <w:rFonts w:hint="default" w:ascii="Times New Roman" w:hAnsi="Times New Roman" w:cs="Times New Roman"/>
          <w:lang w:val="en-US" w:eastAsia="zh-CN"/>
        </w:rPr>
      </w:pPr>
      <w:r>
        <w:rPr>
          <w:rFonts w:hint="default" w:ascii="Times New Roman" w:hAnsi="Times New Roman" w:cs="Times New Roman"/>
          <w:lang w:val="en-US" w:eastAsia="zh-CN"/>
        </w:rPr>
        <w:t>In collaborative research, it is crucial to clarify the roles and responsibilities of authors and collaborators. The order of authors should be determined based on each individual's contribution to research design, data collection, data analysis, and writing of the paper. In addition, authors should ensure that all co-authors share responsibility for the research results and list all co-authors when publishing.</w:t>
      </w:r>
    </w:p>
    <w:p>
      <w:pPr>
        <w:rPr>
          <w:rFonts w:hint="default" w:ascii="Times New Roman" w:hAnsi="Times New Roman" w:cs="Times New Roman"/>
          <w:lang w:val="en-US" w:eastAsia="zh-CN"/>
        </w:rPr>
      </w:pPr>
      <w:r>
        <w:rPr>
          <w:rFonts w:hint="default" w:ascii="Times New Roman" w:hAnsi="Times New Roman" w:cs="Times New Roman"/>
          <w:lang w:val="en-US" w:eastAsia="zh-CN"/>
        </w:rPr>
        <w:t>5. Presenting results realistically</w:t>
      </w:r>
    </w:p>
    <w:p>
      <w:pPr>
        <w:rPr>
          <w:rFonts w:hint="default" w:ascii="Times New Roman" w:hAnsi="Times New Roman" w:cs="Times New Roman"/>
          <w:lang w:val="en-US" w:eastAsia="zh-CN"/>
        </w:rPr>
      </w:pPr>
      <w:r>
        <w:rPr>
          <w:rFonts w:hint="default" w:ascii="Times New Roman" w:hAnsi="Times New Roman" w:cs="Times New Roman"/>
          <w:lang w:val="en-US" w:eastAsia="zh-CN"/>
        </w:rPr>
        <w:t>Academic writing should be done with a realistic attitude, without tampering or fabricating data, or selectively presenting results to support one's own opinions. The interpretation and conclusion of the results should be based on accurate data analysis and objective scientific evidence to avoid the intervention of subjective bias.</w:t>
      </w:r>
    </w:p>
    <w:p>
      <w:pPr>
        <w:rPr>
          <w:rFonts w:hint="default" w:ascii="Times New Roman" w:hAnsi="Times New Roman" w:cs="Times New Roman"/>
          <w:lang w:val="en-US" w:eastAsia="zh-CN"/>
        </w:rPr>
      </w:pPr>
      <w:r>
        <w:rPr>
          <w:rFonts w:hint="default" w:ascii="Times New Roman" w:hAnsi="Times New Roman" w:cs="Times New Roman"/>
          <w:lang w:val="en-US" w:eastAsia="zh-CN"/>
        </w:rPr>
        <w:t>6. Comply with academic norms and publishing ethics</w:t>
      </w:r>
    </w:p>
    <w:p>
      <w:pPr>
        <w:rPr>
          <w:rFonts w:hint="default" w:ascii="Times New Roman" w:hAnsi="Times New Roman" w:cs="Times New Roman"/>
          <w:lang w:val="en-US" w:eastAsia="zh-CN"/>
        </w:rPr>
      </w:pPr>
      <w:r>
        <w:rPr>
          <w:rFonts w:hint="default" w:ascii="Times New Roman" w:hAnsi="Times New Roman" w:cs="Times New Roman"/>
          <w:lang w:val="en-US" w:eastAsia="zh-CN"/>
        </w:rPr>
        <w:t>When choosing a journal to publish a paper, researchers should abide by academic regulations and publication ethics requirements. Journals with good academic reputation and credibility should be selected to avoid duplicating the same research results or submitting them to multiple journals. At the same time, follow the journal's manuscript format and specifications, and fully respect the peer review process and the editor's opinions.</w:t>
      </w:r>
    </w:p>
    <w:p>
      <w:pPr>
        <w:rPr>
          <w:rFonts w:hint="default" w:ascii="Times New Roman" w:hAnsi="Times New Roman" w:cs="Times New Roman"/>
          <w:lang w:val="en-US" w:eastAsia="zh-CN"/>
        </w:rPr>
      </w:pPr>
      <w:r>
        <w:rPr>
          <w:rFonts w:hint="default" w:ascii="Times New Roman" w:hAnsi="Times New Roman" w:cs="Times New Roman"/>
          <w:lang w:val="en-US" w:eastAsia="zh-CN"/>
        </w:rPr>
        <w:t>In short, academic ethics play an integral role in essay writing. Researchers should always conduct academic writing with honesty, transparency, and respect for others, and abide by academic regulations and publication ethics requirements. Only in this way can we ensure the reputation of the academic community and promote the sustainable development of academic progress.</w:t>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100" w:name="_Toc28255"/>
      <w:r>
        <w:rPr>
          <w:rFonts w:hint="default" w:ascii="Times New Roman" w:hAnsi="Times New Roman" w:cs="Times New Roman"/>
          <w:lang w:val="en-US" w:eastAsia="zh-CN"/>
        </w:rPr>
        <w:t>Conclusion</w:t>
      </w:r>
      <w:bookmarkEnd w:id="100"/>
    </w:p>
    <w:p>
      <w:pPr>
        <w:spacing w:after="0" w:line="240" w:lineRule="auto"/>
        <w:rPr>
          <w:rFonts w:hint="default" w:ascii="Times New Roman" w:hAnsi="Times New Roman" w:cs="Times New Roman"/>
          <w:lang w:val="en-US" w:eastAsia="zh-CN"/>
        </w:rPr>
      </w:pPr>
      <w:r>
        <w:rPr>
          <w:rFonts w:hint="default" w:ascii="Times New Roman" w:hAnsi="Times New Roman" w:cs="Times New Roman"/>
          <w:lang w:val="en-US" w:eastAsia="zh-CN"/>
        </w:rPr>
        <w:t>Through comprehensive analysis of the data and conclusions in the above three parts, the final analysis results are obtained. For example, the success of EV car companies is not due to government subsidies but that electric vehicles are indeed better alternatives to fuel vehicles. Therefore, the emergence of electric vehicles will greatly expand the entire passenger car market. Therefore, it is reasonable for electric vehicles to have a much larger market value than traditional automobile companies. Or, EV is just an industrial product that replaces fuel vehicles through government subsidies. Its only function is to make passenger cars more environmentally friendly. Therefore, the market value of EV companies will fall back to about one-third of its current value, which is the level of Toyota, the most successful traditional car company.</w:t>
      </w:r>
      <w:r>
        <w:rPr>
          <w:rFonts w:hint="default" w:ascii="Times New Roman" w:hAnsi="Times New Roman" w:cs="Times New Roman"/>
          <w:lang w:val="en-US" w:eastAsia="zh-CN"/>
        </w:rPr>
        <w:br w:type="page"/>
      </w: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101" w:name="_Toc24737"/>
      <w:r>
        <w:rPr>
          <w:rFonts w:hint="default" w:ascii="Times New Roman" w:hAnsi="Times New Roman" w:cs="Times New Roman"/>
          <w:lang w:val="en-US" w:eastAsia="zh-CN"/>
        </w:rPr>
        <w:t>Reference</w:t>
      </w:r>
      <w:bookmarkEnd w:id="101"/>
    </w:p>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2" w:name="als16"/>
      <w:r>
        <w:rPr>
          <w:rFonts w:hint="default" w:ascii="Times New Roman" w:hAnsi="Times New Roman" w:eastAsia="Times New Roman" w:cs="Times New Roman"/>
          <w:sz w:val="24"/>
          <w:szCs w:val="24"/>
          <w:lang w:eastAsia="en-GB"/>
        </w:rPr>
        <w:t xml:space="preserve">Alsalman, A., Assi, L., Ghotbi, S., Ghahari, S., &amp; Shubbar, A. (2021). Users, planners, and governments perspectives: A public survey on autonomous vehicles future advancements. </w:t>
      </w:r>
      <w:r>
        <w:rPr>
          <w:rFonts w:hint="default" w:ascii="Times New Roman" w:hAnsi="Times New Roman" w:eastAsia="Times New Roman" w:cs="Times New Roman"/>
          <w:i/>
          <w:iCs/>
          <w:sz w:val="24"/>
          <w:szCs w:val="24"/>
          <w:lang w:eastAsia="en-GB"/>
        </w:rPr>
        <w:t>Transportation Engineering</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3</w:t>
      </w:r>
      <w:r>
        <w:rPr>
          <w:rFonts w:hint="default" w:ascii="Times New Roman" w:hAnsi="Times New Roman" w:eastAsia="Times New Roman" w:cs="Times New Roman"/>
          <w:sz w:val="24"/>
          <w:szCs w:val="24"/>
          <w:lang w:eastAsia="en-GB"/>
        </w:rPr>
        <w:t xml:space="preserve">, 100044.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"https://doi.org/10.1016/j.treng.2020.100044"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https://doi.org/10.1016/j.treng.2020.100044</w:t>
      </w:r>
      <w:r>
        <w:rPr>
          <w:rStyle w:val="16"/>
          <w:rFonts w:hint="default" w:ascii="Times New Roman" w:hAnsi="Times New Roman" w:eastAsia="Times New Roman" w:cs="Times New Roman"/>
          <w:sz w:val="24"/>
          <w:szCs w:val="24"/>
          <w:lang w:eastAsia="en-GB"/>
        </w:rPr>
        <w:fldChar w:fldCharType="end"/>
      </w:r>
    </w:p>
    <w:bookmarkEnd w:id="102"/>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3" w:name="ble11"/>
      <w:r>
        <w:rPr>
          <w:rFonts w:hint="default" w:ascii="Times New Roman" w:hAnsi="Times New Roman" w:eastAsia="Times New Roman" w:cs="Times New Roman"/>
          <w:sz w:val="24"/>
          <w:szCs w:val="24"/>
          <w:lang w:eastAsia="en-GB"/>
        </w:rPr>
        <w:t xml:space="preserve">Blenkinsop, P. (2023, September 13). EU to investigate “flood” of Chinese electric cars, weigh tariffs. </w:t>
      </w:r>
      <w:r>
        <w:rPr>
          <w:rFonts w:hint="default" w:ascii="Times New Roman" w:hAnsi="Times New Roman" w:eastAsia="Times New Roman" w:cs="Times New Roman"/>
          <w:i/>
          <w:iCs/>
          <w:sz w:val="24"/>
          <w:szCs w:val="24"/>
          <w:lang w:eastAsia="en-GB"/>
        </w:rPr>
        <w:t>Reuters</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"https://www.reuters.com/world/europe/eu-launches-anti-subsidy-investigation-into-chinese-electric-vehicles-2023-09-13/"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https://www.reuters.com/world/europe/eu-launches-anti-subsidy-investigation-into-chinese-electric-vehicles-2023-09-13/</w:t>
      </w:r>
      <w:r>
        <w:rPr>
          <w:rStyle w:val="16"/>
          <w:rFonts w:hint="default" w:ascii="Times New Roman" w:hAnsi="Times New Roman" w:eastAsia="Times New Roman" w:cs="Times New Roman"/>
          <w:sz w:val="24"/>
          <w:szCs w:val="24"/>
          <w:lang w:eastAsia="en-GB"/>
        </w:rPr>
        <w:fldChar w:fldCharType="end"/>
      </w:r>
    </w:p>
    <w:bookmarkEnd w:id="103"/>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4" w:name="bob15"/>
      <w:r>
        <w:rPr>
          <w:rFonts w:hint="default" w:ascii="Times New Roman" w:hAnsi="Times New Roman" w:eastAsia="Times New Roman" w:cs="Times New Roman"/>
          <w:sz w:val="24"/>
          <w:szCs w:val="24"/>
          <w:lang w:eastAsia="en-GB"/>
        </w:rPr>
        <w:t xml:space="preserve">Bobanac, V., Pandžić, H., &amp; Capuder, T. (2018). Survey on Electric Vehicles and Battery Swapping Stations: Expectations of existing and future EV owners. </w:t>
      </w:r>
      <w:r>
        <w:rPr>
          <w:rFonts w:hint="default" w:ascii="Times New Roman" w:hAnsi="Times New Roman" w:eastAsia="Times New Roman" w:cs="Times New Roman"/>
          <w:i/>
          <w:iCs/>
          <w:sz w:val="24"/>
          <w:szCs w:val="24"/>
          <w:lang w:eastAsia="en-GB"/>
        </w:rPr>
        <w:t>2018 IEEE International Energy Conference (ENERGYCON)</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"https://doi.org/10.1109/energycon.2018.8398793"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https://doi.org/10.1109/energycon.2018.8398793</w:t>
      </w:r>
      <w:r>
        <w:rPr>
          <w:rStyle w:val="16"/>
          <w:rFonts w:hint="default" w:ascii="Times New Roman" w:hAnsi="Times New Roman" w:eastAsia="Times New Roman" w:cs="Times New Roman"/>
          <w:sz w:val="24"/>
          <w:szCs w:val="24"/>
          <w:lang w:eastAsia="en-GB"/>
        </w:rPr>
        <w:fldChar w:fldCharType="end"/>
      </w:r>
    </w:p>
    <w:bookmarkEnd w:id="104"/>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5" w:name="bus3"/>
      <w:r>
        <w:rPr>
          <w:rFonts w:hint="default" w:ascii="Times New Roman" w:hAnsi="Times New Roman" w:eastAsia="Times New Roman" w:cs="Times New Roman"/>
          <w:sz w:val="24"/>
          <w:szCs w:val="24"/>
          <w:lang w:eastAsia="en-GB"/>
        </w:rPr>
        <w:t xml:space="preserve">BUSINESS WIRE. (2024, January 2). </w:t>
      </w:r>
      <w:r>
        <w:rPr>
          <w:rFonts w:hint="default" w:ascii="Times New Roman" w:hAnsi="Times New Roman" w:eastAsia="Times New Roman" w:cs="Times New Roman"/>
          <w:i/>
          <w:iCs/>
          <w:sz w:val="24"/>
          <w:szCs w:val="24"/>
          <w:lang w:eastAsia="en-GB"/>
        </w:rPr>
        <w:t>Tesla Vehicle production &amp; Deliveries and date for financial results &amp; webcast for fourth quarter 2023</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"https://ir.tesla.com/press-release/tesla-vehicle-production-deliveries-and-date-financial-results-webcast-fourth-quarter-2023"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https://ir.tesla.com/press-release/tesla-vehicle-production-deliveries-and-date-financial-results-webcast-fourth-quarter-2023</w:t>
      </w:r>
      <w:r>
        <w:rPr>
          <w:rStyle w:val="16"/>
          <w:rFonts w:hint="default" w:ascii="Times New Roman" w:hAnsi="Times New Roman" w:eastAsia="Times New Roman" w:cs="Times New Roman"/>
          <w:sz w:val="24"/>
          <w:szCs w:val="24"/>
          <w:lang w:eastAsia="en-GB"/>
        </w:rPr>
        <w:fldChar w:fldCharType="end"/>
      </w:r>
    </w:p>
    <w:bookmarkEnd w:id="105"/>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6" w:name="dara17"/>
      <w:r>
        <w:rPr>
          <w:rFonts w:hint="default" w:ascii="Times New Roman" w:hAnsi="Times New Roman" w:eastAsia="Times New Roman" w:cs="Times New Roman"/>
          <w:sz w:val="24"/>
          <w:szCs w:val="24"/>
          <w:lang w:eastAsia="en-GB"/>
        </w:rPr>
        <w:t xml:space="preserve">Daramy-Williams, E., Anable, J., &amp; Grant-Muller, S. (2019). A systematic review of the evidence on plug-in electric vehicle user experience. </w:t>
      </w:r>
      <w:r>
        <w:rPr>
          <w:rFonts w:hint="default" w:ascii="Times New Roman" w:hAnsi="Times New Roman" w:eastAsia="Times New Roman" w:cs="Times New Roman"/>
          <w:i/>
          <w:iCs/>
          <w:sz w:val="24"/>
          <w:szCs w:val="24"/>
          <w:lang w:eastAsia="en-GB"/>
        </w:rPr>
        <w:t>Transportation Research. Part D, Transport and Environment</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71</w:t>
      </w:r>
      <w:r>
        <w:rPr>
          <w:rFonts w:hint="default" w:ascii="Times New Roman" w:hAnsi="Times New Roman" w:eastAsia="Times New Roman" w:cs="Times New Roman"/>
          <w:sz w:val="24"/>
          <w:szCs w:val="24"/>
          <w:lang w:eastAsia="en-GB"/>
        </w:rPr>
        <w:t xml:space="preserve">, 22–36.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"https://doi.org/10.1016/j.trd.2019.01.008"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https://doi.org/10.1016/j.trd.2019.01.008</w:t>
      </w:r>
      <w:r>
        <w:rPr>
          <w:rStyle w:val="16"/>
          <w:rFonts w:hint="default" w:ascii="Times New Roman" w:hAnsi="Times New Roman" w:eastAsia="Times New Roman" w:cs="Times New Roman"/>
          <w:sz w:val="24"/>
          <w:szCs w:val="24"/>
          <w:lang w:eastAsia="en-GB"/>
        </w:rPr>
        <w:fldChar w:fldCharType="end"/>
      </w:r>
    </w:p>
    <w:bookmarkEnd w:id="106"/>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7" w:name="elec14"/>
      <w:r>
        <w:rPr>
          <w:rFonts w:hint="default" w:ascii="Times New Roman" w:hAnsi="Times New Roman" w:eastAsia="Times New Roman" w:cs="Times New Roman"/>
          <w:i/>
          <w:iCs/>
          <w:sz w:val="24"/>
          <w:szCs w:val="24"/>
          <w:lang w:eastAsia="en-GB"/>
        </w:rPr>
        <w:t>Electric Vehicle myths | US EPA</w:t>
      </w:r>
      <w:r>
        <w:rPr>
          <w:rFonts w:hint="default" w:ascii="Times New Roman" w:hAnsi="Times New Roman" w:eastAsia="Times New Roman" w:cs="Times New Roman"/>
          <w:sz w:val="24"/>
          <w:szCs w:val="24"/>
          <w:lang w:eastAsia="en-GB"/>
        </w:rPr>
        <w:t xml:space="preserve">. (2024, April 9). US EPA. </w:t>
      </w:r>
      <w:r>
        <w:rPr>
          <w:rFonts w:hint="default" w:ascii="Times New Roman" w:hAnsi="Times New Roman" w:cs="Times New Roman"/>
        </w:rPr>
        <w:fldChar w:fldCharType="begin"/>
      </w:r>
      <w:r>
        <w:rPr>
          <w:rFonts w:hint="default" w:ascii="Times New Roman" w:hAnsi="Times New Roman" w:cs="Times New Roman"/>
        </w:rPr>
        <w:instrText xml:space="preserve"> HYPERLINK "https://www.epa.gov/greenvehicles/electric-vehicle-myths"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https://www.epa.gov/greenvehicles/electric-vehicle-myths</w:t>
      </w:r>
      <w:r>
        <w:rPr>
          <w:rStyle w:val="16"/>
          <w:rFonts w:hint="default" w:ascii="Times New Roman" w:hAnsi="Times New Roman" w:eastAsia="Times New Roman" w:cs="Times New Roman"/>
          <w:sz w:val="24"/>
          <w:szCs w:val="24"/>
          <w:lang w:eastAsia="en-GB"/>
        </w:rPr>
        <w:fldChar w:fldCharType="end"/>
      </w:r>
    </w:p>
    <w:bookmarkEnd w:id="107"/>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8" w:name="huan10"/>
      <w:r>
        <w:rPr>
          <w:rFonts w:hint="default" w:ascii="Times New Roman" w:hAnsi="Times New Roman" w:eastAsia="Times New Roman" w:cs="Times New Roman"/>
          <w:sz w:val="24"/>
          <w:szCs w:val="24"/>
          <w:lang w:eastAsia="en-GB"/>
        </w:rPr>
        <w:t xml:space="preserve">Huang, Y., &amp; Smith, J. (2020, June 24). </w:t>
      </w:r>
      <w:r>
        <w:rPr>
          <w:rFonts w:hint="default" w:ascii="Times New Roman" w:hAnsi="Times New Roman" w:eastAsia="Times New Roman" w:cs="Times New Roman"/>
          <w:i/>
          <w:iCs/>
          <w:sz w:val="24"/>
          <w:szCs w:val="24"/>
          <w:lang w:eastAsia="en-GB"/>
        </w:rPr>
        <w:t>In U.S.-China trade war, new supply chains rattle markets</w:t>
      </w:r>
      <w:r>
        <w:rPr>
          <w:rFonts w:hint="default" w:ascii="Times New Roman" w:hAnsi="Times New Roman" w:eastAsia="Times New Roman" w:cs="Times New Roman"/>
          <w:sz w:val="24"/>
          <w:szCs w:val="24"/>
          <w:lang w:eastAsia="en-GB"/>
        </w:rPr>
        <w:t xml:space="preserve">. Carnegie Endowment for International Peace. </w:t>
      </w:r>
      <w:r>
        <w:rPr>
          <w:rFonts w:hint="default" w:ascii="Times New Roman" w:hAnsi="Times New Roman" w:cs="Times New Roman"/>
        </w:rPr>
        <w:fldChar w:fldCharType="begin"/>
      </w:r>
      <w:r>
        <w:rPr>
          <w:rFonts w:hint="default" w:ascii="Times New Roman" w:hAnsi="Times New Roman" w:cs="Times New Roman"/>
        </w:rPr>
        <w:instrText xml:space="preserve"> HYPERLINK "https://carnegieendowment.org/2020/06/24/in-u.s.-china-trade-war-new-supply-chains-rattle-markets-pub-82145"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https://carnegieendowment.org/2020/06/24/in-u.s.-china-trade-war-new-supply-chains-rattle-markets-pub-82145</w:t>
      </w:r>
      <w:r>
        <w:rPr>
          <w:rStyle w:val="16"/>
          <w:rFonts w:hint="default" w:ascii="Times New Roman" w:hAnsi="Times New Roman" w:eastAsia="Times New Roman" w:cs="Times New Roman"/>
          <w:sz w:val="24"/>
          <w:szCs w:val="24"/>
          <w:lang w:eastAsia="en-GB"/>
        </w:rPr>
        <w:fldChar w:fldCharType="end"/>
      </w:r>
    </w:p>
    <w:bookmarkEnd w:id="108"/>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09" w:name="hym19"/>
      <w:r>
        <w:rPr>
          <w:rFonts w:hint="default" w:ascii="Times New Roman" w:hAnsi="Times New Roman" w:eastAsia="Times New Roman" w:cs="Times New Roman"/>
          <w:sz w:val="24"/>
          <w:szCs w:val="24"/>
          <w:lang w:eastAsia="en-GB"/>
        </w:rPr>
        <w:t xml:space="preserve">Hymer, S. (1976). </w:t>
      </w:r>
      <w:r>
        <w:rPr>
          <w:rFonts w:hint="default" w:ascii="Times New Roman" w:hAnsi="Times New Roman" w:eastAsia="Times New Roman" w:cs="Times New Roman"/>
          <w:i/>
          <w:iCs/>
          <w:sz w:val="24"/>
          <w:szCs w:val="24"/>
          <w:lang w:eastAsia="en-GB"/>
        </w:rPr>
        <w:t>The International Operations of National Firms: A Study of Direct Foreign Investment</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"https://www.semanticscholar.org/paper/The-International-Operations-of-National-Firms%3A-A-Hymer/1aa2e99ebd1f56a07e6107d56dcfbdd7ec408390"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https://www.semanticscholar.org/paper/The-International-Operations-of-National-Firms%3A-A-Hymer/1aa2e99ebd1f56a07e6107d56dcfbdd7ec408390</w:t>
      </w:r>
      <w:r>
        <w:rPr>
          <w:rStyle w:val="16"/>
          <w:rFonts w:hint="default" w:ascii="Times New Roman" w:hAnsi="Times New Roman" w:eastAsia="Times New Roman" w:cs="Times New Roman"/>
          <w:sz w:val="24"/>
          <w:szCs w:val="24"/>
          <w:lang w:eastAsia="en-GB"/>
        </w:rPr>
        <w:fldChar w:fldCharType="end"/>
      </w:r>
    </w:p>
    <w:bookmarkEnd w:id="109"/>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0" w:name="joo20"/>
      <w:r>
        <w:rPr>
          <w:rFonts w:hint="default" w:ascii="Times New Roman" w:hAnsi="Times New Roman" w:eastAsia="Times New Roman" w:cs="Times New Roman"/>
          <w:sz w:val="24"/>
          <w:szCs w:val="24"/>
          <w:lang w:eastAsia="en-GB"/>
        </w:rPr>
        <w:t xml:space="preserve">Joost, W. J., &amp; Krajewski, P. E. (2017). Towards magnesium alloys for high-volume automotive applications. </w:t>
      </w:r>
      <w:r>
        <w:rPr>
          <w:rFonts w:hint="default" w:ascii="Times New Roman" w:hAnsi="Times New Roman" w:eastAsia="Times New Roman" w:cs="Times New Roman"/>
          <w:i/>
          <w:iCs/>
          <w:sz w:val="24"/>
          <w:szCs w:val="24"/>
          <w:lang w:eastAsia="en-GB"/>
        </w:rPr>
        <w:t>Scripta Materialia</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128</w:t>
      </w:r>
      <w:r>
        <w:rPr>
          <w:rFonts w:hint="default" w:ascii="Times New Roman" w:hAnsi="Times New Roman" w:eastAsia="Times New Roman" w:cs="Times New Roman"/>
          <w:sz w:val="24"/>
          <w:szCs w:val="24"/>
          <w:lang w:eastAsia="en-GB"/>
        </w:rPr>
        <w:t xml:space="preserve">, 107–112.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"https://doi.org/10.1016/j.scriptamat.2016.07.035"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https://doi.org/10.1016/j.scriptamat.2016.07.035</w:t>
      </w:r>
      <w:r>
        <w:rPr>
          <w:rStyle w:val="16"/>
          <w:rFonts w:hint="default" w:ascii="Times New Roman" w:hAnsi="Times New Roman" w:eastAsia="Times New Roman" w:cs="Times New Roman"/>
          <w:sz w:val="24"/>
          <w:szCs w:val="24"/>
          <w:lang w:eastAsia="en-GB"/>
        </w:rPr>
        <w:fldChar w:fldCharType="end"/>
      </w:r>
    </w:p>
    <w:bookmarkEnd w:id="110"/>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1" w:name="kol6"/>
      <w:r>
        <w:rPr>
          <w:rFonts w:hint="default" w:ascii="Times New Roman" w:hAnsi="Times New Roman" w:eastAsia="Times New Roman" w:cs="Times New Roman"/>
          <w:sz w:val="24"/>
          <w:szCs w:val="24"/>
          <w:lang w:eastAsia="en-GB"/>
        </w:rPr>
        <w:t xml:space="preserve">Koleski, K. (2017). U.S.-China Economic and Security Review Commission. </w:t>
      </w:r>
      <w:r>
        <w:rPr>
          <w:rFonts w:hint="default" w:ascii="Times New Roman" w:hAnsi="Times New Roman" w:eastAsia="Times New Roman" w:cs="Times New Roman"/>
          <w:i/>
          <w:iCs/>
          <w:sz w:val="24"/>
          <w:szCs w:val="24"/>
          <w:lang w:eastAsia="en-GB"/>
        </w:rPr>
        <w:t>Report</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"https://www.uscc.gov/sites/default/files/Research/The%2013th%20Five-Year%20Plan_Final_2.14.17_Updated%20(002).pdf"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https://www.uscc.gov/sites/default/files/Research/The%2013th%20Five-Year%20Plan_Final_2.14.17_Updated%20(002).pdf</w:t>
      </w:r>
      <w:r>
        <w:rPr>
          <w:rStyle w:val="16"/>
          <w:rFonts w:hint="default" w:ascii="Times New Roman" w:hAnsi="Times New Roman" w:eastAsia="Times New Roman" w:cs="Times New Roman"/>
          <w:sz w:val="24"/>
          <w:szCs w:val="24"/>
          <w:lang w:eastAsia="en-GB"/>
        </w:rPr>
        <w:fldChar w:fldCharType="end"/>
      </w:r>
    </w:p>
    <w:bookmarkEnd w:id="111"/>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2" w:name="kon18"/>
      <w:r>
        <w:rPr>
          <w:rFonts w:hint="default" w:ascii="Times New Roman" w:hAnsi="Times New Roman" w:eastAsia="Times New Roman" w:cs="Times New Roman"/>
          <w:sz w:val="24"/>
          <w:szCs w:val="24"/>
          <w:lang w:eastAsia="en-GB"/>
        </w:rPr>
        <w:t xml:space="preserve">König, A., Nicoletti, L., Schröder, D., Wolff, S., Waclaw, A., &amp; Lienkamp, M. (2021). An overview of parameter and cost for battery electric vehicles. </w:t>
      </w:r>
      <w:r>
        <w:rPr>
          <w:rFonts w:hint="default" w:ascii="Times New Roman" w:hAnsi="Times New Roman" w:eastAsia="Times New Roman" w:cs="Times New Roman"/>
          <w:i/>
          <w:iCs/>
          <w:sz w:val="24"/>
          <w:szCs w:val="24"/>
          <w:lang w:eastAsia="en-GB"/>
        </w:rPr>
        <w:t>World Electric Vehicle Journal</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12</w:t>
      </w:r>
      <w:r>
        <w:rPr>
          <w:rFonts w:hint="default" w:ascii="Times New Roman" w:hAnsi="Times New Roman" w:eastAsia="Times New Roman" w:cs="Times New Roman"/>
          <w:sz w:val="24"/>
          <w:szCs w:val="24"/>
          <w:lang w:eastAsia="en-GB"/>
        </w:rPr>
        <w:t xml:space="preserve">(1), 21.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"https://doi.org/10.3390/wevj12010021"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https://doi.org/10.3390/wevj12010021</w:t>
      </w:r>
      <w:r>
        <w:rPr>
          <w:rStyle w:val="16"/>
          <w:rFonts w:hint="default" w:ascii="Times New Roman" w:hAnsi="Times New Roman" w:eastAsia="Times New Roman" w:cs="Times New Roman"/>
          <w:sz w:val="24"/>
          <w:szCs w:val="24"/>
          <w:lang w:eastAsia="en-GB"/>
        </w:rPr>
        <w:fldChar w:fldCharType="end"/>
      </w:r>
    </w:p>
    <w:bookmarkEnd w:id="112"/>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3" w:name="nor21and22"/>
      <w:r>
        <w:rPr>
          <w:rFonts w:hint="default" w:ascii="Times New Roman" w:hAnsi="Times New Roman" w:eastAsia="Times New Roman" w:cs="Times New Roman"/>
          <w:sz w:val="24"/>
          <w:szCs w:val="24"/>
          <w:lang w:eastAsia="en-GB"/>
        </w:rPr>
        <w:t xml:space="preserve">Norman, R. W., Wells, R., Neumann, P., Frank, J., Shannon, H. S., &amp; Kerr, M. (1998). A comparison of peak vs cumulative physical work exposure risk factors for the reporting of low back pain in the automotive industry. </w:t>
      </w:r>
      <w:r>
        <w:rPr>
          <w:rFonts w:hint="default" w:ascii="Times New Roman" w:hAnsi="Times New Roman" w:eastAsia="Times New Roman" w:cs="Times New Roman"/>
          <w:i/>
          <w:iCs/>
          <w:sz w:val="24"/>
          <w:szCs w:val="24"/>
          <w:lang w:eastAsia="en-GB"/>
        </w:rPr>
        <w:t>Clinical Biomechanics</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13</w:t>
      </w:r>
      <w:r>
        <w:rPr>
          <w:rFonts w:hint="default" w:ascii="Times New Roman" w:hAnsi="Times New Roman" w:eastAsia="Times New Roman" w:cs="Times New Roman"/>
          <w:sz w:val="24"/>
          <w:szCs w:val="24"/>
          <w:lang w:eastAsia="en-GB"/>
        </w:rPr>
        <w:t xml:space="preserve">(8), 561–573.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"https://doi.org/10.1016/s0268-0033(98)00020-5"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https://doi.org/10.1016/s0268-0033(98)00020-5</w:t>
      </w:r>
      <w:r>
        <w:rPr>
          <w:rStyle w:val="16"/>
          <w:rFonts w:hint="default" w:ascii="Times New Roman" w:hAnsi="Times New Roman" w:eastAsia="Times New Roman" w:cs="Times New Roman"/>
          <w:sz w:val="24"/>
          <w:szCs w:val="24"/>
          <w:lang w:eastAsia="en-GB"/>
        </w:rPr>
        <w:fldChar w:fldCharType="end"/>
      </w:r>
    </w:p>
    <w:bookmarkEnd w:id="113"/>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4" w:name="pap12"/>
      <w:r>
        <w:rPr>
          <w:rFonts w:hint="default" w:ascii="Times New Roman" w:hAnsi="Times New Roman" w:eastAsia="Times New Roman" w:cs="Times New Roman"/>
          <w:sz w:val="24"/>
          <w:szCs w:val="24"/>
          <w:lang w:eastAsia="en-GB"/>
        </w:rPr>
        <w:t xml:space="preserve">Pappas, T. (2023, August 2). </w:t>
      </w:r>
      <w:r>
        <w:rPr>
          <w:rFonts w:hint="default" w:ascii="Times New Roman" w:hAnsi="Times New Roman" w:eastAsia="Times New Roman" w:cs="Times New Roman"/>
          <w:i/>
          <w:iCs/>
          <w:sz w:val="24"/>
          <w:szCs w:val="24"/>
          <w:lang w:eastAsia="en-GB"/>
        </w:rPr>
        <w:t>Brand-New Model Y owner discovers Tesla’s quality control is lacking | Carscoops</w:t>
      </w:r>
      <w:r>
        <w:rPr>
          <w:rFonts w:hint="default" w:ascii="Times New Roman" w:hAnsi="Times New Roman" w:eastAsia="Times New Roman" w:cs="Times New Roman"/>
          <w:sz w:val="24"/>
          <w:szCs w:val="24"/>
          <w:lang w:eastAsia="en-GB"/>
        </w:rPr>
        <w:t xml:space="preserve">. Carscoops. </w:t>
      </w:r>
      <w:r>
        <w:rPr>
          <w:rFonts w:hint="default" w:ascii="Times New Roman" w:hAnsi="Times New Roman" w:cs="Times New Roman"/>
        </w:rPr>
        <w:fldChar w:fldCharType="begin"/>
      </w:r>
      <w:r>
        <w:rPr>
          <w:rFonts w:hint="default" w:ascii="Times New Roman" w:hAnsi="Times New Roman" w:cs="Times New Roman"/>
        </w:rPr>
        <w:instrText xml:space="preserve"> HYPERLINK "https://www.carscoops.com/2023/07/brand-new-model-y-owner-discovers-teslas-quality-control-is-lacking/"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https://www.carscoops.com/2023/07/brand-new-model-y-owner-discovers-teslas-quality-control-is-lacking/</w:t>
      </w:r>
      <w:r>
        <w:rPr>
          <w:rStyle w:val="16"/>
          <w:rFonts w:hint="default" w:ascii="Times New Roman" w:hAnsi="Times New Roman" w:eastAsia="Times New Roman" w:cs="Times New Roman"/>
          <w:sz w:val="24"/>
          <w:szCs w:val="24"/>
          <w:lang w:eastAsia="en-GB"/>
        </w:rPr>
        <w:fldChar w:fldCharType="end"/>
      </w:r>
    </w:p>
    <w:bookmarkEnd w:id="114"/>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5" w:name="sab8"/>
      <w:r>
        <w:rPr>
          <w:rFonts w:hint="default" w:ascii="Times New Roman" w:hAnsi="Times New Roman" w:eastAsia="Times New Roman" w:cs="Times New Roman"/>
          <w:sz w:val="24"/>
          <w:szCs w:val="24"/>
          <w:lang w:eastAsia="en-GB"/>
        </w:rPr>
        <w:t xml:space="preserve">Sabu, A. (2020, November 28). </w:t>
      </w:r>
      <w:r>
        <w:rPr>
          <w:rFonts w:hint="default" w:ascii="Times New Roman" w:hAnsi="Times New Roman" w:eastAsia="Times New Roman" w:cs="Times New Roman"/>
          <w:i/>
          <w:iCs/>
          <w:sz w:val="24"/>
          <w:szCs w:val="24"/>
          <w:lang w:eastAsia="en-GB"/>
        </w:rPr>
        <w:t>Raymond Vernon&amp;#8217;s Product Life Cycle Theory</w:t>
      </w:r>
      <w:r>
        <w:rPr>
          <w:rFonts w:hint="default" w:ascii="Times New Roman" w:hAnsi="Times New Roman" w:eastAsia="Times New Roman" w:cs="Times New Roman"/>
          <w:sz w:val="24"/>
          <w:szCs w:val="24"/>
          <w:lang w:eastAsia="en-GB"/>
        </w:rPr>
        <w:t xml:space="preserve">. Black N’ White Journal. </w:t>
      </w:r>
      <w:r>
        <w:rPr>
          <w:rFonts w:hint="default" w:ascii="Times New Roman" w:hAnsi="Times New Roman" w:cs="Times New Roman"/>
        </w:rPr>
        <w:fldChar w:fldCharType="begin"/>
      </w:r>
      <w:r>
        <w:rPr>
          <w:rFonts w:hint="default" w:ascii="Times New Roman" w:hAnsi="Times New Roman" w:cs="Times New Roman"/>
        </w:rPr>
        <w:instrText xml:space="preserve"> HYPERLINK "https://bnwjournal.com/2020/11/28/raymond-vernons-product-life-cycle-theory/"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https://bnwjournal.com/2020/11/28/raymond-vernons-product-life-cycle-theory/</w:t>
      </w:r>
      <w:r>
        <w:rPr>
          <w:rStyle w:val="16"/>
          <w:rFonts w:hint="default" w:ascii="Times New Roman" w:hAnsi="Times New Roman" w:eastAsia="Times New Roman" w:cs="Times New Roman"/>
          <w:sz w:val="24"/>
          <w:szCs w:val="24"/>
          <w:lang w:eastAsia="en-GB"/>
        </w:rPr>
        <w:fldChar w:fldCharType="end"/>
      </w:r>
      <w:bookmarkEnd w:id="115"/>
    </w:p>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6" w:name="sta9"/>
      <w:r>
        <w:rPr>
          <w:rFonts w:hint="default" w:ascii="Times New Roman" w:hAnsi="Times New Roman" w:eastAsia="Times New Roman" w:cs="Times New Roman"/>
          <w:sz w:val="24"/>
          <w:szCs w:val="24"/>
          <w:lang w:eastAsia="en-GB"/>
        </w:rPr>
        <w:t xml:space="preserve">Standage, T. (2021, October 29). The lost history of the electric car – and what it tells us about the future of transport. </w:t>
      </w:r>
      <w:r>
        <w:rPr>
          <w:rFonts w:hint="default" w:ascii="Times New Roman" w:hAnsi="Times New Roman" w:eastAsia="Times New Roman" w:cs="Times New Roman"/>
          <w:i/>
          <w:iCs/>
          <w:sz w:val="24"/>
          <w:szCs w:val="24"/>
          <w:lang w:eastAsia="en-GB"/>
        </w:rPr>
        <w:t>The Guardian</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"https://www.theguardian.com/technology/2021/aug/03/lost-history-electric-car-future-transport"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https://www.theguardian.com/technology/2021/aug/03/lost-history-electric-car-future-transport</w:t>
      </w:r>
      <w:r>
        <w:rPr>
          <w:rStyle w:val="16"/>
          <w:rFonts w:hint="default" w:ascii="Times New Roman" w:hAnsi="Times New Roman" w:eastAsia="Times New Roman" w:cs="Times New Roman"/>
          <w:sz w:val="24"/>
          <w:szCs w:val="24"/>
          <w:lang w:eastAsia="en-GB"/>
        </w:rPr>
        <w:fldChar w:fldCharType="end"/>
      </w:r>
    </w:p>
    <w:bookmarkEnd w:id="116"/>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7" w:name="stan2"/>
      <w:r>
        <w:rPr>
          <w:rFonts w:hint="default" w:ascii="Times New Roman" w:hAnsi="Times New Roman" w:eastAsia="Times New Roman" w:cs="Times New Roman"/>
          <w:sz w:val="24"/>
          <w:szCs w:val="24"/>
          <w:lang w:eastAsia="en-GB"/>
        </w:rPr>
        <w:t xml:space="preserve">Stankiewicz, K. (2020, February 4). Cramer sees Tesla worth twice the combined market cap of GM and Ford — it was just shy Tuesday. </w:t>
      </w:r>
      <w:r>
        <w:rPr>
          <w:rFonts w:hint="default" w:ascii="Times New Roman" w:hAnsi="Times New Roman" w:eastAsia="Times New Roman" w:cs="Times New Roman"/>
          <w:i/>
          <w:iCs/>
          <w:sz w:val="24"/>
          <w:szCs w:val="24"/>
          <w:lang w:eastAsia="en-GB"/>
        </w:rPr>
        <w:t>CNBC</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"https://www.cnbc.com/2020/02/04/cramer-sees-tesla-shares-worth-twice-combined-market-value-of-gm-ford.html"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https://www.cnbc.com/2020/02/04/cramer-sees-tesla-shares-worth-twice-combined-market-value-of-gm-ford.html</w:t>
      </w:r>
      <w:r>
        <w:rPr>
          <w:rStyle w:val="16"/>
          <w:rFonts w:hint="default" w:ascii="Times New Roman" w:hAnsi="Times New Roman" w:eastAsia="Times New Roman" w:cs="Times New Roman"/>
          <w:sz w:val="24"/>
          <w:szCs w:val="24"/>
          <w:lang w:eastAsia="en-GB"/>
        </w:rPr>
        <w:fldChar w:fldCharType="end"/>
      </w:r>
    </w:p>
    <w:bookmarkEnd w:id="117"/>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8" w:name="stati4"/>
      <w:r>
        <w:rPr>
          <w:rFonts w:hint="default" w:ascii="Times New Roman" w:hAnsi="Times New Roman" w:eastAsia="Times New Roman" w:cs="Times New Roman"/>
          <w:sz w:val="24"/>
          <w:szCs w:val="24"/>
          <w:lang w:eastAsia="en-GB"/>
        </w:rPr>
        <w:t xml:space="preserve">Statista, &amp; Carlier, M. (2024, February 28). </w:t>
      </w:r>
      <w:r>
        <w:rPr>
          <w:rFonts w:hint="default" w:ascii="Times New Roman" w:hAnsi="Times New Roman" w:eastAsia="Times New Roman" w:cs="Times New Roman"/>
          <w:i/>
          <w:iCs/>
          <w:sz w:val="24"/>
          <w:szCs w:val="24"/>
          <w:lang w:eastAsia="en-GB"/>
        </w:rPr>
        <w:t>General Motors Company: Number of vehicles sold worldwide 2010-2023</w:t>
      </w:r>
      <w:r>
        <w:rPr>
          <w:rFonts w:hint="default" w:ascii="Times New Roman" w:hAnsi="Times New Roman" w:eastAsia="Times New Roman" w:cs="Times New Roman"/>
          <w:sz w:val="24"/>
          <w:szCs w:val="24"/>
          <w:lang w:eastAsia="en-GB"/>
        </w:rPr>
        <w:t xml:space="preserve">. Statista. </w:t>
      </w:r>
      <w:r>
        <w:rPr>
          <w:rFonts w:hint="default" w:ascii="Times New Roman" w:hAnsi="Times New Roman" w:cs="Times New Roman"/>
        </w:rPr>
        <w:fldChar w:fldCharType="begin"/>
      </w:r>
      <w:r>
        <w:rPr>
          <w:rFonts w:hint="default" w:ascii="Times New Roman" w:hAnsi="Times New Roman" w:cs="Times New Roman"/>
        </w:rPr>
        <w:instrText xml:space="preserve"> HYPERLINK "https://www.statista.com/statistics/225326/amount-of-cars-sold-by-general-motors-worldwide/"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https://www.statista.com/statistics/225326/amount-of-cars-sold-by-general-motors-worldwide/</w:t>
      </w:r>
      <w:r>
        <w:rPr>
          <w:rStyle w:val="16"/>
          <w:rFonts w:hint="default" w:ascii="Times New Roman" w:hAnsi="Times New Roman" w:eastAsia="Times New Roman" w:cs="Times New Roman"/>
          <w:sz w:val="24"/>
          <w:szCs w:val="24"/>
          <w:lang w:eastAsia="en-GB"/>
        </w:rPr>
        <w:fldChar w:fldCharType="end"/>
      </w:r>
    </w:p>
    <w:bookmarkEnd w:id="118"/>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19" w:name="stati5"/>
      <w:r>
        <w:rPr>
          <w:rFonts w:hint="default" w:ascii="Times New Roman" w:hAnsi="Times New Roman" w:eastAsia="Times New Roman" w:cs="Times New Roman"/>
          <w:sz w:val="24"/>
          <w:szCs w:val="24"/>
          <w:lang w:eastAsia="en-GB"/>
        </w:rPr>
        <w:t xml:space="preserve">Statista, &amp; Carlier, M. (2024, February 29). </w:t>
      </w:r>
      <w:r>
        <w:rPr>
          <w:rFonts w:hint="default" w:ascii="Times New Roman" w:hAnsi="Times New Roman" w:eastAsia="Times New Roman" w:cs="Times New Roman"/>
          <w:i/>
          <w:iCs/>
          <w:sz w:val="24"/>
          <w:szCs w:val="24"/>
          <w:lang w:eastAsia="en-GB"/>
        </w:rPr>
        <w:t>Wholesale vehicle sales of the Ford Motor Company 2009-2023</w:t>
      </w:r>
      <w:r>
        <w:rPr>
          <w:rFonts w:hint="default" w:ascii="Times New Roman" w:hAnsi="Times New Roman" w:eastAsia="Times New Roman" w:cs="Times New Roman"/>
          <w:sz w:val="24"/>
          <w:szCs w:val="24"/>
          <w:lang w:eastAsia="en-GB"/>
        </w:rPr>
        <w:t xml:space="preserve">. Statista. </w:t>
      </w:r>
      <w:r>
        <w:rPr>
          <w:rFonts w:hint="default" w:ascii="Times New Roman" w:hAnsi="Times New Roman" w:cs="Times New Roman"/>
        </w:rPr>
        <w:fldChar w:fldCharType="begin"/>
      </w:r>
      <w:r>
        <w:rPr>
          <w:rFonts w:hint="default" w:ascii="Times New Roman" w:hAnsi="Times New Roman" w:cs="Times New Roman"/>
        </w:rPr>
        <w:instrText xml:space="preserve"> HYPERLINK "https://www.statista.com/statistics/297315/ford-vehicle-sales/"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https://www.statista.com/statistics/297315/ford-vehicle-sales/</w:t>
      </w:r>
      <w:r>
        <w:rPr>
          <w:rStyle w:val="16"/>
          <w:rFonts w:hint="default" w:ascii="Times New Roman" w:hAnsi="Times New Roman" w:eastAsia="Times New Roman" w:cs="Times New Roman"/>
          <w:sz w:val="24"/>
          <w:szCs w:val="24"/>
          <w:lang w:eastAsia="en-GB"/>
        </w:rPr>
        <w:fldChar w:fldCharType="end"/>
      </w:r>
    </w:p>
    <w:bookmarkEnd w:id="119"/>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20" w:name="the7"/>
      <w:r>
        <w:rPr>
          <w:rFonts w:hint="default" w:ascii="Times New Roman" w:hAnsi="Times New Roman" w:eastAsia="Times New Roman" w:cs="Times New Roman"/>
          <w:sz w:val="24"/>
          <w:szCs w:val="24"/>
          <w:lang w:eastAsia="en-GB"/>
        </w:rPr>
        <w:t xml:space="preserve">TheoryHub. (n.d.). </w:t>
      </w:r>
      <w:r>
        <w:rPr>
          <w:rFonts w:hint="default" w:ascii="Times New Roman" w:hAnsi="Times New Roman" w:eastAsia="Times New Roman" w:cs="Times New Roman"/>
          <w:i/>
          <w:iCs/>
          <w:sz w:val="24"/>
          <w:szCs w:val="24"/>
          <w:lang w:eastAsia="en-GB"/>
        </w:rPr>
        <w:t>Competitive Strategy Theory - TheoryHub - Academic Theories Reviews for research and T&amp;L</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"https://open.ncl.ac.uk/academic-theories/35/competitive-strategy-theory/"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https://open.ncl.ac.uk/academic-theories/35/competitive-strategy-theory/</w:t>
      </w:r>
      <w:r>
        <w:rPr>
          <w:rStyle w:val="16"/>
          <w:rFonts w:hint="default" w:ascii="Times New Roman" w:hAnsi="Times New Roman" w:eastAsia="Times New Roman" w:cs="Times New Roman"/>
          <w:sz w:val="24"/>
          <w:szCs w:val="24"/>
          <w:lang w:eastAsia="en-GB"/>
        </w:rPr>
        <w:fldChar w:fldCharType="end"/>
      </w:r>
    </w:p>
    <w:bookmarkEnd w:id="120"/>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21" w:name="vla1"/>
      <w:r>
        <w:rPr>
          <w:rFonts w:hint="default" w:ascii="Times New Roman" w:hAnsi="Times New Roman" w:eastAsia="Times New Roman" w:cs="Times New Roman"/>
          <w:sz w:val="24"/>
          <w:szCs w:val="24"/>
          <w:lang w:eastAsia="en-GB"/>
        </w:rPr>
        <w:t xml:space="preserve">Vlasic, B., &amp; Boudette, N. E. (2017, April 4). Tesla Passes Ford in Market Value as Investors Bet on the Future. </w:t>
      </w:r>
      <w:r>
        <w:rPr>
          <w:rFonts w:hint="default" w:ascii="Times New Roman" w:hAnsi="Times New Roman" w:eastAsia="Times New Roman" w:cs="Times New Roman"/>
          <w:i/>
          <w:iCs/>
          <w:sz w:val="24"/>
          <w:szCs w:val="24"/>
          <w:lang w:eastAsia="en-GB"/>
        </w:rPr>
        <w:t>The New York Times</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"https://www.nytimes.com/2017/04/03/business/tesla-ford-general-motors-stock-market.html"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https://www.nytimes.com/2017/04/03/business/tesla-ford-general-motors-stock-market.html</w:t>
      </w:r>
      <w:r>
        <w:rPr>
          <w:rStyle w:val="16"/>
          <w:rFonts w:hint="default" w:ascii="Times New Roman" w:hAnsi="Times New Roman" w:eastAsia="Times New Roman" w:cs="Times New Roman"/>
          <w:sz w:val="24"/>
          <w:szCs w:val="24"/>
          <w:lang w:eastAsia="en-GB"/>
        </w:rPr>
        <w:fldChar w:fldCharType="end"/>
      </w:r>
    </w:p>
    <w:bookmarkEnd w:id="121"/>
    <w:p>
      <w:pPr>
        <w:spacing w:after="0" w:line="360" w:lineRule="auto"/>
        <w:ind w:left="360" w:hanging="360" w:hangingChars="150"/>
        <w:rPr>
          <w:rFonts w:hint="default" w:ascii="Times New Roman" w:hAnsi="Times New Roman" w:cs="Times New Roman" w:eastAsiaTheme="minorEastAsia"/>
          <w:sz w:val="24"/>
          <w:szCs w:val="24"/>
          <w:lang w:eastAsia="zh-CN"/>
        </w:rPr>
      </w:pPr>
      <w:bookmarkStart w:id="122" w:name="web13"/>
      <w:r>
        <w:rPr>
          <w:rFonts w:hint="default" w:ascii="Times New Roman" w:hAnsi="Times New Roman" w:eastAsia="Times New Roman" w:cs="Times New Roman"/>
          <w:sz w:val="24"/>
          <w:szCs w:val="24"/>
          <w:lang w:eastAsia="en-GB"/>
        </w:rPr>
        <w:t xml:space="preserve">Weber, A. (2023, May 8). Tesla rethinks the assembly line. </w:t>
      </w:r>
      <w:r>
        <w:rPr>
          <w:rFonts w:hint="default" w:ascii="Times New Roman" w:hAnsi="Times New Roman" w:eastAsia="Times New Roman" w:cs="Times New Roman"/>
          <w:i/>
          <w:iCs/>
          <w:sz w:val="24"/>
          <w:szCs w:val="24"/>
          <w:lang w:eastAsia="en-GB"/>
        </w:rPr>
        <w:t>ASSEMBLY</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"https://www.assemblymag.com/articles/97788-tesla-rethinks-the-assembly-line"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https://www.assemblymag.com/articles/97788-tesla-rethinks-the-assembly-line</w:t>
      </w:r>
      <w:r>
        <w:rPr>
          <w:rStyle w:val="16"/>
          <w:rFonts w:hint="default" w:ascii="Times New Roman" w:hAnsi="Times New Roman" w:eastAsia="Times New Roman" w:cs="Times New Roman"/>
          <w:sz w:val="24"/>
          <w:szCs w:val="24"/>
          <w:lang w:eastAsia="en-GB"/>
        </w:rPr>
        <w:fldChar w:fldCharType="end"/>
      </w:r>
    </w:p>
    <w:bookmarkEnd w:id="122"/>
    <w:p>
      <w:pPr>
        <w:spacing w:after="0" w:line="360" w:lineRule="auto"/>
        <w:ind w:left="360" w:hanging="360" w:hangingChars="150"/>
        <w:rPr>
          <w:rStyle w:val="16"/>
          <w:rFonts w:hint="default" w:ascii="Times New Roman" w:hAnsi="Times New Roman" w:eastAsia="Times New Roman" w:cs="Times New Roman"/>
          <w:sz w:val="24"/>
          <w:szCs w:val="24"/>
          <w:lang w:eastAsia="en-GB"/>
        </w:rPr>
      </w:pPr>
      <w:bookmarkStart w:id="123" w:name="zhang23"/>
      <w:r>
        <w:rPr>
          <w:rFonts w:hint="default" w:ascii="Times New Roman" w:hAnsi="Times New Roman" w:eastAsia="Times New Roman" w:cs="Times New Roman"/>
          <w:sz w:val="24"/>
          <w:szCs w:val="24"/>
          <w:lang w:eastAsia="en-GB"/>
        </w:rPr>
        <w:t xml:space="preserve">Zhang, H., &amp; Jiang, N. (2019). Discussion on environmental protection and enterprise economic development. </w:t>
      </w:r>
      <w:r>
        <w:rPr>
          <w:rFonts w:hint="default" w:ascii="Times New Roman" w:hAnsi="Times New Roman" w:eastAsia="Times New Roman" w:cs="Times New Roman"/>
          <w:i/>
          <w:iCs/>
          <w:sz w:val="24"/>
          <w:szCs w:val="24"/>
          <w:lang w:eastAsia="en-GB"/>
        </w:rPr>
        <w:t>IOP Conference Series. Earth and Environmental Science</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242</w:t>
      </w:r>
      <w:r>
        <w:rPr>
          <w:rFonts w:hint="default" w:ascii="Times New Roman" w:hAnsi="Times New Roman" w:eastAsia="Times New Roman" w:cs="Times New Roman"/>
          <w:sz w:val="24"/>
          <w:szCs w:val="24"/>
          <w:lang w:eastAsia="en-GB"/>
        </w:rPr>
        <w:t xml:space="preserve">, 052004.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"https://doi.org/10.1088/1755-1315/242/5/052004" </w:instrText>
      </w:r>
      <w:r>
        <w:rPr>
          <w:rFonts w:hint="default" w:ascii="Times New Roman" w:hAnsi="Times New Roman" w:cs="Times New Roman"/>
        </w:rPr>
        <w:fldChar w:fldCharType="separate"/>
      </w:r>
      <w:r>
        <w:rPr>
          <w:rStyle w:val="16"/>
          <w:rFonts w:hint="default" w:ascii="Times New Roman" w:hAnsi="Times New Roman" w:eastAsia="Times New Roman" w:cs="Times New Roman"/>
          <w:sz w:val="24"/>
          <w:szCs w:val="24"/>
          <w:lang w:eastAsia="en-GB"/>
        </w:rPr>
        <w:t>https://doi.org/10.1088/1755-1315/242/5/052004</w:t>
      </w:r>
      <w:r>
        <w:rPr>
          <w:rStyle w:val="16"/>
          <w:rFonts w:hint="default" w:ascii="Times New Roman" w:hAnsi="Times New Roman" w:eastAsia="Times New Roman" w:cs="Times New Roman"/>
          <w:sz w:val="24"/>
          <w:szCs w:val="24"/>
          <w:lang w:eastAsia="en-GB"/>
        </w:rPr>
        <w:fldChar w:fldCharType="end"/>
      </w:r>
      <w:bookmarkEnd w:id="123"/>
    </w:p>
    <w:p>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 xml:space="preserve">美国之音中文网. (2023, September 23). 碳排放壁垒，反补贴调查，中国电动汽车梦断欧洲? 美国之音. </w:t>
      </w:r>
      <w:r>
        <w:rPr>
          <w:rFonts w:hint="default" w:ascii="Times New Roman" w:hAnsi="Times New Roman" w:cs="Times New Roman"/>
          <w:color w:val="0000FF"/>
          <w:u w:val="single"/>
          <w:lang w:eastAsia="en-GB"/>
        </w:rPr>
        <w:t>https://www.voachinese.com/a/france-aims-to-discourage-buying-of-chinese-evs-20230922/7280428.html</w:t>
      </w:r>
      <w:r>
        <w:rPr>
          <w:rFonts w:hint="default" w:ascii="Times New Roman" w:hAnsi="Times New Roman" w:eastAsia="Times New Roman" w:cs="Times New Roman"/>
          <w:color w:val="0000FF"/>
          <w:sz w:val="24"/>
          <w:szCs w:val="24"/>
          <w:u w:val="single"/>
          <w:lang w:eastAsia="en-GB"/>
        </w:rPr>
        <w:t xml:space="preserve"> </w:t>
      </w:r>
    </w:p>
    <w:p>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 xml:space="preserve">Assembler salaries in the United States for tesla | indeed.com. Assembler hourly salaries in the United States at Tesla. (2023a, November 8). </w:t>
      </w:r>
      <w:r>
        <w:rPr>
          <w:rFonts w:hint="default" w:ascii="Times New Roman" w:hAnsi="Times New Roman" w:eastAsia="Times New Roman" w:cs="Times New Roman"/>
          <w:color w:val="0000FF"/>
          <w:sz w:val="24"/>
          <w:szCs w:val="24"/>
          <w:u w:val="single"/>
          <w:lang w:eastAsia="en-GB"/>
        </w:rPr>
        <w:t xml:space="preserve">https://www.indeed.com/cmp/Tesla/salaries/Assembler </w:t>
      </w:r>
    </w:p>
    <w:p>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Bhattarai, A. (2023, October 31). Big three automakers set to scrap two-tier pay at unions’ behest - the ... A tipping point’ in equal pay: Automakers are scrapping tiered wages.</w:t>
      </w:r>
    </w:p>
    <w:p>
      <w:pPr>
        <w:spacing w:after="0" w:line="360" w:lineRule="auto"/>
        <w:ind w:left="360" w:hanging="360" w:hangingChars="150"/>
        <w:rPr>
          <w:rFonts w:hint="default" w:ascii="Times New Roman" w:hAnsi="Times New Roman" w:eastAsia="Times New Roman" w:cs="Times New Roman"/>
          <w:color w:val="0000FF"/>
          <w:sz w:val="24"/>
          <w:szCs w:val="24"/>
          <w:u w:val="single"/>
          <w:lang w:eastAsia="en-GB"/>
        </w:rPr>
      </w:pPr>
      <w:r>
        <w:rPr>
          <w:rFonts w:hint="default" w:ascii="Times New Roman" w:hAnsi="Times New Roman" w:eastAsia="Times New Roman" w:cs="Times New Roman"/>
          <w:color w:val="0000FF"/>
          <w:sz w:val="24"/>
          <w:szCs w:val="24"/>
          <w:u w:val="single"/>
          <w:lang w:eastAsia="en-GB"/>
        </w:rPr>
        <w:fldChar w:fldCharType="begin"/>
      </w:r>
      <w:r>
        <w:rPr>
          <w:rFonts w:hint="default" w:ascii="Times New Roman" w:hAnsi="Times New Roman" w:eastAsia="Times New Roman" w:cs="Times New Roman"/>
          <w:color w:val="0000FF"/>
          <w:sz w:val="24"/>
          <w:szCs w:val="24"/>
          <w:u w:val="single"/>
          <w:lang w:eastAsia="en-GB"/>
        </w:rPr>
        <w:instrText xml:space="preserve"> HYPERLINK "https://www.washingtonpost.com/business/2023/10/31/tier-pay-ford-gm-stellantis-ups-unions/" </w:instrText>
      </w:r>
      <w:r>
        <w:rPr>
          <w:rFonts w:hint="default" w:ascii="Times New Roman" w:hAnsi="Times New Roman" w:eastAsia="Times New Roman" w:cs="Times New Roman"/>
          <w:color w:val="0000FF"/>
          <w:sz w:val="24"/>
          <w:szCs w:val="24"/>
          <w:u w:val="single"/>
          <w:lang w:eastAsia="en-GB"/>
        </w:rPr>
        <w:fldChar w:fldCharType="separate"/>
      </w:r>
      <w:r>
        <w:rPr>
          <w:rFonts w:hint="default" w:ascii="Times New Roman" w:hAnsi="Times New Roman" w:eastAsia="Times New Roman" w:cs="Times New Roman"/>
          <w:color w:val="0000FF"/>
          <w:sz w:val="24"/>
          <w:szCs w:val="24"/>
          <w:u w:val="single"/>
          <w:lang w:eastAsia="en-GB"/>
        </w:rPr>
        <w:t>https://www.washingtonpost.com/business/2023/10/31/tier-pay-ford-gm-stellantis-ups-unions/</w:t>
      </w:r>
      <w:r>
        <w:rPr>
          <w:rFonts w:hint="default" w:ascii="Times New Roman" w:hAnsi="Times New Roman" w:eastAsia="Times New Roman" w:cs="Times New Roman"/>
          <w:color w:val="0000FF"/>
          <w:sz w:val="24"/>
          <w:szCs w:val="24"/>
          <w:u w:val="single"/>
          <w:lang w:eastAsia="en-GB"/>
        </w:rPr>
        <w:fldChar w:fldCharType="end"/>
      </w:r>
    </w:p>
    <w:p>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Rudschies, W. (2023a, May 9). Die tops und flops der Pannenbilanz: Und Wie Schneiden elektroautos ab?. ADAC Pannenstatistik 2023: Wie zuverlässig sind Elektroautos?</w:t>
      </w:r>
    </w:p>
    <w:p>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color w:val="0000FF"/>
          <w:sz w:val="24"/>
          <w:szCs w:val="24"/>
          <w:u w:val="single"/>
          <w:lang w:eastAsia="en-GB"/>
        </w:rPr>
        <w:t>https://www.adac.de/rund-ums-fahrzeug/unfall-schaden-panne/adac-pannenstatistik/</w:t>
      </w:r>
      <w:r>
        <w:rPr>
          <w:rFonts w:hint="default" w:ascii="Times New Roman" w:hAnsi="Times New Roman" w:eastAsia="Times New Roman" w:cs="Times New Roman"/>
          <w:sz w:val="24"/>
          <w:szCs w:val="24"/>
          <w:lang w:eastAsia="en-GB"/>
        </w:rPr>
        <w:t xml:space="preserve"> </w:t>
      </w:r>
    </w:p>
    <w:p>
      <w:pPr>
        <w:spacing w:after="0" w:line="360" w:lineRule="auto"/>
        <w:ind w:left="360" w:hanging="330" w:hangingChars="150"/>
        <w:rPr>
          <w:rFonts w:hint="default" w:ascii="Times New Roman" w:hAnsi="Times New Roman" w:eastAsia="Times New Roman" w:cs="Times New Roman"/>
          <w:sz w:val="24"/>
          <w:szCs w:val="24"/>
          <w:lang w:eastAsia="en-GB"/>
        </w:rPr>
      </w:pPr>
      <w:r>
        <w:rPr>
          <w:rFonts w:hint="default" w:ascii="Times New Roman" w:hAnsi="Times New Roman" w:cs="Times New Roman"/>
        </w:rPr>
        <w:t xml:space="preserve">Frąckiewicz, M. (2023, December 25). How many kwh per 100km Tesla Model 3?. How many kWh per 100km Tesla Model 3? </w:t>
      </w:r>
      <w:r>
        <w:rPr>
          <w:rFonts w:hint="default" w:ascii="Times New Roman" w:hAnsi="Times New Roman" w:cs="Times New Roman"/>
          <w:color w:val="0000FF"/>
          <w:u w:val="single"/>
        </w:rPr>
        <w:t>https://ts2.space/en/how-many-kwh-per-100km-tesla-model-3/#gsc.tab=0</w:t>
      </w:r>
    </w:p>
    <w:p>
      <w:pPr>
        <w:rPr>
          <w:rFonts w:hint="default" w:ascii="Times New Roman" w:hAnsi="Times New Roman" w:cs="Times New Roman"/>
        </w:rPr>
      </w:pPr>
      <w:r>
        <w:rPr>
          <w:rFonts w:hint="default" w:ascii="Times New Roman" w:hAnsi="Times New Roman" w:cs="Times New Roman"/>
        </w:rPr>
        <w:t xml:space="preserve">Ford. (n.d.). Capacities and specifications - fuel consumption figures - 1.0L ecoboostTM. IIS Windows Server. </w:t>
      </w:r>
      <w:r>
        <w:rPr>
          <w:rFonts w:hint="default" w:ascii="Times New Roman" w:hAnsi="Times New Roman" w:cs="Times New Roman"/>
          <w:color w:val="0000FF"/>
          <w:u w:val="single"/>
        </w:rPr>
        <w:t>https://www.fordservicecontent.com/Ford_Content/vdirsnet/OwnerManual/Home/Content?variantid=8683&amp;languageCode=en&amp;countryCode=USA&amp;Uid=G2198676&amp;ProcUid=G2198678&amp;userMarket=gbr&amp;div=f&amp;vFilteringEnabled=False&amp;buildtype=web</w:t>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Decker, B. (2023, January 6). How much electricity does it take to charge a Tesla?. Lectron EV. </w:t>
      </w:r>
    </w:p>
    <w:p>
      <w:pPr>
        <w:rPr>
          <w:rFonts w:hint="default" w:ascii="Times New Roman" w:hAnsi="Times New Roman" w:cs="Times New Roman"/>
          <w:color w:val="0000FF"/>
          <w:u w:val="single"/>
        </w:rPr>
      </w:pPr>
      <w:r>
        <w:rPr>
          <w:rFonts w:hint="default" w:ascii="Times New Roman" w:hAnsi="Times New Roman" w:cs="Times New Roman"/>
          <w:color w:val="0000FF"/>
          <w:u w:val="single"/>
        </w:rPr>
        <w:t xml:space="preserve">https://ev-lectron.com/blogs/blog/how-much-electricity-does-it-take-to-charge-a-tesla </w:t>
      </w:r>
    </w:p>
    <w:p>
      <w:pPr>
        <w:rPr>
          <w:rFonts w:hint="default" w:ascii="Times New Roman" w:hAnsi="Times New Roman" w:cs="Times New Roman"/>
        </w:rPr>
      </w:pPr>
      <w:r>
        <w:rPr>
          <w:rFonts w:hint="default" w:ascii="Times New Roman" w:hAnsi="Times New Roman" w:cs="Times New Roman"/>
        </w:rPr>
        <w:t xml:space="preserve">Zhang, J., &amp; Wang, C. (2021, April 20). 谁给了特斯拉"不妥协"的底气. 谁给了特斯拉"不妥协"的底气-新华每日电讯. </w:t>
      </w:r>
      <w:r>
        <w:rPr>
          <w:rFonts w:hint="default" w:ascii="Times New Roman" w:hAnsi="Times New Roman" w:cs="Times New Roman"/>
          <w:color w:val="0000FF"/>
          <w:u w:val="single"/>
        </w:rPr>
        <w:t>http://www.xinhuanet.com//mrdx/2021-04/20/c_139893747.htm</w:t>
      </w:r>
      <w:r>
        <w:rPr>
          <w:rFonts w:hint="default" w:ascii="Times New Roman" w:hAnsi="Times New Roman" w:cs="Times New Roman"/>
        </w:rPr>
        <w:t xml:space="preserve"> </w:t>
      </w:r>
    </w:p>
    <w:p>
      <w:pPr>
        <w:rPr>
          <w:rFonts w:hint="default" w:ascii="Times New Roman" w:hAnsi="Times New Roman" w:cs="Times New Roman"/>
          <w:color w:val="0000FF"/>
          <w:u w:val="single"/>
        </w:rPr>
      </w:pPr>
      <w:r>
        <w:rPr>
          <w:rFonts w:hint="default" w:ascii="Times New Roman" w:hAnsi="Times New Roman" w:cs="Times New Roman"/>
        </w:rPr>
        <w:t xml:space="preserve">Gold, R., Kuronen, J., &amp; Wang, E. (2021, March 22). 电动汽车真的更环保吗？. The Wall Street Journal.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"https://www.wsj.com/graphics/are-electric-cars-really-better-for-the-environment-cn/?mod=article_inline"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https://www.wsj.com/graphics/are-electric-cars-really-better-for-the-environment-cn/?mod=article_inline</w:t>
      </w:r>
      <w:r>
        <w:rPr>
          <w:rFonts w:hint="default" w:ascii="Times New Roman" w:hAnsi="Times New Roman" w:cs="Times New Roman"/>
          <w:color w:val="0000FF"/>
          <w:u w:val="single"/>
        </w:rPr>
        <w:fldChar w:fldCharType="end"/>
      </w:r>
    </w:p>
    <w:p>
      <w:pPr>
        <w:rPr>
          <w:rFonts w:hint="default" w:ascii="Times New Roman" w:hAnsi="Times New Roman" w:cs="Times New Roman"/>
          <w:color w:val="0000FF"/>
          <w:u w:val="single"/>
        </w:rPr>
      </w:pPr>
      <w:r>
        <w:rPr>
          <w:rFonts w:hint="default" w:ascii="Times New Roman" w:hAnsi="Times New Roman" w:cs="Times New Roman"/>
        </w:rPr>
        <w:t xml:space="preserve">Alesina, A., &amp; Glaeser, E. L. (2006, February). Why are welfare states in the US and Europe so different - cairn.info. Cairn.info. </w:t>
      </w:r>
      <w:r>
        <w:rPr>
          <w:rFonts w:hint="default" w:ascii="Times New Roman" w:hAnsi="Times New Roman" w:cs="Times New Roman"/>
          <w:color w:val="0000FF"/>
          <w:u w:val="single"/>
        </w:rPr>
        <w:t>https://www.cairn.info/revue-horizons-strategiques-2006-2-page-51.htm</w:t>
      </w:r>
    </w:p>
    <w:p>
      <w:pPr>
        <w:rPr>
          <w:rFonts w:hint="default" w:ascii="Times New Roman" w:hAnsi="Times New Roman" w:eastAsia="SimSun" w:cs="Times New Roman"/>
          <w:color w:val="auto"/>
          <w:u w:val="none"/>
          <w:lang w:val="en-US" w:eastAsia="zh-CN"/>
        </w:rPr>
      </w:pPr>
      <w:r>
        <w:rPr>
          <w:rFonts w:hint="default" w:ascii="Times New Roman" w:hAnsi="Times New Roman" w:cs="Times New Roman"/>
          <w:color w:val="auto"/>
          <w:u w:val="none"/>
        </w:rPr>
        <w:t>Richard W. Puyt,</w:t>
      </w:r>
      <w:r>
        <w:rPr>
          <w:rFonts w:hint="default" w:ascii="Times New Roman" w:hAnsi="Times New Roman" w:eastAsia="SimSun" w:cs="Times New Roman"/>
          <w:color w:val="auto"/>
          <w:u w:val="none"/>
          <w:lang w:val="en-US" w:eastAsia="zh-CN"/>
        </w:rPr>
        <w:t>&amp;</w:t>
      </w:r>
      <w:r>
        <w:rPr>
          <w:rFonts w:hint="default" w:ascii="Times New Roman" w:hAnsi="Times New Roman" w:cs="Times New Roman"/>
          <w:color w:val="auto"/>
          <w:u w:val="none"/>
        </w:rPr>
        <w:t xml:space="preserve"> Finn Birger Lie , </w:t>
      </w:r>
      <w:r>
        <w:rPr>
          <w:rFonts w:hint="default" w:ascii="Times New Roman" w:hAnsi="Times New Roman" w:eastAsia="SimSun" w:cs="Times New Roman"/>
          <w:color w:val="auto"/>
          <w:u w:val="none"/>
          <w:lang w:val="en-US" w:eastAsia="zh-CN"/>
        </w:rPr>
        <w:t>&amp;</w:t>
      </w:r>
      <w:r>
        <w:rPr>
          <w:rFonts w:hint="default" w:ascii="Times New Roman" w:hAnsi="Times New Roman" w:cs="Times New Roman"/>
          <w:color w:val="auto"/>
          <w:u w:val="none"/>
        </w:rPr>
        <w:t xml:space="preserve">Celeste P.M. Wilderom </w:t>
      </w:r>
      <w:r>
        <w:rPr>
          <w:rFonts w:hint="default" w:ascii="Times New Roman" w:hAnsi="Times New Roman" w:eastAsia="SimSun" w:cs="Times New Roman"/>
          <w:color w:val="auto"/>
          <w:u w:val="none"/>
          <w:lang w:eastAsia="zh-CN"/>
        </w:rPr>
        <w:t>（</w:t>
      </w:r>
      <w:r>
        <w:rPr>
          <w:rFonts w:hint="default" w:ascii="Times New Roman" w:hAnsi="Times New Roman" w:eastAsia="SimSun" w:cs="Times New Roman"/>
          <w:color w:val="auto"/>
          <w:u w:val="none"/>
          <w:lang w:val="en-US" w:eastAsia="zh-CN"/>
        </w:rPr>
        <w:t>2023，February</w:t>
      </w:r>
      <w:r>
        <w:rPr>
          <w:rFonts w:hint="default" w:ascii="Times New Roman" w:hAnsi="Times New Roman" w:eastAsia="SimSun" w:cs="Times New Roman"/>
          <w:color w:val="auto"/>
          <w:u w:val="none"/>
          <w:lang w:eastAsia="zh-CN"/>
        </w:rPr>
        <w:t>）</w:t>
      </w:r>
      <w:r>
        <w:rPr>
          <w:rFonts w:hint="default" w:ascii="Times New Roman" w:hAnsi="Times New Roman" w:eastAsia="SimSun" w:cs="Times New Roman"/>
          <w:color w:val="auto"/>
          <w:u w:val="none"/>
          <w:lang w:val="en-US" w:eastAsia="zh-CN"/>
        </w:rPr>
        <w:t>.The origins of SWOT analysis-ScienceDirect</w:t>
      </w:r>
    </w:p>
    <w:p>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t>https://www.sciencedirect.com/science/article/pii/S0024630123000110#cebib0010</w:t>
      </w:r>
    </w:p>
    <w:p>
      <w:pPr>
        <w:rPr>
          <w:rFonts w:hint="default" w:ascii="Times New Roman" w:hAnsi="Times New Roman" w:cs="Times New Roman"/>
          <w:color w:val="auto"/>
          <w:u w:val="none"/>
        </w:rPr>
      </w:pPr>
      <w:r>
        <w:rPr>
          <w:rFonts w:hint="default" w:ascii="Times New Roman" w:hAnsi="Times New Roman" w:cs="Times New Roman"/>
          <w:color w:val="auto"/>
          <w:u w:val="none"/>
        </w:rPr>
        <w:t>Lipu, M., Miah, M., Ansari, S., Wali, S., Jamal, T., Elavarasan, R., Kumar, S., Ali, M., Sarker, M., Aljanad, A., &amp; Tan, N., 2022. Smart Battery Management Technology in Electric Vehicle Applications: Analytical and Technical Assessment toward Emerging Future Directions. Batteries.</w:t>
      </w:r>
    </w:p>
    <w:p>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t xml:space="preserve">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"https://doi.org/10.3390/batteries8110219." </w:instrText>
      </w:r>
      <w:r>
        <w:rPr>
          <w:rFonts w:hint="default" w:ascii="Times New Roman" w:hAnsi="Times New Roman" w:cs="Times New Roman"/>
          <w:color w:val="0000FF"/>
          <w:u w:val="single"/>
          <w:lang w:val="en-US" w:eastAsia="zh-CN"/>
        </w:rPr>
        <w:fldChar w:fldCharType="separate"/>
      </w:r>
      <w:r>
        <w:rPr>
          <w:rStyle w:val="16"/>
          <w:rFonts w:hint="default" w:ascii="Times New Roman" w:hAnsi="Times New Roman" w:cs="Times New Roman"/>
          <w:color w:val="0000FF"/>
          <w:lang w:val="en-US" w:eastAsia="zh-CN"/>
        </w:rPr>
        <w:t>https://doi.org/10.3390/batteries8110219.</w:t>
      </w:r>
      <w:r>
        <w:rPr>
          <w:rFonts w:hint="default" w:ascii="Times New Roman" w:hAnsi="Times New Roman" w:cs="Times New Roman"/>
          <w:color w:val="0000FF"/>
          <w:u w:val="single"/>
          <w:lang w:val="en-US" w:eastAsia="zh-CN"/>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0000FF"/>
          <w:u w:val="single"/>
          <w:lang w:val="en-US" w:eastAsia="zh-CN"/>
        </w:rPr>
      </w:pPr>
      <w:r>
        <w:rPr>
          <w:rFonts w:hint="default" w:ascii="Times New Roman" w:hAnsi="Times New Roman" w:cs="Times New Roman"/>
          <w:color w:val="auto"/>
          <w:u w:val="none"/>
        </w:rPr>
        <w:t xml:space="preserve">Husain, I., Ozpineci, B., Islam, M., Gurpinar, E., Su, G., Yu, W., Chowdhury, S., Xue, L., Rahman, D., &amp; Sahu, R., 2021. Electric Drive Technology Trends, Challenges, and Opportunities for Future Electric Vehicles. Proceedings of the IEEE, 109, pp. 1039-1059.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"https://doi.org/10.1109/JPROC.2020.3046112." </w:instrText>
      </w:r>
      <w:r>
        <w:rPr>
          <w:rFonts w:hint="default" w:ascii="Times New Roman" w:hAnsi="Times New Roman" w:cs="Times New Roman"/>
          <w:color w:val="0000FF"/>
          <w:u w:val="single"/>
          <w:lang w:val="en-US" w:eastAsia="zh-CN"/>
        </w:rPr>
        <w:fldChar w:fldCharType="separate"/>
      </w:r>
      <w:r>
        <w:rPr>
          <w:rStyle w:val="16"/>
          <w:rFonts w:hint="default" w:ascii="Times New Roman" w:hAnsi="Times New Roman" w:cs="Times New Roman"/>
          <w:color w:val="0000FF"/>
          <w:lang w:val="en-US" w:eastAsia="zh-CN"/>
        </w:rPr>
        <w:t>https://doi.org/10.1109/JPROC.2020.3046112.</w:t>
      </w:r>
      <w:r>
        <w:rPr>
          <w:rFonts w:hint="default" w:ascii="Times New Roman" w:hAnsi="Times New Roman" w:cs="Times New Roman"/>
          <w:color w:val="0000FF"/>
          <w:u w:val="single"/>
          <w:lang w:val="en-US" w:eastAsia="zh-CN"/>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auto"/>
          <w:u w:val="none"/>
        </w:rPr>
      </w:pPr>
      <w:r>
        <w:rPr>
          <w:rFonts w:hint="default" w:ascii="Times New Roman" w:hAnsi="Times New Roman" w:cs="Times New Roman"/>
          <w:color w:val="auto"/>
          <w:u w:val="none"/>
        </w:rPr>
        <w:t>Lévay, P., Drossinos, Y., &amp; Thiel, C., 2017. The effect of fiscal incentives on market penetration of electric vehicles : a pairwise comparison of total cost of ownership. Energy Policy, 105, pp. 524-533.</w:t>
      </w:r>
    </w:p>
    <w:p>
      <w:pPr>
        <w:rPr>
          <w:rFonts w:hint="default" w:ascii="Times New Roman" w:hAnsi="Times New Roman" w:cs="Times New Roman"/>
          <w:color w:val="0000FF"/>
          <w:u w:val="single"/>
          <w:lang w:val="en-US" w:eastAsia="zh-CN"/>
        </w:rPr>
      </w:pPr>
      <w:r>
        <w:rPr>
          <w:rFonts w:hint="default" w:ascii="Times New Roman" w:hAnsi="Times New Roman" w:cs="Times New Roman"/>
          <w:color w:val="auto"/>
          <w:u w:val="none"/>
        </w:rPr>
        <w:t xml:space="preserve">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"https://doi.org/10.1016/J.ENPOL.2017.02.054." </w:instrText>
      </w:r>
      <w:r>
        <w:rPr>
          <w:rFonts w:hint="default" w:ascii="Times New Roman" w:hAnsi="Times New Roman" w:cs="Times New Roman"/>
          <w:color w:val="0000FF"/>
          <w:u w:val="single"/>
          <w:lang w:val="en-US" w:eastAsia="zh-CN"/>
        </w:rPr>
        <w:fldChar w:fldCharType="separate"/>
      </w:r>
      <w:r>
        <w:rPr>
          <w:rStyle w:val="16"/>
          <w:rFonts w:hint="default" w:ascii="Times New Roman" w:hAnsi="Times New Roman" w:cs="Times New Roman"/>
          <w:color w:val="0000FF"/>
          <w:lang w:val="en-US" w:eastAsia="zh-CN"/>
        </w:rPr>
        <w:t>https://doi.org/10.1016/J.ENPOL.2017.02.054.</w:t>
      </w:r>
      <w:r>
        <w:rPr>
          <w:rFonts w:hint="default" w:ascii="Times New Roman" w:hAnsi="Times New Roman" w:cs="Times New Roman"/>
          <w:color w:val="0000FF"/>
          <w:u w:val="single"/>
          <w:lang w:val="en-US" w:eastAsia="zh-CN"/>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Mangram, M., 2012. The globalization of Tesla Motors: a strategic marketing plan analysis. Journal of Strategic Marketing, 20, pp. 289 - 312.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"https://doi.org/10.1080/0965254X.2012.657224."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https://doi.org/10.1080/0965254X.2012.657224.</w:t>
      </w:r>
      <w:r>
        <w:rPr>
          <w:rFonts w:hint="default" w:ascii="Times New Roman" w:hAnsi="Times New Roman" w:cs="Times New Roman"/>
          <w:color w:val="0000FF"/>
          <w:u w:val="single"/>
        </w:rPr>
        <w:fldChar w:fldCharType="end"/>
      </w:r>
    </w:p>
    <w:p>
      <w:pPr>
        <w:rPr>
          <w:rFonts w:hint="default" w:ascii="Times New Roman" w:hAnsi="Times New Roman" w:cs="Times New Roman"/>
          <w:color w:val="auto"/>
          <w:u w:val="none"/>
          <w:lang w:val="en-US" w:eastAsia="zh-CN"/>
        </w:rPr>
      </w:pPr>
    </w:p>
    <w:p>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Palacín, M., 2009. Recent advances in rechargeable battery materials: a chemist's perspective.. Chemical Society reviews, 38 9, pp. 2565-75 .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"https://doi.org/10.1039/b820555h."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https://doi.org/10.1039/b820555h.</w:t>
      </w:r>
      <w:r>
        <w:rPr>
          <w:rFonts w:hint="default" w:ascii="Times New Roman" w:hAnsi="Times New Roman" w:cs="Times New Roman"/>
          <w:color w:val="0000FF"/>
          <w:u w:val="single"/>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auto"/>
          <w:u w:val="none"/>
        </w:rPr>
      </w:pPr>
      <w:r>
        <w:rPr>
          <w:rFonts w:hint="default" w:ascii="Times New Roman" w:hAnsi="Times New Roman" w:cs="Times New Roman"/>
          <w:color w:val="auto"/>
          <w:u w:val="none"/>
        </w:rPr>
        <w:t xml:space="preserve">Shafiei, E., Thorkelsson, H., Ásgeirsson, E., Davidsdottir, B., Raberto, M., &amp; Stefánsson, H., 2012. An agent-based modeling approach to predict the evolution of market share of electric vehicles: A case study from Iceland. Technological Forecasting and Social Change, 79, pp. 1638-1653. </w:t>
      </w:r>
    </w:p>
    <w:p>
      <w:pPr>
        <w:rPr>
          <w:rFonts w:hint="default" w:ascii="Times New Roman" w:hAnsi="Times New Roman" w:cs="Times New Roman"/>
          <w:color w:val="0000FF"/>
          <w:u w:val="single"/>
        </w:rPr>
      </w:pP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"https://doi.org/10.1016/J.TECHFORE.2012.05.011."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https://doi.org/10.1016/J.TECHFORE.2012.05.011.</w:t>
      </w:r>
      <w:r>
        <w:rPr>
          <w:rFonts w:hint="default" w:ascii="Times New Roman" w:hAnsi="Times New Roman" w:cs="Times New Roman"/>
          <w:color w:val="0000FF"/>
          <w:u w:val="single"/>
        </w:rPr>
        <w:fldChar w:fldCharType="end"/>
      </w:r>
    </w:p>
    <w:p>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Chukov, K., 2019. A COMMON METHODOLOGY FOR ANALYSIS OF PROFIT FROM SALE OF PRODUCTS. Knowledge International Journal.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"https://doi.org/10.35120/kij310133c."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https://doi.org/10.35120/kij310133c.</w:t>
      </w:r>
      <w:r>
        <w:rPr>
          <w:rFonts w:hint="default" w:ascii="Times New Roman" w:hAnsi="Times New Roman" w:cs="Times New Roman"/>
          <w:color w:val="0000FF"/>
          <w:u w:val="single"/>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auto"/>
          <w:u w:val="none"/>
        </w:rPr>
      </w:pPr>
      <w:r>
        <w:rPr>
          <w:rFonts w:hint="default" w:ascii="Times New Roman" w:hAnsi="Times New Roman" w:eastAsia="SimSun" w:cs="Times New Roman"/>
          <w:color w:val="auto"/>
          <w:u w:val="none"/>
          <w:lang w:val="en-US" w:eastAsia="zh-CN"/>
        </w:rPr>
        <w:t>H</w:t>
      </w:r>
      <w:r>
        <w:rPr>
          <w:rFonts w:hint="default" w:ascii="Times New Roman" w:hAnsi="Times New Roman" w:cs="Times New Roman"/>
          <w:color w:val="auto"/>
          <w:u w:val="none"/>
        </w:rPr>
        <w:t xml:space="preserve">uang, Y., 2019. A Potential Company or Not: the Analysis of Tesla. Proceedings of the 2019 4th International Conference on Financial Innovation and Economic Development (ICFIED 2019). </w:t>
      </w:r>
    </w:p>
    <w:p>
      <w:pPr>
        <w:rPr>
          <w:rFonts w:hint="default" w:ascii="Times New Roman" w:hAnsi="Times New Roman" w:cs="Times New Roman"/>
          <w:color w:val="0000FF"/>
          <w:u w:val="single"/>
        </w:rPr>
      </w:pP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"https://doi.org/10.2991/icfied-19.2019.76." </w:instrText>
      </w:r>
      <w:r>
        <w:rPr>
          <w:rFonts w:hint="default" w:ascii="Times New Roman" w:hAnsi="Times New Roman" w:cs="Times New Roman"/>
          <w:color w:val="0000FF"/>
          <w:u w:val="single"/>
        </w:rPr>
        <w:fldChar w:fldCharType="separate"/>
      </w:r>
      <w:r>
        <w:rPr>
          <w:rStyle w:val="16"/>
          <w:rFonts w:hint="default" w:ascii="Times New Roman" w:hAnsi="Times New Roman" w:cs="Times New Roman"/>
          <w:color w:val="0000FF"/>
        </w:rPr>
        <w:t>https://doi.org/10.2991/icfied-19.2019.76.</w:t>
      </w:r>
      <w:r>
        <w:rPr>
          <w:rFonts w:hint="default" w:ascii="Times New Roman" w:hAnsi="Times New Roman" w:cs="Times New Roman"/>
          <w:color w:val="0000FF"/>
          <w:u w:val="single"/>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cs="Times New Roman"/>
          <w:color w:val="0000FF"/>
          <w:u w:val="single"/>
          <w:lang w:val="en-US" w:eastAsia="zh-CN"/>
        </w:rPr>
      </w:pPr>
      <w:r>
        <w:rPr>
          <w:rFonts w:hint="default" w:ascii="Times New Roman" w:hAnsi="Times New Roman" w:eastAsia="SimSun" w:cs="Times New Roman"/>
          <w:color w:val="auto"/>
          <w:u w:val="none"/>
          <w:lang w:val="en-US" w:eastAsia="zh-CN"/>
        </w:rPr>
        <w:t>Calhoun, G., 2020. The Value Triangle.</w:t>
      </w:r>
      <w:r>
        <w:rPr>
          <w:rFonts w:hint="default" w:ascii="Times New Roman" w:hAnsi="Times New Roman" w:eastAsia="SimSun" w:cs="Times New Roman"/>
          <w:color w:val="auto"/>
          <w:u w:val="none"/>
          <w:lang w:val="en-US" w:eastAsia="zh-CN"/>
        </w:rPr>
        <w:t xml:space="preserve"> , pp. 19-40.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"https://doi.org/10.1007/978-1-4842-5552-0_2." </w:instrText>
      </w:r>
      <w:r>
        <w:rPr>
          <w:rFonts w:hint="default" w:ascii="Times New Roman" w:hAnsi="Times New Roman" w:cs="Times New Roman"/>
          <w:color w:val="0000FF"/>
          <w:u w:val="single"/>
          <w:lang w:val="en-US" w:eastAsia="zh-CN"/>
        </w:rPr>
        <w:fldChar w:fldCharType="separate"/>
      </w:r>
      <w:r>
        <w:rPr>
          <w:rStyle w:val="16"/>
          <w:rFonts w:hint="default" w:ascii="Times New Roman" w:hAnsi="Times New Roman" w:cs="Times New Roman"/>
          <w:color w:val="0000FF"/>
          <w:lang w:val="en-US" w:eastAsia="zh-CN"/>
        </w:rPr>
        <w:t>https://doi.org/10.1007/978-1-4842-5552-0_2.</w:t>
      </w:r>
      <w:r>
        <w:rPr>
          <w:rFonts w:hint="default" w:ascii="Times New Roman" w:hAnsi="Times New Roman" w:cs="Times New Roman"/>
          <w:color w:val="0000FF"/>
          <w:u w:val="single"/>
          <w:lang w:val="en-US" w:eastAsia="zh-CN"/>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Willard, G., &amp; Gramzow, R. (2008). Exaggeration in memory: systematic distortion of self-evaluative information under reduced accessibility.</w:t>
      </w:r>
      <w:r>
        <w:rPr>
          <w:rFonts w:hint="default" w:ascii="Times New Roman" w:hAnsi="Times New Roman" w:eastAsia="SimSun" w:cs="Times New Roman"/>
          <w:color w:val="auto"/>
          <w:u w:val="none"/>
          <w:lang w:val="en-US" w:eastAsia="zh-CN"/>
        </w:rPr>
        <w:t xml:space="preserve"> Journal of Experimental Social Psychology, 44, 246-259. </w:t>
      </w:r>
    </w:p>
    <w:p>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"https://doi.org/10.1016/J.JESP.2007.04.012." </w:instrText>
      </w:r>
      <w:r>
        <w:rPr>
          <w:rFonts w:hint="default" w:ascii="Times New Roman" w:hAnsi="Times New Roman" w:cs="Times New Roman"/>
          <w:color w:val="0000FF"/>
          <w:u w:val="single"/>
          <w:lang w:val="en-US" w:eastAsia="zh-CN"/>
        </w:rPr>
        <w:fldChar w:fldCharType="separate"/>
      </w:r>
      <w:r>
        <w:rPr>
          <w:rStyle w:val="16"/>
          <w:rFonts w:hint="default" w:ascii="Times New Roman" w:hAnsi="Times New Roman" w:cs="Times New Roman"/>
          <w:color w:val="0000FF"/>
          <w:lang w:val="en-US" w:eastAsia="zh-CN"/>
        </w:rPr>
        <w:t>https://doi.org/10.1016/J.JESP.2007.04.012.</w:t>
      </w:r>
      <w:r>
        <w:rPr>
          <w:rFonts w:hint="default" w:ascii="Times New Roman" w:hAnsi="Times New Roman" w:cs="Times New Roman"/>
          <w:color w:val="0000FF"/>
          <w:u w:val="single"/>
          <w:lang w:val="en-US" w:eastAsia="zh-CN"/>
        </w:rPr>
        <w:fldChar w:fldCharType="end"/>
      </w:r>
    </w:p>
    <w:p>
      <w:pPr>
        <w:rPr>
          <w:rFonts w:hint="default" w:ascii="Times New Roman" w:hAnsi="Times New Roman" w:cs="Times New Roman"/>
          <w:color w:val="0000FF"/>
          <w:u w:val="single"/>
          <w:lang w:val="en-US" w:eastAsia="zh-CN"/>
        </w:rPr>
      </w:pP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Agrawal, S., 2023. THE ROLE OF FINANCIAL STATEMENTS IN UNDERSTANDING A COMPANY’S FINANCIAL POSITION AND PREPARING AND ANALYZING SUCH STATEMENTS.</w:t>
      </w:r>
      <w:r>
        <w:rPr>
          <w:rFonts w:hint="default" w:ascii="Times New Roman" w:hAnsi="Times New Roman" w:eastAsia="SimSun" w:cs="Times New Roman"/>
          <w:color w:val="auto"/>
          <w:u w:val="none"/>
          <w:lang w:val="en-US" w:eastAsia="zh-CN"/>
        </w:rPr>
        <w:t xml:space="preserve"> International Journal of Social Science &amp; Economic Research.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"https://doi.org/10.46609/ijsser.2023.v08i07.012." </w:instrText>
      </w:r>
      <w:r>
        <w:rPr>
          <w:rFonts w:hint="default" w:ascii="Times New Roman" w:hAnsi="Times New Roman" w:eastAsia="SimSun" w:cs="Times New Roman"/>
          <w:color w:val="0000FF"/>
          <w:u w:val="single"/>
          <w:lang w:val="en-US" w:eastAsia="zh-CN"/>
        </w:rPr>
        <w:fldChar w:fldCharType="separate"/>
      </w:r>
      <w:r>
        <w:rPr>
          <w:rStyle w:val="16"/>
          <w:rFonts w:hint="default" w:ascii="Times New Roman" w:hAnsi="Times New Roman" w:eastAsia="SimSun" w:cs="Times New Roman"/>
          <w:color w:val="0000FF"/>
          <w:lang w:val="en-US" w:eastAsia="zh-CN"/>
        </w:rPr>
        <w:t>https://doi.org/10.46609/ijsser.2023.v08i07.012.</w:t>
      </w:r>
      <w:r>
        <w:rPr>
          <w:rFonts w:hint="default" w:ascii="Times New Roman" w:hAnsi="Times New Roman" w:eastAsia="SimSun" w:cs="Times New Roman"/>
          <w:color w:val="0000FF"/>
          <w:u w:val="single"/>
          <w:lang w:val="en-US" w:eastAsia="zh-CN"/>
        </w:rPr>
        <w:fldChar w:fldCharType="end"/>
      </w:r>
    </w:p>
    <w:p>
      <w:pPr>
        <w:rPr>
          <w:rFonts w:hint="default" w:ascii="Times New Roman" w:hAnsi="Times New Roman" w:eastAsia="SimSun" w:cs="Times New Roman"/>
          <w:color w:val="0000FF"/>
          <w:u w:val="single"/>
          <w:lang w:val="en-US" w:eastAsia="zh-CN"/>
        </w:rPr>
      </w:pPr>
    </w:p>
    <w:p>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Purwaningtyas, T., Gunawan, E., &amp; Sugiawan, M., 2023. Financial Ratio Analysis to Measure Financial Performance at PT Astra International, Tbk. Best Journal of Administration and Management.</w:t>
      </w: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"https://doi.org/10.56403/bejam.v1i3.82." </w:instrText>
      </w:r>
      <w:r>
        <w:rPr>
          <w:rFonts w:hint="default" w:ascii="Times New Roman" w:hAnsi="Times New Roman" w:eastAsia="SimSun" w:cs="Times New Roman"/>
          <w:color w:val="0000FF"/>
          <w:u w:val="single"/>
          <w:lang w:val="en-US" w:eastAsia="zh-CN"/>
        </w:rPr>
        <w:fldChar w:fldCharType="separate"/>
      </w:r>
      <w:r>
        <w:rPr>
          <w:rStyle w:val="16"/>
          <w:rFonts w:hint="default" w:ascii="Times New Roman" w:hAnsi="Times New Roman" w:eastAsia="SimSun" w:cs="Times New Roman"/>
          <w:color w:val="0000FF"/>
          <w:lang w:val="en-US" w:eastAsia="zh-CN"/>
        </w:rPr>
        <w:t>https://doi.org/10.56403/bejam.v1i3.82.</w:t>
      </w:r>
      <w:r>
        <w:rPr>
          <w:rFonts w:hint="default" w:ascii="Times New Roman" w:hAnsi="Times New Roman" w:eastAsia="SimSun" w:cs="Times New Roman"/>
          <w:color w:val="0000FF"/>
          <w:u w:val="single"/>
          <w:lang w:val="en-US" w:eastAsia="zh-CN"/>
        </w:rPr>
        <w:fldChar w:fldCharType="end"/>
      </w:r>
    </w:p>
    <w:p>
      <w:pPr>
        <w:rPr>
          <w:rFonts w:hint="default" w:ascii="Times New Roman" w:hAnsi="Times New Roman" w:eastAsia="SimSun" w:cs="Times New Roman"/>
          <w:color w:val="0000FF"/>
          <w:u w:val="single"/>
          <w:lang w:val="en-US" w:eastAsia="zh-CN"/>
        </w:rPr>
      </w:pPr>
    </w:p>
    <w:p>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Qiao, H., &amp; Su, Q., 2020. Impact of government subsidy on the remanufacturing industry.. Waste management. </w:t>
      </w: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"https://doi.org/10.1016/j.wasman.2020.10.005." </w:instrText>
      </w:r>
      <w:r>
        <w:rPr>
          <w:rFonts w:hint="default" w:ascii="Times New Roman" w:hAnsi="Times New Roman" w:eastAsia="SimSun" w:cs="Times New Roman"/>
          <w:color w:val="0000FF"/>
          <w:u w:val="single"/>
          <w:lang w:val="en-US" w:eastAsia="zh-CN"/>
        </w:rPr>
        <w:fldChar w:fldCharType="separate"/>
      </w:r>
      <w:r>
        <w:rPr>
          <w:rStyle w:val="16"/>
          <w:rFonts w:hint="default" w:ascii="Times New Roman" w:hAnsi="Times New Roman" w:eastAsia="SimSun" w:cs="Times New Roman"/>
          <w:color w:val="0000FF"/>
          <w:lang w:val="en-US" w:eastAsia="zh-CN"/>
        </w:rPr>
        <w:t>https://doi.org/10.1016/j.wasman.2020.10.005.</w:t>
      </w:r>
      <w:r>
        <w:rPr>
          <w:rFonts w:hint="default" w:ascii="Times New Roman" w:hAnsi="Times New Roman" w:eastAsia="SimSun" w:cs="Times New Roman"/>
          <w:color w:val="0000FF"/>
          <w:u w:val="single"/>
          <w:lang w:val="en-US" w:eastAsia="zh-CN"/>
        </w:rPr>
        <w:fldChar w:fldCharType="end"/>
      </w:r>
    </w:p>
    <w:p>
      <w:pPr>
        <w:rPr>
          <w:rFonts w:hint="default" w:ascii="Times New Roman" w:hAnsi="Times New Roman" w:eastAsia="SimSun" w:cs="Times New Roman"/>
          <w:color w:val="0000FF"/>
          <w:u w:val="single"/>
          <w:lang w:val="en-US" w:eastAsia="zh-CN"/>
        </w:rPr>
      </w:pP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Yang, H., Yang, S., Xu, Y., Cao, E., Lai, M., &amp; Dong, Z., 2015. Electric Vehicle Route Optimization Considering Time-of-Use Electricity Price by Learnable Partheno-Genetic Algorithm. IEEE Transactions on Smart Grid, 6, pp. 657-666.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"https://doi.org/10.1109/TSG.2014.2382684." </w:instrText>
      </w:r>
      <w:r>
        <w:rPr>
          <w:rFonts w:hint="default" w:ascii="Times New Roman" w:hAnsi="Times New Roman" w:eastAsia="SimSun" w:cs="Times New Roman"/>
          <w:color w:val="0000FF"/>
          <w:u w:val="single"/>
          <w:lang w:val="en-US" w:eastAsia="zh-CN"/>
        </w:rPr>
        <w:fldChar w:fldCharType="separate"/>
      </w:r>
      <w:r>
        <w:rPr>
          <w:rStyle w:val="16"/>
          <w:rFonts w:hint="default" w:ascii="Times New Roman" w:hAnsi="Times New Roman" w:eastAsia="SimSun" w:cs="Times New Roman"/>
          <w:color w:val="0000FF"/>
          <w:lang w:val="en-US" w:eastAsia="zh-CN"/>
        </w:rPr>
        <w:t>https://doi.org/10.1109/TSG.2014.2382684.</w:t>
      </w:r>
      <w:r>
        <w:rPr>
          <w:rFonts w:hint="default" w:ascii="Times New Roman" w:hAnsi="Times New Roman" w:eastAsia="SimSun" w:cs="Times New Roman"/>
          <w:color w:val="0000FF"/>
          <w:u w:val="single"/>
          <w:lang w:val="en-US" w:eastAsia="zh-CN"/>
        </w:rPr>
        <w:fldChar w:fldCharType="end"/>
      </w:r>
    </w:p>
    <w:p>
      <w:pPr>
        <w:rPr>
          <w:rFonts w:hint="default" w:ascii="Times New Roman" w:hAnsi="Times New Roman" w:eastAsia="SimSun" w:cs="Times New Roman"/>
          <w:color w:val="0000FF"/>
          <w:u w:val="single"/>
          <w:lang w:val="en-US" w:eastAsia="zh-CN"/>
        </w:rPr>
      </w:pPr>
    </w:p>
    <w:p>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Ravi, S., &amp; Aziz, M., 2022. Utilization of Electric Vehicles for Vehicle-to-Grid Services: Progress and Perspectives. Energies. </w:t>
      </w: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"https://doi.org/10.3390/en15020589." </w:instrText>
      </w:r>
      <w:r>
        <w:rPr>
          <w:rFonts w:hint="default" w:ascii="Times New Roman" w:hAnsi="Times New Roman" w:eastAsia="SimSun" w:cs="Times New Roman"/>
          <w:color w:val="0000FF"/>
          <w:u w:val="single"/>
          <w:lang w:val="en-US" w:eastAsia="zh-CN"/>
        </w:rPr>
        <w:fldChar w:fldCharType="separate"/>
      </w:r>
      <w:r>
        <w:rPr>
          <w:rStyle w:val="16"/>
          <w:rFonts w:hint="default" w:ascii="Times New Roman" w:hAnsi="Times New Roman" w:eastAsia="SimSun" w:cs="Times New Roman"/>
          <w:color w:val="0000FF"/>
          <w:lang w:val="en-US" w:eastAsia="zh-CN"/>
        </w:rPr>
        <w:t>https://doi.org/10.3390/en15020589.</w:t>
      </w:r>
      <w:r>
        <w:rPr>
          <w:rFonts w:hint="default" w:ascii="Times New Roman" w:hAnsi="Times New Roman" w:eastAsia="SimSun" w:cs="Times New Roman"/>
          <w:color w:val="0000FF"/>
          <w:u w:val="single"/>
          <w:lang w:val="en-US" w:eastAsia="zh-CN"/>
        </w:rPr>
        <w:fldChar w:fldCharType="end"/>
      </w:r>
    </w:p>
    <w:p>
      <w:pPr>
        <w:rPr>
          <w:rFonts w:hint="default" w:ascii="Times New Roman" w:hAnsi="Times New Roman" w:eastAsia="SimSun" w:cs="Times New Roman"/>
          <w:color w:val="0000FF"/>
          <w:u w:val="single"/>
          <w:lang w:val="en-US" w:eastAsia="zh-CN"/>
        </w:rPr>
      </w:pPr>
    </w:p>
    <w:p>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Carey, J., 2023. The other benefit of electric vehicles. Proceedings of the National Academy of Sciences of the United States of America, 120. </w:t>
      </w:r>
    </w:p>
    <w:p>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t>https://doi.org/</w:t>
      </w:r>
      <w:bookmarkStart w:id="124" w:name="_GoBack"/>
      <w:bookmarkEnd w:id="124"/>
      <w:r>
        <w:rPr>
          <w:rFonts w:hint="default" w:ascii="Times New Roman" w:hAnsi="Times New Roman" w:eastAsia="SimSun" w:cs="Times New Roman"/>
          <w:color w:val="0000FF"/>
          <w:u w:val="single"/>
          <w:lang w:val="en-US" w:eastAsia="zh-CN"/>
        </w:rPr>
        <w:t>10.1073/pnas.2220923120.</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华文行楷">
    <w:altName w:val="Microsoft YaHei"/>
    <w:panose1 w:val="02010800040101010101"/>
    <w:charset w:val="86"/>
    <w:family w:val="auto"/>
    <w:pitch w:val="default"/>
    <w:sig w:usb0="00000000" w:usb1="00000000" w:usb2="00000010" w:usb3="00000000" w:csb0="00040000" w:csb1="0000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Bdr>
        <w:top w:val="single" w:color="auto" w:sz="2" w:space="0"/>
      </w:pBdr>
      <w:ind w:firstLine="0"/>
      <w:jc w:val="center"/>
    </w:pPr>
    <w:r>
      <w:fldChar w:fldCharType="begin"/>
    </w:r>
    <w:r>
      <w:instrText xml:space="preserve"> PAGE  \* MERGEFORMAT </w:instrText>
    </w:r>
    <w:r>
      <w:fldChar w:fldCharType="separate"/>
    </w:r>
    <w:r>
      <w:t>10</w:t>
    </w:r>
    <w:r>
      <w:fldChar w:fldCharType="end"/>
    </w:r>
    <w:r>
      <w:t xml:space="preserve"> / </w:t>
    </w:r>
    <w:r>
      <w:fldChar w:fldCharType="begin"/>
    </w:r>
    <w:r>
      <w:instrText xml:space="preserve"> PAGEREF _LastPage </w:instrText>
    </w:r>
    <w:r>
      <w:fldChar w:fldCharType="separate"/>
    </w:r>
    <w:r>
      <w:t>10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1"/>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8"/>
            <w:pBdr>
              <w:bottom w:val="none" w:color="auto" w:sz="0" w:space="0"/>
            </w:pBdr>
            <w:ind w:firstLine="0"/>
            <w:jc w:val="left"/>
          </w:pPr>
        </w:p>
      </w:tc>
      <w:tc>
        <w:tcPr>
          <w:tcW w:w="1667" w:type="pct"/>
        </w:tcPr>
        <w:p>
          <w:pPr>
            <w:pStyle w:val="8"/>
            <w:pBdr>
              <w:bottom w:val="none" w:color="auto" w:sz="0" w:space="0"/>
            </w:pBdr>
            <w:ind w:firstLine="0"/>
          </w:pPr>
          <w:r>
            <w:rPr>
              <w:rFonts w:hint="eastAsia"/>
            </w:rPr>
            <w:t>图加软件论文模板页眉</w:t>
          </w:r>
        </w:p>
      </w:tc>
      <w:tc>
        <w:tcPr>
          <w:tcW w:w="1667" w:type="pct"/>
        </w:tcPr>
        <w:p>
          <w:pPr>
            <w:pStyle w:val="8"/>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第1章</w:instrText>
          </w:r>
          <w:r>
            <w:instrText xml:space="preserve"> </w:instrText>
          </w:r>
          <w:r>
            <w:rPr>
              <w:rFonts w:hint="eastAsia"/>
            </w:rPr>
            <w:instrText xml:space="preserve">绪论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Data collection &amp; analysis process</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separate"/>
          </w:r>
          <w:r>
            <w:rPr>
              <w:rFonts w:hint="eastAsia"/>
            </w:rPr>
            <w:t>第1章</w:t>
          </w:r>
          <w:r>
            <w:t xml:space="preserve"> </w:t>
          </w:r>
          <w:r>
            <w:rPr>
              <w:rFonts w:hint="eastAsia"/>
            </w:rPr>
            <w:t>绪论</w:t>
          </w:r>
          <w:r>
            <w:fldChar w:fldCharType="end"/>
          </w:r>
        </w:p>
      </w:tc>
    </w:tr>
  </w:tbl>
  <w:p>
    <w:pPr>
      <w:pStyle w:val="8"/>
      <w:pBdr>
        <w:top w:val="single" w:color="auto" w:sz="2" w:space="0"/>
        <w:bottom w:val="none" w:color="auto" w:sz="0" w:space="0"/>
      </w:pBdr>
      <w:spacing w:line="40" w:lineRule="exact"/>
      <w:ind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1"/>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8"/>
            <w:pBdr>
              <w:bottom w:val="none" w:color="auto" w:sz="0" w:space="0"/>
            </w:pBdr>
            <w:ind w:firstLine="0"/>
            <w:jc w:val="left"/>
          </w:pPr>
        </w:p>
      </w:tc>
      <w:tc>
        <w:tcPr>
          <w:tcW w:w="1667" w:type="pct"/>
        </w:tcPr>
        <w:p>
          <w:pPr>
            <w:pStyle w:val="8"/>
            <w:pBdr>
              <w:bottom w:val="none" w:color="auto" w:sz="0" w:space="0"/>
            </w:pBdr>
            <w:ind w:firstLine="0"/>
          </w:pPr>
          <w:r>
            <w:rPr>
              <w:rFonts w:hint="eastAsia"/>
            </w:rPr>
            <w:t>图加软件论文模板页眉</w:t>
          </w:r>
        </w:p>
      </w:tc>
      <w:tc>
        <w:tcPr>
          <w:tcW w:w="1667" w:type="pct"/>
        </w:tcPr>
        <w:p>
          <w:pPr>
            <w:pStyle w:val="8"/>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separate"/>
          </w:r>
          <w:r>
            <w:instrText xml:space="preserve">1.1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Data collection &amp; analysis process</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t xml:space="preserve">1.1 </w:t>
          </w:r>
          <w:r>
            <w:rPr>
              <w:rFonts w:hint="eastAsia"/>
            </w:rPr>
            <w:t>二级标题</w:t>
          </w:r>
          <w:r>
            <w:fldChar w:fldCharType="end"/>
          </w:r>
        </w:p>
      </w:tc>
    </w:tr>
  </w:tbl>
  <w:p>
    <w:pPr>
      <w:pStyle w:val="8"/>
      <w:pBdr>
        <w:top w:val="single" w:color="auto" w:sz="2" w:space="0"/>
        <w:bottom w:val="none" w:color="auto" w:sz="0" w:space="0"/>
      </w:pBdr>
      <w:spacing w:line="40" w:lineRule="exac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F37BF9"/>
    <w:multiLevelType w:val="singleLevel"/>
    <w:tmpl w:val="8FF37BF9"/>
    <w:lvl w:ilvl="0" w:tentative="0">
      <w:start w:val="1"/>
      <w:numFmt w:val="decimal"/>
      <w:lvlText w:val="%1."/>
      <w:lvlJc w:val="left"/>
      <w:pPr>
        <w:ind w:left="425" w:hanging="425"/>
      </w:pPr>
      <w:rPr>
        <w:rFonts w:hint="default"/>
      </w:rPr>
    </w:lvl>
  </w:abstractNum>
  <w:abstractNum w:abstractNumId="1">
    <w:nsid w:val="BF04236B"/>
    <w:multiLevelType w:val="singleLevel"/>
    <w:tmpl w:val="BF04236B"/>
    <w:lvl w:ilvl="0" w:tentative="0">
      <w:start w:val="1"/>
      <w:numFmt w:val="decimal"/>
      <w:suff w:val="space"/>
      <w:lvlText w:val="%1."/>
      <w:lvlJc w:val="left"/>
    </w:lvl>
  </w:abstractNum>
  <w:abstractNum w:abstractNumId="2">
    <w:nsid w:val="C1D8BAA3"/>
    <w:multiLevelType w:val="singleLevel"/>
    <w:tmpl w:val="C1D8BAA3"/>
    <w:lvl w:ilvl="0" w:tentative="0">
      <w:start w:val="1"/>
      <w:numFmt w:val="decimal"/>
      <w:suff w:val="space"/>
      <w:lvlText w:val="%1."/>
      <w:lvlJc w:val="left"/>
    </w:lvl>
  </w:abstractNum>
  <w:abstractNum w:abstractNumId="3">
    <w:nsid w:val="C5D98E20"/>
    <w:multiLevelType w:val="singleLevel"/>
    <w:tmpl w:val="C5D98E20"/>
    <w:lvl w:ilvl="0" w:tentative="0">
      <w:start w:val="1"/>
      <w:numFmt w:val="decimal"/>
      <w:suff w:val="space"/>
      <w:lvlText w:val="%1."/>
      <w:lvlJc w:val="left"/>
    </w:lvl>
  </w:abstractNum>
  <w:abstractNum w:abstractNumId="4">
    <w:nsid w:val="C9BEE74D"/>
    <w:multiLevelType w:val="singleLevel"/>
    <w:tmpl w:val="C9BEE74D"/>
    <w:lvl w:ilvl="0" w:tentative="0">
      <w:start w:val="1"/>
      <w:numFmt w:val="decimal"/>
      <w:suff w:val="space"/>
      <w:lvlText w:val="%1."/>
      <w:lvlJc w:val="left"/>
    </w:lvl>
  </w:abstractNum>
  <w:abstractNum w:abstractNumId="5">
    <w:nsid w:val="07D56BB9"/>
    <w:multiLevelType w:val="singleLevel"/>
    <w:tmpl w:val="07D56BB9"/>
    <w:lvl w:ilvl="0" w:tentative="0">
      <w:start w:val="1"/>
      <w:numFmt w:val="decimal"/>
      <w:suff w:val="space"/>
      <w:lvlText w:val="(%1)"/>
      <w:lvlJc w:val="left"/>
    </w:lvl>
  </w:abstractNum>
  <w:abstractNum w:abstractNumId="6">
    <w:nsid w:val="28E0640E"/>
    <w:multiLevelType w:val="multilevel"/>
    <w:tmpl w:val="28E0640E"/>
    <w:lvl w:ilvl="0" w:tentative="0">
      <w:start w:val="1"/>
      <w:numFmt w:val="decimal"/>
      <w:suff w:val="space"/>
      <w:lvlText w:val="第%1章"/>
      <w:lvlJc w:val="left"/>
      <w:pPr>
        <w:tabs>
          <w:tab w:val="left" w:pos="0"/>
        </w:tabs>
        <w:ind w:left="0" w:firstLine="0"/>
      </w:pPr>
      <w:rPr>
        <w:rFonts w:hint="default"/>
        <w:color w:val="FFFFFF" w:themeColor="background1"/>
        <w14:textFill>
          <w14:solidFill>
            <w14:schemeClr w14:val="bg1"/>
          </w14:solidFill>
        </w14:textFill>
      </w:rPr>
    </w:lvl>
    <w:lvl w:ilvl="1" w:tentative="0">
      <w:start w:val="1"/>
      <w:numFmt w:val="decimal"/>
      <w:isLgl/>
      <w:suff w:val="space"/>
      <w:lvlText w:val="%1.%2"/>
      <w:lvlJc w:val="left"/>
      <w:pPr>
        <w:tabs>
          <w:tab w:val="left" w:pos="0"/>
        </w:tabs>
        <w:ind w:left="0" w:firstLine="0"/>
      </w:pPr>
    </w:lvl>
    <w:lvl w:ilvl="2" w:tentative="0">
      <w:start w:val="1"/>
      <w:numFmt w:val="decimal"/>
      <w:isLgl/>
      <w:suff w:val="space"/>
      <w:lvlText w:val="%1.%2.%3"/>
      <w:lvlJc w:val="left"/>
      <w:pPr>
        <w:tabs>
          <w:tab w:val="left" w:pos="0"/>
        </w:tabs>
        <w:ind w:left="0" w:firstLine="0"/>
      </w:pPr>
    </w:lvl>
    <w:lvl w:ilvl="3" w:tentative="0">
      <w:start w:val="1"/>
      <w:numFmt w:val="decimal"/>
      <w:pStyle w:val="5"/>
      <w:isLgl/>
      <w:suff w:val="space"/>
      <w:lvlText w:val="%1.%2.%3.%4"/>
      <w:lvlJc w:val="left"/>
      <w:pPr>
        <w:tabs>
          <w:tab w:val="left" w:pos="0"/>
        </w:tabs>
        <w:ind w:left="0" w:firstLine="0"/>
      </w:pPr>
    </w:lvl>
    <w:lvl w:ilvl="4" w:tentative="0">
      <w:start w:val="1"/>
      <w:numFmt w:val="decimal"/>
      <w:isLgl/>
      <w:suff w:val="space"/>
      <w:lvlText w:val="%1.%2.%3.%4.%5"/>
      <w:lvlJc w:val="left"/>
      <w:pPr>
        <w:tabs>
          <w:tab w:val="left" w:pos="0"/>
        </w:tabs>
        <w:ind w:left="0" w:firstLine="0"/>
      </w:pPr>
    </w:lvl>
    <w:lvl w:ilvl="5" w:tentative="0">
      <w:start w:val="1"/>
      <w:numFmt w:val="decimal"/>
      <w:isLgl/>
      <w:suff w:val="space"/>
      <w:lvlText w:val="%1.%2.%3.%4.%5.%6"/>
      <w:lvlJc w:val="left"/>
      <w:pPr>
        <w:tabs>
          <w:tab w:val="left" w:pos="0"/>
        </w:tabs>
        <w:ind w:left="0" w:firstLine="0"/>
      </w:pPr>
    </w:lvl>
    <w:lvl w:ilvl="6" w:tentative="0">
      <w:start w:val="1"/>
      <w:numFmt w:val="decimal"/>
      <w:isLgl/>
      <w:suff w:val="space"/>
      <w:lvlText w:val="%1.%2.%3.%4.%5.%6.%7"/>
      <w:lvlJc w:val="left"/>
      <w:pPr>
        <w:tabs>
          <w:tab w:val="left" w:pos="0"/>
        </w:tabs>
        <w:ind w:left="0" w:firstLine="0"/>
      </w:pPr>
    </w:lvl>
    <w:lvl w:ilvl="7" w:tentative="0">
      <w:start w:val="1"/>
      <w:numFmt w:val="decimal"/>
      <w:isLgl/>
      <w:suff w:val="space"/>
      <w:lvlText w:val="%1.%2.%3.%4.%5.%6.%7.%8"/>
      <w:lvlJc w:val="left"/>
      <w:pPr>
        <w:tabs>
          <w:tab w:val="left" w:pos="0"/>
        </w:tabs>
        <w:ind w:left="0" w:firstLine="0"/>
      </w:pPr>
    </w:lvl>
    <w:lvl w:ilvl="8" w:tentative="0">
      <w:start w:val="1"/>
      <w:numFmt w:val="decimal"/>
      <w:isLgl/>
      <w:suff w:val="space"/>
      <w:lvlText w:val="%1.%2.%3.%4.%5.%6.%7.%8.%9"/>
      <w:lvlJc w:val="left"/>
      <w:pPr>
        <w:tabs>
          <w:tab w:val="left" w:pos="0"/>
        </w:tabs>
        <w:ind w:left="0" w:firstLine="0"/>
      </w:pPr>
    </w:lvl>
  </w:abstractNum>
  <w:abstractNum w:abstractNumId="7">
    <w:nsid w:val="2BBD3E43"/>
    <w:multiLevelType w:val="singleLevel"/>
    <w:tmpl w:val="2BBD3E43"/>
    <w:lvl w:ilvl="0" w:tentative="0">
      <w:start w:val="1"/>
      <w:numFmt w:val="decimal"/>
      <w:suff w:val="space"/>
      <w:lvlText w:val="%1."/>
      <w:lvlJc w:val="left"/>
    </w:lvl>
  </w:abstractNum>
  <w:abstractNum w:abstractNumId="8">
    <w:nsid w:val="413894F9"/>
    <w:multiLevelType w:val="singleLevel"/>
    <w:tmpl w:val="413894F9"/>
    <w:lvl w:ilvl="0" w:tentative="0">
      <w:start w:val="1"/>
      <w:numFmt w:val="bullet"/>
      <w:lvlText w:val=""/>
      <w:lvlJc w:val="left"/>
      <w:pPr>
        <w:ind w:left="420" w:hanging="420"/>
      </w:pPr>
      <w:rPr>
        <w:rFonts w:hint="default" w:ascii="Wingdings" w:hAnsi="Wingdings"/>
      </w:rPr>
    </w:lvl>
  </w:abstractNum>
  <w:abstractNum w:abstractNumId="9">
    <w:nsid w:val="43CF837A"/>
    <w:multiLevelType w:val="singleLevel"/>
    <w:tmpl w:val="43CF837A"/>
    <w:lvl w:ilvl="0" w:tentative="0">
      <w:start w:val="1"/>
      <w:numFmt w:val="decimal"/>
      <w:suff w:val="space"/>
      <w:lvlText w:val="%1."/>
      <w:lvlJc w:val="left"/>
    </w:lvl>
  </w:abstractNum>
  <w:abstractNum w:abstractNumId="10">
    <w:nsid w:val="453339DC"/>
    <w:multiLevelType w:val="singleLevel"/>
    <w:tmpl w:val="453339DC"/>
    <w:lvl w:ilvl="0" w:tentative="0">
      <w:start w:val="1"/>
      <w:numFmt w:val="decimal"/>
      <w:suff w:val="space"/>
      <w:lvlText w:val="%1."/>
      <w:lvlJc w:val="left"/>
    </w:lvl>
  </w:abstractNum>
  <w:abstractNum w:abstractNumId="11">
    <w:nsid w:val="57885984"/>
    <w:multiLevelType w:val="singleLevel"/>
    <w:tmpl w:val="57885984"/>
    <w:lvl w:ilvl="0" w:tentative="0">
      <w:start w:val="1"/>
      <w:numFmt w:val="decimal"/>
      <w:lvlText w:val="%1."/>
      <w:lvlJc w:val="left"/>
      <w:pPr>
        <w:ind w:left="425" w:hanging="425"/>
      </w:pPr>
      <w:rPr>
        <w:rFonts w:hint="default"/>
      </w:rPr>
    </w:lvl>
  </w:abstractNum>
  <w:abstractNum w:abstractNumId="12">
    <w:nsid w:val="6E55C0E0"/>
    <w:multiLevelType w:val="singleLevel"/>
    <w:tmpl w:val="6E55C0E0"/>
    <w:lvl w:ilvl="0" w:tentative="0">
      <w:start w:val="1"/>
      <w:numFmt w:val="decimal"/>
      <w:suff w:val="space"/>
      <w:lvlText w:val="%1."/>
      <w:lvlJc w:val="left"/>
    </w:lvl>
  </w:abstractNum>
  <w:abstractNum w:abstractNumId="13">
    <w:nsid w:val="6E68DD12"/>
    <w:multiLevelType w:val="singleLevel"/>
    <w:tmpl w:val="6E68DD12"/>
    <w:lvl w:ilvl="0" w:tentative="0">
      <w:start w:val="1"/>
      <w:numFmt w:val="decimal"/>
      <w:suff w:val="space"/>
      <w:lvlText w:val="%1."/>
      <w:lvlJc w:val="left"/>
    </w:lvl>
  </w:abstractNum>
  <w:abstractNum w:abstractNumId="14">
    <w:nsid w:val="6E70025C"/>
    <w:multiLevelType w:val="singleLevel"/>
    <w:tmpl w:val="6E70025C"/>
    <w:lvl w:ilvl="0" w:tentative="0">
      <w:start w:val="1"/>
      <w:numFmt w:val="bullet"/>
      <w:lvlText w:val=""/>
      <w:lvlJc w:val="left"/>
      <w:pPr>
        <w:ind w:left="420" w:hanging="420"/>
      </w:pPr>
      <w:rPr>
        <w:rFonts w:hint="default" w:ascii="Wingdings" w:hAnsi="Wingdings"/>
      </w:rPr>
    </w:lvl>
  </w:abstractNum>
  <w:abstractNum w:abstractNumId="15">
    <w:nsid w:val="7018E685"/>
    <w:multiLevelType w:val="singleLevel"/>
    <w:tmpl w:val="7018E685"/>
    <w:lvl w:ilvl="0" w:tentative="0">
      <w:start w:val="1"/>
      <w:numFmt w:val="decimal"/>
      <w:suff w:val="space"/>
      <w:lvlText w:val="(%1)"/>
      <w:lvlJc w:val="left"/>
    </w:lvl>
  </w:abstractNum>
  <w:abstractNum w:abstractNumId="16">
    <w:nsid w:val="7D49B0B6"/>
    <w:multiLevelType w:val="singleLevel"/>
    <w:tmpl w:val="7D49B0B6"/>
    <w:lvl w:ilvl="0" w:tentative="0">
      <w:start w:val="1"/>
      <w:numFmt w:val="decimal"/>
      <w:lvlText w:val="%1."/>
      <w:lvlJc w:val="left"/>
      <w:pPr>
        <w:ind w:left="425" w:hanging="425"/>
      </w:pPr>
      <w:rPr>
        <w:rFonts w:hint="default"/>
      </w:rPr>
    </w:lvl>
  </w:abstractNum>
  <w:num w:numId="1">
    <w:abstractNumId w:val="6"/>
  </w:num>
  <w:num w:numId="2">
    <w:abstractNumId w:val="14"/>
  </w:num>
  <w:num w:numId="3">
    <w:abstractNumId w:val="8"/>
  </w:num>
  <w:num w:numId="4">
    <w:abstractNumId w:val="16"/>
  </w:num>
  <w:num w:numId="5">
    <w:abstractNumId w:val="3"/>
  </w:num>
  <w:num w:numId="6">
    <w:abstractNumId w:val="12"/>
  </w:num>
  <w:num w:numId="7">
    <w:abstractNumId w:val="4"/>
  </w:num>
  <w:num w:numId="8">
    <w:abstractNumId w:val="0"/>
  </w:num>
  <w:num w:numId="9">
    <w:abstractNumId w:val="1"/>
  </w:num>
  <w:num w:numId="10">
    <w:abstractNumId w:val="9"/>
  </w:num>
  <w:num w:numId="11">
    <w:abstractNumId w:val="7"/>
  </w:num>
  <w:num w:numId="12">
    <w:abstractNumId w:val="2"/>
  </w:num>
  <w:num w:numId="13">
    <w:abstractNumId w:val="10"/>
  </w:num>
  <w:num w:numId="14">
    <w:abstractNumId w:val="11"/>
  </w:num>
  <w:num w:numId="15">
    <w:abstractNumId w:val="13"/>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3DF5204A"/>
    <w:rsid w:val="000E6703"/>
    <w:rsid w:val="00640AA4"/>
    <w:rsid w:val="007D34DA"/>
    <w:rsid w:val="00C71D5A"/>
    <w:rsid w:val="00E76997"/>
    <w:rsid w:val="03685798"/>
    <w:rsid w:val="06D1091C"/>
    <w:rsid w:val="073746BE"/>
    <w:rsid w:val="07550729"/>
    <w:rsid w:val="08405BF6"/>
    <w:rsid w:val="08CA31F3"/>
    <w:rsid w:val="08E93E6A"/>
    <w:rsid w:val="0A6A742F"/>
    <w:rsid w:val="0BA21CF9"/>
    <w:rsid w:val="0C506474"/>
    <w:rsid w:val="0E8D6587"/>
    <w:rsid w:val="0E9471E2"/>
    <w:rsid w:val="0FA778A3"/>
    <w:rsid w:val="109B18B5"/>
    <w:rsid w:val="14200B32"/>
    <w:rsid w:val="18284EBE"/>
    <w:rsid w:val="18A32514"/>
    <w:rsid w:val="18E637EA"/>
    <w:rsid w:val="1C4B3D5D"/>
    <w:rsid w:val="1D341C2E"/>
    <w:rsid w:val="219739C1"/>
    <w:rsid w:val="21C60EEE"/>
    <w:rsid w:val="22415F1D"/>
    <w:rsid w:val="23AC3027"/>
    <w:rsid w:val="292D46F9"/>
    <w:rsid w:val="2D352E57"/>
    <w:rsid w:val="316678B3"/>
    <w:rsid w:val="3614096B"/>
    <w:rsid w:val="366D6785"/>
    <w:rsid w:val="37360ED0"/>
    <w:rsid w:val="39A47C8B"/>
    <w:rsid w:val="3CCC052E"/>
    <w:rsid w:val="3CFF45D9"/>
    <w:rsid w:val="3D230253"/>
    <w:rsid w:val="3DF5204A"/>
    <w:rsid w:val="40F12A08"/>
    <w:rsid w:val="475D36B2"/>
    <w:rsid w:val="47FC782A"/>
    <w:rsid w:val="48792C7B"/>
    <w:rsid w:val="48B10E60"/>
    <w:rsid w:val="4E6601FD"/>
    <w:rsid w:val="4E913741"/>
    <w:rsid w:val="4EF52040"/>
    <w:rsid w:val="4EFE1A5F"/>
    <w:rsid w:val="522B3912"/>
    <w:rsid w:val="56FA2FCD"/>
    <w:rsid w:val="5B01542B"/>
    <w:rsid w:val="5FEE6985"/>
    <w:rsid w:val="62DD5CE8"/>
    <w:rsid w:val="6475434A"/>
    <w:rsid w:val="64D429B5"/>
    <w:rsid w:val="67B1202E"/>
    <w:rsid w:val="6A37400F"/>
    <w:rsid w:val="6EFE0056"/>
    <w:rsid w:val="729D188C"/>
    <w:rsid w:val="74DE6A91"/>
    <w:rsid w:val="75106F1A"/>
    <w:rsid w:val="791643F4"/>
    <w:rsid w:val="79AD47B1"/>
    <w:rsid w:val="7AA1009C"/>
    <w:rsid w:val="7BC01845"/>
    <w:rsid w:val="7DFC65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9"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autoRedefine/>
    <w:qFormat/>
    <w:uiPriority w:val="0"/>
    <w:pPr>
      <w:keepNext/>
      <w:keepLines/>
      <w:spacing w:before="340" w:after="330" w:line="576" w:lineRule="auto"/>
      <w:outlineLvl w:val="0"/>
    </w:pPr>
    <w:rPr>
      <w:b/>
      <w:kern w:val="44"/>
      <w:sz w:val="44"/>
    </w:rPr>
  </w:style>
  <w:style w:type="paragraph" w:styleId="3">
    <w:name w:val="heading 2"/>
    <w:basedOn w:val="1"/>
    <w:next w:val="1"/>
    <w:autoRedefine/>
    <w:unhideWhenUsed/>
    <w:qFormat/>
    <w:uiPriority w:val="0"/>
    <w:pPr>
      <w:keepNext/>
      <w:keepLines/>
      <w:spacing w:before="260" w:after="260" w:line="413" w:lineRule="auto"/>
      <w:outlineLvl w:val="1"/>
    </w:pPr>
    <w:rPr>
      <w:rFonts w:ascii="Arial" w:hAnsi="Arial" w:eastAsia="SimHei"/>
      <w:b/>
      <w:sz w:val="32"/>
    </w:rPr>
  </w:style>
  <w:style w:type="paragraph" w:styleId="4">
    <w:name w:val="heading 3"/>
    <w:basedOn w:val="1"/>
    <w:next w:val="1"/>
    <w:autoRedefine/>
    <w:unhideWhenUsed/>
    <w:qFormat/>
    <w:uiPriority w:val="0"/>
    <w:pPr>
      <w:keepNext/>
      <w:keepLines/>
      <w:spacing w:before="260" w:after="260" w:line="413" w:lineRule="auto"/>
      <w:outlineLvl w:val="2"/>
    </w:pPr>
    <w:rPr>
      <w:b/>
      <w:sz w:val="32"/>
    </w:rPr>
  </w:style>
  <w:style w:type="paragraph" w:styleId="5">
    <w:name w:val="heading 4"/>
    <w:basedOn w:val="1"/>
    <w:next w:val="1"/>
    <w:autoRedefine/>
    <w:unhideWhenUsed/>
    <w:qFormat/>
    <w:uiPriority w:val="9"/>
    <w:pPr>
      <w:numPr>
        <w:ilvl w:val="3"/>
        <w:numId w:val="1"/>
      </w:numPr>
      <w:spacing w:before="260" w:after="260" w:line="415" w:lineRule="auto"/>
      <w:outlineLvl w:val="3"/>
    </w:pPr>
    <w:rPr>
      <w:rFonts w:eastAsia="SimHei"/>
      <w:b/>
      <w:bCs/>
      <w:szCs w:val="28"/>
    </w:rPr>
  </w:style>
  <w:style w:type="paragraph" w:styleId="6">
    <w:name w:val="heading 5"/>
    <w:basedOn w:val="1"/>
    <w:next w:val="1"/>
    <w:autoRedefine/>
    <w:unhideWhenUsed/>
    <w:qFormat/>
    <w:uiPriority w:val="0"/>
    <w:pPr>
      <w:keepNext/>
      <w:keepLines/>
      <w:spacing w:before="280" w:after="290" w:line="372" w:lineRule="auto"/>
      <w:outlineLvl w:val="4"/>
    </w:pPr>
    <w:rPr>
      <w:b/>
      <w:sz w:val="28"/>
    </w:rPr>
  </w:style>
  <w:style w:type="character" w:default="1" w:styleId="13">
    <w:name w:val="Default Paragraph Font"/>
    <w:autoRedefine/>
    <w:semiHidden/>
    <w:unhideWhenUsed/>
    <w:qFormat/>
    <w:uiPriority w:val="1"/>
  </w:style>
  <w:style w:type="table" w:default="1" w:styleId="11">
    <w:name w:val="Normal Table"/>
    <w:autoRedefine/>
    <w:semiHidden/>
    <w:unhideWhenUsed/>
    <w:qFormat/>
    <w:uiPriority w:val="99"/>
    <w:tblPr>
      <w:tblCellMar>
        <w:top w:w="0" w:type="dxa"/>
        <w:left w:w="108" w:type="dxa"/>
        <w:bottom w:w="0" w:type="dxa"/>
        <w:right w:w="108" w:type="dxa"/>
      </w:tblCellMar>
    </w:tblPr>
  </w:style>
  <w:style w:type="paragraph" w:styleId="7">
    <w:name w:val="footer"/>
    <w:basedOn w:val="1"/>
    <w:autoRedefine/>
    <w:unhideWhenUsed/>
    <w:qFormat/>
    <w:uiPriority w:val="99"/>
    <w:pPr>
      <w:tabs>
        <w:tab w:val="center" w:pos="4153"/>
        <w:tab w:val="right" w:pos="8306"/>
      </w:tabs>
      <w:snapToGrid w:val="0"/>
      <w:spacing w:line="240" w:lineRule="auto"/>
    </w:pPr>
    <w:rPr>
      <w:sz w:val="18"/>
      <w:szCs w:val="18"/>
    </w:rPr>
  </w:style>
  <w:style w:type="paragraph" w:styleId="8">
    <w:name w:val="header"/>
    <w:basedOn w:val="1"/>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9">
    <w:name w:val="toc 1"/>
    <w:basedOn w:val="1"/>
    <w:next w:val="1"/>
    <w:autoRedefine/>
    <w:qFormat/>
    <w:uiPriority w:val="0"/>
  </w:style>
  <w:style w:type="paragraph" w:styleId="10">
    <w:name w:val="toc 2"/>
    <w:basedOn w:val="1"/>
    <w:next w:val="1"/>
    <w:autoRedefine/>
    <w:qFormat/>
    <w:uiPriority w:val="0"/>
    <w:pPr>
      <w:ind w:left="420" w:leftChars="200"/>
    </w:pPr>
  </w:style>
  <w:style w:type="table" w:styleId="12">
    <w:name w:val="Table Grid"/>
    <w:basedOn w:val="11"/>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FollowedHyperlink"/>
    <w:basedOn w:val="13"/>
    <w:autoRedefine/>
    <w:qFormat/>
    <w:uiPriority w:val="0"/>
    <w:rPr>
      <w:color w:val="800080"/>
      <w:u w:val="single"/>
    </w:rPr>
  </w:style>
  <w:style w:type="character" w:styleId="15">
    <w:name w:val="Emphasis"/>
    <w:basedOn w:val="13"/>
    <w:qFormat/>
    <w:uiPriority w:val="0"/>
    <w:rPr>
      <w:i/>
    </w:rPr>
  </w:style>
  <w:style w:type="character" w:styleId="16">
    <w:name w:val="Hyperlink"/>
    <w:basedOn w:val="13"/>
    <w:autoRedefine/>
    <w:qFormat/>
    <w:uiPriority w:val="0"/>
    <w:rPr>
      <w:color w:val="0000FF"/>
      <w:u w:val="single"/>
    </w:rPr>
  </w:style>
  <w:style w:type="paragraph" w:customStyle="1" w:styleId="17">
    <w:name w:val="WPSOffice手动目录 1"/>
    <w:autoRedefine/>
    <w:qFormat/>
    <w:uiPriority w:val="0"/>
    <w:rPr>
      <w:rFonts w:ascii="Times New Roman" w:hAnsi="Times New Roman" w:eastAsia="SimSun" w:cs="Times New Roman"/>
      <w:lang w:val="en-US" w:eastAsia="zh-CN" w:bidi="ar-SA"/>
    </w:rPr>
  </w:style>
  <w:style w:type="paragraph" w:customStyle="1" w:styleId="18">
    <w:name w:val="WPSOffice手动目录 2"/>
    <w:autoRedefine/>
    <w:qFormat/>
    <w:uiPriority w:val="0"/>
    <w:pPr>
      <w:ind w:left="200" w:leftChars="200"/>
    </w:pPr>
    <w:rPr>
      <w:rFonts w:ascii="Times New Roman" w:hAnsi="Times New Roman" w:eastAsia="SimSun" w:cs="Times New Roman"/>
      <w:lang w:val="en-US" w:eastAsia="zh-CN" w:bidi="ar-SA"/>
    </w:rPr>
  </w:style>
  <w:style w:type="paragraph" w:customStyle="1" w:styleId="19">
    <w:name w:val="Bibliography"/>
    <w:basedOn w:val="1"/>
    <w:next w:val="1"/>
    <w:autoRedefine/>
    <w:semiHidden/>
    <w:unhideWhenUsed/>
    <w:qFormat/>
    <w:uiPriority w:val="37"/>
  </w:style>
  <w:style w:type="character" w:customStyle="1" w:styleId="20">
    <w:name w:val="Unresolved Mention"/>
    <w:basedOn w:val="13"/>
    <w:autoRedefine/>
    <w:semiHidden/>
    <w:unhideWhenUsed/>
    <w:qFormat/>
    <w:uiPriority w:val="99"/>
    <w:rPr>
      <w:color w:val="605E5C"/>
      <w:shd w:val="clear" w:color="auto" w:fill="E1DFDD"/>
    </w:rPr>
  </w:style>
  <w:style w:type="paragraph" w:customStyle="1" w:styleId="21">
    <w:name w:val="WPSOffice手动目录 3"/>
    <w:autoRedefine/>
    <w:qFormat/>
    <w:uiPriority w:val="0"/>
    <w:pPr>
      <w:ind w:leftChars="4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theme" Target="theme/theme1.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31</Pages>
  <Words>6617</Words>
  <Characters>37723</Characters>
  <Lines>314</Lines>
  <Paragraphs>88</Paragraphs>
  <TotalTime>53</TotalTime>
  <ScaleCrop>false</ScaleCrop>
  <LinksUpToDate>false</LinksUpToDate>
  <CharactersWithSpaces>44252</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2024-04-09T23:02:00Z</dcterms:created>
  <dc:creator>Mr lonely</dc:creator>
  <cp:lastModifiedBy>Mr lonely</cp:lastModifiedBy>
  <dcterms:modified xsi:type="dcterms:W3CDTF">2024-04-17T15:54:19Z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26EB66C86F8C45ED87C9D5B1FE84417C_11</vt:lpwstr>
  </property>
</Properties>
</file>