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A8738" w14:textId="77777777" w:rsidR="002724B0" w:rsidRDefault="002724B0" w:rsidP="004F36B3">
      <w:pPr>
        <w:jc w:val="both"/>
        <w:rPr>
          <w:rFonts w:ascii="Times New Roman" w:hAnsi="Times New Roman" w:cs="Times New Roman"/>
          <w:sz w:val="20"/>
          <w:szCs w:val="20"/>
        </w:rPr>
      </w:pPr>
    </w:p>
    <w:p w14:paraId="4DBAE023" w14:textId="77777777" w:rsidR="002724B0" w:rsidRDefault="002724B0" w:rsidP="004F36B3">
      <w:pPr>
        <w:jc w:val="both"/>
        <w:rPr>
          <w:rFonts w:ascii="Times New Roman" w:hAnsi="Times New Roman" w:cs="Times New Roman"/>
          <w:sz w:val="20"/>
          <w:szCs w:val="20"/>
        </w:rPr>
      </w:pPr>
    </w:p>
    <w:p w14:paraId="40B4C1DE" w14:textId="77777777" w:rsidR="002724B0" w:rsidRDefault="002724B0" w:rsidP="004F36B3">
      <w:pPr>
        <w:jc w:val="both"/>
        <w:rPr>
          <w:rFonts w:ascii="Times New Roman" w:hAnsi="Times New Roman" w:cs="Times New Roman"/>
          <w:sz w:val="20"/>
          <w:szCs w:val="20"/>
        </w:rPr>
      </w:pPr>
    </w:p>
    <w:p w14:paraId="13EACE81" w14:textId="77777777" w:rsidR="002724B0" w:rsidRDefault="002724B0" w:rsidP="004F36B3">
      <w:pPr>
        <w:jc w:val="both"/>
        <w:rPr>
          <w:rFonts w:ascii="Times New Roman" w:hAnsi="Times New Roman" w:cs="Times New Roman"/>
          <w:sz w:val="20"/>
          <w:szCs w:val="20"/>
        </w:rPr>
      </w:pPr>
    </w:p>
    <w:p w14:paraId="6A74D233" w14:textId="77777777" w:rsidR="002724B0" w:rsidRPr="002724B0" w:rsidRDefault="002724B0" w:rsidP="004F36B3">
      <w:pPr>
        <w:jc w:val="both"/>
        <w:rPr>
          <w:rFonts w:ascii="Times New Roman" w:hAnsi="Times New Roman" w:cs="Times New Roman"/>
          <w:sz w:val="72"/>
          <w:szCs w:val="72"/>
        </w:rPr>
      </w:pPr>
    </w:p>
    <w:p w14:paraId="041C951C" w14:textId="5C4FA058" w:rsidR="002724B0" w:rsidRPr="002724B0" w:rsidRDefault="002724B0" w:rsidP="004F36B3">
      <w:pPr>
        <w:jc w:val="both"/>
        <w:rPr>
          <w:rFonts w:ascii="Times New Roman" w:hAnsi="Times New Roman" w:cs="Times New Roman"/>
          <w:sz w:val="72"/>
          <w:szCs w:val="72"/>
        </w:rPr>
      </w:pPr>
      <w:r w:rsidRPr="002724B0">
        <w:rPr>
          <w:rFonts w:ascii="Arial" w:hAnsi="Arial" w:cs="Arial"/>
          <w:b/>
          <w:sz w:val="72"/>
          <w:szCs w:val="72"/>
        </w:rPr>
        <w:t>ECIE 6001:</w:t>
      </w:r>
      <w:r w:rsidRPr="002724B0">
        <w:rPr>
          <w:rFonts w:ascii="Arial" w:hAnsi="Arial" w:cs="Arial"/>
          <w:b/>
          <w:sz w:val="72"/>
          <w:szCs w:val="72"/>
        </w:rPr>
        <w:t>Moving away from the traditional classroom: Outdoor Education and Learning</w:t>
      </w:r>
    </w:p>
    <w:p w14:paraId="72FAD17D" w14:textId="77777777" w:rsidR="002724B0" w:rsidRDefault="002724B0" w:rsidP="004F36B3">
      <w:pPr>
        <w:jc w:val="both"/>
        <w:rPr>
          <w:rFonts w:ascii="Times New Roman" w:hAnsi="Times New Roman" w:cs="Times New Roman"/>
          <w:sz w:val="20"/>
          <w:szCs w:val="20"/>
        </w:rPr>
      </w:pPr>
    </w:p>
    <w:p w14:paraId="0D6923A1" w14:textId="77777777" w:rsidR="002724B0" w:rsidRDefault="002724B0" w:rsidP="004F36B3">
      <w:pPr>
        <w:jc w:val="both"/>
        <w:rPr>
          <w:rFonts w:ascii="Times New Roman" w:hAnsi="Times New Roman" w:cs="Times New Roman"/>
          <w:sz w:val="20"/>
          <w:szCs w:val="20"/>
        </w:rPr>
      </w:pPr>
    </w:p>
    <w:p w14:paraId="3558B419" w14:textId="77777777" w:rsidR="002724B0" w:rsidRDefault="002724B0" w:rsidP="004F36B3">
      <w:pPr>
        <w:jc w:val="both"/>
        <w:rPr>
          <w:rFonts w:ascii="Times New Roman" w:hAnsi="Times New Roman" w:cs="Times New Roman"/>
          <w:sz w:val="20"/>
          <w:szCs w:val="20"/>
        </w:rPr>
      </w:pPr>
    </w:p>
    <w:p w14:paraId="105F71C8" w14:textId="77777777" w:rsidR="002724B0" w:rsidRDefault="002724B0" w:rsidP="004F36B3">
      <w:pPr>
        <w:jc w:val="both"/>
        <w:rPr>
          <w:rFonts w:ascii="Times New Roman" w:hAnsi="Times New Roman" w:cs="Times New Roman"/>
          <w:sz w:val="20"/>
          <w:szCs w:val="20"/>
        </w:rPr>
      </w:pPr>
    </w:p>
    <w:p w14:paraId="72C15921" w14:textId="77777777" w:rsidR="002724B0" w:rsidRDefault="002724B0" w:rsidP="004F36B3">
      <w:pPr>
        <w:jc w:val="both"/>
        <w:rPr>
          <w:rFonts w:ascii="Times New Roman" w:hAnsi="Times New Roman" w:cs="Times New Roman"/>
          <w:sz w:val="20"/>
          <w:szCs w:val="20"/>
        </w:rPr>
      </w:pPr>
    </w:p>
    <w:p w14:paraId="573D34D3" w14:textId="77777777" w:rsidR="002724B0" w:rsidRDefault="002724B0" w:rsidP="004F36B3">
      <w:pPr>
        <w:jc w:val="both"/>
        <w:rPr>
          <w:rFonts w:ascii="Times New Roman" w:hAnsi="Times New Roman" w:cs="Times New Roman"/>
          <w:sz w:val="20"/>
          <w:szCs w:val="20"/>
        </w:rPr>
      </w:pPr>
    </w:p>
    <w:p w14:paraId="0F1E98B9" w14:textId="77777777" w:rsidR="002724B0" w:rsidRDefault="002724B0" w:rsidP="004F36B3">
      <w:pPr>
        <w:jc w:val="both"/>
        <w:rPr>
          <w:rFonts w:ascii="Times New Roman" w:hAnsi="Times New Roman" w:cs="Times New Roman"/>
          <w:sz w:val="20"/>
          <w:szCs w:val="20"/>
        </w:rPr>
      </w:pPr>
    </w:p>
    <w:p w14:paraId="586BC49B" w14:textId="77777777" w:rsidR="002724B0" w:rsidRDefault="002724B0" w:rsidP="004F36B3">
      <w:pPr>
        <w:jc w:val="both"/>
        <w:rPr>
          <w:rFonts w:ascii="Times New Roman" w:hAnsi="Times New Roman" w:cs="Times New Roman"/>
          <w:sz w:val="20"/>
          <w:szCs w:val="20"/>
        </w:rPr>
      </w:pPr>
    </w:p>
    <w:p w14:paraId="09A7B4CB" w14:textId="77777777" w:rsidR="002724B0" w:rsidRDefault="002724B0" w:rsidP="004F36B3">
      <w:pPr>
        <w:jc w:val="both"/>
        <w:rPr>
          <w:rFonts w:ascii="Times New Roman" w:hAnsi="Times New Roman" w:cs="Times New Roman"/>
          <w:sz w:val="20"/>
          <w:szCs w:val="20"/>
        </w:rPr>
      </w:pPr>
    </w:p>
    <w:p w14:paraId="0F51C5BF" w14:textId="77777777" w:rsidR="002724B0" w:rsidRDefault="002724B0" w:rsidP="004F36B3">
      <w:pPr>
        <w:jc w:val="both"/>
        <w:rPr>
          <w:rFonts w:ascii="Times New Roman" w:hAnsi="Times New Roman" w:cs="Times New Roman"/>
          <w:sz w:val="20"/>
          <w:szCs w:val="20"/>
        </w:rPr>
      </w:pPr>
    </w:p>
    <w:p w14:paraId="7D65EDEC" w14:textId="77777777" w:rsidR="002724B0" w:rsidRDefault="002724B0" w:rsidP="004F36B3">
      <w:pPr>
        <w:jc w:val="both"/>
        <w:rPr>
          <w:rFonts w:ascii="Times New Roman" w:hAnsi="Times New Roman" w:cs="Times New Roman"/>
          <w:sz w:val="20"/>
          <w:szCs w:val="20"/>
        </w:rPr>
      </w:pPr>
    </w:p>
    <w:p w14:paraId="2E4C2C7F" w14:textId="77777777" w:rsidR="002724B0" w:rsidRDefault="002724B0" w:rsidP="004F36B3">
      <w:pPr>
        <w:jc w:val="both"/>
        <w:rPr>
          <w:rFonts w:ascii="Times New Roman" w:hAnsi="Times New Roman" w:cs="Times New Roman"/>
          <w:sz w:val="20"/>
          <w:szCs w:val="20"/>
        </w:rPr>
      </w:pPr>
    </w:p>
    <w:p w14:paraId="1724E349" w14:textId="77777777" w:rsidR="002724B0" w:rsidRDefault="002724B0" w:rsidP="004F36B3">
      <w:pPr>
        <w:jc w:val="both"/>
        <w:rPr>
          <w:rFonts w:ascii="Times New Roman" w:hAnsi="Times New Roman" w:cs="Times New Roman"/>
          <w:sz w:val="20"/>
          <w:szCs w:val="20"/>
        </w:rPr>
      </w:pPr>
    </w:p>
    <w:p w14:paraId="3B85436B" w14:textId="77777777" w:rsidR="002724B0" w:rsidRDefault="002724B0" w:rsidP="004F36B3">
      <w:pPr>
        <w:jc w:val="both"/>
        <w:rPr>
          <w:rFonts w:ascii="Times New Roman" w:hAnsi="Times New Roman" w:cs="Times New Roman"/>
          <w:sz w:val="20"/>
          <w:szCs w:val="20"/>
        </w:rPr>
      </w:pPr>
    </w:p>
    <w:p w14:paraId="59284E57" w14:textId="77777777" w:rsidR="002724B0" w:rsidRDefault="002724B0" w:rsidP="004F36B3">
      <w:pPr>
        <w:jc w:val="both"/>
        <w:rPr>
          <w:rFonts w:ascii="Times New Roman" w:hAnsi="Times New Roman" w:cs="Times New Roman"/>
          <w:sz w:val="20"/>
          <w:szCs w:val="20"/>
        </w:rPr>
      </w:pPr>
    </w:p>
    <w:p w14:paraId="410AE0BA" w14:textId="77777777" w:rsidR="002724B0" w:rsidRDefault="002724B0" w:rsidP="004F36B3">
      <w:pPr>
        <w:jc w:val="both"/>
        <w:rPr>
          <w:rFonts w:ascii="Times New Roman" w:hAnsi="Times New Roman" w:cs="Times New Roman"/>
          <w:sz w:val="20"/>
          <w:szCs w:val="20"/>
        </w:rPr>
      </w:pPr>
    </w:p>
    <w:p w14:paraId="3A67C3ED" w14:textId="77777777" w:rsidR="002724B0" w:rsidRDefault="002724B0" w:rsidP="004F36B3">
      <w:pPr>
        <w:jc w:val="both"/>
        <w:rPr>
          <w:rFonts w:ascii="Times New Roman" w:hAnsi="Times New Roman" w:cs="Times New Roman"/>
          <w:sz w:val="20"/>
          <w:szCs w:val="20"/>
        </w:rPr>
      </w:pPr>
    </w:p>
    <w:p w14:paraId="1A0E8EBF" w14:textId="77777777" w:rsidR="002724B0" w:rsidRDefault="002724B0" w:rsidP="004F36B3">
      <w:pPr>
        <w:jc w:val="both"/>
        <w:rPr>
          <w:rFonts w:ascii="Times New Roman" w:hAnsi="Times New Roman" w:cs="Times New Roman"/>
          <w:sz w:val="20"/>
          <w:szCs w:val="20"/>
        </w:rPr>
      </w:pPr>
    </w:p>
    <w:p w14:paraId="388E01F0" w14:textId="39D4214E"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ECIE6001</w:t>
      </w:r>
    </w:p>
    <w:p w14:paraId="3AED33F2" w14:textId="01FBA154" w:rsidR="00C35BEB" w:rsidRPr="004F36B3" w:rsidRDefault="00C35BEB" w:rsidP="004F36B3">
      <w:pPr>
        <w:jc w:val="both"/>
        <w:rPr>
          <w:rFonts w:ascii="Times New Roman" w:hAnsi="Times New Roman" w:cs="Times New Roman"/>
          <w:b/>
          <w:bCs/>
          <w:i/>
          <w:iCs/>
          <w:sz w:val="20"/>
          <w:szCs w:val="20"/>
        </w:rPr>
      </w:pPr>
      <w:r w:rsidRPr="004F36B3">
        <w:rPr>
          <w:rFonts w:ascii="Times New Roman" w:hAnsi="Times New Roman" w:cs="Times New Roman"/>
          <w:b/>
          <w:bCs/>
          <w:i/>
          <w:iCs/>
          <w:sz w:val="20"/>
          <w:szCs w:val="20"/>
        </w:rPr>
        <w:t xml:space="preserve">Element 1:Compare and contrast the scope and approach to outdoor provision in two types of </w:t>
      </w:r>
      <w:proofErr w:type="gramStart"/>
      <w:r w:rsidRPr="004F36B3">
        <w:rPr>
          <w:rFonts w:ascii="Times New Roman" w:hAnsi="Times New Roman" w:cs="Times New Roman"/>
          <w:b/>
          <w:bCs/>
          <w:i/>
          <w:iCs/>
          <w:sz w:val="20"/>
          <w:szCs w:val="20"/>
        </w:rPr>
        <w:t>setting</w:t>
      </w:r>
      <w:r w:rsidR="004F36B3">
        <w:rPr>
          <w:rFonts w:ascii="Times New Roman" w:hAnsi="Times New Roman" w:cs="Times New Roman"/>
          <w:b/>
          <w:bCs/>
          <w:i/>
          <w:iCs/>
          <w:sz w:val="20"/>
          <w:szCs w:val="20"/>
        </w:rPr>
        <w:t>s</w:t>
      </w:r>
      <w:proofErr w:type="gramEnd"/>
    </w:p>
    <w:p w14:paraId="38EEAA00"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Students of all ages can benefit from outdoor learning in a variety of ways. The following are a few of the most important benefits.</w:t>
      </w:r>
    </w:p>
    <w:p w14:paraId="36FC88BC"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An increase in physical activity is one benefit of outdoor learning, which can lower the risk of obesity and other health issues linked to a sedentary lifestyle.</w:t>
      </w:r>
    </w:p>
    <w:p w14:paraId="111659C2"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An improvement in mental health. Spending time in nature outside can help students relax, which lowers their stress levels and boosts their general well-being. The difference in pace and environment that outdoor learning offers can keep students interested in and involved in their studies. Being outdoors can help pupils be more imaginative and creative since they are exposed to different sights, sounds, and experiences. Research has demonstrated that outdoor learning can boost academic achievement, especially in the subjects of science and maths. Students get the chance to collaborate and improve social skills including communication, teamwork, and collaboration through outdoor learning. By encouraging children to appreciate nature and the environment, outdoor learning can inspire them to become more environmentally aware and responsible people. </w:t>
      </w:r>
    </w:p>
    <w:p w14:paraId="217E2991" w14:textId="0DAB7BB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Overall, children can gain several advantages from outdoor learning, such as better physical and mental health, higher academic achievement, and increased social and environmental awareness. </w:t>
      </w:r>
      <w:r w:rsidR="00525207" w:rsidRPr="004F36B3">
        <w:rPr>
          <w:rFonts w:ascii="Times New Roman" w:hAnsi="Times New Roman" w:cs="Times New Roman"/>
          <w:sz w:val="20"/>
          <w:szCs w:val="20"/>
        </w:rPr>
        <w:t>(Ofsted,2023)</w:t>
      </w:r>
    </w:p>
    <w:p w14:paraId="000D5B19"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While there are numerous advantages to outdoor learning, there are also some potential drawbacks to </w:t>
      </w:r>
      <w:proofErr w:type="gramStart"/>
      <w:r w:rsidRPr="004F36B3">
        <w:rPr>
          <w:rFonts w:ascii="Times New Roman" w:hAnsi="Times New Roman" w:cs="Times New Roman"/>
          <w:sz w:val="20"/>
          <w:szCs w:val="20"/>
        </w:rPr>
        <w:t>take into account</w:t>
      </w:r>
      <w:proofErr w:type="gramEnd"/>
      <w:r w:rsidRPr="004F36B3">
        <w:rPr>
          <w:rFonts w:ascii="Times New Roman" w:hAnsi="Times New Roman" w:cs="Times New Roman"/>
          <w:sz w:val="20"/>
          <w:szCs w:val="20"/>
        </w:rPr>
        <w:t xml:space="preserve"> such as the weather. The quality of the learning experience can be impacted by the weather, which can be unpredictable and disrupt outdoor learning. Outdoor learning can be inconvenient or even dangerous in extreme weather conditions, such as persistent rain or snow.</w:t>
      </w:r>
    </w:p>
    <w:p w14:paraId="1B6C8322"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Students who learn outside of traditional classrooms may not have the same amount of access to technology and digital resources, which may restrict their capacity to participate in some types of learning activities.</w:t>
      </w:r>
    </w:p>
    <w:p w14:paraId="2CEF79E8"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When considering safety, the risks associated with outdoor learning include exposure to allergies, wildlife, and potentially dangerous flora or terrain.</w:t>
      </w:r>
    </w:p>
    <w:p w14:paraId="7A24967D"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Because outdoor learning may not follow the same routine and framework as regular classroom instruction, it may be challenging for some children to remain engaged and focused due to lack of organisation.</w:t>
      </w:r>
    </w:p>
    <w:p w14:paraId="68AE381D" w14:textId="2993CE03"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lastRenderedPageBreak/>
        <w:t xml:space="preserve">In addition, with noise, movement, and other stimuli competing for students' attention, outdoor learning can be more disorienting than standard classroom settings. </w:t>
      </w:r>
      <w:r w:rsidR="00052988" w:rsidRPr="004F36B3">
        <w:rPr>
          <w:rFonts w:ascii="Times New Roman" w:hAnsi="Times New Roman" w:cs="Times New Roman"/>
          <w:sz w:val="20"/>
          <w:szCs w:val="20"/>
        </w:rPr>
        <w:t>(</w:t>
      </w:r>
      <w:proofErr w:type="spellStart"/>
      <w:r w:rsidR="00052988" w:rsidRPr="004F36B3">
        <w:rPr>
          <w:rFonts w:ascii="Times New Roman" w:hAnsi="Times New Roman" w:cs="Times New Roman"/>
          <w:sz w:val="20"/>
          <w:szCs w:val="20"/>
        </w:rPr>
        <w:t>Oberle,E</w:t>
      </w:r>
      <w:proofErr w:type="spellEnd"/>
      <w:r w:rsidR="00052988" w:rsidRPr="004F36B3">
        <w:rPr>
          <w:rFonts w:ascii="Times New Roman" w:hAnsi="Times New Roman" w:cs="Times New Roman"/>
          <w:sz w:val="20"/>
          <w:szCs w:val="20"/>
        </w:rPr>
        <w:t xml:space="preserve"> 2021)</w:t>
      </w:r>
    </w:p>
    <w:p w14:paraId="7EAB905D"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For some schools and instructors, outdoor learning may be prohibitively expensive and logistically difficult due to the need for equipment and transportation. With schools’ ever-increasing battles for various funding, this is a huge barrier in the attempt to promote outdoor learning. </w:t>
      </w:r>
      <w:proofErr w:type="spellStart"/>
      <w:r w:rsidRPr="004F36B3">
        <w:rPr>
          <w:rFonts w:ascii="Times New Roman" w:hAnsi="Times New Roman" w:cs="Times New Roman"/>
          <w:sz w:val="20"/>
          <w:szCs w:val="20"/>
        </w:rPr>
        <w:t>Spielman,A</w:t>
      </w:r>
      <w:proofErr w:type="spellEnd"/>
      <w:r w:rsidRPr="004F36B3">
        <w:rPr>
          <w:rFonts w:ascii="Times New Roman" w:hAnsi="Times New Roman" w:cs="Times New Roman"/>
          <w:sz w:val="20"/>
          <w:szCs w:val="20"/>
        </w:rPr>
        <w:t xml:space="preserve"> (2020)</w:t>
      </w:r>
    </w:p>
    <w:p w14:paraId="16CE4C34"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Overall, even though outdoor learning offers numerous advantages, it's critical to take these potential drawbacks into account and make sure the right steps are taken to address them.</w:t>
      </w:r>
    </w:p>
    <w:p w14:paraId="034E29A8"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Depending on </w:t>
      </w:r>
      <w:proofErr w:type="gramStart"/>
      <w:r w:rsidRPr="004F36B3">
        <w:rPr>
          <w:rFonts w:ascii="Times New Roman" w:hAnsi="Times New Roman" w:cs="Times New Roman"/>
          <w:sz w:val="20"/>
          <w:szCs w:val="20"/>
        </w:rPr>
        <w:t>a number of</w:t>
      </w:r>
      <w:proofErr w:type="gramEnd"/>
      <w:r w:rsidRPr="004F36B3">
        <w:rPr>
          <w:rFonts w:ascii="Times New Roman" w:hAnsi="Times New Roman" w:cs="Times New Roman"/>
          <w:sz w:val="20"/>
          <w:szCs w:val="20"/>
        </w:rPr>
        <w:t xml:space="preserve"> variables, such as the school's location, resources, and educational philosophies, the scope and approach to outdoor provision in a primary school context can differ greatly. There are certain similarities and distinctions that may be seen, though.</w:t>
      </w:r>
    </w:p>
    <w:p w14:paraId="68A0BF70"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In a primary school context, the breadth of outdoor learning experiences and activities available to children is generally referred to as the scope of outdoor programming. This can range from outdoor recreation and exercise to gardening, nature hikes, and environmental education. The availability of outdoor space, the time of year, as well as the interests and needs of the students, can all have an impact on the extent of outdoor offering.</w:t>
      </w:r>
    </w:p>
    <w:p w14:paraId="79DD085F"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The approach to outdoor provision refers to the educational philosophy and pedagogical techniques utilised to support outdoor learning activities. Some schools might use a more conventional, teacher-led approach to outdoor instruction, with pre-planned, educator-led classes and activities. In some schools, children may be encouraged to explore and interact with the outdoors in their own way and at their own time. Depending on the learning objectives of each activity, schools may occasionally combine various methods.</w:t>
      </w:r>
    </w:p>
    <w:p w14:paraId="2F972FCE" w14:textId="400AFEF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In general, primary students have more time to engage in outdoor learning and may benefit more from hands-on, experiential learning opportunities, hence the range of outdoor offerings in primary schools tends to be greater than in secondary schools. Outdoor learning can help students in primary and secondary schools acquire a variety of abilities, including physical, social, emotional, and cognitive ones.</w:t>
      </w:r>
      <w:r w:rsidR="00052988" w:rsidRPr="004F36B3">
        <w:rPr>
          <w:rFonts w:ascii="Times New Roman" w:hAnsi="Times New Roman" w:cs="Times New Roman"/>
          <w:sz w:val="20"/>
          <w:szCs w:val="20"/>
        </w:rPr>
        <w:t>(</w:t>
      </w:r>
      <w:proofErr w:type="spellStart"/>
      <w:r w:rsidR="00052988" w:rsidRPr="004F36B3">
        <w:rPr>
          <w:rFonts w:ascii="Times New Roman" w:hAnsi="Times New Roman" w:cs="Times New Roman"/>
          <w:sz w:val="20"/>
          <w:szCs w:val="20"/>
        </w:rPr>
        <w:t>Anderson,N</w:t>
      </w:r>
      <w:proofErr w:type="spellEnd"/>
      <w:r w:rsidR="00052988" w:rsidRPr="004F36B3">
        <w:rPr>
          <w:rFonts w:ascii="Times New Roman" w:hAnsi="Times New Roman" w:cs="Times New Roman"/>
          <w:sz w:val="20"/>
          <w:szCs w:val="20"/>
        </w:rPr>
        <w:t xml:space="preserve"> 2021) </w:t>
      </w:r>
    </w:p>
    <w:p w14:paraId="5611BF16"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Primary schools often take a different approach to outdoor education than high schools do. While secondary schools may put more of an emphasis on structured lessons and fieldwork, primary schools may place a greater emphasis on play-based learning and exploration. Primary schools may adopt a more comprehensive approach to outdoor provision, integrating outdoor learning across a variety of subject areas, whereas secondary schools may be more inclined to integrate outdoor learning into specific subject areas, such as science, geography, and environmental studies. Furthermore, secondary schools might have access to more specialised outdoor spaces and instruments, such outdoor science </w:t>
      </w:r>
      <w:proofErr w:type="gramStart"/>
      <w:r w:rsidRPr="004F36B3">
        <w:rPr>
          <w:rFonts w:ascii="Times New Roman" w:hAnsi="Times New Roman" w:cs="Times New Roman"/>
          <w:sz w:val="20"/>
          <w:szCs w:val="20"/>
        </w:rPr>
        <w:t>labs</w:t>
      </w:r>
      <w:proofErr w:type="gramEnd"/>
      <w:r w:rsidRPr="004F36B3">
        <w:rPr>
          <w:rFonts w:ascii="Times New Roman" w:hAnsi="Times New Roman" w:cs="Times New Roman"/>
          <w:sz w:val="20"/>
          <w:szCs w:val="20"/>
        </w:rPr>
        <w:t xml:space="preserve"> and field research tools, whereas primary schools might rely more on undeveloped outside areas and basic gear like gardening tools and magnifying glasses.</w:t>
      </w:r>
    </w:p>
    <w:p w14:paraId="01DC9340"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Depending on the geography, resources, and instructional philosophies of the school, the extent and approach to outdoor provision might vary greatly in a secondary school setting. The following list of similarities and differences can be seen.</w:t>
      </w:r>
    </w:p>
    <w:p w14:paraId="0609B314"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The breadth of outdoor instruction in secondary schools is typically narrower than in primary schools, with a stronger concentration on subject-specific learning opportunities. Secondary schools could, for instance, provide outdoor learning opportunities through field trips, outings, and other off-campus activities that are directly relevant to subjects like science, geography, or physical education. Additionally, secondary schools could have access to specialised outdoor spaces like scientific labs, outdoor classrooms, and sports fields.</w:t>
      </w:r>
    </w:p>
    <w:p w14:paraId="3D27BBEB"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There can be a significant range in how outdoor provision is handled in secondary schools. Some schools might choose a more conventional, teacher-led approach, with pre-planned and guided scheduled classes and activities. Other schools might adopt a more pupil-</w:t>
      </w:r>
      <w:proofErr w:type="spellStart"/>
      <w:r w:rsidRPr="004F36B3">
        <w:rPr>
          <w:rFonts w:ascii="Times New Roman" w:hAnsi="Times New Roman" w:cs="Times New Roman"/>
          <w:sz w:val="20"/>
          <w:szCs w:val="20"/>
        </w:rPr>
        <w:t>centered</w:t>
      </w:r>
      <w:proofErr w:type="spellEnd"/>
      <w:r w:rsidRPr="004F36B3">
        <w:rPr>
          <w:rFonts w:ascii="Times New Roman" w:hAnsi="Times New Roman" w:cs="Times New Roman"/>
          <w:sz w:val="20"/>
          <w:szCs w:val="20"/>
        </w:rPr>
        <w:t xml:space="preserve"> approach, empowering learners to take charge of their own educational journeys and participate in inquiry-based learning and problem-solving. A secondary school setting's outdoor offering may also be used to enhance the development of </w:t>
      </w:r>
      <w:proofErr w:type="gramStart"/>
      <w:r w:rsidRPr="004F36B3">
        <w:rPr>
          <w:rFonts w:ascii="Times New Roman" w:hAnsi="Times New Roman" w:cs="Times New Roman"/>
          <w:sz w:val="20"/>
          <w:szCs w:val="20"/>
        </w:rPr>
        <w:t>particular abilities</w:t>
      </w:r>
      <w:proofErr w:type="gramEnd"/>
      <w:r w:rsidRPr="004F36B3">
        <w:rPr>
          <w:rFonts w:ascii="Times New Roman" w:hAnsi="Times New Roman" w:cs="Times New Roman"/>
          <w:sz w:val="20"/>
          <w:szCs w:val="20"/>
        </w:rPr>
        <w:t xml:space="preserve"> including leadership, teamwork, and communication. (Marchant,E.2019)</w:t>
      </w:r>
    </w:p>
    <w:p w14:paraId="3860F2F0"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lastRenderedPageBreak/>
        <w:t>Outdoor space can be utilised by primary and secondary schools to enhance the development of a variety of talents, including physical, social, emotional, and cognitive abilities. However, compared to primary schools, the scope of outdoor instruction in secondary schools tends to be more subject- and discipline-specific. Furthermore, secondary schools could have more specialised outdoor resources available to them than elementary schools, which can support more challenging and sophisticated learning activities.</w:t>
      </w:r>
    </w:p>
    <w:p w14:paraId="7A54C42A" w14:textId="7777777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 xml:space="preserve">Compared to primary schools, secondary schools may take a more subject-specific approach to outdoor instruction and may use more scheduled courses and activities. Additionally, it's possible that secondary schools are more likely to integrate outdoor learning into </w:t>
      </w:r>
      <w:proofErr w:type="gramStart"/>
      <w:r w:rsidRPr="004F36B3">
        <w:rPr>
          <w:rFonts w:ascii="Times New Roman" w:hAnsi="Times New Roman" w:cs="Times New Roman"/>
          <w:sz w:val="20"/>
          <w:szCs w:val="20"/>
        </w:rPr>
        <w:t>particular topic</w:t>
      </w:r>
      <w:proofErr w:type="gramEnd"/>
      <w:r w:rsidRPr="004F36B3">
        <w:rPr>
          <w:rFonts w:ascii="Times New Roman" w:hAnsi="Times New Roman" w:cs="Times New Roman"/>
          <w:sz w:val="20"/>
          <w:szCs w:val="20"/>
        </w:rPr>
        <w:t xml:space="preserve"> areas like science, geography, and environmental studies. Secondary schools might also concentrate more focus on outdoor activities that foster the growth of leadership, teamwork, and other critical abilities that are necessary for success in both further education and the workforce. Finally, given the older age and more autonomy of their pupils, secondary schools may have more stringent safety rules and risk management measures in place for outdoor provision.</w:t>
      </w:r>
    </w:p>
    <w:p w14:paraId="293C1DB7" w14:textId="77777777" w:rsidR="004F36B3" w:rsidRDefault="004F36B3" w:rsidP="004F36B3">
      <w:pPr>
        <w:jc w:val="both"/>
        <w:rPr>
          <w:rFonts w:ascii="Times New Roman" w:hAnsi="Times New Roman" w:cs="Times New Roman"/>
          <w:sz w:val="20"/>
          <w:szCs w:val="20"/>
        </w:rPr>
      </w:pPr>
    </w:p>
    <w:p w14:paraId="54843372" w14:textId="77777777" w:rsidR="004F36B3" w:rsidRDefault="004F36B3" w:rsidP="004F36B3">
      <w:pPr>
        <w:jc w:val="both"/>
        <w:rPr>
          <w:rFonts w:ascii="Times New Roman" w:hAnsi="Times New Roman" w:cs="Times New Roman"/>
          <w:sz w:val="20"/>
          <w:szCs w:val="20"/>
        </w:rPr>
      </w:pPr>
    </w:p>
    <w:p w14:paraId="6CF9D536" w14:textId="77777777" w:rsidR="004F36B3" w:rsidRDefault="004F36B3" w:rsidP="004F36B3">
      <w:pPr>
        <w:jc w:val="both"/>
        <w:rPr>
          <w:rFonts w:ascii="Times New Roman" w:hAnsi="Times New Roman" w:cs="Times New Roman"/>
          <w:sz w:val="20"/>
          <w:szCs w:val="20"/>
        </w:rPr>
      </w:pPr>
    </w:p>
    <w:p w14:paraId="20F67D70" w14:textId="6EB69187" w:rsidR="00C35BEB" w:rsidRPr="004F36B3" w:rsidRDefault="00C35BEB" w:rsidP="004F36B3">
      <w:pPr>
        <w:jc w:val="both"/>
        <w:rPr>
          <w:rFonts w:ascii="Times New Roman" w:hAnsi="Times New Roman" w:cs="Times New Roman"/>
          <w:sz w:val="20"/>
          <w:szCs w:val="20"/>
        </w:rPr>
      </w:pPr>
      <w:r w:rsidRPr="004F36B3">
        <w:rPr>
          <w:rFonts w:ascii="Times New Roman" w:hAnsi="Times New Roman" w:cs="Times New Roman"/>
          <w:sz w:val="20"/>
          <w:szCs w:val="20"/>
        </w:rPr>
        <w:t>References:</w:t>
      </w:r>
    </w:p>
    <w:p w14:paraId="2B370708" w14:textId="77777777" w:rsidR="00C35BEB" w:rsidRPr="004F36B3" w:rsidRDefault="00C35BEB" w:rsidP="004F36B3">
      <w:pPr>
        <w:shd w:val="clear" w:color="auto" w:fill="FFFFFF"/>
        <w:spacing w:after="210" w:line="312" w:lineRule="atLeast"/>
        <w:jc w:val="both"/>
        <w:outlineLvl w:val="1"/>
        <w:rPr>
          <w:rFonts w:ascii="Times New Roman" w:hAnsi="Times New Roman" w:cs="Times New Roman"/>
          <w:sz w:val="20"/>
          <w:szCs w:val="20"/>
        </w:rPr>
      </w:pPr>
      <w:r w:rsidRPr="004F36B3">
        <w:rPr>
          <w:rFonts w:ascii="Times New Roman" w:eastAsia="Times New Roman" w:hAnsi="Times New Roman" w:cs="Times New Roman"/>
          <w:sz w:val="20"/>
          <w:szCs w:val="20"/>
        </w:rPr>
        <w:t>Author unknown (2023)</w:t>
      </w:r>
      <w:r w:rsidRPr="00774F67">
        <w:rPr>
          <w:rFonts w:ascii="Times New Roman" w:eastAsia="Times New Roman" w:hAnsi="Times New Roman" w:cs="Times New Roman"/>
          <w:sz w:val="20"/>
          <w:szCs w:val="20"/>
        </w:rPr>
        <w:t xml:space="preserve">The evidence that shows how outdoor learning and play supports children’s mental </w:t>
      </w:r>
      <w:proofErr w:type="spellStart"/>
      <w:r w:rsidRPr="00774F67">
        <w:rPr>
          <w:rFonts w:ascii="Times New Roman" w:eastAsia="Times New Roman" w:hAnsi="Times New Roman" w:cs="Times New Roman"/>
          <w:sz w:val="20"/>
          <w:szCs w:val="20"/>
        </w:rPr>
        <w:t>health</w:t>
      </w:r>
      <w:r w:rsidRPr="004F36B3">
        <w:rPr>
          <w:rFonts w:ascii="Times New Roman" w:eastAsia="Times New Roman" w:hAnsi="Times New Roman" w:cs="Times New Roman"/>
          <w:sz w:val="20"/>
          <w:szCs w:val="20"/>
        </w:rPr>
        <w:t>.</w:t>
      </w:r>
      <w:r w:rsidRPr="004F36B3">
        <w:rPr>
          <w:rFonts w:ascii="Times New Roman" w:hAnsi="Times New Roman" w:cs="Times New Roman"/>
          <w:sz w:val="20"/>
          <w:szCs w:val="20"/>
        </w:rPr>
        <w:t>Available</w:t>
      </w:r>
      <w:proofErr w:type="spellEnd"/>
      <w:r w:rsidRPr="004F36B3">
        <w:rPr>
          <w:rFonts w:ascii="Times New Roman" w:hAnsi="Times New Roman" w:cs="Times New Roman"/>
          <w:sz w:val="20"/>
          <w:szCs w:val="20"/>
        </w:rPr>
        <w:t xml:space="preserve"> </w:t>
      </w:r>
      <w:proofErr w:type="spellStart"/>
      <w:r w:rsidRPr="004F36B3">
        <w:rPr>
          <w:rFonts w:ascii="Times New Roman" w:hAnsi="Times New Roman" w:cs="Times New Roman"/>
          <w:sz w:val="20"/>
          <w:szCs w:val="20"/>
        </w:rPr>
        <w:t>at:</w:t>
      </w:r>
      <w:hyperlink r:id="rId10" w:history="1">
        <w:r w:rsidRPr="004F36B3">
          <w:rPr>
            <w:rStyle w:val="Hyperlink"/>
            <w:rFonts w:ascii="Times New Roman" w:hAnsi="Times New Roman" w:cs="Times New Roman"/>
            <w:color w:val="auto"/>
            <w:sz w:val="20"/>
            <w:szCs w:val="20"/>
          </w:rPr>
          <w:t>How</w:t>
        </w:r>
        <w:proofErr w:type="spellEnd"/>
        <w:r w:rsidRPr="004F36B3">
          <w:rPr>
            <w:rStyle w:val="Hyperlink"/>
            <w:rFonts w:ascii="Times New Roman" w:hAnsi="Times New Roman" w:cs="Times New Roman"/>
            <w:color w:val="auto"/>
            <w:sz w:val="20"/>
            <w:szCs w:val="20"/>
          </w:rPr>
          <w:t xml:space="preserve"> outdoor learning and play supports children’s mental health (ltl.org.uk)</w:t>
        </w:r>
      </w:hyperlink>
      <w:r w:rsidRPr="004F36B3">
        <w:rPr>
          <w:rFonts w:ascii="Times New Roman" w:hAnsi="Times New Roman" w:cs="Times New Roman"/>
          <w:sz w:val="20"/>
          <w:szCs w:val="20"/>
        </w:rPr>
        <w:t>(Accessed:12/4/23)</w:t>
      </w:r>
    </w:p>
    <w:p w14:paraId="79159379" w14:textId="77777777" w:rsidR="00C35BEB" w:rsidRPr="004F36B3" w:rsidRDefault="00C35BEB" w:rsidP="004F36B3">
      <w:pPr>
        <w:shd w:val="clear" w:color="auto" w:fill="FFFFFF"/>
        <w:spacing w:after="210" w:line="312" w:lineRule="atLeast"/>
        <w:jc w:val="both"/>
        <w:outlineLvl w:val="1"/>
        <w:rPr>
          <w:rFonts w:ascii="Times New Roman" w:hAnsi="Times New Roman" w:cs="Times New Roman"/>
          <w:sz w:val="20"/>
          <w:szCs w:val="20"/>
        </w:rPr>
      </w:pPr>
      <w:r w:rsidRPr="004F36B3">
        <w:rPr>
          <w:rFonts w:ascii="Times New Roman" w:hAnsi="Times New Roman" w:cs="Times New Roman"/>
          <w:sz w:val="20"/>
          <w:szCs w:val="20"/>
        </w:rPr>
        <w:t xml:space="preserve"> </w:t>
      </w:r>
      <w:proofErr w:type="spellStart"/>
      <w:r w:rsidRPr="004F36B3">
        <w:rPr>
          <w:rFonts w:ascii="Times New Roman" w:hAnsi="Times New Roman" w:cs="Times New Roman"/>
          <w:sz w:val="20"/>
          <w:szCs w:val="20"/>
        </w:rPr>
        <w:t>Kohlbus,J</w:t>
      </w:r>
      <w:proofErr w:type="spellEnd"/>
      <w:r w:rsidRPr="004F36B3">
        <w:rPr>
          <w:rFonts w:ascii="Times New Roman" w:hAnsi="Times New Roman" w:cs="Times New Roman"/>
          <w:sz w:val="20"/>
          <w:szCs w:val="20"/>
        </w:rPr>
        <w:t>(2022)</w:t>
      </w:r>
      <w:r w:rsidRPr="004F36B3">
        <w:rPr>
          <w:rStyle w:val="a"/>
          <w:rFonts w:ascii="Times New Roman" w:hAnsi="Times New Roman" w:cs="Times New Roman"/>
          <w:sz w:val="20"/>
          <w:szCs w:val="20"/>
          <w:bdr w:val="none" w:sz="0" w:space="0" w:color="auto" w:frame="1"/>
          <w:shd w:val="clear" w:color="auto" w:fill="F3F4FA"/>
        </w:rPr>
        <w:t xml:space="preserve">The </w:t>
      </w:r>
      <w:proofErr w:type="spellStart"/>
      <w:r w:rsidRPr="004F36B3">
        <w:rPr>
          <w:rStyle w:val="a"/>
          <w:rFonts w:ascii="Times New Roman" w:hAnsi="Times New Roman" w:cs="Times New Roman"/>
          <w:sz w:val="20"/>
          <w:szCs w:val="20"/>
          <w:bdr w:val="none" w:sz="0" w:space="0" w:color="auto" w:frame="1"/>
          <w:shd w:val="clear" w:color="auto" w:fill="F3F4FA"/>
        </w:rPr>
        <w:t>Benefts</w:t>
      </w:r>
      <w:proofErr w:type="spellEnd"/>
      <w:r w:rsidRPr="004F36B3">
        <w:rPr>
          <w:rStyle w:val="a"/>
          <w:rFonts w:ascii="Times New Roman" w:hAnsi="Times New Roman" w:cs="Times New Roman"/>
          <w:sz w:val="20"/>
          <w:szCs w:val="20"/>
          <w:bdr w:val="none" w:sz="0" w:space="0" w:color="auto" w:frame="1"/>
          <w:shd w:val="clear" w:color="auto" w:fill="F3F4FA"/>
        </w:rPr>
        <w:t xml:space="preserve"> </w:t>
      </w:r>
      <w:proofErr w:type="spellStart"/>
      <w:r w:rsidRPr="004F36B3">
        <w:rPr>
          <w:rStyle w:val="a"/>
          <w:rFonts w:ascii="Times New Roman" w:hAnsi="Times New Roman" w:cs="Times New Roman"/>
          <w:sz w:val="20"/>
          <w:szCs w:val="20"/>
          <w:bdr w:val="none" w:sz="0" w:space="0" w:color="auto" w:frame="1"/>
          <w:shd w:val="clear" w:color="auto" w:fill="F3F4FA"/>
        </w:rPr>
        <w:t>a</w:t>
      </w:r>
      <w:r w:rsidRPr="004F36B3">
        <w:rPr>
          <w:rStyle w:val="l7"/>
          <w:rFonts w:ascii="Times New Roman" w:hAnsi="Times New Roman" w:cs="Times New Roman"/>
          <w:sz w:val="20"/>
          <w:szCs w:val="20"/>
          <w:bdr w:val="none" w:sz="0" w:space="0" w:color="auto" w:frame="1"/>
          <w:shd w:val="clear" w:color="auto" w:fill="F3F4FA"/>
        </w:rPr>
        <w:t>nd</w:t>
      </w:r>
      <w:r w:rsidRPr="004F36B3">
        <w:rPr>
          <w:rStyle w:val="a"/>
          <w:rFonts w:ascii="Times New Roman" w:hAnsi="Times New Roman" w:cs="Times New Roman"/>
          <w:spacing w:val="-15"/>
          <w:sz w:val="20"/>
          <w:szCs w:val="20"/>
          <w:bdr w:val="none" w:sz="0" w:space="0" w:color="auto" w:frame="1"/>
          <w:shd w:val="clear" w:color="auto" w:fill="F3F4FA"/>
        </w:rPr>
        <w:t>Barriers</w:t>
      </w:r>
      <w:proofErr w:type="spellEnd"/>
      <w:r w:rsidRPr="004F36B3">
        <w:rPr>
          <w:rStyle w:val="a"/>
          <w:rFonts w:ascii="Times New Roman" w:hAnsi="Times New Roman" w:cs="Times New Roman"/>
          <w:spacing w:val="-15"/>
          <w:sz w:val="20"/>
          <w:szCs w:val="20"/>
          <w:bdr w:val="none" w:sz="0" w:space="0" w:color="auto" w:frame="1"/>
          <w:shd w:val="clear" w:color="auto" w:fill="F3F4FA"/>
        </w:rPr>
        <w:t xml:space="preserve"> </w:t>
      </w:r>
      <w:proofErr w:type="spellStart"/>
      <w:r w:rsidRPr="004F36B3">
        <w:rPr>
          <w:rStyle w:val="a"/>
          <w:rFonts w:ascii="Times New Roman" w:hAnsi="Times New Roman" w:cs="Times New Roman"/>
          <w:spacing w:val="-15"/>
          <w:sz w:val="20"/>
          <w:szCs w:val="20"/>
          <w:bdr w:val="none" w:sz="0" w:space="0" w:color="auto" w:frame="1"/>
          <w:shd w:val="clear" w:color="auto" w:fill="F3F4FA"/>
        </w:rPr>
        <w:t>to</w:t>
      </w:r>
      <w:r w:rsidRPr="004F36B3">
        <w:rPr>
          <w:rStyle w:val="a"/>
          <w:rFonts w:ascii="Times New Roman" w:hAnsi="Times New Roman" w:cs="Times New Roman"/>
          <w:sz w:val="20"/>
          <w:szCs w:val="20"/>
          <w:bdr w:val="none" w:sz="0" w:space="0" w:color="auto" w:frame="1"/>
          <w:shd w:val="clear" w:color="auto" w:fill="F3F4FA"/>
        </w:rPr>
        <w:t>Outdoor</w:t>
      </w:r>
      <w:r w:rsidRPr="004F36B3">
        <w:rPr>
          <w:rStyle w:val="a"/>
          <w:rFonts w:ascii="Times New Roman" w:hAnsi="Times New Roman" w:cs="Times New Roman"/>
          <w:spacing w:val="-15"/>
          <w:sz w:val="20"/>
          <w:szCs w:val="20"/>
          <w:bdr w:val="none" w:sz="0" w:space="0" w:color="auto" w:frame="1"/>
          <w:shd w:val="clear" w:color="auto" w:fill="F3F4FA"/>
        </w:rPr>
        <w:t>Classrooms</w:t>
      </w:r>
      <w:proofErr w:type="spellEnd"/>
      <w:r w:rsidRPr="004F36B3">
        <w:rPr>
          <w:rStyle w:val="a"/>
          <w:rFonts w:ascii="Times New Roman" w:hAnsi="Times New Roman" w:cs="Times New Roman"/>
          <w:spacing w:val="-15"/>
          <w:sz w:val="20"/>
          <w:szCs w:val="20"/>
          <w:bdr w:val="none" w:sz="0" w:space="0" w:color="auto" w:frame="1"/>
          <w:shd w:val="clear" w:color="auto" w:fill="F3F4FA"/>
        </w:rPr>
        <w:t>. Available at:</w:t>
      </w:r>
      <w:r w:rsidRPr="004F36B3">
        <w:rPr>
          <w:rFonts w:ascii="Times New Roman" w:hAnsi="Times New Roman" w:cs="Times New Roman"/>
          <w:sz w:val="20"/>
          <w:szCs w:val="20"/>
        </w:rPr>
        <w:t xml:space="preserve"> </w:t>
      </w:r>
      <w:hyperlink r:id="rId11" w:history="1">
        <w:r w:rsidRPr="004F36B3">
          <w:rPr>
            <w:rStyle w:val="Hyperlink"/>
            <w:rFonts w:ascii="Times New Roman" w:hAnsi="Times New Roman" w:cs="Times New Roman"/>
            <w:color w:val="auto"/>
            <w:sz w:val="20"/>
            <w:szCs w:val="20"/>
          </w:rPr>
          <w:t xml:space="preserve">(85) The Benefits and Barriers to Outdoor Classrooms | Joanna </w:t>
        </w:r>
        <w:proofErr w:type="spellStart"/>
        <w:r w:rsidRPr="004F36B3">
          <w:rPr>
            <w:rStyle w:val="Hyperlink"/>
            <w:rFonts w:ascii="Times New Roman" w:hAnsi="Times New Roman" w:cs="Times New Roman"/>
            <w:color w:val="auto"/>
            <w:sz w:val="20"/>
            <w:szCs w:val="20"/>
          </w:rPr>
          <w:t>Kohlbus</w:t>
        </w:r>
        <w:proofErr w:type="spellEnd"/>
        <w:r w:rsidRPr="004F36B3">
          <w:rPr>
            <w:rStyle w:val="Hyperlink"/>
            <w:rFonts w:ascii="Times New Roman" w:hAnsi="Times New Roman" w:cs="Times New Roman"/>
            <w:color w:val="auto"/>
            <w:sz w:val="20"/>
            <w:szCs w:val="20"/>
          </w:rPr>
          <w:t xml:space="preserve"> - Academia.edu</w:t>
        </w:r>
      </w:hyperlink>
      <w:r w:rsidRPr="004F36B3">
        <w:rPr>
          <w:rFonts w:ascii="Times New Roman" w:hAnsi="Times New Roman" w:cs="Times New Roman"/>
          <w:sz w:val="20"/>
          <w:szCs w:val="20"/>
        </w:rPr>
        <w:t>(Accessed:2/4/2023)</w:t>
      </w:r>
    </w:p>
    <w:p w14:paraId="4BC7736E" w14:textId="77777777" w:rsidR="00C35BEB" w:rsidRPr="004F36B3" w:rsidRDefault="00C35BEB" w:rsidP="004F36B3">
      <w:pPr>
        <w:pStyle w:val="Heading1"/>
        <w:shd w:val="clear" w:color="auto" w:fill="FFFFFF"/>
        <w:spacing w:before="0"/>
        <w:jc w:val="both"/>
        <w:rPr>
          <w:rFonts w:ascii="Times New Roman" w:hAnsi="Times New Roman" w:cs="Times New Roman"/>
          <w:color w:val="auto"/>
          <w:sz w:val="20"/>
          <w:szCs w:val="20"/>
        </w:rPr>
      </w:pPr>
      <w:proofErr w:type="spellStart"/>
      <w:r w:rsidRPr="004F36B3">
        <w:rPr>
          <w:rFonts w:ascii="Times New Roman" w:hAnsi="Times New Roman" w:cs="Times New Roman"/>
          <w:color w:val="auto"/>
          <w:sz w:val="20"/>
          <w:szCs w:val="20"/>
        </w:rPr>
        <w:t>Speilman,A</w:t>
      </w:r>
      <w:proofErr w:type="spellEnd"/>
      <w:r w:rsidRPr="004F36B3">
        <w:rPr>
          <w:rFonts w:ascii="Times New Roman" w:hAnsi="Times New Roman" w:cs="Times New Roman"/>
          <w:color w:val="auto"/>
          <w:sz w:val="20"/>
          <w:szCs w:val="20"/>
        </w:rPr>
        <w:t>(2020) HMCI commentary on school funding</w:t>
      </w:r>
    </w:p>
    <w:p w14:paraId="3DA42125" w14:textId="77777777" w:rsidR="00C35BEB" w:rsidRPr="004F36B3" w:rsidRDefault="00C35BEB" w:rsidP="004F36B3">
      <w:pPr>
        <w:shd w:val="clear" w:color="auto" w:fill="FFFFFF"/>
        <w:spacing w:after="210" w:line="312" w:lineRule="atLeast"/>
        <w:jc w:val="both"/>
        <w:outlineLvl w:val="1"/>
        <w:rPr>
          <w:rFonts w:ascii="Times New Roman" w:hAnsi="Times New Roman" w:cs="Times New Roman"/>
          <w:sz w:val="20"/>
          <w:szCs w:val="20"/>
        </w:rPr>
      </w:pPr>
      <w:r w:rsidRPr="004F36B3">
        <w:rPr>
          <w:rFonts w:ascii="Times New Roman" w:hAnsi="Times New Roman" w:cs="Times New Roman"/>
          <w:sz w:val="20"/>
          <w:szCs w:val="20"/>
        </w:rPr>
        <w:t>Available at)</w:t>
      </w:r>
      <w:hyperlink w:history="1">
        <w:r w:rsidRPr="004F36B3">
          <w:rPr>
            <w:rStyle w:val="Hyperlink"/>
            <w:rFonts w:ascii="Times New Roman" w:hAnsi="Times New Roman" w:cs="Times New Roman"/>
            <w:color w:val="auto"/>
            <w:sz w:val="20"/>
            <w:szCs w:val="20"/>
          </w:rPr>
          <w:t>HMCI commentary on school funding - GOV.UK (www.gov.uk)</w:t>
        </w:r>
      </w:hyperlink>
      <w:r w:rsidRPr="004F36B3">
        <w:rPr>
          <w:rFonts w:ascii="Times New Roman" w:hAnsi="Times New Roman" w:cs="Times New Roman"/>
          <w:sz w:val="20"/>
          <w:szCs w:val="20"/>
        </w:rPr>
        <w:t xml:space="preserve"> (Accessed:20/4/2023</w:t>
      </w:r>
    </w:p>
    <w:p w14:paraId="5C986EA4" w14:textId="77777777" w:rsidR="00C35BEB" w:rsidRPr="004F36B3" w:rsidRDefault="00C35BEB" w:rsidP="004F36B3">
      <w:pPr>
        <w:shd w:val="clear" w:color="auto" w:fill="FFFFFF"/>
        <w:spacing w:after="210" w:line="312" w:lineRule="atLeast"/>
        <w:jc w:val="both"/>
        <w:outlineLvl w:val="1"/>
        <w:rPr>
          <w:rFonts w:ascii="Times New Roman" w:hAnsi="Times New Roman" w:cs="Times New Roman"/>
          <w:sz w:val="20"/>
          <w:szCs w:val="20"/>
        </w:rPr>
      </w:pPr>
      <w:r w:rsidRPr="004F36B3">
        <w:rPr>
          <w:rFonts w:ascii="Times New Roman" w:hAnsi="Times New Roman" w:cs="Times New Roman"/>
          <w:sz w:val="20"/>
          <w:szCs w:val="20"/>
        </w:rPr>
        <w:t xml:space="preserve">Institute for outdoor learning(2023) About Outdoor Learning. Available at: </w:t>
      </w:r>
      <w:hyperlink r:id="rId12" w:anchor=":~:text=Outdoor%20learning%20involves%20the%20transformation%20of%20knowledge%2C%20skills%2C,be%20a%20catalyst%20for%20powerful%20and%20memorable%20learning." w:history="1">
        <w:r w:rsidRPr="004F36B3">
          <w:rPr>
            <w:rStyle w:val="Hyperlink"/>
            <w:rFonts w:ascii="Times New Roman" w:hAnsi="Times New Roman" w:cs="Times New Roman"/>
            <w:color w:val="auto"/>
            <w:sz w:val="20"/>
            <w:szCs w:val="20"/>
          </w:rPr>
          <w:t>About Outdoor Learning (outdoor-learning.org)</w:t>
        </w:r>
      </w:hyperlink>
      <w:r w:rsidRPr="004F36B3">
        <w:rPr>
          <w:rFonts w:ascii="Times New Roman" w:hAnsi="Times New Roman" w:cs="Times New Roman"/>
          <w:sz w:val="20"/>
          <w:szCs w:val="20"/>
        </w:rPr>
        <w:t>(Accessed:28/4/2023)</w:t>
      </w:r>
    </w:p>
    <w:p w14:paraId="5ED9807D" w14:textId="19E727C1" w:rsidR="00C35BEB" w:rsidRPr="004F36B3" w:rsidRDefault="00C35BEB" w:rsidP="004F36B3">
      <w:pPr>
        <w:pStyle w:val="Heading1"/>
        <w:shd w:val="clear" w:color="auto" w:fill="FFFFFF"/>
        <w:spacing w:before="0" w:after="135" w:line="405" w:lineRule="atLeast"/>
        <w:jc w:val="both"/>
        <w:rPr>
          <w:rFonts w:ascii="Times New Roman" w:hAnsi="Times New Roman" w:cs="Times New Roman"/>
          <w:color w:val="auto"/>
          <w:sz w:val="20"/>
          <w:szCs w:val="20"/>
        </w:rPr>
      </w:pPr>
      <w:proofErr w:type="spellStart"/>
      <w:r w:rsidRPr="004F36B3">
        <w:rPr>
          <w:rFonts w:ascii="Times New Roman" w:hAnsi="Times New Roman" w:cs="Times New Roman"/>
          <w:color w:val="auto"/>
          <w:sz w:val="20"/>
          <w:szCs w:val="20"/>
        </w:rPr>
        <w:t>Marchant,E</w:t>
      </w:r>
      <w:proofErr w:type="spellEnd"/>
      <w:r w:rsidRPr="004F36B3">
        <w:rPr>
          <w:rFonts w:ascii="Times New Roman" w:hAnsi="Times New Roman" w:cs="Times New Roman"/>
          <w:color w:val="auto"/>
          <w:sz w:val="20"/>
          <w:szCs w:val="20"/>
        </w:rPr>
        <w:t xml:space="preserve">(2019)Curriculum-based outdoor learning for children aged 9-11: A qualitative analysis of pupils’ and teachers’ views. Available at: </w:t>
      </w:r>
      <w:hyperlink r:id="rId13" w:history="1">
        <w:r w:rsidRPr="004F36B3">
          <w:rPr>
            <w:rStyle w:val="Hyperlink"/>
            <w:rFonts w:ascii="Times New Roman" w:hAnsi="Times New Roman" w:cs="Times New Roman"/>
            <w:color w:val="auto"/>
            <w:sz w:val="20"/>
            <w:szCs w:val="20"/>
          </w:rPr>
          <w:t>Curriculum-based outdoor learning for children aged 9-11: A qualitative analysis of pupils’ and teachers’ views | PLOS ONE</w:t>
        </w:r>
      </w:hyperlink>
      <w:r w:rsidRPr="004F36B3">
        <w:rPr>
          <w:rFonts w:ascii="Times New Roman" w:hAnsi="Times New Roman" w:cs="Times New Roman"/>
          <w:color w:val="auto"/>
          <w:sz w:val="20"/>
          <w:szCs w:val="20"/>
        </w:rPr>
        <w:t>(Accessed:20/4/2023)</w:t>
      </w:r>
    </w:p>
    <w:p w14:paraId="53ECCC16" w14:textId="3E5E51F1" w:rsidR="00C35BEB" w:rsidRDefault="00C35BEB" w:rsidP="00C35BEB">
      <w:pPr>
        <w:rPr>
          <w:lang w:eastAsia="zh-CN"/>
        </w:rPr>
      </w:pPr>
    </w:p>
    <w:p w14:paraId="437A5E3F" w14:textId="487E6C9B" w:rsidR="00C35BEB" w:rsidRDefault="00C35BEB" w:rsidP="00C35BEB">
      <w:pPr>
        <w:rPr>
          <w:lang w:eastAsia="zh-CN"/>
        </w:rPr>
      </w:pPr>
    </w:p>
    <w:p w14:paraId="7EA9390D" w14:textId="77777777" w:rsidR="004F36B3" w:rsidRDefault="004F36B3" w:rsidP="00C35BEB">
      <w:pPr>
        <w:rPr>
          <w:b/>
          <w:bCs/>
          <w:i/>
          <w:iCs/>
          <w:lang w:eastAsia="zh-CN"/>
        </w:rPr>
      </w:pPr>
    </w:p>
    <w:p w14:paraId="12294D81" w14:textId="77777777" w:rsidR="004F36B3" w:rsidRDefault="004F36B3" w:rsidP="00C35BEB">
      <w:pPr>
        <w:rPr>
          <w:b/>
          <w:bCs/>
          <w:i/>
          <w:iCs/>
          <w:lang w:eastAsia="zh-CN"/>
        </w:rPr>
      </w:pPr>
    </w:p>
    <w:p w14:paraId="6A195970" w14:textId="77777777" w:rsidR="004F36B3" w:rsidRDefault="004F36B3" w:rsidP="00C35BEB">
      <w:pPr>
        <w:rPr>
          <w:b/>
          <w:bCs/>
          <w:i/>
          <w:iCs/>
          <w:lang w:eastAsia="zh-CN"/>
        </w:rPr>
      </w:pPr>
    </w:p>
    <w:p w14:paraId="4C0A6879" w14:textId="77777777" w:rsidR="004F36B3" w:rsidRDefault="004F36B3" w:rsidP="00C35BEB">
      <w:pPr>
        <w:rPr>
          <w:b/>
          <w:bCs/>
          <w:i/>
          <w:iCs/>
          <w:lang w:eastAsia="zh-CN"/>
        </w:rPr>
      </w:pPr>
    </w:p>
    <w:p w14:paraId="0C45BC65" w14:textId="77777777" w:rsidR="004F36B3" w:rsidRDefault="004F36B3" w:rsidP="00C35BEB">
      <w:pPr>
        <w:rPr>
          <w:b/>
          <w:bCs/>
          <w:i/>
          <w:iCs/>
          <w:lang w:eastAsia="zh-CN"/>
        </w:rPr>
      </w:pPr>
    </w:p>
    <w:p w14:paraId="77080E3B" w14:textId="77777777" w:rsidR="004F36B3" w:rsidRDefault="004F36B3" w:rsidP="00C35BEB">
      <w:pPr>
        <w:rPr>
          <w:b/>
          <w:bCs/>
          <w:i/>
          <w:iCs/>
          <w:lang w:eastAsia="zh-CN"/>
        </w:rPr>
      </w:pPr>
    </w:p>
    <w:p w14:paraId="0A007408" w14:textId="77777777" w:rsidR="004F36B3" w:rsidRDefault="004F36B3" w:rsidP="00C35BEB">
      <w:pPr>
        <w:rPr>
          <w:b/>
          <w:bCs/>
          <w:i/>
          <w:iCs/>
          <w:lang w:eastAsia="zh-CN"/>
        </w:rPr>
      </w:pPr>
    </w:p>
    <w:p w14:paraId="3B6AC1DA" w14:textId="77777777" w:rsidR="004F36B3" w:rsidRDefault="004F36B3" w:rsidP="00C35BEB">
      <w:pPr>
        <w:rPr>
          <w:b/>
          <w:bCs/>
          <w:i/>
          <w:iCs/>
          <w:lang w:eastAsia="zh-CN"/>
        </w:rPr>
      </w:pPr>
    </w:p>
    <w:p w14:paraId="643F687F" w14:textId="77777777" w:rsidR="004F36B3" w:rsidRDefault="004F36B3" w:rsidP="00C35BEB">
      <w:pPr>
        <w:rPr>
          <w:b/>
          <w:bCs/>
          <w:i/>
          <w:iCs/>
          <w:lang w:eastAsia="zh-CN"/>
        </w:rPr>
      </w:pPr>
    </w:p>
    <w:p w14:paraId="4F338830" w14:textId="77777777" w:rsidR="004F36B3" w:rsidRDefault="004F36B3" w:rsidP="00C35BEB">
      <w:pPr>
        <w:rPr>
          <w:b/>
          <w:bCs/>
          <w:i/>
          <w:iCs/>
          <w:lang w:eastAsia="zh-CN"/>
        </w:rPr>
      </w:pPr>
    </w:p>
    <w:p w14:paraId="3519485B" w14:textId="6F98AD0C" w:rsidR="00C35BEB" w:rsidRPr="004F36B3" w:rsidRDefault="00C35BEB" w:rsidP="00C35BEB">
      <w:pPr>
        <w:rPr>
          <w:b/>
          <w:bCs/>
          <w:i/>
          <w:iCs/>
          <w:lang w:eastAsia="zh-CN"/>
        </w:rPr>
      </w:pPr>
      <w:r w:rsidRPr="004F36B3">
        <w:rPr>
          <w:b/>
          <w:bCs/>
          <w:i/>
          <w:iCs/>
          <w:lang w:eastAsia="zh-CN"/>
        </w:rPr>
        <w:t>Element 2:Flyer</w:t>
      </w:r>
    </w:p>
    <w:p w14:paraId="0281FB07" w14:textId="77777777" w:rsidR="00677EDF" w:rsidRDefault="00C35BEB" w:rsidP="00677EDF">
      <w:r>
        <w:rPr>
          <w:lang w:eastAsia="zh-CN"/>
        </w:rPr>
        <w:object w:dxaOrig="5403" w:dyaOrig="9587" w14:anchorId="0A5B3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479.5pt" o:ole="">
            <v:imagedata r:id="rId14" o:title=""/>
          </v:shape>
          <o:OLEObject Type="Embed" ProgID="PowerPoint.Show.12" ShapeID="_x0000_i1025" DrawAspect="Content" ObjectID="_1744403073" r:id="rId15"/>
        </w:object>
      </w:r>
      <w:r w:rsidR="00677EDF" w:rsidRPr="00677EDF">
        <w:t xml:space="preserve"> </w:t>
      </w:r>
    </w:p>
    <w:p w14:paraId="48487563" w14:textId="7E4A4690" w:rsidR="00677EDF" w:rsidRPr="004F36B3" w:rsidRDefault="00677EDF" w:rsidP="00677EDF">
      <w:r w:rsidRPr="004F36B3">
        <w:lastRenderedPageBreak/>
        <w:t>References</w:t>
      </w:r>
    </w:p>
    <w:p w14:paraId="1ECC3082" w14:textId="77777777" w:rsidR="00677EDF" w:rsidRPr="004F36B3" w:rsidRDefault="00677EDF" w:rsidP="00677EDF">
      <w:r w:rsidRPr="004F36B3">
        <w:t>Forest School Policies and Procedures(2019)Available at:</w:t>
      </w:r>
      <w:hyperlink r:id="rId16" w:anchor=":~:text=For%20each%20Forest%20School%20session%20the,adult%3Achild%20ratio%20will%20be%201%3A%205." w:history="1">
        <w:r w:rsidRPr="004F36B3">
          <w:rPr>
            <w:rStyle w:val="Hyperlink"/>
            <w:color w:val="auto"/>
          </w:rPr>
          <w:t>Forest-School-Policy-2019.pdf (yorkroad.herts.sch.uk)</w:t>
        </w:r>
      </w:hyperlink>
      <w:r w:rsidRPr="004F36B3">
        <w:t>(Accessed:4/4/2023)</w:t>
      </w:r>
    </w:p>
    <w:p w14:paraId="1A6DA107" w14:textId="77777777" w:rsidR="00677EDF" w:rsidRPr="00127B77" w:rsidRDefault="00677EDF" w:rsidP="00677EDF">
      <w:hyperlink r:id="rId17" w:history="1">
        <w:r w:rsidRPr="00127B77">
          <w:rPr>
            <w:rStyle w:val="Hyperlink"/>
            <w:color w:val="auto"/>
          </w:rPr>
          <w:t xml:space="preserve">Piaget, </w:t>
        </w:r>
        <w:proofErr w:type="gramStart"/>
        <w:r w:rsidRPr="00127B77">
          <w:rPr>
            <w:rStyle w:val="Hyperlink"/>
            <w:color w:val="auto"/>
          </w:rPr>
          <w:t>Vygotsky</w:t>
        </w:r>
        <w:proofErr w:type="gramEnd"/>
        <w:r w:rsidRPr="00127B77">
          <w:rPr>
            <w:rStyle w:val="Hyperlink"/>
            <w:color w:val="auto"/>
          </w:rPr>
          <w:t xml:space="preserve"> and Forest School – Nest in the Woods</w:t>
        </w:r>
      </w:hyperlink>
    </w:p>
    <w:p w14:paraId="7AC74D0D" w14:textId="77777777" w:rsidR="00677EDF" w:rsidRPr="00127B77" w:rsidRDefault="00677EDF" w:rsidP="00677EDF">
      <w:hyperlink r:id="rId18" w:history="1">
        <w:r w:rsidRPr="00127B77">
          <w:rPr>
            <w:rStyle w:val="Hyperlink"/>
            <w:color w:val="auto"/>
          </w:rPr>
          <w:t>SCE outdoor Ed Policy (publishing.service.gov.uk)</w:t>
        </w:r>
      </w:hyperlink>
      <w:r w:rsidRPr="00127B77">
        <w:t xml:space="preserve"> (SCE Policy, Procedures and Guidance for Outdoor Education and School Off-site Visits)(adult child ratio)</w:t>
      </w:r>
    </w:p>
    <w:p w14:paraId="4AE3DED0" w14:textId="4F87E0A2" w:rsidR="00677EDF" w:rsidRDefault="00677EDF" w:rsidP="00677EDF">
      <w:hyperlink r:id="rId19" w:history="1">
        <w:r w:rsidRPr="00127B77">
          <w:rPr>
            <w:rStyle w:val="Hyperlink"/>
            <w:color w:val="auto"/>
          </w:rPr>
          <w:t>https://i.pinimg.com/originals/0e/af/85/0eaf85883f266874b4281e5759e4db96.jpg</w:t>
        </w:r>
      </w:hyperlink>
      <w:r w:rsidRPr="00127B77">
        <w:t xml:space="preserve"> </w:t>
      </w:r>
    </w:p>
    <w:p w14:paraId="2AC17D53" w14:textId="5BF194CB" w:rsidR="00677EDF" w:rsidRDefault="00677EDF" w:rsidP="00677EDF"/>
    <w:p w14:paraId="5DE62010" w14:textId="6068EA5D" w:rsidR="00677EDF" w:rsidRDefault="00677EDF" w:rsidP="00677EDF"/>
    <w:p w14:paraId="33F3E8D9" w14:textId="2F38985C" w:rsidR="00677EDF" w:rsidRDefault="00677EDF" w:rsidP="00677EDF"/>
    <w:p w14:paraId="2939DEDC" w14:textId="2C2764CE" w:rsidR="00677EDF" w:rsidRDefault="00677EDF" w:rsidP="00677EDF"/>
    <w:p w14:paraId="7E53063A" w14:textId="5222E5A4" w:rsidR="00677EDF" w:rsidRDefault="00677EDF" w:rsidP="00677EDF"/>
    <w:p w14:paraId="1FD0A71C" w14:textId="22A7B18B" w:rsidR="00677EDF" w:rsidRDefault="00677EDF" w:rsidP="00677EDF"/>
    <w:p w14:paraId="1652E935" w14:textId="05C94337" w:rsidR="00677EDF" w:rsidRDefault="00677EDF" w:rsidP="00677EDF"/>
    <w:p w14:paraId="152447DC" w14:textId="2BE58336" w:rsidR="00677EDF" w:rsidRDefault="00677EDF" w:rsidP="00677EDF"/>
    <w:p w14:paraId="1EE7829D" w14:textId="328A8C44" w:rsidR="00677EDF" w:rsidRDefault="00677EDF" w:rsidP="00677EDF"/>
    <w:p w14:paraId="0833CE45" w14:textId="467CDE12" w:rsidR="00677EDF" w:rsidRDefault="00677EDF" w:rsidP="00677EDF"/>
    <w:p w14:paraId="3F602A70" w14:textId="6748D29E" w:rsidR="00677EDF" w:rsidRDefault="00677EDF" w:rsidP="00677EDF"/>
    <w:p w14:paraId="6FC4DF9F" w14:textId="6EC3CA00" w:rsidR="00677EDF" w:rsidRDefault="00677EDF" w:rsidP="00677EDF"/>
    <w:p w14:paraId="682949EC" w14:textId="1305E08B" w:rsidR="00677EDF" w:rsidRDefault="00677EDF" w:rsidP="00677EDF"/>
    <w:p w14:paraId="6383E6FF" w14:textId="5641AECF" w:rsidR="00677EDF" w:rsidRDefault="00677EDF" w:rsidP="00677EDF"/>
    <w:p w14:paraId="30DC23CD" w14:textId="77777777" w:rsidR="00677EDF" w:rsidRPr="00127B77" w:rsidRDefault="00677EDF" w:rsidP="00677EDF"/>
    <w:p w14:paraId="576204EA" w14:textId="085638D5" w:rsidR="00677EDF" w:rsidRDefault="00677EDF" w:rsidP="00C35BEB">
      <w:pPr>
        <w:rPr>
          <w:lang w:eastAsia="zh-CN"/>
        </w:rPr>
      </w:pPr>
    </w:p>
    <w:p w14:paraId="024363A2" w14:textId="77777777" w:rsidR="00677EDF" w:rsidRDefault="00677EDF" w:rsidP="00677EDF">
      <w:pPr>
        <w:pStyle w:val="ListParagraph"/>
        <w:numPr>
          <w:ilvl w:val="0"/>
          <w:numId w:val="2"/>
        </w:numPr>
        <w:rPr>
          <w:rFonts w:ascii="Arial" w:hAnsi="Arial" w:cs="Arial"/>
          <w:sz w:val="24"/>
          <w:szCs w:val="24"/>
        </w:rPr>
      </w:pPr>
      <w:r>
        <w:rPr>
          <w:rFonts w:ascii="Arial" w:hAnsi="Arial" w:cs="Arial"/>
          <w:b/>
          <w:bCs/>
          <w:sz w:val="24"/>
          <w:szCs w:val="24"/>
        </w:rPr>
        <w:lastRenderedPageBreak/>
        <w:t>Element 3 – Risk Benefit Assessment</w:t>
      </w:r>
    </w:p>
    <w:p w14:paraId="6ECEF02F" w14:textId="77777777" w:rsidR="00677EDF" w:rsidRPr="00C35BEB" w:rsidRDefault="00677EDF" w:rsidP="00C35BEB">
      <w:pPr>
        <w:rPr>
          <w:lang w:eastAsia="zh-CN"/>
        </w:rPr>
      </w:pPr>
    </w:p>
    <w:p w14:paraId="67FEE46C" w14:textId="77777777" w:rsidR="00C35BEB" w:rsidRDefault="00C35BEB" w:rsidP="00117C97">
      <w:pPr>
        <w:tabs>
          <w:tab w:val="center" w:pos="4320"/>
          <w:tab w:val="right" w:pos="8640"/>
        </w:tabs>
        <w:spacing w:after="0" w:line="240" w:lineRule="auto"/>
        <w:rPr>
          <w:rFonts w:ascii="Calibri" w:eastAsia="MS Mincho" w:hAnsi="Calibri" w:cs="Times New Roman"/>
          <w:b/>
          <w:sz w:val="56"/>
          <w:szCs w:val="56"/>
        </w:rPr>
      </w:pPr>
    </w:p>
    <w:p w14:paraId="18583474" w14:textId="79DE80C4"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0AE117D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8"/>
        <w:gridCol w:w="2268"/>
        <w:gridCol w:w="1560"/>
        <w:gridCol w:w="1417"/>
      </w:tblGrid>
      <w:tr w:rsidR="00117C97" w:rsidRPr="00117C97" w14:paraId="17E6BFAA" w14:textId="77777777" w:rsidTr="003B51D1">
        <w:tc>
          <w:tcPr>
            <w:tcW w:w="2268" w:type="dxa"/>
            <w:shd w:val="clear" w:color="auto" w:fill="D9D9D9"/>
          </w:tcPr>
          <w:p w14:paraId="785B6B73"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2268" w:type="dxa"/>
          </w:tcPr>
          <w:p w14:paraId="66361E03" w14:textId="00012527" w:rsidR="00117C97" w:rsidRPr="00117C97" w:rsidRDefault="00070A28" w:rsidP="00117C97">
            <w:pPr>
              <w:rPr>
                <w:rFonts w:ascii="Calibri" w:hAnsi="Calibri"/>
                <w:sz w:val="24"/>
                <w:szCs w:val="24"/>
              </w:rPr>
            </w:pPr>
            <w:r>
              <w:rPr>
                <w:rFonts w:ascii="Calibri" w:hAnsi="Calibri"/>
                <w:sz w:val="24"/>
                <w:szCs w:val="24"/>
              </w:rPr>
              <w:t xml:space="preserve">Outdoor </w:t>
            </w:r>
            <w:proofErr w:type="spellStart"/>
            <w:r w:rsidR="00DF6FC1">
              <w:rPr>
                <w:rFonts w:ascii="Calibri" w:hAnsi="Calibri"/>
                <w:sz w:val="24"/>
                <w:szCs w:val="24"/>
              </w:rPr>
              <w:t>experimets</w:t>
            </w:r>
            <w:proofErr w:type="spellEnd"/>
          </w:p>
        </w:tc>
        <w:tc>
          <w:tcPr>
            <w:tcW w:w="1560" w:type="dxa"/>
            <w:shd w:val="clear" w:color="auto" w:fill="D9D9D9"/>
          </w:tcPr>
          <w:p w14:paraId="452A4BA8"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1417" w:type="dxa"/>
          </w:tcPr>
          <w:p w14:paraId="02A53B76" w14:textId="7C29F36E" w:rsidR="00117C97" w:rsidRPr="00117C97" w:rsidRDefault="00DF6FC1" w:rsidP="00117C97">
            <w:pPr>
              <w:rPr>
                <w:rFonts w:ascii="Calibri" w:hAnsi="Calibri"/>
                <w:sz w:val="24"/>
                <w:szCs w:val="24"/>
              </w:rPr>
            </w:pPr>
            <w:r>
              <w:rPr>
                <w:rFonts w:ascii="Calibri" w:hAnsi="Calibri"/>
                <w:sz w:val="24"/>
                <w:szCs w:val="24"/>
              </w:rPr>
              <w:t>30/4/2023</w:t>
            </w:r>
          </w:p>
        </w:tc>
      </w:tr>
      <w:tr w:rsidR="00117C97" w:rsidRPr="00117C97" w14:paraId="57D6E3CD" w14:textId="77777777" w:rsidTr="003B51D1">
        <w:tc>
          <w:tcPr>
            <w:tcW w:w="2268" w:type="dxa"/>
            <w:shd w:val="clear" w:color="auto" w:fill="D9D9D9"/>
          </w:tcPr>
          <w:p w14:paraId="0A538D2B"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2268" w:type="dxa"/>
          </w:tcPr>
          <w:p w14:paraId="425B5BC6" w14:textId="56CC195F" w:rsidR="00117C97" w:rsidRPr="00117C97" w:rsidRDefault="00DF6FC1" w:rsidP="00117C97">
            <w:pPr>
              <w:rPr>
                <w:rFonts w:ascii="Calibri" w:hAnsi="Calibri"/>
                <w:sz w:val="24"/>
                <w:szCs w:val="24"/>
              </w:rPr>
            </w:pPr>
            <w:r>
              <w:rPr>
                <w:rFonts w:ascii="Calibri" w:hAnsi="Calibri"/>
                <w:sz w:val="24"/>
                <w:szCs w:val="24"/>
              </w:rPr>
              <w:t>Sara Hough</w:t>
            </w:r>
          </w:p>
        </w:tc>
        <w:tc>
          <w:tcPr>
            <w:tcW w:w="1560" w:type="dxa"/>
            <w:shd w:val="clear" w:color="auto" w:fill="D9D9D9"/>
          </w:tcPr>
          <w:p w14:paraId="45DC9AC3"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1417" w:type="dxa"/>
          </w:tcPr>
          <w:p w14:paraId="3B2A10E5" w14:textId="77777777" w:rsidR="00117C97" w:rsidRPr="00117C97" w:rsidRDefault="00117C97" w:rsidP="00117C97">
            <w:pPr>
              <w:rPr>
                <w:rFonts w:ascii="Calibri" w:hAnsi="Calibri"/>
                <w:sz w:val="24"/>
                <w:szCs w:val="24"/>
              </w:rPr>
            </w:pPr>
          </w:p>
        </w:tc>
      </w:tr>
    </w:tbl>
    <w:p w14:paraId="7412ABF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1624" w:type="dxa"/>
        <w:tblInd w:w="108" w:type="dxa"/>
        <w:tblLook w:val="04A0" w:firstRow="1" w:lastRow="0" w:firstColumn="1" w:lastColumn="0" w:noHBand="0" w:noVBand="1"/>
      </w:tblPr>
      <w:tblGrid>
        <w:gridCol w:w="1418"/>
        <w:gridCol w:w="1984"/>
        <w:gridCol w:w="1759"/>
        <w:gridCol w:w="1643"/>
        <w:gridCol w:w="3686"/>
        <w:gridCol w:w="1134"/>
      </w:tblGrid>
      <w:tr w:rsidR="00117C97" w:rsidRPr="00117C97" w14:paraId="24AC1AD1" w14:textId="77777777" w:rsidTr="003B51D1">
        <w:trPr>
          <w:cantSplit/>
          <w:tblHeader/>
        </w:trPr>
        <w:tc>
          <w:tcPr>
            <w:tcW w:w="1418" w:type="dxa"/>
            <w:shd w:val="clear" w:color="auto" w:fill="D9D9D9"/>
            <w:vAlign w:val="center"/>
          </w:tcPr>
          <w:p w14:paraId="0B5CF629"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1984" w:type="dxa"/>
            <w:shd w:val="clear" w:color="auto" w:fill="D9D9D9"/>
            <w:vAlign w:val="center"/>
          </w:tcPr>
          <w:p w14:paraId="085C3014"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759" w:type="dxa"/>
            <w:shd w:val="clear" w:color="auto" w:fill="D9D9D9"/>
            <w:vAlign w:val="center"/>
          </w:tcPr>
          <w:p w14:paraId="53AD370C"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643" w:type="dxa"/>
            <w:shd w:val="clear" w:color="auto" w:fill="D9D9D9"/>
            <w:vAlign w:val="center"/>
          </w:tcPr>
          <w:p w14:paraId="3725A1A6"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3686" w:type="dxa"/>
            <w:shd w:val="clear" w:color="auto" w:fill="D9D9D9"/>
            <w:vAlign w:val="center"/>
          </w:tcPr>
          <w:p w14:paraId="39B7326D"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44164043"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117C97" w:rsidRPr="00117C97" w14:paraId="3667E88A" w14:textId="77777777" w:rsidTr="003B51D1">
        <w:trPr>
          <w:cantSplit/>
          <w:trHeight w:val="1361"/>
        </w:trPr>
        <w:tc>
          <w:tcPr>
            <w:tcW w:w="1418" w:type="dxa"/>
            <w:vAlign w:val="center"/>
          </w:tcPr>
          <w:p w14:paraId="798D7A8C" w14:textId="7A19323E" w:rsidR="00117C97" w:rsidRPr="00F571B8" w:rsidRDefault="00F571B8" w:rsidP="00117C97">
            <w:pPr>
              <w:autoSpaceDE w:val="0"/>
              <w:autoSpaceDN w:val="0"/>
              <w:adjustRightInd w:val="0"/>
              <w:rPr>
                <w:rFonts w:cstheme="minorHAnsi"/>
                <w:sz w:val="20"/>
                <w:szCs w:val="20"/>
              </w:rPr>
            </w:pPr>
            <w:r w:rsidRPr="00F571B8">
              <w:rPr>
                <w:rFonts w:cstheme="minorHAnsi"/>
                <w:sz w:val="20"/>
                <w:szCs w:val="20"/>
              </w:rPr>
              <w:t>Scavenger hunt</w:t>
            </w:r>
          </w:p>
        </w:tc>
        <w:tc>
          <w:tcPr>
            <w:tcW w:w="1984" w:type="dxa"/>
            <w:vAlign w:val="center"/>
          </w:tcPr>
          <w:p w14:paraId="43A336A9" w14:textId="33BB6ADA" w:rsidR="00117C97" w:rsidRPr="00F571B8" w:rsidRDefault="00F571B8" w:rsidP="00117C97">
            <w:pPr>
              <w:autoSpaceDE w:val="0"/>
              <w:autoSpaceDN w:val="0"/>
              <w:adjustRightInd w:val="0"/>
              <w:rPr>
                <w:rFonts w:cstheme="minorHAnsi"/>
                <w:sz w:val="20"/>
                <w:szCs w:val="20"/>
              </w:rPr>
            </w:pPr>
            <w:r w:rsidRPr="00F571B8">
              <w:rPr>
                <w:rFonts w:cstheme="minorHAnsi"/>
                <w:sz w:val="20"/>
                <w:szCs w:val="20"/>
              </w:rPr>
              <w:t xml:space="preserve">Children will have the opportunity to collect various items from the natural outdoors </w:t>
            </w:r>
            <w:proofErr w:type="gramStart"/>
            <w:r w:rsidRPr="00F571B8">
              <w:rPr>
                <w:rFonts w:cstheme="minorHAnsi"/>
                <w:sz w:val="20"/>
                <w:szCs w:val="20"/>
              </w:rPr>
              <w:t>in order to</w:t>
            </w:r>
            <w:proofErr w:type="gramEnd"/>
            <w:r w:rsidRPr="00F571B8">
              <w:rPr>
                <w:rFonts w:cstheme="minorHAnsi"/>
                <w:sz w:val="20"/>
                <w:szCs w:val="20"/>
              </w:rPr>
              <w:t xml:space="preserve"> use them to complete their activities.</w:t>
            </w:r>
          </w:p>
        </w:tc>
        <w:tc>
          <w:tcPr>
            <w:tcW w:w="1759" w:type="dxa"/>
            <w:vAlign w:val="center"/>
          </w:tcPr>
          <w:p w14:paraId="6774B727" w14:textId="77777777" w:rsidR="00117C97" w:rsidRPr="00F571B8" w:rsidRDefault="00117C97" w:rsidP="00117C97">
            <w:pPr>
              <w:rPr>
                <w:rFonts w:cstheme="minorHAnsi"/>
                <w:sz w:val="20"/>
                <w:szCs w:val="20"/>
              </w:rPr>
            </w:pPr>
            <w:r w:rsidRPr="00F571B8">
              <w:rPr>
                <w:rFonts w:cstheme="minorHAnsi"/>
                <w:sz w:val="20"/>
                <w:szCs w:val="20"/>
              </w:rPr>
              <w:t xml:space="preserve">Slips, </w:t>
            </w:r>
            <w:proofErr w:type="gramStart"/>
            <w:r w:rsidRPr="00F571B8">
              <w:rPr>
                <w:rFonts w:cstheme="minorHAnsi"/>
                <w:sz w:val="20"/>
                <w:szCs w:val="20"/>
              </w:rPr>
              <w:t>trips</w:t>
            </w:r>
            <w:proofErr w:type="gramEnd"/>
            <w:r w:rsidRPr="00F571B8">
              <w:rPr>
                <w:rFonts w:cstheme="minorHAnsi"/>
                <w:sz w:val="20"/>
                <w:szCs w:val="20"/>
              </w:rPr>
              <w:t xml:space="preserve"> and falls.</w:t>
            </w:r>
          </w:p>
          <w:p w14:paraId="6248D5DC" w14:textId="77777777" w:rsidR="00117C97" w:rsidRPr="00F571B8" w:rsidRDefault="00117C97" w:rsidP="00117C97">
            <w:pPr>
              <w:rPr>
                <w:rFonts w:cstheme="minorHAnsi"/>
                <w:sz w:val="20"/>
                <w:szCs w:val="20"/>
              </w:rPr>
            </w:pPr>
            <w:r w:rsidRPr="00F571B8">
              <w:rPr>
                <w:rFonts w:cstheme="minorHAnsi"/>
                <w:sz w:val="20"/>
                <w:szCs w:val="20"/>
              </w:rPr>
              <w:t xml:space="preserve">Cuts, </w:t>
            </w:r>
            <w:proofErr w:type="gramStart"/>
            <w:r w:rsidRPr="00F571B8">
              <w:rPr>
                <w:rFonts w:cstheme="minorHAnsi"/>
                <w:sz w:val="20"/>
                <w:szCs w:val="20"/>
              </w:rPr>
              <w:t>grazes</w:t>
            </w:r>
            <w:proofErr w:type="gramEnd"/>
            <w:r w:rsidRPr="00F571B8">
              <w:rPr>
                <w:rFonts w:cstheme="minorHAnsi"/>
                <w:sz w:val="20"/>
                <w:szCs w:val="20"/>
              </w:rPr>
              <w:t xml:space="preserve"> and abrasions.</w:t>
            </w:r>
          </w:p>
          <w:p w14:paraId="26A0904A" w14:textId="69D884ED" w:rsidR="00F571B8" w:rsidRPr="00F571B8" w:rsidRDefault="00F571B8" w:rsidP="00117C97">
            <w:pPr>
              <w:rPr>
                <w:rFonts w:cstheme="minorHAnsi"/>
                <w:sz w:val="20"/>
                <w:szCs w:val="20"/>
              </w:rPr>
            </w:pPr>
            <w:r w:rsidRPr="00F571B8">
              <w:rPr>
                <w:rFonts w:cstheme="minorHAnsi"/>
                <w:sz w:val="20"/>
                <w:szCs w:val="20"/>
              </w:rPr>
              <w:t>Splinters.</w:t>
            </w:r>
          </w:p>
        </w:tc>
        <w:tc>
          <w:tcPr>
            <w:tcW w:w="1643" w:type="dxa"/>
            <w:vAlign w:val="center"/>
          </w:tcPr>
          <w:p w14:paraId="78CC1D6D" w14:textId="6A2065CE" w:rsidR="00117C97" w:rsidRPr="00F571B8" w:rsidRDefault="00F571B8" w:rsidP="00117C97">
            <w:pPr>
              <w:rPr>
                <w:rFonts w:cstheme="minorHAnsi"/>
                <w:sz w:val="20"/>
                <w:szCs w:val="20"/>
              </w:rPr>
            </w:pPr>
            <w:r w:rsidRPr="00F571B8">
              <w:rPr>
                <w:rFonts w:cstheme="minorHAnsi"/>
                <w:sz w:val="20"/>
                <w:szCs w:val="20"/>
              </w:rPr>
              <w:t>Students and staff</w:t>
            </w:r>
          </w:p>
        </w:tc>
        <w:tc>
          <w:tcPr>
            <w:tcW w:w="3686" w:type="dxa"/>
            <w:vAlign w:val="center"/>
          </w:tcPr>
          <w:p w14:paraId="6ABD9069" w14:textId="77777777" w:rsidR="00117C97" w:rsidRPr="00F571B8" w:rsidRDefault="00F571B8" w:rsidP="00F571B8">
            <w:pPr>
              <w:ind w:left="360"/>
              <w:contextualSpacing/>
              <w:rPr>
                <w:rFonts w:cstheme="minorHAnsi"/>
                <w:sz w:val="20"/>
                <w:szCs w:val="20"/>
              </w:rPr>
            </w:pPr>
            <w:r w:rsidRPr="00F571B8">
              <w:rPr>
                <w:rFonts w:cstheme="minorHAnsi"/>
                <w:sz w:val="20"/>
                <w:szCs w:val="20"/>
              </w:rPr>
              <w:t>-adequate footwear such as closed shoes rather than sandals</w:t>
            </w:r>
          </w:p>
          <w:p w14:paraId="318BE285" w14:textId="77777777" w:rsidR="00F571B8" w:rsidRPr="00F571B8" w:rsidRDefault="00F571B8" w:rsidP="00F571B8">
            <w:pPr>
              <w:ind w:left="360"/>
              <w:contextualSpacing/>
              <w:rPr>
                <w:rFonts w:cstheme="minorHAnsi"/>
                <w:sz w:val="20"/>
                <w:szCs w:val="20"/>
              </w:rPr>
            </w:pPr>
            <w:r w:rsidRPr="00F571B8">
              <w:rPr>
                <w:rFonts w:cstheme="minorHAnsi"/>
                <w:sz w:val="20"/>
                <w:szCs w:val="20"/>
              </w:rPr>
              <w:t>-a designated area to store the found items.</w:t>
            </w:r>
          </w:p>
          <w:p w14:paraId="1265ED06" w14:textId="77777777" w:rsidR="00F571B8" w:rsidRPr="00F571B8" w:rsidRDefault="00F571B8" w:rsidP="00F571B8">
            <w:pPr>
              <w:ind w:left="360"/>
              <w:contextualSpacing/>
              <w:rPr>
                <w:rFonts w:cstheme="minorHAnsi"/>
                <w:sz w:val="20"/>
                <w:szCs w:val="20"/>
              </w:rPr>
            </w:pPr>
            <w:r w:rsidRPr="00F571B8">
              <w:rPr>
                <w:rFonts w:cstheme="minorHAnsi"/>
                <w:sz w:val="20"/>
                <w:szCs w:val="20"/>
              </w:rPr>
              <w:t>-advise the children to lift specific items on the list to avoid being in contact with poisonous or harmful plant</w:t>
            </w:r>
          </w:p>
          <w:p w14:paraId="6878CCDC" w14:textId="50DC674C" w:rsidR="00F571B8" w:rsidRPr="00F571B8" w:rsidRDefault="00F571B8" w:rsidP="00F571B8">
            <w:pPr>
              <w:ind w:left="360"/>
              <w:contextualSpacing/>
              <w:rPr>
                <w:rFonts w:cstheme="minorHAnsi"/>
                <w:sz w:val="20"/>
                <w:szCs w:val="20"/>
              </w:rPr>
            </w:pPr>
            <w:r w:rsidRPr="00F571B8">
              <w:rPr>
                <w:rFonts w:cstheme="minorHAnsi"/>
                <w:sz w:val="20"/>
                <w:szCs w:val="20"/>
              </w:rPr>
              <w:t>-provide safety gloves.</w:t>
            </w:r>
          </w:p>
        </w:tc>
        <w:tc>
          <w:tcPr>
            <w:tcW w:w="1134" w:type="dxa"/>
            <w:vAlign w:val="center"/>
          </w:tcPr>
          <w:p w14:paraId="7D580FED" w14:textId="77777777" w:rsidR="00117C97" w:rsidRPr="00F571B8" w:rsidRDefault="00117C97" w:rsidP="00117C97">
            <w:pPr>
              <w:rPr>
                <w:rFonts w:cstheme="minorHAnsi"/>
                <w:sz w:val="20"/>
                <w:szCs w:val="20"/>
              </w:rPr>
            </w:pPr>
            <w:r w:rsidRPr="00F571B8">
              <w:rPr>
                <w:rFonts w:cstheme="minorHAnsi"/>
                <w:sz w:val="20"/>
                <w:szCs w:val="20"/>
              </w:rPr>
              <w:t>Low</w:t>
            </w:r>
          </w:p>
        </w:tc>
      </w:tr>
      <w:tr w:rsidR="00117C97" w:rsidRPr="00117C97" w14:paraId="17ADF863" w14:textId="77777777" w:rsidTr="003B51D1">
        <w:trPr>
          <w:cantSplit/>
          <w:trHeight w:val="1284"/>
        </w:trPr>
        <w:tc>
          <w:tcPr>
            <w:tcW w:w="1418" w:type="dxa"/>
            <w:vAlign w:val="center"/>
          </w:tcPr>
          <w:p w14:paraId="4837049D" w14:textId="77777777" w:rsidR="00117C97" w:rsidRDefault="00FA5399" w:rsidP="00117C97">
            <w:pPr>
              <w:autoSpaceDE w:val="0"/>
              <w:autoSpaceDN w:val="0"/>
              <w:adjustRightInd w:val="0"/>
              <w:rPr>
                <w:rFonts w:ascii="Calibri" w:hAnsi="Calibri" w:cs="Helvetica"/>
                <w:sz w:val="24"/>
                <w:szCs w:val="24"/>
              </w:rPr>
            </w:pPr>
            <w:r>
              <w:rPr>
                <w:rFonts w:ascii="Calibri" w:hAnsi="Calibri" w:cs="Helvetica"/>
                <w:sz w:val="24"/>
                <w:szCs w:val="24"/>
              </w:rPr>
              <w:lastRenderedPageBreak/>
              <w:t>Den Building:</w:t>
            </w:r>
          </w:p>
          <w:p w14:paraId="4B50D045" w14:textId="1867265A" w:rsidR="00FA5399" w:rsidRPr="00117C97" w:rsidRDefault="00FA5399" w:rsidP="00117C97">
            <w:pPr>
              <w:autoSpaceDE w:val="0"/>
              <w:autoSpaceDN w:val="0"/>
              <w:adjustRightInd w:val="0"/>
              <w:rPr>
                <w:rFonts w:ascii="Calibri" w:hAnsi="Calibri" w:cs="Helvetica"/>
                <w:sz w:val="24"/>
                <w:szCs w:val="24"/>
              </w:rPr>
            </w:pPr>
          </w:p>
        </w:tc>
        <w:tc>
          <w:tcPr>
            <w:tcW w:w="1984" w:type="dxa"/>
            <w:vAlign w:val="center"/>
          </w:tcPr>
          <w:p w14:paraId="7652D49C" w14:textId="0B8DE31B" w:rsidR="00117C97" w:rsidRPr="00117C97" w:rsidRDefault="00FA5399" w:rsidP="00117C97">
            <w:pPr>
              <w:autoSpaceDE w:val="0"/>
              <w:autoSpaceDN w:val="0"/>
              <w:adjustRightInd w:val="0"/>
              <w:rPr>
                <w:rFonts w:ascii="Calibri" w:hAnsi="Calibri" w:cs="Helvetica"/>
                <w:sz w:val="24"/>
                <w:szCs w:val="24"/>
              </w:rPr>
            </w:pPr>
            <w:r>
              <w:rPr>
                <w:rFonts w:ascii="Calibri" w:hAnsi="Calibri" w:cs="Helvetica"/>
                <w:sz w:val="24"/>
                <w:szCs w:val="24"/>
              </w:rPr>
              <w:t>Students will have the opportunity to work as a team, learn that support is needed with larger projects</w:t>
            </w:r>
          </w:p>
        </w:tc>
        <w:tc>
          <w:tcPr>
            <w:tcW w:w="1759" w:type="dxa"/>
            <w:vAlign w:val="center"/>
          </w:tcPr>
          <w:p w14:paraId="62B353F0" w14:textId="57CD6A01" w:rsidR="00117C97" w:rsidRPr="00117C97" w:rsidRDefault="00FA5399" w:rsidP="00117C97">
            <w:pPr>
              <w:ind w:left="360"/>
              <w:contextualSpacing/>
              <w:rPr>
                <w:rFonts w:ascii="Calibri" w:hAnsi="Calibri" w:cs="Helvetica"/>
                <w:sz w:val="24"/>
                <w:szCs w:val="24"/>
              </w:rPr>
            </w:pPr>
            <w:r>
              <w:rPr>
                <w:rFonts w:ascii="Calibri" w:hAnsi="Calibri" w:cs="Helvetica"/>
                <w:sz w:val="24"/>
                <w:szCs w:val="24"/>
              </w:rPr>
              <w:t>Trips and falls. Splinters, other children carrying potentially dangerous materials and equipment.</w:t>
            </w:r>
          </w:p>
        </w:tc>
        <w:tc>
          <w:tcPr>
            <w:tcW w:w="1643" w:type="dxa"/>
            <w:vAlign w:val="center"/>
          </w:tcPr>
          <w:p w14:paraId="14A8145A" w14:textId="506FC88A" w:rsidR="00117C97" w:rsidRPr="00117C97" w:rsidRDefault="00FA5399" w:rsidP="00117C97">
            <w:pPr>
              <w:autoSpaceDE w:val="0"/>
              <w:autoSpaceDN w:val="0"/>
              <w:adjustRightInd w:val="0"/>
              <w:rPr>
                <w:rFonts w:ascii="Calibri" w:hAnsi="Calibri" w:cs="Helvetica"/>
                <w:sz w:val="24"/>
                <w:szCs w:val="24"/>
              </w:rPr>
            </w:pPr>
            <w:r>
              <w:rPr>
                <w:rFonts w:ascii="Calibri" w:hAnsi="Calibri" w:cs="Helvetica"/>
                <w:sz w:val="24"/>
                <w:szCs w:val="24"/>
              </w:rPr>
              <w:t>Students and staff</w:t>
            </w:r>
          </w:p>
        </w:tc>
        <w:tc>
          <w:tcPr>
            <w:tcW w:w="3686" w:type="dxa"/>
            <w:vAlign w:val="center"/>
          </w:tcPr>
          <w:p w14:paraId="3721A955" w14:textId="77777777" w:rsidR="00117C97" w:rsidRDefault="00FA5399"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-designated areas to store equipment not currently being used</w:t>
            </w:r>
          </w:p>
          <w:p w14:paraId="6F2C7C74" w14:textId="1A9BCEF4" w:rsidR="00FA5399" w:rsidRDefault="00FA5399" w:rsidP="00FA5399">
            <w:pPr>
              <w:autoSpaceDE w:val="0"/>
              <w:autoSpaceDN w:val="0"/>
              <w:adjustRightInd w:val="0"/>
              <w:contextualSpacing/>
              <w:rPr>
                <w:rFonts w:ascii="Calibri" w:hAnsi="Calibri" w:cs="Helvetica"/>
                <w:sz w:val="24"/>
                <w:szCs w:val="24"/>
              </w:rPr>
            </w:pPr>
            <w:r>
              <w:rPr>
                <w:rFonts w:ascii="Calibri" w:hAnsi="Calibri" w:cs="Helvetica"/>
                <w:sz w:val="24"/>
                <w:szCs w:val="24"/>
              </w:rPr>
              <w:t>- clear the ground of any debris and potential tripping hazards.</w:t>
            </w:r>
          </w:p>
          <w:p w14:paraId="665F1F5C" w14:textId="773FE2F2" w:rsidR="00FA5399" w:rsidRDefault="00FA5399" w:rsidP="00FA5399">
            <w:pPr>
              <w:autoSpaceDE w:val="0"/>
              <w:autoSpaceDN w:val="0"/>
              <w:adjustRightInd w:val="0"/>
              <w:contextualSpacing/>
              <w:rPr>
                <w:rFonts w:ascii="Calibri" w:hAnsi="Calibri" w:cs="Helvetica"/>
                <w:sz w:val="24"/>
                <w:szCs w:val="24"/>
              </w:rPr>
            </w:pPr>
            <w:r>
              <w:rPr>
                <w:rFonts w:ascii="Calibri" w:hAnsi="Calibri" w:cs="Helvetica"/>
                <w:sz w:val="24"/>
                <w:szCs w:val="24"/>
              </w:rPr>
              <w:t>-</w:t>
            </w:r>
            <w:r w:rsidR="00F571B8">
              <w:rPr>
                <w:rFonts w:ascii="Calibri" w:hAnsi="Calibri" w:cs="Helvetica"/>
                <w:sz w:val="24"/>
                <w:szCs w:val="24"/>
              </w:rPr>
              <w:t xml:space="preserve">provide </w:t>
            </w:r>
            <w:r>
              <w:rPr>
                <w:rFonts w:ascii="Calibri" w:hAnsi="Calibri" w:cs="Helvetica"/>
                <w:sz w:val="24"/>
                <w:szCs w:val="24"/>
              </w:rPr>
              <w:t xml:space="preserve">clear instructions on how to safely lift and carry materials. </w:t>
            </w:r>
            <w:proofErr w:type="gramStart"/>
            <w:r>
              <w:rPr>
                <w:rFonts w:ascii="Calibri" w:hAnsi="Calibri" w:cs="Helvetica"/>
                <w:sz w:val="24"/>
                <w:szCs w:val="24"/>
              </w:rPr>
              <w:t>e.g.</w:t>
            </w:r>
            <w:proofErr w:type="gramEnd"/>
            <w:r>
              <w:rPr>
                <w:rFonts w:ascii="Calibri" w:hAnsi="Calibri" w:cs="Helvetica"/>
                <w:sz w:val="24"/>
                <w:szCs w:val="24"/>
              </w:rPr>
              <w:t xml:space="preserve"> sharps to be pointing downward</w:t>
            </w:r>
            <w:r w:rsidR="00F571B8">
              <w:rPr>
                <w:rFonts w:ascii="Calibri" w:hAnsi="Calibri" w:cs="Helvetica"/>
                <w:sz w:val="24"/>
                <w:szCs w:val="24"/>
              </w:rPr>
              <w:t xml:space="preserve"> and two people to carry large pieces of equipment</w:t>
            </w:r>
          </w:p>
          <w:p w14:paraId="0F218555" w14:textId="10A05548" w:rsidR="00FA5399" w:rsidRPr="00117C97" w:rsidRDefault="00FA5399" w:rsidP="00FA5399">
            <w:pPr>
              <w:autoSpaceDE w:val="0"/>
              <w:autoSpaceDN w:val="0"/>
              <w:adjustRightInd w:val="0"/>
              <w:contextualSpacing/>
              <w:rPr>
                <w:rFonts w:ascii="Calibri" w:hAnsi="Calibri" w:cs="Helvetica"/>
                <w:sz w:val="24"/>
                <w:szCs w:val="24"/>
              </w:rPr>
            </w:pPr>
            <w:r>
              <w:rPr>
                <w:rFonts w:ascii="Calibri" w:hAnsi="Calibri" w:cs="Helvetica"/>
                <w:sz w:val="24"/>
                <w:szCs w:val="24"/>
              </w:rPr>
              <w:t xml:space="preserve">-clear instructions on </w:t>
            </w:r>
            <w:proofErr w:type="spellStart"/>
            <w:r>
              <w:rPr>
                <w:rFonts w:ascii="Calibri" w:hAnsi="Calibri" w:cs="Helvetica"/>
                <w:sz w:val="24"/>
                <w:szCs w:val="24"/>
              </w:rPr>
              <w:t>spacial</w:t>
            </w:r>
            <w:proofErr w:type="spellEnd"/>
            <w:r>
              <w:rPr>
                <w:rFonts w:ascii="Calibri" w:hAnsi="Calibri" w:cs="Helvetica"/>
                <w:sz w:val="24"/>
                <w:szCs w:val="24"/>
              </w:rPr>
              <w:t xml:space="preserve"> awareness especially while lifting and carrying.</w:t>
            </w:r>
          </w:p>
        </w:tc>
        <w:tc>
          <w:tcPr>
            <w:tcW w:w="1134" w:type="dxa"/>
            <w:vAlign w:val="center"/>
          </w:tcPr>
          <w:p w14:paraId="1404D00B" w14:textId="4CFCDFD1" w:rsidR="00117C97" w:rsidRPr="00117C97" w:rsidRDefault="00F571B8" w:rsidP="00117C97">
            <w:pPr>
              <w:rPr>
                <w:rFonts w:ascii="Calibri" w:hAnsi="Calibri"/>
                <w:sz w:val="24"/>
                <w:szCs w:val="24"/>
              </w:rPr>
            </w:pPr>
            <w:r>
              <w:rPr>
                <w:rFonts w:ascii="Calibri" w:hAnsi="Calibri"/>
                <w:sz w:val="24"/>
                <w:szCs w:val="24"/>
              </w:rPr>
              <w:t>Low</w:t>
            </w:r>
          </w:p>
        </w:tc>
      </w:tr>
      <w:tr w:rsidR="00117C97" w:rsidRPr="00117C97" w14:paraId="6CF01707" w14:textId="77777777" w:rsidTr="003B51D1">
        <w:trPr>
          <w:cantSplit/>
          <w:trHeight w:val="1274"/>
        </w:trPr>
        <w:tc>
          <w:tcPr>
            <w:tcW w:w="1418" w:type="dxa"/>
            <w:vAlign w:val="center"/>
          </w:tcPr>
          <w:p w14:paraId="081E9EE6" w14:textId="05D4F7EB" w:rsidR="00117C97" w:rsidRPr="00117C97" w:rsidRDefault="00A52987" w:rsidP="00117C97">
            <w:pPr>
              <w:rPr>
                <w:rFonts w:ascii="Cambria" w:hAnsi="Cambria" w:cs="Helvetica"/>
                <w:sz w:val="24"/>
                <w:szCs w:val="24"/>
              </w:rPr>
            </w:pPr>
            <w:r>
              <w:rPr>
                <w:rFonts w:ascii="Cambria" w:hAnsi="Cambria" w:cs="Helvetica"/>
                <w:sz w:val="24"/>
                <w:szCs w:val="24"/>
              </w:rPr>
              <w:t>Assault course</w:t>
            </w:r>
          </w:p>
        </w:tc>
        <w:tc>
          <w:tcPr>
            <w:tcW w:w="1984" w:type="dxa"/>
            <w:vAlign w:val="center"/>
          </w:tcPr>
          <w:p w14:paraId="19C2821F" w14:textId="3E13DFFF" w:rsidR="00117C97" w:rsidRPr="00117C97" w:rsidRDefault="00A52987" w:rsidP="00117C97">
            <w:pPr>
              <w:autoSpaceDE w:val="0"/>
              <w:autoSpaceDN w:val="0"/>
              <w:adjustRightInd w:val="0"/>
              <w:rPr>
                <w:rFonts w:ascii="Cambria" w:hAnsi="Cambria" w:cs="Helvetica"/>
                <w:sz w:val="24"/>
                <w:szCs w:val="24"/>
              </w:rPr>
            </w:pPr>
            <w:r>
              <w:rPr>
                <w:rFonts w:ascii="Cambria" w:hAnsi="Cambria" w:cs="Helvetica"/>
                <w:sz w:val="24"/>
                <w:szCs w:val="24"/>
              </w:rPr>
              <w:t>Students will plan and execute a way of travelling f</w:t>
            </w:r>
            <w:r w:rsidR="00F571B8">
              <w:rPr>
                <w:rFonts w:ascii="Cambria" w:hAnsi="Cambria" w:cs="Helvetica"/>
                <w:sz w:val="24"/>
                <w:szCs w:val="24"/>
              </w:rPr>
              <w:t>rom</w:t>
            </w:r>
            <w:r>
              <w:rPr>
                <w:rFonts w:ascii="Cambria" w:hAnsi="Cambria" w:cs="Helvetica"/>
                <w:sz w:val="24"/>
                <w:szCs w:val="24"/>
              </w:rPr>
              <w:t xml:space="preserve"> one area to another using a range of materials without touching the ground</w:t>
            </w:r>
            <w:r w:rsidR="00F571B8">
              <w:rPr>
                <w:rFonts w:ascii="Cambria" w:hAnsi="Cambria" w:cs="Helvetica"/>
                <w:sz w:val="24"/>
                <w:szCs w:val="24"/>
              </w:rPr>
              <w:t>. This will enhance their teamworking, communication and physical skills.</w:t>
            </w:r>
          </w:p>
        </w:tc>
        <w:tc>
          <w:tcPr>
            <w:tcW w:w="1759" w:type="dxa"/>
            <w:vAlign w:val="center"/>
          </w:tcPr>
          <w:p w14:paraId="4E28D232" w14:textId="77777777" w:rsidR="00117C97" w:rsidRDefault="00840E1D" w:rsidP="00117C97">
            <w:pPr>
              <w:ind w:left="360"/>
              <w:contextualSpacing/>
              <w:rPr>
                <w:rFonts w:ascii="Cambria" w:hAnsi="Cambria" w:cs="Helvetica"/>
                <w:sz w:val="24"/>
                <w:szCs w:val="24"/>
              </w:rPr>
            </w:pPr>
            <w:r>
              <w:rPr>
                <w:rFonts w:ascii="Cambria" w:hAnsi="Cambria" w:cs="Helvetica"/>
                <w:sz w:val="24"/>
                <w:szCs w:val="24"/>
              </w:rPr>
              <w:t>Tripping, slipping</w:t>
            </w:r>
            <w:r w:rsidR="00F571B8">
              <w:rPr>
                <w:rFonts w:ascii="Cambria" w:hAnsi="Cambria" w:cs="Helvetica"/>
                <w:sz w:val="24"/>
                <w:szCs w:val="24"/>
              </w:rPr>
              <w:t>,</w:t>
            </w:r>
          </w:p>
          <w:p w14:paraId="5606AB50" w14:textId="1D685329" w:rsidR="00F571B8" w:rsidRPr="00117C97" w:rsidRDefault="00F571B8" w:rsidP="00117C97">
            <w:pPr>
              <w:ind w:left="360"/>
              <w:contextualSpacing/>
              <w:rPr>
                <w:rFonts w:ascii="Cambria" w:hAnsi="Cambria" w:cs="Helvetica"/>
                <w:sz w:val="24"/>
                <w:szCs w:val="24"/>
              </w:rPr>
            </w:pPr>
            <w:r>
              <w:rPr>
                <w:rFonts w:ascii="Cambria" w:hAnsi="Cambria" w:cs="Helvetica"/>
                <w:sz w:val="24"/>
                <w:szCs w:val="24"/>
              </w:rPr>
              <w:t>falling</w:t>
            </w:r>
          </w:p>
        </w:tc>
        <w:tc>
          <w:tcPr>
            <w:tcW w:w="1643" w:type="dxa"/>
            <w:vAlign w:val="center"/>
          </w:tcPr>
          <w:p w14:paraId="58E703E9" w14:textId="5543EF7B" w:rsidR="00117C97" w:rsidRPr="00117C97" w:rsidRDefault="00840E1D" w:rsidP="00117C97">
            <w:pPr>
              <w:autoSpaceDE w:val="0"/>
              <w:autoSpaceDN w:val="0"/>
              <w:adjustRightInd w:val="0"/>
              <w:rPr>
                <w:rFonts w:ascii="Cambria" w:hAnsi="Cambria" w:cs="Helvetica"/>
                <w:sz w:val="24"/>
                <w:szCs w:val="24"/>
              </w:rPr>
            </w:pPr>
            <w:r>
              <w:rPr>
                <w:rFonts w:ascii="Cambria" w:hAnsi="Cambria" w:cs="Helvetica"/>
                <w:sz w:val="24"/>
                <w:szCs w:val="24"/>
              </w:rPr>
              <w:t>Students and staff</w:t>
            </w:r>
          </w:p>
        </w:tc>
        <w:tc>
          <w:tcPr>
            <w:tcW w:w="3686" w:type="dxa"/>
            <w:vAlign w:val="center"/>
          </w:tcPr>
          <w:p w14:paraId="17DC3591" w14:textId="6CDDFD9D" w:rsidR="00F571B8" w:rsidRDefault="00F571B8" w:rsidP="00117C97">
            <w:pPr>
              <w:autoSpaceDE w:val="0"/>
              <w:autoSpaceDN w:val="0"/>
              <w:adjustRightInd w:val="0"/>
              <w:ind w:left="360"/>
              <w:contextualSpacing/>
              <w:rPr>
                <w:rFonts w:ascii="Cambria" w:hAnsi="Cambria" w:cs="Helvetica"/>
                <w:sz w:val="24"/>
                <w:szCs w:val="24"/>
              </w:rPr>
            </w:pPr>
            <w:r>
              <w:rPr>
                <w:rFonts w:ascii="Cambria" w:hAnsi="Cambria" w:cs="Helvetica"/>
                <w:sz w:val="24"/>
                <w:szCs w:val="24"/>
              </w:rPr>
              <w:t>-</w:t>
            </w:r>
            <w:r w:rsidR="00840E1D">
              <w:rPr>
                <w:rFonts w:ascii="Cambria" w:hAnsi="Cambria" w:cs="Helvetica"/>
                <w:sz w:val="24"/>
                <w:szCs w:val="24"/>
              </w:rPr>
              <w:t>P</w:t>
            </w:r>
            <w:r>
              <w:rPr>
                <w:rFonts w:ascii="Cambria" w:hAnsi="Cambria" w:cs="Helvetica"/>
                <w:sz w:val="24"/>
                <w:szCs w:val="24"/>
              </w:rPr>
              <w:t>l</w:t>
            </w:r>
            <w:r w:rsidR="00840E1D">
              <w:rPr>
                <w:rFonts w:ascii="Cambria" w:hAnsi="Cambria" w:cs="Helvetica"/>
                <w:sz w:val="24"/>
                <w:szCs w:val="24"/>
              </w:rPr>
              <w:t>acing the activity on soft ground such as a playing field.</w:t>
            </w:r>
          </w:p>
          <w:p w14:paraId="4A21C3EB" w14:textId="77777777" w:rsidR="00117C97" w:rsidRDefault="00F571B8" w:rsidP="00117C97">
            <w:pPr>
              <w:autoSpaceDE w:val="0"/>
              <w:autoSpaceDN w:val="0"/>
              <w:adjustRightInd w:val="0"/>
              <w:ind w:left="360"/>
              <w:contextualSpacing/>
              <w:rPr>
                <w:rFonts w:ascii="Cambria" w:hAnsi="Cambria" w:cs="Helvetica"/>
                <w:sz w:val="24"/>
                <w:szCs w:val="24"/>
              </w:rPr>
            </w:pPr>
            <w:r>
              <w:rPr>
                <w:rFonts w:ascii="Cambria" w:hAnsi="Cambria" w:cs="Helvetica"/>
                <w:sz w:val="24"/>
                <w:szCs w:val="24"/>
              </w:rPr>
              <w:t>-</w:t>
            </w:r>
            <w:r w:rsidR="00840E1D">
              <w:rPr>
                <w:rFonts w:ascii="Cambria" w:hAnsi="Cambria" w:cs="Helvetica"/>
                <w:sz w:val="24"/>
                <w:szCs w:val="24"/>
              </w:rPr>
              <w:t xml:space="preserve"> Ensuring surfaces are free of hazards and foliage. </w:t>
            </w:r>
          </w:p>
          <w:p w14:paraId="318DF868" w14:textId="08451CEE" w:rsidR="00F571B8" w:rsidRPr="00117C97" w:rsidRDefault="00F571B8" w:rsidP="00117C97">
            <w:pPr>
              <w:autoSpaceDE w:val="0"/>
              <w:autoSpaceDN w:val="0"/>
              <w:adjustRightInd w:val="0"/>
              <w:ind w:left="360"/>
              <w:contextualSpacing/>
              <w:rPr>
                <w:rFonts w:ascii="Cambria" w:hAnsi="Cambria" w:cs="Helvetica"/>
                <w:sz w:val="24"/>
                <w:szCs w:val="24"/>
              </w:rPr>
            </w:pPr>
            <w:r>
              <w:rPr>
                <w:rFonts w:ascii="Cambria" w:hAnsi="Cambria" w:cs="Helvetica"/>
                <w:sz w:val="24"/>
                <w:szCs w:val="24"/>
              </w:rPr>
              <w:t>-Equipment to be clean and clear of debris</w:t>
            </w:r>
          </w:p>
        </w:tc>
        <w:tc>
          <w:tcPr>
            <w:tcW w:w="1134" w:type="dxa"/>
            <w:vAlign w:val="center"/>
          </w:tcPr>
          <w:p w14:paraId="2E7F83CD" w14:textId="0D8CD449" w:rsidR="00117C97" w:rsidRPr="00117C97" w:rsidRDefault="00F571B8" w:rsidP="00117C97">
            <w:pPr>
              <w:rPr>
                <w:rFonts w:ascii="Cambria" w:hAnsi="Cambria"/>
                <w:sz w:val="24"/>
                <w:szCs w:val="24"/>
              </w:rPr>
            </w:pPr>
            <w:r>
              <w:rPr>
                <w:rFonts w:ascii="Cambria" w:hAnsi="Cambria"/>
                <w:sz w:val="24"/>
                <w:szCs w:val="24"/>
              </w:rPr>
              <w:t>Low</w:t>
            </w:r>
          </w:p>
        </w:tc>
      </w:tr>
      <w:tr w:rsidR="00117C97" w:rsidRPr="00117C97" w14:paraId="6AD79606" w14:textId="77777777" w:rsidTr="003B51D1">
        <w:trPr>
          <w:cantSplit/>
          <w:trHeight w:val="1277"/>
        </w:trPr>
        <w:tc>
          <w:tcPr>
            <w:tcW w:w="1418" w:type="dxa"/>
            <w:vAlign w:val="center"/>
          </w:tcPr>
          <w:p w14:paraId="51B0534A" w14:textId="55A03291" w:rsidR="00117C97" w:rsidRPr="00117C97" w:rsidRDefault="00F571B8" w:rsidP="00117C97">
            <w:pPr>
              <w:rPr>
                <w:rFonts w:ascii="Calibri" w:hAnsi="Calibri" w:cs="Helvetica"/>
                <w:sz w:val="24"/>
                <w:szCs w:val="24"/>
              </w:rPr>
            </w:pPr>
            <w:r>
              <w:rPr>
                <w:rFonts w:ascii="Calibri" w:hAnsi="Calibri" w:cs="Helvetica"/>
                <w:sz w:val="24"/>
                <w:szCs w:val="24"/>
              </w:rPr>
              <w:lastRenderedPageBreak/>
              <w:t>Making natural musical instruments</w:t>
            </w:r>
          </w:p>
        </w:tc>
        <w:tc>
          <w:tcPr>
            <w:tcW w:w="1984" w:type="dxa"/>
            <w:vAlign w:val="center"/>
          </w:tcPr>
          <w:p w14:paraId="74781F83" w14:textId="333A8538" w:rsidR="00117C97" w:rsidRPr="00117C97" w:rsidRDefault="00F571B8" w:rsidP="00117C97">
            <w:pPr>
              <w:autoSpaceDE w:val="0"/>
              <w:autoSpaceDN w:val="0"/>
              <w:adjustRightInd w:val="0"/>
              <w:rPr>
                <w:rFonts w:ascii="Calibri" w:hAnsi="Calibri" w:cs="Helvetica"/>
                <w:sz w:val="24"/>
                <w:szCs w:val="24"/>
              </w:rPr>
            </w:pPr>
            <w:r>
              <w:rPr>
                <w:rFonts w:ascii="Calibri" w:hAnsi="Calibri" w:cs="Helvetica"/>
                <w:sz w:val="24"/>
                <w:szCs w:val="24"/>
              </w:rPr>
              <w:t>Students will have the opportunity to explore the natural outdoor and assess whether some materials would contribute to making musical instruments.</w:t>
            </w:r>
          </w:p>
        </w:tc>
        <w:tc>
          <w:tcPr>
            <w:tcW w:w="1759" w:type="dxa"/>
            <w:vAlign w:val="center"/>
          </w:tcPr>
          <w:p w14:paraId="11421C2A" w14:textId="7F3AF82B" w:rsidR="00117C97" w:rsidRDefault="00F571B8" w:rsidP="00117C97">
            <w:pPr>
              <w:ind w:left="360"/>
              <w:contextualSpacing/>
              <w:rPr>
                <w:rFonts w:ascii="Calibri" w:hAnsi="Calibri" w:cs="Helvetica"/>
                <w:sz w:val="24"/>
                <w:szCs w:val="24"/>
              </w:rPr>
            </w:pPr>
            <w:r>
              <w:rPr>
                <w:rFonts w:ascii="Calibri" w:hAnsi="Calibri" w:cs="Helvetica"/>
                <w:sz w:val="24"/>
                <w:szCs w:val="24"/>
              </w:rPr>
              <w:t>-Stinging nettles</w:t>
            </w:r>
          </w:p>
          <w:p w14:paraId="7D49DDC9" w14:textId="77777777" w:rsidR="00F571B8" w:rsidRDefault="00F571B8" w:rsidP="00117C97">
            <w:pPr>
              <w:ind w:left="360"/>
              <w:contextualSpacing/>
              <w:rPr>
                <w:rFonts w:ascii="Calibri" w:hAnsi="Calibri" w:cs="Helvetica"/>
                <w:sz w:val="24"/>
                <w:szCs w:val="24"/>
              </w:rPr>
            </w:pPr>
            <w:r>
              <w:rPr>
                <w:rFonts w:ascii="Calibri" w:hAnsi="Calibri" w:cs="Helvetica"/>
                <w:sz w:val="24"/>
                <w:szCs w:val="24"/>
              </w:rPr>
              <w:t>-Disregarded waste left by the public</w:t>
            </w:r>
          </w:p>
          <w:p w14:paraId="3F5DD86E" w14:textId="6C255B9B" w:rsidR="00F571B8" w:rsidRPr="00117C97" w:rsidRDefault="00F571B8" w:rsidP="00117C97">
            <w:pPr>
              <w:ind w:left="360"/>
              <w:contextualSpacing/>
              <w:rPr>
                <w:rFonts w:ascii="Calibri" w:hAnsi="Calibri" w:cs="Helvetica"/>
                <w:sz w:val="24"/>
                <w:szCs w:val="24"/>
              </w:rPr>
            </w:pPr>
            <w:r>
              <w:rPr>
                <w:rFonts w:ascii="Calibri" w:hAnsi="Calibri" w:cs="Helvetica"/>
                <w:sz w:val="24"/>
                <w:szCs w:val="24"/>
              </w:rPr>
              <w:t>-Slippery surfaces</w:t>
            </w:r>
          </w:p>
        </w:tc>
        <w:tc>
          <w:tcPr>
            <w:tcW w:w="1643" w:type="dxa"/>
            <w:vAlign w:val="center"/>
          </w:tcPr>
          <w:p w14:paraId="0E44C6E9" w14:textId="7756DF45" w:rsidR="00117C97" w:rsidRPr="00117C97" w:rsidRDefault="00F571B8" w:rsidP="00117C97">
            <w:pPr>
              <w:autoSpaceDE w:val="0"/>
              <w:autoSpaceDN w:val="0"/>
              <w:adjustRightInd w:val="0"/>
              <w:rPr>
                <w:rFonts w:ascii="Calibri" w:hAnsi="Calibri" w:cs="Helvetica"/>
                <w:sz w:val="24"/>
                <w:szCs w:val="24"/>
              </w:rPr>
            </w:pPr>
            <w:r>
              <w:rPr>
                <w:rFonts w:ascii="Calibri" w:hAnsi="Calibri" w:cs="Helvetica"/>
                <w:sz w:val="24"/>
                <w:szCs w:val="24"/>
              </w:rPr>
              <w:t>Students and staff</w:t>
            </w:r>
          </w:p>
        </w:tc>
        <w:tc>
          <w:tcPr>
            <w:tcW w:w="3686" w:type="dxa"/>
            <w:vAlign w:val="center"/>
          </w:tcPr>
          <w:p w14:paraId="44615706" w14:textId="3D853964" w:rsidR="00117C97" w:rsidRDefault="00F571B8"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-Staff to assess the area before hand and remove any possible hazards.</w:t>
            </w:r>
          </w:p>
          <w:p w14:paraId="3AF77AFC" w14:textId="1BF850DF" w:rsidR="00F571B8" w:rsidRDefault="00F571B8"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hazards which cannot be removed will be</w:t>
            </w:r>
          </w:p>
          <w:p w14:paraId="7F8F8F0A" w14:textId="5397193B" w:rsidR="00F571B8" w:rsidRPr="00117C97" w:rsidRDefault="00F571B8"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-adequate footwear to be worn by both staff and students. </w:t>
            </w:r>
            <w:proofErr w:type="gramStart"/>
            <w:r>
              <w:rPr>
                <w:rFonts w:ascii="Calibri" w:hAnsi="Calibri" w:cs="Helvetica"/>
                <w:sz w:val="24"/>
                <w:szCs w:val="24"/>
              </w:rPr>
              <w:t>E.g.</w:t>
            </w:r>
            <w:proofErr w:type="gramEnd"/>
            <w:r>
              <w:rPr>
                <w:rFonts w:ascii="Calibri" w:hAnsi="Calibri" w:cs="Helvetica"/>
                <w:sz w:val="24"/>
                <w:szCs w:val="24"/>
              </w:rPr>
              <w:t xml:space="preserve"> walking boots or shoes, no open toe sandals.</w:t>
            </w:r>
          </w:p>
        </w:tc>
        <w:tc>
          <w:tcPr>
            <w:tcW w:w="1134" w:type="dxa"/>
            <w:vAlign w:val="center"/>
          </w:tcPr>
          <w:p w14:paraId="416F6DE4" w14:textId="66BDB5EE" w:rsidR="00117C97" w:rsidRPr="00117C97" w:rsidRDefault="00F571B8" w:rsidP="00117C97">
            <w:pPr>
              <w:rPr>
                <w:rFonts w:ascii="Calibri" w:hAnsi="Calibri"/>
                <w:sz w:val="24"/>
                <w:szCs w:val="24"/>
              </w:rPr>
            </w:pPr>
            <w:r>
              <w:rPr>
                <w:rFonts w:ascii="Calibri" w:hAnsi="Calibri"/>
                <w:sz w:val="24"/>
                <w:szCs w:val="24"/>
              </w:rPr>
              <w:t>Low</w:t>
            </w:r>
          </w:p>
        </w:tc>
      </w:tr>
    </w:tbl>
    <w:p w14:paraId="6BA347FB"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p w14:paraId="720D6649" w14:textId="360FB86F" w:rsidR="009F47CC" w:rsidRDefault="009F47CC"/>
    <w:p w14:paraId="14235118" w14:textId="29EAC63C" w:rsidR="00677EDF" w:rsidRDefault="00677EDF"/>
    <w:p w14:paraId="2EC3AE56" w14:textId="2403D81C" w:rsidR="00677EDF" w:rsidRDefault="00677EDF"/>
    <w:p w14:paraId="42866CDC" w14:textId="3A0B00B9" w:rsidR="00677EDF" w:rsidRDefault="00677EDF"/>
    <w:p w14:paraId="53279A03" w14:textId="314C5901" w:rsidR="00677EDF" w:rsidRDefault="00677EDF"/>
    <w:p w14:paraId="58FF5520" w14:textId="56719DB1" w:rsidR="00677EDF" w:rsidRDefault="00677EDF"/>
    <w:p w14:paraId="5FBB6CCF" w14:textId="344A356A" w:rsidR="00677EDF" w:rsidRDefault="00677EDF"/>
    <w:p w14:paraId="1DEFF2C9" w14:textId="1941C33E" w:rsidR="00677EDF" w:rsidRDefault="00677EDF"/>
    <w:p w14:paraId="0AEBDA2C" w14:textId="151D89C0" w:rsidR="00677EDF" w:rsidRDefault="00677EDF"/>
    <w:p w14:paraId="293A5455" w14:textId="3DC20297" w:rsidR="00677EDF" w:rsidRDefault="00677EDF"/>
    <w:p w14:paraId="56EA4028" w14:textId="73AC2E8C" w:rsidR="00677EDF" w:rsidRDefault="00677EDF"/>
    <w:p w14:paraId="09EFCAAA" w14:textId="77777777" w:rsidR="00677EDF" w:rsidRDefault="00677EDF" w:rsidP="00677EDF">
      <w:pPr>
        <w:pStyle w:val="ListParagraph"/>
        <w:ind w:left="360"/>
        <w:rPr>
          <w:rFonts w:ascii="Arial" w:hAnsi="Arial" w:cs="Arial"/>
          <w:b/>
          <w:bCs/>
          <w:sz w:val="20"/>
          <w:szCs w:val="20"/>
        </w:rPr>
      </w:pPr>
    </w:p>
    <w:p w14:paraId="361FBF31" w14:textId="500FD1C8" w:rsidR="00677EDF" w:rsidRPr="00677EDF" w:rsidRDefault="00677EDF" w:rsidP="004F36B3">
      <w:pPr>
        <w:pStyle w:val="ListParagraph"/>
        <w:spacing w:before="240" w:line="360" w:lineRule="auto"/>
        <w:ind w:left="851" w:right="851"/>
        <w:jc w:val="both"/>
        <w:rPr>
          <w:rFonts w:ascii="Arial" w:hAnsi="Arial" w:cs="Arial"/>
          <w:sz w:val="20"/>
          <w:szCs w:val="20"/>
        </w:rPr>
      </w:pPr>
      <w:r w:rsidRPr="00677EDF">
        <w:rPr>
          <w:rFonts w:ascii="Arial" w:hAnsi="Arial" w:cs="Arial"/>
          <w:b/>
          <w:bCs/>
          <w:sz w:val="20"/>
          <w:szCs w:val="20"/>
        </w:rPr>
        <w:lastRenderedPageBreak/>
        <w:t>Element 4 – Literature review ‘The role of Outdoor Education’</w:t>
      </w:r>
    </w:p>
    <w:p w14:paraId="66236937" w14:textId="2FBB3FCE" w:rsidR="00677EDF" w:rsidRPr="00677EDF" w:rsidRDefault="00677EDF" w:rsidP="004F36B3">
      <w:pPr>
        <w:spacing w:before="240" w:line="360" w:lineRule="auto"/>
        <w:ind w:left="851" w:right="851"/>
        <w:jc w:val="both"/>
        <w:rPr>
          <w:sz w:val="20"/>
          <w:szCs w:val="20"/>
        </w:rPr>
      </w:pPr>
    </w:p>
    <w:p w14:paraId="30B7A3D2" w14:textId="77777777" w:rsidR="00677EDF" w:rsidRPr="00127B77" w:rsidRDefault="00677EDF" w:rsidP="004F36B3">
      <w:pPr>
        <w:spacing w:before="240" w:line="360" w:lineRule="auto"/>
        <w:ind w:left="851" w:right="851"/>
        <w:jc w:val="both"/>
        <w:rPr>
          <w:rFonts w:ascii="Segoe UI" w:hAnsi="Segoe UI" w:cs="Segoe UI"/>
          <w:color w:val="374151"/>
          <w:sz w:val="20"/>
          <w:szCs w:val="20"/>
        </w:rPr>
      </w:pPr>
      <w:bookmarkStart w:id="0" w:name="_Hlk133789024"/>
      <w:r w:rsidRPr="00127B77">
        <w:rPr>
          <w:rFonts w:ascii="Segoe UI" w:hAnsi="Segoe UI" w:cs="Segoe UI"/>
          <w:color w:val="374151"/>
          <w:sz w:val="20"/>
          <w:szCs w:val="20"/>
        </w:rPr>
        <w:t xml:space="preserve">Outdoor education has become an increasingly popular form of experiential learning, with a range of benefits for individuals, groups, and </w:t>
      </w:r>
      <w:proofErr w:type="gramStart"/>
      <w:r w:rsidRPr="00127B77">
        <w:rPr>
          <w:rFonts w:ascii="Segoe UI" w:hAnsi="Segoe UI" w:cs="Segoe UI"/>
          <w:color w:val="374151"/>
          <w:sz w:val="20"/>
          <w:szCs w:val="20"/>
        </w:rPr>
        <w:t>society as a whole</w:t>
      </w:r>
      <w:proofErr w:type="gramEnd"/>
      <w:r w:rsidRPr="00127B77">
        <w:rPr>
          <w:rFonts w:ascii="Segoe UI" w:hAnsi="Segoe UI" w:cs="Segoe UI"/>
          <w:color w:val="374151"/>
          <w:sz w:val="20"/>
          <w:szCs w:val="20"/>
        </w:rPr>
        <w:t>. This literature review aims to provide a critical analysis of the role of outdoor education, examining what others have said about the subject and the methods they have used to gather evidence. This review will cover whether a lot has been written in research literature about the role of outdoor education, the contested views on the subject, and the critical thinking that has been applied to these views. Finally, it will explore what else can be learned about the subject and how to acquire that knowledge.</w:t>
      </w:r>
    </w:p>
    <w:p w14:paraId="10148682" w14:textId="77777777" w:rsidR="00677EDF" w:rsidRPr="00127B77" w:rsidRDefault="00677EDF" w:rsidP="004F36B3">
      <w:pPr>
        <w:spacing w:before="240" w:line="360" w:lineRule="auto"/>
        <w:ind w:left="851" w:right="851"/>
        <w:jc w:val="both"/>
        <w:rPr>
          <w:rFonts w:ascii="Segoe UI" w:hAnsi="Segoe UI" w:cs="Segoe UI"/>
          <w:color w:val="374151"/>
          <w:sz w:val="20"/>
          <w:szCs w:val="20"/>
        </w:rPr>
      </w:pPr>
      <w:r w:rsidRPr="00127B77">
        <w:rPr>
          <w:rFonts w:ascii="Segoe UI" w:hAnsi="Segoe UI" w:cs="Segoe UI"/>
          <w:color w:val="374151"/>
          <w:sz w:val="20"/>
          <w:szCs w:val="20"/>
        </w:rPr>
        <w:t>There has been a growing interest in the role of outdoor education in recent years, with a significant body of research literature available on the subject. This literature has covered a range of topics, including the impact of outdoor education on personal and social development, the benefits of outdoor education for specific groups, such as children or disadvantaged communities, and the role of outdoor education in promoting environmental awareness and sustainability.</w:t>
      </w:r>
    </w:p>
    <w:p w14:paraId="7E78ED2F" w14:textId="77777777" w:rsidR="00677EDF" w:rsidRPr="00127B77" w:rsidRDefault="00677EDF" w:rsidP="004F36B3">
      <w:pPr>
        <w:spacing w:before="240" w:line="360" w:lineRule="auto"/>
        <w:ind w:left="851" w:right="851"/>
        <w:jc w:val="both"/>
        <w:rPr>
          <w:rFonts w:ascii="Segoe UI" w:hAnsi="Segoe UI" w:cs="Segoe UI"/>
          <w:color w:val="374151"/>
          <w:sz w:val="20"/>
          <w:szCs w:val="20"/>
        </w:rPr>
      </w:pPr>
      <w:r w:rsidRPr="00127B77">
        <w:rPr>
          <w:rFonts w:ascii="Segoe UI" w:hAnsi="Segoe UI" w:cs="Segoe UI"/>
          <w:color w:val="374151"/>
          <w:sz w:val="20"/>
          <w:szCs w:val="20"/>
        </w:rPr>
        <w:t xml:space="preserve">A review of the literature suggests that outdoor education has a positive impact on personal and social development, with many studies reporting improvements in self-esteem, confidence, communication skills, and teamwork abilities. For example, a study by </w:t>
      </w:r>
      <w:proofErr w:type="spellStart"/>
      <w:r w:rsidRPr="00127B77">
        <w:rPr>
          <w:rFonts w:ascii="Segoe UI" w:hAnsi="Segoe UI" w:cs="Segoe UI"/>
          <w:color w:val="374151"/>
          <w:sz w:val="20"/>
          <w:szCs w:val="20"/>
        </w:rPr>
        <w:t>Rickinson</w:t>
      </w:r>
      <w:proofErr w:type="spellEnd"/>
      <w:r w:rsidRPr="00127B77">
        <w:rPr>
          <w:rFonts w:ascii="Segoe UI" w:hAnsi="Segoe UI" w:cs="Segoe UI"/>
          <w:color w:val="374151"/>
          <w:sz w:val="20"/>
          <w:szCs w:val="20"/>
        </w:rPr>
        <w:t xml:space="preserve"> et al. (2004) found that outdoor education increased self-esteem and motivation, leading to better academic performance and more positive attitudes towards learning. Similarly, a study by </w:t>
      </w:r>
      <w:proofErr w:type="spellStart"/>
      <w:r w:rsidRPr="00127B77">
        <w:rPr>
          <w:rFonts w:ascii="Segoe UI" w:hAnsi="Segoe UI" w:cs="Segoe UI"/>
          <w:color w:val="374151"/>
          <w:sz w:val="20"/>
          <w:szCs w:val="20"/>
        </w:rPr>
        <w:t>Pijawka</w:t>
      </w:r>
      <w:proofErr w:type="spellEnd"/>
      <w:r w:rsidRPr="00127B77">
        <w:rPr>
          <w:rFonts w:ascii="Segoe UI" w:hAnsi="Segoe UI" w:cs="Segoe UI"/>
          <w:color w:val="374151"/>
          <w:sz w:val="20"/>
          <w:szCs w:val="20"/>
        </w:rPr>
        <w:t xml:space="preserve"> and Morrison (2010) found that outdoor education enhanced communication skills, teamwork abilities, and problem-solving skills.</w:t>
      </w:r>
    </w:p>
    <w:p w14:paraId="00301A9D" w14:textId="77777777" w:rsidR="00677EDF" w:rsidRPr="00677EDF" w:rsidRDefault="00677EDF" w:rsidP="004F36B3">
      <w:pPr>
        <w:spacing w:before="240" w:line="360" w:lineRule="auto"/>
        <w:ind w:left="851" w:right="851"/>
        <w:jc w:val="both"/>
        <w:rPr>
          <w:rFonts w:ascii="Segoe UI" w:hAnsi="Segoe UI" w:cs="Segoe UI"/>
          <w:color w:val="374151"/>
          <w:sz w:val="20"/>
          <w:szCs w:val="20"/>
        </w:rPr>
      </w:pPr>
    </w:p>
    <w:p w14:paraId="5079BA4C" w14:textId="77777777" w:rsidR="00677EDF" w:rsidRPr="00677EDF" w:rsidRDefault="00677EDF" w:rsidP="004F36B3">
      <w:pPr>
        <w:spacing w:before="240" w:line="360" w:lineRule="auto"/>
        <w:ind w:left="851" w:right="851"/>
        <w:jc w:val="both"/>
        <w:rPr>
          <w:sz w:val="20"/>
          <w:szCs w:val="20"/>
        </w:rPr>
      </w:pPr>
      <w:r w:rsidRPr="00677EDF">
        <w:rPr>
          <w:rFonts w:ascii="Segoe UI" w:hAnsi="Segoe UI" w:cs="Segoe UI"/>
          <w:color w:val="374151"/>
          <w:sz w:val="20"/>
          <w:szCs w:val="20"/>
        </w:rPr>
        <w:t xml:space="preserve">Research has also shown that outdoor education has benefits for specific groups, such as children, disadvantaged communities, and individuals with mental health issues. A study by Wells et al. (2013) found that outdoor education improved academic achievement and social skills in disadvantaged children. Also, Wilson and </w:t>
      </w:r>
      <w:proofErr w:type="spellStart"/>
      <w:r w:rsidRPr="00677EDF">
        <w:rPr>
          <w:rFonts w:ascii="Segoe UI" w:hAnsi="Segoe UI" w:cs="Segoe UI"/>
          <w:color w:val="374151"/>
          <w:sz w:val="20"/>
          <w:szCs w:val="20"/>
        </w:rPr>
        <w:t>Maller</w:t>
      </w:r>
      <w:proofErr w:type="spellEnd"/>
      <w:r w:rsidRPr="00677EDF">
        <w:rPr>
          <w:rFonts w:ascii="Segoe UI" w:hAnsi="Segoe UI" w:cs="Segoe UI"/>
          <w:color w:val="374151"/>
          <w:sz w:val="20"/>
          <w:szCs w:val="20"/>
        </w:rPr>
        <w:t xml:space="preserve"> (2019) found that outdoor education had a positive impact on the mental health of young </w:t>
      </w:r>
      <w:proofErr w:type="gramStart"/>
      <w:r w:rsidRPr="00677EDF">
        <w:rPr>
          <w:rFonts w:ascii="Segoe UI" w:hAnsi="Segoe UI" w:cs="Segoe UI"/>
          <w:color w:val="374151"/>
          <w:sz w:val="20"/>
          <w:szCs w:val="20"/>
        </w:rPr>
        <w:t>people</w:t>
      </w:r>
      <w:proofErr w:type="gramEnd"/>
    </w:p>
    <w:p w14:paraId="68ECD777"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lastRenderedPageBreak/>
        <w:t>In terms of promoting environmental awareness and sustainability, outdoor education has been found to be an effective means of fostering a connection to nature and encouraging pro-environmental behaviours. For example, a study by Hattie et al. (2016) found that outdoor education increased environmental knowledge, attitudes, and behaviours in schoolchildren.</w:t>
      </w:r>
    </w:p>
    <w:p w14:paraId="2C4E7EA4" w14:textId="6FBA428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677EDF">
        <w:rPr>
          <w:rFonts w:ascii="Segoe UI" w:eastAsia="Times New Roman" w:hAnsi="Segoe UI" w:cs="Segoe UI"/>
          <w:color w:val="000000"/>
          <w:sz w:val="20"/>
          <w:szCs w:val="20"/>
        </w:rPr>
        <w:t>W</w:t>
      </w:r>
      <w:r w:rsidRPr="00557B96">
        <w:rPr>
          <w:rFonts w:ascii="Segoe UI" w:eastAsia="Times New Roman" w:hAnsi="Segoe UI" w:cs="Segoe UI"/>
          <w:color w:val="000000"/>
          <w:sz w:val="20"/>
          <w:szCs w:val="20"/>
        </w:rPr>
        <w:t xml:space="preserve">hile there is </w:t>
      </w:r>
      <w:proofErr w:type="gramStart"/>
      <w:r w:rsidRPr="00557B96">
        <w:rPr>
          <w:rFonts w:ascii="Segoe UI" w:eastAsia="Times New Roman" w:hAnsi="Segoe UI" w:cs="Segoe UI"/>
          <w:color w:val="000000"/>
          <w:sz w:val="20"/>
          <w:szCs w:val="20"/>
        </w:rPr>
        <w:t>a significant evidence</w:t>
      </w:r>
      <w:proofErr w:type="gramEnd"/>
      <w:r w:rsidRPr="00557B96">
        <w:rPr>
          <w:rFonts w:ascii="Segoe UI" w:eastAsia="Times New Roman" w:hAnsi="Segoe UI" w:cs="Segoe UI"/>
          <w:color w:val="000000"/>
          <w:sz w:val="20"/>
          <w:szCs w:val="20"/>
        </w:rPr>
        <w:t xml:space="preserve"> supporting the benefits of outdoor education, there are also contested views on the subject. Some argue that outdoor education is not effective, with studies suggesting that the benefits are limited or non-existent.  Kellert and Wilson (1995) found that outdoor education had little impact on environmental attitudes and behaviours in college students.</w:t>
      </w:r>
    </w:p>
    <w:p w14:paraId="5A5D118C"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Others argue that outdoor education is not accessible to all, with concerns about the cost and availability of outdoor education programs. A study by Smith and Nairn (2016) found that low-income families were less likely to participate in outdoor education programs due to financial barriers.</w:t>
      </w:r>
    </w:p>
    <w:p w14:paraId="3F771C00"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While there are contested views on the role of outdoor education, it is important to apply critical thinking to these views to understand the underlying reasons for disagreement. For example, studies that report limited or non-existent benefits may have methodological issues, such as small sample sizes or inadequate measures of outcomes. Similarly, concerns about the accessibility of outdoor education may reflect wider inequalities in society, rather than issues specific to outdoor education.</w:t>
      </w:r>
    </w:p>
    <w:p w14:paraId="5779F44E" w14:textId="6648A37E"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 xml:space="preserve">Outdoor education is a form of experiential learning that has gained popularity over recent years. The benefits of outdoor education are wide-ranging, impacting individuals, groups, and </w:t>
      </w:r>
      <w:proofErr w:type="gramStart"/>
      <w:r w:rsidRPr="00557B96">
        <w:rPr>
          <w:rFonts w:ascii="Segoe UI" w:eastAsia="Times New Roman" w:hAnsi="Segoe UI" w:cs="Segoe UI"/>
          <w:color w:val="000000"/>
          <w:sz w:val="20"/>
          <w:szCs w:val="20"/>
        </w:rPr>
        <w:t>society as a whole</w:t>
      </w:r>
      <w:proofErr w:type="gramEnd"/>
      <w:r w:rsidRPr="00557B96">
        <w:rPr>
          <w:rFonts w:ascii="Segoe UI" w:eastAsia="Times New Roman" w:hAnsi="Segoe UI" w:cs="Segoe UI"/>
          <w:color w:val="000000"/>
          <w:sz w:val="20"/>
          <w:szCs w:val="20"/>
        </w:rPr>
        <w:t>. This literature review aims to provide a critical analysis of the role of outdoor education, examining what others have said about the subject and the methods they have used to gather evidence.</w:t>
      </w:r>
    </w:p>
    <w:p w14:paraId="7C9E3909"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A search on Google Scholar for “outdoor education” returns over 2.5 million results, indicating the substantial amount of research literature available on this topic.</w:t>
      </w:r>
    </w:p>
    <w:p w14:paraId="5CFF1344"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lastRenderedPageBreak/>
        <w:t>However, it is essential to note that the literature on outdoor education is multidisciplinary, and there is no single discipline that dominates the literature. Studies on outdoor education have been conducted in various fields, including psychology, education, sociology, and environmental studies.</w:t>
      </w:r>
    </w:p>
    <w:p w14:paraId="4093016D"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The fact that there is a lot of research literature on outdoor education suggests that it is a popular and relevant field of study. The benefits of outdoor education for personal and social development, promoting environmental awareness, and fostering connection to nature have been extensively studied. Additionally, outdoor education has been found to be beneficial for a wide range of groups, including children, disadvantaged communities, and individuals with mental health issues.</w:t>
      </w:r>
    </w:p>
    <w:p w14:paraId="62AA97C0"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On the other hand, the fact that there is little research literature on outdoor education in some disciplines could be due to a lack of interest or funding. For example, while there is a significant amount of literature on outdoor education in education and psychology, there may be less in fields such as economics or political science.</w:t>
      </w:r>
    </w:p>
    <w:p w14:paraId="458C82D5" w14:textId="77777777" w:rsidR="00677EDF" w:rsidRPr="00557B96"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The literature on the role of outdoor education is vast and varied, with a range of studies exploring different aspects of outdoor education. These studies use a range of research methods, including surveys, interviews, observations, and experiments.</w:t>
      </w:r>
    </w:p>
    <w:p w14:paraId="3A83F64D" w14:textId="77777777" w:rsidR="00677EDF" w:rsidRPr="00677EDF"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557B96">
        <w:rPr>
          <w:rFonts w:ascii="Segoe UI" w:eastAsia="Times New Roman" w:hAnsi="Segoe UI" w:cs="Segoe UI"/>
          <w:color w:val="000000"/>
          <w:sz w:val="20"/>
          <w:szCs w:val="20"/>
        </w:rPr>
        <w:t xml:space="preserve">Research has shown that outdoor education has a positive impact on personal and social development, with many studies reporting improvements in self-esteem, confidence, communication skills, and teamwork abilities. For example, a study by </w:t>
      </w:r>
      <w:proofErr w:type="spellStart"/>
      <w:r w:rsidRPr="00557B96">
        <w:rPr>
          <w:rFonts w:ascii="Segoe UI" w:eastAsia="Times New Roman" w:hAnsi="Segoe UI" w:cs="Segoe UI"/>
          <w:color w:val="000000"/>
          <w:sz w:val="20"/>
          <w:szCs w:val="20"/>
        </w:rPr>
        <w:t>Rickinson</w:t>
      </w:r>
      <w:proofErr w:type="spellEnd"/>
      <w:r w:rsidRPr="00557B96">
        <w:rPr>
          <w:rFonts w:ascii="Segoe UI" w:eastAsia="Times New Roman" w:hAnsi="Segoe UI" w:cs="Segoe UI"/>
          <w:color w:val="000000"/>
          <w:sz w:val="20"/>
          <w:szCs w:val="20"/>
        </w:rPr>
        <w:t xml:space="preserve"> et al. (2004) found that outdoor education increased self-esteem and motivation, leading to better academic performance and more positive attitudes towards learning. Similarly, a study by </w:t>
      </w:r>
      <w:proofErr w:type="spellStart"/>
      <w:r w:rsidRPr="00557B96">
        <w:rPr>
          <w:rFonts w:ascii="Segoe UI" w:eastAsia="Times New Roman" w:hAnsi="Segoe UI" w:cs="Segoe UI"/>
          <w:color w:val="000000"/>
          <w:sz w:val="20"/>
          <w:szCs w:val="20"/>
        </w:rPr>
        <w:t>Pijawka</w:t>
      </w:r>
      <w:proofErr w:type="spellEnd"/>
      <w:r w:rsidRPr="00557B96">
        <w:rPr>
          <w:rFonts w:ascii="Segoe UI" w:eastAsia="Times New Roman" w:hAnsi="Segoe UI" w:cs="Segoe UI"/>
          <w:color w:val="000000"/>
          <w:sz w:val="20"/>
          <w:szCs w:val="20"/>
        </w:rPr>
        <w:t xml:space="preserve"> and Morrison (2010) found that outdoor education enhanced communication skills, teamwork abilities, and problem-solving skills</w:t>
      </w:r>
      <w:r w:rsidRPr="00677EDF">
        <w:rPr>
          <w:rFonts w:ascii="Segoe UI" w:eastAsia="Times New Roman" w:hAnsi="Segoe UI" w:cs="Segoe UI"/>
          <w:color w:val="000000"/>
          <w:sz w:val="20"/>
          <w:szCs w:val="20"/>
        </w:rPr>
        <w:t>.</w:t>
      </w:r>
      <w:r w:rsidRPr="00BB7967">
        <w:rPr>
          <w:rFonts w:ascii="Arial" w:eastAsia="Times New Roman" w:hAnsi="Arial" w:cs="Arial"/>
          <w:vanish/>
          <w:sz w:val="20"/>
          <w:szCs w:val="20"/>
        </w:rPr>
        <w:t>Top of Form</w:t>
      </w:r>
    </w:p>
    <w:p w14:paraId="7AF10EDA" w14:textId="57D29A37" w:rsidR="00677EDF" w:rsidRPr="00BB7967" w:rsidRDefault="00677EDF" w:rsidP="004F36B3">
      <w:pPr>
        <w:pBdr>
          <w:top w:val="single" w:sz="2" w:space="0" w:color="D9D9E3"/>
          <w:left w:val="single" w:sz="2" w:space="0" w:color="D9D9E3"/>
          <w:bottom w:val="single" w:sz="2" w:space="0" w:color="D9D9E3"/>
          <w:right w:val="single" w:sz="2" w:space="0" w:color="D9D9E3"/>
        </w:pBdr>
        <w:spacing w:before="240" w:after="300" w:line="360" w:lineRule="auto"/>
        <w:ind w:left="851" w:right="851"/>
        <w:jc w:val="both"/>
        <w:rPr>
          <w:rFonts w:ascii="Segoe UI" w:eastAsia="Times New Roman" w:hAnsi="Segoe UI" w:cs="Segoe UI"/>
          <w:color w:val="000000"/>
          <w:sz w:val="20"/>
          <w:szCs w:val="20"/>
        </w:rPr>
      </w:pPr>
      <w:r w:rsidRPr="00677EDF">
        <w:rPr>
          <w:rFonts w:ascii="Segoe UI" w:eastAsia="Times New Roman" w:hAnsi="Segoe UI" w:cs="Segoe UI"/>
          <w:color w:val="000000"/>
          <w:sz w:val="20"/>
          <w:szCs w:val="20"/>
        </w:rPr>
        <w:t>Friedrich Froebel, a German educationalist, is widely regarded as the father of the modern kindergarten movement. His ideas on education emphasized the importance of play, hands-on learning, and the integration of nature into the learning environment. Froebel believed that children learn best through direct experience and that outdoor play and exploration were essential for their development.</w:t>
      </w:r>
      <w:r w:rsidRPr="00677EDF">
        <w:rPr>
          <w:rFonts w:ascii="Segoe UI" w:eastAsia="Times New Roman" w:hAnsi="Segoe UI" w:cs="Segoe UI"/>
          <w:color w:val="000000"/>
          <w:sz w:val="20"/>
          <w:szCs w:val="20"/>
        </w:rPr>
        <w:br/>
        <w:t xml:space="preserve">Froebel believed that outdoor education provided an ideal environment for children to learn about themselves and the world around them. He </w:t>
      </w:r>
      <w:r w:rsidRPr="00677EDF">
        <w:rPr>
          <w:rFonts w:ascii="Segoe UI" w:eastAsia="Times New Roman" w:hAnsi="Segoe UI" w:cs="Segoe UI"/>
          <w:color w:val="000000"/>
          <w:sz w:val="20"/>
          <w:szCs w:val="20"/>
        </w:rPr>
        <w:lastRenderedPageBreak/>
        <w:t>emphasized the importance of free play in nature, arguing that it allows children to develop their senses and intuition, as well as their physical coordination and spatial awareness.</w:t>
      </w:r>
      <w:r w:rsidRPr="00677EDF">
        <w:rPr>
          <w:rFonts w:ascii="Segoe UI" w:eastAsia="Times New Roman" w:hAnsi="Segoe UI" w:cs="Segoe UI"/>
          <w:color w:val="000000"/>
          <w:sz w:val="20"/>
          <w:szCs w:val="20"/>
        </w:rPr>
        <w:br/>
        <w:t>Furthermore, Froebel documented that outdoor education could foster a sense of wonder and reverence for the natural world, leading to a lifelong appreciation of the environment. He argued that by engaging with nature in a direct and meaningful way, children would develop a deep respect for the natural world and a desire to protect it.</w:t>
      </w:r>
      <w:r w:rsidRPr="00677EDF">
        <w:rPr>
          <w:rFonts w:ascii="Segoe UI" w:eastAsia="Times New Roman" w:hAnsi="Segoe UI" w:cs="Segoe UI"/>
          <w:color w:val="000000"/>
          <w:sz w:val="20"/>
          <w:szCs w:val="20"/>
        </w:rPr>
        <w:br/>
        <w:t xml:space="preserve">Overall, Froebel's ideas on the role of outdoor education highlight the importance of play, hands-on learning, and the integration of nature into the learning environment. He believed that outdoor education could promote physical, social, and emotional development, as well as a sense of wonder and reverence for the natural world. Froebel's ideas continue to influence educational practices around the world, particularly in early childhood education.( </w:t>
      </w:r>
      <w:proofErr w:type="spellStart"/>
      <w:r w:rsidRPr="00677EDF">
        <w:rPr>
          <w:rFonts w:ascii="Segoe UI" w:eastAsia="Times New Roman" w:hAnsi="Segoe UI" w:cs="Segoe UI"/>
          <w:color w:val="000000"/>
          <w:sz w:val="20"/>
          <w:szCs w:val="20"/>
        </w:rPr>
        <w:t>ahmetoğlu,E</w:t>
      </w:r>
      <w:proofErr w:type="spellEnd"/>
      <w:r w:rsidRPr="00677EDF">
        <w:rPr>
          <w:rFonts w:ascii="Segoe UI" w:eastAsia="Times New Roman" w:hAnsi="Segoe UI" w:cs="Segoe UI"/>
          <w:color w:val="000000"/>
          <w:sz w:val="20"/>
          <w:szCs w:val="20"/>
        </w:rPr>
        <w:t xml:space="preserve"> 2018)</w:t>
      </w:r>
      <w:r w:rsidRPr="00677EDF">
        <w:rPr>
          <w:rFonts w:ascii="Segoe UI" w:eastAsia="Times New Roman" w:hAnsi="Segoe UI" w:cs="Segoe UI"/>
          <w:color w:val="000000"/>
          <w:sz w:val="20"/>
          <w:szCs w:val="20"/>
        </w:rPr>
        <w:br/>
        <w:t>Vygotsky's socio-cultural theory states that learning is a social activity, and that children learn through their interactions with others and the environment around them. This theory suggests that outdoor education can provide a rich and stimulating learning environment that promotes social interaction and cognitive development.</w:t>
      </w:r>
      <w:r w:rsidRPr="00677EDF">
        <w:rPr>
          <w:rFonts w:ascii="Segoe UI" w:eastAsia="Times New Roman" w:hAnsi="Segoe UI" w:cs="Segoe UI"/>
          <w:color w:val="000000"/>
          <w:sz w:val="20"/>
          <w:szCs w:val="20"/>
        </w:rPr>
        <w:br/>
        <w:t>Furthermore, Vygotsky's concept of the zone of proximal development (ZPD) highlights the importance of challenging but achievable tasks in learning. In outdoor education, children are often faced with challenging tasks, such as navigating unfamiliar terrain, that require problem-solving and critical thinking skills. These tasks can help children to develop their ZPD and expand their capabilities. (</w:t>
      </w:r>
      <w:proofErr w:type="spellStart"/>
      <w:r w:rsidRPr="00677EDF">
        <w:rPr>
          <w:rFonts w:ascii="Segoe UI" w:eastAsia="Times New Roman" w:hAnsi="Segoe UI" w:cs="Segoe UI"/>
          <w:color w:val="000000"/>
          <w:sz w:val="20"/>
          <w:szCs w:val="20"/>
        </w:rPr>
        <w:t>McLeod,S</w:t>
      </w:r>
      <w:proofErr w:type="spellEnd"/>
      <w:r w:rsidRPr="00677EDF">
        <w:rPr>
          <w:rFonts w:ascii="Segoe UI" w:eastAsia="Times New Roman" w:hAnsi="Segoe UI" w:cs="Segoe UI"/>
          <w:color w:val="000000"/>
          <w:sz w:val="20"/>
          <w:szCs w:val="20"/>
        </w:rPr>
        <w:t xml:space="preserve"> 2023)</w:t>
      </w:r>
      <w:r w:rsidRPr="00677EDF">
        <w:rPr>
          <w:rFonts w:ascii="Segoe UI" w:eastAsia="Times New Roman" w:hAnsi="Segoe UI" w:cs="Segoe UI"/>
          <w:color w:val="000000"/>
          <w:sz w:val="20"/>
          <w:szCs w:val="20"/>
        </w:rPr>
        <w:br/>
        <w:t>Overall, while Vygotsky did not specifically discuss the role of outdoor education, his theories on socio-cultural learning and cognitive development provide a theoretical framework for understanding the benefits of outdoor education.</w:t>
      </w:r>
      <w:r w:rsidRPr="00BB7967">
        <w:rPr>
          <w:rFonts w:ascii="Arial" w:eastAsia="Times New Roman" w:hAnsi="Arial" w:cs="Arial"/>
          <w:vanish/>
          <w:sz w:val="20"/>
          <w:szCs w:val="20"/>
        </w:rPr>
        <w:t>Bottom of Form</w:t>
      </w:r>
    </w:p>
    <w:p w14:paraId="0CD3AFB8" w14:textId="77777777" w:rsidR="00677EDF" w:rsidRPr="00677EDF" w:rsidRDefault="00677EDF" w:rsidP="004F36B3">
      <w:pPr>
        <w:pStyle w:val="NormalWeb"/>
        <w:pBdr>
          <w:top w:val="single" w:sz="2" w:space="0" w:color="D9D9E3"/>
          <w:left w:val="single" w:sz="2" w:space="0" w:color="D9D9E3"/>
          <w:bottom w:val="single" w:sz="2" w:space="0" w:color="D9D9E3"/>
          <w:right w:val="single" w:sz="2" w:space="0" w:color="D9D9E3"/>
        </w:pBdr>
        <w:shd w:val="clear" w:color="auto" w:fill="F7F7F8"/>
        <w:spacing w:before="240" w:beforeAutospacing="0" w:after="300" w:afterAutospacing="0" w:line="360" w:lineRule="auto"/>
        <w:ind w:left="851" w:right="851"/>
        <w:jc w:val="both"/>
        <w:rPr>
          <w:rFonts w:ascii="Segoe UI" w:hAnsi="Segoe UI" w:cs="Segoe UI"/>
          <w:color w:val="374151"/>
          <w:sz w:val="20"/>
          <w:szCs w:val="20"/>
        </w:rPr>
      </w:pPr>
    </w:p>
    <w:p w14:paraId="3008D653" w14:textId="77777777" w:rsidR="00677EDF" w:rsidRPr="00831302" w:rsidRDefault="00677EDF" w:rsidP="004F36B3">
      <w:pPr>
        <w:spacing w:before="240" w:line="360" w:lineRule="auto"/>
        <w:ind w:left="851" w:right="851"/>
        <w:jc w:val="both"/>
        <w:rPr>
          <w:sz w:val="20"/>
          <w:szCs w:val="20"/>
        </w:rPr>
      </w:pPr>
      <w:r w:rsidRPr="00831302">
        <w:rPr>
          <w:sz w:val="20"/>
          <w:szCs w:val="20"/>
        </w:rPr>
        <w:t xml:space="preserve">Research has also shown that outdoor education has benefits for specific groups, such as children, disadvantaged communities, and individuals with mental health issues. For example, a study by Wells et al. (2013) found that outdoor education improved academic achievement and social skills in disadvantaged children. Similarly, a study by Wilson and </w:t>
      </w:r>
      <w:proofErr w:type="spellStart"/>
      <w:r w:rsidRPr="00831302">
        <w:rPr>
          <w:sz w:val="20"/>
          <w:szCs w:val="20"/>
        </w:rPr>
        <w:t>Maller</w:t>
      </w:r>
      <w:proofErr w:type="spellEnd"/>
      <w:r w:rsidRPr="00831302">
        <w:rPr>
          <w:sz w:val="20"/>
          <w:szCs w:val="20"/>
        </w:rPr>
        <w:t xml:space="preserve"> (2019) found that outdoor education had a positive impact on the mental health of young people.</w:t>
      </w:r>
    </w:p>
    <w:p w14:paraId="5E12F5A2" w14:textId="0BB5189B" w:rsidR="00677EDF" w:rsidRPr="00831302" w:rsidRDefault="00677EDF" w:rsidP="004F36B3">
      <w:pPr>
        <w:spacing w:before="240" w:line="360" w:lineRule="auto"/>
        <w:ind w:left="851" w:right="851"/>
        <w:jc w:val="both"/>
        <w:rPr>
          <w:sz w:val="20"/>
          <w:szCs w:val="20"/>
        </w:rPr>
      </w:pPr>
    </w:p>
    <w:p w14:paraId="18662CA2" w14:textId="77777777" w:rsidR="00677EDF" w:rsidRPr="00831302" w:rsidRDefault="00677EDF" w:rsidP="004F36B3">
      <w:pPr>
        <w:spacing w:before="240" w:line="360" w:lineRule="auto"/>
        <w:ind w:left="851" w:right="851"/>
        <w:jc w:val="both"/>
        <w:rPr>
          <w:sz w:val="20"/>
          <w:szCs w:val="20"/>
        </w:rPr>
      </w:pPr>
      <w:r w:rsidRPr="00831302">
        <w:rPr>
          <w:sz w:val="20"/>
          <w:szCs w:val="20"/>
        </w:rPr>
        <w:lastRenderedPageBreak/>
        <w:t>In terms of promoting environmental awareness and sustainability, outdoor education has been found to be an effective means of fostering a connection to nature and encouraging pro-environmental behaviours. For example, a study by Hattie et al. (2016) found that outdoor education increased environmental knowledge, attitudes, and behaviours in schoolchildren.</w:t>
      </w:r>
    </w:p>
    <w:p w14:paraId="22CB0218" w14:textId="77777777" w:rsidR="00677EDF" w:rsidRPr="00831302" w:rsidRDefault="00677EDF" w:rsidP="004F36B3">
      <w:pPr>
        <w:spacing w:before="240" w:line="360" w:lineRule="auto"/>
        <w:ind w:left="851" w:right="851"/>
        <w:jc w:val="both"/>
        <w:rPr>
          <w:sz w:val="20"/>
          <w:szCs w:val="20"/>
        </w:rPr>
      </w:pPr>
      <w:r w:rsidRPr="00831302">
        <w:rPr>
          <w:sz w:val="20"/>
          <w:szCs w:val="20"/>
        </w:rPr>
        <w:t>While there is a significant body of literature supporting the benefits of outdoor education, there are also contested views on the subject.</w:t>
      </w:r>
    </w:p>
    <w:p w14:paraId="611C11E2" w14:textId="77777777" w:rsidR="00677EDF" w:rsidRPr="004F36B3" w:rsidRDefault="00677EDF" w:rsidP="004F36B3">
      <w:pPr>
        <w:spacing w:before="240" w:line="360" w:lineRule="auto"/>
        <w:ind w:left="851" w:right="851"/>
        <w:jc w:val="both"/>
        <w:rPr>
          <w:sz w:val="20"/>
          <w:szCs w:val="20"/>
        </w:rPr>
      </w:pPr>
    </w:p>
    <w:p w14:paraId="728A7B86" w14:textId="77777777" w:rsidR="004F36B3" w:rsidRDefault="004F36B3" w:rsidP="004F36B3">
      <w:pPr>
        <w:spacing w:before="240" w:line="360" w:lineRule="auto"/>
        <w:ind w:left="851" w:right="851"/>
        <w:jc w:val="both"/>
        <w:rPr>
          <w:sz w:val="20"/>
          <w:szCs w:val="20"/>
        </w:rPr>
      </w:pPr>
    </w:p>
    <w:p w14:paraId="501C0231" w14:textId="77777777" w:rsidR="004F36B3" w:rsidRDefault="004F36B3" w:rsidP="004F36B3">
      <w:pPr>
        <w:spacing w:before="240" w:line="360" w:lineRule="auto"/>
        <w:ind w:left="851" w:right="851"/>
        <w:jc w:val="both"/>
        <w:rPr>
          <w:sz w:val="20"/>
          <w:szCs w:val="20"/>
        </w:rPr>
      </w:pPr>
    </w:p>
    <w:p w14:paraId="03F65035" w14:textId="77777777" w:rsidR="004F36B3" w:rsidRDefault="004F36B3" w:rsidP="004F36B3">
      <w:pPr>
        <w:spacing w:before="240" w:line="360" w:lineRule="auto"/>
        <w:ind w:left="851" w:right="851"/>
        <w:jc w:val="both"/>
        <w:rPr>
          <w:sz w:val="20"/>
          <w:szCs w:val="20"/>
        </w:rPr>
      </w:pPr>
    </w:p>
    <w:p w14:paraId="2966853C" w14:textId="77777777" w:rsidR="004F36B3" w:rsidRDefault="004F36B3" w:rsidP="004F36B3">
      <w:pPr>
        <w:spacing w:before="240" w:line="360" w:lineRule="auto"/>
        <w:ind w:left="851" w:right="851"/>
        <w:jc w:val="both"/>
        <w:rPr>
          <w:sz w:val="20"/>
          <w:szCs w:val="20"/>
        </w:rPr>
      </w:pPr>
    </w:p>
    <w:p w14:paraId="19410E55" w14:textId="77777777" w:rsidR="004F36B3" w:rsidRDefault="004F36B3" w:rsidP="004F36B3">
      <w:pPr>
        <w:spacing w:before="240" w:line="360" w:lineRule="auto"/>
        <w:ind w:left="851" w:right="851"/>
        <w:jc w:val="both"/>
        <w:rPr>
          <w:sz w:val="20"/>
          <w:szCs w:val="20"/>
        </w:rPr>
      </w:pPr>
    </w:p>
    <w:p w14:paraId="0BB4D0F2" w14:textId="77777777" w:rsidR="004F36B3" w:rsidRDefault="004F36B3" w:rsidP="004F36B3">
      <w:pPr>
        <w:spacing w:before="240" w:line="360" w:lineRule="auto"/>
        <w:ind w:left="851" w:right="851"/>
        <w:jc w:val="both"/>
        <w:rPr>
          <w:sz w:val="20"/>
          <w:szCs w:val="20"/>
        </w:rPr>
      </w:pPr>
    </w:p>
    <w:p w14:paraId="1CFA7151" w14:textId="77777777" w:rsidR="004F36B3" w:rsidRDefault="004F36B3" w:rsidP="004F36B3">
      <w:pPr>
        <w:spacing w:before="240" w:line="360" w:lineRule="auto"/>
        <w:ind w:left="851" w:right="851"/>
        <w:jc w:val="both"/>
        <w:rPr>
          <w:sz w:val="20"/>
          <w:szCs w:val="20"/>
        </w:rPr>
      </w:pPr>
    </w:p>
    <w:p w14:paraId="19171A70" w14:textId="77777777" w:rsidR="004F36B3" w:rsidRDefault="004F36B3" w:rsidP="004F36B3">
      <w:pPr>
        <w:spacing w:before="240" w:line="360" w:lineRule="auto"/>
        <w:ind w:left="851" w:right="851"/>
        <w:jc w:val="both"/>
        <w:rPr>
          <w:sz w:val="20"/>
          <w:szCs w:val="20"/>
        </w:rPr>
      </w:pPr>
    </w:p>
    <w:p w14:paraId="7BE59A2B" w14:textId="77777777" w:rsidR="004F36B3" w:rsidRDefault="004F36B3" w:rsidP="004F36B3">
      <w:pPr>
        <w:spacing w:before="240" w:line="360" w:lineRule="auto"/>
        <w:ind w:left="851" w:right="851"/>
        <w:jc w:val="both"/>
        <w:rPr>
          <w:sz w:val="20"/>
          <w:szCs w:val="20"/>
        </w:rPr>
      </w:pPr>
    </w:p>
    <w:p w14:paraId="04002725" w14:textId="77777777" w:rsidR="004F36B3" w:rsidRDefault="004F36B3" w:rsidP="004F36B3">
      <w:pPr>
        <w:spacing w:before="240" w:line="360" w:lineRule="auto"/>
        <w:ind w:left="851" w:right="851"/>
        <w:jc w:val="both"/>
        <w:rPr>
          <w:sz w:val="20"/>
          <w:szCs w:val="20"/>
        </w:rPr>
      </w:pPr>
    </w:p>
    <w:p w14:paraId="7FAC1104" w14:textId="77777777" w:rsidR="004F36B3" w:rsidRDefault="004F36B3" w:rsidP="004F36B3">
      <w:pPr>
        <w:spacing w:before="240" w:line="360" w:lineRule="auto"/>
        <w:ind w:left="851" w:right="851"/>
        <w:jc w:val="both"/>
        <w:rPr>
          <w:sz w:val="20"/>
          <w:szCs w:val="20"/>
        </w:rPr>
      </w:pPr>
    </w:p>
    <w:p w14:paraId="6656B0AD" w14:textId="77777777" w:rsidR="004F36B3" w:rsidRDefault="004F36B3" w:rsidP="004F36B3">
      <w:pPr>
        <w:spacing w:before="240" w:line="360" w:lineRule="auto"/>
        <w:ind w:left="851" w:right="851"/>
        <w:jc w:val="both"/>
        <w:rPr>
          <w:sz w:val="20"/>
          <w:szCs w:val="20"/>
        </w:rPr>
      </w:pPr>
    </w:p>
    <w:p w14:paraId="0CE6E9AA" w14:textId="0715B1E7" w:rsidR="00677EDF" w:rsidRPr="004F36B3" w:rsidRDefault="00677EDF" w:rsidP="004F36B3">
      <w:pPr>
        <w:spacing w:before="240" w:line="360" w:lineRule="auto"/>
        <w:ind w:left="851" w:right="851"/>
        <w:jc w:val="both"/>
        <w:rPr>
          <w:sz w:val="20"/>
          <w:szCs w:val="20"/>
        </w:rPr>
      </w:pPr>
      <w:r w:rsidRPr="004F36B3">
        <w:rPr>
          <w:sz w:val="20"/>
          <w:szCs w:val="20"/>
        </w:rPr>
        <w:lastRenderedPageBreak/>
        <w:t>References:</w:t>
      </w:r>
    </w:p>
    <w:p w14:paraId="119EDB14" w14:textId="77777777" w:rsidR="00677EDF" w:rsidRPr="004F36B3" w:rsidRDefault="00677EDF" w:rsidP="004F36B3">
      <w:pPr>
        <w:pStyle w:val="Heading1"/>
        <w:shd w:val="clear" w:color="auto" w:fill="FFFFFF"/>
        <w:spacing w:line="360" w:lineRule="auto"/>
        <w:ind w:left="851" w:right="851"/>
        <w:jc w:val="both"/>
        <w:rPr>
          <w:rFonts w:ascii="Roboto" w:hAnsi="Roboto"/>
          <w:color w:val="auto"/>
          <w:sz w:val="20"/>
          <w:szCs w:val="20"/>
        </w:rPr>
      </w:pPr>
      <w:proofErr w:type="spellStart"/>
      <w:r w:rsidRPr="00127B77">
        <w:rPr>
          <w:rFonts w:ascii="Segoe UI" w:hAnsi="Segoe UI" w:cs="Segoe UI"/>
          <w:color w:val="auto"/>
          <w:sz w:val="20"/>
          <w:szCs w:val="20"/>
        </w:rPr>
        <w:t>Rickinson</w:t>
      </w:r>
      <w:proofErr w:type="spellEnd"/>
      <w:r w:rsidRPr="00127B77">
        <w:rPr>
          <w:rFonts w:ascii="Segoe UI" w:hAnsi="Segoe UI" w:cs="Segoe UI"/>
          <w:color w:val="auto"/>
          <w:sz w:val="20"/>
          <w:szCs w:val="20"/>
        </w:rPr>
        <w:t xml:space="preserve"> et al. (2004) </w:t>
      </w:r>
      <w:r w:rsidRPr="004F36B3">
        <w:rPr>
          <w:rFonts w:ascii="Roboto" w:hAnsi="Roboto"/>
          <w:color w:val="auto"/>
          <w:sz w:val="20"/>
          <w:szCs w:val="20"/>
        </w:rPr>
        <w:t xml:space="preserve">The value of </w:t>
      </w:r>
      <w:r w:rsidRPr="004F36B3">
        <w:rPr>
          <w:rFonts w:ascii="Times New Roman" w:hAnsi="Times New Roman" w:cs="Times New Roman"/>
          <w:color w:val="auto"/>
          <w:sz w:val="20"/>
          <w:szCs w:val="20"/>
        </w:rPr>
        <w:t>outdoor</w:t>
      </w:r>
      <w:r w:rsidRPr="004F36B3">
        <w:rPr>
          <w:rFonts w:ascii="Roboto" w:hAnsi="Roboto"/>
          <w:color w:val="auto"/>
          <w:sz w:val="20"/>
          <w:szCs w:val="20"/>
        </w:rPr>
        <w:t xml:space="preserve"> learning: Evidence from research in the UK and elsewhere</w:t>
      </w:r>
    </w:p>
    <w:p w14:paraId="16474A36" w14:textId="77777777" w:rsidR="00677EDF" w:rsidRPr="004F36B3" w:rsidRDefault="00677EDF" w:rsidP="004F36B3">
      <w:pPr>
        <w:spacing w:before="240" w:line="360" w:lineRule="auto"/>
        <w:ind w:left="851" w:right="851"/>
        <w:jc w:val="both"/>
        <w:rPr>
          <w:sz w:val="20"/>
          <w:szCs w:val="20"/>
        </w:rPr>
      </w:pPr>
      <w:r w:rsidRPr="004F36B3">
        <w:rPr>
          <w:sz w:val="20"/>
          <w:szCs w:val="20"/>
        </w:rPr>
        <w:t>Available at:</w:t>
      </w:r>
      <w:hyperlink r:id="rId20" w:history="1">
        <w:r w:rsidRPr="004F36B3">
          <w:rPr>
            <w:rStyle w:val="Hyperlink"/>
            <w:color w:val="auto"/>
            <w:sz w:val="20"/>
            <w:szCs w:val="20"/>
          </w:rPr>
          <w:t>(PDF) The value of outdoor learning: Evidence from research in the UK and elsewhere (researchgate.net)</w:t>
        </w:r>
      </w:hyperlink>
      <w:r w:rsidRPr="004F36B3">
        <w:rPr>
          <w:sz w:val="20"/>
          <w:szCs w:val="20"/>
        </w:rPr>
        <w:t>(Accessed;20/4/2023)</w:t>
      </w:r>
    </w:p>
    <w:p w14:paraId="47F6B915" w14:textId="77777777" w:rsidR="00677EDF" w:rsidRPr="004F36B3" w:rsidRDefault="00677EDF" w:rsidP="004F36B3">
      <w:pPr>
        <w:spacing w:before="240" w:line="360" w:lineRule="auto"/>
        <w:ind w:left="851" w:right="851"/>
        <w:jc w:val="both"/>
        <w:rPr>
          <w:rFonts w:ascii="Helvetica" w:hAnsi="Helvetica" w:cs="Helvetica"/>
          <w:spacing w:val="-5"/>
          <w:sz w:val="20"/>
          <w:szCs w:val="20"/>
        </w:rPr>
      </w:pPr>
      <w:proofErr w:type="spellStart"/>
      <w:r w:rsidRPr="004F36B3">
        <w:rPr>
          <w:rFonts w:ascii="Segoe UI" w:hAnsi="Segoe UI" w:cs="Segoe UI"/>
          <w:sz w:val="20"/>
          <w:szCs w:val="20"/>
        </w:rPr>
        <w:t>P</w:t>
      </w:r>
      <w:r w:rsidRPr="00127B77">
        <w:rPr>
          <w:rFonts w:ascii="Segoe UI" w:hAnsi="Segoe UI" w:cs="Segoe UI"/>
          <w:sz w:val="20"/>
          <w:szCs w:val="20"/>
        </w:rPr>
        <w:t>ijawka</w:t>
      </w:r>
      <w:proofErr w:type="spellEnd"/>
      <w:r w:rsidRPr="00127B77">
        <w:rPr>
          <w:rFonts w:ascii="Segoe UI" w:hAnsi="Segoe UI" w:cs="Segoe UI"/>
          <w:sz w:val="20"/>
          <w:szCs w:val="20"/>
        </w:rPr>
        <w:t xml:space="preserve"> and Morrison (2010)</w:t>
      </w:r>
      <w:r w:rsidRPr="004F36B3">
        <w:rPr>
          <w:rFonts w:ascii="Segoe UI" w:hAnsi="Segoe UI" w:cs="Segoe UI"/>
          <w:sz w:val="20"/>
          <w:szCs w:val="20"/>
        </w:rPr>
        <w:t xml:space="preserve"> Research in Outdoor Education Available at:</w:t>
      </w:r>
      <w:r w:rsidRPr="004F36B3">
        <w:rPr>
          <w:rFonts w:ascii="Helvetica" w:hAnsi="Helvetica" w:cs="Helvetica"/>
          <w:spacing w:val="-5"/>
          <w:sz w:val="20"/>
          <w:szCs w:val="20"/>
        </w:rPr>
        <w:t>https://www.jstor.org/stable/10.1353/reseoutded.10.issue-2010(Accessed:20/4/2023)</w:t>
      </w:r>
    </w:p>
    <w:p w14:paraId="5F272EB2" w14:textId="77777777" w:rsidR="00677EDF" w:rsidRPr="004F36B3" w:rsidRDefault="00677EDF" w:rsidP="004F36B3">
      <w:pPr>
        <w:pStyle w:val="Heading1"/>
        <w:shd w:val="clear" w:color="auto" w:fill="FFFFFF"/>
        <w:spacing w:line="360" w:lineRule="auto"/>
        <w:ind w:left="851" w:right="851"/>
        <w:jc w:val="both"/>
        <w:rPr>
          <w:rFonts w:ascii="Roboto" w:hAnsi="Roboto"/>
          <w:color w:val="auto"/>
          <w:sz w:val="20"/>
          <w:szCs w:val="20"/>
        </w:rPr>
      </w:pPr>
      <w:proofErr w:type="spellStart"/>
      <w:r w:rsidRPr="004F36B3">
        <w:rPr>
          <w:rFonts w:ascii="Roboto" w:hAnsi="Roboto"/>
          <w:color w:val="auto"/>
          <w:sz w:val="20"/>
          <w:szCs w:val="20"/>
          <w:shd w:val="clear" w:color="auto" w:fill="FFFFFF"/>
        </w:rPr>
        <w:t>Ahmetoğlu,E</w:t>
      </w:r>
      <w:proofErr w:type="spellEnd"/>
      <w:r w:rsidRPr="004F36B3">
        <w:rPr>
          <w:rFonts w:ascii="Roboto" w:hAnsi="Roboto"/>
          <w:color w:val="auto"/>
          <w:sz w:val="20"/>
          <w:szCs w:val="20"/>
          <w:shd w:val="clear" w:color="auto" w:fill="FFFFFF"/>
        </w:rPr>
        <w:t>(2018)</w:t>
      </w:r>
      <w:r w:rsidRPr="004F36B3">
        <w:rPr>
          <w:rFonts w:ascii="Roboto" w:hAnsi="Roboto"/>
          <w:color w:val="auto"/>
          <w:sz w:val="20"/>
          <w:szCs w:val="20"/>
        </w:rPr>
        <w:t>The Friedrich Froebel Approach2018)</w:t>
      </w:r>
    </w:p>
    <w:p w14:paraId="7D375B38" w14:textId="77777777" w:rsidR="00677EDF" w:rsidRPr="004F36B3" w:rsidRDefault="00677EDF" w:rsidP="004F36B3">
      <w:pPr>
        <w:spacing w:before="240" w:line="360" w:lineRule="auto"/>
        <w:ind w:left="851" w:right="851"/>
        <w:jc w:val="both"/>
        <w:rPr>
          <w:sz w:val="20"/>
          <w:szCs w:val="20"/>
        </w:rPr>
      </w:pPr>
      <w:r w:rsidRPr="004F36B3">
        <w:rPr>
          <w:sz w:val="20"/>
          <w:szCs w:val="20"/>
        </w:rPr>
        <w:t>Available at:</w:t>
      </w:r>
      <w:hyperlink r:id="rId21" w:history="1">
        <w:r w:rsidRPr="004F36B3">
          <w:rPr>
            <w:rStyle w:val="Hyperlink"/>
            <w:color w:val="auto"/>
            <w:sz w:val="20"/>
            <w:szCs w:val="20"/>
          </w:rPr>
          <w:t>(PDF) The Friedrich Froebel Approach (researchgate.net)</w:t>
        </w:r>
      </w:hyperlink>
      <w:r w:rsidRPr="004F36B3">
        <w:rPr>
          <w:sz w:val="20"/>
          <w:szCs w:val="20"/>
        </w:rPr>
        <w:t>(Accessed4/4/2023)</w:t>
      </w:r>
    </w:p>
    <w:p w14:paraId="4FB37D83" w14:textId="77777777" w:rsidR="00677EDF" w:rsidRPr="004F36B3" w:rsidRDefault="00677EDF" w:rsidP="004F36B3">
      <w:pPr>
        <w:pStyle w:val="Heading1"/>
        <w:shd w:val="clear" w:color="auto" w:fill="FFFFFF"/>
        <w:spacing w:line="360" w:lineRule="auto"/>
        <w:ind w:left="851" w:right="851"/>
        <w:jc w:val="both"/>
        <w:rPr>
          <w:rFonts w:ascii="Lato" w:hAnsi="Lato"/>
          <w:color w:val="auto"/>
          <w:sz w:val="20"/>
          <w:szCs w:val="20"/>
        </w:rPr>
      </w:pPr>
      <w:proofErr w:type="spellStart"/>
      <w:r w:rsidRPr="004F36B3">
        <w:rPr>
          <w:color w:val="auto"/>
          <w:sz w:val="20"/>
          <w:szCs w:val="20"/>
        </w:rPr>
        <w:t>Ceod,S</w:t>
      </w:r>
      <w:proofErr w:type="spellEnd"/>
      <w:r w:rsidRPr="004F36B3">
        <w:rPr>
          <w:color w:val="auto"/>
          <w:sz w:val="20"/>
          <w:szCs w:val="20"/>
        </w:rPr>
        <w:t xml:space="preserve"> (Updated2023) </w:t>
      </w:r>
      <w:r w:rsidRPr="004F36B3">
        <w:rPr>
          <w:rFonts w:ascii="Lato" w:hAnsi="Lato"/>
          <w:color w:val="auto"/>
          <w:sz w:val="20"/>
          <w:szCs w:val="20"/>
        </w:rPr>
        <w:t xml:space="preserve">Vygotsky’s Zone </w:t>
      </w:r>
      <w:proofErr w:type="gramStart"/>
      <w:r w:rsidRPr="004F36B3">
        <w:rPr>
          <w:rFonts w:ascii="Lato" w:hAnsi="Lato"/>
          <w:color w:val="auto"/>
          <w:sz w:val="20"/>
          <w:szCs w:val="20"/>
        </w:rPr>
        <w:t>Of</w:t>
      </w:r>
      <w:proofErr w:type="gramEnd"/>
      <w:r w:rsidRPr="004F36B3">
        <w:rPr>
          <w:rFonts w:ascii="Lato" w:hAnsi="Lato"/>
          <w:color w:val="auto"/>
          <w:sz w:val="20"/>
          <w:szCs w:val="20"/>
        </w:rPr>
        <w:t xml:space="preserve"> Proximal Development And Scaffolding</w:t>
      </w:r>
    </w:p>
    <w:p w14:paraId="33E2E255" w14:textId="77777777" w:rsidR="00677EDF" w:rsidRPr="004F36B3" w:rsidRDefault="00677EDF" w:rsidP="004F36B3">
      <w:pPr>
        <w:spacing w:before="240" w:line="360" w:lineRule="auto"/>
        <w:ind w:left="851" w:right="851"/>
        <w:jc w:val="both"/>
        <w:rPr>
          <w:sz w:val="20"/>
          <w:szCs w:val="20"/>
        </w:rPr>
      </w:pPr>
      <w:r w:rsidRPr="004F36B3">
        <w:rPr>
          <w:sz w:val="20"/>
          <w:szCs w:val="20"/>
        </w:rPr>
        <w:t xml:space="preserve">Available </w:t>
      </w:r>
      <w:proofErr w:type="spellStart"/>
      <w:r w:rsidRPr="004F36B3">
        <w:rPr>
          <w:sz w:val="20"/>
          <w:szCs w:val="20"/>
        </w:rPr>
        <w:t>at:</w:t>
      </w:r>
      <w:hyperlink r:id="rId22" w:history="1">
        <w:r w:rsidRPr="004F36B3">
          <w:rPr>
            <w:rStyle w:val="Hyperlink"/>
            <w:color w:val="auto"/>
            <w:sz w:val="20"/>
            <w:szCs w:val="20"/>
          </w:rPr>
          <w:t>Vygotsky's</w:t>
        </w:r>
        <w:proofErr w:type="spellEnd"/>
        <w:r w:rsidRPr="004F36B3">
          <w:rPr>
            <w:rStyle w:val="Hyperlink"/>
            <w:color w:val="auto"/>
            <w:sz w:val="20"/>
            <w:szCs w:val="20"/>
          </w:rPr>
          <w:t xml:space="preserve"> Zone of Proximal Development and Scaffolding (simplypsychology.org)</w:t>
        </w:r>
      </w:hyperlink>
      <w:r w:rsidRPr="004F36B3">
        <w:rPr>
          <w:sz w:val="20"/>
          <w:szCs w:val="20"/>
        </w:rPr>
        <w:t>(Accessed:28/4/2023)</w:t>
      </w:r>
    </w:p>
    <w:p w14:paraId="2211A542" w14:textId="77777777" w:rsidR="00677EDF" w:rsidRPr="004F36B3" w:rsidRDefault="00677EDF" w:rsidP="004F36B3">
      <w:pPr>
        <w:spacing w:before="240" w:line="360" w:lineRule="auto"/>
        <w:ind w:left="851" w:right="851"/>
        <w:jc w:val="both"/>
        <w:rPr>
          <w:sz w:val="20"/>
          <w:szCs w:val="20"/>
        </w:rPr>
      </w:pPr>
      <w:r w:rsidRPr="00557B96">
        <w:rPr>
          <w:rFonts w:ascii="Segoe UI" w:eastAsia="Times New Roman" w:hAnsi="Segoe UI" w:cs="Segoe UI"/>
          <w:sz w:val="20"/>
          <w:szCs w:val="20"/>
        </w:rPr>
        <w:t xml:space="preserve">Kellert and Wilson (1995) </w:t>
      </w:r>
      <w:r w:rsidRPr="004F36B3">
        <w:rPr>
          <w:sz w:val="20"/>
          <w:szCs w:val="20"/>
        </w:rPr>
        <w:t xml:space="preserve">The Biophilia Hypothesis Available at: </w:t>
      </w:r>
      <w:hyperlink r:id="rId23" w:anchor="v=onepage&amp;q&amp;f=false" w:history="1">
        <w:r w:rsidRPr="004F36B3">
          <w:rPr>
            <w:rStyle w:val="Hyperlink"/>
            <w:color w:val="auto"/>
            <w:sz w:val="20"/>
            <w:szCs w:val="20"/>
          </w:rPr>
          <w:t>The Biophilia Hypothesis - Google Books</w:t>
        </w:r>
      </w:hyperlink>
      <w:r w:rsidRPr="004F36B3">
        <w:rPr>
          <w:sz w:val="20"/>
          <w:szCs w:val="20"/>
        </w:rPr>
        <w:t>(Accessed:4/4/2023)</w:t>
      </w:r>
      <w:bookmarkEnd w:id="0"/>
    </w:p>
    <w:p w14:paraId="3D8BA14C" w14:textId="77777777" w:rsidR="00677EDF" w:rsidRDefault="00677EDF"/>
    <w:sectPr w:rsidR="00677EDF" w:rsidSect="00BC4447">
      <w:headerReference w:type="even" r:id="rId24"/>
      <w:headerReference w:type="default" r:id="rId25"/>
      <w:footerReference w:type="even" r:id="rId26"/>
      <w:footerReference w:type="default" r:id="rId27"/>
      <w:headerReference w:type="first" r:id="rId28"/>
      <w:footerReference w:type="first" r:id="rId29"/>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D4598" w14:textId="77777777" w:rsidR="00DA0442" w:rsidRDefault="00DA0442">
      <w:pPr>
        <w:spacing w:after="0" w:line="240" w:lineRule="auto"/>
      </w:pPr>
      <w:r>
        <w:separator/>
      </w:r>
    </w:p>
  </w:endnote>
  <w:endnote w:type="continuationSeparator" w:id="0">
    <w:p w14:paraId="285958AA" w14:textId="77777777" w:rsidR="00DA0442" w:rsidRDefault="00DA0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7DA9" w14:textId="77777777" w:rsidR="002724B0" w:rsidRDefault="00272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03075"/>
      <w:docPartObj>
        <w:docPartGallery w:val="Page Numbers (Bottom of Page)"/>
        <w:docPartUnique/>
      </w:docPartObj>
    </w:sdtPr>
    <w:sdtEndPr>
      <w:rPr>
        <w:noProof/>
      </w:rPr>
    </w:sdtEndPr>
    <w:sdtContent>
      <w:p w14:paraId="60B72683" w14:textId="3BC0336D" w:rsidR="002724B0" w:rsidRDefault="002724B0">
        <w:pPr>
          <w:pStyle w:val="Footer"/>
        </w:pPr>
        <w:r>
          <w:fldChar w:fldCharType="begin"/>
        </w:r>
        <w:r>
          <w:instrText xml:space="preserve"> PAGE   \* MERGEFORMAT </w:instrText>
        </w:r>
        <w:r>
          <w:fldChar w:fldCharType="separate"/>
        </w:r>
        <w:r>
          <w:rPr>
            <w:noProof/>
          </w:rPr>
          <w:t>2</w:t>
        </w:r>
        <w:r>
          <w:rPr>
            <w:noProof/>
          </w:rPr>
          <w:fldChar w:fldCharType="end"/>
        </w:r>
      </w:p>
    </w:sdtContent>
  </w:sdt>
  <w:p w14:paraId="68E37B50" w14:textId="562055D2" w:rsidR="00E0124A" w:rsidRPr="002724B0" w:rsidRDefault="00E0124A" w:rsidP="002724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A3FD3" w14:textId="77777777" w:rsidR="002724B0" w:rsidRDefault="00272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2183F" w14:textId="77777777" w:rsidR="00DA0442" w:rsidRDefault="00DA0442">
      <w:pPr>
        <w:spacing w:after="0" w:line="240" w:lineRule="auto"/>
      </w:pPr>
      <w:r>
        <w:separator/>
      </w:r>
    </w:p>
  </w:footnote>
  <w:footnote w:type="continuationSeparator" w:id="0">
    <w:p w14:paraId="2D531555" w14:textId="77777777" w:rsidR="00DA0442" w:rsidRDefault="00DA0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C418D" w14:textId="77777777" w:rsidR="002724B0" w:rsidRDefault="002724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27F0F" w14:textId="5E50A03E" w:rsidR="002724B0" w:rsidRDefault="002724B0">
    <w:pPr>
      <w:pStyle w:val="Header"/>
    </w:pPr>
    <w:r>
      <w:t>Sara Hough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EACF0" w14:textId="77777777" w:rsidR="002724B0" w:rsidRDefault="00272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EF97BEA"/>
    <w:multiLevelType w:val="hybridMultilevel"/>
    <w:tmpl w:val="4240F7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0BA08DC"/>
    <w:multiLevelType w:val="hybridMultilevel"/>
    <w:tmpl w:val="0FB617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906499061">
    <w:abstractNumId w:val="0"/>
  </w:num>
  <w:num w:numId="2" w16cid:durableId="189338450">
    <w:abstractNumId w:val="2"/>
    <w:lvlOverride w:ilvl="0"/>
    <w:lvlOverride w:ilvl="1"/>
    <w:lvlOverride w:ilvl="2"/>
    <w:lvlOverride w:ilvl="3"/>
    <w:lvlOverride w:ilvl="4"/>
    <w:lvlOverride w:ilvl="5"/>
    <w:lvlOverride w:ilvl="6"/>
    <w:lvlOverride w:ilvl="7"/>
    <w:lvlOverride w:ilvl="8"/>
  </w:num>
  <w:num w:numId="3" w16cid:durableId="214422923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C97"/>
    <w:rsid w:val="00052988"/>
    <w:rsid w:val="00070A28"/>
    <w:rsid w:val="00101801"/>
    <w:rsid w:val="00117C97"/>
    <w:rsid w:val="002724B0"/>
    <w:rsid w:val="003B51D1"/>
    <w:rsid w:val="004F36B3"/>
    <w:rsid w:val="00525207"/>
    <w:rsid w:val="00664052"/>
    <w:rsid w:val="00677EDF"/>
    <w:rsid w:val="00840E1D"/>
    <w:rsid w:val="00923C0B"/>
    <w:rsid w:val="009F47CC"/>
    <w:rsid w:val="00A10154"/>
    <w:rsid w:val="00A52987"/>
    <w:rsid w:val="00B949B4"/>
    <w:rsid w:val="00BC4447"/>
    <w:rsid w:val="00C35BEB"/>
    <w:rsid w:val="00DA0442"/>
    <w:rsid w:val="00DF6FC1"/>
    <w:rsid w:val="00E0124A"/>
    <w:rsid w:val="00F571B8"/>
    <w:rsid w:val="00FA53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1FB52"/>
  <w15:docId w15:val="{7032C507-3016-4399-B2A5-E11E6CA2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BEB"/>
    <w:pPr>
      <w:keepNext/>
      <w:keepLines/>
      <w:spacing w:before="240" w:after="0"/>
      <w:outlineLvl w:val="0"/>
    </w:pPr>
    <w:rPr>
      <w:rFonts w:asciiTheme="majorHAnsi" w:eastAsiaTheme="majorEastAsia" w:hAnsiTheme="majorHAnsi" w:cstheme="majorBidi"/>
      <w:color w:val="2E74B5"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35BEB"/>
    <w:rPr>
      <w:rFonts w:asciiTheme="majorHAnsi" w:eastAsiaTheme="majorEastAsia" w:hAnsiTheme="majorHAnsi" w:cstheme="majorBidi"/>
      <w:color w:val="2E74B5" w:themeColor="accent1" w:themeShade="BF"/>
      <w:sz w:val="32"/>
      <w:szCs w:val="32"/>
      <w:lang w:eastAsia="zh-CN"/>
    </w:rPr>
  </w:style>
  <w:style w:type="character" w:styleId="Hyperlink">
    <w:name w:val="Hyperlink"/>
    <w:basedOn w:val="DefaultParagraphFont"/>
    <w:uiPriority w:val="99"/>
    <w:unhideWhenUsed/>
    <w:rsid w:val="00C35BEB"/>
    <w:rPr>
      <w:color w:val="0000FF"/>
      <w:u w:val="single"/>
    </w:rPr>
  </w:style>
  <w:style w:type="character" w:customStyle="1" w:styleId="a">
    <w:name w:val="a"/>
    <w:basedOn w:val="DefaultParagraphFont"/>
    <w:rsid w:val="00C35BEB"/>
  </w:style>
  <w:style w:type="character" w:customStyle="1" w:styleId="l7">
    <w:name w:val="l7"/>
    <w:basedOn w:val="DefaultParagraphFont"/>
    <w:rsid w:val="00C35BEB"/>
  </w:style>
  <w:style w:type="character" w:customStyle="1" w:styleId="ListParagraphChar">
    <w:name w:val="List Paragraph Char"/>
    <w:link w:val="ListParagraph"/>
    <w:uiPriority w:val="34"/>
    <w:locked/>
    <w:rsid w:val="00677EDF"/>
    <w:rPr>
      <w:lang w:eastAsia="en-GB"/>
    </w:rPr>
  </w:style>
  <w:style w:type="paragraph" w:styleId="ListParagraph">
    <w:name w:val="List Paragraph"/>
    <w:basedOn w:val="Normal"/>
    <w:link w:val="ListParagraphChar"/>
    <w:uiPriority w:val="34"/>
    <w:qFormat/>
    <w:rsid w:val="00677EDF"/>
    <w:pPr>
      <w:spacing w:after="0" w:line="240" w:lineRule="auto"/>
      <w:ind w:left="720"/>
      <w:contextualSpacing/>
    </w:pPr>
    <w:rPr>
      <w:lang w:eastAsia="en-GB"/>
    </w:rPr>
  </w:style>
  <w:style w:type="paragraph" w:styleId="NormalWeb">
    <w:name w:val="Normal (Web)"/>
    <w:basedOn w:val="Normal"/>
    <w:uiPriority w:val="99"/>
    <w:semiHidden/>
    <w:unhideWhenUsed/>
    <w:rsid w:val="00677ED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898079">
      <w:bodyDiv w:val="1"/>
      <w:marLeft w:val="0"/>
      <w:marRight w:val="0"/>
      <w:marTop w:val="0"/>
      <w:marBottom w:val="0"/>
      <w:divBdr>
        <w:top w:val="none" w:sz="0" w:space="0" w:color="auto"/>
        <w:left w:val="none" w:sz="0" w:space="0" w:color="auto"/>
        <w:bottom w:val="none" w:sz="0" w:space="0" w:color="auto"/>
        <w:right w:val="none" w:sz="0" w:space="0" w:color="auto"/>
      </w:divBdr>
    </w:div>
    <w:div w:id="1441486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urnals.plos.org/plosone/article?id=10.1371/journal.pone.0212242" TargetMode="External"/><Relationship Id="rId18" Type="http://schemas.openxmlformats.org/officeDocument/2006/relationships/hyperlink" Target="https://assets.publishing.service.gov.uk/government/uploads/system/uploads/attachment_data/file/338498/SCE_Outdoor_Ed_Policy_Guidance_Procedures.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researchgate.net/publication/328018784_The_Friedrich_Froebel_Approach" TargetMode="External"/><Relationship Id="rId7" Type="http://schemas.openxmlformats.org/officeDocument/2006/relationships/webSettings" Target="webSettings.xml"/><Relationship Id="rId12" Type="http://schemas.openxmlformats.org/officeDocument/2006/relationships/hyperlink" Target="https://www.outdoor-learning.org/Good-Practice/Research-Resources/About-Outdoor-Learning" TargetMode="External"/><Relationship Id="rId17" Type="http://schemas.openxmlformats.org/officeDocument/2006/relationships/hyperlink" Target="https://nestinthewoods.co.uk/piaget-vygotsky-forest-schoo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yorkroad.herts.sch.uk/wp-content/uploads/2020/11/Forest-School-Policy-2019.pdf" TargetMode="External"/><Relationship Id="rId20" Type="http://schemas.openxmlformats.org/officeDocument/2006/relationships/hyperlink" Target="https://www.researchgate.net/publication/287621860_The_value_of_outdoor_learning_Evidence_from_research_in_the_UK_and_elsewher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ademia.edu/12835710/The_Benefits_and_Barriers_to_Outdoor_Classroom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package" Target="embeddings/Microsoft_PowerPoint_Presentation.pptx"/><Relationship Id="rId23" Type="http://schemas.openxmlformats.org/officeDocument/2006/relationships/hyperlink" Target="https://books.google.co.uk/books?id=GAO8BwAAQBAJ&amp;printsec=frontcover" TargetMode="External"/><Relationship Id="rId28" Type="http://schemas.openxmlformats.org/officeDocument/2006/relationships/header" Target="header3.xml"/><Relationship Id="rId10" Type="http://schemas.openxmlformats.org/officeDocument/2006/relationships/hyperlink" Target="https://ltl.org.uk/news/evidence-shows-outdoor-learning-supports-childrens-mental-health/" TargetMode="External"/><Relationship Id="rId19" Type="http://schemas.openxmlformats.org/officeDocument/2006/relationships/hyperlink" Target="https://i.pinimg.com/originals/0e/af/85/0eaf85883f266874b4281e5759e4db96.jpg"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emf"/><Relationship Id="rId22" Type="http://schemas.openxmlformats.org/officeDocument/2006/relationships/hyperlink" Target="https://www.simplypsychology.org/zone-of-proximal-development.htm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6056B8AB35BD4BA263483527CAC4B2" ma:contentTypeVersion="13" ma:contentTypeDescription="Create a new document." ma:contentTypeScope="" ma:versionID="33d36a77ab8c27e835712a63d4843126">
  <xsd:schema xmlns:xsd="http://www.w3.org/2001/XMLSchema" xmlns:xs="http://www.w3.org/2001/XMLSchema" xmlns:p="http://schemas.microsoft.com/office/2006/metadata/properties" xmlns:ns3="42f89f67-3cf0-48cc-8c7a-6b52643e0888" xmlns:ns4="46ed20e4-1de7-47ec-8e02-e3ef86195d3b" targetNamespace="http://schemas.microsoft.com/office/2006/metadata/properties" ma:root="true" ma:fieldsID="58cfce20048db6d26e1ae6f4e69c2910" ns3:_="" ns4:_="">
    <xsd:import namespace="42f89f67-3cf0-48cc-8c7a-6b52643e0888"/>
    <xsd:import namespace="46ed20e4-1de7-47ec-8e02-e3ef86195d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89f67-3cf0-48cc-8c7a-6b52643e0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ed20e4-1de7-47ec-8e02-e3ef86195d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D25AA9-AD13-4F26-83C0-334547DD60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9B0434-46A3-4862-8794-D6550A4D8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89f67-3cf0-48cc-8c7a-6b52643e0888"/>
    <ds:schemaRef ds:uri="46ed20e4-1de7-47ec-8e02-e3ef86195d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CBA3B2-EEB6-4528-B2F5-459A8B004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sara Hough</cp:lastModifiedBy>
  <cp:revision>3</cp:revision>
  <dcterms:created xsi:type="dcterms:W3CDTF">2023-04-30T22:28:00Z</dcterms:created>
  <dcterms:modified xsi:type="dcterms:W3CDTF">2023-04-30T22:38:00Z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0x010100216056B8AB35BD4BA263483527CAC4B2</vt:lpwstr>
  </property>
</Properties>
</file>