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1FDEB5" w14:textId="5872835E" w:rsidR="00DA5A05" w:rsidRPr="0087511F" w:rsidRDefault="0087511F" w:rsidP="0087511F">
      <w:pPr>
        <w:jc w:val="center"/>
        <w:rPr>
          <w:u w:val="single"/>
        </w:rPr>
      </w:pPr>
      <w:r w:rsidRPr="0087511F">
        <w:rPr>
          <w:u w:val="single"/>
        </w:rPr>
        <w:t xml:space="preserve">ECPT6004 ALN and </w:t>
      </w:r>
      <w:r w:rsidR="00F474FB">
        <w:rPr>
          <w:u w:val="single"/>
        </w:rPr>
        <w:t>In</w:t>
      </w:r>
      <w:r w:rsidRPr="0087511F">
        <w:rPr>
          <w:u w:val="single"/>
        </w:rPr>
        <w:t>clusive Practice</w:t>
      </w:r>
    </w:p>
    <w:p w14:paraId="60A417DA" w14:textId="7021C43E" w:rsidR="0087511F" w:rsidRPr="0087511F" w:rsidRDefault="0087511F" w:rsidP="0087511F">
      <w:pPr>
        <w:jc w:val="center"/>
        <w:rPr>
          <w:u w:val="single"/>
        </w:rPr>
      </w:pPr>
      <w:r w:rsidRPr="0087511F">
        <w:rPr>
          <w:u w:val="single"/>
        </w:rPr>
        <w:t>Student Number: 2208119</w:t>
      </w:r>
    </w:p>
    <w:p w14:paraId="5A726FF7" w14:textId="733E30DE" w:rsidR="0087511F" w:rsidRDefault="0087511F" w:rsidP="0087511F">
      <w:pPr>
        <w:jc w:val="center"/>
      </w:pPr>
    </w:p>
    <w:p w14:paraId="33E5A232" w14:textId="3E424BFA" w:rsidR="0087511F" w:rsidRDefault="0087511F" w:rsidP="0087511F">
      <w:r>
        <w:t xml:space="preserve">This essay contains two parts. The first part will consider the legislative framework regarding inclusivity </w:t>
      </w:r>
      <w:r w:rsidR="007B3607">
        <w:t>of</w:t>
      </w:r>
      <w:r>
        <w:t xml:space="preserve"> </w:t>
      </w:r>
      <w:r w:rsidR="00F119A6">
        <w:t xml:space="preserve">religious </w:t>
      </w:r>
      <w:r>
        <w:t>diversity and</w:t>
      </w:r>
      <w:r w:rsidR="00980593">
        <w:t xml:space="preserve"> inclusivity with</w:t>
      </w:r>
      <w:r>
        <w:t xml:space="preserve"> disability within the post-sixteen classroom.</w:t>
      </w:r>
      <w:r w:rsidR="00AE12AF">
        <w:t xml:space="preserve"> This will be done by critically evaluating the Equality Act 2010</w:t>
      </w:r>
      <w:r w:rsidR="00D32729">
        <w:t>, Human Rights Act 1998 and University of Wales Trinity Saint David’s institutional policy.</w:t>
      </w:r>
      <w:r w:rsidR="004C7D06">
        <w:t xml:space="preserve"> The second part will analyse the provided case scenarios and will assess what steps would be taken in </w:t>
      </w:r>
      <w:r w:rsidR="00237D0A">
        <w:t>each</w:t>
      </w:r>
      <w:r w:rsidR="004C7D06">
        <w:t xml:space="preserve"> situation. </w:t>
      </w:r>
    </w:p>
    <w:p w14:paraId="38B4B13C" w14:textId="07001774" w:rsidR="00E67A3E" w:rsidRDefault="00E67A3E" w:rsidP="0087511F"/>
    <w:p w14:paraId="299069A6" w14:textId="2BB1EEC3" w:rsidR="00E67A3E" w:rsidRDefault="00B56C01" w:rsidP="0087511F">
      <w:r>
        <w:t xml:space="preserve">Alternative </w:t>
      </w:r>
      <w:r w:rsidR="007568ED">
        <w:t>L</w:t>
      </w:r>
      <w:r>
        <w:t xml:space="preserve">earning </w:t>
      </w:r>
      <w:r w:rsidR="007568ED">
        <w:t>N</w:t>
      </w:r>
      <w:r>
        <w:t xml:space="preserve">eeds (ALN) </w:t>
      </w:r>
      <w:r w:rsidR="0024151E">
        <w:t>students</w:t>
      </w:r>
      <w:r w:rsidR="007568ED">
        <w:t xml:space="preserve"> are students </w:t>
      </w:r>
      <w:r w:rsidR="0024151E">
        <w:t xml:space="preserve">who require extra support within their studies because of a learning disability (Adult Learning in Wales, 2020). </w:t>
      </w:r>
      <w:r w:rsidR="00AF7653">
        <w:t>Learning difficulties vary from either physical disabilities such as cerebral palsy and dystonia or from mental disability like attention deficit hyperactivity disorder or Asperger’s syndrome.</w:t>
      </w:r>
      <w:r w:rsidR="00111C8C">
        <w:t xml:space="preserve"> It is important that these students are given an equity within the classroom.</w:t>
      </w:r>
      <w:r w:rsidR="008E51D2">
        <w:t xml:space="preserve"> Apropos to racial </w:t>
      </w:r>
      <w:r w:rsidR="00F119A6">
        <w:t xml:space="preserve">and </w:t>
      </w:r>
      <w:r w:rsidR="00D47096">
        <w:t>religious</w:t>
      </w:r>
      <w:r w:rsidR="00F119A6">
        <w:t xml:space="preserve"> </w:t>
      </w:r>
      <w:r w:rsidR="008E51D2">
        <w:t>diversity, diversity is important in a classroom because it encourages awareness</w:t>
      </w:r>
      <w:r w:rsidR="00705DB4">
        <w:t>, inclusion and acceptance within cultures they are not familiar with (Drexel University School of Education, n.d).</w:t>
      </w:r>
      <w:r w:rsidR="007B3EA0">
        <w:t xml:space="preserve"> </w:t>
      </w:r>
      <w:r w:rsidR="007B3607">
        <w:t xml:space="preserve">Consequently, for both ALN </w:t>
      </w:r>
      <w:r w:rsidR="0054172C">
        <w:t xml:space="preserve">personnel </w:t>
      </w:r>
      <w:r w:rsidR="007B3607">
        <w:t xml:space="preserve">and for minority students it is imperative that schools, universities and the government create polices and laws which </w:t>
      </w:r>
      <w:r w:rsidR="00533C16">
        <w:t>help</w:t>
      </w:r>
      <w:r w:rsidR="007900A8">
        <w:t xml:space="preserve">, </w:t>
      </w:r>
      <w:r w:rsidR="00533C16">
        <w:t>support and promote these students.</w:t>
      </w:r>
    </w:p>
    <w:p w14:paraId="17EDCA68" w14:textId="187ABF6A" w:rsidR="00440998" w:rsidRDefault="00440998" w:rsidP="0087511F"/>
    <w:p w14:paraId="66AB9B1A" w14:textId="38A316F8" w:rsidR="00831812" w:rsidRDefault="00440998" w:rsidP="0087511F">
      <w:r>
        <w:t>Starting with the Equality Act 2010</w:t>
      </w:r>
      <w:r w:rsidR="00812366">
        <w:t>, this legislation provides anti-discrimination laws regarding disability (s.6 Equality Act 2010) and race (s.9 Equality Act 2010).</w:t>
      </w:r>
      <w:r w:rsidR="00675921">
        <w:t xml:space="preserve"> Specifically, s.9</w:t>
      </w:r>
      <w:r w:rsidR="00667413">
        <w:t xml:space="preserve">2 </w:t>
      </w:r>
      <w:r w:rsidR="00675921">
        <w:t>of the act legislates discrimination within higher education</w:t>
      </w:r>
      <w:r w:rsidR="000E3E23">
        <w:t xml:space="preserve"> as it prohibits discrimination based on </w:t>
      </w:r>
      <w:r w:rsidR="00430E9B">
        <w:t>student admission, (S.92(1) Equality Act 2010) the way the school/university provide</w:t>
      </w:r>
      <w:r w:rsidR="00254C23">
        <w:t xml:space="preserve"> </w:t>
      </w:r>
      <w:r w:rsidR="00430E9B">
        <w:t xml:space="preserve">their education (s.92(2) Equality Act 2010) and require that the </w:t>
      </w:r>
      <w:r w:rsidR="0072302C">
        <w:t xml:space="preserve">higher </w:t>
      </w:r>
      <w:r w:rsidR="00430E9B">
        <w:t>educator provide reasonable adjustments for ALN students (s.92(9) Equality Act 2010</w:t>
      </w:r>
      <w:r w:rsidR="00436662">
        <w:t>).</w:t>
      </w:r>
      <w:r w:rsidR="008B2DBB">
        <w:t xml:space="preserve"> Together these subsections force higher educators to accommodate and ensure that discrimination is eradicated from their teaching processes</w:t>
      </w:r>
      <w:r w:rsidR="00C9405C">
        <w:t>.</w:t>
      </w:r>
      <w:r w:rsidR="00831812">
        <w:t xml:space="preserve"> </w:t>
      </w:r>
    </w:p>
    <w:p w14:paraId="63A3CACC" w14:textId="77777777" w:rsidR="00831812" w:rsidRDefault="00831812" w:rsidP="0087511F"/>
    <w:p w14:paraId="380E11DC" w14:textId="76C9998B" w:rsidR="00440998" w:rsidRDefault="008E37C4" w:rsidP="0087511F">
      <w:r>
        <w:t>For students with disabilities the Equality Act 2010 is a paramount statute to ensure that higher educators provide students with support that they require.</w:t>
      </w:r>
      <w:r w:rsidR="007711D7">
        <w:t xml:space="preserve"> The type of support that students require depends on their disability</w:t>
      </w:r>
      <w:r w:rsidR="009F68A0">
        <w:t>.</w:t>
      </w:r>
      <w:r w:rsidR="00C10F28">
        <w:t xml:space="preserve"> For students with physical disabilities s.92(9) require reasonable adjustments be made.</w:t>
      </w:r>
      <w:r w:rsidR="0029242F">
        <w:t xml:space="preserve"> </w:t>
      </w:r>
      <w:r w:rsidR="003D6C73">
        <w:t xml:space="preserve">Chowdhury records an example of reasonable adjustments for those with </w:t>
      </w:r>
      <w:proofErr w:type="spellStart"/>
      <w:r w:rsidR="003D6C73">
        <w:t>Myalgic</w:t>
      </w:r>
      <w:proofErr w:type="spellEnd"/>
      <w:r w:rsidR="003D6C73">
        <w:t xml:space="preserve"> Encephalomyelitis as a student noted how she got extensions on assignments, had home exams</w:t>
      </w:r>
      <w:r w:rsidR="00314418">
        <w:t xml:space="preserve"> with extra time and</w:t>
      </w:r>
      <w:r w:rsidR="003D6C73">
        <w:t xml:space="preserve"> separate worksheets </w:t>
      </w:r>
      <w:r w:rsidR="009F04A2">
        <w:t>(Chowdhury, 2017)</w:t>
      </w:r>
      <w:r w:rsidR="00F0679D">
        <w:t xml:space="preserve">. </w:t>
      </w:r>
      <w:r w:rsidR="00227591">
        <w:t xml:space="preserve">For those with mental disabilities such as dyslexia, providing text-to-speech programmes, adjusting themes behind PowerPoint backgrounds and considering various teaching styles which suits someone with dyslexia is considered reasonable adjustments. </w:t>
      </w:r>
      <w:r w:rsidR="00E2541C">
        <w:t>(The Dyslexia Association, n.d)</w:t>
      </w:r>
    </w:p>
    <w:p w14:paraId="495CC0D1" w14:textId="27C52AD8" w:rsidR="001637E4" w:rsidRDefault="001637E4" w:rsidP="0087511F"/>
    <w:p w14:paraId="7514E3B3" w14:textId="324090AB" w:rsidR="00440998" w:rsidRDefault="005A65A6" w:rsidP="0087511F">
      <w:r>
        <w:t>Considering religious inclusion</w:t>
      </w:r>
      <w:r w:rsidR="008C09B4">
        <w:t xml:space="preserve">, the Human Rights Act 1998 </w:t>
      </w:r>
      <w:r w:rsidR="008177AE">
        <w:t>incorporated the European Convention of Human Rights</w:t>
      </w:r>
      <w:r w:rsidR="008C29C6">
        <w:t xml:space="preserve"> 1950</w:t>
      </w:r>
      <w:r w:rsidR="008177AE">
        <w:t xml:space="preserve"> </w:t>
      </w:r>
      <w:r w:rsidR="00BD25BF">
        <w:t xml:space="preserve">(ECHR) </w:t>
      </w:r>
      <w:r w:rsidR="008177AE">
        <w:t>into UK law</w:t>
      </w:r>
      <w:r w:rsidR="00026C38">
        <w:t>.</w:t>
      </w:r>
      <w:r w:rsidR="008C29C6">
        <w:t xml:space="preserve"> </w:t>
      </w:r>
      <w:r w:rsidR="00562084">
        <w:t>Article 9 of the convention expresses the freedom of thought conscious and religion</w:t>
      </w:r>
      <w:r w:rsidR="00864DDA">
        <w:t xml:space="preserve"> (European Convention on Human Rights 1950)</w:t>
      </w:r>
      <w:r w:rsidR="001C7AE1">
        <w:t>.</w:t>
      </w:r>
      <w:r w:rsidR="00BD25BF">
        <w:t xml:space="preserve"> S.6 Human Rights Act prohibits public authorities from contravening the ECHR</w:t>
      </w:r>
      <w:r w:rsidR="00EC0A60">
        <w:t xml:space="preserve"> </w:t>
      </w:r>
      <w:r w:rsidR="00715CF7">
        <w:t>(s.6 Human Rights Act 1998)</w:t>
      </w:r>
      <w:r w:rsidR="00EC0A60">
        <w:t>.</w:t>
      </w:r>
      <w:r w:rsidR="000E5255">
        <w:t xml:space="preserve"> Consequently, higher educations must ensure that</w:t>
      </w:r>
      <w:r w:rsidR="009235E3">
        <w:t xml:space="preserve"> they</w:t>
      </w:r>
      <w:r w:rsidR="000E5255">
        <w:t xml:space="preserve"> protect their students’ right to their religion.</w:t>
      </w:r>
      <w:r w:rsidR="00CA6004">
        <w:t xml:space="preserve"> However, although high educators have this duty, </w:t>
      </w:r>
      <w:r w:rsidR="007F203D">
        <w:t>it</w:t>
      </w:r>
      <w:r w:rsidR="00F71650">
        <w:t xml:space="preserve"> </w:t>
      </w:r>
      <w:r w:rsidR="00F71650">
        <w:lastRenderedPageBreak/>
        <w:t>does not</w:t>
      </w:r>
      <w:r w:rsidR="003E328F">
        <w:t xml:space="preserve"> ensure religious inclusivity</w:t>
      </w:r>
      <w:r w:rsidR="007F203D">
        <w:t>.</w:t>
      </w:r>
      <w:r w:rsidR="00B165FF">
        <w:t xml:space="preserve"> This is shown in </w:t>
      </w:r>
      <w:r w:rsidR="003E328F">
        <w:t>‘</w:t>
      </w:r>
      <w:r w:rsidR="00B165FF">
        <w:t>R(Begum) v Headteacher and Governors Denbigh High School</w:t>
      </w:r>
      <w:r w:rsidR="003E328F">
        <w:t>’</w:t>
      </w:r>
      <w:r w:rsidR="00B165FF">
        <w:t xml:space="preserve"> </w:t>
      </w:r>
      <w:r w:rsidR="003E328F">
        <w:t>(</w:t>
      </w:r>
      <w:r w:rsidR="00B165FF">
        <w:t>2006</w:t>
      </w:r>
      <w:r w:rsidR="003E328F">
        <w:t xml:space="preserve">) as </w:t>
      </w:r>
      <w:r w:rsidR="000B7B59">
        <w:t xml:space="preserve">a student </w:t>
      </w:r>
      <w:r w:rsidR="006C0519">
        <w:t>who wanted to wear a Jilbab was suspended until she complied with the school’s uniform code.</w:t>
      </w:r>
      <w:r w:rsidR="000F0B8B">
        <w:t xml:space="preserve"> </w:t>
      </w:r>
      <w:r w:rsidR="0015602B">
        <w:t xml:space="preserve">The student </w:t>
      </w:r>
      <w:r w:rsidR="00CC676C">
        <w:t xml:space="preserve">sought to redress this situation but when the case went to the House of </w:t>
      </w:r>
      <w:r w:rsidR="00775DB0">
        <w:t>Lords,</w:t>
      </w:r>
      <w:r w:rsidR="00AD6CC8">
        <w:t xml:space="preserve"> they held that there was no breach as the school’s </w:t>
      </w:r>
      <w:r w:rsidR="0070281E">
        <w:t xml:space="preserve">uniform policy was a proportionate restriction on the student’s right </w:t>
      </w:r>
      <w:r w:rsidR="005279E8">
        <w:t xml:space="preserve">for freedom of religion. </w:t>
      </w:r>
      <w:r w:rsidR="00775DB0">
        <w:t>This case is important in high</w:t>
      </w:r>
      <w:r w:rsidR="0077090F">
        <w:t xml:space="preserve">lighting that although the </w:t>
      </w:r>
      <w:r w:rsidR="00460C9D">
        <w:t>ECHR and thereby the Human Rights Act 1998</w:t>
      </w:r>
      <w:r w:rsidR="00BF75B2">
        <w:t xml:space="preserve"> </w:t>
      </w:r>
      <w:r w:rsidR="008777AA">
        <w:t xml:space="preserve">provides for no discrimination against religion, it does not create </w:t>
      </w:r>
      <w:proofErr w:type="gramStart"/>
      <w:r w:rsidR="008777AA">
        <w:t>proactive</w:t>
      </w:r>
      <w:proofErr w:type="gramEnd"/>
      <w:r w:rsidR="008777AA">
        <w:t xml:space="preserve"> religious inclusion</w:t>
      </w:r>
      <w:r w:rsidR="00A16100">
        <w:t xml:space="preserve"> for students</w:t>
      </w:r>
      <w:r w:rsidR="008777AA">
        <w:t>.</w:t>
      </w:r>
      <w:r w:rsidR="00171517">
        <w:t xml:space="preserve"> </w:t>
      </w:r>
      <w:r w:rsidR="007D4F50">
        <w:t>A</w:t>
      </w:r>
      <w:r w:rsidR="00171517">
        <w:t xml:space="preserve"> higher </w:t>
      </w:r>
      <w:r w:rsidR="007D4F50">
        <w:t>educator’s</w:t>
      </w:r>
      <w:r w:rsidR="00171517">
        <w:t xml:space="preserve"> policy is where inclusion can </w:t>
      </w:r>
      <w:r w:rsidR="00227850">
        <w:t>be established.</w:t>
      </w:r>
    </w:p>
    <w:p w14:paraId="5A0C5D47" w14:textId="761E4365" w:rsidR="0024151E" w:rsidRDefault="0024151E" w:rsidP="0087511F"/>
    <w:p w14:paraId="020C6D16" w14:textId="49F2DBC9" w:rsidR="007D4F50" w:rsidRDefault="009A36FF" w:rsidP="0087511F">
      <w:r>
        <w:t xml:space="preserve">Looking at </w:t>
      </w:r>
      <w:r w:rsidR="000148FC">
        <w:t>the University of Wales Trinity Saint David’s poli</w:t>
      </w:r>
      <w:r w:rsidR="00AA34F3">
        <w:t>cy</w:t>
      </w:r>
      <w:r w:rsidR="004B3137">
        <w:t xml:space="preserve"> for </w:t>
      </w:r>
      <w:r w:rsidR="00FB30D2">
        <w:t>those with disabilities, they have a student services for those with ALN</w:t>
      </w:r>
      <w:r w:rsidR="007C2B5B">
        <w:t>.</w:t>
      </w:r>
      <w:r w:rsidR="005C59D4">
        <w:t xml:space="preserve"> These include one-to-one tutoring, appropriate support and </w:t>
      </w:r>
      <w:r w:rsidR="0089728B">
        <w:t xml:space="preserve">grant </w:t>
      </w:r>
      <w:r w:rsidR="005C59D4">
        <w:t>Disabled Students’ Allowance (University of Wales Trinity Saint David, n.d)</w:t>
      </w:r>
      <w:r w:rsidR="00237F38">
        <w:t xml:space="preserve">. </w:t>
      </w:r>
      <w:r w:rsidR="006A114B">
        <w:t>This proactiveness allows students to get their support before their studies</w:t>
      </w:r>
      <w:r w:rsidR="00352B2A">
        <w:t xml:space="preserve">, giving them </w:t>
      </w:r>
      <w:r w:rsidR="009256A6">
        <w:t>a more equal chance alongside their peers.</w:t>
      </w:r>
      <w:r w:rsidR="003962F9">
        <w:t xml:space="preserve"> </w:t>
      </w:r>
      <w:r w:rsidR="00261A61">
        <w:t>Furthermore, they employ Disability Advisers and Lea</w:t>
      </w:r>
      <w:r w:rsidR="005447D6">
        <w:t>r</w:t>
      </w:r>
      <w:r w:rsidR="00261A61">
        <w:t>ning Support Managers</w:t>
      </w:r>
      <w:r w:rsidR="00247591">
        <w:t xml:space="preserve"> for those with ALN so that they can get support throughout their course.</w:t>
      </w:r>
      <w:r w:rsidR="00AD5D86">
        <w:t xml:space="preserve"> For those with physical disabilities, </w:t>
      </w:r>
      <w:r w:rsidR="00D8770E">
        <w:t>a part of the university’s safeguarding policy is to ensure that reasonable adjustments are made for their benefit (University of Wales Trinity Saint David</w:t>
      </w:r>
      <w:r w:rsidR="00EE0747">
        <w:t>,</w:t>
      </w:r>
      <w:r w:rsidR="000A4316">
        <w:t xml:space="preserve"> n.d) </w:t>
      </w:r>
      <w:r w:rsidR="00CB3C85">
        <w:t>which align the university</w:t>
      </w:r>
      <w:r w:rsidR="00EE0747">
        <w:t xml:space="preserve"> with the Equality Act 2010.</w:t>
      </w:r>
    </w:p>
    <w:p w14:paraId="564A2561" w14:textId="7588E9CE" w:rsidR="004B4952" w:rsidRDefault="004B4952" w:rsidP="0087511F"/>
    <w:p w14:paraId="207E6F6F" w14:textId="18B9D5A6" w:rsidR="004B4952" w:rsidRDefault="00116635" w:rsidP="0087511F">
      <w:r>
        <w:t xml:space="preserve">Lastly looking at the university’s policy regarding </w:t>
      </w:r>
      <w:r w:rsidR="00096A5F">
        <w:t xml:space="preserve">religious diversity, their ‘Strategic Equality Plan’ gives various policies for </w:t>
      </w:r>
      <w:r w:rsidR="006C4FA8">
        <w:t>expediting diversity.</w:t>
      </w:r>
      <w:r w:rsidR="006E4FFF">
        <w:t xml:space="preserve"> This includes the training to diminish unconscious biases, </w:t>
      </w:r>
      <w:r w:rsidR="0080049B">
        <w:t xml:space="preserve">supporting the inclusion of </w:t>
      </w:r>
      <w:r w:rsidR="00A11AB3">
        <w:t>both students and teaching and assessing the confidence in the reporting and complaints procedure.</w:t>
      </w:r>
      <w:r w:rsidR="00A06779">
        <w:t xml:space="preserve"> (University of Wales Trinity Saint David, n.d)</w:t>
      </w:r>
      <w:r w:rsidR="00646628">
        <w:t xml:space="preserve"> </w:t>
      </w:r>
      <w:r w:rsidR="00362498">
        <w:t>All</w:t>
      </w:r>
      <w:r w:rsidR="008C7106">
        <w:t xml:space="preserve"> these steps are </w:t>
      </w:r>
      <w:proofErr w:type="gramStart"/>
      <w:r w:rsidR="008C7106">
        <w:t>proactive</w:t>
      </w:r>
      <w:proofErr w:type="gramEnd"/>
      <w:r w:rsidR="008C7106">
        <w:t xml:space="preserve"> in ensuring that </w:t>
      </w:r>
      <w:r w:rsidR="009A779C">
        <w:t xml:space="preserve">religious </w:t>
      </w:r>
      <w:r w:rsidR="008C7106">
        <w:t>inclusivity is being met with</w:t>
      </w:r>
      <w:r w:rsidR="009A779C">
        <w:t>in the university.</w:t>
      </w:r>
    </w:p>
    <w:p w14:paraId="2AA457F8" w14:textId="3CF585C0" w:rsidR="0024151E" w:rsidRDefault="0024151E" w:rsidP="0087511F"/>
    <w:p w14:paraId="3218E19B" w14:textId="39CB3BC2" w:rsidR="00E147A8" w:rsidRDefault="00E147A8" w:rsidP="0087511F">
      <w:r>
        <w:t xml:space="preserve">To conclude, for higher educators they must abide to the Equality Act 2010 in ensuring </w:t>
      </w:r>
      <w:r w:rsidR="00124091">
        <w:t>equality and equity for disabled and religious students.</w:t>
      </w:r>
      <w:r w:rsidR="00F44AB4">
        <w:t xml:space="preserve"> Although the Human Rights Act 1998 prohibits discrimination against religion, it’s for the higher educator’s policy to ensure that religio</w:t>
      </w:r>
      <w:r w:rsidR="00111328">
        <w:t>us inclusivity is achieved.</w:t>
      </w:r>
    </w:p>
    <w:p w14:paraId="44C06163" w14:textId="2364D9A0" w:rsidR="00602067" w:rsidRDefault="00602067" w:rsidP="0087511F"/>
    <w:p w14:paraId="6EFD8D9D" w14:textId="3C7C09AB" w:rsidR="00602067" w:rsidRDefault="00602067" w:rsidP="0087511F">
      <w:r>
        <w:t xml:space="preserve">The second part of the essay will consider the scenarios presented and will assess how I will achieve </w:t>
      </w:r>
      <w:r w:rsidR="00472A39">
        <w:t>equity for the provided students.</w:t>
      </w:r>
      <w:r w:rsidR="0001424D">
        <w:t xml:space="preserve"> </w:t>
      </w:r>
      <w:r w:rsidR="00EB1A3E">
        <w:t>In these scenarios I will be assessing from a level four law class</w:t>
      </w:r>
      <w:r w:rsidR="00CE1AAF">
        <w:t xml:space="preserve"> where I am on placement.</w:t>
      </w:r>
      <w:r w:rsidR="00182003">
        <w:t xml:space="preserve"> From this, I will use the University of Wales Trinity Saint David’s policy forms for each student’s disability</w:t>
      </w:r>
      <w:r w:rsidR="003F6BEF">
        <w:t xml:space="preserve"> or situation.</w:t>
      </w:r>
      <w:r w:rsidR="00182003">
        <w:t xml:space="preserve"> </w:t>
      </w:r>
    </w:p>
    <w:p w14:paraId="31296534" w14:textId="1C1C5788" w:rsidR="003703E4" w:rsidRDefault="003703E4" w:rsidP="0087511F"/>
    <w:p w14:paraId="0656B581" w14:textId="093713C8" w:rsidR="003703E4" w:rsidRDefault="003703E4" w:rsidP="0087511F">
      <w:r>
        <w:t xml:space="preserve">The first case study is Megan. She’s a student who </w:t>
      </w:r>
      <w:r w:rsidR="00E64F12">
        <w:t xml:space="preserve">believes that she suffers with mental </w:t>
      </w:r>
      <w:r w:rsidR="003A6176">
        <w:t>illnesses such as anxiety or attention deficit hyperactivity disorder but</w:t>
      </w:r>
      <w:r w:rsidR="00E64F12">
        <w:t xml:space="preserve"> has never been diagnosed.</w:t>
      </w:r>
      <w:r w:rsidR="003A6176">
        <w:t xml:space="preserve"> Furthermore, </w:t>
      </w:r>
      <w:r w:rsidR="00EF5728">
        <w:t>past tutors may believe that she may have dyslexia.</w:t>
      </w:r>
      <w:r w:rsidR="0010404E">
        <w:t xml:space="preserve"> The important </w:t>
      </w:r>
      <w:r w:rsidR="00BF0DAD">
        <w:t>thing to note is that although she has never been diagnosed, she still deserves</w:t>
      </w:r>
      <w:r w:rsidR="00C41D07">
        <w:t xml:space="preserve"> learning support if she is showing symptoms of </w:t>
      </w:r>
      <w:r w:rsidR="00F02E78">
        <w:t>any mental disabilities.</w:t>
      </w:r>
      <w:r w:rsidR="004202C1">
        <w:t xml:space="preserve"> The first step for dealing with Megan</w:t>
      </w:r>
      <w:r w:rsidR="00676F46">
        <w:t xml:space="preserve"> is to </w:t>
      </w:r>
      <w:r w:rsidR="000D0B52">
        <w:t xml:space="preserve">consider referring to student services. </w:t>
      </w:r>
      <w:r w:rsidR="007B7912">
        <w:t xml:space="preserve">The university offers various </w:t>
      </w:r>
      <w:r w:rsidR="00650DEB">
        <w:t>support</w:t>
      </w:r>
      <w:r w:rsidR="00B50772">
        <w:t xml:space="preserve"> early in the course for those who may suffer from specific learning disabilities such as dyslexia and alternative deficit hyperactivity disorder</w:t>
      </w:r>
      <w:r w:rsidR="00757D87">
        <w:t xml:space="preserve"> which </w:t>
      </w:r>
      <w:r w:rsidR="00B50772">
        <w:t>include initial screenings and assessment</w:t>
      </w:r>
      <w:r w:rsidR="00C35C1A">
        <w:t xml:space="preserve"> (University of Wales Trinity Saint David)</w:t>
      </w:r>
      <w:r w:rsidR="00757D87">
        <w:t>.</w:t>
      </w:r>
      <w:r w:rsidR="005E28D4">
        <w:t xml:space="preserve"> Megan has not been diagnosed with </w:t>
      </w:r>
      <w:r w:rsidR="005E28D4">
        <w:lastRenderedPageBreak/>
        <w:t>learning disabilities</w:t>
      </w:r>
      <w:r w:rsidR="00332C71">
        <w:t xml:space="preserve"> so</w:t>
      </w:r>
      <w:r w:rsidR="005E28D4">
        <w:t xml:space="preserve"> these services will help determine whether Megan may need additional learning support</w:t>
      </w:r>
      <w:r w:rsidR="001F4FE9">
        <w:t xml:space="preserve"> within her education.</w:t>
      </w:r>
      <w:r w:rsidR="00B660B0">
        <w:t xml:space="preserve"> Furthermore, </w:t>
      </w:r>
      <w:r w:rsidR="00865CD2">
        <w:t>depending on the results, Megan may be eligible for Disabled Students’ Allowance.</w:t>
      </w:r>
      <w:r w:rsidR="001F124F">
        <w:t xml:space="preserve"> Student services would support Megan with her application where she needs.</w:t>
      </w:r>
    </w:p>
    <w:p w14:paraId="59535601" w14:textId="6D17397B" w:rsidR="00266077" w:rsidRDefault="00266077" w:rsidP="0087511F"/>
    <w:p w14:paraId="2F0521B7" w14:textId="75A5ADB7" w:rsidR="00266077" w:rsidRDefault="00266077" w:rsidP="0087511F">
      <w:r>
        <w:t xml:space="preserve">Regardless of what the screening and assessment </w:t>
      </w:r>
      <w:r w:rsidR="00F64354">
        <w:t>state</w:t>
      </w:r>
      <w:r>
        <w:t xml:space="preserve">, </w:t>
      </w:r>
      <w:r w:rsidR="00E42612">
        <w:t xml:space="preserve">Megan’s anxiety, attentiveness and dyslexic tendencies will negatively impact her in </w:t>
      </w:r>
      <w:r w:rsidR="00132C16">
        <w:t>her education.</w:t>
      </w:r>
      <w:r w:rsidR="007802A5">
        <w:t xml:space="preserve"> Looking at her anxiety, I would suggest that Megan and I have a one-on-one meeting to discuss how we can address the anxiety.</w:t>
      </w:r>
      <w:r w:rsidR="00C35C1A">
        <w:t xml:space="preserve"> I would ask </w:t>
      </w:r>
      <w:r w:rsidR="00BF27EA">
        <w:t xml:space="preserve">Megan various questions to ascertain which learning </w:t>
      </w:r>
      <w:r w:rsidR="00876615">
        <w:t>strategy</w:t>
      </w:r>
      <w:r w:rsidR="00BF27EA">
        <w:t xml:space="preserve"> would work best.</w:t>
      </w:r>
      <w:r w:rsidR="003F0288">
        <w:t xml:space="preserve"> For example, if she felt comfortable with group work but not expressing the work in front of the class then buzz groups could be a useful tool to include her within the lesson without </w:t>
      </w:r>
      <w:r w:rsidR="00F4553C">
        <w:t>forcing her to speak in front of her peers</w:t>
      </w:r>
      <w:r w:rsidR="003F0288">
        <w:t>.</w:t>
      </w:r>
      <w:r w:rsidR="00874E41">
        <w:t xml:space="preserve"> </w:t>
      </w:r>
      <w:r w:rsidR="00FE305B">
        <w:t xml:space="preserve">On the other hand, </w:t>
      </w:r>
      <w:r w:rsidR="0033712C">
        <w:t>if she did not feel comfortable working in groups</w:t>
      </w:r>
      <w:r w:rsidR="0057703B">
        <w:t>, I would consider using icebreakers so that Megan can interact and familiarise herself with her peers.</w:t>
      </w:r>
      <w:r w:rsidR="00085004">
        <w:t xml:space="preserve"> This i</w:t>
      </w:r>
      <w:r w:rsidR="00F80F95">
        <w:t>n</w:t>
      </w:r>
      <w:r w:rsidR="00085004">
        <w:t xml:space="preserve"> turn will hopefully make her feel more comfortable speaking amongst her peers and will allow for a range of teaching strategies</w:t>
      </w:r>
      <w:r w:rsidR="009139A7">
        <w:t>.</w:t>
      </w:r>
      <w:r w:rsidR="00EA20E8">
        <w:t xml:space="preserve"> Regarding her </w:t>
      </w:r>
      <w:r w:rsidR="00734083">
        <w:t xml:space="preserve">dyslexia, </w:t>
      </w:r>
      <w:r w:rsidR="00077DD3">
        <w:t xml:space="preserve">I will inquire which </w:t>
      </w:r>
      <w:r w:rsidR="00F21E68">
        <w:t>background theme will suit her dyslexia when making PowerPoints.</w:t>
      </w:r>
      <w:r w:rsidR="001B42CB">
        <w:t xml:space="preserve"> Furthermore, </w:t>
      </w:r>
      <w:r w:rsidR="009A0DD1">
        <w:t>I will</w:t>
      </w:r>
      <w:r w:rsidR="001B42CB">
        <w:t xml:space="preserve"> use sans serif fonts</w:t>
      </w:r>
      <w:r w:rsidR="00F67222">
        <w:t xml:space="preserve"> </w:t>
      </w:r>
      <w:r w:rsidR="001B42CB">
        <w:t>which should make reading</w:t>
      </w:r>
      <w:r w:rsidR="00777A9D">
        <w:t xml:space="preserve"> </w:t>
      </w:r>
      <w:r w:rsidR="001B42CB">
        <w:t>PowerPoint</w:t>
      </w:r>
      <w:r w:rsidR="00777A9D">
        <w:t>s or work sheets</w:t>
      </w:r>
      <w:r w:rsidR="001B42CB">
        <w:t xml:space="preserve"> more suitable.</w:t>
      </w:r>
      <w:r w:rsidR="000A44EB">
        <w:t xml:space="preserve"> However, </w:t>
      </w:r>
      <w:r w:rsidR="00F469C7">
        <w:t>there</w:t>
      </w:r>
      <w:r w:rsidR="000A44EB">
        <w:t xml:space="preserve"> is a tremendous amount of reading throughout a law degree.</w:t>
      </w:r>
      <w:r w:rsidR="005178CB">
        <w:t xml:space="preserve"> Consequently, this may not be enough support for Megan.</w:t>
      </w:r>
      <w:r w:rsidR="00620197">
        <w:t xml:space="preserve"> </w:t>
      </w:r>
      <w:r w:rsidR="00F04DD5">
        <w:t>Megan may benefit from experiencing tools which read text out loud such as Speechify</w:t>
      </w:r>
      <w:r w:rsidR="00FA1A38">
        <w:t xml:space="preserve"> wh</w:t>
      </w:r>
      <w:r w:rsidR="0061090C">
        <w:t>o</w:t>
      </w:r>
      <w:r w:rsidR="00FA1A38">
        <w:t xml:space="preserve"> offer a free service that allows </w:t>
      </w:r>
      <w:r w:rsidR="008E051D">
        <w:t xml:space="preserve">students </w:t>
      </w:r>
      <w:r w:rsidR="00FA1A38">
        <w:t xml:space="preserve">text to speech </w:t>
      </w:r>
      <w:r w:rsidR="00115313">
        <w:t xml:space="preserve">abilities </w:t>
      </w:r>
      <w:r w:rsidR="00FA1A38">
        <w:t xml:space="preserve">which </w:t>
      </w:r>
      <w:r w:rsidR="00804C55">
        <w:t xml:space="preserve">can be accessed </w:t>
      </w:r>
      <w:r w:rsidR="00FA1A38">
        <w:t>anywhere</w:t>
      </w:r>
      <w:r w:rsidR="008B010E">
        <w:t xml:space="preserve"> (Speechify, n.d)</w:t>
      </w:r>
      <w:r w:rsidR="0061090C">
        <w:t>. This could benefit Megan significantly when attempted reading outside the classroom and would be recommended to give her more support.</w:t>
      </w:r>
      <w:r w:rsidR="00FB0497">
        <w:t xml:space="preserve"> </w:t>
      </w:r>
    </w:p>
    <w:p w14:paraId="3E743338" w14:textId="0ADDCDBA" w:rsidR="00710E5A" w:rsidRDefault="00710E5A" w:rsidP="0087511F"/>
    <w:p w14:paraId="7A2A1F00" w14:textId="5FA7D442" w:rsidR="00710E5A" w:rsidRDefault="00710E5A" w:rsidP="0087511F">
      <w:r>
        <w:t xml:space="preserve">The next case study is Dafydd. </w:t>
      </w:r>
      <w:r w:rsidR="00650C2C">
        <w:t xml:space="preserve">Dafydd has </w:t>
      </w:r>
      <w:r w:rsidR="00CB4076">
        <w:t>cerebral palsy</w:t>
      </w:r>
      <w:r w:rsidR="00005241">
        <w:t xml:space="preserve"> and although partially sighted, is not registered blind.</w:t>
      </w:r>
      <w:r w:rsidR="00005A45">
        <w:t xml:space="preserve"> Dafydd has requested that he wants to maintain his independence in his education.</w:t>
      </w:r>
      <w:r w:rsidR="001A4937">
        <w:t xml:space="preserve"> </w:t>
      </w:r>
      <w:r w:rsidR="00C35ECD">
        <w:t>The first thing I would ensure for Dafydd is that he has easy access to the classroom.</w:t>
      </w:r>
      <w:r w:rsidR="00967361">
        <w:t xml:space="preserve"> Although Dafydd </w:t>
      </w:r>
      <w:r w:rsidR="00023A8B">
        <w:t>may</w:t>
      </w:r>
      <w:r w:rsidR="004C04BC">
        <w:t xml:space="preserve"> walk independently, he still gets fatigued easily.</w:t>
      </w:r>
      <w:r w:rsidR="00CD173E">
        <w:t xml:space="preserve"> </w:t>
      </w:r>
      <w:r w:rsidR="00416353">
        <w:t>Following from this, I would recommend teaching in the bottom floor classrooms</w:t>
      </w:r>
      <w:r w:rsidR="001E66B0">
        <w:t xml:space="preserve"> or at the least ensure working elevators within the buildings.</w:t>
      </w:r>
      <w:r w:rsidR="00A05A14">
        <w:t xml:space="preserve"> </w:t>
      </w:r>
      <w:r w:rsidR="00543BC1">
        <w:t xml:space="preserve">Subsequently, </w:t>
      </w:r>
      <w:r w:rsidR="00D172EB">
        <w:t>supporting Dafydd with his partial vision is something that would be adequate in a face-to-face discussion.</w:t>
      </w:r>
      <w:r w:rsidR="001A459C">
        <w:t xml:space="preserve"> </w:t>
      </w:r>
      <w:r w:rsidR="00B03259">
        <w:t>Although Dafydd wishes for independence, poor eyesight is something which needs addressing.</w:t>
      </w:r>
      <w:r w:rsidR="00911529">
        <w:t xml:space="preserve"> Inquiring which font Dafydd sees best with and asking whether he may need larger versions of hand-outs is an adequate method of support.</w:t>
      </w:r>
      <w:r w:rsidR="001E7245">
        <w:t xml:space="preserve"> Here, </w:t>
      </w:r>
      <w:r w:rsidR="007B552A">
        <w:t xml:space="preserve">although if Dafydd declines to accept any additional support, at least </w:t>
      </w:r>
      <w:r w:rsidR="001E7245">
        <w:t xml:space="preserve">Dafydd </w:t>
      </w:r>
      <w:r w:rsidR="00B46A5E">
        <w:t>knows that if he does need support for his eyesight then it will be available to him.</w:t>
      </w:r>
      <w:r w:rsidR="00AF5213">
        <w:t xml:space="preserve"> After this discussion with Dafydd I would recommend seeing student services.</w:t>
      </w:r>
      <w:r w:rsidR="00CB54F6">
        <w:t xml:space="preserve"> </w:t>
      </w:r>
      <w:r w:rsidR="000B1E7D">
        <w:t>The services will express how Dafydd will have access to Disabled Students’ Allowance and can support Dafydd with his application if he wishes to apply.</w:t>
      </w:r>
      <w:r w:rsidR="00AF5213">
        <w:t xml:space="preserve"> </w:t>
      </w:r>
    </w:p>
    <w:p w14:paraId="0E1D971B" w14:textId="0847802D" w:rsidR="00AF5213" w:rsidRDefault="00AF5213" w:rsidP="0087511F"/>
    <w:p w14:paraId="3A0CE443" w14:textId="729A557F" w:rsidR="00AF5213" w:rsidRDefault="00AF5213" w:rsidP="0087511F">
      <w:r>
        <w:t xml:space="preserve">Regarding Dafydd’s </w:t>
      </w:r>
      <w:r w:rsidR="00B64BF8">
        <w:t>notetaking difficulties.</w:t>
      </w:r>
      <w:r w:rsidR="0066011A">
        <w:t xml:space="preserve"> I would vary my teaching strategies to support Dafydd.</w:t>
      </w:r>
      <w:r w:rsidR="00815361">
        <w:t xml:space="preserve"> It is important that Dafydd has all the information available to him within the law classroom.</w:t>
      </w:r>
      <w:r w:rsidR="00342912">
        <w:t xml:space="preserve"> </w:t>
      </w:r>
      <w:r w:rsidR="00CA07AF">
        <w:t>Certain teaching strategies which will supports Dafydd’s note-taking difficulties include Q&amp;As</w:t>
      </w:r>
      <w:r w:rsidR="006018F7">
        <w:t xml:space="preserve">, brainstorming, group work and gamification. </w:t>
      </w:r>
      <w:r w:rsidR="003C5BB4">
        <w:t xml:space="preserve">These teaching strategies do not </w:t>
      </w:r>
      <w:r w:rsidR="00CA4F0B">
        <w:t>present abundant information at a fast pace</w:t>
      </w:r>
      <w:r w:rsidR="00FB0A0C">
        <w:t xml:space="preserve"> which happens in lectures.</w:t>
      </w:r>
      <w:r w:rsidR="00180C55">
        <w:t xml:space="preserve"> Instead, presenting Dafydd these types of teaching styles </w:t>
      </w:r>
      <w:r w:rsidR="00304B4E">
        <w:t>allow</w:t>
      </w:r>
      <w:r w:rsidR="00180C55">
        <w:t xml:space="preserve"> Dafydd to take his own time with </w:t>
      </w:r>
      <w:r w:rsidR="001A10E0">
        <w:t>notetaking</w:t>
      </w:r>
      <w:r w:rsidR="00180C55">
        <w:t>, ensuring that he is content.</w:t>
      </w:r>
      <w:r w:rsidR="001A10E0">
        <w:t xml:space="preserve"> Alongside</w:t>
      </w:r>
      <w:r w:rsidR="00EE0C4E">
        <w:t xml:space="preserve"> teaching strategies, assessing how I present information is important.</w:t>
      </w:r>
      <w:r w:rsidR="002D0CEB">
        <w:t xml:space="preserve"> </w:t>
      </w:r>
      <w:r w:rsidR="00D062F1">
        <w:t xml:space="preserve">I would ensure that I am presenting information at an adequate </w:t>
      </w:r>
      <w:r w:rsidR="00D062F1">
        <w:lastRenderedPageBreak/>
        <w:t xml:space="preserve">speed </w:t>
      </w:r>
      <w:r w:rsidR="004248F3">
        <w:t>for students</w:t>
      </w:r>
      <w:r w:rsidR="00392D4E">
        <w:t xml:space="preserve"> so that they have time to take notes.</w:t>
      </w:r>
      <w:r w:rsidR="00F95B04">
        <w:t xml:space="preserve"> Furthermore, asking whether students have finished writing notes slide-by-slide is also a useful way to</w:t>
      </w:r>
      <w:r w:rsidR="00E62FDC">
        <w:t xml:space="preserve"> ensure that every student is up to speed.</w:t>
      </w:r>
      <w:r w:rsidR="001F2A4E">
        <w:t xml:space="preserve"> As part of Dafydd’s disability, University of Wales Trinity Saint David would provide a ‘one profile page’</w:t>
      </w:r>
      <w:r w:rsidR="0091731D">
        <w:t>. This profile will allow Dafydd to state things that he enjoys doing, what he transpires to be and the best ways to support him.</w:t>
      </w:r>
      <w:r w:rsidR="00D66D36">
        <w:t xml:space="preserve"> Although Dafydd may refuse to consider this page in wanting to be independent, he once again is at least aware of the support that is available to him.</w:t>
      </w:r>
    </w:p>
    <w:p w14:paraId="1F14BA23" w14:textId="73260395" w:rsidR="00197FC1" w:rsidRDefault="00197FC1" w:rsidP="0087511F"/>
    <w:p w14:paraId="14646A5C" w14:textId="7B1F4979" w:rsidR="00A556B7" w:rsidRDefault="00A556B7" w:rsidP="0087511F">
      <w:r>
        <w:t>The last case study is regarding Alys.</w:t>
      </w:r>
      <w:r w:rsidR="00955313">
        <w:t xml:space="preserve"> She is a </w:t>
      </w:r>
      <w:r w:rsidR="004C3FF7">
        <w:t>second-year</w:t>
      </w:r>
      <w:r w:rsidR="00955313">
        <w:t xml:space="preserve"> student in the law class who has discovered that she is pregnant</w:t>
      </w:r>
      <w:r w:rsidR="003C78BE">
        <w:t xml:space="preserve"> and wishes to continue her studies.</w:t>
      </w:r>
      <w:r w:rsidR="005D6224">
        <w:t xml:space="preserve"> Although pregnancy is not a protected </w:t>
      </w:r>
      <w:r w:rsidR="004701FE">
        <w:t>characteristic</w:t>
      </w:r>
      <w:r w:rsidR="005D6224">
        <w:t xml:space="preserve"> in the Equality Act 2010, pregnancy and maternity is protected by s.17 of the </w:t>
      </w:r>
      <w:proofErr w:type="gramStart"/>
      <w:r w:rsidR="005D6224">
        <w:t>act</w:t>
      </w:r>
      <w:r w:rsidR="00044076">
        <w:t xml:space="preserve"> as</w:t>
      </w:r>
      <w:proofErr w:type="gramEnd"/>
      <w:r w:rsidR="00044076">
        <w:t xml:space="preserve"> it expresses </w:t>
      </w:r>
      <w:r w:rsidR="00946B7C">
        <w:t>that</w:t>
      </w:r>
      <w:r w:rsidR="00044076">
        <w:t xml:space="preserve"> a pregnant person is discriminated if they are treated unfavourably because of their pregnancy</w:t>
      </w:r>
      <w:r w:rsidR="00174E00">
        <w:t xml:space="preserve"> </w:t>
      </w:r>
      <w:r w:rsidR="004701FE">
        <w:t>(</w:t>
      </w:r>
      <w:r w:rsidR="00730311">
        <w:t xml:space="preserve">s.17 </w:t>
      </w:r>
      <w:r w:rsidR="004701FE">
        <w:t>Equality Act 2010)</w:t>
      </w:r>
      <w:r w:rsidR="00C96E45">
        <w:t>.</w:t>
      </w:r>
      <w:r w:rsidR="00044076">
        <w:t xml:space="preserve"> </w:t>
      </w:r>
      <w:r w:rsidR="00992C70">
        <w:t>Consequently, Alys legally deserves the same education as her peers.</w:t>
      </w:r>
      <w:r w:rsidR="0037615F">
        <w:t xml:space="preserve"> Under the Student Pregnancy, Maternity, Paternity and Adoption Leave Policy</w:t>
      </w:r>
      <w:r w:rsidR="00825A68">
        <w:t xml:space="preserve"> I would recommend that </w:t>
      </w:r>
      <w:r w:rsidR="005279C4">
        <w:t>they speak to either their academic mentor or to the</w:t>
      </w:r>
      <w:r w:rsidR="006D2C27">
        <w:t>ir</w:t>
      </w:r>
      <w:r w:rsidR="005279C4">
        <w:t xml:space="preserve"> module leader</w:t>
      </w:r>
      <w:r w:rsidR="006D2C27">
        <w:t>s</w:t>
      </w:r>
      <w:r w:rsidR="00E23D40">
        <w:t xml:space="preserve"> (University of Wales Trinity Saint David</w:t>
      </w:r>
      <w:r w:rsidR="003171CF">
        <w:t xml:space="preserve"> n.d</w:t>
      </w:r>
      <w:r w:rsidR="00E23D40">
        <w:t>)</w:t>
      </w:r>
      <w:r w:rsidR="005279C4">
        <w:t>.</w:t>
      </w:r>
      <w:r w:rsidR="005E299B">
        <w:t xml:space="preserve"> Either of these personnel is equipped in dealing with Alys</w:t>
      </w:r>
      <w:r w:rsidR="006B1202">
        <w:t>’</w:t>
      </w:r>
      <w:r w:rsidR="005E299B">
        <w:t xml:space="preserve"> pregnancy during her study.</w:t>
      </w:r>
      <w:r w:rsidR="00367919">
        <w:t xml:space="preserve"> They will express to Alys how being </w:t>
      </w:r>
      <w:r w:rsidR="00B67D39">
        <w:t>pregnancy</w:t>
      </w:r>
      <w:r w:rsidR="00367919">
        <w:t xml:space="preserve"> will implicate her studies but will devise a plan where she is still capable of continuing the course.</w:t>
      </w:r>
    </w:p>
    <w:p w14:paraId="0A16F04E" w14:textId="07611E91" w:rsidR="00267E8C" w:rsidRDefault="00267E8C" w:rsidP="0087511F"/>
    <w:p w14:paraId="43F41EC0" w14:textId="4E9A405D" w:rsidR="00D263A3" w:rsidRDefault="00E23D40" w:rsidP="0087511F">
      <w:r>
        <w:t xml:space="preserve">The biggest impact for a pregnant student is health and safety </w:t>
      </w:r>
      <w:r w:rsidR="005E600A">
        <w:t>for both herself, her unborn child and everyone in her vicinity.</w:t>
      </w:r>
      <w:r w:rsidR="006610B3">
        <w:t xml:space="preserve"> </w:t>
      </w:r>
      <w:r w:rsidR="00D03FAD">
        <w:t xml:space="preserve">When Alys makes aware that she is pregnant to the relevant member of staff, a Risk </w:t>
      </w:r>
      <w:r w:rsidR="00272DA3">
        <w:t>Assessment</w:t>
      </w:r>
      <w:r w:rsidR="00D03FAD">
        <w:t xml:space="preserve"> will take place to assess any steps that need to take place to ensure safety</w:t>
      </w:r>
      <w:r w:rsidR="00CF62AB">
        <w:t xml:space="preserve"> (University Wales Trinity Saint David</w:t>
      </w:r>
      <w:r w:rsidR="008C6DBE">
        <w:t xml:space="preserve"> n</w:t>
      </w:r>
      <w:r w:rsidR="008D2960">
        <w:t>.d</w:t>
      </w:r>
      <w:r w:rsidR="00CF62AB">
        <w:t>)</w:t>
      </w:r>
      <w:r w:rsidR="008D2497">
        <w:t xml:space="preserve">. As Alys is studying law there will be no </w:t>
      </w:r>
      <w:r w:rsidR="00E0646A">
        <w:t>immediate health and safety risk</w:t>
      </w:r>
      <w:r w:rsidR="00E13770">
        <w:t xml:space="preserve"> such as unwanted chemicals or physical behaviour</w:t>
      </w:r>
      <w:r w:rsidR="00E0646A">
        <w:t>.</w:t>
      </w:r>
      <w:r w:rsidR="000603E4">
        <w:t xml:space="preserve"> However, for myself I would need to contemplate any risks that may occur to Alys</w:t>
      </w:r>
      <w:r w:rsidR="00FD617A">
        <w:t xml:space="preserve"> during my teaching.</w:t>
      </w:r>
      <w:r w:rsidR="00BE015F">
        <w:t xml:space="preserve"> Where </w:t>
      </w:r>
      <w:r w:rsidR="007B3A51">
        <w:t>I</w:t>
      </w:r>
      <w:r w:rsidR="00BE015F">
        <w:t xml:space="preserve"> use a teaching strategy which require students to move around to classroom, I must ensure that Alys can participate safe</w:t>
      </w:r>
      <w:r w:rsidR="002C0DEE">
        <w:t>ly</w:t>
      </w:r>
      <w:r w:rsidR="00BE015F">
        <w:t>.</w:t>
      </w:r>
      <w:r w:rsidR="00151F0D">
        <w:t xml:space="preserve"> Where the pregnancy overlaps with the assessment period,</w:t>
      </w:r>
      <w:r w:rsidR="00C353C8">
        <w:t xml:space="preserve"> the policy requires that the student may need to get confirmation that they are fit to sit exams (University of Wales Trinity Saint David, n.d)</w:t>
      </w:r>
      <w:r w:rsidR="006B5FD1">
        <w:t>.</w:t>
      </w:r>
      <w:r w:rsidR="002A45E2">
        <w:t xml:space="preserve"> Furthermore, Alys may need time off where she has medical appointments.</w:t>
      </w:r>
      <w:r w:rsidR="00D7527A">
        <w:t xml:space="preserve"> From this, she may not participate in some lectures </w:t>
      </w:r>
      <w:r w:rsidR="00C674FD">
        <w:t>and will need some support to ensure she is not disadvant</w:t>
      </w:r>
      <w:r w:rsidR="0032116F">
        <w:t>ag</w:t>
      </w:r>
      <w:r w:rsidR="00C674FD">
        <w:t>ed consequent to her pregnancy.</w:t>
      </w:r>
      <w:r w:rsidR="003A67D7">
        <w:t xml:space="preserve"> As the lecturer I may need to post learning materials online </w:t>
      </w:r>
      <w:r w:rsidR="005D52D8">
        <w:t xml:space="preserve">or </w:t>
      </w:r>
      <w:r w:rsidR="00A27DAF">
        <w:t>hold a one-on-one meet</w:t>
      </w:r>
      <w:r w:rsidR="00D263A3">
        <w:t>ings so that Alys is able to review missed content.</w:t>
      </w:r>
    </w:p>
    <w:p w14:paraId="09E81629" w14:textId="27A6CBF6" w:rsidR="00970F52" w:rsidRDefault="00970F52" w:rsidP="0087511F"/>
    <w:p w14:paraId="44EB5527" w14:textId="4E575F1F" w:rsidR="00970F52" w:rsidRDefault="00970F52" w:rsidP="0087511F">
      <w:r>
        <w:t>Regarding after the birth, Alys cannot return to the university until two weeks after her child is born</w:t>
      </w:r>
      <w:r w:rsidR="00A1572E">
        <w:t xml:space="preserve"> (University of Wales Trinity Saint David</w:t>
      </w:r>
      <w:r w:rsidR="00544A9C">
        <w:t xml:space="preserve"> n.d)</w:t>
      </w:r>
      <w:r w:rsidR="001F2FB5">
        <w:t>. Where these two weeks have passed, Alys would be sent to the module leader or academic mentor to establish a timetable in which it is suitable for Alys’ motherhood.</w:t>
      </w:r>
      <w:r w:rsidR="009841AC">
        <w:t xml:space="preserve"> If there is no possible work around for Alys, the university offer childcare places for those without suitable </w:t>
      </w:r>
      <w:r w:rsidR="00A23A49">
        <w:t>arrangements</w:t>
      </w:r>
      <w:r w:rsidR="009841AC">
        <w:t xml:space="preserve"> which will be informed to Alys</w:t>
      </w:r>
      <w:r w:rsidR="00703363">
        <w:t xml:space="preserve"> (</w:t>
      </w:r>
      <w:r w:rsidR="00D20839">
        <w:t>University</w:t>
      </w:r>
      <w:r w:rsidR="00703363">
        <w:t xml:space="preserve"> of Wales Trinity Saint David)</w:t>
      </w:r>
      <w:r w:rsidR="009841AC">
        <w:t>.</w:t>
      </w:r>
      <w:r w:rsidR="00B13830">
        <w:t xml:space="preserve"> From here, Alys should resume a natural teaching experience as health and safety concerns no longer appl</w:t>
      </w:r>
      <w:r w:rsidR="00D85EA5">
        <w:t>y</w:t>
      </w:r>
      <w:r w:rsidR="00352C28">
        <w:t xml:space="preserve"> and providing that she has notified the university registry that she has returned (University of Wales Trinity Saint David n.d) </w:t>
      </w:r>
      <w:r w:rsidR="00BA5530">
        <w:t>then she may continue</w:t>
      </w:r>
      <w:r w:rsidR="006E0E92">
        <w:t xml:space="preserve"> her studies</w:t>
      </w:r>
      <w:r w:rsidR="00BA5530">
        <w:t xml:space="preserve"> as she did before pregnancy.</w:t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bidi="ar-SA"/>
        </w:rPr>
        <w:id w:val="-1567641588"/>
        <w:docPartObj>
          <w:docPartGallery w:val="Bibliographies"/>
          <w:docPartUnique/>
        </w:docPartObj>
      </w:sdtPr>
      <w:sdtContent>
        <w:p w14:paraId="347F10AC" w14:textId="4BB1437E" w:rsidR="00F02DCD" w:rsidRDefault="00F02DCD">
          <w:pPr>
            <w:pStyle w:val="Heading1"/>
          </w:pPr>
          <w:r>
            <w:t>References</w:t>
          </w:r>
        </w:p>
        <w:sdt>
          <w:sdtPr>
            <w:id w:val="111145805"/>
            <w:bibliography/>
          </w:sdtPr>
          <w:sdtContent>
            <w:p w14:paraId="79AA57A5" w14:textId="77777777" w:rsidR="009D6B3D" w:rsidRDefault="00F02DCD" w:rsidP="009D6B3D">
              <w:pPr>
                <w:pStyle w:val="ListParagraph"/>
                <w:numPr>
                  <w:ilvl w:val="0"/>
                  <w:numId w:val="1"/>
                </w:numPr>
              </w:pPr>
              <w:r w:rsidRPr="009D6B3D">
                <w:fldChar w:fldCharType="begin"/>
              </w:r>
              <w:r>
                <w:instrText xml:space="preserve"> BIBLIOGRAPHY </w:instrText>
              </w:r>
              <w:r w:rsidR="00000000">
                <w:fldChar w:fldCharType="separate"/>
              </w:r>
              <w:r w:rsidRPr="009D6B3D">
                <w:rPr>
                  <w:b/>
                  <w:bCs/>
                  <w:noProof/>
                </w:rPr>
                <w:fldChar w:fldCharType="end"/>
              </w:r>
              <w:r w:rsidR="004340D6">
                <w:rPr>
                  <w:noProof/>
                </w:rPr>
                <w:t>Adult Learning Wales</w:t>
              </w:r>
              <w:r w:rsidR="005708E4">
                <w:rPr>
                  <w:noProof/>
                </w:rPr>
                <w:t xml:space="preserve"> (2020) Universal &amp; Additional Learning Provision, </w:t>
              </w:r>
              <w:hyperlink r:id="rId6" w:history="1">
                <w:r w:rsidR="005708E4" w:rsidRPr="008A107B">
                  <w:rPr>
                    <w:rStyle w:val="Hyperlink"/>
                  </w:rPr>
                  <w:t xml:space="preserve">https://www.adultlearning.wales/userfiles/files/Learner_Resources/AOC-ALW_ULP_ALP_Offer_2020.pdf </w:t>
                </w:r>
              </w:hyperlink>
              <w:r w:rsidR="005708E4">
                <w:t>(accessed: 8/</w:t>
              </w:r>
              <w:r w:rsidR="00B32135">
                <w:t>1</w:t>
              </w:r>
              <w:r w:rsidR="005708E4">
                <w:t>/23</w:t>
              </w:r>
              <w:r w:rsidR="009D6B3D">
                <w:t>)</w:t>
              </w:r>
            </w:p>
            <w:p w14:paraId="090ADD6F" w14:textId="77777777" w:rsidR="00370D19" w:rsidRDefault="009D6B3D" w:rsidP="00370D19">
              <w:pPr>
                <w:pStyle w:val="ListParagraph"/>
                <w:numPr>
                  <w:ilvl w:val="0"/>
                  <w:numId w:val="1"/>
                </w:numPr>
              </w:pPr>
              <w:r>
                <w:t>Drexel University</w:t>
              </w:r>
              <w:r w:rsidR="00144CA3">
                <w:t xml:space="preserve"> School of Education (n.d)</w:t>
              </w:r>
              <w:r w:rsidR="006D5D19">
                <w:t>, The Importance of Diversity &amp; Cultural Awareness in the Classroom</w:t>
              </w:r>
              <w:r w:rsidR="0077264D">
                <w:t xml:space="preserve">, </w:t>
              </w:r>
              <w:hyperlink r:id="rId7" w:history="1">
                <w:r w:rsidR="0077264D" w:rsidRPr="008A107B">
                  <w:rPr>
                    <w:rStyle w:val="Hyperlink"/>
                  </w:rPr>
                  <w:t>https://drexel.edu/soe/resources/student-teaching/advice/importance-of-cultural-diversity-in-classroom/</w:t>
                </w:r>
              </w:hyperlink>
              <w:r w:rsidR="0077264D">
                <w:t xml:space="preserve"> (accessed 8/1/23)</w:t>
              </w:r>
            </w:p>
            <w:p w14:paraId="7F3738AA" w14:textId="1EE6EBBD" w:rsidR="00370D19" w:rsidRPr="00370D19" w:rsidRDefault="00CD6919" w:rsidP="00370D19">
              <w:pPr>
                <w:pStyle w:val="ListParagraph"/>
                <w:numPr>
                  <w:ilvl w:val="0"/>
                  <w:numId w:val="1"/>
                </w:numPr>
              </w:pPr>
              <w:r w:rsidRPr="00370D19">
                <w:rPr>
                  <w:i/>
                  <w:iCs/>
                </w:rPr>
                <w:t>The Equality Act 2010 2010 c.1</w:t>
              </w:r>
              <w:r w:rsidR="00370D19">
                <w:rPr>
                  <w:i/>
                  <w:iCs/>
                </w:rPr>
                <w:t xml:space="preserve">5 </w:t>
              </w:r>
              <w:hyperlink r:id="rId8" w:history="1">
                <w:r w:rsidR="00370D19" w:rsidRPr="00370D19">
                  <w:rPr>
                    <w:rStyle w:val="Hyperlink"/>
                  </w:rPr>
                  <w:t>https://www.legislation.gov.uk/ukpga/2010/15/contents</w:t>
                </w:r>
              </w:hyperlink>
              <w:r w:rsidR="00370D19">
                <w:rPr>
                  <w:i/>
                  <w:iCs/>
                </w:rPr>
                <w:t xml:space="preserve"> </w:t>
              </w:r>
              <w:r w:rsidR="00370D19" w:rsidRPr="00F0156E">
                <w:t>(accessed 10/1/23</w:t>
              </w:r>
              <w:r w:rsidR="00CD49B0" w:rsidRPr="00F0156E">
                <w:t>)</w:t>
              </w:r>
            </w:p>
            <w:p w14:paraId="6204B7F5" w14:textId="77777777" w:rsidR="00C82FAA" w:rsidRDefault="00F0156E" w:rsidP="00F0156E">
              <w:pPr>
                <w:pStyle w:val="ListParagraph"/>
                <w:numPr>
                  <w:ilvl w:val="0"/>
                  <w:numId w:val="1"/>
                </w:numPr>
              </w:pPr>
              <w:r>
                <w:t xml:space="preserve">Select Committee on the Equality Act 2010 and Disability Oral and Written Evidence (2015) </w:t>
              </w:r>
              <w:hyperlink r:id="rId9" w:history="1">
                <w:r w:rsidRPr="008A107B">
                  <w:rPr>
                    <w:rStyle w:val="Hyperlink"/>
                  </w:rPr>
                  <w:t>http://data.parliament.uk/writtenevidence/committeeevidence.svc/evidencedocument/equality-act-2010-and-disability-committee/equality-act-2010-and-disability/written/20837.html</w:t>
                </w:r>
              </w:hyperlink>
              <w:r>
                <w:t xml:space="preserve"> (accessed 11/1/23)</w:t>
              </w:r>
            </w:p>
            <w:p w14:paraId="435B9E8E" w14:textId="77777777" w:rsidR="001168CF" w:rsidRDefault="00C82FAA" w:rsidP="005C6D08">
              <w:pPr>
                <w:pStyle w:val="ListParagraph"/>
                <w:numPr>
                  <w:ilvl w:val="0"/>
                  <w:numId w:val="1"/>
                </w:numPr>
              </w:pPr>
              <w:r>
                <w:t xml:space="preserve">The Dyslexia Association (n.d) </w:t>
              </w:r>
              <w:r w:rsidR="00DD632A" w:rsidRPr="00DD632A">
                <w:rPr>
                  <w:i/>
                  <w:iCs/>
                </w:rPr>
                <w:t>The Equality Act 2010</w:t>
              </w:r>
              <w:r w:rsidR="003E09B9">
                <w:rPr>
                  <w:i/>
                  <w:iCs/>
                </w:rPr>
                <w:t xml:space="preserve">, </w:t>
              </w:r>
              <w:hyperlink r:id="rId10" w:history="1">
                <w:r w:rsidR="005C6D08" w:rsidRPr="008A107B">
                  <w:rPr>
                    <w:rStyle w:val="Hyperlink"/>
                    <w:i/>
                    <w:iCs/>
                  </w:rPr>
                  <w:t>https://www.dyslexia.uk.net/employers/equality-act/</w:t>
                </w:r>
              </w:hyperlink>
              <w:r w:rsidR="005C6D08">
                <w:rPr>
                  <w:i/>
                  <w:iCs/>
                </w:rPr>
                <w:t xml:space="preserve"> </w:t>
              </w:r>
              <w:r w:rsidR="005C6D08">
                <w:t xml:space="preserve"> (accessed 13/1/23)</w:t>
              </w:r>
            </w:p>
            <w:p w14:paraId="127EBAA9" w14:textId="0D16A62D" w:rsidR="001857EE" w:rsidRDefault="001168CF" w:rsidP="005C6D08">
              <w:pPr>
                <w:pStyle w:val="ListParagraph"/>
                <w:numPr>
                  <w:ilvl w:val="0"/>
                  <w:numId w:val="1"/>
                </w:numPr>
              </w:pPr>
              <w:r w:rsidRPr="001168CF">
                <w:rPr>
                  <w:i/>
                  <w:iCs/>
                </w:rPr>
                <w:t>European Convention of Human Rights</w:t>
              </w:r>
              <w:r>
                <w:rPr>
                  <w:i/>
                  <w:iCs/>
                </w:rPr>
                <w:t xml:space="preserve"> and Fundamental Freedom</w:t>
              </w:r>
              <w:r w:rsidR="00FD0108">
                <w:rPr>
                  <w:i/>
                  <w:iCs/>
                </w:rPr>
                <w:t>’</w:t>
              </w:r>
              <w:r>
                <w:t xml:space="preserve"> (1950)</w:t>
              </w:r>
              <w:r w:rsidR="00C02569">
                <w:t xml:space="preserve"> ETS 5 p-11</w:t>
              </w:r>
            </w:p>
            <w:p w14:paraId="69982067" w14:textId="77777777" w:rsidR="00FD0108" w:rsidRDefault="00FD0108" w:rsidP="005C6D08">
              <w:pPr>
                <w:pStyle w:val="ListParagraph"/>
                <w:numPr>
                  <w:ilvl w:val="0"/>
                  <w:numId w:val="1"/>
                </w:numPr>
              </w:pPr>
              <w:r w:rsidRPr="00FD0108">
                <w:rPr>
                  <w:i/>
                  <w:iCs/>
                </w:rPr>
                <w:t>‘R(Begum) v The Headteacher and Governing Body of Denbigh High School’</w:t>
              </w:r>
              <w:r>
                <w:t xml:space="preserve"> (2006)</w:t>
              </w:r>
            </w:p>
          </w:sdtContent>
        </w:sdt>
        <w:p w14:paraId="339F8437" w14:textId="77777777" w:rsidR="007902BC" w:rsidRDefault="00FD0108" w:rsidP="00FD0108">
          <w:pPr>
            <w:pStyle w:val="ListParagraph"/>
          </w:pPr>
          <w:r>
            <w:t xml:space="preserve">UKHL 15 </w:t>
          </w:r>
          <w:hyperlink r:id="rId11" w:history="1">
            <w:r w:rsidRPr="008A107B">
              <w:rPr>
                <w:rStyle w:val="Hyperlink"/>
              </w:rPr>
              <w:t>https://www.bailii.org/cgi-bin/format.cgi?doc=/uk/cases/UKHL/2006/15.html&amp;query=(begum)+AND+(Denbigh)+AND+(high)+AND+(school)</w:t>
            </w:r>
          </w:hyperlink>
          <w:r>
            <w:t xml:space="preserve"> (accessed 15/1/23)</w:t>
          </w:r>
        </w:p>
        <w:p w14:paraId="6D95623F" w14:textId="16E6EE2B" w:rsidR="00CD326C" w:rsidRDefault="007902BC" w:rsidP="00CD326C">
          <w:pPr>
            <w:pStyle w:val="ListParagraph"/>
            <w:rPr>
              <w:i/>
              <w:iCs/>
            </w:rPr>
          </w:pPr>
          <w:r>
            <w:t>University of Wales Trinity Saint David (n.d)</w:t>
          </w:r>
          <w:r w:rsidR="00A92D42">
            <w:t xml:space="preserve"> </w:t>
          </w:r>
          <w:r w:rsidR="00A92D42" w:rsidRPr="00A92D42">
            <w:rPr>
              <w:i/>
              <w:iCs/>
            </w:rPr>
            <w:t>Services for Disabled Students</w:t>
          </w:r>
          <w:r w:rsidR="00833067">
            <w:rPr>
              <w:i/>
              <w:iCs/>
            </w:rPr>
            <w:t xml:space="preserve">, </w:t>
          </w:r>
          <w:hyperlink r:id="rId12" w:history="1">
            <w:r w:rsidR="00833067" w:rsidRPr="008A107B">
              <w:rPr>
                <w:rStyle w:val="Hyperlink"/>
                <w:i/>
                <w:iCs/>
              </w:rPr>
              <w:t>https://www.uwtsd.ac.uk/services-for-disabled-students/</w:t>
            </w:r>
          </w:hyperlink>
          <w:r w:rsidR="00833067">
            <w:rPr>
              <w:i/>
              <w:iCs/>
            </w:rPr>
            <w:t xml:space="preserve"> (accessed 16/1/23)</w:t>
          </w:r>
        </w:p>
        <w:p w14:paraId="344BB506" w14:textId="0C729D87" w:rsidR="00CD326C" w:rsidRDefault="00CD326C" w:rsidP="00CD326C">
          <w:pPr>
            <w:pStyle w:val="ListParagraph"/>
            <w:numPr>
              <w:ilvl w:val="0"/>
              <w:numId w:val="1"/>
            </w:numPr>
          </w:pPr>
          <w:r>
            <w:t xml:space="preserve">University of Wales Trinity Saint David (n.d) </w:t>
          </w:r>
          <w:r w:rsidRPr="00A04E78">
            <w:rPr>
              <w:i/>
              <w:iCs/>
            </w:rPr>
            <w:t>Safeguarding Policy</w:t>
          </w:r>
          <w:r w:rsidR="00A04E78">
            <w:t xml:space="preserve"> </w:t>
          </w:r>
          <w:hyperlink r:id="rId13" w:history="1">
            <w:r w:rsidR="00A04E78" w:rsidRPr="008A107B">
              <w:rPr>
                <w:rStyle w:val="Hyperlink"/>
              </w:rPr>
              <w:t>https://www.uwtsd.ac.uk/media/uwtsd-website/content-assets/documents/strategies-policies/safeguarding-policy-sec-february-2021-1.pdf</w:t>
            </w:r>
          </w:hyperlink>
          <w:r w:rsidR="00A04E78">
            <w:t xml:space="preserve"> (accessed 16/1/2</w:t>
          </w:r>
          <w:r w:rsidR="00C1203B">
            <w:t>3)</w:t>
          </w:r>
        </w:p>
        <w:p w14:paraId="2411FD4A" w14:textId="00BBC252" w:rsidR="0022269A" w:rsidRPr="00CD326C" w:rsidRDefault="0022269A" w:rsidP="00CD326C">
          <w:pPr>
            <w:pStyle w:val="ListParagraph"/>
            <w:numPr>
              <w:ilvl w:val="0"/>
              <w:numId w:val="1"/>
            </w:numPr>
          </w:pPr>
          <w:r>
            <w:t>University of Wales Trinity Saint David (n.d)</w:t>
          </w:r>
          <w:r w:rsidR="00196AB7">
            <w:t xml:space="preserve"> </w:t>
          </w:r>
          <w:r w:rsidR="00196AB7" w:rsidRPr="00DD41CE">
            <w:rPr>
              <w:i/>
              <w:iCs/>
            </w:rPr>
            <w:t xml:space="preserve">Strategic Equality Plan </w:t>
          </w:r>
          <w:hyperlink r:id="rId14" w:history="1">
            <w:r w:rsidR="00196AB7" w:rsidRPr="008A107B">
              <w:rPr>
                <w:rStyle w:val="Hyperlink"/>
              </w:rPr>
              <w:t>https://www.uwtsd.ac.uk/media/uwtsd-website/content-assets/documents/strategies-policies/Strategic-Equality-Plan-2020-2024.pdf</w:t>
            </w:r>
          </w:hyperlink>
          <w:r w:rsidR="00196AB7">
            <w:t xml:space="preserve"> (accessed 19/1/21)</w:t>
          </w:r>
        </w:p>
        <w:p w14:paraId="3C312964" w14:textId="77777777" w:rsidR="00412B13" w:rsidRDefault="002B7105" w:rsidP="002B7105">
          <w:pPr>
            <w:pStyle w:val="ListParagraph"/>
            <w:numPr>
              <w:ilvl w:val="0"/>
              <w:numId w:val="1"/>
            </w:numPr>
          </w:pPr>
          <w:r>
            <w:t xml:space="preserve">Speechify (n.d) </w:t>
          </w:r>
          <w:r w:rsidR="003876C2" w:rsidRPr="003876C2">
            <w:rPr>
              <w:i/>
              <w:iCs/>
            </w:rPr>
            <w:t>Speechify pricing</w:t>
          </w:r>
          <w:r w:rsidR="003876C2">
            <w:t xml:space="preserve"> </w:t>
          </w:r>
          <w:hyperlink r:id="rId15" w:history="1">
            <w:r w:rsidR="003876C2" w:rsidRPr="008A107B">
              <w:rPr>
                <w:rStyle w:val="Hyperlink"/>
              </w:rPr>
              <w:t>https://speechify.com/pricing/?landing_url=https%3A%2F%2Fspeechify.com%2Fpricing%2F</w:t>
            </w:r>
          </w:hyperlink>
          <w:r w:rsidR="003876C2">
            <w:t xml:space="preserve"> (accessed 20/</w:t>
          </w:r>
          <w:r w:rsidR="000E2A3F">
            <w:t>1</w:t>
          </w:r>
          <w:r w:rsidR="003876C2">
            <w:t>/23)</w:t>
          </w:r>
        </w:p>
        <w:p w14:paraId="09AF544E" w14:textId="191D874E" w:rsidR="00F02DCD" w:rsidRPr="002B7105" w:rsidRDefault="00412B13" w:rsidP="002B7105">
          <w:pPr>
            <w:pStyle w:val="ListParagraph"/>
            <w:numPr>
              <w:ilvl w:val="0"/>
              <w:numId w:val="1"/>
            </w:numPr>
          </w:pPr>
          <w:r>
            <w:t>University of Wales Trinity Saint David (n.d</w:t>
          </w:r>
          <w:r w:rsidRPr="008A3FED">
            <w:rPr>
              <w:i/>
              <w:iCs/>
            </w:rPr>
            <w:t>) Student Pregnancy, Maternity, Paternity and Adoption Leave Policy</w:t>
          </w:r>
          <w:r>
            <w:t xml:space="preserve"> </w:t>
          </w:r>
          <w:hyperlink r:id="rId16" w:history="1">
            <w:r w:rsidRPr="008A107B">
              <w:rPr>
                <w:rStyle w:val="Hyperlink"/>
              </w:rPr>
              <w:t>https://www.uwtsd.ac.uk/media/uwtsd-website/content-assets/documents/academic-office/misc-forms/Student_Pregnancy_Maternity_Paternity_and_Adoption_Leave_Policy.pdf</w:t>
            </w:r>
          </w:hyperlink>
          <w:r>
            <w:t xml:space="preserve"> (accessed 21/1/23)</w:t>
          </w:r>
        </w:p>
      </w:sdtContent>
    </w:sdt>
    <w:p w14:paraId="1D22F5C3" w14:textId="32A49862" w:rsidR="0024151E" w:rsidRDefault="0024151E" w:rsidP="0087511F"/>
    <w:p w14:paraId="300D674D" w14:textId="0D40C5AD" w:rsidR="0024151E" w:rsidRDefault="0024151E" w:rsidP="0087511F"/>
    <w:p w14:paraId="696BD31E" w14:textId="0426C83D" w:rsidR="00C60660" w:rsidRDefault="00C60660" w:rsidP="0087511F"/>
    <w:sectPr w:rsidR="00C606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7611DC"/>
    <w:multiLevelType w:val="hybridMultilevel"/>
    <w:tmpl w:val="7C7AF5DC"/>
    <w:lvl w:ilvl="0" w:tplc="4FE8EA84">
      <w:start w:val="19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326405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511F"/>
    <w:rsid w:val="00005241"/>
    <w:rsid w:val="00005A45"/>
    <w:rsid w:val="0001424D"/>
    <w:rsid w:val="000148FC"/>
    <w:rsid w:val="00023A8B"/>
    <w:rsid w:val="00026C38"/>
    <w:rsid w:val="00035F16"/>
    <w:rsid w:val="00044076"/>
    <w:rsid w:val="000603E4"/>
    <w:rsid w:val="00067F17"/>
    <w:rsid w:val="00077DD3"/>
    <w:rsid w:val="000829EB"/>
    <w:rsid w:val="00085004"/>
    <w:rsid w:val="00085583"/>
    <w:rsid w:val="00090E60"/>
    <w:rsid w:val="00096A5F"/>
    <w:rsid w:val="000A4316"/>
    <w:rsid w:val="000A44EB"/>
    <w:rsid w:val="000B1E7D"/>
    <w:rsid w:val="000B7B59"/>
    <w:rsid w:val="000D0B52"/>
    <w:rsid w:val="000D1A66"/>
    <w:rsid w:val="000E2A3F"/>
    <w:rsid w:val="000E3E23"/>
    <w:rsid w:val="000E5255"/>
    <w:rsid w:val="000F0B8B"/>
    <w:rsid w:val="00102025"/>
    <w:rsid w:val="0010404E"/>
    <w:rsid w:val="00106EEB"/>
    <w:rsid w:val="00111328"/>
    <w:rsid w:val="00111C8C"/>
    <w:rsid w:val="00115313"/>
    <w:rsid w:val="00116635"/>
    <w:rsid w:val="001168CF"/>
    <w:rsid w:val="00124091"/>
    <w:rsid w:val="00132C16"/>
    <w:rsid w:val="00144CA3"/>
    <w:rsid w:val="00151F0D"/>
    <w:rsid w:val="0015602B"/>
    <w:rsid w:val="001637E4"/>
    <w:rsid w:val="00171517"/>
    <w:rsid w:val="00174E00"/>
    <w:rsid w:val="00180C55"/>
    <w:rsid w:val="00182003"/>
    <w:rsid w:val="001857EE"/>
    <w:rsid w:val="00196AB7"/>
    <w:rsid w:val="00197FC1"/>
    <w:rsid w:val="001A10E0"/>
    <w:rsid w:val="001A459C"/>
    <w:rsid w:val="001A4937"/>
    <w:rsid w:val="001A7E16"/>
    <w:rsid w:val="001B2A08"/>
    <w:rsid w:val="001B42CB"/>
    <w:rsid w:val="001C7AE1"/>
    <w:rsid w:val="001D7A40"/>
    <w:rsid w:val="001E66B0"/>
    <w:rsid w:val="001E7245"/>
    <w:rsid w:val="001F0DD2"/>
    <w:rsid w:val="001F124F"/>
    <w:rsid w:val="001F2A4E"/>
    <w:rsid w:val="001F2FB5"/>
    <w:rsid w:val="001F4FE9"/>
    <w:rsid w:val="002014BF"/>
    <w:rsid w:val="00206FDA"/>
    <w:rsid w:val="00210ACF"/>
    <w:rsid w:val="0022269A"/>
    <w:rsid w:val="00227591"/>
    <w:rsid w:val="00227850"/>
    <w:rsid w:val="00237D0A"/>
    <w:rsid w:val="00237F38"/>
    <w:rsid w:val="0024151E"/>
    <w:rsid w:val="002455A3"/>
    <w:rsid w:val="00247591"/>
    <w:rsid w:val="00254C23"/>
    <w:rsid w:val="002616D0"/>
    <w:rsid w:val="00261A61"/>
    <w:rsid w:val="00266077"/>
    <w:rsid w:val="00266A01"/>
    <w:rsid w:val="00267E8C"/>
    <w:rsid w:val="00272DA3"/>
    <w:rsid w:val="00283AFE"/>
    <w:rsid w:val="00284E4F"/>
    <w:rsid w:val="0029242F"/>
    <w:rsid w:val="00294D75"/>
    <w:rsid w:val="002A45E2"/>
    <w:rsid w:val="002B7105"/>
    <w:rsid w:val="002C0DEE"/>
    <w:rsid w:val="002D0CEB"/>
    <w:rsid w:val="002D7620"/>
    <w:rsid w:val="002F4A05"/>
    <w:rsid w:val="00304B4E"/>
    <w:rsid w:val="00314418"/>
    <w:rsid w:val="003171CF"/>
    <w:rsid w:val="0032116F"/>
    <w:rsid w:val="00332C71"/>
    <w:rsid w:val="00334597"/>
    <w:rsid w:val="0033712C"/>
    <w:rsid w:val="00342912"/>
    <w:rsid w:val="00351FF3"/>
    <w:rsid w:val="00352B2A"/>
    <w:rsid w:val="00352C28"/>
    <w:rsid w:val="003569A2"/>
    <w:rsid w:val="00362498"/>
    <w:rsid w:val="00367919"/>
    <w:rsid w:val="003703E4"/>
    <w:rsid w:val="00370D19"/>
    <w:rsid w:val="0037615F"/>
    <w:rsid w:val="00381DC5"/>
    <w:rsid w:val="003876C2"/>
    <w:rsid w:val="003916DC"/>
    <w:rsid w:val="00392D4E"/>
    <w:rsid w:val="003962F9"/>
    <w:rsid w:val="003A6176"/>
    <w:rsid w:val="003A67D7"/>
    <w:rsid w:val="003C5BB4"/>
    <w:rsid w:val="003C78BE"/>
    <w:rsid w:val="003D6C73"/>
    <w:rsid w:val="003E09B9"/>
    <w:rsid w:val="003E328F"/>
    <w:rsid w:val="003F0288"/>
    <w:rsid w:val="003F6BEF"/>
    <w:rsid w:val="00405E40"/>
    <w:rsid w:val="00411659"/>
    <w:rsid w:val="004119D6"/>
    <w:rsid w:val="00412B13"/>
    <w:rsid w:val="00416353"/>
    <w:rsid w:val="004202C1"/>
    <w:rsid w:val="004248F3"/>
    <w:rsid w:val="00430E9B"/>
    <w:rsid w:val="004340D6"/>
    <w:rsid w:val="00436662"/>
    <w:rsid w:val="00440998"/>
    <w:rsid w:val="00460C9D"/>
    <w:rsid w:val="004701FE"/>
    <w:rsid w:val="00472A39"/>
    <w:rsid w:val="004A2C69"/>
    <w:rsid w:val="004B2513"/>
    <w:rsid w:val="004B3137"/>
    <w:rsid w:val="004B4952"/>
    <w:rsid w:val="004C04BC"/>
    <w:rsid w:val="004C3FF7"/>
    <w:rsid w:val="004C7D06"/>
    <w:rsid w:val="005178CB"/>
    <w:rsid w:val="00527915"/>
    <w:rsid w:val="005279C4"/>
    <w:rsid w:val="005279E8"/>
    <w:rsid w:val="00533C16"/>
    <w:rsid w:val="00535C4F"/>
    <w:rsid w:val="0054172C"/>
    <w:rsid w:val="00542E37"/>
    <w:rsid w:val="00543BC1"/>
    <w:rsid w:val="005447D6"/>
    <w:rsid w:val="00544A9C"/>
    <w:rsid w:val="005550DC"/>
    <w:rsid w:val="005610CD"/>
    <w:rsid w:val="00562084"/>
    <w:rsid w:val="0056515F"/>
    <w:rsid w:val="005708E4"/>
    <w:rsid w:val="0057703B"/>
    <w:rsid w:val="0058480E"/>
    <w:rsid w:val="00585B83"/>
    <w:rsid w:val="005A65A6"/>
    <w:rsid w:val="005C59D4"/>
    <w:rsid w:val="005C6D08"/>
    <w:rsid w:val="005D52D8"/>
    <w:rsid w:val="005D6224"/>
    <w:rsid w:val="005E28D4"/>
    <w:rsid w:val="005E299B"/>
    <w:rsid w:val="005E600A"/>
    <w:rsid w:val="005E762B"/>
    <w:rsid w:val="006000B1"/>
    <w:rsid w:val="006018F7"/>
    <w:rsid w:val="00602067"/>
    <w:rsid w:val="006066AD"/>
    <w:rsid w:val="0061090C"/>
    <w:rsid w:val="00616C1B"/>
    <w:rsid w:val="00620197"/>
    <w:rsid w:val="006416E9"/>
    <w:rsid w:val="00646628"/>
    <w:rsid w:val="00650C2C"/>
    <w:rsid w:val="00650DEB"/>
    <w:rsid w:val="006514C8"/>
    <w:rsid w:val="0066011A"/>
    <w:rsid w:val="006610B3"/>
    <w:rsid w:val="00667413"/>
    <w:rsid w:val="00675921"/>
    <w:rsid w:val="00676F46"/>
    <w:rsid w:val="006A114B"/>
    <w:rsid w:val="006B1202"/>
    <w:rsid w:val="006B5FD1"/>
    <w:rsid w:val="006C0519"/>
    <w:rsid w:val="006C4FA8"/>
    <w:rsid w:val="006D2C27"/>
    <w:rsid w:val="006D5D19"/>
    <w:rsid w:val="006E0E92"/>
    <w:rsid w:val="006E4FFF"/>
    <w:rsid w:val="006F7B39"/>
    <w:rsid w:val="007009A6"/>
    <w:rsid w:val="0070281E"/>
    <w:rsid w:val="00703363"/>
    <w:rsid w:val="00705DB4"/>
    <w:rsid w:val="00710E5A"/>
    <w:rsid w:val="00715CF7"/>
    <w:rsid w:val="00717D96"/>
    <w:rsid w:val="0072302C"/>
    <w:rsid w:val="00730311"/>
    <w:rsid w:val="00734083"/>
    <w:rsid w:val="007568ED"/>
    <w:rsid w:val="00757D87"/>
    <w:rsid w:val="0077090F"/>
    <w:rsid w:val="007711D7"/>
    <w:rsid w:val="0077264D"/>
    <w:rsid w:val="00775DB0"/>
    <w:rsid w:val="00777A9D"/>
    <w:rsid w:val="007802A5"/>
    <w:rsid w:val="007900A8"/>
    <w:rsid w:val="007902BC"/>
    <w:rsid w:val="007913C0"/>
    <w:rsid w:val="007A39F1"/>
    <w:rsid w:val="007B3607"/>
    <w:rsid w:val="007B3A51"/>
    <w:rsid w:val="007B3EA0"/>
    <w:rsid w:val="007B552A"/>
    <w:rsid w:val="007B76E0"/>
    <w:rsid w:val="007B7912"/>
    <w:rsid w:val="007C2B5B"/>
    <w:rsid w:val="007D4F50"/>
    <w:rsid w:val="007E45A5"/>
    <w:rsid w:val="007E4FD7"/>
    <w:rsid w:val="007F203D"/>
    <w:rsid w:val="0080049B"/>
    <w:rsid w:val="008023F0"/>
    <w:rsid w:val="00804C55"/>
    <w:rsid w:val="00812366"/>
    <w:rsid w:val="00815361"/>
    <w:rsid w:val="008177AE"/>
    <w:rsid w:val="0082529A"/>
    <w:rsid w:val="00825A68"/>
    <w:rsid w:val="00827263"/>
    <w:rsid w:val="00831076"/>
    <w:rsid w:val="00831812"/>
    <w:rsid w:val="00833067"/>
    <w:rsid w:val="00841948"/>
    <w:rsid w:val="00864DDA"/>
    <w:rsid w:val="00865CD2"/>
    <w:rsid w:val="00871840"/>
    <w:rsid w:val="00874E41"/>
    <w:rsid w:val="0087511F"/>
    <w:rsid w:val="00876615"/>
    <w:rsid w:val="008777AA"/>
    <w:rsid w:val="00890447"/>
    <w:rsid w:val="0089728B"/>
    <w:rsid w:val="008A3FED"/>
    <w:rsid w:val="008A5E82"/>
    <w:rsid w:val="008B010E"/>
    <w:rsid w:val="008B2DBB"/>
    <w:rsid w:val="008C09B4"/>
    <w:rsid w:val="008C29C6"/>
    <w:rsid w:val="008C2E2E"/>
    <w:rsid w:val="008C4CB0"/>
    <w:rsid w:val="008C6DBE"/>
    <w:rsid w:val="008C7106"/>
    <w:rsid w:val="008D2497"/>
    <w:rsid w:val="008D2960"/>
    <w:rsid w:val="008E051D"/>
    <w:rsid w:val="008E37C4"/>
    <w:rsid w:val="008E3A41"/>
    <w:rsid w:val="008E4CB5"/>
    <w:rsid w:val="008E51D2"/>
    <w:rsid w:val="008F0778"/>
    <w:rsid w:val="00911529"/>
    <w:rsid w:val="009139A7"/>
    <w:rsid w:val="0091731D"/>
    <w:rsid w:val="009235E3"/>
    <w:rsid w:val="009256A6"/>
    <w:rsid w:val="00934C52"/>
    <w:rsid w:val="0093634B"/>
    <w:rsid w:val="00942A64"/>
    <w:rsid w:val="00946B7C"/>
    <w:rsid w:val="009539BD"/>
    <w:rsid w:val="00955313"/>
    <w:rsid w:val="00967361"/>
    <w:rsid w:val="00970F52"/>
    <w:rsid w:val="0097201F"/>
    <w:rsid w:val="00980593"/>
    <w:rsid w:val="009841AC"/>
    <w:rsid w:val="00992C70"/>
    <w:rsid w:val="009A0DD1"/>
    <w:rsid w:val="009A36FF"/>
    <w:rsid w:val="009A58DF"/>
    <w:rsid w:val="009A779C"/>
    <w:rsid w:val="009B04B1"/>
    <w:rsid w:val="009B1211"/>
    <w:rsid w:val="009D6B3D"/>
    <w:rsid w:val="009F04A2"/>
    <w:rsid w:val="009F68A0"/>
    <w:rsid w:val="00A02D85"/>
    <w:rsid w:val="00A04E78"/>
    <w:rsid w:val="00A05A14"/>
    <w:rsid w:val="00A06779"/>
    <w:rsid w:val="00A11AB3"/>
    <w:rsid w:val="00A1572E"/>
    <w:rsid w:val="00A16100"/>
    <w:rsid w:val="00A23A49"/>
    <w:rsid w:val="00A27DAF"/>
    <w:rsid w:val="00A42CA5"/>
    <w:rsid w:val="00A556B7"/>
    <w:rsid w:val="00A630D4"/>
    <w:rsid w:val="00A83863"/>
    <w:rsid w:val="00A83893"/>
    <w:rsid w:val="00A92D42"/>
    <w:rsid w:val="00AA01F1"/>
    <w:rsid w:val="00AA34F3"/>
    <w:rsid w:val="00AD5D86"/>
    <w:rsid w:val="00AD6CC8"/>
    <w:rsid w:val="00AE12AF"/>
    <w:rsid w:val="00AF5213"/>
    <w:rsid w:val="00AF7653"/>
    <w:rsid w:val="00B03259"/>
    <w:rsid w:val="00B13830"/>
    <w:rsid w:val="00B165FF"/>
    <w:rsid w:val="00B2351D"/>
    <w:rsid w:val="00B244CC"/>
    <w:rsid w:val="00B32135"/>
    <w:rsid w:val="00B35EE2"/>
    <w:rsid w:val="00B46A5E"/>
    <w:rsid w:val="00B50772"/>
    <w:rsid w:val="00B56C01"/>
    <w:rsid w:val="00B64BF8"/>
    <w:rsid w:val="00B660B0"/>
    <w:rsid w:val="00B67D39"/>
    <w:rsid w:val="00B75596"/>
    <w:rsid w:val="00B90C4D"/>
    <w:rsid w:val="00BA5530"/>
    <w:rsid w:val="00BD25BF"/>
    <w:rsid w:val="00BE015F"/>
    <w:rsid w:val="00BE7799"/>
    <w:rsid w:val="00BF0DAD"/>
    <w:rsid w:val="00BF27EA"/>
    <w:rsid w:val="00BF75B2"/>
    <w:rsid w:val="00C02569"/>
    <w:rsid w:val="00C10F28"/>
    <w:rsid w:val="00C110D5"/>
    <w:rsid w:val="00C1203B"/>
    <w:rsid w:val="00C353C8"/>
    <w:rsid w:val="00C35C1A"/>
    <w:rsid w:val="00C35ECD"/>
    <w:rsid w:val="00C37B65"/>
    <w:rsid w:val="00C41D07"/>
    <w:rsid w:val="00C45112"/>
    <w:rsid w:val="00C47B86"/>
    <w:rsid w:val="00C60660"/>
    <w:rsid w:val="00C674FD"/>
    <w:rsid w:val="00C82FAA"/>
    <w:rsid w:val="00C87E67"/>
    <w:rsid w:val="00C9405C"/>
    <w:rsid w:val="00C96E45"/>
    <w:rsid w:val="00CA07AF"/>
    <w:rsid w:val="00CA1720"/>
    <w:rsid w:val="00CA4F0B"/>
    <w:rsid w:val="00CA6004"/>
    <w:rsid w:val="00CB3C85"/>
    <w:rsid w:val="00CB4076"/>
    <w:rsid w:val="00CB54F6"/>
    <w:rsid w:val="00CC1882"/>
    <w:rsid w:val="00CC676C"/>
    <w:rsid w:val="00CD173E"/>
    <w:rsid w:val="00CD326C"/>
    <w:rsid w:val="00CD49B0"/>
    <w:rsid w:val="00CD6919"/>
    <w:rsid w:val="00CE1AAF"/>
    <w:rsid w:val="00CF04DC"/>
    <w:rsid w:val="00CF2AA6"/>
    <w:rsid w:val="00CF4FD0"/>
    <w:rsid w:val="00CF62AB"/>
    <w:rsid w:val="00D03FAD"/>
    <w:rsid w:val="00D062F1"/>
    <w:rsid w:val="00D07522"/>
    <w:rsid w:val="00D172EB"/>
    <w:rsid w:val="00D20839"/>
    <w:rsid w:val="00D263A3"/>
    <w:rsid w:val="00D32729"/>
    <w:rsid w:val="00D45F9F"/>
    <w:rsid w:val="00D47096"/>
    <w:rsid w:val="00D66D36"/>
    <w:rsid w:val="00D7527A"/>
    <w:rsid w:val="00D85EA5"/>
    <w:rsid w:val="00D8770E"/>
    <w:rsid w:val="00DA10CB"/>
    <w:rsid w:val="00DA5A05"/>
    <w:rsid w:val="00DC3BCD"/>
    <w:rsid w:val="00DD246C"/>
    <w:rsid w:val="00DD41CE"/>
    <w:rsid w:val="00DD632A"/>
    <w:rsid w:val="00DD6438"/>
    <w:rsid w:val="00DE6C31"/>
    <w:rsid w:val="00E004A5"/>
    <w:rsid w:val="00E0646A"/>
    <w:rsid w:val="00E13770"/>
    <w:rsid w:val="00E147A8"/>
    <w:rsid w:val="00E150F8"/>
    <w:rsid w:val="00E23698"/>
    <w:rsid w:val="00E23D40"/>
    <w:rsid w:val="00E2541C"/>
    <w:rsid w:val="00E3056F"/>
    <w:rsid w:val="00E35D11"/>
    <w:rsid w:val="00E36896"/>
    <w:rsid w:val="00E42612"/>
    <w:rsid w:val="00E62FDC"/>
    <w:rsid w:val="00E64BD9"/>
    <w:rsid w:val="00E64F12"/>
    <w:rsid w:val="00E67A3E"/>
    <w:rsid w:val="00EA20E8"/>
    <w:rsid w:val="00EB1A3E"/>
    <w:rsid w:val="00EC0A60"/>
    <w:rsid w:val="00EC0D0E"/>
    <w:rsid w:val="00EC12D5"/>
    <w:rsid w:val="00EE0747"/>
    <w:rsid w:val="00EE0C4E"/>
    <w:rsid w:val="00EF5728"/>
    <w:rsid w:val="00EF7EB0"/>
    <w:rsid w:val="00F007E1"/>
    <w:rsid w:val="00F0156E"/>
    <w:rsid w:val="00F0189C"/>
    <w:rsid w:val="00F02DCD"/>
    <w:rsid w:val="00F02E78"/>
    <w:rsid w:val="00F04DD5"/>
    <w:rsid w:val="00F0679D"/>
    <w:rsid w:val="00F119A6"/>
    <w:rsid w:val="00F21E68"/>
    <w:rsid w:val="00F30788"/>
    <w:rsid w:val="00F34DD6"/>
    <w:rsid w:val="00F44AB4"/>
    <w:rsid w:val="00F4553C"/>
    <w:rsid w:val="00F469C7"/>
    <w:rsid w:val="00F474FB"/>
    <w:rsid w:val="00F64354"/>
    <w:rsid w:val="00F67222"/>
    <w:rsid w:val="00F71650"/>
    <w:rsid w:val="00F7622A"/>
    <w:rsid w:val="00F80F95"/>
    <w:rsid w:val="00F8273E"/>
    <w:rsid w:val="00F95B04"/>
    <w:rsid w:val="00FA1A38"/>
    <w:rsid w:val="00FB0497"/>
    <w:rsid w:val="00FB0A0C"/>
    <w:rsid w:val="00FB30D2"/>
    <w:rsid w:val="00FB4E77"/>
    <w:rsid w:val="00FB6E96"/>
    <w:rsid w:val="00FC0303"/>
    <w:rsid w:val="00FD0108"/>
    <w:rsid w:val="00FD617A"/>
    <w:rsid w:val="00FE30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904725"/>
  <w15:chartTrackingRefBased/>
  <w15:docId w15:val="{1FFD60D4-7415-4944-834C-AD7566EE71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2DCD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415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151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12366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02DCD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ListParagraph">
    <w:name w:val="List Paragraph"/>
    <w:basedOn w:val="Normal"/>
    <w:uiPriority w:val="34"/>
    <w:qFormat/>
    <w:rsid w:val="009D6B3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0/15/contents" TargetMode="External"/><Relationship Id="rId13" Type="http://schemas.openxmlformats.org/officeDocument/2006/relationships/hyperlink" Target="https://www.uwtsd.ac.uk/media/uwtsd-website/content-assets/documents/strategies-policies/safeguarding-policy-sec-february-2021-1.pdf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drexel.edu/soe/resources/student-teaching/advice/importance-of-cultural-diversity-in-classroom/" TargetMode="External"/><Relationship Id="rId12" Type="http://schemas.openxmlformats.org/officeDocument/2006/relationships/hyperlink" Target="https://www.uwtsd.ac.uk/services-for-disabled-students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uwtsd.ac.uk/media/uwtsd-website/content-assets/documents/academic-office/misc-forms/Student_Pregnancy_Maternity_Paternity_and_Adoption_Leave_Policy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adultlearning.wales/userfiles/files/Learner_Resources/AOC-ALW_ULP_ALP_Offer_2020.pdf%20" TargetMode="External"/><Relationship Id="rId11" Type="http://schemas.openxmlformats.org/officeDocument/2006/relationships/hyperlink" Target="https://www.bailii.org/cgi-bin/format.cgi?doc=/uk/cases/UKHL/2006/15.html&amp;query=(begum)+AND+(Denbigh)+AND+(high)+AND+(school)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speechify.com/pricing/?landing_url=https%3A%2F%2Fspeechify.com%2Fpricing%2F" TargetMode="External"/><Relationship Id="rId10" Type="http://schemas.openxmlformats.org/officeDocument/2006/relationships/hyperlink" Target="https://www.dyslexia.uk.net/employers/equality-act/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data.parliament.uk/writtenevidence/committeeevidence.svc/evidencedocument/equality-act-2010-and-disability-committee/equality-act-2010-and-disability/written/20837.html" TargetMode="External"/><Relationship Id="rId14" Type="http://schemas.openxmlformats.org/officeDocument/2006/relationships/hyperlink" Target="https://www.uwtsd.ac.uk/media/uwtsd-website/content-assets/documents/strategies-policies/Strategic-Equality-Plan-2020-202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690EFB8-2E04-094E-BF48-386BCCBCF5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2701</Words>
  <Characters>15397</Characters>
  <Application>Microsoft Office Word</Application>
  <DocSecurity>0</DocSecurity>
  <Lines>128</Lines>
  <Paragraphs>36</Paragraphs>
  <ScaleCrop>false</ScaleCrop>
  <Company/>
  <LinksUpToDate>false</LinksUpToDate>
  <CharactersWithSpaces>18062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HUGHES L. (1910033)</dc:creator>
  <cp:keywords/>
  <dc:description/>
  <cp:lastModifiedBy>HUGHES L. (1910033)</cp:lastModifiedBy>
  <cp:revision>2</cp:revision>
  <dcterms:created xsi:type="dcterms:W3CDTF">2023-01-23T20:51:00Z</dcterms:created>
  <dcterms:modified xsi:type="dcterms:W3CDTF">2023-01-23T20:51:00Z</dcterms:modified>
</cp:coreProperties>
</file>