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5E7C" w:rsidRPr="00073203" w:rsidRDefault="00D63D42" w:rsidP="00435E7C">
      <w:pPr>
        <w:jc w:val="center"/>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noProof/>
          <w:color w:val="000000" w:themeColor="text1"/>
          <w:sz w:val="32"/>
          <w:szCs w:val="24"/>
          <w:lang w:val="en-GB"/>
        </w:rPr>
        <w:drawing>
          <wp:inline distT="0" distB="0" distL="0" distR="0">
            <wp:extent cx="4171950" cy="188595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py-of-UWTSD.jpg"/>
                    <pic:cNvPicPr/>
                  </pic:nvPicPr>
                  <pic:blipFill>
                    <a:blip r:embed="rId8">
                      <a:extLst>
                        <a:ext uri="{28A0092B-C50C-407E-A947-70E740481C1C}">
                          <a14:useLocalDpi xmlns:a14="http://schemas.microsoft.com/office/drawing/2010/main" val="0"/>
                        </a:ext>
                      </a:extLst>
                    </a:blip>
                    <a:stretch>
                      <a:fillRect/>
                    </a:stretch>
                  </pic:blipFill>
                  <pic:spPr>
                    <a:xfrm>
                      <a:off x="0" y="0"/>
                      <a:ext cx="4171950" cy="1885950"/>
                    </a:xfrm>
                    <a:prstGeom prst="rect">
                      <a:avLst/>
                    </a:prstGeom>
                  </pic:spPr>
                </pic:pic>
              </a:graphicData>
            </a:graphic>
          </wp:inline>
        </w:drawing>
      </w:r>
    </w:p>
    <w:p w:rsidR="00435E7C" w:rsidRPr="00073203" w:rsidRDefault="00435E7C" w:rsidP="00D63D42">
      <w:pPr>
        <w:spacing w:line="360" w:lineRule="auto"/>
        <w:jc w:val="center"/>
        <w:rPr>
          <w:rFonts w:ascii="Times New Roman" w:eastAsia="Times New Roman" w:hAnsi="Times New Roman" w:cs="Times New Roman"/>
          <w:b/>
          <w:color w:val="000000" w:themeColor="text1"/>
          <w:sz w:val="32"/>
          <w:szCs w:val="24"/>
          <w:lang w:val="en-GB"/>
        </w:rPr>
      </w:pPr>
    </w:p>
    <w:p w:rsidR="00D63D42" w:rsidRPr="00D63D42" w:rsidRDefault="00D63D42" w:rsidP="00D63D42">
      <w:pPr>
        <w:spacing w:line="360" w:lineRule="auto"/>
        <w:rPr>
          <w:rFonts w:ascii="Times New Roman" w:hAnsi="Times New Roman" w:cs="Times New Roman"/>
          <w:i/>
          <w:iCs/>
          <w:sz w:val="24"/>
          <w:szCs w:val="24"/>
        </w:rPr>
      </w:pPr>
      <w:r w:rsidRPr="00D63D42">
        <w:rPr>
          <w:rFonts w:ascii="Times New Roman" w:hAnsi="Times New Roman" w:cs="Times New Roman"/>
          <w:i/>
          <w:iCs/>
          <w:sz w:val="24"/>
          <w:szCs w:val="24"/>
        </w:rPr>
        <w:t>Student Name: Ioana-Theodora Popescu</w:t>
      </w:r>
    </w:p>
    <w:p w:rsidR="00D63D42" w:rsidRPr="00D63D42" w:rsidRDefault="00D63D42" w:rsidP="00D63D42">
      <w:pPr>
        <w:spacing w:line="360" w:lineRule="auto"/>
        <w:rPr>
          <w:rFonts w:ascii="Times New Roman" w:hAnsi="Times New Roman" w:cs="Times New Roman"/>
          <w:i/>
          <w:iCs/>
          <w:sz w:val="24"/>
          <w:szCs w:val="24"/>
        </w:rPr>
      </w:pPr>
      <w:r w:rsidRPr="00D63D42">
        <w:rPr>
          <w:rFonts w:ascii="Times New Roman" w:hAnsi="Times New Roman" w:cs="Times New Roman"/>
          <w:i/>
          <w:iCs/>
          <w:sz w:val="24"/>
          <w:szCs w:val="24"/>
        </w:rPr>
        <w:t>Student ID: 19</w:t>
      </w:r>
      <w:r w:rsidRPr="00D63D42">
        <w:rPr>
          <w:rFonts w:ascii="Times New Roman" w:hAnsi="Times New Roman" w:cs="Times New Roman"/>
          <w:i/>
          <w:iCs/>
          <w:sz w:val="24"/>
          <w:szCs w:val="24"/>
        </w:rPr>
        <w:t>22523</w:t>
      </w:r>
    </w:p>
    <w:p w:rsidR="00D63D42" w:rsidRPr="00390CEF" w:rsidRDefault="00D63D42" w:rsidP="00D63D42">
      <w:pPr>
        <w:rPr>
          <w:rFonts w:ascii="Times New Roman" w:hAnsi="Times New Roman" w:cs="Times New Roman"/>
          <w:sz w:val="24"/>
          <w:szCs w:val="24"/>
        </w:rPr>
      </w:pPr>
    </w:p>
    <w:p w:rsidR="00D63D42" w:rsidRPr="00390CEF" w:rsidRDefault="00D63D42" w:rsidP="00D63D42">
      <w:pPr>
        <w:rPr>
          <w:rFonts w:ascii="Times New Roman" w:hAnsi="Times New Roman" w:cs="Times New Roman"/>
          <w:sz w:val="24"/>
          <w:szCs w:val="24"/>
        </w:rPr>
      </w:pPr>
    </w:p>
    <w:p w:rsidR="00D63D42" w:rsidRPr="00390CEF" w:rsidRDefault="00D63D42" w:rsidP="00D63D42">
      <w:pPr>
        <w:rPr>
          <w:rFonts w:ascii="Times New Roman" w:hAnsi="Times New Roman" w:cs="Times New Roman"/>
          <w:sz w:val="24"/>
          <w:szCs w:val="24"/>
        </w:rPr>
      </w:pPr>
    </w:p>
    <w:p w:rsidR="00D63D42" w:rsidRPr="00390CEF" w:rsidRDefault="00D63D42" w:rsidP="00D63D42">
      <w:pPr>
        <w:rPr>
          <w:rFonts w:ascii="Times New Roman" w:hAnsi="Times New Roman" w:cs="Times New Roman"/>
          <w:sz w:val="24"/>
          <w:szCs w:val="24"/>
        </w:rPr>
      </w:pPr>
    </w:p>
    <w:p w:rsidR="00D63D42" w:rsidRPr="00390CEF" w:rsidRDefault="00D63D42" w:rsidP="00D63D42">
      <w:pPr>
        <w:rPr>
          <w:rFonts w:ascii="Times New Roman" w:hAnsi="Times New Roman" w:cs="Times New Roman"/>
          <w:sz w:val="24"/>
          <w:szCs w:val="24"/>
        </w:rPr>
      </w:pPr>
    </w:p>
    <w:p w:rsidR="00D63D42" w:rsidRPr="00390CEF" w:rsidRDefault="00D63D42" w:rsidP="00D63D42">
      <w:pPr>
        <w:rPr>
          <w:rFonts w:ascii="Times New Roman" w:hAnsi="Times New Roman" w:cs="Times New Roman"/>
          <w:sz w:val="24"/>
          <w:szCs w:val="24"/>
        </w:rPr>
      </w:pPr>
    </w:p>
    <w:p w:rsidR="00D63D42" w:rsidRPr="00390CEF" w:rsidRDefault="00D63D42" w:rsidP="00D63D42">
      <w:pPr>
        <w:rPr>
          <w:rFonts w:ascii="Times New Roman" w:hAnsi="Times New Roman" w:cs="Times New Roman"/>
          <w:sz w:val="24"/>
          <w:szCs w:val="24"/>
        </w:rPr>
      </w:pPr>
    </w:p>
    <w:p w:rsidR="00D63D42" w:rsidRPr="00D63D42" w:rsidRDefault="00D63D42" w:rsidP="00D63D42">
      <w:pPr>
        <w:rPr>
          <w:rFonts w:ascii="Times New Roman" w:hAnsi="Times New Roman" w:cs="Times New Roman"/>
          <w:b/>
          <w:bCs/>
          <w:sz w:val="56"/>
          <w:szCs w:val="56"/>
          <w:lang w:val="en-GB"/>
        </w:rPr>
      </w:pPr>
      <w:bookmarkStart w:id="0" w:name="_Hlk53386150"/>
      <w:r w:rsidRPr="00D63D42">
        <w:rPr>
          <w:rFonts w:ascii="Times New Roman" w:hAnsi="Times New Roman" w:cs="Times New Roman"/>
          <w:b/>
          <w:bCs/>
          <w:sz w:val="56"/>
          <w:szCs w:val="56"/>
          <w:lang w:val="en-GB"/>
        </w:rPr>
        <w:t xml:space="preserve">ACCOUNTING FUNDAMENTALS </w:t>
      </w:r>
    </w:p>
    <w:bookmarkEnd w:id="0"/>
    <w:p w:rsidR="00D63D42" w:rsidRPr="00390CEF" w:rsidRDefault="00D63D42" w:rsidP="00D63D42">
      <w:pPr>
        <w:rPr>
          <w:rFonts w:ascii="Times New Roman" w:hAnsi="Times New Roman" w:cs="Times New Roman"/>
          <w:sz w:val="24"/>
          <w:szCs w:val="24"/>
        </w:rPr>
      </w:pPr>
    </w:p>
    <w:p w:rsidR="00D63D42" w:rsidRPr="00390CEF" w:rsidRDefault="00D63D42" w:rsidP="00D63D42">
      <w:pPr>
        <w:rPr>
          <w:rFonts w:ascii="Times New Roman" w:hAnsi="Times New Roman" w:cs="Times New Roman"/>
          <w:sz w:val="24"/>
          <w:szCs w:val="24"/>
        </w:rPr>
      </w:pPr>
    </w:p>
    <w:p w:rsidR="00D63D42" w:rsidRPr="00390CEF" w:rsidRDefault="00D63D42" w:rsidP="00D63D42">
      <w:pPr>
        <w:rPr>
          <w:rFonts w:ascii="Times New Roman" w:hAnsi="Times New Roman" w:cs="Times New Roman"/>
          <w:sz w:val="24"/>
          <w:szCs w:val="24"/>
        </w:rPr>
      </w:pPr>
    </w:p>
    <w:p w:rsidR="00D63D42" w:rsidRPr="00390CEF" w:rsidRDefault="00D63D42" w:rsidP="00D63D42">
      <w:pPr>
        <w:rPr>
          <w:rFonts w:ascii="Times New Roman" w:hAnsi="Times New Roman" w:cs="Times New Roman"/>
          <w:sz w:val="24"/>
          <w:szCs w:val="24"/>
        </w:rPr>
      </w:pPr>
    </w:p>
    <w:p w:rsidR="00D63D42" w:rsidRPr="00390CEF" w:rsidRDefault="00D63D42" w:rsidP="00D63D42">
      <w:pPr>
        <w:rPr>
          <w:rFonts w:ascii="Times New Roman" w:hAnsi="Times New Roman" w:cs="Times New Roman"/>
          <w:sz w:val="24"/>
          <w:szCs w:val="24"/>
        </w:rPr>
      </w:pPr>
    </w:p>
    <w:p w:rsidR="00D63D42" w:rsidRPr="00390CEF" w:rsidRDefault="00D63D42" w:rsidP="00D63D42">
      <w:pPr>
        <w:rPr>
          <w:rFonts w:ascii="Times New Roman" w:hAnsi="Times New Roman" w:cs="Times New Roman"/>
          <w:sz w:val="24"/>
          <w:szCs w:val="24"/>
        </w:rPr>
      </w:pPr>
    </w:p>
    <w:p w:rsidR="00D63D42" w:rsidRPr="00390CEF" w:rsidRDefault="00D63D42" w:rsidP="00D63D42">
      <w:pPr>
        <w:rPr>
          <w:rFonts w:ascii="Times New Roman" w:hAnsi="Times New Roman" w:cs="Times New Roman"/>
          <w:sz w:val="24"/>
          <w:szCs w:val="24"/>
        </w:rPr>
      </w:pPr>
    </w:p>
    <w:p w:rsidR="00D63D42" w:rsidRPr="00390CEF" w:rsidRDefault="00D63D42" w:rsidP="00D63D42">
      <w:pPr>
        <w:rPr>
          <w:rFonts w:ascii="Times New Roman" w:hAnsi="Times New Roman" w:cs="Times New Roman"/>
          <w:i/>
          <w:iCs/>
          <w:sz w:val="24"/>
          <w:szCs w:val="24"/>
        </w:rPr>
      </w:pPr>
    </w:p>
    <w:p w:rsidR="00D63D42" w:rsidRPr="00D63D42" w:rsidRDefault="00D63D42" w:rsidP="00D63D42">
      <w:pPr>
        <w:spacing w:line="360" w:lineRule="auto"/>
        <w:rPr>
          <w:rFonts w:ascii="Times New Roman" w:hAnsi="Times New Roman" w:cs="Times New Roman"/>
          <w:i/>
          <w:iCs/>
          <w:sz w:val="24"/>
          <w:szCs w:val="24"/>
        </w:rPr>
      </w:pPr>
      <w:r w:rsidRPr="00D63D42">
        <w:rPr>
          <w:rFonts w:ascii="Times New Roman" w:hAnsi="Times New Roman" w:cs="Times New Roman"/>
          <w:i/>
          <w:iCs/>
          <w:sz w:val="24"/>
          <w:szCs w:val="24"/>
        </w:rPr>
        <w:t>University of Wales Trinity Saint David</w:t>
      </w:r>
    </w:p>
    <w:p w:rsidR="00D63D42" w:rsidRPr="00D63D42" w:rsidRDefault="00D63D42" w:rsidP="00D63D42">
      <w:pPr>
        <w:spacing w:line="360" w:lineRule="auto"/>
        <w:rPr>
          <w:rFonts w:ascii="Times New Roman" w:hAnsi="Times New Roman" w:cs="Times New Roman"/>
          <w:i/>
          <w:iCs/>
          <w:sz w:val="24"/>
          <w:szCs w:val="24"/>
        </w:rPr>
      </w:pPr>
      <w:r w:rsidRPr="00D63D42">
        <w:rPr>
          <w:rFonts w:ascii="Times New Roman" w:hAnsi="Times New Roman" w:cs="Times New Roman"/>
          <w:i/>
          <w:iCs/>
          <w:sz w:val="24"/>
          <w:szCs w:val="24"/>
        </w:rPr>
        <w:t xml:space="preserve">Module Number: </w:t>
      </w:r>
      <w:r>
        <w:rPr>
          <w:rFonts w:ascii="Times New Roman" w:hAnsi="Times New Roman" w:cs="Times New Roman"/>
          <w:i/>
          <w:iCs/>
          <w:sz w:val="24"/>
          <w:szCs w:val="24"/>
        </w:rPr>
        <w:t>LCBB4001</w:t>
      </w:r>
      <w:r w:rsidRPr="00D63D42">
        <w:rPr>
          <w:rFonts w:ascii="Times New Roman" w:hAnsi="Times New Roman" w:cs="Times New Roman"/>
          <w:i/>
          <w:iCs/>
          <w:sz w:val="24"/>
          <w:szCs w:val="24"/>
        </w:rPr>
        <w:tab/>
      </w:r>
      <w:r w:rsidRPr="00D63D42">
        <w:rPr>
          <w:rFonts w:ascii="Times New Roman" w:hAnsi="Times New Roman" w:cs="Times New Roman"/>
          <w:i/>
          <w:iCs/>
          <w:sz w:val="24"/>
          <w:szCs w:val="24"/>
        </w:rPr>
        <w:tab/>
      </w:r>
      <w:r w:rsidRPr="00D63D42">
        <w:rPr>
          <w:rFonts w:ascii="Times New Roman" w:hAnsi="Times New Roman" w:cs="Times New Roman"/>
          <w:i/>
          <w:iCs/>
          <w:sz w:val="24"/>
          <w:szCs w:val="24"/>
        </w:rPr>
        <w:tab/>
      </w:r>
      <w:r w:rsidRPr="00D63D42">
        <w:rPr>
          <w:rFonts w:ascii="Times New Roman" w:hAnsi="Times New Roman" w:cs="Times New Roman"/>
          <w:i/>
          <w:iCs/>
          <w:sz w:val="24"/>
          <w:szCs w:val="24"/>
        </w:rPr>
        <w:tab/>
      </w:r>
    </w:p>
    <w:p w:rsidR="00D63D42" w:rsidRPr="00D63D42" w:rsidRDefault="00D63D42" w:rsidP="00D63D42">
      <w:pPr>
        <w:spacing w:line="360" w:lineRule="auto"/>
        <w:rPr>
          <w:rFonts w:ascii="Times New Roman" w:hAnsi="Times New Roman" w:cs="Times New Roman"/>
          <w:i/>
          <w:iCs/>
          <w:sz w:val="24"/>
          <w:szCs w:val="24"/>
        </w:rPr>
      </w:pPr>
      <w:r w:rsidRPr="00D63D42">
        <w:rPr>
          <w:rFonts w:ascii="Times New Roman" w:hAnsi="Times New Roman" w:cs="Times New Roman"/>
          <w:i/>
          <w:iCs/>
          <w:sz w:val="24"/>
          <w:szCs w:val="24"/>
        </w:rPr>
        <w:t xml:space="preserve">Module Name: </w:t>
      </w:r>
      <w:r w:rsidRPr="00D63D42">
        <w:rPr>
          <w:rFonts w:ascii="Times New Roman" w:hAnsi="Times New Roman" w:cs="Times New Roman"/>
          <w:i/>
          <w:iCs/>
          <w:sz w:val="24"/>
          <w:szCs w:val="24"/>
        </w:rPr>
        <w:t>Ac</w:t>
      </w:r>
      <w:r>
        <w:rPr>
          <w:rFonts w:ascii="Times New Roman" w:hAnsi="Times New Roman" w:cs="Times New Roman"/>
          <w:i/>
          <w:iCs/>
          <w:sz w:val="24"/>
          <w:szCs w:val="24"/>
        </w:rPr>
        <w:t>counting Fundamentals</w:t>
      </w:r>
    </w:p>
    <w:p w:rsidR="00D63D42" w:rsidRPr="00D63D42" w:rsidRDefault="00D63D42" w:rsidP="00D63D42">
      <w:pPr>
        <w:spacing w:line="360" w:lineRule="auto"/>
        <w:rPr>
          <w:rFonts w:ascii="Times New Roman" w:hAnsi="Times New Roman" w:cs="Times New Roman"/>
          <w:i/>
          <w:iCs/>
          <w:sz w:val="24"/>
          <w:szCs w:val="24"/>
        </w:rPr>
      </w:pPr>
      <w:r w:rsidRPr="00D63D42">
        <w:rPr>
          <w:rFonts w:ascii="Times New Roman" w:hAnsi="Times New Roman" w:cs="Times New Roman"/>
          <w:i/>
          <w:iCs/>
          <w:sz w:val="24"/>
          <w:szCs w:val="24"/>
        </w:rPr>
        <w:t xml:space="preserve">Module Tutor: </w:t>
      </w:r>
      <w:r>
        <w:rPr>
          <w:rFonts w:ascii="Times New Roman" w:hAnsi="Times New Roman" w:cs="Times New Roman"/>
          <w:i/>
          <w:iCs/>
          <w:sz w:val="24"/>
          <w:szCs w:val="24"/>
        </w:rPr>
        <w:t>Ernest Ovia</w:t>
      </w:r>
    </w:p>
    <w:p w:rsidR="00D63D42" w:rsidRPr="00390CEF" w:rsidRDefault="00D63D42" w:rsidP="00D63D42">
      <w:pPr>
        <w:rPr>
          <w:rFonts w:ascii="Times New Roman" w:hAnsi="Times New Roman" w:cs="Times New Roman"/>
          <w:color w:val="FF0000"/>
          <w:sz w:val="24"/>
          <w:szCs w:val="24"/>
        </w:rPr>
      </w:pPr>
    </w:p>
    <w:p w:rsidR="00435E7C" w:rsidRPr="00073203" w:rsidRDefault="00435E7C" w:rsidP="00435E7C">
      <w:pPr>
        <w:jc w:val="center"/>
        <w:rPr>
          <w:rFonts w:ascii="Times New Roman" w:eastAsia="Times New Roman" w:hAnsi="Times New Roman" w:cs="Times New Roman"/>
          <w:b/>
          <w:color w:val="000000" w:themeColor="text1"/>
          <w:sz w:val="32"/>
          <w:szCs w:val="24"/>
          <w:lang w:val="en-GB"/>
        </w:rPr>
      </w:pPr>
    </w:p>
    <w:p w:rsidR="00435E7C" w:rsidRPr="00073203" w:rsidRDefault="00435E7C" w:rsidP="00435E7C">
      <w:pPr>
        <w:jc w:val="center"/>
        <w:rPr>
          <w:rFonts w:ascii="Times New Roman" w:eastAsia="Times New Roman" w:hAnsi="Times New Roman" w:cs="Times New Roman"/>
          <w:b/>
          <w:color w:val="000000" w:themeColor="text1"/>
          <w:sz w:val="32"/>
          <w:szCs w:val="24"/>
          <w:lang w:val="en-GB"/>
        </w:rPr>
      </w:pPr>
    </w:p>
    <w:p w:rsidR="00435E7C" w:rsidRPr="00073203" w:rsidRDefault="00435E7C" w:rsidP="00435E7C">
      <w:pPr>
        <w:jc w:val="center"/>
        <w:rPr>
          <w:rFonts w:ascii="Times New Roman" w:eastAsia="Times New Roman" w:hAnsi="Times New Roman" w:cs="Times New Roman"/>
          <w:b/>
          <w:color w:val="000000" w:themeColor="text1"/>
          <w:sz w:val="32"/>
          <w:szCs w:val="24"/>
          <w:lang w:val="en-GB"/>
        </w:rPr>
      </w:pPr>
    </w:p>
    <w:p w:rsidR="00435E7C" w:rsidRPr="00073203" w:rsidRDefault="00435E7C" w:rsidP="00435E7C">
      <w:pPr>
        <w:jc w:val="center"/>
        <w:rPr>
          <w:rFonts w:ascii="Times New Roman" w:eastAsia="Times New Roman" w:hAnsi="Times New Roman" w:cs="Times New Roman"/>
          <w:b/>
          <w:color w:val="000000" w:themeColor="text1"/>
          <w:sz w:val="32"/>
          <w:szCs w:val="24"/>
          <w:lang w:val="en-GB"/>
        </w:rPr>
      </w:pPr>
    </w:p>
    <w:p w:rsidR="00435E7C" w:rsidRPr="00073203" w:rsidRDefault="00435E7C" w:rsidP="00435E7C">
      <w:pPr>
        <w:jc w:val="center"/>
        <w:rPr>
          <w:rFonts w:ascii="Times New Roman" w:eastAsia="Times New Roman" w:hAnsi="Times New Roman" w:cs="Times New Roman"/>
          <w:b/>
          <w:color w:val="000000" w:themeColor="text1"/>
          <w:sz w:val="32"/>
          <w:szCs w:val="24"/>
          <w:lang w:val="en-GB"/>
        </w:rPr>
      </w:pPr>
    </w:p>
    <w:p w:rsidR="00435E7C" w:rsidRDefault="00435E7C" w:rsidP="00435E7C">
      <w:pPr>
        <w:jc w:val="center"/>
        <w:rPr>
          <w:rFonts w:ascii="Times New Roman" w:eastAsia="Times New Roman" w:hAnsi="Times New Roman" w:cs="Times New Roman"/>
          <w:b/>
          <w:color w:val="000000" w:themeColor="text1"/>
          <w:sz w:val="32"/>
          <w:szCs w:val="24"/>
          <w:lang w:val="en-GB"/>
        </w:rPr>
      </w:pPr>
    </w:p>
    <w:p w:rsidR="00D63D42" w:rsidRDefault="00D63D42" w:rsidP="00435E7C">
      <w:pPr>
        <w:jc w:val="center"/>
        <w:rPr>
          <w:rFonts w:ascii="Times New Roman" w:eastAsia="Times New Roman" w:hAnsi="Times New Roman" w:cs="Times New Roman"/>
          <w:b/>
          <w:color w:val="000000" w:themeColor="text1"/>
          <w:sz w:val="32"/>
          <w:szCs w:val="24"/>
          <w:lang w:val="en-GB"/>
        </w:rPr>
      </w:pPr>
    </w:p>
    <w:p w:rsidR="00D63D42" w:rsidRDefault="00D63D42" w:rsidP="00435E7C">
      <w:pPr>
        <w:jc w:val="center"/>
        <w:rPr>
          <w:rFonts w:ascii="Times New Roman" w:eastAsia="Times New Roman" w:hAnsi="Times New Roman" w:cs="Times New Roman"/>
          <w:b/>
          <w:color w:val="000000" w:themeColor="text1"/>
          <w:sz w:val="32"/>
          <w:szCs w:val="24"/>
          <w:lang w:val="en-GB"/>
        </w:rPr>
      </w:pPr>
    </w:p>
    <w:p w:rsidR="00D63D42" w:rsidRDefault="00D63D42" w:rsidP="00435E7C">
      <w:pPr>
        <w:jc w:val="center"/>
        <w:rPr>
          <w:rFonts w:ascii="Times New Roman" w:eastAsia="Times New Roman" w:hAnsi="Times New Roman" w:cs="Times New Roman"/>
          <w:b/>
          <w:color w:val="000000" w:themeColor="text1"/>
          <w:sz w:val="32"/>
          <w:szCs w:val="24"/>
          <w:lang w:val="en-GB"/>
        </w:rPr>
      </w:pPr>
    </w:p>
    <w:p w:rsidR="00D63D42" w:rsidRDefault="00D63D42" w:rsidP="00435E7C">
      <w:pPr>
        <w:jc w:val="center"/>
        <w:rPr>
          <w:rFonts w:ascii="Times New Roman" w:eastAsia="Times New Roman" w:hAnsi="Times New Roman" w:cs="Times New Roman"/>
          <w:b/>
          <w:color w:val="000000" w:themeColor="text1"/>
          <w:sz w:val="32"/>
          <w:szCs w:val="24"/>
          <w:lang w:val="en-GB"/>
        </w:rPr>
      </w:pPr>
    </w:p>
    <w:p w:rsidR="00D63D42" w:rsidRDefault="00D63D42" w:rsidP="00435E7C">
      <w:pPr>
        <w:jc w:val="center"/>
        <w:rPr>
          <w:rFonts w:ascii="Times New Roman" w:eastAsia="Times New Roman" w:hAnsi="Times New Roman" w:cs="Times New Roman"/>
          <w:b/>
          <w:color w:val="000000" w:themeColor="text1"/>
          <w:sz w:val="32"/>
          <w:szCs w:val="24"/>
          <w:lang w:val="en-GB"/>
        </w:rPr>
      </w:pPr>
    </w:p>
    <w:p w:rsidR="00D63D42" w:rsidRDefault="00D63D42" w:rsidP="00435E7C">
      <w:pPr>
        <w:jc w:val="center"/>
        <w:rPr>
          <w:rFonts w:ascii="Times New Roman" w:eastAsia="Times New Roman" w:hAnsi="Times New Roman" w:cs="Times New Roman"/>
          <w:b/>
          <w:color w:val="000000" w:themeColor="text1"/>
          <w:sz w:val="32"/>
          <w:szCs w:val="24"/>
          <w:lang w:val="en-GB"/>
        </w:rPr>
      </w:pPr>
    </w:p>
    <w:p w:rsidR="00D63D42" w:rsidRDefault="00D63D42" w:rsidP="00435E7C">
      <w:pPr>
        <w:jc w:val="center"/>
        <w:rPr>
          <w:rFonts w:ascii="Times New Roman" w:eastAsia="Times New Roman" w:hAnsi="Times New Roman" w:cs="Times New Roman"/>
          <w:b/>
          <w:color w:val="000000" w:themeColor="text1"/>
          <w:sz w:val="32"/>
          <w:szCs w:val="24"/>
          <w:lang w:val="en-GB"/>
        </w:rPr>
      </w:pPr>
    </w:p>
    <w:p w:rsidR="00D63D42" w:rsidRDefault="00D63D42" w:rsidP="00435E7C">
      <w:pPr>
        <w:jc w:val="center"/>
        <w:rPr>
          <w:rFonts w:ascii="Times New Roman" w:eastAsia="Times New Roman" w:hAnsi="Times New Roman" w:cs="Times New Roman"/>
          <w:b/>
          <w:color w:val="000000" w:themeColor="text1"/>
          <w:sz w:val="32"/>
          <w:szCs w:val="24"/>
          <w:lang w:val="en-GB"/>
        </w:rPr>
      </w:pPr>
    </w:p>
    <w:p w:rsidR="00D63D42" w:rsidRDefault="00D63D42" w:rsidP="00435E7C">
      <w:pPr>
        <w:jc w:val="center"/>
        <w:rPr>
          <w:rFonts w:ascii="Times New Roman" w:eastAsia="Times New Roman" w:hAnsi="Times New Roman" w:cs="Times New Roman"/>
          <w:b/>
          <w:color w:val="000000" w:themeColor="text1"/>
          <w:sz w:val="32"/>
          <w:szCs w:val="24"/>
          <w:lang w:val="en-GB"/>
        </w:rPr>
      </w:pPr>
    </w:p>
    <w:p w:rsidR="00D63D42" w:rsidRDefault="00D63D42" w:rsidP="00435E7C">
      <w:pPr>
        <w:jc w:val="center"/>
        <w:rPr>
          <w:rFonts w:ascii="Times New Roman" w:eastAsia="Times New Roman" w:hAnsi="Times New Roman" w:cs="Times New Roman"/>
          <w:b/>
          <w:color w:val="000000" w:themeColor="text1"/>
          <w:sz w:val="32"/>
          <w:szCs w:val="24"/>
          <w:lang w:val="en-GB"/>
        </w:rPr>
      </w:pPr>
    </w:p>
    <w:p w:rsidR="00D63D42" w:rsidRDefault="00D63D42" w:rsidP="00435E7C">
      <w:pPr>
        <w:jc w:val="center"/>
        <w:rPr>
          <w:rFonts w:ascii="Times New Roman" w:eastAsia="Times New Roman" w:hAnsi="Times New Roman" w:cs="Times New Roman"/>
          <w:b/>
          <w:color w:val="000000" w:themeColor="text1"/>
          <w:sz w:val="32"/>
          <w:szCs w:val="24"/>
          <w:lang w:val="en-GB"/>
        </w:rPr>
      </w:pPr>
    </w:p>
    <w:p w:rsidR="00D63D42" w:rsidRDefault="00D63D42" w:rsidP="00435E7C">
      <w:pPr>
        <w:jc w:val="center"/>
        <w:rPr>
          <w:rFonts w:ascii="Times New Roman" w:eastAsia="Times New Roman" w:hAnsi="Times New Roman" w:cs="Times New Roman"/>
          <w:b/>
          <w:color w:val="000000" w:themeColor="text1"/>
          <w:sz w:val="32"/>
          <w:szCs w:val="24"/>
          <w:lang w:val="en-GB"/>
        </w:rPr>
      </w:pPr>
    </w:p>
    <w:p w:rsidR="00D63D42" w:rsidRDefault="00D63D42" w:rsidP="00435E7C">
      <w:pPr>
        <w:jc w:val="center"/>
        <w:rPr>
          <w:rFonts w:ascii="Times New Roman" w:eastAsia="Times New Roman" w:hAnsi="Times New Roman" w:cs="Times New Roman"/>
          <w:b/>
          <w:color w:val="000000" w:themeColor="text1"/>
          <w:sz w:val="32"/>
          <w:szCs w:val="24"/>
          <w:lang w:val="en-GB"/>
        </w:rPr>
      </w:pPr>
      <w:r w:rsidRPr="00D63D42">
        <w:drawing>
          <wp:inline distT="0" distB="0" distL="0" distR="0">
            <wp:extent cx="5734050" cy="4667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4050" cy="466725"/>
                    </a:xfrm>
                    <a:prstGeom prst="rect">
                      <a:avLst/>
                    </a:prstGeom>
                    <a:noFill/>
                    <a:ln>
                      <a:noFill/>
                    </a:ln>
                  </pic:spPr>
                </pic:pic>
              </a:graphicData>
            </a:graphic>
          </wp:inline>
        </w:drawing>
      </w:r>
    </w:p>
    <w:p w:rsidR="008A69FC" w:rsidRPr="00073203" w:rsidRDefault="008A69FC">
      <w:pPr>
        <w:rPr>
          <w:rFonts w:ascii="Times New Roman" w:eastAsia="Times New Roman" w:hAnsi="Times New Roman" w:cs="Times New Roman"/>
          <w:b/>
          <w:color w:val="000000" w:themeColor="text1"/>
          <w:sz w:val="32"/>
          <w:szCs w:val="24"/>
          <w:lang w:val="en-GB"/>
        </w:rPr>
      </w:pPr>
      <w:r w:rsidRPr="00073203">
        <w:rPr>
          <w:rFonts w:ascii="Times New Roman" w:eastAsia="Times New Roman" w:hAnsi="Times New Roman" w:cs="Times New Roman"/>
          <w:b/>
          <w:color w:val="000000" w:themeColor="text1"/>
          <w:sz w:val="32"/>
          <w:szCs w:val="24"/>
          <w:lang w:val="en-GB"/>
        </w:rPr>
        <w:br w:type="page"/>
      </w:r>
    </w:p>
    <w:sdt>
      <w:sdtPr>
        <w:rPr>
          <w:rFonts w:ascii="Times New Roman" w:eastAsia="Arial" w:hAnsi="Times New Roman" w:cs="Times New Roman"/>
          <w:b w:val="0"/>
          <w:bCs w:val="0"/>
          <w:color w:val="000000" w:themeColor="text1"/>
          <w:sz w:val="24"/>
          <w:szCs w:val="24"/>
          <w:lang w:val="en" w:eastAsia="en-GB"/>
        </w:rPr>
        <w:id w:val="-2044816081"/>
        <w:docPartObj>
          <w:docPartGallery w:val="Table of Contents"/>
          <w:docPartUnique/>
        </w:docPartObj>
      </w:sdtPr>
      <w:sdtEndPr>
        <w:rPr>
          <w:noProof/>
        </w:rPr>
      </w:sdtEndPr>
      <w:sdtContent>
        <w:p w:rsidR="008A69FC" w:rsidRPr="00073203" w:rsidRDefault="008A69FC" w:rsidP="00E77977">
          <w:pPr>
            <w:pStyle w:val="TOCHeading"/>
            <w:spacing w:line="360" w:lineRule="auto"/>
            <w:jc w:val="center"/>
            <w:rPr>
              <w:rFonts w:ascii="Times New Roman" w:hAnsi="Times New Roman" w:cs="Times New Roman"/>
              <w:color w:val="000000" w:themeColor="text1"/>
              <w:sz w:val="24"/>
              <w:szCs w:val="24"/>
            </w:rPr>
          </w:pPr>
          <w:r w:rsidRPr="00073203">
            <w:rPr>
              <w:rFonts w:ascii="Times New Roman" w:hAnsi="Times New Roman" w:cs="Times New Roman"/>
              <w:color w:val="000000" w:themeColor="text1"/>
              <w:sz w:val="24"/>
              <w:szCs w:val="24"/>
            </w:rPr>
            <w:t>Table of Contents</w:t>
          </w:r>
        </w:p>
        <w:p w:rsidR="00E77977" w:rsidRPr="00073203" w:rsidRDefault="008A69FC" w:rsidP="00E77977">
          <w:pPr>
            <w:pStyle w:val="TOC1"/>
            <w:tabs>
              <w:tab w:val="right" w:leader="dot" w:pos="9350"/>
            </w:tabs>
            <w:spacing w:line="360" w:lineRule="auto"/>
            <w:rPr>
              <w:rFonts w:ascii="Times New Roman" w:eastAsiaTheme="minorEastAsia" w:hAnsi="Times New Roman" w:cs="Times New Roman"/>
              <w:noProof/>
              <w:color w:val="000000" w:themeColor="text1"/>
              <w:sz w:val="24"/>
              <w:szCs w:val="24"/>
              <w:lang w:val="en-US" w:eastAsia="en-US"/>
            </w:rPr>
          </w:pPr>
          <w:r w:rsidRPr="00073203">
            <w:rPr>
              <w:rFonts w:ascii="Times New Roman" w:hAnsi="Times New Roman" w:cs="Times New Roman"/>
              <w:color w:val="000000" w:themeColor="text1"/>
              <w:sz w:val="24"/>
              <w:szCs w:val="24"/>
            </w:rPr>
            <w:fldChar w:fldCharType="begin"/>
          </w:r>
          <w:r w:rsidRPr="00073203">
            <w:rPr>
              <w:rFonts w:ascii="Times New Roman" w:hAnsi="Times New Roman" w:cs="Times New Roman"/>
              <w:color w:val="000000" w:themeColor="text1"/>
              <w:sz w:val="24"/>
              <w:szCs w:val="24"/>
            </w:rPr>
            <w:instrText xml:space="preserve"> TOC \o "1-3" \h \z \u </w:instrText>
          </w:r>
          <w:r w:rsidRPr="00073203">
            <w:rPr>
              <w:rFonts w:ascii="Times New Roman" w:hAnsi="Times New Roman" w:cs="Times New Roman"/>
              <w:color w:val="000000" w:themeColor="text1"/>
              <w:sz w:val="24"/>
              <w:szCs w:val="24"/>
            </w:rPr>
            <w:fldChar w:fldCharType="separate"/>
          </w:r>
          <w:hyperlink w:anchor="_Toc53076371" w:history="1">
            <w:r w:rsidR="00E77977" w:rsidRPr="00073203">
              <w:rPr>
                <w:rStyle w:val="Hyperlink"/>
                <w:rFonts w:ascii="Times New Roman" w:hAnsi="Times New Roman" w:cs="Times New Roman"/>
                <w:noProof/>
                <w:color w:val="000000" w:themeColor="text1"/>
                <w:sz w:val="24"/>
                <w:szCs w:val="24"/>
                <w:lang w:val="en-GB"/>
              </w:rPr>
              <w:t>Question 1</w:t>
            </w:r>
            <w:r w:rsidR="00E77977" w:rsidRPr="00073203">
              <w:rPr>
                <w:rFonts w:ascii="Times New Roman" w:hAnsi="Times New Roman" w:cs="Times New Roman"/>
                <w:noProof/>
                <w:webHidden/>
                <w:color w:val="000000" w:themeColor="text1"/>
                <w:sz w:val="24"/>
                <w:szCs w:val="24"/>
              </w:rPr>
              <w:tab/>
            </w:r>
            <w:r w:rsidR="00E77977" w:rsidRPr="00073203">
              <w:rPr>
                <w:rFonts w:ascii="Times New Roman" w:hAnsi="Times New Roman" w:cs="Times New Roman"/>
                <w:noProof/>
                <w:webHidden/>
                <w:color w:val="000000" w:themeColor="text1"/>
                <w:sz w:val="24"/>
                <w:szCs w:val="24"/>
              </w:rPr>
              <w:fldChar w:fldCharType="begin"/>
            </w:r>
            <w:r w:rsidR="00E77977" w:rsidRPr="00073203">
              <w:rPr>
                <w:rFonts w:ascii="Times New Roman" w:hAnsi="Times New Roman" w:cs="Times New Roman"/>
                <w:noProof/>
                <w:webHidden/>
                <w:color w:val="000000" w:themeColor="text1"/>
                <w:sz w:val="24"/>
                <w:szCs w:val="24"/>
              </w:rPr>
              <w:instrText xml:space="preserve"> PAGEREF _Toc53076371 \h </w:instrText>
            </w:r>
            <w:r w:rsidR="00E77977" w:rsidRPr="00073203">
              <w:rPr>
                <w:rFonts w:ascii="Times New Roman" w:hAnsi="Times New Roman" w:cs="Times New Roman"/>
                <w:noProof/>
                <w:webHidden/>
                <w:color w:val="000000" w:themeColor="text1"/>
                <w:sz w:val="24"/>
                <w:szCs w:val="24"/>
              </w:rPr>
            </w:r>
            <w:r w:rsidR="00E77977" w:rsidRPr="00073203">
              <w:rPr>
                <w:rFonts w:ascii="Times New Roman" w:hAnsi="Times New Roman" w:cs="Times New Roman"/>
                <w:noProof/>
                <w:webHidden/>
                <w:color w:val="000000" w:themeColor="text1"/>
                <w:sz w:val="24"/>
                <w:szCs w:val="24"/>
              </w:rPr>
              <w:fldChar w:fldCharType="separate"/>
            </w:r>
            <w:r w:rsidR="00E77977" w:rsidRPr="00073203">
              <w:rPr>
                <w:rFonts w:ascii="Times New Roman" w:hAnsi="Times New Roman" w:cs="Times New Roman"/>
                <w:noProof/>
                <w:webHidden/>
                <w:color w:val="000000" w:themeColor="text1"/>
                <w:sz w:val="24"/>
                <w:szCs w:val="24"/>
              </w:rPr>
              <w:t>3</w:t>
            </w:r>
            <w:r w:rsidR="00E77977" w:rsidRPr="00073203">
              <w:rPr>
                <w:rFonts w:ascii="Times New Roman" w:hAnsi="Times New Roman" w:cs="Times New Roman"/>
                <w:noProof/>
                <w:webHidden/>
                <w:color w:val="000000" w:themeColor="text1"/>
                <w:sz w:val="24"/>
                <w:szCs w:val="24"/>
              </w:rPr>
              <w:fldChar w:fldCharType="end"/>
            </w:r>
          </w:hyperlink>
        </w:p>
        <w:p w:rsidR="00E77977" w:rsidRPr="00073203" w:rsidRDefault="00D20E0D" w:rsidP="00E77977">
          <w:pPr>
            <w:pStyle w:val="TOC1"/>
            <w:tabs>
              <w:tab w:val="right" w:leader="dot" w:pos="9350"/>
            </w:tabs>
            <w:spacing w:line="360" w:lineRule="auto"/>
            <w:rPr>
              <w:rFonts w:ascii="Times New Roman" w:eastAsiaTheme="minorEastAsia" w:hAnsi="Times New Roman" w:cs="Times New Roman"/>
              <w:noProof/>
              <w:color w:val="000000" w:themeColor="text1"/>
              <w:sz w:val="24"/>
              <w:szCs w:val="24"/>
              <w:lang w:val="en-US" w:eastAsia="en-US"/>
            </w:rPr>
          </w:pPr>
          <w:hyperlink w:anchor="_Toc53076372" w:history="1">
            <w:r w:rsidR="00E77977" w:rsidRPr="00073203">
              <w:rPr>
                <w:rStyle w:val="Hyperlink"/>
                <w:rFonts w:ascii="Times New Roman" w:hAnsi="Times New Roman" w:cs="Times New Roman"/>
                <w:noProof/>
                <w:color w:val="000000" w:themeColor="text1"/>
                <w:sz w:val="24"/>
                <w:szCs w:val="24"/>
                <w:lang w:val="en-GB"/>
              </w:rPr>
              <w:t>Question 2</w:t>
            </w:r>
            <w:r w:rsidR="00E77977" w:rsidRPr="00073203">
              <w:rPr>
                <w:rFonts w:ascii="Times New Roman" w:hAnsi="Times New Roman" w:cs="Times New Roman"/>
                <w:noProof/>
                <w:webHidden/>
                <w:color w:val="000000" w:themeColor="text1"/>
                <w:sz w:val="24"/>
                <w:szCs w:val="24"/>
              </w:rPr>
              <w:tab/>
            </w:r>
            <w:r w:rsidR="00E77977" w:rsidRPr="00073203">
              <w:rPr>
                <w:rFonts w:ascii="Times New Roman" w:hAnsi="Times New Roman" w:cs="Times New Roman"/>
                <w:noProof/>
                <w:webHidden/>
                <w:color w:val="000000" w:themeColor="text1"/>
                <w:sz w:val="24"/>
                <w:szCs w:val="24"/>
              </w:rPr>
              <w:fldChar w:fldCharType="begin"/>
            </w:r>
            <w:r w:rsidR="00E77977" w:rsidRPr="00073203">
              <w:rPr>
                <w:rFonts w:ascii="Times New Roman" w:hAnsi="Times New Roman" w:cs="Times New Roman"/>
                <w:noProof/>
                <w:webHidden/>
                <w:color w:val="000000" w:themeColor="text1"/>
                <w:sz w:val="24"/>
                <w:szCs w:val="24"/>
              </w:rPr>
              <w:instrText xml:space="preserve"> PAGEREF _Toc53076372 \h </w:instrText>
            </w:r>
            <w:r w:rsidR="00E77977" w:rsidRPr="00073203">
              <w:rPr>
                <w:rFonts w:ascii="Times New Roman" w:hAnsi="Times New Roman" w:cs="Times New Roman"/>
                <w:noProof/>
                <w:webHidden/>
                <w:color w:val="000000" w:themeColor="text1"/>
                <w:sz w:val="24"/>
                <w:szCs w:val="24"/>
              </w:rPr>
            </w:r>
            <w:r w:rsidR="00E77977" w:rsidRPr="00073203">
              <w:rPr>
                <w:rFonts w:ascii="Times New Roman" w:hAnsi="Times New Roman" w:cs="Times New Roman"/>
                <w:noProof/>
                <w:webHidden/>
                <w:color w:val="000000" w:themeColor="text1"/>
                <w:sz w:val="24"/>
                <w:szCs w:val="24"/>
              </w:rPr>
              <w:fldChar w:fldCharType="separate"/>
            </w:r>
            <w:r w:rsidR="00E77977" w:rsidRPr="00073203">
              <w:rPr>
                <w:rFonts w:ascii="Times New Roman" w:hAnsi="Times New Roman" w:cs="Times New Roman"/>
                <w:noProof/>
                <w:webHidden/>
                <w:color w:val="000000" w:themeColor="text1"/>
                <w:sz w:val="24"/>
                <w:szCs w:val="24"/>
              </w:rPr>
              <w:t>8</w:t>
            </w:r>
            <w:r w:rsidR="00E77977" w:rsidRPr="00073203">
              <w:rPr>
                <w:rFonts w:ascii="Times New Roman" w:hAnsi="Times New Roman" w:cs="Times New Roman"/>
                <w:noProof/>
                <w:webHidden/>
                <w:color w:val="000000" w:themeColor="text1"/>
                <w:sz w:val="24"/>
                <w:szCs w:val="24"/>
              </w:rPr>
              <w:fldChar w:fldCharType="end"/>
            </w:r>
          </w:hyperlink>
        </w:p>
        <w:p w:rsidR="00E77977" w:rsidRPr="00073203" w:rsidRDefault="00D20E0D" w:rsidP="00E77977">
          <w:pPr>
            <w:pStyle w:val="TOC1"/>
            <w:tabs>
              <w:tab w:val="right" w:leader="dot" w:pos="9350"/>
            </w:tabs>
            <w:spacing w:line="360" w:lineRule="auto"/>
            <w:rPr>
              <w:rFonts w:ascii="Times New Roman" w:eastAsiaTheme="minorEastAsia" w:hAnsi="Times New Roman" w:cs="Times New Roman"/>
              <w:noProof/>
              <w:color w:val="000000" w:themeColor="text1"/>
              <w:sz w:val="24"/>
              <w:szCs w:val="24"/>
              <w:lang w:val="en-US" w:eastAsia="en-US"/>
            </w:rPr>
          </w:pPr>
          <w:hyperlink w:anchor="_Toc53076373" w:history="1">
            <w:r w:rsidR="00E77977" w:rsidRPr="00073203">
              <w:rPr>
                <w:rStyle w:val="Hyperlink"/>
                <w:rFonts w:ascii="Times New Roman" w:hAnsi="Times New Roman" w:cs="Times New Roman"/>
                <w:noProof/>
                <w:color w:val="000000" w:themeColor="text1"/>
                <w:sz w:val="24"/>
                <w:szCs w:val="24"/>
                <w:lang w:val="en-GB"/>
              </w:rPr>
              <w:t>Question 3</w:t>
            </w:r>
            <w:r w:rsidR="00E77977" w:rsidRPr="00073203">
              <w:rPr>
                <w:rFonts w:ascii="Times New Roman" w:hAnsi="Times New Roman" w:cs="Times New Roman"/>
                <w:noProof/>
                <w:webHidden/>
                <w:color w:val="000000" w:themeColor="text1"/>
                <w:sz w:val="24"/>
                <w:szCs w:val="24"/>
              </w:rPr>
              <w:tab/>
            </w:r>
            <w:r w:rsidR="00E77977" w:rsidRPr="00073203">
              <w:rPr>
                <w:rFonts w:ascii="Times New Roman" w:hAnsi="Times New Roman" w:cs="Times New Roman"/>
                <w:noProof/>
                <w:webHidden/>
                <w:color w:val="000000" w:themeColor="text1"/>
                <w:sz w:val="24"/>
                <w:szCs w:val="24"/>
              </w:rPr>
              <w:fldChar w:fldCharType="begin"/>
            </w:r>
            <w:r w:rsidR="00E77977" w:rsidRPr="00073203">
              <w:rPr>
                <w:rFonts w:ascii="Times New Roman" w:hAnsi="Times New Roman" w:cs="Times New Roman"/>
                <w:noProof/>
                <w:webHidden/>
                <w:color w:val="000000" w:themeColor="text1"/>
                <w:sz w:val="24"/>
                <w:szCs w:val="24"/>
              </w:rPr>
              <w:instrText xml:space="preserve"> PAGEREF _Toc53076373 \h </w:instrText>
            </w:r>
            <w:r w:rsidR="00E77977" w:rsidRPr="00073203">
              <w:rPr>
                <w:rFonts w:ascii="Times New Roman" w:hAnsi="Times New Roman" w:cs="Times New Roman"/>
                <w:noProof/>
                <w:webHidden/>
                <w:color w:val="000000" w:themeColor="text1"/>
                <w:sz w:val="24"/>
                <w:szCs w:val="24"/>
              </w:rPr>
            </w:r>
            <w:r w:rsidR="00E77977" w:rsidRPr="00073203">
              <w:rPr>
                <w:rFonts w:ascii="Times New Roman" w:hAnsi="Times New Roman" w:cs="Times New Roman"/>
                <w:noProof/>
                <w:webHidden/>
                <w:color w:val="000000" w:themeColor="text1"/>
                <w:sz w:val="24"/>
                <w:szCs w:val="24"/>
              </w:rPr>
              <w:fldChar w:fldCharType="separate"/>
            </w:r>
            <w:r w:rsidR="00E77977" w:rsidRPr="00073203">
              <w:rPr>
                <w:rFonts w:ascii="Times New Roman" w:hAnsi="Times New Roman" w:cs="Times New Roman"/>
                <w:noProof/>
                <w:webHidden/>
                <w:color w:val="000000" w:themeColor="text1"/>
                <w:sz w:val="24"/>
                <w:szCs w:val="24"/>
              </w:rPr>
              <w:t>9</w:t>
            </w:r>
            <w:r w:rsidR="00E77977" w:rsidRPr="00073203">
              <w:rPr>
                <w:rFonts w:ascii="Times New Roman" w:hAnsi="Times New Roman" w:cs="Times New Roman"/>
                <w:noProof/>
                <w:webHidden/>
                <w:color w:val="000000" w:themeColor="text1"/>
                <w:sz w:val="24"/>
                <w:szCs w:val="24"/>
              </w:rPr>
              <w:fldChar w:fldCharType="end"/>
            </w:r>
          </w:hyperlink>
        </w:p>
        <w:p w:rsidR="00E77977" w:rsidRPr="00073203" w:rsidRDefault="00D20E0D" w:rsidP="00E77977">
          <w:pPr>
            <w:pStyle w:val="TOC1"/>
            <w:tabs>
              <w:tab w:val="right" w:leader="dot" w:pos="9350"/>
            </w:tabs>
            <w:spacing w:line="360" w:lineRule="auto"/>
            <w:rPr>
              <w:rFonts w:ascii="Times New Roman" w:eastAsiaTheme="minorEastAsia" w:hAnsi="Times New Roman" w:cs="Times New Roman"/>
              <w:noProof/>
              <w:color w:val="000000" w:themeColor="text1"/>
              <w:sz w:val="24"/>
              <w:szCs w:val="24"/>
              <w:lang w:val="en-US" w:eastAsia="en-US"/>
            </w:rPr>
          </w:pPr>
          <w:hyperlink w:anchor="_Toc53076374" w:history="1">
            <w:r w:rsidR="00E77977" w:rsidRPr="00073203">
              <w:rPr>
                <w:rStyle w:val="Hyperlink"/>
                <w:rFonts w:ascii="Times New Roman" w:hAnsi="Times New Roman" w:cs="Times New Roman"/>
                <w:noProof/>
                <w:color w:val="000000" w:themeColor="text1"/>
                <w:sz w:val="24"/>
                <w:szCs w:val="24"/>
                <w:lang w:val="en-GB"/>
              </w:rPr>
              <w:t>Question 4</w:t>
            </w:r>
            <w:r w:rsidR="00E77977" w:rsidRPr="00073203">
              <w:rPr>
                <w:rFonts w:ascii="Times New Roman" w:hAnsi="Times New Roman" w:cs="Times New Roman"/>
                <w:noProof/>
                <w:webHidden/>
                <w:color w:val="000000" w:themeColor="text1"/>
                <w:sz w:val="24"/>
                <w:szCs w:val="24"/>
              </w:rPr>
              <w:tab/>
            </w:r>
            <w:r w:rsidR="00E77977" w:rsidRPr="00073203">
              <w:rPr>
                <w:rFonts w:ascii="Times New Roman" w:hAnsi="Times New Roman" w:cs="Times New Roman"/>
                <w:noProof/>
                <w:webHidden/>
                <w:color w:val="000000" w:themeColor="text1"/>
                <w:sz w:val="24"/>
                <w:szCs w:val="24"/>
              </w:rPr>
              <w:fldChar w:fldCharType="begin"/>
            </w:r>
            <w:r w:rsidR="00E77977" w:rsidRPr="00073203">
              <w:rPr>
                <w:rFonts w:ascii="Times New Roman" w:hAnsi="Times New Roman" w:cs="Times New Roman"/>
                <w:noProof/>
                <w:webHidden/>
                <w:color w:val="000000" w:themeColor="text1"/>
                <w:sz w:val="24"/>
                <w:szCs w:val="24"/>
              </w:rPr>
              <w:instrText xml:space="preserve"> PAGEREF _Toc53076374 \h </w:instrText>
            </w:r>
            <w:r w:rsidR="00E77977" w:rsidRPr="00073203">
              <w:rPr>
                <w:rFonts w:ascii="Times New Roman" w:hAnsi="Times New Roman" w:cs="Times New Roman"/>
                <w:noProof/>
                <w:webHidden/>
                <w:color w:val="000000" w:themeColor="text1"/>
                <w:sz w:val="24"/>
                <w:szCs w:val="24"/>
              </w:rPr>
            </w:r>
            <w:r w:rsidR="00E77977" w:rsidRPr="00073203">
              <w:rPr>
                <w:rFonts w:ascii="Times New Roman" w:hAnsi="Times New Roman" w:cs="Times New Roman"/>
                <w:noProof/>
                <w:webHidden/>
                <w:color w:val="000000" w:themeColor="text1"/>
                <w:sz w:val="24"/>
                <w:szCs w:val="24"/>
              </w:rPr>
              <w:fldChar w:fldCharType="separate"/>
            </w:r>
            <w:r w:rsidR="00E77977" w:rsidRPr="00073203">
              <w:rPr>
                <w:rFonts w:ascii="Times New Roman" w:hAnsi="Times New Roman" w:cs="Times New Roman"/>
                <w:noProof/>
                <w:webHidden/>
                <w:color w:val="000000" w:themeColor="text1"/>
                <w:sz w:val="24"/>
                <w:szCs w:val="24"/>
              </w:rPr>
              <w:t>15</w:t>
            </w:r>
            <w:r w:rsidR="00E77977" w:rsidRPr="00073203">
              <w:rPr>
                <w:rFonts w:ascii="Times New Roman" w:hAnsi="Times New Roman" w:cs="Times New Roman"/>
                <w:noProof/>
                <w:webHidden/>
                <w:color w:val="000000" w:themeColor="text1"/>
                <w:sz w:val="24"/>
                <w:szCs w:val="24"/>
              </w:rPr>
              <w:fldChar w:fldCharType="end"/>
            </w:r>
          </w:hyperlink>
        </w:p>
        <w:p w:rsidR="00E77977" w:rsidRPr="00073203" w:rsidRDefault="00D20E0D" w:rsidP="00E77977">
          <w:pPr>
            <w:pStyle w:val="TOC1"/>
            <w:tabs>
              <w:tab w:val="right" w:leader="dot" w:pos="9350"/>
            </w:tabs>
            <w:spacing w:line="360" w:lineRule="auto"/>
            <w:rPr>
              <w:rFonts w:ascii="Times New Roman" w:eastAsiaTheme="minorEastAsia" w:hAnsi="Times New Roman" w:cs="Times New Roman"/>
              <w:noProof/>
              <w:color w:val="000000" w:themeColor="text1"/>
              <w:sz w:val="24"/>
              <w:szCs w:val="24"/>
              <w:lang w:val="en-US" w:eastAsia="en-US"/>
            </w:rPr>
          </w:pPr>
          <w:hyperlink w:anchor="_Toc53076375" w:history="1">
            <w:r w:rsidR="00E77977" w:rsidRPr="00073203">
              <w:rPr>
                <w:rStyle w:val="Hyperlink"/>
                <w:rFonts w:ascii="Times New Roman" w:hAnsi="Times New Roman" w:cs="Times New Roman"/>
                <w:noProof/>
                <w:color w:val="000000" w:themeColor="text1"/>
                <w:sz w:val="24"/>
                <w:szCs w:val="24"/>
              </w:rPr>
              <w:t>Reference list</w:t>
            </w:r>
            <w:r w:rsidR="00E77977" w:rsidRPr="00073203">
              <w:rPr>
                <w:rFonts w:ascii="Times New Roman" w:hAnsi="Times New Roman" w:cs="Times New Roman"/>
                <w:noProof/>
                <w:webHidden/>
                <w:color w:val="000000" w:themeColor="text1"/>
                <w:sz w:val="24"/>
                <w:szCs w:val="24"/>
              </w:rPr>
              <w:tab/>
            </w:r>
            <w:r w:rsidR="00E77977" w:rsidRPr="00073203">
              <w:rPr>
                <w:rFonts w:ascii="Times New Roman" w:hAnsi="Times New Roman" w:cs="Times New Roman"/>
                <w:noProof/>
                <w:webHidden/>
                <w:color w:val="000000" w:themeColor="text1"/>
                <w:sz w:val="24"/>
                <w:szCs w:val="24"/>
              </w:rPr>
              <w:fldChar w:fldCharType="begin"/>
            </w:r>
            <w:r w:rsidR="00E77977" w:rsidRPr="00073203">
              <w:rPr>
                <w:rFonts w:ascii="Times New Roman" w:hAnsi="Times New Roman" w:cs="Times New Roman"/>
                <w:noProof/>
                <w:webHidden/>
                <w:color w:val="000000" w:themeColor="text1"/>
                <w:sz w:val="24"/>
                <w:szCs w:val="24"/>
              </w:rPr>
              <w:instrText xml:space="preserve"> PAGEREF _Toc53076375 \h </w:instrText>
            </w:r>
            <w:r w:rsidR="00E77977" w:rsidRPr="00073203">
              <w:rPr>
                <w:rFonts w:ascii="Times New Roman" w:hAnsi="Times New Roman" w:cs="Times New Roman"/>
                <w:noProof/>
                <w:webHidden/>
                <w:color w:val="000000" w:themeColor="text1"/>
                <w:sz w:val="24"/>
                <w:szCs w:val="24"/>
              </w:rPr>
            </w:r>
            <w:r w:rsidR="00E77977" w:rsidRPr="00073203">
              <w:rPr>
                <w:rFonts w:ascii="Times New Roman" w:hAnsi="Times New Roman" w:cs="Times New Roman"/>
                <w:noProof/>
                <w:webHidden/>
                <w:color w:val="000000" w:themeColor="text1"/>
                <w:sz w:val="24"/>
                <w:szCs w:val="24"/>
              </w:rPr>
              <w:fldChar w:fldCharType="separate"/>
            </w:r>
            <w:r w:rsidR="00E77977" w:rsidRPr="00073203">
              <w:rPr>
                <w:rFonts w:ascii="Times New Roman" w:hAnsi="Times New Roman" w:cs="Times New Roman"/>
                <w:noProof/>
                <w:webHidden/>
                <w:color w:val="000000" w:themeColor="text1"/>
                <w:sz w:val="24"/>
                <w:szCs w:val="24"/>
              </w:rPr>
              <w:t>18</w:t>
            </w:r>
            <w:r w:rsidR="00E77977" w:rsidRPr="00073203">
              <w:rPr>
                <w:rFonts w:ascii="Times New Roman" w:hAnsi="Times New Roman" w:cs="Times New Roman"/>
                <w:noProof/>
                <w:webHidden/>
                <w:color w:val="000000" w:themeColor="text1"/>
                <w:sz w:val="24"/>
                <w:szCs w:val="24"/>
              </w:rPr>
              <w:fldChar w:fldCharType="end"/>
            </w:r>
          </w:hyperlink>
        </w:p>
        <w:p w:rsidR="008A69FC" w:rsidRPr="00073203" w:rsidRDefault="008A69FC" w:rsidP="00E77977">
          <w:pPr>
            <w:spacing w:line="360" w:lineRule="auto"/>
            <w:jc w:val="center"/>
            <w:rPr>
              <w:color w:val="000000" w:themeColor="text1"/>
            </w:rPr>
          </w:pPr>
          <w:r w:rsidRPr="00073203">
            <w:rPr>
              <w:rFonts w:ascii="Times New Roman" w:hAnsi="Times New Roman" w:cs="Times New Roman"/>
              <w:b/>
              <w:bCs/>
              <w:noProof/>
              <w:color w:val="000000" w:themeColor="text1"/>
              <w:sz w:val="24"/>
              <w:szCs w:val="24"/>
            </w:rPr>
            <w:fldChar w:fldCharType="end"/>
          </w:r>
        </w:p>
      </w:sdtContent>
    </w:sdt>
    <w:p w:rsidR="00435E7C" w:rsidRPr="00073203" w:rsidRDefault="00F87233" w:rsidP="00435E7C">
      <w:pPr>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br w:type="page"/>
      </w:r>
    </w:p>
    <w:p w:rsidR="001E1B80" w:rsidRPr="00073203" w:rsidRDefault="00F87233" w:rsidP="00435E7C">
      <w:pPr>
        <w:pStyle w:val="Heading1"/>
        <w:rPr>
          <w:b w:val="0"/>
          <w:color w:val="000000" w:themeColor="text1"/>
          <w:lang w:val="en-GB"/>
        </w:rPr>
      </w:pPr>
      <w:bookmarkStart w:id="1" w:name="_Toc53076371"/>
      <w:r w:rsidRPr="00073203">
        <w:rPr>
          <w:color w:val="000000" w:themeColor="text1"/>
          <w:lang w:val="en-GB"/>
        </w:rPr>
        <w:lastRenderedPageBreak/>
        <w:t>Question 1</w:t>
      </w:r>
      <w:bookmarkEnd w:id="1"/>
      <w:r w:rsidRPr="00073203">
        <w:rPr>
          <w:color w:val="000000" w:themeColor="text1"/>
          <w:lang w:val="en-GB"/>
        </w:rPr>
        <w:t xml:space="preserve"> </w:t>
      </w:r>
    </w:p>
    <w:p w:rsidR="001E1B80" w:rsidRPr="00073203" w:rsidRDefault="00F87233" w:rsidP="00D63D42">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In the following question, the list of balances is recorded, highlighting the financial condition of Danny ltd and its business operations accordingly. As per the additional information, it can be stated that much additional information has occurred in the business in the year 2019. The </w:t>
      </w:r>
      <w:r w:rsidR="00435E7C" w:rsidRPr="00073203">
        <w:rPr>
          <w:rFonts w:ascii="Times New Roman" w:eastAsia="Times New Roman" w:hAnsi="Times New Roman" w:cs="Times New Roman"/>
          <w:color w:val="000000" w:themeColor="text1"/>
          <w:sz w:val="24"/>
          <w:szCs w:val="24"/>
          <w:lang w:val="en-GB"/>
        </w:rPr>
        <w:t>preparation of journal entries in the books is</w:t>
      </w:r>
      <w:r w:rsidRPr="00073203">
        <w:rPr>
          <w:rFonts w:ascii="Times New Roman" w:eastAsia="Times New Roman" w:hAnsi="Times New Roman" w:cs="Times New Roman"/>
          <w:color w:val="000000" w:themeColor="text1"/>
          <w:sz w:val="24"/>
          <w:szCs w:val="24"/>
          <w:lang w:val="en-GB"/>
        </w:rPr>
        <w:t xml:space="preserve"> as follows: </w:t>
      </w:r>
    </w:p>
    <w:p w:rsidR="001E1B80" w:rsidRPr="00073203" w:rsidRDefault="00F87233">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JOURNAL ENTRY </w:t>
      </w:r>
    </w:p>
    <w:p w:rsidR="001E1B80" w:rsidRPr="00073203" w:rsidRDefault="00F87233">
      <w:pPr>
        <w:spacing w:line="36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Books of Danny ltd as on 31st December 2019</w:t>
      </w:r>
    </w:p>
    <w:tbl>
      <w:tblPr>
        <w:tblStyle w:val="a"/>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281"/>
        <w:gridCol w:w="6559"/>
        <w:gridCol w:w="860"/>
        <w:gridCol w:w="860"/>
      </w:tblGrid>
      <w:tr w:rsidR="00073203" w:rsidRPr="00073203" w:rsidTr="00E77977">
        <w:trPr>
          <w:jc w:val="center"/>
        </w:trPr>
        <w:tc>
          <w:tcPr>
            <w:tcW w:w="0" w:type="auto"/>
            <w:shd w:val="clear" w:color="auto" w:fill="auto"/>
            <w:tcMar>
              <w:top w:w="100" w:type="dxa"/>
              <w:left w:w="100" w:type="dxa"/>
              <w:bottom w:w="100" w:type="dxa"/>
              <w:right w:w="100" w:type="dxa"/>
            </w:tcMar>
          </w:tcPr>
          <w:p w:rsidR="001E1B80" w:rsidRPr="00073203" w:rsidRDefault="00F87233">
            <w:pPr>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ENTRIES</w:t>
            </w:r>
          </w:p>
        </w:tc>
        <w:tc>
          <w:tcPr>
            <w:tcW w:w="0" w:type="auto"/>
            <w:shd w:val="clear" w:color="auto" w:fill="auto"/>
            <w:tcMar>
              <w:top w:w="100" w:type="dxa"/>
              <w:left w:w="100" w:type="dxa"/>
              <w:bottom w:w="100" w:type="dxa"/>
              <w:right w:w="100" w:type="dxa"/>
            </w:tcMar>
          </w:tcPr>
          <w:p w:rsidR="001E1B80" w:rsidRPr="00073203" w:rsidRDefault="00F87233">
            <w:pPr>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 xml:space="preserve">JOURNALS </w:t>
            </w:r>
          </w:p>
        </w:tc>
        <w:tc>
          <w:tcPr>
            <w:tcW w:w="0" w:type="auto"/>
            <w:shd w:val="clear" w:color="auto" w:fill="auto"/>
            <w:tcMar>
              <w:top w:w="100" w:type="dxa"/>
              <w:left w:w="100" w:type="dxa"/>
              <w:bottom w:w="100" w:type="dxa"/>
              <w:right w:w="100" w:type="dxa"/>
            </w:tcMar>
          </w:tcPr>
          <w:p w:rsidR="001E1B80" w:rsidRPr="00073203" w:rsidRDefault="00F87233">
            <w:pPr>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Dr. (£)</w:t>
            </w:r>
          </w:p>
        </w:tc>
        <w:tc>
          <w:tcPr>
            <w:tcW w:w="0" w:type="auto"/>
            <w:shd w:val="clear" w:color="auto" w:fill="auto"/>
            <w:tcMar>
              <w:top w:w="100" w:type="dxa"/>
              <w:left w:w="100" w:type="dxa"/>
              <w:bottom w:w="100" w:type="dxa"/>
              <w:right w:w="100" w:type="dxa"/>
            </w:tcMar>
          </w:tcPr>
          <w:p w:rsidR="001E1B80" w:rsidRPr="00073203" w:rsidRDefault="00F87233">
            <w:pPr>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Cr. (£)</w:t>
            </w:r>
          </w:p>
        </w:tc>
      </w:tr>
      <w:tr w:rsidR="00073203" w:rsidRPr="00073203" w:rsidTr="00E77977">
        <w:trPr>
          <w:jc w:val="center"/>
        </w:trPr>
        <w:tc>
          <w:tcPr>
            <w:tcW w:w="0" w:type="auto"/>
            <w:shd w:val="clear" w:color="auto" w:fill="auto"/>
            <w:tcMar>
              <w:top w:w="100" w:type="dxa"/>
              <w:left w:w="100" w:type="dxa"/>
              <w:bottom w:w="100" w:type="dxa"/>
              <w:right w:w="100" w:type="dxa"/>
            </w:tcMar>
          </w:tcPr>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31.12.2019</w:t>
            </w:r>
          </w:p>
        </w:tc>
        <w:tc>
          <w:tcPr>
            <w:tcW w:w="0" w:type="auto"/>
            <w:shd w:val="clear" w:color="auto" w:fill="auto"/>
            <w:tcMar>
              <w:top w:w="100" w:type="dxa"/>
              <w:left w:w="100" w:type="dxa"/>
              <w:bottom w:w="100" w:type="dxa"/>
              <w:right w:w="100" w:type="dxa"/>
            </w:tcMar>
          </w:tcPr>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Closing stock a/c     dr.</w:t>
            </w:r>
          </w:p>
          <w:p w:rsidR="001E1B80" w:rsidRPr="00073203" w:rsidRDefault="001E1B8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    To COGS           a/c     </w:t>
            </w:r>
          </w:p>
          <w:p w:rsidR="001E1B80" w:rsidRPr="00073203" w:rsidRDefault="001E1B8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(being inventory in hand recoded)</w:t>
            </w:r>
          </w:p>
        </w:tc>
        <w:tc>
          <w:tcPr>
            <w:tcW w:w="0" w:type="auto"/>
            <w:shd w:val="clear" w:color="auto" w:fill="auto"/>
            <w:tcMar>
              <w:top w:w="100" w:type="dxa"/>
              <w:left w:w="100" w:type="dxa"/>
              <w:bottom w:w="100" w:type="dxa"/>
              <w:right w:w="100" w:type="dxa"/>
            </w:tcMar>
          </w:tcPr>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10200</w:t>
            </w:r>
          </w:p>
        </w:tc>
        <w:tc>
          <w:tcPr>
            <w:tcW w:w="0" w:type="auto"/>
            <w:shd w:val="clear" w:color="auto" w:fill="auto"/>
            <w:tcMar>
              <w:top w:w="100" w:type="dxa"/>
              <w:left w:w="100" w:type="dxa"/>
              <w:bottom w:w="100" w:type="dxa"/>
              <w:right w:w="100" w:type="dxa"/>
            </w:tcMar>
          </w:tcPr>
          <w:p w:rsidR="001E1B80" w:rsidRPr="00073203" w:rsidRDefault="001E1B8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p>
          <w:p w:rsidR="001E1B80" w:rsidRPr="00073203" w:rsidRDefault="001E1B8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10200</w:t>
            </w:r>
          </w:p>
        </w:tc>
      </w:tr>
      <w:tr w:rsidR="00073203" w:rsidRPr="00073203" w:rsidTr="00E77977">
        <w:trPr>
          <w:jc w:val="center"/>
        </w:trPr>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31.12.2019</w:t>
            </w:r>
          </w:p>
        </w:tc>
        <w:tc>
          <w:tcPr>
            <w:tcW w:w="0" w:type="auto"/>
            <w:shd w:val="clear" w:color="auto" w:fill="auto"/>
            <w:tcMar>
              <w:top w:w="100" w:type="dxa"/>
              <w:left w:w="100" w:type="dxa"/>
              <w:bottom w:w="100" w:type="dxa"/>
              <w:right w:w="100" w:type="dxa"/>
            </w:tcMar>
          </w:tcPr>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Depreciation a/c      dr.</w:t>
            </w:r>
          </w:p>
          <w:p w:rsidR="001E1B80" w:rsidRPr="00073203" w:rsidRDefault="001E1B8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     To   motor vehicles       a/c    </w:t>
            </w:r>
          </w:p>
          <w:p w:rsidR="001E1B80" w:rsidRPr="00073203" w:rsidRDefault="001E1B8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(being depreciation charged on motor vehicle @20% on reducing method)</w:t>
            </w:r>
          </w:p>
        </w:tc>
        <w:tc>
          <w:tcPr>
            <w:tcW w:w="0" w:type="auto"/>
            <w:shd w:val="clear" w:color="auto" w:fill="auto"/>
            <w:tcMar>
              <w:top w:w="100" w:type="dxa"/>
              <w:left w:w="100" w:type="dxa"/>
              <w:bottom w:w="100" w:type="dxa"/>
              <w:right w:w="100" w:type="dxa"/>
            </w:tcMar>
          </w:tcPr>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10240</w:t>
            </w:r>
          </w:p>
        </w:tc>
        <w:tc>
          <w:tcPr>
            <w:tcW w:w="0" w:type="auto"/>
            <w:shd w:val="clear" w:color="auto" w:fill="auto"/>
            <w:tcMar>
              <w:top w:w="100" w:type="dxa"/>
              <w:left w:w="100" w:type="dxa"/>
              <w:bottom w:w="100" w:type="dxa"/>
              <w:right w:w="100" w:type="dxa"/>
            </w:tcMar>
          </w:tcPr>
          <w:p w:rsidR="001E1B80" w:rsidRPr="00073203" w:rsidRDefault="001E1B8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p>
          <w:p w:rsidR="001E1B80" w:rsidRPr="00073203" w:rsidRDefault="001E1B8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10240</w:t>
            </w:r>
          </w:p>
        </w:tc>
      </w:tr>
      <w:tr w:rsidR="00073203" w:rsidRPr="00073203" w:rsidTr="00E77977">
        <w:trPr>
          <w:jc w:val="center"/>
        </w:trPr>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31.12.2019</w:t>
            </w:r>
          </w:p>
        </w:tc>
        <w:tc>
          <w:tcPr>
            <w:tcW w:w="0" w:type="auto"/>
            <w:shd w:val="clear" w:color="auto" w:fill="auto"/>
            <w:tcMar>
              <w:top w:w="100" w:type="dxa"/>
              <w:left w:w="100" w:type="dxa"/>
              <w:bottom w:w="100" w:type="dxa"/>
              <w:right w:w="100" w:type="dxa"/>
            </w:tcMar>
          </w:tcPr>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Depreciation a/c      dr.</w:t>
            </w:r>
          </w:p>
          <w:p w:rsidR="001E1B80" w:rsidRPr="00073203" w:rsidRDefault="001E1B8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    To  computer equipment        a/c       </w:t>
            </w:r>
          </w:p>
          <w:p w:rsidR="001E1B80" w:rsidRPr="00073203" w:rsidRDefault="001E1B8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(being depreciation calculated and charged on computer equipment @10% on cost)</w:t>
            </w:r>
          </w:p>
        </w:tc>
        <w:tc>
          <w:tcPr>
            <w:tcW w:w="0" w:type="auto"/>
            <w:shd w:val="clear" w:color="auto" w:fill="auto"/>
            <w:tcMar>
              <w:top w:w="100" w:type="dxa"/>
              <w:left w:w="100" w:type="dxa"/>
              <w:bottom w:w="100" w:type="dxa"/>
              <w:right w:w="100" w:type="dxa"/>
            </w:tcMar>
          </w:tcPr>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1000</w:t>
            </w:r>
          </w:p>
        </w:tc>
        <w:tc>
          <w:tcPr>
            <w:tcW w:w="0" w:type="auto"/>
            <w:shd w:val="clear" w:color="auto" w:fill="auto"/>
            <w:tcMar>
              <w:top w:w="100" w:type="dxa"/>
              <w:left w:w="100" w:type="dxa"/>
              <w:bottom w:w="100" w:type="dxa"/>
              <w:right w:w="100" w:type="dxa"/>
            </w:tcMar>
          </w:tcPr>
          <w:p w:rsidR="001E1B80" w:rsidRPr="00073203" w:rsidRDefault="001E1B8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p>
          <w:p w:rsidR="001E1B80" w:rsidRPr="00073203" w:rsidRDefault="001E1B8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1000</w:t>
            </w:r>
          </w:p>
        </w:tc>
      </w:tr>
      <w:tr w:rsidR="00073203" w:rsidRPr="00073203" w:rsidTr="00E77977">
        <w:trPr>
          <w:jc w:val="center"/>
        </w:trPr>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31.12.2019</w:t>
            </w:r>
          </w:p>
        </w:tc>
        <w:tc>
          <w:tcPr>
            <w:tcW w:w="0" w:type="auto"/>
            <w:shd w:val="clear" w:color="auto" w:fill="auto"/>
            <w:tcMar>
              <w:top w:w="100" w:type="dxa"/>
              <w:left w:w="100" w:type="dxa"/>
              <w:bottom w:w="100" w:type="dxa"/>
              <w:right w:w="100" w:type="dxa"/>
            </w:tcMar>
          </w:tcPr>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Electricity bill a/c       dr.</w:t>
            </w:r>
          </w:p>
          <w:p w:rsidR="001E1B80" w:rsidRPr="00073203" w:rsidRDefault="001E1B8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     To   cash         a/c       </w:t>
            </w:r>
          </w:p>
          <w:p w:rsidR="001E1B80" w:rsidRPr="00073203" w:rsidRDefault="001E1B8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(being electricity bill recorded in the books)</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1000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1000</w:t>
            </w:r>
          </w:p>
        </w:tc>
      </w:tr>
      <w:tr w:rsidR="00073203" w:rsidRPr="00073203" w:rsidTr="00E77977">
        <w:trPr>
          <w:jc w:val="center"/>
        </w:trPr>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31.12.2019</w:t>
            </w:r>
          </w:p>
        </w:tc>
        <w:tc>
          <w:tcPr>
            <w:tcW w:w="0" w:type="auto"/>
            <w:shd w:val="clear" w:color="auto" w:fill="auto"/>
            <w:tcMar>
              <w:top w:w="100" w:type="dxa"/>
              <w:left w:w="100" w:type="dxa"/>
              <w:bottom w:w="100" w:type="dxa"/>
              <w:right w:w="100" w:type="dxa"/>
            </w:tcMar>
          </w:tcPr>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Prepaid insurance a/c      dr.</w:t>
            </w:r>
          </w:p>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 </w:t>
            </w:r>
          </w:p>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   To insurance         a/c      </w:t>
            </w:r>
          </w:p>
          <w:p w:rsidR="001E1B80" w:rsidRPr="00073203" w:rsidRDefault="001E1B8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(being praised insurance recorded for the year 2017)</w:t>
            </w:r>
          </w:p>
        </w:tc>
        <w:tc>
          <w:tcPr>
            <w:tcW w:w="0" w:type="auto"/>
            <w:shd w:val="clear" w:color="auto" w:fill="auto"/>
            <w:tcMar>
              <w:top w:w="100" w:type="dxa"/>
              <w:left w:w="100" w:type="dxa"/>
              <w:bottom w:w="100" w:type="dxa"/>
              <w:right w:w="100" w:type="dxa"/>
            </w:tcMar>
          </w:tcPr>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500</w:t>
            </w:r>
          </w:p>
        </w:tc>
        <w:tc>
          <w:tcPr>
            <w:tcW w:w="0" w:type="auto"/>
            <w:shd w:val="clear" w:color="auto" w:fill="auto"/>
            <w:tcMar>
              <w:top w:w="100" w:type="dxa"/>
              <w:left w:w="100" w:type="dxa"/>
              <w:bottom w:w="100" w:type="dxa"/>
              <w:right w:w="100" w:type="dxa"/>
            </w:tcMar>
          </w:tcPr>
          <w:p w:rsidR="001E1B80" w:rsidRPr="00073203" w:rsidRDefault="001E1B8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p>
          <w:p w:rsidR="001E1B80" w:rsidRPr="00073203" w:rsidRDefault="001E1B8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5000</w:t>
            </w:r>
          </w:p>
        </w:tc>
      </w:tr>
      <w:tr w:rsidR="00073203" w:rsidRPr="00073203" w:rsidTr="00E77977">
        <w:trPr>
          <w:jc w:val="center"/>
        </w:trPr>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31.12.2019</w:t>
            </w:r>
          </w:p>
        </w:tc>
        <w:tc>
          <w:tcPr>
            <w:tcW w:w="0" w:type="auto"/>
            <w:shd w:val="clear" w:color="auto" w:fill="auto"/>
            <w:tcMar>
              <w:top w:w="100" w:type="dxa"/>
              <w:left w:w="100" w:type="dxa"/>
              <w:bottom w:w="100" w:type="dxa"/>
              <w:right w:w="100" w:type="dxa"/>
            </w:tcMar>
          </w:tcPr>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Tax a/c    dr.</w:t>
            </w:r>
          </w:p>
          <w:p w:rsidR="001E1B80" w:rsidRPr="00073203" w:rsidRDefault="001E1B8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     To the payment of tax         </w:t>
            </w:r>
          </w:p>
          <w:p w:rsidR="001E1B80" w:rsidRPr="00073203" w:rsidRDefault="001E1B8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(being  payment of tax recorded)</w:t>
            </w:r>
          </w:p>
        </w:tc>
        <w:tc>
          <w:tcPr>
            <w:tcW w:w="0" w:type="auto"/>
            <w:shd w:val="clear" w:color="auto" w:fill="auto"/>
            <w:tcMar>
              <w:top w:w="100" w:type="dxa"/>
              <w:left w:w="100" w:type="dxa"/>
              <w:bottom w:w="100" w:type="dxa"/>
              <w:right w:w="100" w:type="dxa"/>
            </w:tcMar>
          </w:tcPr>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lastRenderedPageBreak/>
              <w:t>1920</w:t>
            </w:r>
          </w:p>
        </w:tc>
        <w:tc>
          <w:tcPr>
            <w:tcW w:w="0" w:type="auto"/>
            <w:shd w:val="clear" w:color="auto" w:fill="auto"/>
            <w:tcMar>
              <w:top w:w="100" w:type="dxa"/>
              <w:left w:w="100" w:type="dxa"/>
              <w:bottom w:w="100" w:type="dxa"/>
              <w:right w:w="100" w:type="dxa"/>
            </w:tcMar>
          </w:tcPr>
          <w:p w:rsidR="001E1B80" w:rsidRPr="00073203" w:rsidRDefault="001E1B8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p>
          <w:p w:rsidR="001E1B80" w:rsidRPr="00073203" w:rsidRDefault="001E1B8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1920</w:t>
            </w:r>
          </w:p>
        </w:tc>
      </w:tr>
    </w:tbl>
    <w:p w:rsidR="001E1B80" w:rsidRPr="00073203" w:rsidRDefault="001E1B80">
      <w:pPr>
        <w:spacing w:line="360" w:lineRule="auto"/>
        <w:jc w:val="both"/>
        <w:rPr>
          <w:rFonts w:ascii="Times New Roman" w:eastAsia="Times New Roman" w:hAnsi="Times New Roman" w:cs="Times New Roman"/>
          <w:color w:val="000000" w:themeColor="text1"/>
          <w:sz w:val="24"/>
          <w:szCs w:val="24"/>
          <w:lang w:val="en-GB"/>
        </w:rPr>
      </w:pPr>
    </w:p>
    <w:p w:rsidR="001E1B80" w:rsidRPr="00073203" w:rsidRDefault="00F87233">
      <w:pPr>
        <w:spacing w:line="360" w:lineRule="auto"/>
        <w:jc w:val="both"/>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 xml:space="preserve">Working notes: </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Depreciation on Motor vehicle on reducing method:</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£ 51200*20/100</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£ 10240</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Depreciation on computer equipment on cost:</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£ 10000*10/100</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 </w:t>
      </w:r>
      <w:r w:rsidR="00BB64D2" w:rsidRPr="00073203">
        <w:rPr>
          <w:rFonts w:ascii="Times New Roman" w:eastAsia="Times New Roman" w:hAnsi="Times New Roman" w:cs="Times New Roman"/>
          <w:color w:val="000000" w:themeColor="text1"/>
          <w:sz w:val="24"/>
          <w:szCs w:val="24"/>
          <w:lang w:val="en-GB"/>
        </w:rPr>
        <w:t>£ 1000</w:t>
      </w:r>
    </w:p>
    <w:p w:rsidR="001E1B80" w:rsidRPr="00073203" w:rsidRDefault="00F87233">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TRIAL BALANCE</w:t>
      </w:r>
    </w:p>
    <w:p w:rsidR="001E1B80" w:rsidRPr="00073203" w:rsidRDefault="00F87233">
      <w:pPr>
        <w:spacing w:line="360" w:lineRule="auto"/>
        <w:ind w:left="720"/>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Trial balance as on 31.12.2019</w:t>
      </w:r>
    </w:p>
    <w:tbl>
      <w:tblPr>
        <w:tblStyle w:val="a0"/>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490"/>
        <w:gridCol w:w="3876"/>
        <w:gridCol w:w="574"/>
        <w:gridCol w:w="1810"/>
        <w:gridCol w:w="1810"/>
      </w:tblGrid>
      <w:tr w:rsidR="00073203" w:rsidRPr="00073203" w:rsidTr="00E77977">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SERIAL NO.</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 xml:space="preserve">NAME OF ACCOUNTS </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L/F</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AMOUNT (DR.)</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AMOUNT (CR.)</w:t>
            </w: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Motor vehicle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51200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Depreciation on motor vehicle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10240</w:t>
            </w: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Accumulated depreciation of motor vehicle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9200</w:t>
            </w: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Depreciation on computer equipment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1000</w:t>
            </w: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 Computer </w:t>
            </w:r>
            <w:r w:rsidR="00BB64D2" w:rsidRPr="00073203">
              <w:rPr>
                <w:rFonts w:ascii="Times New Roman" w:eastAsia="Times New Roman" w:hAnsi="Times New Roman" w:cs="Times New Roman"/>
                <w:color w:val="000000" w:themeColor="text1"/>
                <w:sz w:val="24"/>
                <w:szCs w:val="24"/>
                <w:lang w:val="en-GB"/>
              </w:rPr>
              <w:t>equipment</w:t>
            </w:r>
            <w:r w:rsidRPr="00073203">
              <w:rPr>
                <w:rFonts w:ascii="Times New Roman" w:eastAsia="Times New Roman" w:hAnsi="Times New Roman" w:cs="Times New Roman"/>
                <w:color w:val="000000" w:themeColor="text1"/>
                <w:sz w:val="24"/>
                <w:szCs w:val="24"/>
                <w:lang w:val="en-GB"/>
              </w:rPr>
              <w:t xml:space="preserve">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10000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Carriage inward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2440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Carriage outward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4000</w:t>
            </w: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Inventory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6600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Accounts  receivables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16480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Electricity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6000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Provision for doubtful debt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1000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Petty cash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40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Cash at bank</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59120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Accounts  payables</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16120</w:t>
            </w: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Capital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84760</w:t>
            </w: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Drawings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6500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Loan interest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4800</w:t>
            </w: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Purchase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26400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Rent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5600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COGS</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19800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Sales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60600</w:t>
            </w: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Telephone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4320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Long term loan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27000</w:t>
            </w: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Insurance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1000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TOTAL (rounded off)</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231500</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231500</w:t>
            </w:r>
          </w:p>
        </w:tc>
      </w:tr>
    </w:tbl>
    <w:p w:rsidR="001E1B80" w:rsidRPr="00073203" w:rsidRDefault="00F87233">
      <w:pPr>
        <w:spacing w:line="36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 xml:space="preserve">Table 1: trial balance </w:t>
      </w:r>
    </w:p>
    <w:p w:rsidR="001E1B80" w:rsidRPr="00073203" w:rsidRDefault="00F87233">
      <w:pPr>
        <w:spacing w:line="36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(Source: calculated by author)</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The prime purpose of preparing the trial balance is to acknowledge the changes in the </w:t>
      </w:r>
      <w:r w:rsidR="004823D8" w:rsidRPr="00073203">
        <w:rPr>
          <w:rFonts w:ascii="Times New Roman" w:eastAsia="Times New Roman" w:hAnsi="Times New Roman" w:cs="Times New Roman"/>
          <w:color w:val="000000" w:themeColor="text1"/>
          <w:sz w:val="24"/>
          <w:szCs w:val="24"/>
          <w:lang w:val="en-GB"/>
        </w:rPr>
        <w:t>amount</w:t>
      </w:r>
      <w:r w:rsidRPr="00073203">
        <w:rPr>
          <w:rFonts w:ascii="Times New Roman" w:eastAsia="Times New Roman" w:hAnsi="Times New Roman" w:cs="Times New Roman"/>
          <w:color w:val="000000" w:themeColor="text1"/>
          <w:sz w:val="24"/>
          <w:szCs w:val="24"/>
          <w:lang w:val="en-GB"/>
        </w:rPr>
        <w:t xml:space="preserve"> of the proportions due to the factor of depreciation and outstanding payment of bills. The principal significance of the trial balance statements is that it enlightens the accountant and highlights any accounting errors and establishes necessary adjustments in order to promote accuracy in the reports (</w:t>
      </w:r>
      <w:r w:rsidRPr="00073203">
        <w:rPr>
          <w:rFonts w:ascii="Times New Roman" w:eastAsia="Times New Roman" w:hAnsi="Times New Roman" w:cs="Times New Roman"/>
          <w:color w:val="000000" w:themeColor="text1"/>
          <w:sz w:val="24"/>
          <w:szCs w:val="24"/>
          <w:highlight w:val="white"/>
          <w:lang w:val="en-GB"/>
        </w:rPr>
        <w:t xml:space="preserve">Adam </w:t>
      </w:r>
      <w:r w:rsidRPr="00073203">
        <w:rPr>
          <w:rFonts w:ascii="Times New Roman" w:eastAsia="Times New Roman" w:hAnsi="Times New Roman" w:cs="Times New Roman"/>
          <w:i/>
          <w:color w:val="000000" w:themeColor="text1"/>
          <w:sz w:val="24"/>
          <w:szCs w:val="24"/>
          <w:highlight w:val="white"/>
          <w:lang w:val="en-GB"/>
        </w:rPr>
        <w:t>et al.</w:t>
      </w:r>
      <w:r w:rsidRPr="00073203">
        <w:rPr>
          <w:rFonts w:ascii="Times New Roman" w:eastAsia="Times New Roman" w:hAnsi="Times New Roman" w:cs="Times New Roman"/>
          <w:color w:val="000000" w:themeColor="text1"/>
          <w:sz w:val="24"/>
          <w:szCs w:val="24"/>
          <w:highlight w:val="white"/>
          <w:lang w:val="en-GB"/>
        </w:rPr>
        <w:t xml:space="preserve"> 2017</w:t>
      </w:r>
      <w:r w:rsidRPr="00073203">
        <w:rPr>
          <w:rFonts w:ascii="Times New Roman" w:eastAsia="Times New Roman" w:hAnsi="Times New Roman" w:cs="Times New Roman"/>
          <w:color w:val="000000" w:themeColor="text1"/>
          <w:sz w:val="24"/>
          <w:szCs w:val="24"/>
          <w:lang w:val="en-GB"/>
        </w:rPr>
        <w:t xml:space="preserve">). </w:t>
      </w:r>
    </w:p>
    <w:p w:rsidR="001E1B80" w:rsidRPr="00073203" w:rsidRDefault="00F87233">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      </w:t>
      </w:r>
    </w:p>
    <w:p w:rsidR="001E1B80" w:rsidRPr="00073203" w:rsidRDefault="00F87233">
      <w:pPr>
        <w:spacing w:line="360" w:lineRule="auto"/>
        <w:ind w:left="720"/>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PROFIT AND LOSS ACCOUNT </w:t>
      </w:r>
    </w:p>
    <w:p w:rsidR="001E1B80" w:rsidRPr="00073203" w:rsidRDefault="001E1B80">
      <w:pPr>
        <w:spacing w:line="360" w:lineRule="auto"/>
        <w:jc w:val="both"/>
        <w:rPr>
          <w:rFonts w:ascii="Times New Roman" w:eastAsia="Times New Roman" w:hAnsi="Times New Roman" w:cs="Times New Roman"/>
          <w:color w:val="000000" w:themeColor="text1"/>
          <w:sz w:val="24"/>
          <w:szCs w:val="24"/>
          <w:lang w:val="en-GB"/>
        </w:rPr>
      </w:pPr>
    </w:p>
    <w:tbl>
      <w:tblPr>
        <w:tblStyle w:val="GridTable7Colorful"/>
        <w:tblW w:w="9280" w:type="dxa"/>
        <w:tblLayout w:type="fixed"/>
        <w:tblLook w:val="0600" w:firstRow="0" w:lastRow="0" w:firstColumn="0" w:lastColumn="0" w:noHBand="1" w:noVBand="1"/>
      </w:tblPr>
      <w:tblGrid>
        <w:gridCol w:w="1160"/>
        <w:gridCol w:w="1160"/>
        <w:gridCol w:w="1160"/>
        <w:gridCol w:w="1160"/>
        <w:gridCol w:w="1160"/>
        <w:gridCol w:w="1160"/>
        <w:gridCol w:w="1160"/>
        <w:gridCol w:w="1160"/>
      </w:tblGrid>
      <w:tr w:rsidR="00073203" w:rsidRPr="00073203" w:rsidTr="00E77977">
        <w:trPr>
          <w:trHeight w:val="56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Particulars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Amount</w:t>
            </w:r>
          </w:p>
        </w:tc>
      </w:tr>
      <w:tr w:rsidR="00073203" w:rsidRPr="00073203" w:rsidTr="00E77977">
        <w:trPr>
          <w:trHeight w:val="575"/>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75"/>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SALES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60600</w:t>
            </w:r>
          </w:p>
        </w:tc>
      </w:tr>
      <w:tr w:rsidR="00073203" w:rsidRPr="00073203" w:rsidTr="00E77977">
        <w:trPr>
          <w:trHeight w:val="575"/>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less: COGS</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19800</w:t>
            </w:r>
          </w:p>
        </w:tc>
      </w:tr>
      <w:tr w:rsidR="00073203" w:rsidRPr="00073203" w:rsidTr="00E77977">
        <w:trPr>
          <w:trHeight w:val="575"/>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lastRenderedPageBreak/>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Gross profit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40800</w:t>
            </w:r>
          </w:p>
        </w:tc>
      </w:tr>
      <w:tr w:rsidR="00073203" w:rsidRPr="00073203" w:rsidTr="00E77977">
        <w:trPr>
          <w:trHeight w:val="575"/>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less: electricity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6000</w:t>
            </w:r>
          </w:p>
        </w:tc>
      </w:tr>
      <w:tr w:rsidR="00073203" w:rsidRPr="00073203" w:rsidTr="00E77977">
        <w:trPr>
          <w:trHeight w:val="575"/>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bad debts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1000</w:t>
            </w:r>
          </w:p>
        </w:tc>
      </w:tr>
      <w:tr w:rsidR="00073203" w:rsidRPr="00073203" w:rsidTr="00E77977">
        <w:trPr>
          <w:trHeight w:val="575"/>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rent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5600</w:t>
            </w:r>
          </w:p>
        </w:tc>
      </w:tr>
      <w:tr w:rsidR="00073203" w:rsidRPr="00073203" w:rsidTr="00E77977">
        <w:trPr>
          <w:trHeight w:val="575"/>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telephone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4320</w:t>
            </w:r>
          </w:p>
        </w:tc>
      </w:tr>
      <w:tr w:rsidR="00073203" w:rsidRPr="00073203" w:rsidTr="00E77977">
        <w:trPr>
          <w:trHeight w:val="575"/>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bank charges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2700</w:t>
            </w:r>
          </w:p>
        </w:tc>
      </w:tr>
      <w:tr w:rsidR="00073203" w:rsidRPr="00073203" w:rsidTr="00E77977">
        <w:trPr>
          <w:trHeight w:val="575"/>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insurance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1000</w:t>
            </w:r>
          </w:p>
        </w:tc>
      </w:tr>
      <w:tr w:rsidR="00073203" w:rsidRPr="00073203" w:rsidTr="00E77977">
        <w:trPr>
          <w:trHeight w:val="575"/>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20620</w:t>
            </w:r>
          </w:p>
        </w:tc>
      </w:tr>
      <w:tr w:rsidR="00073203" w:rsidRPr="00073203" w:rsidTr="00E77977">
        <w:trPr>
          <w:trHeight w:val="575"/>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4640" w:type="dxa"/>
            <w:gridSpan w:val="4"/>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profit before depreciation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20180</w:t>
            </w:r>
          </w:p>
        </w:tc>
      </w:tr>
      <w:tr w:rsidR="00073203" w:rsidRPr="00073203" w:rsidTr="00E77977">
        <w:trPr>
          <w:trHeight w:val="575"/>
        </w:trPr>
        <w:tc>
          <w:tcPr>
            <w:tcW w:w="6960" w:type="dxa"/>
            <w:gridSpan w:val="6"/>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less: computer equipment depreciation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1000</w:t>
            </w:r>
          </w:p>
        </w:tc>
      </w:tr>
      <w:tr w:rsidR="00073203" w:rsidRPr="00073203" w:rsidTr="00E77977">
        <w:trPr>
          <w:trHeight w:val="575"/>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4640" w:type="dxa"/>
            <w:gridSpan w:val="4"/>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less: motor vehicle  depreciation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10240</w:t>
            </w:r>
          </w:p>
        </w:tc>
      </w:tr>
      <w:tr w:rsidR="00073203" w:rsidRPr="00073203" w:rsidTr="00E77977">
        <w:trPr>
          <w:trHeight w:val="575"/>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11240</w:t>
            </w:r>
          </w:p>
        </w:tc>
      </w:tr>
      <w:tr w:rsidR="00073203" w:rsidRPr="00073203" w:rsidTr="00E77977">
        <w:trPr>
          <w:trHeight w:val="575"/>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net profit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8940</w:t>
            </w:r>
          </w:p>
        </w:tc>
      </w:tr>
    </w:tbl>
    <w:p w:rsidR="001E1B80" w:rsidRPr="00073203" w:rsidRDefault="00F87233">
      <w:pPr>
        <w:spacing w:line="36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 xml:space="preserve">Table 2: profit and loss account  </w:t>
      </w:r>
    </w:p>
    <w:p w:rsidR="001E1B80" w:rsidRPr="00073203" w:rsidRDefault="00F87233">
      <w:pPr>
        <w:spacing w:line="36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(Source: calculated by author)</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The main reason to calculate the profit and loss account of the firm is to identify the net accountable profit of the firm generated during the fiscal years. The same is acknowledged after the computation of gross profit, and the deduction of operating expenses is made in order to compute the exact profitable income by the firm (Ameliawati and Setiyani, 2018). However, after the deduction of operating expenses such as electricity bills, bad debts and other related charges. The net profit of the firm is $8940</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Preparation of balance sheet for Danny Ltd. as on 31.12.2019</w:t>
      </w:r>
    </w:p>
    <w:p w:rsidR="001E1B80" w:rsidRPr="00073203" w:rsidRDefault="00F87233">
      <w:pPr>
        <w:spacing w:line="36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BALANCE SHEET </w:t>
      </w:r>
    </w:p>
    <w:p w:rsidR="001E1B80" w:rsidRPr="00073203" w:rsidRDefault="001E1B80">
      <w:pPr>
        <w:spacing w:line="360" w:lineRule="auto"/>
        <w:jc w:val="both"/>
        <w:rPr>
          <w:rFonts w:ascii="Times New Roman" w:eastAsia="Times New Roman" w:hAnsi="Times New Roman" w:cs="Times New Roman"/>
          <w:color w:val="000000" w:themeColor="text1"/>
          <w:sz w:val="24"/>
          <w:szCs w:val="24"/>
          <w:lang w:val="en-GB"/>
        </w:rPr>
      </w:pPr>
    </w:p>
    <w:tbl>
      <w:tblPr>
        <w:tblStyle w:val="GridTable7Colorful"/>
        <w:tblW w:w="9280" w:type="dxa"/>
        <w:tblLayout w:type="fixed"/>
        <w:tblLook w:val="0600" w:firstRow="0" w:lastRow="0" w:firstColumn="0" w:lastColumn="0" w:noHBand="1" w:noVBand="1"/>
      </w:tblPr>
      <w:tblGrid>
        <w:gridCol w:w="1160"/>
        <w:gridCol w:w="1160"/>
        <w:gridCol w:w="1160"/>
        <w:gridCol w:w="1160"/>
        <w:gridCol w:w="1160"/>
        <w:gridCol w:w="1160"/>
        <w:gridCol w:w="1160"/>
        <w:gridCol w:w="1160"/>
      </w:tblGrid>
      <w:tr w:rsidR="00073203" w:rsidRPr="00073203" w:rsidTr="00E77977">
        <w:trPr>
          <w:trHeight w:val="53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Particulars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amount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amount </w:t>
            </w:r>
          </w:p>
        </w:tc>
      </w:tr>
      <w:tr w:rsidR="00073203" w:rsidRPr="00073203" w:rsidTr="00E77977">
        <w:trPr>
          <w:trHeight w:val="53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lastRenderedPageBreak/>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3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Assets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3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petty cash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40</w:t>
            </w:r>
          </w:p>
        </w:tc>
      </w:tr>
      <w:tr w:rsidR="00073203" w:rsidRPr="00073203" w:rsidTr="00E77977">
        <w:trPr>
          <w:trHeight w:val="53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cash at bank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59120</w:t>
            </w:r>
          </w:p>
        </w:tc>
      </w:tr>
      <w:tr w:rsidR="00073203" w:rsidRPr="00073203" w:rsidTr="00E77977">
        <w:trPr>
          <w:trHeight w:val="53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inventory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10200</w:t>
            </w:r>
          </w:p>
        </w:tc>
      </w:tr>
      <w:tr w:rsidR="00073203" w:rsidRPr="00073203" w:rsidTr="00E77977">
        <w:trPr>
          <w:trHeight w:val="53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accounts receivables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16480</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30"/>
        </w:trPr>
        <w:tc>
          <w:tcPr>
            <w:tcW w:w="4640" w:type="dxa"/>
            <w:gridSpan w:val="4"/>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less:  provision for doubtful debt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1000</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15480</w:t>
            </w:r>
          </w:p>
        </w:tc>
      </w:tr>
      <w:tr w:rsidR="00073203" w:rsidRPr="00073203" w:rsidTr="00E77977">
        <w:trPr>
          <w:trHeight w:val="53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prepaid insurance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500</w:t>
            </w:r>
          </w:p>
        </w:tc>
      </w:tr>
      <w:tr w:rsidR="00073203" w:rsidRPr="00073203" w:rsidTr="00E77977">
        <w:trPr>
          <w:trHeight w:val="53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computer equipment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10000</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74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less: accumulated depreciation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1000</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9000</w:t>
            </w:r>
          </w:p>
        </w:tc>
      </w:tr>
      <w:tr w:rsidR="00073203" w:rsidRPr="00073203" w:rsidTr="00E77977">
        <w:trPr>
          <w:trHeight w:val="53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motor vehicle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51200</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74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less: accumulated depreciation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19840</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31360</w:t>
            </w:r>
          </w:p>
        </w:tc>
      </w:tr>
      <w:tr w:rsidR="00073203" w:rsidRPr="00073203" w:rsidTr="00E77977">
        <w:trPr>
          <w:trHeight w:val="53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3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total assets</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125700</w:t>
            </w:r>
          </w:p>
        </w:tc>
      </w:tr>
      <w:tr w:rsidR="00073203" w:rsidRPr="00073203" w:rsidTr="00E77977">
        <w:trPr>
          <w:trHeight w:val="53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3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Liabilities and Owner's Equity</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3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liabilities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3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trade payable</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16120</w:t>
            </w:r>
          </w:p>
        </w:tc>
      </w:tr>
      <w:tr w:rsidR="00073203" w:rsidRPr="00073203" w:rsidTr="00E77977">
        <w:trPr>
          <w:trHeight w:val="53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total liabilities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16120</w:t>
            </w:r>
          </w:p>
        </w:tc>
      </w:tr>
      <w:tr w:rsidR="00073203" w:rsidRPr="00073203" w:rsidTr="00E77977">
        <w:trPr>
          <w:trHeight w:val="53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suspense account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19880</w:t>
            </w:r>
          </w:p>
        </w:tc>
      </w:tr>
      <w:tr w:rsidR="00073203" w:rsidRPr="00073203" w:rsidTr="00E77977">
        <w:trPr>
          <w:trHeight w:val="53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Owners Equity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3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capital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84760</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3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less: drawings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4000</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3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lastRenderedPageBreak/>
              <w:t xml:space="preserve"> </w:t>
            </w:r>
          </w:p>
        </w:tc>
        <w:tc>
          <w:tcPr>
            <w:tcW w:w="3480" w:type="dxa"/>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add: profits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8940</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89700</w:t>
            </w:r>
          </w:p>
        </w:tc>
      </w:tr>
      <w:tr w:rsidR="00073203" w:rsidRPr="00073203" w:rsidTr="00E77977">
        <w:trPr>
          <w:trHeight w:val="53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3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30"/>
        </w:trPr>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4640" w:type="dxa"/>
            <w:gridSpan w:val="4"/>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total Liabilities and Owner's Equity</w:t>
            </w:r>
          </w:p>
        </w:tc>
        <w:tc>
          <w:tcPr>
            <w:tcW w:w="1160" w:type="dxa"/>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2320" w:type="dxa"/>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125700</w:t>
            </w:r>
          </w:p>
        </w:tc>
      </w:tr>
    </w:tbl>
    <w:p w:rsidR="001E1B80" w:rsidRPr="00073203" w:rsidRDefault="001E1B80">
      <w:pPr>
        <w:spacing w:line="360" w:lineRule="auto"/>
        <w:jc w:val="both"/>
        <w:rPr>
          <w:rFonts w:ascii="Times New Roman" w:eastAsia="Times New Roman" w:hAnsi="Times New Roman" w:cs="Times New Roman"/>
          <w:b/>
          <w:color w:val="000000" w:themeColor="text1"/>
          <w:sz w:val="24"/>
          <w:szCs w:val="24"/>
          <w:lang w:val="en-GB"/>
        </w:rPr>
      </w:pPr>
    </w:p>
    <w:p w:rsidR="001E1B80" w:rsidRPr="00073203" w:rsidRDefault="00F87233">
      <w:pPr>
        <w:spacing w:line="36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Table 3: balance sheet</w:t>
      </w:r>
    </w:p>
    <w:p w:rsidR="001E1B80" w:rsidRPr="00073203" w:rsidRDefault="00F87233">
      <w:pPr>
        <w:spacing w:line="36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(Source: calculated by author)</w:t>
      </w:r>
    </w:p>
    <w:p w:rsidR="001E1B80" w:rsidRPr="00073203" w:rsidRDefault="00F87233" w:rsidP="00D2310A">
      <w:pPr>
        <w:pStyle w:val="Heading1"/>
        <w:rPr>
          <w:color w:val="000000" w:themeColor="text1"/>
          <w:lang w:val="en-GB"/>
        </w:rPr>
      </w:pPr>
      <w:bookmarkStart w:id="2" w:name="_Toc53076372"/>
      <w:r w:rsidRPr="00073203">
        <w:rPr>
          <w:color w:val="000000" w:themeColor="text1"/>
          <w:lang w:val="en-GB"/>
        </w:rPr>
        <w:t>Question 2</w:t>
      </w:r>
      <w:bookmarkEnd w:id="2"/>
      <w:r w:rsidRPr="00073203">
        <w:rPr>
          <w:color w:val="000000" w:themeColor="text1"/>
          <w:lang w:val="en-GB"/>
        </w:rPr>
        <w:t xml:space="preserve"> </w:t>
      </w:r>
    </w:p>
    <w:p w:rsidR="00E77977"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Financial literacy is acknowledged as </w:t>
      </w:r>
      <w:r w:rsidR="00D2310A" w:rsidRPr="00073203">
        <w:rPr>
          <w:rFonts w:ascii="Times New Roman" w:eastAsia="Times New Roman" w:hAnsi="Times New Roman" w:cs="Times New Roman"/>
          <w:color w:val="000000" w:themeColor="text1"/>
          <w:sz w:val="24"/>
          <w:szCs w:val="24"/>
          <w:lang w:val="en-GB"/>
        </w:rPr>
        <w:t xml:space="preserve">the aptitude to understand and </w:t>
      </w:r>
      <w:r w:rsidRPr="00073203">
        <w:rPr>
          <w:rFonts w:ascii="Times New Roman" w:eastAsia="Times New Roman" w:hAnsi="Times New Roman" w:cs="Times New Roman"/>
          <w:color w:val="000000" w:themeColor="text1"/>
          <w:sz w:val="24"/>
          <w:szCs w:val="24"/>
          <w:lang w:val="en-GB"/>
        </w:rPr>
        <w:t>evaluate the proper usage of financial skills in order to hence the productivity of the overall business. The same included the key sections of budgeting,  investing and financial management. On the other hand, Financial reporting plays an implacable role in addressing the key implications to the business manager and keeping them updated regarding conditions and changes in the financial position of the firm. The prime significance of financial literacy is to critically evaluate the foremost transactions and entries of the firm (</w:t>
      </w:r>
      <w:r w:rsidRPr="00073203">
        <w:rPr>
          <w:rFonts w:ascii="Times New Roman" w:eastAsia="Times New Roman" w:hAnsi="Times New Roman" w:cs="Times New Roman"/>
          <w:color w:val="000000" w:themeColor="text1"/>
          <w:sz w:val="24"/>
          <w:szCs w:val="24"/>
          <w:highlight w:val="white"/>
          <w:lang w:val="en-GB"/>
        </w:rPr>
        <w:t>Apan and İslamoğlu, 2018</w:t>
      </w:r>
      <w:r w:rsidRPr="00073203">
        <w:rPr>
          <w:rFonts w:ascii="Times New Roman" w:eastAsia="Times New Roman" w:hAnsi="Times New Roman" w:cs="Times New Roman"/>
          <w:color w:val="000000" w:themeColor="text1"/>
          <w:sz w:val="24"/>
          <w:szCs w:val="24"/>
          <w:lang w:val="en-GB"/>
        </w:rPr>
        <w:t xml:space="preserve">). The role of financial literacy is to understand and assess the value of the money and allows the managers to procure decisive actions in order to seek better demarcation of finances and highlight the key aesthetics of budgeting and savings. The indulgence of financial literacy is crucial in leveraging the </w:t>
      </w:r>
      <w:r w:rsidR="00D2310A" w:rsidRPr="00073203">
        <w:rPr>
          <w:rFonts w:ascii="Times New Roman" w:eastAsia="Times New Roman" w:hAnsi="Times New Roman" w:cs="Times New Roman"/>
          <w:color w:val="000000" w:themeColor="text1"/>
          <w:sz w:val="24"/>
          <w:szCs w:val="24"/>
          <w:lang w:val="en-GB"/>
        </w:rPr>
        <w:t>quality</w:t>
      </w:r>
      <w:r w:rsidRPr="00073203">
        <w:rPr>
          <w:rFonts w:ascii="Times New Roman" w:eastAsia="Times New Roman" w:hAnsi="Times New Roman" w:cs="Times New Roman"/>
          <w:color w:val="000000" w:themeColor="text1"/>
          <w:sz w:val="24"/>
          <w:szCs w:val="24"/>
          <w:lang w:val="en-GB"/>
        </w:rPr>
        <w:t xml:space="preserve"> thinking tributes of the business managers. It helps in lowering the value of the debt, enhances the credentials of asset accumulation and fosters the decision-making capabilities of the managers accordingly. </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Adequacy in the financial statements allows the managers to adopt sustainable changes in the business environment </w:t>
      </w:r>
      <w:r w:rsidR="008D2952" w:rsidRPr="00073203">
        <w:rPr>
          <w:rFonts w:ascii="Times New Roman" w:eastAsia="Times New Roman" w:hAnsi="Times New Roman" w:cs="Times New Roman"/>
          <w:color w:val="000000" w:themeColor="text1"/>
          <w:sz w:val="24"/>
          <w:szCs w:val="24"/>
          <w:lang w:val="en-GB"/>
        </w:rPr>
        <w:t>as per</w:t>
      </w:r>
      <w:r w:rsidRPr="00073203">
        <w:rPr>
          <w:rFonts w:ascii="Times New Roman" w:eastAsia="Times New Roman" w:hAnsi="Times New Roman" w:cs="Times New Roman"/>
          <w:color w:val="000000" w:themeColor="text1"/>
          <w:sz w:val="24"/>
          <w:szCs w:val="24"/>
          <w:lang w:val="en-GB"/>
        </w:rPr>
        <w:t xml:space="preserve"> the current scenarios (</w:t>
      </w:r>
      <w:r w:rsidRPr="00073203">
        <w:rPr>
          <w:rFonts w:ascii="Times New Roman" w:eastAsia="Times New Roman" w:hAnsi="Times New Roman" w:cs="Times New Roman"/>
          <w:color w:val="000000" w:themeColor="text1"/>
          <w:sz w:val="24"/>
          <w:szCs w:val="24"/>
          <w:highlight w:val="white"/>
          <w:lang w:val="en-GB"/>
        </w:rPr>
        <w:t>Herijanto and Rahadi, 2020</w:t>
      </w:r>
      <w:r w:rsidRPr="00073203">
        <w:rPr>
          <w:rFonts w:ascii="Times New Roman" w:eastAsia="Times New Roman" w:hAnsi="Times New Roman" w:cs="Times New Roman"/>
          <w:color w:val="000000" w:themeColor="text1"/>
          <w:sz w:val="24"/>
          <w:szCs w:val="24"/>
          <w:lang w:val="en-GB"/>
        </w:rPr>
        <w:t xml:space="preserve">).  One of the main traits of financial literacy is that it nurtures the overall knowledge of the managers regarding the economic apparatus of the firm and entertains the same through fruitful measures and actions. Through such attributes, the business manager seeks a better demarcation of resources available and hence can procure suitable activities accordingly. Henceforth, it can be concluded that the role of financial literacy is highly significant as it boosts and appreciates the </w:t>
      </w:r>
      <w:r w:rsidR="008D2952" w:rsidRPr="00073203">
        <w:rPr>
          <w:rFonts w:ascii="Times New Roman" w:eastAsia="Times New Roman" w:hAnsi="Times New Roman" w:cs="Times New Roman"/>
          <w:color w:val="000000" w:themeColor="text1"/>
          <w:sz w:val="24"/>
          <w:szCs w:val="24"/>
          <w:lang w:val="en-GB"/>
        </w:rPr>
        <w:t>mind-set</w:t>
      </w:r>
      <w:r w:rsidRPr="00073203">
        <w:rPr>
          <w:rFonts w:ascii="Times New Roman" w:eastAsia="Times New Roman" w:hAnsi="Times New Roman" w:cs="Times New Roman"/>
          <w:color w:val="000000" w:themeColor="text1"/>
          <w:sz w:val="24"/>
          <w:szCs w:val="24"/>
          <w:lang w:val="en-GB"/>
        </w:rPr>
        <w:t xml:space="preserve"> of the business manager in context to fiscal requirements and determinants used in the preparation and evaluation of financial statements (</w:t>
      </w:r>
      <w:r w:rsidRPr="00073203">
        <w:rPr>
          <w:rFonts w:ascii="Times New Roman" w:eastAsia="Times New Roman" w:hAnsi="Times New Roman" w:cs="Times New Roman"/>
          <w:color w:val="000000" w:themeColor="text1"/>
          <w:sz w:val="24"/>
          <w:szCs w:val="24"/>
          <w:highlight w:val="white"/>
          <w:lang w:val="en-GB"/>
        </w:rPr>
        <w:t>Apan and İslamoğlu, 2018</w:t>
      </w:r>
      <w:r w:rsidRPr="00073203">
        <w:rPr>
          <w:rFonts w:ascii="Times New Roman" w:eastAsia="Times New Roman" w:hAnsi="Times New Roman" w:cs="Times New Roman"/>
          <w:color w:val="000000" w:themeColor="text1"/>
          <w:sz w:val="24"/>
          <w:szCs w:val="24"/>
          <w:lang w:val="en-GB"/>
        </w:rPr>
        <w:t xml:space="preserve">). </w:t>
      </w:r>
    </w:p>
    <w:p w:rsidR="001E1B80" w:rsidRPr="00073203" w:rsidRDefault="001E1B80">
      <w:pPr>
        <w:spacing w:line="360" w:lineRule="auto"/>
        <w:jc w:val="both"/>
        <w:rPr>
          <w:rFonts w:ascii="Times New Roman" w:eastAsia="Times New Roman" w:hAnsi="Times New Roman" w:cs="Times New Roman"/>
          <w:b/>
          <w:color w:val="000000" w:themeColor="text1"/>
          <w:sz w:val="24"/>
          <w:szCs w:val="24"/>
          <w:lang w:val="en-GB"/>
        </w:rPr>
      </w:pPr>
    </w:p>
    <w:p w:rsidR="001E1B80" w:rsidRPr="00073203" w:rsidRDefault="00F87233" w:rsidP="00037770">
      <w:pPr>
        <w:pStyle w:val="Heading1"/>
        <w:rPr>
          <w:color w:val="000000" w:themeColor="text1"/>
          <w:lang w:val="en-GB"/>
        </w:rPr>
      </w:pPr>
      <w:bookmarkStart w:id="3" w:name="_Toc53076373"/>
      <w:r w:rsidRPr="00073203">
        <w:rPr>
          <w:color w:val="000000" w:themeColor="text1"/>
          <w:lang w:val="en-GB"/>
        </w:rPr>
        <w:t>Question 3</w:t>
      </w:r>
      <w:bookmarkEnd w:id="3"/>
      <w:r w:rsidRPr="00073203">
        <w:rPr>
          <w:color w:val="000000" w:themeColor="text1"/>
          <w:lang w:val="en-GB"/>
        </w:rPr>
        <w:t xml:space="preserve"> </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In the following question, the list of balances is recorded, highlighting the financial condition of Amber's and its business operations accordingly. As per the additional information, it can be stated that much additional information has occurred in the business in the year 2017. The </w:t>
      </w:r>
      <w:r w:rsidR="00037770" w:rsidRPr="00073203">
        <w:rPr>
          <w:rFonts w:ascii="Times New Roman" w:eastAsia="Times New Roman" w:hAnsi="Times New Roman" w:cs="Times New Roman"/>
          <w:color w:val="000000" w:themeColor="text1"/>
          <w:sz w:val="24"/>
          <w:szCs w:val="24"/>
          <w:lang w:val="en-GB"/>
        </w:rPr>
        <w:t>preparations of journal entries in the books are</w:t>
      </w:r>
      <w:r w:rsidRPr="00073203">
        <w:rPr>
          <w:rFonts w:ascii="Times New Roman" w:eastAsia="Times New Roman" w:hAnsi="Times New Roman" w:cs="Times New Roman"/>
          <w:color w:val="000000" w:themeColor="text1"/>
          <w:sz w:val="24"/>
          <w:szCs w:val="24"/>
          <w:lang w:val="en-GB"/>
        </w:rPr>
        <w:t xml:space="preserve"> as follows: </w:t>
      </w:r>
    </w:p>
    <w:p w:rsidR="001E1B80" w:rsidRPr="00073203" w:rsidRDefault="00F87233">
      <w:pPr>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JOURNAL ENTRIES</w:t>
      </w:r>
    </w:p>
    <w:p w:rsidR="001E1B80" w:rsidRPr="00073203" w:rsidRDefault="00F87233">
      <w:pPr>
        <w:spacing w:line="36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Books of Amber’s as on 31st December 2019</w:t>
      </w:r>
    </w:p>
    <w:tbl>
      <w:tblPr>
        <w:tblStyle w:val="a3"/>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280"/>
        <w:gridCol w:w="5139"/>
        <w:gridCol w:w="920"/>
        <w:gridCol w:w="920"/>
      </w:tblGrid>
      <w:tr w:rsidR="00073203" w:rsidRPr="00073203" w:rsidTr="00E77977">
        <w:trPr>
          <w:jc w:val="center"/>
        </w:trPr>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ENTRIES</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 xml:space="preserve">JOURNALS </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Dr. (£)</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Cr. (£)</w:t>
            </w:r>
          </w:p>
        </w:tc>
      </w:tr>
      <w:tr w:rsidR="00073203" w:rsidRPr="00073203" w:rsidTr="00E77977">
        <w:trPr>
          <w:jc w:val="center"/>
        </w:trPr>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31.12.2017</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Inventory a/c      dr.</w:t>
            </w: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  COGS       a/c      dr. </w:t>
            </w: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     To   purchases      a/c </w:t>
            </w: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(Cogs of the inventory recorded )</w:t>
            </w: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9000</w:t>
            </w: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111000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120000</w:t>
            </w:r>
          </w:p>
        </w:tc>
      </w:tr>
      <w:tr w:rsidR="00073203" w:rsidRPr="00073203" w:rsidTr="00E77977">
        <w:trPr>
          <w:jc w:val="center"/>
        </w:trPr>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31.12.2017</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Depreciation on fittings a/c      dr.</w:t>
            </w: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Depreciation on</w:t>
            </w:r>
            <w:r w:rsidR="005D0F15" w:rsidRPr="00073203">
              <w:rPr>
                <w:rFonts w:ascii="Times New Roman" w:eastAsia="Times New Roman" w:hAnsi="Times New Roman" w:cs="Times New Roman"/>
                <w:color w:val="000000" w:themeColor="text1"/>
                <w:sz w:val="24"/>
                <w:szCs w:val="24"/>
                <w:lang w:val="en-GB"/>
              </w:rPr>
              <w:t xml:space="preserve"> buildings a/c     dr.    </w:t>
            </w: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    To </w:t>
            </w:r>
            <w:r w:rsidR="0000286E" w:rsidRPr="00073203">
              <w:rPr>
                <w:rFonts w:ascii="Times New Roman" w:eastAsia="Times New Roman" w:hAnsi="Times New Roman" w:cs="Times New Roman"/>
                <w:color w:val="000000" w:themeColor="text1"/>
                <w:sz w:val="24"/>
                <w:szCs w:val="24"/>
                <w:lang w:val="en-GB"/>
              </w:rPr>
              <w:t>accumulated depn</w:t>
            </w:r>
            <w:r w:rsidRPr="00073203">
              <w:rPr>
                <w:rFonts w:ascii="Times New Roman" w:eastAsia="Times New Roman" w:hAnsi="Times New Roman" w:cs="Times New Roman"/>
                <w:color w:val="000000" w:themeColor="text1"/>
                <w:sz w:val="24"/>
                <w:szCs w:val="24"/>
                <w:lang w:val="en-GB"/>
              </w:rPr>
              <w:t xml:space="preserve">. Fittings      a/c </w:t>
            </w:r>
          </w:p>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     </w:t>
            </w:r>
          </w:p>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      To accumulated depn. Building        a/c  </w:t>
            </w: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(depreciation recorded on the assets)  </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864</w:t>
            </w: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1125</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864</w:t>
            </w: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1125</w:t>
            </w:r>
          </w:p>
        </w:tc>
      </w:tr>
      <w:tr w:rsidR="00073203" w:rsidRPr="00073203" w:rsidTr="00E77977">
        <w:trPr>
          <w:jc w:val="center"/>
        </w:trPr>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31.12.2017</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Prepaid rates a/c     dr.</w:t>
            </w: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      To rates       a/c      </w:t>
            </w: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(payment of rates recorded)</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540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540</w:t>
            </w:r>
          </w:p>
        </w:tc>
      </w:tr>
      <w:tr w:rsidR="00073203" w:rsidRPr="00073203" w:rsidTr="00E77977">
        <w:trPr>
          <w:jc w:val="center"/>
        </w:trPr>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31.12.2017</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Doubtful debt</w:t>
            </w:r>
            <w:r w:rsidR="005D0F15" w:rsidRPr="00073203">
              <w:rPr>
                <w:rFonts w:ascii="Times New Roman" w:eastAsia="Times New Roman" w:hAnsi="Times New Roman" w:cs="Times New Roman"/>
                <w:color w:val="000000" w:themeColor="text1"/>
                <w:sz w:val="24"/>
                <w:szCs w:val="24"/>
                <w:lang w:val="en-GB"/>
              </w:rPr>
              <w:t xml:space="preserve"> allowance a/c    dr.  </w:t>
            </w: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     To accounts receivable a/c     dr.  </w:t>
            </w: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(bad debts and expenses being recorded)</w:t>
            </w: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850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850</w:t>
            </w:r>
          </w:p>
        </w:tc>
      </w:tr>
      <w:tr w:rsidR="00073203" w:rsidRPr="00073203" w:rsidTr="00E77977">
        <w:trPr>
          <w:jc w:val="center"/>
        </w:trPr>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lastRenderedPageBreak/>
              <w:t>31.12.2017</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Drawings a/c       dr.</w:t>
            </w: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     To    cash at bank         a/c    </w:t>
            </w: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(drawings recorded for personal use from the bank)   </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450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1E1B80">
            <w:pPr>
              <w:widowControl w:val="0"/>
              <w:spacing w:line="240" w:lineRule="auto"/>
              <w:rPr>
                <w:rFonts w:ascii="Times New Roman" w:eastAsia="Times New Roman" w:hAnsi="Times New Roman" w:cs="Times New Roman"/>
                <w:color w:val="000000" w:themeColor="text1"/>
                <w:sz w:val="24"/>
                <w:szCs w:val="24"/>
                <w:lang w:val="en-GB"/>
              </w:rPr>
            </w:pPr>
          </w:p>
          <w:p w:rsidR="001E1B80" w:rsidRPr="00073203" w:rsidRDefault="00F87233">
            <w:pPr>
              <w:widowControl w:val="0"/>
              <w:spacing w:line="240" w:lineRule="auto"/>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450</w:t>
            </w:r>
          </w:p>
        </w:tc>
      </w:tr>
    </w:tbl>
    <w:p w:rsidR="001E1B80" w:rsidRPr="00073203" w:rsidRDefault="001E1B80">
      <w:pPr>
        <w:spacing w:line="360" w:lineRule="auto"/>
        <w:jc w:val="both"/>
        <w:rPr>
          <w:rFonts w:ascii="Times New Roman" w:eastAsia="Times New Roman" w:hAnsi="Times New Roman" w:cs="Times New Roman"/>
          <w:color w:val="000000" w:themeColor="text1"/>
          <w:sz w:val="24"/>
          <w:szCs w:val="24"/>
          <w:lang w:val="en-GB"/>
        </w:rPr>
      </w:pPr>
    </w:p>
    <w:p w:rsidR="001E1B80" w:rsidRPr="00073203" w:rsidRDefault="00F87233">
      <w:pPr>
        <w:spacing w:line="360" w:lineRule="auto"/>
        <w:jc w:val="both"/>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 xml:space="preserve">Working notes: </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Inventory equation= opening stock + purchase = closing stock +COGS</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Inventory </w:t>
      </w:r>
      <w:r w:rsidR="00EE4385" w:rsidRPr="00073203">
        <w:rPr>
          <w:rFonts w:ascii="Times New Roman" w:eastAsia="Times New Roman" w:hAnsi="Times New Roman" w:cs="Times New Roman"/>
          <w:color w:val="000000" w:themeColor="text1"/>
          <w:sz w:val="24"/>
          <w:szCs w:val="24"/>
          <w:lang w:val="en-GB"/>
        </w:rPr>
        <w:t>= 31500</w:t>
      </w:r>
      <w:r w:rsidR="005D0F15" w:rsidRPr="00073203">
        <w:rPr>
          <w:rFonts w:ascii="Times New Roman" w:eastAsia="Times New Roman" w:hAnsi="Times New Roman" w:cs="Times New Roman"/>
          <w:color w:val="000000" w:themeColor="text1"/>
          <w:sz w:val="24"/>
          <w:szCs w:val="24"/>
          <w:lang w:val="en-GB"/>
        </w:rPr>
        <w:t>-22500 = 9000</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COGS = 22500+120000-31500</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ab/>
        <w:t>= 111000</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Depreciation of fittings = book value - accumulated depreciation * 12% </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ab/>
      </w:r>
      <w:r w:rsidRPr="00073203">
        <w:rPr>
          <w:rFonts w:ascii="Times New Roman" w:eastAsia="Times New Roman" w:hAnsi="Times New Roman" w:cs="Times New Roman"/>
          <w:color w:val="000000" w:themeColor="text1"/>
          <w:sz w:val="24"/>
          <w:szCs w:val="24"/>
          <w:lang w:val="en-GB"/>
        </w:rPr>
        <w:tab/>
      </w:r>
      <w:r w:rsidRPr="00073203">
        <w:rPr>
          <w:rFonts w:ascii="Times New Roman" w:eastAsia="Times New Roman" w:hAnsi="Times New Roman" w:cs="Times New Roman"/>
          <w:color w:val="000000" w:themeColor="text1"/>
          <w:sz w:val="24"/>
          <w:szCs w:val="24"/>
          <w:lang w:val="en-GB"/>
        </w:rPr>
        <w:tab/>
        <w:t xml:space="preserve">   </w:t>
      </w:r>
      <w:r w:rsidR="00E27C65" w:rsidRPr="00073203">
        <w:rPr>
          <w:rFonts w:ascii="Times New Roman" w:eastAsia="Times New Roman" w:hAnsi="Times New Roman" w:cs="Times New Roman"/>
          <w:color w:val="000000" w:themeColor="text1"/>
          <w:sz w:val="24"/>
          <w:szCs w:val="24"/>
          <w:lang w:val="en-GB"/>
        </w:rPr>
        <w:t>= (</w:t>
      </w:r>
      <w:r w:rsidRPr="00073203">
        <w:rPr>
          <w:rFonts w:ascii="Times New Roman" w:eastAsia="Times New Roman" w:hAnsi="Times New Roman" w:cs="Times New Roman"/>
          <w:color w:val="000000" w:themeColor="text1"/>
          <w:sz w:val="24"/>
          <w:szCs w:val="24"/>
          <w:lang w:val="en-GB"/>
        </w:rPr>
        <w:t>10950-3750) *12/100</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ab/>
      </w:r>
      <w:r w:rsidRPr="00073203">
        <w:rPr>
          <w:rFonts w:ascii="Times New Roman" w:eastAsia="Times New Roman" w:hAnsi="Times New Roman" w:cs="Times New Roman"/>
          <w:color w:val="000000" w:themeColor="text1"/>
          <w:sz w:val="24"/>
          <w:szCs w:val="24"/>
          <w:lang w:val="en-GB"/>
        </w:rPr>
        <w:tab/>
      </w:r>
      <w:r w:rsidRPr="00073203">
        <w:rPr>
          <w:rFonts w:ascii="Times New Roman" w:eastAsia="Times New Roman" w:hAnsi="Times New Roman" w:cs="Times New Roman"/>
          <w:color w:val="000000" w:themeColor="text1"/>
          <w:sz w:val="24"/>
          <w:szCs w:val="24"/>
          <w:lang w:val="en-GB"/>
        </w:rPr>
        <w:tab/>
        <w:t xml:space="preserve">   = 864</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Depreciation of buildings = book value/ life cycle</w:t>
      </w:r>
    </w:p>
    <w:p w:rsidR="001E1B80" w:rsidRPr="00073203" w:rsidRDefault="00F87233">
      <w:pPr>
        <w:spacing w:line="360" w:lineRule="auto"/>
        <w:ind w:left="2160"/>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     = 45000/40 </w:t>
      </w:r>
    </w:p>
    <w:p w:rsidR="001E1B80" w:rsidRPr="00073203" w:rsidRDefault="00F87233">
      <w:pPr>
        <w:spacing w:line="360" w:lineRule="auto"/>
        <w:ind w:left="2160"/>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     = 1125</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Calculation of bad debt expense:</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Accounts receivable = </w:t>
      </w:r>
      <w:r w:rsidRPr="00073203">
        <w:rPr>
          <w:rFonts w:ascii="Times New Roman" w:eastAsia="Times New Roman" w:hAnsi="Times New Roman" w:cs="Times New Roman"/>
          <w:color w:val="000000" w:themeColor="text1"/>
          <w:sz w:val="24"/>
          <w:szCs w:val="24"/>
          <w:lang w:val="en-GB"/>
        </w:rPr>
        <w:tab/>
      </w:r>
      <w:r w:rsidRPr="00073203">
        <w:rPr>
          <w:rFonts w:ascii="Times New Roman" w:eastAsia="Times New Roman" w:hAnsi="Times New Roman" w:cs="Times New Roman"/>
          <w:color w:val="000000" w:themeColor="text1"/>
          <w:sz w:val="24"/>
          <w:szCs w:val="24"/>
          <w:lang w:val="en-GB"/>
        </w:rPr>
        <w:tab/>
        <w:t>15000</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Less: debt allowance uncovered = </w:t>
      </w:r>
      <w:r w:rsidRPr="00073203">
        <w:rPr>
          <w:rFonts w:ascii="Times New Roman" w:eastAsia="Times New Roman" w:hAnsi="Times New Roman" w:cs="Times New Roman"/>
          <w:color w:val="000000" w:themeColor="text1"/>
          <w:sz w:val="24"/>
          <w:szCs w:val="24"/>
          <w:lang w:val="en-GB"/>
        </w:rPr>
        <w:tab/>
        <w:t>(850)</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Total balance</w:t>
      </w:r>
      <w:r w:rsidRPr="00073203">
        <w:rPr>
          <w:rFonts w:ascii="Times New Roman" w:eastAsia="Times New Roman" w:hAnsi="Times New Roman" w:cs="Times New Roman"/>
          <w:color w:val="000000" w:themeColor="text1"/>
          <w:sz w:val="24"/>
          <w:szCs w:val="24"/>
          <w:lang w:val="en-GB"/>
        </w:rPr>
        <w:tab/>
      </w:r>
      <w:r w:rsidRPr="00073203">
        <w:rPr>
          <w:rFonts w:ascii="Times New Roman" w:eastAsia="Times New Roman" w:hAnsi="Times New Roman" w:cs="Times New Roman"/>
          <w:color w:val="000000" w:themeColor="text1"/>
          <w:sz w:val="24"/>
          <w:szCs w:val="24"/>
          <w:lang w:val="en-GB"/>
        </w:rPr>
        <w:tab/>
      </w:r>
      <w:r w:rsidRPr="00073203">
        <w:rPr>
          <w:rFonts w:ascii="Times New Roman" w:eastAsia="Times New Roman" w:hAnsi="Times New Roman" w:cs="Times New Roman"/>
          <w:color w:val="000000" w:themeColor="text1"/>
          <w:sz w:val="24"/>
          <w:szCs w:val="24"/>
          <w:lang w:val="en-GB"/>
        </w:rPr>
        <w:tab/>
        <w:t xml:space="preserve">    =   14150</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Allowance required  </w:t>
      </w:r>
      <w:r w:rsidRPr="00073203">
        <w:rPr>
          <w:rFonts w:ascii="Times New Roman" w:eastAsia="Times New Roman" w:hAnsi="Times New Roman" w:cs="Times New Roman"/>
          <w:color w:val="000000" w:themeColor="text1"/>
          <w:sz w:val="24"/>
          <w:szCs w:val="24"/>
          <w:lang w:val="en-GB"/>
        </w:rPr>
        <w:tab/>
      </w:r>
      <w:r w:rsidRPr="00073203">
        <w:rPr>
          <w:rFonts w:ascii="Times New Roman" w:eastAsia="Times New Roman" w:hAnsi="Times New Roman" w:cs="Times New Roman"/>
          <w:color w:val="000000" w:themeColor="text1"/>
          <w:sz w:val="24"/>
          <w:szCs w:val="24"/>
          <w:lang w:val="en-GB"/>
        </w:rPr>
        <w:tab/>
        <w:t xml:space="preserve">    </w:t>
      </w:r>
      <w:r w:rsidR="00E85AF1" w:rsidRPr="00073203">
        <w:rPr>
          <w:rFonts w:ascii="Times New Roman" w:eastAsia="Times New Roman" w:hAnsi="Times New Roman" w:cs="Times New Roman"/>
          <w:color w:val="000000" w:themeColor="text1"/>
          <w:sz w:val="24"/>
          <w:szCs w:val="24"/>
          <w:lang w:val="en-GB"/>
        </w:rPr>
        <w:t>= 14150</w:t>
      </w:r>
      <w:r w:rsidRPr="00073203">
        <w:rPr>
          <w:rFonts w:ascii="Times New Roman" w:eastAsia="Times New Roman" w:hAnsi="Times New Roman" w:cs="Times New Roman"/>
          <w:color w:val="000000" w:themeColor="text1"/>
          <w:sz w:val="24"/>
          <w:szCs w:val="24"/>
          <w:lang w:val="en-GB"/>
        </w:rPr>
        <w:t xml:space="preserve"> *5% = 707.5</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Allowance balance existing </w:t>
      </w:r>
      <w:r w:rsidRPr="00073203">
        <w:rPr>
          <w:rFonts w:ascii="Times New Roman" w:eastAsia="Times New Roman" w:hAnsi="Times New Roman" w:cs="Times New Roman"/>
          <w:color w:val="000000" w:themeColor="text1"/>
          <w:sz w:val="24"/>
          <w:szCs w:val="24"/>
          <w:lang w:val="en-GB"/>
        </w:rPr>
        <w:tab/>
        <w:t xml:space="preserve">    </w:t>
      </w:r>
      <w:r w:rsidR="00A435BE" w:rsidRPr="00073203">
        <w:rPr>
          <w:rFonts w:ascii="Times New Roman" w:eastAsia="Times New Roman" w:hAnsi="Times New Roman" w:cs="Times New Roman"/>
          <w:color w:val="000000" w:themeColor="text1"/>
          <w:sz w:val="24"/>
          <w:szCs w:val="24"/>
          <w:lang w:val="en-GB"/>
        </w:rPr>
        <w:t>= 1200</w:t>
      </w:r>
      <w:r w:rsidRPr="00073203">
        <w:rPr>
          <w:rFonts w:ascii="Times New Roman" w:eastAsia="Times New Roman" w:hAnsi="Times New Roman" w:cs="Times New Roman"/>
          <w:color w:val="000000" w:themeColor="text1"/>
          <w:sz w:val="24"/>
          <w:szCs w:val="24"/>
          <w:lang w:val="en-GB"/>
        </w:rPr>
        <w:t>-850 = 350</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Expenditure on bad debt </w:t>
      </w:r>
      <w:r w:rsidRPr="00073203">
        <w:rPr>
          <w:rFonts w:ascii="Times New Roman" w:eastAsia="Times New Roman" w:hAnsi="Times New Roman" w:cs="Times New Roman"/>
          <w:color w:val="000000" w:themeColor="text1"/>
          <w:sz w:val="24"/>
          <w:szCs w:val="24"/>
          <w:lang w:val="en-GB"/>
        </w:rPr>
        <w:tab/>
        <w:t xml:space="preserve">    </w:t>
      </w:r>
      <w:r w:rsidR="00197FBE" w:rsidRPr="00073203">
        <w:rPr>
          <w:rFonts w:ascii="Times New Roman" w:eastAsia="Times New Roman" w:hAnsi="Times New Roman" w:cs="Times New Roman"/>
          <w:color w:val="000000" w:themeColor="text1"/>
          <w:sz w:val="24"/>
          <w:szCs w:val="24"/>
          <w:lang w:val="en-GB"/>
        </w:rPr>
        <w:t>= 707.5</w:t>
      </w:r>
      <w:r w:rsidRPr="00073203">
        <w:rPr>
          <w:rFonts w:ascii="Times New Roman" w:eastAsia="Times New Roman" w:hAnsi="Times New Roman" w:cs="Times New Roman"/>
          <w:color w:val="000000" w:themeColor="text1"/>
          <w:sz w:val="24"/>
          <w:szCs w:val="24"/>
          <w:lang w:val="en-GB"/>
        </w:rPr>
        <w:t>-350 = 357.5</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The journal entries are cited as the foundation statement in the accounting reports. The main purpose of the journal entries is to accommodate general and quality information to the auditors and provide a clear picture regarding the value of the balances (</w:t>
      </w:r>
      <w:r w:rsidRPr="00073203">
        <w:rPr>
          <w:rFonts w:ascii="Times New Roman" w:eastAsia="Times New Roman" w:hAnsi="Times New Roman" w:cs="Times New Roman"/>
          <w:color w:val="000000" w:themeColor="text1"/>
          <w:sz w:val="24"/>
          <w:szCs w:val="24"/>
          <w:highlight w:val="white"/>
          <w:lang w:val="en-GB"/>
        </w:rPr>
        <w:t>Husain and Sunardi, 2020</w:t>
      </w:r>
      <w:r w:rsidRPr="00073203">
        <w:rPr>
          <w:rFonts w:ascii="Times New Roman" w:eastAsia="Times New Roman" w:hAnsi="Times New Roman" w:cs="Times New Roman"/>
          <w:color w:val="000000" w:themeColor="text1"/>
          <w:sz w:val="24"/>
          <w:szCs w:val="24"/>
          <w:lang w:val="en-GB"/>
        </w:rPr>
        <w:t xml:space="preserve">). However the same is also identified to play significant role in addressing the key implications in the method of accounting </w:t>
      </w:r>
    </w:p>
    <w:p w:rsidR="001E1B80" w:rsidRPr="00073203" w:rsidRDefault="001E1B80">
      <w:pPr>
        <w:spacing w:line="360" w:lineRule="auto"/>
        <w:jc w:val="both"/>
        <w:rPr>
          <w:rFonts w:ascii="Times New Roman" w:eastAsia="Times New Roman" w:hAnsi="Times New Roman" w:cs="Times New Roman"/>
          <w:color w:val="000000" w:themeColor="text1"/>
          <w:sz w:val="24"/>
          <w:szCs w:val="24"/>
          <w:lang w:val="en-GB"/>
        </w:rPr>
      </w:pPr>
    </w:p>
    <w:p w:rsidR="001E1B80" w:rsidRPr="00073203" w:rsidRDefault="00F87233">
      <w:pPr>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   </w:t>
      </w:r>
    </w:p>
    <w:p w:rsidR="001E1B80" w:rsidRPr="00073203" w:rsidRDefault="00F87233">
      <w:pPr>
        <w:spacing w:line="360" w:lineRule="auto"/>
        <w:ind w:left="720"/>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Trial balance as on 31.12.2017</w:t>
      </w:r>
    </w:p>
    <w:tbl>
      <w:tblPr>
        <w:tblStyle w:val="a4"/>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527"/>
        <w:gridCol w:w="3741"/>
        <w:gridCol w:w="574"/>
        <w:gridCol w:w="1859"/>
        <w:gridCol w:w="1859"/>
      </w:tblGrid>
      <w:tr w:rsidR="00073203" w:rsidRPr="00073203" w:rsidTr="00E77977">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lastRenderedPageBreak/>
              <w:t>SERIAL NO.</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 xml:space="preserve">NAME OF ACCOUNTS </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L/F</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AMOUNT (DR.)</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AMOUNT (CR.)</w:t>
            </w: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Fittings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10950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2</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Depreciation on fittings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4614</w:t>
            </w: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3</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 Accumulated depreciation on fittings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864</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4</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Depreciation on buildings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1125</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5</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 Buildings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45000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6</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Accumulated depreciation on buildings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10125</w:t>
            </w: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7</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Inventory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31500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8</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Trade receivables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14150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9</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Doubtful debt allowance</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707.5</w:t>
            </w: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10</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Cash in hand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75</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11</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Cash at bank</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1425</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12</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Trade  payables</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27000</w:t>
            </w: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13</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Capital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28575</w:t>
            </w: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14</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Drawings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7575</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15</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Bank charges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2700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16</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Revenue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180000</w:t>
            </w: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17</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Expenditure on bad debt</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357.5</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18</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Wages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18000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19</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Advertising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300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20</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Prepaid rates</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540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21</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COGS</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111000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22</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Rates </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5460</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r>
      <w:tr w:rsidR="00073203" w:rsidRPr="00073203" w:rsidTr="00E77977">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TOTAL (rounded off)</w:t>
            </w:r>
          </w:p>
        </w:tc>
        <w:tc>
          <w:tcPr>
            <w:tcW w:w="0" w:type="auto"/>
            <w:shd w:val="clear" w:color="auto" w:fill="auto"/>
            <w:tcMar>
              <w:top w:w="100" w:type="dxa"/>
              <w:left w:w="100" w:type="dxa"/>
              <w:bottom w:w="100" w:type="dxa"/>
              <w:right w:w="100" w:type="dxa"/>
            </w:tcMar>
          </w:tcPr>
          <w:p w:rsidR="001E1B80" w:rsidRPr="00073203" w:rsidRDefault="001E1B80">
            <w:pPr>
              <w:widowControl w:val="0"/>
              <w:spacing w:line="240" w:lineRule="auto"/>
              <w:jc w:val="center"/>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251022</w:t>
            </w:r>
          </w:p>
        </w:tc>
        <w:tc>
          <w:tcPr>
            <w:tcW w:w="0" w:type="auto"/>
            <w:shd w:val="clear" w:color="auto" w:fill="auto"/>
            <w:tcMar>
              <w:top w:w="100" w:type="dxa"/>
              <w:left w:w="100" w:type="dxa"/>
              <w:bottom w:w="100" w:type="dxa"/>
              <w:right w:w="100" w:type="dxa"/>
            </w:tcMar>
          </w:tcPr>
          <w:p w:rsidR="001E1B80" w:rsidRPr="00073203" w:rsidRDefault="00F87233">
            <w:pPr>
              <w:widowControl w:val="0"/>
              <w:spacing w:line="24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251022</w:t>
            </w:r>
          </w:p>
        </w:tc>
      </w:tr>
    </w:tbl>
    <w:p w:rsidR="001E1B80" w:rsidRPr="00073203" w:rsidRDefault="00F87233">
      <w:pPr>
        <w:spacing w:line="36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lastRenderedPageBreak/>
        <w:t xml:space="preserve">Table 4: trial balance </w:t>
      </w:r>
    </w:p>
    <w:p w:rsidR="001E1B80" w:rsidRPr="00073203" w:rsidRDefault="00F87233">
      <w:pPr>
        <w:spacing w:line="36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(Source: calculated by author)</w:t>
      </w:r>
    </w:p>
    <w:p w:rsidR="001E1B80" w:rsidRPr="00073203" w:rsidRDefault="001E1B80">
      <w:pPr>
        <w:spacing w:line="360" w:lineRule="auto"/>
        <w:jc w:val="both"/>
        <w:rPr>
          <w:rFonts w:ascii="Times New Roman" w:eastAsia="Times New Roman" w:hAnsi="Times New Roman" w:cs="Times New Roman"/>
          <w:b/>
          <w:color w:val="000000" w:themeColor="text1"/>
          <w:sz w:val="24"/>
          <w:szCs w:val="24"/>
          <w:lang w:val="en-GB"/>
        </w:rPr>
      </w:pPr>
    </w:p>
    <w:p w:rsidR="001E1B80" w:rsidRPr="00073203" w:rsidRDefault="00F87233">
      <w:pPr>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PROFIT AND LOSS ACCOUNT </w:t>
      </w:r>
    </w:p>
    <w:p w:rsidR="001E1B80" w:rsidRPr="00073203" w:rsidRDefault="001E1B80">
      <w:pPr>
        <w:spacing w:line="360" w:lineRule="auto"/>
        <w:jc w:val="both"/>
        <w:rPr>
          <w:rFonts w:ascii="Times New Roman" w:eastAsia="Times New Roman" w:hAnsi="Times New Roman" w:cs="Times New Roman"/>
          <w:color w:val="000000" w:themeColor="text1"/>
          <w:sz w:val="24"/>
          <w:szCs w:val="24"/>
          <w:lang w:val="en-GB"/>
        </w:rPr>
      </w:pPr>
    </w:p>
    <w:tbl>
      <w:tblPr>
        <w:tblStyle w:val="GridTable7Colorful"/>
        <w:tblW w:w="5000" w:type="pct"/>
        <w:tblLook w:val="0600" w:firstRow="0" w:lastRow="0" w:firstColumn="0" w:lastColumn="0" w:noHBand="1" w:noVBand="1"/>
      </w:tblPr>
      <w:tblGrid>
        <w:gridCol w:w="1596"/>
        <w:gridCol w:w="1596"/>
        <w:gridCol w:w="1597"/>
        <w:gridCol w:w="1595"/>
        <w:gridCol w:w="1595"/>
        <w:gridCol w:w="1597"/>
      </w:tblGrid>
      <w:tr w:rsidR="00073203" w:rsidRPr="00073203" w:rsidTr="00E77977">
        <w:trPr>
          <w:trHeight w:val="560"/>
        </w:trPr>
        <w:tc>
          <w:tcPr>
            <w:tcW w:w="2500"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Particulars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667"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Amount</w:t>
            </w:r>
          </w:p>
        </w:tc>
      </w:tr>
      <w:tr w:rsidR="00073203" w:rsidRPr="00073203" w:rsidTr="00E77977">
        <w:trPr>
          <w:trHeight w:val="575"/>
        </w:trPr>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75"/>
        </w:trPr>
        <w:tc>
          <w:tcPr>
            <w:tcW w:w="2500"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revenue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667"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180000</w:t>
            </w:r>
          </w:p>
        </w:tc>
      </w:tr>
      <w:tr w:rsidR="00073203" w:rsidRPr="00073203" w:rsidTr="00E77977">
        <w:trPr>
          <w:trHeight w:val="575"/>
        </w:trPr>
        <w:tc>
          <w:tcPr>
            <w:tcW w:w="2500"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less: COGS</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667"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111000</w:t>
            </w:r>
          </w:p>
        </w:tc>
      </w:tr>
      <w:tr w:rsidR="00073203" w:rsidRPr="00073203" w:rsidTr="00E77977">
        <w:trPr>
          <w:trHeight w:val="575"/>
        </w:trPr>
        <w:tc>
          <w:tcPr>
            <w:tcW w:w="2500"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Gross profit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667"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69000</w:t>
            </w:r>
          </w:p>
        </w:tc>
      </w:tr>
      <w:tr w:rsidR="00073203" w:rsidRPr="00073203" w:rsidTr="00E77977">
        <w:trPr>
          <w:trHeight w:val="575"/>
        </w:trPr>
        <w:tc>
          <w:tcPr>
            <w:tcW w:w="2500"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less: operating expenditure</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75"/>
        </w:trPr>
        <w:tc>
          <w:tcPr>
            <w:tcW w:w="2500"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bad debts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667"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375.5</w:t>
            </w:r>
          </w:p>
        </w:tc>
      </w:tr>
      <w:tr w:rsidR="00073203" w:rsidRPr="00073203" w:rsidTr="00E77977">
        <w:trPr>
          <w:trHeight w:val="575"/>
        </w:trPr>
        <w:tc>
          <w:tcPr>
            <w:tcW w:w="2500"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advertising</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667"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300</w:t>
            </w:r>
          </w:p>
        </w:tc>
      </w:tr>
      <w:tr w:rsidR="00073203" w:rsidRPr="00073203" w:rsidTr="00E77977">
        <w:trPr>
          <w:trHeight w:val="575"/>
        </w:trPr>
        <w:tc>
          <w:tcPr>
            <w:tcW w:w="2500"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wages</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667"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18000</w:t>
            </w:r>
          </w:p>
        </w:tc>
      </w:tr>
      <w:tr w:rsidR="00073203" w:rsidRPr="00073203" w:rsidTr="00E77977">
        <w:trPr>
          <w:trHeight w:val="575"/>
        </w:trPr>
        <w:tc>
          <w:tcPr>
            <w:tcW w:w="2500"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bank charges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667"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2700</w:t>
            </w:r>
          </w:p>
        </w:tc>
      </w:tr>
      <w:tr w:rsidR="00073203" w:rsidRPr="00073203" w:rsidTr="00E77977">
        <w:trPr>
          <w:trHeight w:val="575"/>
        </w:trPr>
        <w:tc>
          <w:tcPr>
            <w:tcW w:w="2500"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rates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667"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5460</w:t>
            </w:r>
          </w:p>
        </w:tc>
      </w:tr>
      <w:tr w:rsidR="00073203" w:rsidRPr="00073203" w:rsidTr="00E77977">
        <w:trPr>
          <w:trHeight w:val="575"/>
        </w:trPr>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667"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26835.5</w:t>
            </w:r>
          </w:p>
        </w:tc>
      </w:tr>
      <w:tr w:rsidR="00073203" w:rsidRPr="00073203" w:rsidTr="00E77977">
        <w:trPr>
          <w:trHeight w:val="575"/>
        </w:trPr>
        <w:tc>
          <w:tcPr>
            <w:tcW w:w="3333" w:type="pct"/>
            <w:gridSpan w:val="4"/>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profit before depreciation </w:t>
            </w:r>
          </w:p>
        </w:tc>
        <w:tc>
          <w:tcPr>
            <w:tcW w:w="1667"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42164.5</w:t>
            </w:r>
          </w:p>
        </w:tc>
      </w:tr>
      <w:tr w:rsidR="00073203" w:rsidRPr="00073203" w:rsidTr="00E77977">
        <w:trPr>
          <w:trHeight w:val="575"/>
        </w:trPr>
        <w:tc>
          <w:tcPr>
            <w:tcW w:w="2500"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less: fittings depreciation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667"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864</w:t>
            </w:r>
          </w:p>
        </w:tc>
      </w:tr>
      <w:tr w:rsidR="00073203" w:rsidRPr="00073203" w:rsidTr="00E77977">
        <w:trPr>
          <w:trHeight w:val="575"/>
        </w:trPr>
        <w:tc>
          <w:tcPr>
            <w:tcW w:w="2500"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less: building depreciation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667"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1125</w:t>
            </w:r>
          </w:p>
        </w:tc>
      </w:tr>
      <w:tr w:rsidR="00073203" w:rsidRPr="00073203" w:rsidTr="00E77977">
        <w:trPr>
          <w:trHeight w:val="575"/>
        </w:trPr>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667"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1989</w:t>
            </w:r>
          </w:p>
        </w:tc>
      </w:tr>
      <w:tr w:rsidR="00073203" w:rsidRPr="00073203" w:rsidTr="00E77977">
        <w:trPr>
          <w:trHeight w:val="575"/>
        </w:trPr>
        <w:tc>
          <w:tcPr>
            <w:tcW w:w="2500"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net profit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667"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40175.5</w:t>
            </w:r>
          </w:p>
        </w:tc>
      </w:tr>
      <w:tr w:rsidR="00073203" w:rsidRPr="00073203" w:rsidTr="00E77977">
        <w:trPr>
          <w:trHeight w:val="575"/>
        </w:trPr>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833"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bl>
    <w:p w:rsidR="001E1B80" w:rsidRPr="00073203" w:rsidRDefault="00F87233">
      <w:pPr>
        <w:spacing w:line="36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Table 5: profit and loss account</w:t>
      </w:r>
    </w:p>
    <w:p w:rsidR="001E1B80" w:rsidRPr="00073203" w:rsidRDefault="00F87233">
      <w:pPr>
        <w:spacing w:line="36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lastRenderedPageBreak/>
        <w:t>(Source: calculated by author)</w:t>
      </w:r>
    </w:p>
    <w:p w:rsidR="001E1B80" w:rsidRPr="00073203" w:rsidRDefault="001E1B80">
      <w:pPr>
        <w:spacing w:line="360" w:lineRule="auto"/>
        <w:jc w:val="both"/>
        <w:rPr>
          <w:rFonts w:ascii="Times New Roman" w:eastAsia="Times New Roman" w:hAnsi="Times New Roman" w:cs="Times New Roman"/>
          <w:color w:val="000000" w:themeColor="text1"/>
          <w:sz w:val="24"/>
          <w:szCs w:val="24"/>
          <w:lang w:val="en-GB"/>
        </w:rPr>
      </w:pP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Preparation of balance sheet for Amber as on 31.12.2017</w:t>
      </w:r>
    </w:p>
    <w:p w:rsidR="001E1B80" w:rsidRPr="00073203" w:rsidRDefault="00F87233">
      <w:pPr>
        <w:spacing w:line="36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BALANCE SHEET </w:t>
      </w:r>
    </w:p>
    <w:p w:rsidR="001E1B80" w:rsidRPr="00073203" w:rsidRDefault="001E1B80">
      <w:pPr>
        <w:spacing w:line="360" w:lineRule="auto"/>
        <w:jc w:val="center"/>
        <w:rPr>
          <w:rFonts w:ascii="Times New Roman" w:eastAsia="Times New Roman" w:hAnsi="Times New Roman" w:cs="Times New Roman"/>
          <w:color w:val="000000" w:themeColor="text1"/>
          <w:sz w:val="24"/>
          <w:szCs w:val="24"/>
          <w:lang w:val="en-GB"/>
        </w:rPr>
      </w:pPr>
    </w:p>
    <w:tbl>
      <w:tblPr>
        <w:tblStyle w:val="GridTable7Colorful"/>
        <w:tblW w:w="5000" w:type="pct"/>
        <w:tblLook w:val="0600" w:firstRow="0" w:lastRow="0" w:firstColumn="0" w:lastColumn="0" w:noHBand="1" w:noVBand="1"/>
      </w:tblPr>
      <w:tblGrid>
        <w:gridCol w:w="1368"/>
        <w:gridCol w:w="1368"/>
        <w:gridCol w:w="1370"/>
        <w:gridCol w:w="1367"/>
        <w:gridCol w:w="1369"/>
        <w:gridCol w:w="1367"/>
        <w:gridCol w:w="1367"/>
      </w:tblGrid>
      <w:tr w:rsidR="00073203" w:rsidRPr="00073203" w:rsidTr="00E77977">
        <w:trPr>
          <w:trHeight w:val="560"/>
        </w:trPr>
        <w:tc>
          <w:tcPr>
            <w:tcW w:w="2143"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Particulars </w:t>
            </w:r>
          </w:p>
        </w:tc>
        <w:tc>
          <w:tcPr>
            <w:tcW w:w="1429"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amount </w:t>
            </w:r>
          </w:p>
        </w:tc>
        <w:tc>
          <w:tcPr>
            <w:tcW w:w="1429"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amount </w:t>
            </w:r>
          </w:p>
        </w:tc>
      </w:tr>
      <w:tr w:rsidR="00073203" w:rsidRPr="00073203" w:rsidTr="00E77977">
        <w:trPr>
          <w:trHeight w:val="575"/>
        </w:trPr>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75"/>
        </w:trPr>
        <w:tc>
          <w:tcPr>
            <w:tcW w:w="2143"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Assets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75"/>
        </w:trPr>
        <w:tc>
          <w:tcPr>
            <w:tcW w:w="2143"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cash in hand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429"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75</w:t>
            </w:r>
          </w:p>
        </w:tc>
      </w:tr>
      <w:tr w:rsidR="00073203" w:rsidRPr="00073203" w:rsidTr="00E77977">
        <w:trPr>
          <w:trHeight w:val="575"/>
        </w:trPr>
        <w:tc>
          <w:tcPr>
            <w:tcW w:w="2143"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cash at bank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429"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1425</w:t>
            </w:r>
          </w:p>
        </w:tc>
      </w:tr>
      <w:tr w:rsidR="00073203" w:rsidRPr="00073203" w:rsidTr="00E77977">
        <w:trPr>
          <w:trHeight w:val="575"/>
        </w:trPr>
        <w:tc>
          <w:tcPr>
            <w:tcW w:w="2143"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inventory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429"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31500</w:t>
            </w:r>
          </w:p>
        </w:tc>
      </w:tr>
      <w:tr w:rsidR="00073203" w:rsidRPr="00073203" w:rsidTr="00E77977">
        <w:trPr>
          <w:trHeight w:val="575"/>
        </w:trPr>
        <w:tc>
          <w:tcPr>
            <w:tcW w:w="2143"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trade receivables </w:t>
            </w:r>
          </w:p>
        </w:tc>
        <w:tc>
          <w:tcPr>
            <w:tcW w:w="1429"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14150</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75"/>
        </w:trPr>
        <w:tc>
          <w:tcPr>
            <w:tcW w:w="2143"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less: doubtful debt allowance</w:t>
            </w:r>
          </w:p>
        </w:tc>
        <w:tc>
          <w:tcPr>
            <w:tcW w:w="1429"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707.5</w:t>
            </w:r>
          </w:p>
        </w:tc>
        <w:tc>
          <w:tcPr>
            <w:tcW w:w="1429"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13442.5</w:t>
            </w:r>
          </w:p>
        </w:tc>
      </w:tr>
      <w:tr w:rsidR="00073203" w:rsidRPr="00073203" w:rsidTr="00E77977">
        <w:trPr>
          <w:trHeight w:val="575"/>
        </w:trPr>
        <w:tc>
          <w:tcPr>
            <w:tcW w:w="2143"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prepaid rates</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429"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540</w:t>
            </w:r>
          </w:p>
        </w:tc>
      </w:tr>
      <w:tr w:rsidR="00073203" w:rsidRPr="00073203" w:rsidTr="00E77977">
        <w:trPr>
          <w:trHeight w:val="575"/>
        </w:trPr>
        <w:tc>
          <w:tcPr>
            <w:tcW w:w="2143"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fittings  </w:t>
            </w:r>
          </w:p>
        </w:tc>
        <w:tc>
          <w:tcPr>
            <w:tcW w:w="1429"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10950</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740"/>
        </w:trPr>
        <w:tc>
          <w:tcPr>
            <w:tcW w:w="2143"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less: accumulated depreciation </w:t>
            </w:r>
          </w:p>
        </w:tc>
        <w:tc>
          <w:tcPr>
            <w:tcW w:w="1429"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4614</w:t>
            </w:r>
          </w:p>
        </w:tc>
        <w:tc>
          <w:tcPr>
            <w:tcW w:w="1429"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6336</w:t>
            </w:r>
          </w:p>
        </w:tc>
      </w:tr>
      <w:tr w:rsidR="00073203" w:rsidRPr="00073203" w:rsidTr="00E77977">
        <w:trPr>
          <w:trHeight w:val="575"/>
        </w:trPr>
        <w:tc>
          <w:tcPr>
            <w:tcW w:w="2143"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buildings  </w:t>
            </w:r>
          </w:p>
        </w:tc>
        <w:tc>
          <w:tcPr>
            <w:tcW w:w="1429"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45000</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740"/>
        </w:trPr>
        <w:tc>
          <w:tcPr>
            <w:tcW w:w="2143"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less: accumulated depreciation </w:t>
            </w:r>
          </w:p>
        </w:tc>
        <w:tc>
          <w:tcPr>
            <w:tcW w:w="1429"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10125</w:t>
            </w:r>
          </w:p>
        </w:tc>
        <w:tc>
          <w:tcPr>
            <w:tcW w:w="1429"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34875</w:t>
            </w:r>
          </w:p>
        </w:tc>
      </w:tr>
      <w:tr w:rsidR="00073203" w:rsidRPr="00073203" w:rsidTr="00E77977">
        <w:trPr>
          <w:trHeight w:val="575"/>
        </w:trPr>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75"/>
        </w:trPr>
        <w:tc>
          <w:tcPr>
            <w:tcW w:w="2143"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total assets</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429"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88193.5</w:t>
            </w:r>
          </w:p>
        </w:tc>
      </w:tr>
      <w:tr w:rsidR="00073203" w:rsidRPr="00073203" w:rsidTr="00E77977">
        <w:trPr>
          <w:trHeight w:val="575"/>
        </w:trPr>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75"/>
        </w:trPr>
        <w:tc>
          <w:tcPr>
            <w:tcW w:w="2143"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Liabilities and Owner's Equity</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75"/>
        </w:trPr>
        <w:tc>
          <w:tcPr>
            <w:tcW w:w="2143"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liabilities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30"/>
        </w:trPr>
        <w:tc>
          <w:tcPr>
            <w:tcW w:w="2143"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lastRenderedPageBreak/>
              <w:t>trade payable</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429"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27000</w:t>
            </w:r>
          </w:p>
        </w:tc>
      </w:tr>
      <w:tr w:rsidR="00073203" w:rsidRPr="00073203" w:rsidTr="00E77977">
        <w:trPr>
          <w:trHeight w:val="530"/>
        </w:trPr>
        <w:tc>
          <w:tcPr>
            <w:tcW w:w="2143"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total liabilities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429"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27000</w:t>
            </w:r>
          </w:p>
        </w:tc>
      </w:tr>
      <w:tr w:rsidR="00073203" w:rsidRPr="00073203" w:rsidTr="00E77977">
        <w:trPr>
          <w:trHeight w:val="530"/>
        </w:trPr>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30"/>
        </w:trPr>
        <w:tc>
          <w:tcPr>
            <w:tcW w:w="2143"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Owners Equity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30"/>
        </w:trPr>
        <w:tc>
          <w:tcPr>
            <w:tcW w:w="2143"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capital </w:t>
            </w:r>
          </w:p>
        </w:tc>
        <w:tc>
          <w:tcPr>
            <w:tcW w:w="1429"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28575</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30"/>
        </w:trPr>
        <w:tc>
          <w:tcPr>
            <w:tcW w:w="2143"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less: drawings </w:t>
            </w:r>
          </w:p>
        </w:tc>
        <w:tc>
          <w:tcPr>
            <w:tcW w:w="1429"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7575</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30"/>
        </w:trPr>
        <w:tc>
          <w:tcPr>
            <w:tcW w:w="2143" w:type="pct"/>
            <w:gridSpan w:val="3"/>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add: profits </w:t>
            </w:r>
          </w:p>
        </w:tc>
        <w:tc>
          <w:tcPr>
            <w:tcW w:w="1429"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40193.5</w:t>
            </w:r>
          </w:p>
        </w:tc>
        <w:tc>
          <w:tcPr>
            <w:tcW w:w="1429"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61193.5</w:t>
            </w:r>
          </w:p>
        </w:tc>
      </w:tr>
      <w:tr w:rsidR="00073203" w:rsidRPr="00073203" w:rsidTr="00E77977">
        <w:trPr>
          <w:trHeight w:val="530"/>
        </w:trPr>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30"/>
        </w:trPr>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r>
      <w:tr w:rsidR="00073203" w:rsidRPr="00073203" w:rsidTr="00E77977">
        <w:trPr>
          <w:trHeight w:val="530"/>
        </w:trPr>
        <w:tc>
          <w:tcPr>
            <w:tcW w:w="2857" w:type="pct"/>
            <w:gridSpan w:val="4"/>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total Liabilities and Owner's Equity</w:t>
            </w:r>
          </w:p>
        </w:tc>
        <w:tc>
          <w:tcPr>
            <w:tcW w:w="714" w:type="pct"/>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 xml:space="preserve"> </w:t>
            </w:r>
          </w:p>
        </w:tc>
        <w:tc>
          <w:tcPr>
            <w:tcW w:w="1429" w:type="pct"/>
            <w:gridSpan w:val="2"/>
          </w:tcPr>
          <w:p w:rsidR="001E1B80" w:rsidRPr="00073203" w:rsidRDefault="00F87233">
            <w:pPr>
              <w:widowControl w:val="0"/>
              <w:pBdr>
                <w:top w:val="nil"/>
                <w:left w:val="nil"/>
                <w:bottom w:val="nil"/>
                <w:right w:val="nil"/>
                <w:between w:val="nil"/>
              </w:pBdr>
              <w:rPr>
                <w:rFonts w:ascii="Times New Roman" w:eastAsia="Times New Roman" w:hAnsi="Times New Roman" w:cs="Times New Roman"/>
                <w:sz w:val="24"/>
                <w:szCs w:val="24"/>
                <w:lang w:val="en-GB"/>
              </w:rPr>
            </w:pPr>
            <w:r w:rsidRPr="00073203">
              <w:rPr>
                <w:rFonts w:ascii="Times New Roman" w:eastAsia="Times New Roman" w:hAnsi="Times New Roman" w:cs="Times New Roman"/>
                <w:sz w:val="24"/>
                <w:szCs w:val="24"/>
                <w:lang w:val="en-GB"/>
              </w:rPr>
              <w:t>88193.5</w:t>
            </w:r>
          </w:p>
        </w:tc>
      </w:tr>
    </w:tbl>
    <w:p w:rsidR="001E1B80" w:rsidRPr="00073203" w:rsidRDefault="00F87233">
      <w:pPr>
        <w:spacing w:line="36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 xml:space="preserve">Table 6: balance sheet </w:t>
      </w:r>
    </w:p>
    <w:p w:rsidR="001E1B80" w:rsidRPr="00073203" w:rsidRDefault="00F87233">
      <w:pPr>
        <w:spacing w:line="36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(Source: calculated by author)</w:t>
      </w:r>
    </w:p>
    <w:p w:rsidR="001E1B80" w:rsidRPr="00073203" w:rsidRDefault="00F87233">
      <w:pPr>
        <w:spacing w:line="360" w:lineRule="auto"/>
        <w:jc w:val="both"/>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The prime purpose of calculating a balance sheet is to illustrate the overall performance of the firm in one </w:t>
      </w:r>
      <w:r w:rsidR="00DC4C1B" w:rsidRPr="00073203">
        <w:rPr>
          <w:rFonts w:ascii="Times New Roman" w:eastAsia="Times New Roman" w:hAnsi="Times New Roman" w:cs="Times New Roman"/>
          <w:color w:val="000000" w:themeColor="text1"/>
          <w:sz w:val="24"/>
          <w:szCs w:val="24"/>
          <w:lang w:val="en-GB"/>
        </w:rPr>
        <w:t>statement</w:t>
      </w:r>
      <w:r w:rsidRPr="00073203">
        <w:rPr>
          <w:rFonts w:ascii="Times New Roman" w:eastAsia="Times New Roman" w:hAnsi="Times New Roman" w:cs="Times New Roman"/>
          <w:color w:val="000000" w:themeColor="text1"/>
          <w:sz w:val="24"/>
          <w:szCs w:val="24"/>
          <w:lang w:val="en-GB"/>
        </w:rPr>
        <w:t xml:space="preserve">. The prominent role of the balance sheet is to provide a clear and transparent overview of the operations and implementation of the firm in fiscal terms and highlight its significance.  However, the balance sheet </w:t>
      </w:r>
      <w:r w:rsidR="00DC4C1B" w:rsidRPr="00073203">
        <w:rPr>
          <w:rFonts w:ascii="Times New Roman" w:eastAsia="Times New Roman" w:hAnsi="Times New Roman" w:cs="Times New Roman"/>
          <w:color w:val="000000" w:themeColor="text1"/>
          <w:sz w:val="24"/>
          <w:szCs w:val="24"/>
          <w:lang w:val="en-GB"/>
        </w:rPr>
        <w:t>is</w:t>
      </w:r>
      <w:r w:rsidRPr="00073203">
        <w:rPr>
          <w:rFonts w:ascii="Times New Roman" w:eastAsia="Times New Roman" w:hAnsi="Times New Roman" w:cs="Times New Roman"/>
          <w:color w:val="000000" w:themeColor="text1"/>
          <w:sz w:val="24"/>
          <w:szCs w:val="24"/>
          <w:lang w:val="en-GB"/>
        </w:rPr>
        <w:t xml:space="preserve"> </w:t>
      </w:r>
      <w:r w:rsidR="00DC4C1B" w:rsidRPr="00073203">
        <w:rPr>
          <w:rFonts w:ascii="Times New Roman" w:eastAsia="Times New Roman" w:hAnsi="Times New Roman" w:cs="Times New Roman"/>
          <w:color w:val="000000" w:themeColor="text1"/>
          <w:sz w:val="24"/>
          <w:szCs w:val="24"/>
          <w:lang w:val="en-GB"/>
        </w:rPr>
        <w:t>also</w:t>
      </w:r>
      <w:r w:rsidRPr="00073203">
        <w:rPr>
          <w:rFonts w:ascii="Times New Roman" w:eastAsia="Times New Roman" w:hAnsi="Times New Roman" w:cs="Times New Roman"/>
          <w:color w:val="000000" w:themeColor="text1"/>
          <w:sz w:val="24"/>
          <w:szCs w:val="24"/>
          <w:lang w:val="en-GB"/>
        </w:rPr>
        <w:t xml:space="preserve"> prone to display the current year's balance of various accounts and analyse the same in order to depict a better understanding regarding the nature of the transaction. It provided a better description of the sales and the profitable revenues generated by the firm during the financial year (</w:t>
      </w:r>
      <w:r w:rsidRPr="00073203">
        <w:rPr>
          <w:rFonts w:ascii="Times New Roman" w:eastAsia="Times New Roman" w:hAnsi="Times New Roman" w:cs="Times New Roman"/>
          <w:color w:val="000000" w:themeColor="text1"/>
          <w:sz w:val="24"/>
          <w:szCs w:val="24"/>
          <w:highlight w:val="white"/>
          <w:lang w:val="en-GB"/>
        </w:rPr>
        <w:t>Muda, 2017</w:t>
      </w:r>
      <w:r w:rsidRPr="00073203">
        <w:rPr>
          <w:rFonts w:ascii="Times New Roman" w:eastAsia="Times New Roman" w:hAnsi="Times New Roman" w:cs="Times New Roman"/>
          <w:color w:val="000000" w:themeColor="text1"/>
          <w:sz w:val="24"/>
          <w:szCs w:val="24"/>
          <w:lang w:val="en-GB"/>
        </w:rPr>
        <w:t xml:space="preserve">). On the other hand, it also plays an implacable role in capturing the interests of the investors. The investors are entitled to analyse the balance sheet of the firm in order to facilitate their decisions to invest in their particular choices. The same provided them to implement an in-depth analysis regarding the functioning of the firm and make them compare the fiscal figures in cumulative years to procure a better </w:t>
      </w:r>
      <w:r w:rsidR="00DC4C1B" w:rsidRPr="00073203">
        <w:rPr>
          <w:rFonts w:ascii="Times New Roman" w:eastAsia="Times New Roman" w:hAnsi="Times New Roman" w:cs="Times New Roman"/>
          <w:color w:val="000000" w:themeColor="text1"/>
          <w:sz w:val="24"/>
          <w:szCs w:val="24"/>
          <w:lang w:val="en-GB"/>
        </w:rPr>
        <w:t>understanding</w:t>
      </w:r>
      <w:r w:rsidRPr="00073203">
        <w:rPr>
          <w:rFonts w:ascii="Times New Roman" w:eastAsia="Times New Roman" w:hAnsi="Times New Roman" w:cs="Times New Roman"/>
          <w:color w:val="000000" w:themeColor="text1"/>
          <w:sz w:val="24"/>
          <w:szCs w:val="24"/>
          <w:lang w:val="en-GB"/>
        </w:rPr>
        <w:t xml:space="preserve"> of the performance of the firm. Henceforth </w:t>
      </w:r>
      <w:r w:rsidR="00DC4C1B" w:rsidRPr="00073203">
        <w:rPr>
          <w:rFonts w:ascii="Times New Roman" w:eastAsia="Times New Roman" w:hAnsi="Times New Roman" w:cs="Times New Roman"/>
          <w:color w:val="000000" w:themeColor="text1"/>
          <w:sz w:val="24"/>
          <w:szCs w:val="24"/>
          <w:lang w:val="en-GB"/>
        </w:rPr>
        <w:t>it</w:t>
      </w:r>
      <w:r w:rsidRPr="00073203">
        <w:rPr>
          <w:rFonts w:ascii="Times New Roman" w:eastAsia="Times New Roman" w:hAnsi="Times New Roman" w:cs="Times New Roman"/>
          <w:color w:val="000000" w:themeColor="text1"/>
          <w:sz w:val="24"/>
          <w:szCs w:val="24"/>
          <w:lang w:val="en-GB"/>
        </w:rPr>
        <w:t xml:space="preserve"> has been </w:t>
      </w:r>
      <w:r w:rsidR="00DC4C1B" w:rsidRPr="00073203">
        <w:rPr>
          <w:rFonts w:ascii="Times New Roman" w:eastAsia="Times New Roman" w:hAnsi="Times New Roman" w:cs="Times New Roman"/>
          <w:color w:val="000000" w:themeColor="text1"/>
          <w:sz w:val="24"/>
          <w:szCs w:val="24"/>
          <w:lang w:val="en-GB"/>
        </w:rPr>
        <w:t>acknowledged</w:t>
      </w:r>
      <w:r w:rsidRPr="00073203">
        <w:rPr>
          <w:rFonts w:ascii="Times New Roman" w:eastAsia="Times New Roman" w:hAnsi="Times New Roman" w:cs="Times New Roman"/>
          <w:color w:val="000000" w:themeColor="text1"/>
          <w:sz w:val="24"/>
          <w:szCs w:val="24"/>
          <w:lang w:val="en-GB"/>
        </w:rPr>
        <w:t xml:space="preserve"> as one of the most decisive and meaningful financial statements in the accounting standards  </w:t>
      </w:r>
    </w:p>
    <w:p w:rsidR="001E1B80" w:rsidRPr="00073203" w:rsidRDefault="00F87233" w:rsidP="00DC4C1B">
      <w:pPr>
        <w:pStyle w:val="Heading1"/>
        <w:rPr>
          <w:color w:val="000000" w:themeColor="text1"/>
          <w:lang w:val="en-GB"/>
        </w:rPr>
      </w:pPr>
      <w:bookmarkStart w:id="4" w:name="_Toc53076374"/>
      <w:r w:rsidRPr="00073203">
        <w:rPr>
          <w:color w:val="000000" w:themeColor="text1"/>
          <w:lang w:val="en-GB"/>
        </w:rPr>
        <w:lastRenderedPageBreak/>
        <w:t>Question 4</w:t>
      </w:r>
      <w:bookmarkEnd w:id="4"/>
      <w:r w:rsidRPr="00073203">
        <w:rPr>
          <w:color w:val="000000" w:themeColor="text1"/>
          <w:lang w:val="en-GB"/>
        </w:rPr>
        <w:t xml:space="preserve"> </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Profitability and liquidity ratios are identified as the key credentials in estimating the financial reliance of the firm. The prime role of the profitability ratio is to calculate the firm's ability to generate adequate profit margins in order to grab the </w:t>
      </w:r>
      <w:r w:rsidR="00DC4C1B" w:rsidRPr="00073203">
        <w:rPr>
          <w:rFonts w:ascii="Times New Roman" w:eastAsia="Times New Roman" w:hAnsi="Times New Roman" w:cs="Times New Roman"/>
          <w:color w:val="000000" w:themeColor="text1"/>
          <w:sz w:val="24"/>
          <w:szCs w:val="24"/>
          <w:lang w:val="en-GB"/>
        </w:rPr>
        <w:t>investors’</w:t>
      </w:r>
      <w:r w:rsidRPr="00073203">
        <w:rPr>
          <w:rFonts w:ascii="Times New Roman" w:eastAsia="Times New Roman" w:hAnsi="Times New Roman" w:cs="Times New Roman"/>
          <w:color w:val="000000" w:themeColor="text1"/>
          <w:sz w:val="24"/>
          <w:szCs w:val="24"/>
          <w:lang w:val="en-GB"/>
        </w:rPr>
        <w:t xml:space="preserve"> attention adequately. The same is highly reliable as it addresses the earning capability of the firm concerning the operating costs, sales revenues and other related transactions. On the other hand, the liquidity ratio is communicated as one of the crucial rates as it helps in determining the entries capability to write off its current debts without the inference of working capital cash (</w:t>
      </w:r>
      <w:r w:rsidRPr="00073203">
        <w:rPr>
          <w:rFonts w:ascii="Times New Roman" w:eastAsia="Times New Roman" w:hAnsi="Times New Roman" w:cs="Times New Roman"/>
          <w:color w:val="000000" w:themeColor="text1"/>
          <w:sz w:val="24"/>
          <w:szCs w:val="24"/>
          <w:highlight w:val="white"/>
          <w:lang w:val="en-GB"/>
        </w:rPr>
        <w:t>Zuhroh, 2019</w:t>
      </w:r>
      <w:r w:rsidRPr="00073203">
        <w:rPr>
          <w:rFonts w:ascii="Times New Roman" w:eastAsia="Times New Roman" w:hAnsi="Times New Roman" w:cs="Times New Roman"/>
          <w:color w:val="000000" w:themeColor="text1"/>
          <w:sz w:val="24"/>
          <w:szCs w:val="24"/>
          <w:lang w:val="en-GB"/>
        </w:rPr>
        <w:t xml:space="preserve">). The same is highly significant as it illustrates the competency of the firm to repay the debts and enacted accordingly. </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The profitability and liquidity ratio of both the firms suggested mixed feelings as per their business requirements and net </w:t>
      </w:r>
      <w:r w:rsidR="00DC4C1B" w:rsidRPr="00073203">
        <w:rPr>
          <w:rFonts w:ascii="Times New Roman" w:eastAsia="Times New Roman" w:hAnsi="Times New Roman" w:cs="Times New Roman"/>
          <w:color w:val="000000" w:themeColor="text1"/>
          <w:sz w:val="24"/>
          <w:szCs w:val="24"/>
          <w:lang w:val="en-GB"/>
        </w:rPr>
        <w:t>earnings</w:t>
      </w:r>
      <w:r w:rsidRPr="00073203">
        <w:rPr>
          <w:rFonts w:ascii="Times New Roman" w:eastAsia="Times New Roman" w:hAnsi="Times New Roman" w:cs="Times New Roman"/>
          <w:color w:val="000000" w:themeColor="text1"/>
          <w:sz w:val="24"/>
          <w:szCs w:val="24"/>
          <w:lang w:val="en-GB"/>
        </w:rPr>
        <w:t xml:space="preserve"> for the year.</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PROFITABILITY RATIO </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The nature of profitability ratio of the firm has been analysed through the adaptation of two significant ratios, such as profit margin ratio and return on assets ratio. Both the ratios are highly substantial and illustrate a better demarcation of the overall performance of the firm. The primary purpose of the profit margin ratio is to acknowledge the profitable margins gained by the firm in a fiscal year. As per the calculation, the </w:t>
      </w:r>
      <w:r w:rsidRPr="00073203">
        <w:rPr>
          <w:rFonts w:ascii="Times New Roman" w:eastAsia="Times New Roman" w:hAnsi="Times New Roman" w:cs="Times New Roman"/>
          <w:b/>
          <w:i/>
          <w:color w:val="000000" w:themeColor="text1"/>
          <w:sz w:val="24"/>
          <w:szCs w:val="24"/>
          <w:lang w:val="en-GB"/>
        </w:rPr>
        <w:t>profit margins ratio</w:t>
      </w:r>
      <w:r w:rsidRPr="00073203">
        <w:rPr>
          <w:rFonts w:ascii="Times New Roman" w:eastAsia="Times New Roman" w:hAnsi="Times New Roman" w:cs="Times New Roman"/>
          <w:color w:val="000000" w:themeColor="text1"/>
          <w:sz w:val="24"/>
          <w:szCs w:val="24"/>
          <w:lang w:val="en-GB"/>
        </w:rPr>
        <w:t xml:space="preserve"> cited by Amber is 22.3%. On the other hand, the profit margins ration acknowledged by Danny Ltd is 14.7%. </w:t>
      </w:r>
      <w:r w:rsidR="00DC4C1B" w:rsidRPr="00073203">
        <w:rPr>
          <w:rFonts w:ascii="Times New Roman" w:eastAsia="Times New Roman" w:hAnsi="Times New Roman" w:cs="Times New Roman"/>
          <w:color w:val="000000" w:themeColor="text1"/>
          <w:sz w:val="24"/>
          <w:szCs w:val="24"/>
          <w:lang w:val="en-GB"/>
        </w:rPr>
        <w:t>Henceforth it</w:t>
      </w:r>
      <w:r w:rsidRPr="00073203">
        <w:rPr>
          <w:rFonts w:ascii="Times New Roman" w:eastAsia="Times New Roman" w:hAnsi="Times New Roman" w:cs="Times New Roman"/>
          <w:color w:val="000000" w:themeColor="text1"/>
          <w:sz w:val="24"/>
          <w:szCs w:val="24"/>
          <w:lang w:val="en-GB"/>
        </w:rPr>
        <w:t xml:space="preserve"> can be clearly depicted that the margins are high for Amber ltd the same is due to proper management and growth in the revenue structure of the firm.  </w:t>
      </w:r>
    </w:p>
    <w:p w:rsidR="00DC4C1B" w:rsidRPr="00073203" w:rsidRDefault="00F87233">
      <w:pPr>
        <w:spacing w:line="36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noProof/>
          <w:color w:val="000000" w:themeColor="text1"/>
          <w:sz w:val="24"/>
          <w:szCs w:val="24"/>
          <w:lang w:val="en-US" w:eastAsia="en-US"/>
        </w:rPr>
        <w:drawing>
          <wp:inline distT="0" distB="0" distL="0" distR="0" wp14:anchorId="4AB8177E" wp14:editId="136A211B">
            <wp:extent cx="4124325" cy="1609725"/>
            <wp:effectExtent l="19050" t="57150" r="9525" b="857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1E1B80" w:rsidRPr="00073203" w:rsidRDefault="00F87233">
      <w:pPr>
        <w:spacing w:line="36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Figure 1: profitability ratio</w:t>
      </w:r>
    </w:p>
    <w:p w:rsidR="001E1B80" w:rsidRPr="00073203" w:rsidRDefault="00F87233">
      <w:pPr>
        <w:spacing w:line="36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(Source: </w:t>
      </w:r>
      <w:r w:rsidR="00DC4C1B" w:rsidRPr="00073203">
        <w:rPr>
          <w:rFonts w:ascii="Times New Roman" w:eastAsia="Times New Roman" w:hAnsi="Times New Roman" w:cs="Times New Roman"/>
          <w:color w:val="000000" w:themeColor="text1"/>
          <w:sz w:val="24"/>
          <w:szCs w:val="24"/>
          <w:lang w:val="en-GB"/>
        </w:rPr>
        <w:t>created by</w:t>
      </w:r>
      <w:r w:rsidRPr="00073203">
        <w:rPr>
          <w:rFonts w:ascii="Times New Roman" w:eastAsia="Times New Roman" w:hAnsi="Times New Roman" w:cs="Times New Roman"/>
          <w:color w:val="000000" w:themeColor="text1"/>
          <w:sz w:val="24"/>
          <w:szCs w:val="24"/>
          <w:lang w:val="en-GB"/>
        </w:rPr>
        <w:t xml:space="preserve"> author)</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lastRenderedPageBreak/>
        <w:t xml:space="preserve">However, the firm has also utilised its resources in an </w:t>
      </w:r>
      <w:r w:rsidR="00DC4C1B" w:rsidRPr="00073203">
        <w:rPr>
          <w:rFonts w:ascii="Times New Roman" w:eastAsia="Times New Roman" w:hAnsi="Times New Roman" w:cs="Times New Roman"/>
          <w:color w:val="000000" w:themeColor="text1"/>
          <w:sz w:val="24"/>
          <w:szCs w:val="24"/>
          <w:lang w:val="en-GB"/>
        </w:rPr>
        <w:t>optimised ease</w:t>
      </w:r>
      <w:r w:rsidRPr="00073203">
        <w:rPr>
          <w:rFonts w:ascii="Times New Roman" w:eastAsia="Times New Roman" w:hAnsi="Times New Roman" w:cs="Times New Roman"/>
          <w:color w:val="000000" w:themeColor="text1"/>
          <w:sz w:val="24"/>
          <w:szCs w:val="24"/>
          <w:lang w:val="en-GB"/>
        </w:rPr>
        <w:t xml:space="preserve"> and also reduced their debt without the interference of capital amounts. It would be suggested to Danny ltd to focus more on revenues generation. As per the P&amp;L accounts, it can be showcased that the net profits of the firm are very low as compared to Amber (</w:t>
      </w:r>
      <w:r w:rsidRPr="00073203">
        <w:rPr>
          <w:rFonts w:ascii="Times New Roman" w:eastAsia="Times New Roman" w:hAnsi="Times New Roman" w:cs="Times New Roman"/>
          <w:color w:val="000000" w:themeColor="text1"/>
          <w:sz w:val="24"/>
          <w:szCs w:val="24"/>
          <w:highlight w:val="white"/>
          <w:lang w:val="en-GB"/>
        </w:rPr>
        <w:t>Apan and İslamoğlu, 2018</w:t>
      </w:r>
      <w:r w:rsidRPr="00073203">
        <w:rPr>
          <w:rFonts w:ascii="Times New Roman" w:eastAsia="Times New Roman" w:hAnsi="Times New Roman" w:cs="Times New Roman"/>
          <w:color w:val="000000" w:themeColor="text1"/>
          <w:sz w:val="24"/>
          <w:szCs w:val="24"/>
          <w:lang w:val="en-GB"/>
        </w:rPr>
        <w:t xml:space="preserve">). On the other hand, as per the </w:t>
      </w:r>
      <w:r w:rsidRPr="00073203">
        <w:rPr>
          <w:rFonts w:ascii="Times New Roman" w:eastAsia="Times New Roman" w:hAnsi="Times New Roman" w:cs="Times New Roman"/>
          <w:b/>
          <w:i/>
          <w:color w:val="000000" w:themeColor="text1"/>
          <w:sz w:val="24"/>
          <w:szCs w:val="24"/>
          <w:lang w:val="en-GB"/>
        </w:rPr>
        <w:t>return on assets ratio</w:t>
      </w:r>
      <w:r w:rsidRPr="00073203">
        <w:rPr>
          <w:rFonts w:ascii="Times New Roman" w:eastAsia="Times New Roman" w:hAnsi="Times New Roman" w:cs="Times New Roman"/>
          <w:color w:val="000000" w:themeColor="text1"/>
          <w:sz w:val="24"/>
          <w:szCs w:val="24"/>
          <w:lang w:val="en-GB"/>
        </w:rPr>
        <w:t xml:space="preserve">, it can be identified that Danny ltd has gained a better </w:t>
      </w:r>
      <w:r w:rsidR="00DC4C1B" w:rsidRPr="00073203">
        <w:rPr>
          <w:rFonts w:ascii="Times New Roman" w:eastAsia="Times New Roman" w:hAnsi="Times New Roman" w:cs="Times New Roman"/>
          <w:color w:val="000000" w:themeColor="text1"/>
          <w:sz w:val="24"/>
          <w:szCs w:val="24"/>
          <w:lang w:val="en-GB"/>
        </w:rPr>
        <w:t>position</w:t>
      </w:r>
      <w:r w:rsidRPr="00073203">
        <w:rPr>
          <w:rFonts w:ascii="Times New Roman" w:eastAsia="Times New Roman" w:hAnsi="Times New Roman" w:cs="Times New Roman"/>
          <w:color w:val="000000" w:themeColor="text1"/>
          <w:sz w:val="24"/>
          <w:szCs w:val="24"/>
          <w:lang w:val="en-GB"/>
        </w:rPr>
        <w:t xml:space="preserve"> than Amber ltd in such a situation. The return on assets ratio of Denny ltd is 0.7%. However, the return on assets ratio of Amber ltd is 0.4%. It has been </w:t>
      </w:r>
      <w:r w:rsidR="00DC4C1B" w:rsidRPr="00073203">
        <w:rPr>
          <w:rFonts w:ascii="Times New Roman" w:eastAsia="Times New Roman" w:hAnsi="Times New Roman" w:cs="Times New Roman"/>
          <w:color w:val="000000" w:themeColor="text1"/>
          <w:sz w:val="24"/>
          <w:szCs w:val="24"/>
          <w:lang w:val="en-GB"/>
        </w:rPr>
        <w:t>analysed</w:t>
      </w:r>
      <w:r w:rsidRPr="00073203">
        <w:rPr>
          <w:rFonts w:ascii="Times New Roman" w:eastAsia="Times New Roman" w:hAnsi="Times New Roman" w:cs="Times New Roman"/>
          <w:color w:val="000000" w:themeColor="text1"/>
          <w:sz w:val="24"/>
          <w:szCs w:val="24"/>
          <w:lang w:val="en-GB"/>
        </w:rPr>
        <w:t xml:space="preserve"> that Danny Ltd has better hold of net assets as compared to Amber ltd. The same may be due to the proper maintenance and </w:t>
      </w:r>
      <w:r w:rsidR="00DC4C1B" w:rsidRPr="00073203">
        <w:rPr>
          <w:rFonts w:ascii="Times New Roman" w:eastAsia="Times New Roman" w:hAnsi="Times New Roman" w:cs="Times New Roman"/>
          <w:color w:val="000000" w:themeColor="text1"/>
          <w:sz w:val="24"/>
          <w:szCs w:val="24"/>
          <w:lang w:val="en-GB"/>
        </w:rPr>
        <w:t>fruitful</w:t>
      </w:r>
      <w:r w:rsidRPr="00073203">
        <w:rPr>
          <w:rFonts w:ascii="Times New Roman" w:eastAsia="Times New Roman" w:hAnsi="Times New Roman" w:cs="Times New Roman"/>
          <w:color w:val="000000" w:themeColor="text1"/>
          <w:sz w:val="24"/>
          <w:szCs w:val="24"/>
          <w:lang w:val="en-GB"/>
        </w:rPr>
        <w:t xml:space="preserve"> investment attributes of the firm. </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LIQUIDITY RATIO</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According to the calculation of the liquidity ratio of both the firms, it can be cited that Danny ltd has a better hand in overall aspects. The liquidity nature of both the firm has been captivated through </w:t>
      </w:r>
      <w:r w:rsidRPr="00073203">
        <w:rPr>
          <w:rFonts w:ascii="Times New Roman" w:eastAsia="Times New Roman" w:hAnsi="Times New Roman" w:cs="Times New Roman"/>
          <w:b/>
          <w:i/>
          <w:color w:val="000000" w:themeColor="text1"/>
          <w:sz w:val="24"/>
          <w:szCs w:val="24"/>
          <w:lang w:val="en-GB"/>
        </w:rPr>
        <w:t>current ratio</w:t>
      </w:r>
      <w:r w:rsidRPr="00073203">
        <w:rPr>
          <w:rFonts w:ascii="Times New Roman" w:eastAsia="Times New Roman" w:hAnsi="Times New Roman" w:cs="Times New Roman"/>
          <w:color w:val="000000" w:themeColor="text1"/>
          <w:sz w:val="24"/>
          <w:szCs w:val="24"/>
          <w:lang w:val="en-GB"/>
        </w:rPr>
        <w:t xml:space="preserve"> analysis and </w:t>
      </w:r>
      <w:r w:rsidRPr="00073203">
        <w:rPr>
          <w:rFonts w:ascii="Times New Roman" w:eastAsia="Times New Roman" w:hAnsi="Times New Roman" w:cs="Times New Roman"/>
          <w:b/>
          <w:i/>
          <w:color w:val="000000" w:themeColor="text1"/>
          <w:sz w:val="24"/>
          <w:szCs w:val="24"/>
          <w:lang w:val="en-GB"/>
        </w:rPr>
        <w:t>working capital ratio</w:t>
      </w:r>
      <w:r w:rsidRPr="00073203">
        <w:rPr>
          <w:rFonts w:ascii="Times New Roman" w:eastAsia="Times New Roman" w:hAnsi="Times New Roman" w:cs="Times New Roman"/>
          <w:color w:val="000000" w:themeColor="text1"/>
          <w:sz w:val="24"/>
          <w:szCs w:val="24"/>
          <w:lang w:val="en-GB"/>
        </w:rPr>
        <w:t xml:space="preserve">. The current balance illustrates the </w:t>
      </w:r>
      <w:r w:rsidR="00E07DCE" w:rsidRPr="00073203">
        <w:rPr>
          <w:rFonts w:ascii="Times New Roman" w:eastAsia="Times New Roman" w:hAnsi="Times New Roman" w:cs="Times New Roman"/>
          <w:color w:val="000000" w:themeColor="text1"/>
          <w:sz w:val="24"/>
          <w:szCs w:val="24"/>
          <w:lang w:val="en-GB"/>
        </w:rPr>
        <w:t>firm’s</w:t>
      </w:r>
      <w:r w:rsidRPr="00073203">
        <w:rPr>
          <w:rFonts w:ascii="Times New Roman" w:eastAsia="Times New Roman" w:hAnsi="Times New Roman" w:cs="Times New Roman"/>
          <w:color w:val="000000" w:themeColor="text1"/>
          <w:sz w:val="24"/>
          <w:szCs w:val="24"/>
          <w:lang w:val="en-GB"/>
        </w:rPr>
        <w:t xml:space="preserve"> capability to write off short term debts and obligations through proper utilisation of assets and other related operations. The current ratio of Danny ltd is 6.5% in comparison to the current ratio of Amber ltd is 1.7%. Although the performance of Amber ltd is better than Danny ltd but the short term obligation paying capability of the firm is prominently low as compared to the other firm. The same can be acknowledged because of more short term obligations in a fiscal year (</w:t>
      </w:r>
      <w:r w:rsidRPr="00073203">
        <w:rPr>
          <w:rFonts w:ascii="Times New Roman" w:eastAsia="Times New Roman" w:hAnsi="Times New Roman" w:cs="Times New Roman"/>
          <w:color w:val="000000" w:themeColor="text1"/>
          <w:sz w:val="24"/>
          <w:szCs w:val="24"/>
          <w:highlight w:val="white"/>
          <w:lang w:val="en-GB"/>
        </w:rPr>
        <w:t xml:space="preserve">Adam </w:t>
      </w:r>
      <w:r w:rsidRPr="00073203">
        <w:rPr>
          <w:rFonts w:ascii="Times New Roman" w:eastAsia="Times New Roman" w:hAnsi="Times New Roman" w:cs="Times New Roman"/>
          <w:i/>
          <w:color w:val="000000" w:themeColor="text1"/>
          <w:sz w:val="24"/>
          <w:szCs w:val="24"/>
          <w:highlight w:val="white"/>
          <w:lang w:val="en-GB"/>
        </w:rPr>
        <w:t>et al.</w:t>
      </w:r>
      <w:r w:rsidRPr="00073203">
        <w:rPr>
          <w:rFonts w:ascii="Times New Roman" w:eastAsia="Times New Roman" w:hAnsi="Times New Roman" w:cs="Times New Roman"/>
          <w:color w:val="000000" w:themeColor="text1"/>
          <w:sz w:val="24"/>
          <w:szCs w:val="24"/>
          <w:highlight w:val="white"/>
          <w:lang w:val="en-GB"/>
        </w:rPr>
        <w:t xml:space="preserve"> 2017</w:t>
      </w:r>
      <w:r w:rsidRPr="00073203">
        <w:rPr>
          <w:rFonts w:ascii="Times New Roman" w:eastAsia="Times New Roman" w:hAnsi="Times New Roman" w:cs="Times New Roman"/>
          <w:color w:val="000000" w:themeColor="text1"/>
          <w:sz w:val="24"/>
          <w:szCs w:val="24"/>
          <w:lang w:val="en-GB"/>
        </w:rPr>
        <w:t xml:space="preserve">). On the other hand, the working capital ratio highlights the firm's capacity to maintain and cope with </w:t>
      </w:r>
      <w:r w:rsidR="0022210A" w:rsidRPr="00073203">
        <w:rPr>
          <w:rFonts w:ascii="Times New Roman" w:eastAsia="Times New Roman" w:hAnsi="Times New Roman" w:cs="Times New Roman"/>
          <w:color w:val="000000" w:themeColor="text1"/>
          <w:sz w:val="24"/>
          <w:szCs w:val="24"/>
          <w:lang w:val="en-GB"/>
        </w:rPr>
        <w:t>the daily</w:t>
      </w:r>
      <w:r w:rsidRPr="00073203">
        <w:rPr>
          <w:rFonts w:ascii="Times New Roman" w:eastAsia="Times New Roman" w:hAnsi="Times New Roman" w:cs="Times New Roman"/>
          <w:color w:val="000000" w:themeColor="text1"/>
          <w:sz w:val="24"/>
          <w:szCs w:val="24"/>
          <w:lang w:val="en-GB"/>
        </w:rPr>
        <w:t xml:space="preserve"> requirements of the firm. This instigates the resilience of the firm to render the daily expenditures without the indulgence of capital balances.</w:t>
      </w:r>
    </w:p>
    <w:p w:rsidR="0022210A" w:rsidRPr="00073203" w:rsidRDefault="00F87233">
      <w:pPr>
        <w:spacing w:line="36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noProof/>
          <w:color w:val="000000" w:themeColor="text1"/>
          <w:sz w:val="24"/>
          <w:szCs w:val="24"/>
          <w:lang w:val="en-US" w:eastAsia="en-US"/>
        </w:rPr>
        <w:drawing>
          <wp:inline distT="0" distB="0" distL="0" distR="0" wp14:anchorId="6984C499" wp14:editId="25771FD7">
            <wp:extent cx="4419600" cy="1838325"/>
            <wp:effectExtent l="0" t="0" r="0" b="2857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1E1B80" w:rsidRPr="00073203" w:rsidRDefault="00F87233">
      <w:pPr>
        <w:spacing w:line="360" w:lineRule="auto"/>
        <w:jc w:val="center"/>
        <w:rPr>
          <w:rFonts w:ascii="Times New Roman" w:eastAsia="Times New Roman" w:hAnsi="Times New Roman" w:cs="Times New Roman"/>
          <w:b/>
          <w:color w:val="000000" w:themeColor="text1"/>
          <w:sz w:val="24"/>
          <w:szCs w:val="24"/>
          <w:lang w:val="en-GB"/>
        </w:rPr>
      </w:pPr>
      <w:r w:rsidRPr="00073203">
        <w:rPr>
          <w:rFonts w:ascii="Times New Roman" w:eastAsia="Times New Roman" w:hAnsi="Times New Roman" w:cs="Times New Roman"/>
          <w:b/>
          <w:color w:val="000000" w:themeColor="text1"/>
          <w:sz w:val="24"/>
          <w:szCs w:val="24"/>
          <w:lang w:val="en-GB"/>
        </w:rPr>
        <w:t>Figure 2: liquidity ratio</w:t>
      </w:r>
    </w:p>
    <w:p w:rsidR="001E1B80" w:rsidRPr="00073203" w:rsidRDefault="00F87233">
      <w:pPr>
        <w:spacing w:line="360" w:lineRule="auto"/>
        <w:jc w:val="cente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(Source: </w:t>
      </w:r>
      <w:r w:rsidR="0022210A" w:rsidRPr="00073203">
        <w:rPr>
          <w:rFonts w:ascii="Times New Roman" w:eastAsia="Times New Roman" w:hAnsi="Times New Roman" w:cs="Times New Roman"/>
          <w:color w:val="000000" w:themeColor="text1"/>
          <w:sz w:val="24"/>
          <w:szCs w:val="24"/>
          <w:lang w:val="en-GB"/>
        </w:rPr>
        <w:t>created by</w:t>
      </w:r>
      <w:r w:rsidRPr="00073203">
        <w:rPr>
          <w:rFonts w:ascii="Times New Roman" w:eastAsia="Times New Roman" w:hAnsi="Times New Roman" w:cs="Times New Roman"/>
          <w:color w:val="000000" w:themeColor="text1"/>
          <w:sz w:val="24"/>
          <w:szCs w:val="24"/>
          <w:lang w:val="en-GB"/>
        </w:rPr>
        <w:t xml:space="preserve"> author)</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lastRenderedPageBreak/>
        <w:t xml:space="preserve"> The working capital ratio of Danny Ltd is 69220. However, the proportion of Amber Ltd is 19982. The same depicts that the operational capital requirements of Danny Ltd are written off qualitatively in comparison to Amber ltd. The prime reason behind the decreased liabilities value in Danny Ltd as compared to Amber ltd. </w:t>
      </w:r>
    </w:p>
    <w:p w:rsidR="001E1B80" w:rsidRPr="00073203" w:rsidRDefault="00F87233">
      <w:pPr>
        <w:spacing w:line="360" w:lineRule="auto"/>
        <w:jc w:val="both"/>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t xml:space="preserve">Henceforth </w:t>
      </w:r>
      <w:r w:rsidR="0022210A" w:rsidRPr="00073203">
        <w:rPr>
          <w:rFonts w:ascii="Times New Roman" w:eastAsia="Times New Roman" w:hAnsi="Times New Roman" w:cs="Times New Roman"/>
          <w:color w:val="000000" w:themeColor="text1"/>
          <w:sz w:val="24"/>
          <w:szCs w:val="24"/>
          <w:lang w:val="en-GB"/>
        </w:rPr>
        <w:t>as per</w:t>
      </w:r>
      <w:r w:rsidRPr="00073203">
        <w:rPr>
          <w:rFonts w:ascii="Times New Roman" w:eastAsia="Times New Roman" w:hAnsi="Times New Roman" w:cs="Times New Roman"/>
          <w:color w:val="000000" w:themeColor="text1"/>
          <w:sz w:val="24"/>
          <w:szCs w:val="24"/>
          <w:lang w:val="en-GB"/>
        </w:rPr>
        <w:t xml:space="preserve"> the above understandings, it can be computed that the overall performance of Danny Ltd </w:t>
      </w:r>
      <w:r w:rsidR="0022210A" w:rsidRPr="00073203">
        <w:rPr>
          <w:rFonts w:ascii="Times New Roman" w:eastAsia="Times New Roman" w:hAnsi="Times New Roman" w:cs="Times New Roman"/>
          <w:color w:val="000000" w:themeColor="text1"/>
          <w:sz w:val="24"/>
          <w:szCs w:val="24"/>
          <w:lang w:val="en-GB"/>
        </w:rPr>
        <w:t>has been</w:t>
      </w:r>
      <w:r w:rsidRPr="00073203">
        <w:rPr>
          <w:rFonts w:ascii="Times New Roman" w:eastAsia="Times New Roman" w:hAnsi="Times New Roman" w:cs="Times New Roman"/>
          <w:color w:val="000000" w:themeColor="text1"/>
          <w:sz w:val="24"/>
          <w:szCs w:val="24"/>
          <w:lang w:val="en-GB"/>
        </w:rPr>
        <w:t xml:space="preserve"> quite adaptive in contrast to the overall productivity of Amber. </w:t>
      </w:r>
      <w:r w:rsidR="0022210A" w:rsidRPr="00073203">
        <w:rPr>
          <w:rFonts w:ascii="Times New Roman" w:eastAsia="Times New Roman" w:hAnsi="Times New Roman" w:cs="Times New Roman"/>
          <w:color w:val="000000" w:themeColor="text1"/>
          <w:sz w:val="24"/>
          <w:szCs w:val="24"/>
          <w:lang w:val="en-GB"/>
        </w:rPr>
        <w:t>However, such</w:t>
      </w:r>
      <w:r w:rsidRPr="00073203">
        <w:rPr>
          <w:rFonts w:ascii="Times New Roman" w:eastAsia="Times New Roman" w:hAnsi="Times New Roman" w:cs="Times New Roman"/>
          <w:color w:val="000000" w:themeColor="text1"/>
          <w:sz w:val="24"/>
          <w:szCs w:val="24"/>
          <w:lang w:val="en-GB"/>
        </w:rPr>
        <w:t xml:space="preserve"> </w:t>
      </w:r>
      <w:r w:rsidR="0022210A" w:rsidRPr="00073203">
        <w:rPr>
          <w:rFonts w:ascii="Times New Roman" w:eastAsia="Times New Roman" w:hAnsi="Times New Roman" w:cs="Times New Roman"/>
          <w:color w:val="000000" w:themeColor="text1"/>
          <w:sz w:val="24"/>
          <w:szCs w:val="24"/>
          <w:lang w:val="en-GB"/>
        </w:rPr>
        <w:t>is</w:t>
      </w:r>
      <w:r w:rsidRPr="00073203">
        <w:rPr>
          <w:rFonts w:ascii="Times New Roman" w:eastAsia="Times New Roman" w:hAnsi="Times New Roman" w:cs="Times New Roman"/>
          <w:color w:val="000000" w:themeColor="text1"/>
          <w:sz w:val="24"/>
          <w:szCs w:val="24"/>
          <w:lang w:val="en-GB"/>
        </w:rPr>
        <w:t xml:space="preserve"> has been analysed that the profit margins ratio of Amber Ltd is higher than Danny ltd by a significant margin. Such indicates the </w:t>
      </w:r>
      <w:r w:rsidR="0022210A" w:rsidRPr="00073203">
        <w:rPr>
          <w:rFonts w:ascii="Times New Roman" w:eastAsia="Times New Roman" w:hAnsi="Times New Roman" w:cs="Times New Roman"/>
          <w:color w:val="000000" w:themeColor="text1"/>
          <w:sz w:val="24"/>
          <w:szCs w:val="24"/>
          <w:lang w:val="en-GB"/>
        </w:rPr>
        <w:t>sales and</w:t>
      </w:r>
      <w:r w:rsidRPr="00073203">
        <w:rPr>
          <w:rFonts w:ascii="Times New Roman" w:eastAsia="Times New Roman" w:hAnsi="Times New Roman" w:cs="Times New Roman"/>
          <w:color w:val="000000" w:themeColor="text1"/>
          <w:sz w:val="24"/>
          <w:szCs w:val="24"/>
          <w:lang w:val="en-GB"/>
        </w:rPr>
        <w:t xml:space="preserve"> other operational parameters of the firm are quite adequate and are capable of seeking better results through proper administration in the future. </w:t>
      </w:r>
    </w:p>
    <w:p w:rsidR="008A69FC" w:rsidRPr="00073203" w:rsidRDefault="008A69FC">
      <w:pPr>
        <w:rPr>
          <w:rFonts w:ascii="Times New Roman" w:eastAsia="Times New Roman" w:hAnsi="Times New Roman" w:cs="Times New Roman"/>
          <w:color w:val="000000" w:themeColor="text1"/>
          <w:sz w:val="24"/>
          <w:szCs w:val="24"/>
          <w:lang w:val="en-GB"/>
        </w:rPr>
      </w:pPr>
      <w:r w:rsidRPr="00073203">
        <w:rPr>
          <w:rFonts w:ascii="Times New Roman" w:eastAsia="Times New Roman" w:hAnsi="Times New Roman" w:cs="Times New Roman"/>
          <w:color w:val="000000" w:themeColor="text1"/>
          <w:sz w:val="24"/>
          <w:szCs w:val="24"/>
          <w:lang w:val="en-GB"/>
        </w:rPr>
        <w:br w:type="page"/>
      </w:r>
    </w:p>
    <w:p w:rsidR="008A69FC" w:rsidRDefault="008A69FC" w:rsidP="00D63D42">
      <w:pPr>
        <w:pStyle w:val="Heading1"/>
        <w:jc w:val="center"/>
        <w:rPr>
          <w:color w:val="000000" w:themeColor="text1"/>
          <w:sz w:val="44"/>
          <w:szCs w:val="44"/>
        </w:rPr>
      </w:pPr>
      <w:bookmarkStart w:id="5" w:name="_Toc53076375"/>
      <w:r w:rsidRPr="00D63D42">
        <w:rPr>
          <w:color w:val="000000" w:themeColor="text1"/>
          <w:sz w:val="44"/>
          <w:szCs w:val="44"/>
        </w:rPr>
        <w:lastRenderedPageBreak/>
        <w:t>Reference list</w:t>
      </w:r>
      <w:bookmarkEnd w:id="5"/>
    </w:p>
    <w:p w:rsidR="00D63D42" w:rsidRPr="00D63D42" w:rsidRDefault="00D63D42" w:rsidP="00D63D42">
      <w:bookmarkStart w:id="6" w:name="_GoBack"/>
      <w:bookmarkEnd w:id="6"/>
    </w:p>
    <w:p w:rsidR="00D63D42" w:rsidRPr="00D63D42" w:rsidRDefault="00D63D42" w:rsidP="00D63D42"/>
    <w:p w:rsidR="008A69FC" w:rsidRDefault="008A69FC" w:rsidP="008A69FC">
      <w:pPr>
        <w:spacing w:line="360" w:lineRule="auto"/>
        <w:jc w:val="both"/>
        <w:rPr>
          <w:rFonts w:ascii="Times New Roman" w:hAnsi="Times New Roman" w:cs="Times New Roman"/>
          <w:color w:val="000000" w:themeColor="text1"/>
          <w:sz w:val="24"/>
          <w:szCs w:val="24"/>
          <w:shd w:val="clear" w:color="auto" w:fill="FFFFFF"/>
        </w:rPr>
      </w:pPr>
      <w:r w:rsidRPr="00073203">
        <w:rPr>
          <w:rFonts w:ascii="Times New Roman" w:hAnsi="Times New Roman" w:cs="Times New Roman"/>
          <w:color w:val="000000" w:themeColor="text1"/>
          <w:sz w:val="24"/>
          <w:szCs w:val="24"/>
          <w:shd w:val="clear" w:color="auto" w:fill="FFFFFF"/>
        </w:rPr>
        <w:t xml:space="preserve">Adam, A.M., Frimpong, S. and </w:t>
      </w:r>
      <w:proofErr w:type="spellStart"/>
      <w:r w:rsidRPr="00073203">
        <w:rPr>
          <w:rFonts w:ascii="Times New Roman" w:hAnsi="Times New Roman" w:cs="Times New Roman"/>
          <w:color w:val="000000" w:themeColor="text1"/>
          <w:sz w:val="24"/>
          <w:szCs w:val="24"/>
          <w:shd w:val="clear" w:color="auto" w:fill="FFFFFF"/>
        </w:rPr>
        <w:t>Boadu</w:t>
      </w:r>
      <w:proofErr w:type="spellEnd"/>
      <w:r w:rsidRPr="00073203">
        <w:rPr>
          <w:rFonts w:ascii="Times New Roman" w:hAnsi="Times New Roman" w:cs="Times New Roman"/>
          <w:color w:val="000000" w:themeColor="text1"/>
          <w:sz w:val="24"/>
          <w:szCs w:val="24"/>
          <w:shd w:val="clear" w:color="auto" w:fill="FFFFFF"/>
        </w:rPr>
        <w:t>, M.O., 2017. Financial literacy and financial planning: Implication for financial well-being of retirees. </w:t>
      </w:r>
      <w:r w:rsidRPr="00073203">
        <w:rPr>
          <w:rFonts w:ascii="Times New Roman" w:hAnsi="Times New Roman" w:cs="Times New Roman"/>
          <w:i/>
          <w:iCs/>
          <w:color w:val="000000" w:themeColor="text1"/>
          <w:sz w:val="24"/>
          <w:szCs w:val="24"/>
          <w:shd w:val="clear" w:color="auto" w:fill="FFFFFF"/>
        </w:rPr>
        <w:t>Business &amp; Economic Horizons</w:t>
      </w:r>
      <w:r w:rsidRPr="00073203">
        <w:rPr>
          <w:rFonts w:ascii="Times New Roman" w:hAnsi="Times New Roman" w:cs="Times New Roman"/>
          <w:color w:val="000000" w:themeColor="text1"/>
          <w:sz w:val="24"/>
          <w:szCs w:val="24"/>
          <w:shd w:val="clear" w:color="auto" w:fill="FFFFFF"/>
        </w:rPr>
        <w:t>, </w:t>
      </w:r>
      <w:r w:rsidRPr="00073203">
        <w:rPr>
          <w:rFonts w:ascii="Times New Roman" w:hAnsi="Times New Roman" w:cs="Times New Roman"/>
          <w:i/>
          <w:iCs/>
          <w:color w:val="000000" w:themeColor="text1"/>
          <w:sz w:val="24"/>
          <w:szCs w:val="24"/>
          <w:shd w:val="clear" w:color="auto" w:fill="FFFFFF"/>
        </w:rPr>
        <w:t>13</w:t>
      </w:r>
      <w:r w:rsidRPr="00073203">
        <w:rPr>
          <w:rFonts w:ascii="Times New Roman" w:hAnsi="Times New Roman" w:cs="Times New Roman"/>
          <w:color w:val="000000" w:themeColor="text1"/>
          <w:sz w:val="24"/>
          <w:szCs w:val="24"/>
          <w:shd w:val="clear" w:color="auto" w:fill="FFFFFF"/>
        </w:rPr>
        <w:t>(2).</w:t>
      </w:r>
    </w:p>
    <w:p w:rsidR="00D63D42" w:rsidRPr="00073203" w:rsidRDefault="00D63D42" w:rsidP="008A69FC">
      <w:pPr>
        <w:spacing w:line="360" w:lineRule="auto"/>
        <w:jc w:val="both"/>
        <w:rPr>
          <w:rFonts w:ascii="Times New Roman" w:hAnsi="Times New Roman" w:cs="Times New Roman"/>
          <w:color w:val="000000" w:themeColor="text1"/>
          <w:sz w:val="24"/>
          <w:szCs w:val="24"/>
          <w:shd w:val="clear" w:color="auto" w:fill="FFFFFF"/>
        </w:rPr>
      </w:pPr>
    </w:p>
    <w:p w:rsidR="008A69FC" w:rsidRDefault="008A69FC" w:rsidP="008A69FC">
      <w:pPr>
        <w:spacing w:line="360" w:lineRule="auto"/>
        <w:jc w:val="both"/>
        <w:rPr>
          <w:rFonts w:ascii="Times New Roman" w:hAnsi="Times New Roman" w:cs="Times New Roman"/>
          <w:color w:val="000000" w:themeColor="text1"/>
          <w:sz w:val="24"/>
          <w:szCs w:val="24"/>
          <w:shd w:val="clear" w:color="auto" w:fill="FFFFFF"/>
        </w:rPr>
      </w:pPr>
      <w:proofErr w:type="spellStart"/>
      <w:r w:rsidRPr="00073203">
        <w:rPr>
          <w:rFonts w:ascii="Times New Roman" w:hAnsi="Times New Roman" w:cs="Times New Roman"/>
          <w:color w:val="000000" w:themeColor="text1"/>
          <w:sz w:val="24"/>
          <w:szCs w:val="24"/>
          <w:shd w:val="clear" w:color="auto" w:fill="FFFFFF"/>
        </w:rPr>
        <w:t>Ameliawati</w:t>
      </w:r>
      <w:proofErr w:type="spellEnd"/>
      <w:r w:rsidRPr="00073203">
        <w:rPr>
          <w:rFonts w:ascii="Times New Roman" w:hAnsi="Times New Roman" w:cs="Times New Roman"/>
          <w:color w:val="000000" w:themeColor="text1"/>
          <w:sz w:val="24"/>
          <w:szCs w:val="24"/>
          <w:shd w:val="clear" w:color="auto" w:fill="FFFFFF"/>
        </w:rPr>
        <w:t xml:space="preserve">, M. and </w:t>
      </w:r>
      <w:proofErr w:type="spellStart"/>
      <w:r w:rsidRPr="00073203">
        <w:rPr>
          <w:rFonts w:ascii="Times New Roman" w:hAnsi="Times New Roman" w:cs="Times New Roman"/>
          <w:color w:val="000000" w:themeColor="text1"/>
          <w:sz w:val="24"/>
          <w:szCs w:val="24"/>
          <w:shd w:val="clear" w:color="auto" w:fill="FFFFFF"/>
        </w:rPr>
        <w:t>Setiyani</w:t>
      </w:r>
      <w:proofErr w:type="spellEnd"/>
      <w:r w:rsidRPr="00073203">
        <w:rPr>
          <w:rFonts w:ascii="Times New Roman" w:hAnsi="Times New Roman" w:cs="Times New Roman"/>
          <w:color w:val="000000" w:themeColor="text1"/>
          <w:sz w:val="24"/>
          <w:szCs w:val="24"/>
          <w:shd w:val="clear" w:color="auto" w:fill="FFFFFF"/>
        </w:rPr>
        <w:t>, R., 2018. The influence of financial attitude, financial socialization, and financial experience to financial management behavior with financial literacy as the mediation variable. </w:t>
      </w:r>
      <w:proofErr w:type="spellStart"/>
      <w:r w:rsidRPr="00073203">
        <w:rPr>
          <w:rFonts w:ascii="Times New Roman" w:hAnsi="Times New Roman" w:cs="Times New Roman"/>
          <w:i/>
          <w:iCs/>
          <w:color w:val="000000" w:themeColor="text1"/>
          <w:sz w:val="24"/>
          <w:szCs w:val="24"/>
          <w:shd w:val="clear" w:color="auto" w:fill="FFFFFF"/>
        </w:rPr>
        <w:t>KnE</w:t>
      </w:r>
      <w:proofErr w:type="spellEnd"/>
      <w:r w:rsidRPr="00073203">
        <w:rPr>
          <w:rFonts w:ascii="Times New Roman" w:hAnsi="Times New Roman" w:cs="Times New Roman"/>
          <w:i/>
          <w:iCs/>
          <w:color w:val="000000" w:themeColor="text1"/>
          <w:sz w:val="24"/>
          <w:szCs w:val="24"/>
          <w:shd w:val="clear" w:color="auto" w:fill="FFFFFF"/>
        </w:rPr>
        <w:t xml:space="preserve"> Social Sciences</w:t>
      </w:r>
      <w:r w:rsidRPr="00073203">
        <w:rPr>
          <w:rFonts w:ascii="Times New Roman" w:hAnsi="Times New Roman" w:cs="Times New Roman"/>
          <w:color w:val="000000" w:themeColor="text1"/>
          <w:sz w:val="24"/>
          <w:szCs w:val="24"/>
          <w:shd w:val="clear" w:color="auto" w:fill="FFFFFF"/>
        </w:rPr>
        <w:t>, pp.811-832.</w:t>
      </w:r>
    </w:p>
    <w:p w:rsidR="00D63D42" w:rsidRPr="00073203" w:rsidRDefault="00D63D42" w:rsidP="008A69FC">
      <w:pPr>
        <w:spacing w:line="360" w:lineRule="auto"/>
        <w:jc w:val="both"/>
        <w:rPr>
          <w:rFonts w:ascii="Times New Roman" w:hAnsi="Times New Roman" w:cs="Times New Roman"/>
          <w:color w:val="000000" w:themeColor="text1"/>
          <w:sz w:val="24"/>
          <w:szCs w:val="24"/>
          <w:shd w:val="clear" w:color="auto" w:fill="FFFFFF"/>
        </w:rPr>
      </w:pPr>
    </w:p>
    <w:p w:rsidR="008A69FC" w:rsidRDefault="008A69FC" w:rsidP="008A69FC">
      <w:pPr>
        <w:spacing w:line="360" w:lineRule="auto"/>
        <w:jc w:val="both"/>
        <w:rPr>
          <w:rFonts w:ascii="Times New Roman" w:hAnsi="Times New Roman" w:cs="Times New Roman"/>
          <w:color w:val="000000" w:themeColor="text1"/>
          <w:sz w:val="24"/>
          <w:szCs w:val="24"/>
          <w:shd w:val="clear" w:color="auto" w:fill="FFFFFF"/>
        </w:rPr>
      </w:pPr>
      <w:proofErr w:type="spellStart"/>
      <w:r w:rsidRPr="00073203">
        <w:rPr>
          <w:rFonts w:ascii="Times New Roman" w:hAnsi="Times New Roman" w:cs="Times New Roman"/>
          <w:color w:val="000000" w:themeColor="text1"/>
          <w:sz w:val="24"/>
          <w:szCs w:val="24"/>
          <w:shd w:val="clear" w:color="auto" w:fill="FFFFFF"/>
        </w:rPr>
        <w:t>Apan</w:t>
      </w:r>
      <w:proofErr w:type="spellEnd"/>
      <w:r w:rsidRPr="00073203">
        <w:rPr>
          <w:rFonts w:ascii="Times New Roman" w:hAnsi="Times New Roman" w:cs="Times New Roman"/>
          <w:color w:val="000000" w:themeColor="text1"/>
          <w:sz w:val="24"/>
          <w:szCs w:val="24"/>
          <w:shd w:val="clear" w:color="auto" w:fill="FFFFFF"/>
        </w:rPr>
        <w:t xml:space="preserve">, M. and </w:t>
      </w:r>
      <w:proofErr w:type="spellStart"/>
      <w:r w:rsidRPr="00073203">
        <w:rPr>
          <w:rFonts w:ascii="Times New Roman" w:hAnsi="Times New Roman" w:cs="Times New Roman"/>
          <w:color w:val="000000" w:themeColor="text1"/>
          <w:sz w:val="24"/>
          <w:szCs w:val="24"/>
          <w:shd w:val="clear" w:color="auto" w:fill="FFFFFF"/>
        </w:rPr>
        <w:t>İslamoğlu</w:t>
      </w:r>
      <w:proofErr w:type="spellEnd"/>
      <w:r w:rsidRPr="00073203">
        <w:rPr>
          <w:rFonts w:ascii="Times New Roman" w:hAnsi="Times New Roman" w:cs="Times New Roman"/>
          <w:color w:val="000000" w:themeColor="text1"/>
          <w:sz w:val="24"/>
          <w:szCs w:val="24"/>
          <w:shd w:val="clear" w:color="auto" w:fill="FFFFFF"/>
        </w:rPr>
        <w:t xml:space="preserve">, M., 2018. Determining the impact of financial characteristics on firm profitability: An empirical analysis on </w:t>
      </w:r>
      <w:proofErr w:type="spellStart"/>
      <w:r w:rsidRPr="00073203">
        <w:rPr>
          <w:rFonts w:ascii="Times New Roman" w:hAnsi="Times New Roman" w:cs="Times New Roman"/>
          <w:color w:val="000000" w:themeColor="text1"/>
          <w:sz w:val="24"/>
          <w:szCs w:val="24"/>
          <w:shd w:val="clear" w:color="auto" w:fill="FFFFFF"/>
        </w:rPr>
        <w:t>Borsa</w:t>
      </w:r>
      <w:proofErr w:type="spellEnd"/>
      <w:r w:rsidRPr="00073203">
        <w:rPr>
          <w:rFonts w:ascii="Times New Roman" w:hAnsi="Times New Roman" w:cs="Times New Roman"/>
          <w:color w:val="000000" w:themeColor="text1"/>
          <w:sz w:val="24"/>
          <w:szCs w:val="24"/>
          <w:shd w:val="clear" w:color="auto" w:fill="FFFFFF"/>
        </w:rPr>
        <w:t xml:space="preserve"> Istanbul Energy Firms. </w:t>
      </w:r>
      <w:r w:rsidRPr="00073203">
        <w:rPr>
          <w:rFonts w:ascii="Times New Roman" w:hAnsi="Times New Roman" w:cs="Times New Roman"/>
          <w:i/>
          <w:iCs/>
          <w:color w:val="000000" w:themeColor="text1"/>
          <w:sz w:val="24"/>
          <w:szCs w:val="24"/>
          <w:shd w:val="clear" w:color="auto" w:fill="FFFFFF"/>
        </w:rPr>
        <w:t>WSEAS Transactions on Business and Economics</w:t>
      </w:r>
      <w:r w:rsidRPr="00073203">
        <w:rPr>
          <w:rFonts w:ascii="Times New Roman" w:hAnsi="Times New Roman" w:cs="Times New Roman"/>
          <w:color w:val="000000" w:themeColor="text1"/>
          <w:sz w:val="24"/>
          <w:szCs w:val="24"/>
          <w:shd w:val="clear" w:color="auto" w:fill="FFFFFF"/>
        </w:rPr>
        <w:t>, </w:t>
      </w:r>
      <w:r w:rsidRPr="00073203">
        <w:rPr>
          <w:rFonts w:ascii="Times New Roman" w:hAnsi="Times New Roman" w:cs="Times New Roman"/>
          <w:i/>
          <w:iCs/>
          <w:color w:val="000000" w:themeColor="text1"/>
          <w:sz w:val="24"/>
          <w:szCs w:val="24"/>
          <w:shd w:val="clear" w:color="auto" w:fill="FFFFFF"/>
        </w:rPr>
        <w:t>15</w:t>
      </w:r>
      <w:r w:rsidRPr="00073203">
        <w:rPr>
          <w:rFonts w:ascii="Times New Roman" w:hAnsi="Times New Roman" w:cs="Times New Roman"/>
          <w:color w:val="000000" w:themeColor="text1"/>
          <w:sz w:val="24"/>
          <w:szCs w:val="24"/>
          <w:shd w:val="clear" w:color="auto" w:fill="FFFFFF"/>
        </w:rPr>
        <w:t>, pp.547-559.</w:t>
      </w:r>
    </w:p>
    <w:p w:rsidR="00D63D42" w:rsidRPr="00073203" w:rsidRDefault="00D63D42" w:rsidP="008A69FC">
      <w:pPr>
        <w:spacing w:line="360" w:lineRule="auto"/>
        <w:jc w:val="both"/>
        <w:rPr>
          <w:rFonts w:ascii="Times New Roman" w:hAnsi="Times New Roman" w:cs="Times New Roman"/>
          <w:color w:val="000000" w:themeColor="text1"/>
          <w:sz w:val="24"/>
          <w:szCs w:val="24"/>
          <w:shd w:val="clear" w:color="auto" w:fill="FFFFFF"/>
        </w:rPr>
      </w:pPr>
    </w:p>
    <w:p w:rsidR="008A69FC" w:rsidRDefault="008A69FC" w:rsidP="008A69FC">
      <w:pPr>
        <w:spacing w:line="360" w:lineRule="auto"/>
        <w:jc w:val="both"/>
        <w:rPr>
          <w:rFonts w:ascii="Times New Roman" w:hAnsi="Times New Roman" w:cs="Times New Roman"/>
          <w:color w:val="000000" w:themeColor="text1"/>
          <w:sz w:val="24"/>
          <w:szCs w:val="24"/>
          <w:shd w:val="clear" w:color="auto" w:fill="FFFFFF"/>
        </w:rPr>
      </w:pPr>
      <w:proofErr w:type="spellStart"/>
      <w:r w:rsidRPr="00073203">
        <w:rPr>
          <w:rFonts w:ascii="Times New Roman" w:hAnsi="Times New Roman" w:cs="Times New Roman"/>
          <w:color w:val="000000" w:themeColor="text1"/>
          <w:sz w:val="24"/>
          <w:szCs w:val="24"/>
          <w:shd w:val="clear" w:color="auto" w:fill="FFFFFF"/>
        </w:rPr>
        <w:t>Herijanto</w:t>
      </w:r>
      <w:proofErr w:type="spellEnd"/>
      <w:r w:rsidRPr="00073203">
        <w:rPr>
          <w:rFonts w:ascii="Times New Roman" w:hAnsi="Times New Roman" w:cs="Times New Roman"/>
          <w:color w:val="000000" w:themeColor="text1"/>
          <w:sz w:val="24"/>
          <w:szCs w:val="24"/>
          <w:shd w:val="clear" w:color="auto" w:fill="FFFFFF"/>
        </w:rPr>
        <w:t xml:space="preserve">, N.K.K. and </w:t>
      </w:r>
      <w:proofErr w:type="spellStart"/>
      <w:r w:rsidRPr="00073203">
        <w:rPr>
          <w:rFonts w:ascii="Times New Roman" w:hAnsi="Times New Roman" w:cs="Times New Roman"/>
          <w:color w:val="000000" w:themeColor="text1"/>
          <w:sz w:val="24"/>
          <w:szCs w:val="24"/>
          <w:shd w:val="clear" w:color="auto" w:fill="FFFFFF"/>
        </w:rPr>
        <w:t>Rahadi</w:t>
      </w:r>
      <w:proofErr w:type="spellEnd"/>
      <w:r w:rsidRPr="00073203">
        <w:rPr>
          <w:rFonts w:ascii="Times New Roman" w:hAnsi="Times New Roman" w:cs="Times New Roman"/>
          <w:color w:val="000000" w:themeColor="text1"/>
          <w:sz w:val="24"/>
          <w:szCs w:val="24"/>
          <w:shd w:val="clear" w:color="auto" w:fill="FFFFFF"/>
        </w:rPr>
        <w:t>, R.A., 2020. A CONCEPTUAL STUDY ON THE IMPLICATIONS OF FINANCIAL LITERACY RATE ON THE COMPANY PROFITABILITY OF MSMEs. </w:t>
      </w:r>
      <w:r w:rsidRPr="00073203">
        <w:rPr>
          <w:rFonts w:ascii="Times New Roman" w:hAnsi="Times New Roman" w:cs="Times New Roman"/>
          <w:i/>
          <w:iCs/>
          <w:color w:val="000000" w:themeColor="text1"/>
          <w:sz w:val="24"/>
          <w:szCs w:val="24"/>
          <w:shd w:val="clear" w:color="auto" w:fill="FFFFFF"/>
        </w:rPr>
        <w:t>International Journal of Accounting</w:t>
      </w:r>
      <w:r w:rsidRPr="00073203">
        <w:rPr>
          <w:rFonts w:ascii="Times New Roman" w:hAnsi="Times New Roman" w:cs="Times New Roman"/>
          <w:color w:val="000000" w:themeColor="text1"/>
          <w:sz w:val="24"/>
          <w:szCs w:val="24"/>
          <w:shd w:val="clear" w:color="auto" w:fill="FFFFFF"/>
        </w:rPr>
        <w:t>, </w:t>
      </w:r>
      <w:r w:rsidRPr="00073203">
        <w:rPr>
          <w:rFonts w:ascii="Times New Roman" w:hAnsi="Times New Roman" w:cs="Times New Roman"/>
          <w:i/>
          <w:iCs/>
          <w:color w:val="000000" w:themeColor="text1"/>
          <w:sz w:val="24"/>
          <w:szCs w:val="24"/>
          <w:shd w:val="clear" w:color="auto" w:fill="FFFFFF"/>
        </w:rPr>
        <w:t>5</w:t>
      </w:r>
      <w:r w:rsidRPr="00073203">
        <w:rPr>
          <w:rFonts w:ascii="Times New Roman" w:hAnsi="Times New Roman" w:cs="Times New Roman"/>
          <w:color w:val="000000" w:themeColor="text1"/>
          <w:sz w:val="24"/>
          <w:szCs w:val="24"/>
          <w:shd w:val="clear" w:color="auto" w:fill="FFFFFF"/>
        </w:rPr>
        <w:t>(27), pp.133-142.</w:t>
      </w:r>
    </w:p>
    <w:p w:rsidR="00D63D42" w:rsidRPr="00073203" w:rsidRDefault="00D63D42" w:rsidP="008A69FC">
      <w:pPr>
        <w:spacing w:line="360" w:lineRule="auto"/>
        <w:jc w:val="both"/>
        <w:rPr>
          <w:rFonts w:ascii="Times New Roman" w:hAnsi="Times New Roman" w:cs="Times New Roman"/>
          <w:color w:val="000000" w:themeColor="text1"/>
          <w:sz w:val="24"/>
          <w:szCs w:val="24"/>
          <w:shd w:val="clear" w:color="auto" w:fill="FFFFFF"/>
        </w:rPr>
      </w:pPr>
    </w:p>
    <w:p w:rsidR="008A69FC" w:rsidRDefault="008A69FC" w:rsidP="008A69FC">
      <w:pPr>
        <w:spacing w:line="360" w:lineRule="auto"/>
        <w:jc w:val="both"/>
        <w:rPr>
          <w:rFonts w:ascii="Times New Roman" w:hAnsi="Times New Roman" w:cs="Times New Roman"/>
          <w:color w:val="000000" w:themeColor="text1"/>
          <w:sz w:val="24"/>
          <w:szCs w:val="24"/>
          <w:shd w:val="clear" w:color="auto" w:fill="FFFFFF"/>
        </w:rPr>
      </w:pPr>
      <w:r w:rsidRPr="00073203">
        <w:rPr>
          <w:rFonts w:ascii="Times New Roman" w:hAnsi="Times New Roman" w:cs="Times New Roman"/>
          <w:color w:val="000000" w:themeColor="text1"/>
          <w:sz w:val="24"/>
          <w:szCs w:val="24"/>
          <w:shd w:val="clear" w:color="auto" w:fill="FFFFFF"/>
        </w:rPr>
        <w:t xml:space="preserve">Husain, T. and </w:t>
      </w:r>
      <w:proofErr w:type="spellStart"/>
      <w:r w:rsidRPr="00073203">
        <w:rPr>
          <w:rFonts w:ascii="Times New Roman" w:hAnsi="Times New Roman" w:cs="Times New Roman"/>
          <w:color w:val="000000" w:themeColor="text1"/>
          <w:sz w:val="24"/>
          <w:szCs w:val="24"/>
          <w:shd w:val="clear" w:color="auto" w:fill="FFFFFF"/>
        </w:rPr>
        <w:t>Sunardi</w:t>
      </w:r>
      <w:proofErr w:type="spellEnd"/>
      <w:r w:rsidRPr="00073203">
        <w:rPr>
          <w:rFonts w:ascii="Times New Roman" w:hAnsi="Times New Roman" w:cs="Times New Roman"/>
          <w:color w:val="000000" w:themeColor="text1"/>
          <w:sz w:val="24"/>
          <w:szCs w:val="24"/>
          <w:shd w:val="clear" w:color="auto" w:fill="FFFFFF"/>
        </w:rPr>
        <w:t>, N., 2020. Firm's Value Prediction Based on Profitability Ratios and Dividend Policy. </w:t>
      </w:r>
      <w:r w:rsidRPr="00073203">
        <w:rPr>
          <w:rFonts w:ascii="Times New Roman" w:hAnsi="Times New Roman" w:cs="Times New Roman"/>
          <w:i/>
          <w:iCs/>
          <w:color w:val="000000" w:themeColor="text1"/>
          <w:sz w:val="24"/>
          <w:szCs w:val="24"/>
          <w:shd w:val="clear" w:color="auto" w:fill="FFFFFF"/>
        </w:rPr>
        <w:t>Finance &amp; Economics Review</w:t>
      </w:r>
      <w:r w:rsidRPr="00073203">
        <w:rPr>
          <w:rFonts w:ascii="Times New Roman" w:hAnsi="Times New Roman" w:cs="Times New Roman"/>
          <w:color w:val="000000" w:themeColor="text1"/>
          <w:sz w:val="24"/>
          <w:szCs w:val="24"/>
          <w:shd w:val="clear" w:color="auto" w:fill="FFFFFF"/>
        </w:rPr>
        <w:t>, </w:t>
      </w:r>
      <w:r w:rsidRPr="00073203">
        <w:rPr>
          <w:rFonts w:ascii="Times New Roman" w:hAnsi="Times New Roman" w:cs="Times New Roman"/>
          <w:i/>
          <w:iCs/>
          <w:color w:val="000000" w:themeColor="text1"/>
          <w:sz w:val="24"/>
          <w:szCs w:val="24"/>
          <w:shd w:val="clear" w:color="auto" w:fill="FFFFFF"/>
        </w:rPr>
        <w:t>2</w:t>
      </w:r>
      <w:r w:rsidRPr="00073203">
        <w:rPr>
          <w:rFonts w:ascii="Times New Roman" w:hAnsi="Times New Roman" w:cs="Times New Roman"/>
          <w:color w:val="000000" w:themeColor="text1"/>
          <w:sz w:val="24"/>
          <w:szCs w:val="24"/>
          <w:shd w:val="clear" w:color="auto" w:fill="FFFFFF"/>
        </w:rPr>
        <w:t>(2), pp.13-26.</w:t>
      </w:r>
    </w:p>
    <w:p w:rsidR="00D63D42" w:rsidRPr="00073203" w:rsidRDefault="00D63D42" w:rsidP="008A69FC">
      <w:pPr>
        <w:spacing w:line="360" w:lineRule="auto"/>
        <w:jc w:val="both"/>
        <w:rPr>
          <w:rFonts w:ascii="Times New Roman" w:hAnsi="Times New Roman" w:cs="Times New Roman"/>
          <w:b/>
          <w:color w:val="000000" w:themeColor="text1"/>
          <w:sz w:val="24"/>
          <w:szCs w:val="24"/>
        </w:rPr>
      </w:pPr>
    </w:p>
    <w:p w:rsidR="008A69FC" w:rsidRDefault="008A69FC" w:rsidP="008A69FC">
      <w:pPr>
        <w:spacing w:line="360" w:lineRule="auto"/>
        <w:jc w:val="both"/>
        <w:rPr>
          <w:rFonts w:ascii="Times New Roman" w:hAnsi="Times New Roman" w:cs="Times New Roman"/>
          <w:color w:val="000000" w:themeColor="text1"/>
          <w:sz w:val="24"/>
          <w:szCs w:val="24"/>
          <w:shd w:val="clear" w:color="auto" w:fill="FFFFFF"/>
        </w:rPr>
      </w:pPr>
      <w:r w:rsidRPr="00073203">
        <w:rPr>
          <w:rFonts w:ascii="Times New Roman" w:hAnsi="Times New Roman" w:cs="Times New Roman"/>
          <w:color w:val="000000" w:themeColor="text1"/>
          <w:sz w:val="24"/>
          <w:szCs w:val="24"/>
          <w:shd w:val="clear" w:color="auto" w:fill="FFFFFF"/>
        </w:rPr>
        <w:t>Muda, I., 2017. User impact of literacy on treatment outcomes quality regional financial information system. </w:t>
      </w:r>
      <w:r w:rsidRPr="00073203">
        <w:rPr>
          <w:rFonts w:ascii="Times New Roman" w:hAnsi="Times New Roman" w:cs="Times New Roman"/>
          <w:i/>
          <w:iCs/>
          <w:color w:val="000000" w:themeColor="text1"/>
          <w:sz w:val="24"/>
          <w:szCs w:val="24"/>
          <w:shd w:val="clear" w:color="auto" w:fill="FFFFFF"/>
        </w:rPr>
        <w:t>Management Dynamics in the Knowledge Economy</w:t>
      </w:r>
      <w:r w:rsidRPr="00073203">
        <w:rPr>
          <w:rFonts w:ascii="Times New Roman" w:hAnsi="Times New Roman" w:cs="Times New Roman"/>
          <w:color w:val="000000" w:themeColor="text1"/>
          <w:sz w:val="24"/>
          <w:szCs w:val="24"/>
          <w:shd w:val="clear" w:color="auto" w:fill="FFFFFF"/>
        </w:rPr>
        <w:t>, </w:t>
      </w:r>
      <w:r w:rsidRPr="00073203">
        <w:rPr>
          <w:rFonts w:ascii="Times New Roman" w:hAnsi="Times New Roman" w:cs="Times New Roman"/>
          <w:i/>
          <w:iCs/>
          <w:color w:val="000000" w:themeColor="text1"/>
          <w:sz w:val="24"/>
          <w:szCs w:val="24"/>
          <w:shd w:val="clear" w:color="auto" w:fill="FFFFFF"/>
        </w:rPr>
        <w:t>5</w:t>
      </w:r>
      <w:r w:rsidRPr="00073203">
        <w:rPr>
          <w:rFonts w:ascii="Times New Roman" w:hAnsi="Times New Roman" w:cs="Times New Roman"/>
          <w:color w:val="000000" w:themeColor="text1"/>
          <w:sz w:val="24"/>
          <w:szCs w:val="24"/>
          <w:shd w:val="clear" w:color="auto" w:fill="FFFFFF"/>
        </w:rPr>
        <w:t>(2), pp.307-326.</w:t>
      </w:r>
    </w:p>
    <w:p w:rsidR="00D63D42" w:rsidRPr="00073203" w:rsidRDefault="00D63D42" w:rsidP="008A69FC">
      <w:pPr>
        <w:spacing w:line="360" w:lineRule="auto"/>
        <w:jc w:val="both"/>
        <w:rPr>
          <w:rFonts w:ascii="Times New Roman" w:hAnsi="Times New Roman" w:cs="Times New Roman"/>
          <w:color w:val="000000" w:themeColor="text1"/>
          <w:sz w:val="24"/>
          <w:szCs w:val="24"/>
          <w:shd w:val="clear" w:color="auto" w:fill="FFFFFF"/>
        </w:rPr>
      </w:pPr>
    </w:p>
    <w:p w:rsidR="008A69FC" w:rsidRPr="00073203" w:rsidRDefault="008A69FC" w:rsidP="008A69FC">
      <w:pPr>
        <w:spacing w:line="360" w:lineRule="auto"/>
        <w:jc w:val="both"/>
        <w:rPr>
          <w:rFonts w:ascii="Times New Roman" w:hAnsi="Times New Roman" w:cs="Times New Roman"/>
          <w:color w:val="000000" w:themeColor="text1"/>
          <w:sz w:val="24"/>
          <w:szCs w:val="24"/>
          <w:shd w:val="clear" w:color="auto" w:fill="FFFFFF"/>
        </w:rPr>
      </w:pPr>
      <w:proofErr w:type="spellStart"/>
      <w:r w:rsidRPr="00073203">
        <w:rPr>
          <w:rFonts w:ascii="Times New Roman" w:hAnsi="Times New Roman" w:cs="Times New Roman"/>
          <w:color w:val="000000" w:themeColor="text1"/>
          <w:sz w:val="24"/>
          <w:szCs w:val="24"/>
          <w:shd w:val="clear" w:color="auto" w:fill="FFFFFF"/>
        </w:rPr>
        <w:t>Zuhroh</w:t>
      </w:r>
      <w:proofErr w:type="spellEnd"/>
      <w:r w:rsidRPr="00073203">
        <w:rPr>
          <w:rFonts w:ascii="Times New Roman" w:hAnsi="Times New Roman" w:cs="Times New Roman"/>
          <w:color w:val="000000" w:themeColor="text1"/>
          <w:sz w:val="24"/>
          <w:szCs w:val="24"/>
          <w:shd w:val="clear" w:color="auto" w:fill="FFFFFF"/>
        </w:rPr>
        <w:t>, I., 2019. The Effects of Liquidity, Firm Size, and Profitability on the Firm Value with Mediating Leverage. </w:t>
      </w:r>
      <w:proofErr w:type="spellStart"/>
      <w:r w:rsidRPr="00073203">
        <w:rPr>
          <w:rFonts w:ascii="Times New Roman" w:hAnsi="Times New Roman" w:cs="Times New Roman"/>
          <w:i/>
          <w:iCs/>
          <w:color w:val="000000" w:themeColor="text1"/>
          <w:sz w:val="24"/>
          <w:szCs w:val="24"/>
          <w:shd w:val="clear" w:color="auto" w:fill="FFFFFF"/>
        </w:rPr>
        <w:t>KnE</w:t>
      </w:r>
      <w:proofErr w:type="spellEnd"/>
      <w:r w:rsidRPr="00073203">
        <w:rPr>
          <w:rFonts w:ascii="Times New Roman" w:hAnsi="Times New Roman" w:cs="Times New Roman"/>
          <w:i/>
          <w:iCs/>
          <w:color w:val="000000" w:themeColor="text1"/>
          <w:sz w:val="24"/>
          <w:szCs w:val="24"/>
          <w:shd w:val="clear" w:color="auto" w:fill="FFFFFF"/>
        </w:rPr>
        <w:t xml:space="preserve"> Social Sciences</w:t>
      </w:r>
      <w:r w:rsidRPr="00073203">
        <w:rPr>
          <w:rFonts w:ascii="Times New Roman" w:hAnsi="Times New Roman" w:cs="Times New Roman"/>
          <w:color w:val="000000" w:themeColor="text1"/>
          <w:sz w:val="24"/>
          <w:szCs w:val="24"/>
          <w:shd w:val="clear" w:color="auto" w:fill="FFFFFF"/>
        </w:rPr>
        <w:t>, pp.203-230.</w:t>
      </w:r>
    </w:p>
    <w:p w:rsidR="008A69FC" w:rsidRPr="00073203" w:rsidRDefault="008A69FC">
      <w:pPr>
        <w:spacing w:line="360" w:lineRule="auto"/>
        <w:jc w:val="both"/>
        <w:rPr>
          <w:rFonts w:ascii="Times New Roman" w:eastAsia="Times New Roman" w:hAnsi="Times New Roman" w:cs="Times New Roman"/>
          <w:color w:val="000000" w:themeColor="text1"/>
          <w:sz w:val="24"/>
          <w:szCs w:val="24"/>
          <w:lang w:val="en-GB"/>
        </w:rPr>
      </w:pPr>
    </w:p>
    <w:sectPr w:rsidR="008A69FC" w:rsidRPr="00073203" w:rsidSect="00435E7C">
      <w:headerReference w:type="default" r:id="rId20"/>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20E0D" w:rsidRDefault="00D20E0D">
      <w:pPr>
        <w:spacing w:line="240" w:lineRule="auto"/>
      </w:pPr>
      <w:r>
        <w:separator/>
      </w:r>
    </w:p>
  </w:endnote>
  <w:endnote w:type="continuationSeparator" w:id="0">
    <w:p w:rsidR="00D20E0D" w:rsidRDefault="00D20E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0929080"/>
      <w:docPartObj>
        <w:docPartGallery w:val="Page Numbers (Bottom of Page)"/>
        <w:docPartUnique/>
      </w:docPartObj>
    </w:sdtPr>
    <w:sdtEndPr>
      <w:rPr>
        <w:noProof/>
      </w:rPr>
    </w:sdtEndPr>
    <w:sdtContent>
      <w:p w:rsidR="00435E7C" w:rsidRDefault="00F87233">
        <w:pPr>
          <w:pStyle w:val="Footer"/>
          <w:jc w:val="right"/>
        </w:pPr>
        <w:r>
          <w:fldChar w:fldCharType="begin"/>
        </w:r>
        <w:r>
          <w:instrText xml:space="preserve"> PAGE   \* MERGEFORMAT </w:instrText>
        </w:r>
        <w:r>
          <w:fldChar w:fldCharType="separate"/>
        </w:r>
        <w:r w:rsidR="00073203">
          <w:rPr>
            <w:noProof/>
          </w:rPr>
          <w:t>18</w:t>
        </w:r>
        <w:r>
          <w:rPr>
            <w:noProof/>
          </w:rPr>
          <w:fldChar w:fldCharType="end"/>
        </w:r>
      </w:p>
    </w:sdtContent>
  </w:sdt>
  <w:p w:rsidR="00435E7C" w:rsidRDefault="00435E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20E0D" w:rsidRDefault="00D20E0D">
      <w:pPr>
        <w:spacing w:line="240" w:lineRule="auto"/>
      </w:pPr>
      <w:r>
        <w:separator/>
      </w:r>
    </w:p>
  </w:footnote>
  <w:footnote w:type="continuationSeparator" w:id="0">
    <w:p w:rsidR="00D20E0D" w:rsidRDefault="00D20E0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35E7C" w:rsidRDefault="00435E7C">
    <w:pPr>
      <w:pStyle w:val="Header"/>
      <w:jc w:val="right"/>
    </w:pPr>
  </w:p>
  <w:p w:rsidR="001E1B80" w:rsidRDefault="001E1B8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F80A76"/>
    <w:multiLevelType w:val="multilevel"/>
    <w:tmpl w:val="FA680FEA"/>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15:restartNumberingAfterBreak="0">
    <w:nsid w:val="77315B38"/>
    <w:multiLevelType w:val="multilevel"/>
    <w:tmpl w:val="61E4C250"/>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E1B80"/>
    <w:rsid w:val="0000286E"/>
    <w:rsid w:val="00037770"/>
    <w:rsid w:val="00073203"/>
    <w:rsid w:val="00197FBE"/>
    <w:rsid w:val="001E1B80"/>
    <w:rsid w:val="0022210A"/>
    <w:rsid w:val="00253BB7"/>
    <w:rsid w:val="00435E7C"/>
    <w:rsid w:val="004823D8"/>
    <w:rsid w:val="005D0F15"/>
    <w:rsid w:val="00762B7C"/>
    <w:rsid w:val="00774429"/>
    <w:rsid w:val="007E490C"/>
    <w:rsid w:val="008A69FC"/>
    <w:rsid w:val="008D2952"/>
    <w:rsid w:val="009F51F8"/>
    <w:rsid w:val="00A435BE"/>
    <w:rsid w:val="00A703BC"/>
    <w:rsid w:val="00AC05E4"/>
    <w:rsid w:val="00BB64D2"/>
    <w:rsid w:val="00D20E0D"/>
    <w:rsid w:val="00D2310A"/>
    <w:rsid w:val="00D63D42"/>
    <w:rsid w:val="00DC4C1B"/>
    <w:rsid w:val="00E07DCE"/>
    <w:rsid w:val="00E141C0"/>
    <w:rsid w:val="00E27C65"/>
    <w:rsid w:val="00E77977"/>
    <w:rsid w:val="00E85AF1"/>
    <w:rsid w:val="00EE4385"/>
    <w:rsid w:val="00F87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9352D"/>
  <w15:docId w15:val="{560F1CB5-4EAB-4D1A-849C-4B50E16CE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435E7C"/>
    <w:pPr>
      <w:keepNext/>
      <w:keepLines/>
      <w:spacing w:before="400" w:after="120"/>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table" w:customStyle="1" w:styleId="a3">
    <w:name w:val="a3"/>
    <w:basedOn w:val="TableNormal"/>
    <w:tblPr>
      <w:tblStyleRowBandSize w:val="1"/>
      <w:tblStyleColBandSize w:val="1"/>
      <w:tblCellMar>
        <w:top w:w="100" w:type="dxa"/>
        <w:left w:w="100" w:type="dxa"/>
        <w:bottom w:w="100" w:type="dxa"/>
        <w:right w:w="100" w:type="dxa"/>
      </w:tblCellMar>
    </w:tblPr>
  </w:style>
  <w:style w:type="table" w:customStyle="1" w:styleId="a4">
    <w:name w:val="a4"/>
    <w:basedOn w:val="TableNormal"/>
    <w:tblPr>
      <w:tblStyleRowBandSize w:val="1"/>
      <w:tblStyleColBandSize w:val="1"/>
      <w:tblCellMar>
        <w:top w:w="100" w:type="dxa"/>
        <w:left w:w="100" w:type="dxa"/>
        <w:bottom w:w="100" w:type="dxa"/>
        <w:right w:w="100" w:type="dxa"/>
      </w:tblCellMar>
    </w:tblPr>
  </w:style>
  <w:style w:type="table" w:customStyle="1" w:styleId="a5">
    <w:name w:val="a5"/>
    <w:basedOn w:val="TableNormal"/>
    <w:tblPr>
      <w:tblStyleRowBandSize w:val="1"/>
      <w:tblStyleColBandSize w:val="1"/>
      <w:tblCellMar>
        <w:top w:w="100" w:type="dxa"/>
        <w:left w:w="100" w:type="dxa"/>
        <w:bottom w:w="100" w:type="dxa"/>
        <w:right w:w="100" w:type="dxa"/>
      </w:tblCellMar>
    </w:tblPr>
  </w:style>
  <w:style w:type="table" w:customStyle="1" w:styleId="a6">
    <w:name w:val="a6"/>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35E7C"/>
    <w:pPr>
      <w:tabs>
        <w:tab w:val="center" w:pos="4680"/>
        <w:tab w:val="right" w:pos="9360"/>
      </w:tabs>
      <w:spacing w:line="240" w:lineRule="auto"/>
    </w:pPr>
  </w:style>
  <w:style w:type="character" w:customStyle="1" w:styleId="HeaderChar">
    <w:name w:val="Header Char"/>
    <w:basedOn w:val="DefaultParagraphFont"/>
    <w:link w:val="Header"/>
    <w:uiPriority w:val="99"/>
    <w:rsid w:val="00435E7C"/>
  </w:style>
  <w:style w:type="paragraph" w:styleId="Footer">
    <w:name w:val="footer"/>
    <w:basedOn w:val="Normal"/>
    <w:link w:val="FooterChar"/>
    <w:uiPriority w:val="99"/>
    <w:unhideWhenUsed/>
    <w:rsid w:val="00435E7C"/>
    <w:pPr>
      <w:tabs>
        <w:tab w:val="center" w:pos="4680"/>
        <w:tab w:val="right" w:pos="9360"/>
      </w:tabs>
      <w:spacing w:line="240" w:lineRule="auto"/>
    </w:pPr>
  </w:style>
  <w:style w:type="character" w:customStyle="1" w:styleId="FooterChar">
    <w:name w:val="Footer Char"/>
    <w:basedOn w:val="DefaultParagraphFont"/>
    <w:link w:val="Footer"/>
    <w:uiPriority w:val="99"/>
    <w:rsid w:val="00435E7C"/>
  </w:style>
  <w:style w:type="table" w:styleId="LightShading">
    <w:name w:val="Light Shading"/>
    <w:basedOn w:val="TableNormal"/>
    <w:uiPriority w:val="60"/>
    <w:rsid w:val="00D2310A"/>
    <w:pPr>
      <w:spacing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BalloonText">
    <w:name w:val="Balloon Text"/>
    <w:basedOn w:val="Normal"/>
    <w:link w:val="BalloonTextChar"/>
    <w:uiPriority w:val="99"/>
    <w:semiHidden/>
    <w:unhideWhenUsed/>
    <w:rsid w:val="00DC4C1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4C1B"/>
    <w:rPr>
      <w:rFonts w:ascii="Tahoma" w:hAnsi="Tahoma" w:cs="Tahoma"/>
      <w:sz w:val="16"/>
      <w:szCs w:val="16"/>
    </w:rPr>
  </w:style>
  <w:style w:type="paragraph" w:styleId="TOCHeading">
    <w:name w:val="TOC Heading"/>
    <w:basedOn w:val="Heading1"/>
    <w:next w:val="Normal"/>
    <w:uiPriority w:val="39"/>
    <w:semiHidden/>
    <w:unhideWhenUsed/>
    <w:qFormat/>
    <w:rsid w:val="008A69FC"/>
    <w:pPr>
      <w:spacing w:before="480" w:after="0"/>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8A69FC"/>
    <w:pPr>
      <w:spacing w:after="100"/>
    </w:pPr>
  </w:style>
  <w:style w:type="character" w:styleId="Hyperlink">
    <w:name w:val="Hyperlink"/>
    <w:basedOn w:val="DefaultParagraphFont"/>
    <w:uiPriority w:val="99"/>
    <w:unhideWhenUsed/>
    <w:rsid w:val="008A69FC"/>
    <w:rPr>
      <w:color w:val="0000FF" w:themeColor="hyperlink"/>
      <w:u w:val="single"/>
    </w:rPr>
  </w:style>
  <w:style w:type="table" w:styleId="GridTable7Colorful">
    <w:name w:val="Grid Table 7 Colorful"/>
    <w:basedOn w:val="TableNormal"/>
    <w:uiPriority w:val="52"/>
    <w:rsid w:val="00E77977"/>
    <w:pPr>
      <w:spacing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theme" Target="theme/theme1.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image" Target="media/image2.emf"/><Relationship Id="rId14" Type="http://schemas.microsoft.com/office/2007/relationships/diagramDrawing" Target="diagrams/drawing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455729-D002-4CF3-8158-AB435CEB959E}" type="doc">
      <dgm:prSet loTypeId="urn:microsoft.com/office/officeart/2005/8/layout/arrow6#1" loCatId="relationship" qsTypeId="urn:microsoft.com/office/officeart/2005/8/quickstyle/simple3" qsCatId="simple" csTypeId="urn:microsoft.com/office/officeart/2005/8/colors/accent0_3" csCatId="mainScheme" phldr="1"/>
      <dgm:spPr/>
      <dgm:t>
        <a:bodyPr/>
        <a:lstStyle/>
        <a:p>
          <a:endParaRPr lang="en-GB"/>
        </a:p>
      </dgm:t>
    </dgm:pt>
    <dgm:pt modelId="{CBAF663F-7D35-4367-8637-A9549F763A91}">
      <dgm:prSet phldrT="[Text]"/>
      <dgm:spPr/>
      <dgm:t>
        <a:bodyPr/>
        <a:lstStyle/>
        <a:p>
          <a:r>
            <a:rPr lang="en-GB" b="1" i="1"/>
            <a:t>profit margins ratio</a:t>
          </a:r>
          <a:r>
            <a:rPr lang="en-GB"/>
            <a:t> </a:t>
          </a:r>
        </a:p>
      </dgm:t>
    </dgm:pt>
    <dgm:pt modelId="{8A47E79E-CABD-4552-BFDB-A0C5CB15101C}" type="parTrans" cxnId="{ABAA992E-9CF8-4613-B17A-F577188467CD}">
      <dgm:prSet/>
      <dgm:spPr/>
      <dgm:t>
        <a:bodyPr/>
        <a:lstStyle/>
        <a:p>
          <a:endParaRPr lang="en-GB"/>
        </a:p>
      </dgm:t>
    </dgm:pt>
    <dgm:pt modelId="{B20F10FB-4469-4D3C-9BD8-A8534DE4286F}" type="sibTrans" cxnId="{ABAA992E-9CF8-4613-B17A-F577188467CD}">
      <dgm:prSet/>
      <dgm:spPr/>
      <dgm:t>
        <a:bodyPr/>
        <a:lstStyle/>
        <a:p>
          <a:endParaRPr lang="en-GB"/>
        </a:p>
      </dgm:t>
    </dgm:pt>
    <dgm:pt modelId="{ECBD92CB-94E2-4451-AC8F-0FDF7CAEE7E5}">
      <dgm:prSet phldrT="[Text]"/>
      <dgm:spPr/>
      <dgm:t>
        <a:bodyPr/>
        <a:lstStyle/>
        <a:p>
          <a:r>
            <a:rPr lang="en-GB" b="1" i="1"/>
            <a:t>return on assets ratio</a:t>
          </a:r>
          <a:r>
            <a:rPr lang="en-GB"/>
            <a:t> </a:t>
          </a:r>
        </a:p>
      </dgm:t>
    </dgm:pt>
    <dgm:pt modelId="{CE37FA15-997B-493F-ABEC-2CE9C14A339D}" type="parTrans" cxnId="{9FCE6594-4919-4677-864D-2516A341E835}">
      <dgm:prSet/>
      <dgm:spPr/>
      <dgm:t>
        <a:bodyPr/>
        <a:lstStyle/>
        <a:p>
          <a:endParaRPr lang="en-GB"/>
        </a:p>
      </dgm:t>
    </dgm:pt>
    <dgm:pt modelId="{4F1B9375-BA50-48BA-8BFE-89E39D0E3508}" type="sibTrans" cxnId="{9FCE6594-4919-4677-864D-2516A341E835}">
      <dgm:prSet/>
      <dgm:spPr/>
      <dgm:t>
        <a:bodyPr/>
        <a:lstStyle/>
        <a:p>
          <a:endParaRPr lang="en-GB"/>
        </a:p>
      </dgm:t>
    </dgm:pt>
    <dgm:pt modelId="{ED8FD69A-B9FA-47B9-9E84-8420EC6CA040}" type="pres">
      <dgm:prSet presAssocID="{F8455729-D002-4CF3-8158-AB435CEB959E}" presName="compositeShape" presStyleCnt="0">
        <dgm:presLayoutVars>
          <dgm:chMax val="2"/>
          <dgm:dir/>
          <dgm:resizeHandles val="exact"/>
        </dgm:presLayoutVars>
      </dgm:prSet>
      <dgm:spPr/>
    </dgm:pt>
    <dgm:pt modelId="{36D04A63-8970-47E7-9AE6-65BA3C936EF5}" type="pres">
      <dgm:prSet presAssocID="{F8455729-D002-4CF3-8158-AB435CEB959E}" presName="ribbon" presStyleLbl="node1" presStyleIdx="0" presStyleCnt="1"/>
      <dgm:spPr/>
    </dgm:pt>
    <dgm:pt modelId="{EA06705B-2BD3-4659-A595-42C584C1E0A6}" type="pres">
      <dgm:prSet presAssocID="{F8455729-D002-4CF3-8158-AB435CEB959E}" presName="leftArrowText" presStyleLbl="node1" presStyleIdx="0" presStyleCnt="1">
        <dgm:presLayoutVars>
          <dgm:chMax val="0"/>
          <dgm:bulletEnabled val="1"/>
        </dgm:presLayoutVars>
      </dgm:prSet>
      <dgm:spPr/>
    </dgm:pt>
    <dgm:pt modelId="{DC73D6B7-B5E3-4564-8E29-A01C71893543}" type="pres">
      <dgm:prSet presAssocID="{F8455729-D002-4CF3-8158-AB435CEB959E}" presName="rightArrowText" presStyleLbl="node1" presStyleIdx="0" presStyleCnt="1">
        <dgm:presLayoutVars>
          <dgm:chMax val="0"/>
          <dgm:bulletEnabled val="1"/>
        </dgm:presLayoutVars>
      </dgm:prSet>
      <dgm:spPr/>
    </dgm:pt>
  </dgm:ptLst>
  <dgm:cxnLst>
    <dgm:cxn modelId="{ABAA992E-9CF8-4613-B17A-F577188467CD}" srcId="{F8455729-D002-4CF3-8158-AB435CEB959E}" destId="{CBAF663F-7D35-4367-8637-A9549F763A91}" srcOrd="0" destOrd="0" parTransId="{8A47E79E-CABD-4552-BFDB-A0C5CB15101C}" sibTransId="{B20F10FB-4469-4D3C-9BD8-A8534DE4286F}"/>
    <dgm:cxn modelId="{3E7A866D-62DD-4B28-952F-DB823417796D}" type="presOf" srcId="{ECBD92CB-94E2-4451-AC8F-0FDF7CAEE7E5}" destId="{DC73D6B7-B5E3-4564-8E29-A01C71893543}" srcOrd="0" destOrd="0" presId="urn:microsoft.com/office/officeart/2005/8/layout/arrow6#1"/>
    <dgm:cxn modelId="{9FCE6594-4919-4677-864D-2516A341E835}" srcId="{F8455729-D002-4CF3-8158-AB435CEB959E}" destId="{ECBD92CB-94E2-4451-AC8F-0FDF7CAEE7E5}" srcOrd="1" destOrd="0" parTransId="{CE37FA15-997B-493F-ABEC-2CE9C14A339D}" sibTransId="{4F1B9375-BA50-48BA-8BFE-89E39D0E3508}"/>
    <dgm:cxn modelId="{1542EFAD-692B-4A94-8579-114C1ED3057E}" type="presOf" srcId="{CBAF663F-7D35-4367-8637-A9549F763A91}" destId="{EA06705B-2BD3-4659-A595-42C584C1E0A6}" srcOrd="0" destOrd="0" presId="urn:microsoft.com/office/officeart/2005/8/layout/arrow6#1"/>
    <dgm:cxn modelId="{A5EC39DA-A04D-4FF6-8781-D57C2B6F1A34}" type="presOf" srcId="{F8455729-D002-4CF3-8158-AB435CEB959E}" destId="{ED8FD69A-B9FA-47B9-9E84-8420EC6CA040}" srcOrd="0" destOrd="0" presId="urn:microsoft.com/office/officeart/2005/8/layout/arrow6#1"/>
    <dgm:cxn modelId="{0A3F4907-B2C4-4C08-8C66-648C01198880}" type="presParOf" srcId="{ED8FD69A-B9FA-47B9-9E84-8420EC6CA040}" destId="{36D04A63-8970-47E7-9AE6-65BA3C936EF5}" srcOrd="0" destOrd="0" presId="urn:microsoft.com/office/officeart/2005/8/layout/arrow6#1"/>
    <dgm:cxn modelId="{F74CD25E-63F0-4D18-9E01-1852593ADDB9}" type="presParOf" srcId="{ED8FD69A-B9FA-47B9-9E84-8420EC6CA040}" destId="{EA06705B-2BD3-4659-A595-42C584C1E0A6}" srcOrd="1" destOrd="0" presId="urn:microsoft.com/office/officeart/2005/8/layout/arrow6#1"/>
    <dgm:cxn modelId="{349142C6-B5B4-4159-A4AD-023DEDBF61E5}" type="presParOf" srcId="{ED8FD69A-B9FA-47B9-9E84-8420EC6CA040}" destId="{DC73D6B7-B5E3-4564-8E29-A01C71893543}" srcOrd="2" destOrd="0" presId="urn:microsoft.com/office/officeart/2005/8/layout/arrow6#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C494060-5AEC-48D7-AC7A-0562DD2705CB}" type="doc">
      <dgm:prSet loTypeId="urn:microsoft.com/office/officeart/2005/8/layout/arrow3" loCatId="relationship" qsTypeId="urn:microsoft.com/office/officeart/2005/8/quickstyle/simple3" qsCatId="simple" csTypeId="urn:microsoft.com/office/officeart/2005/8/colors/colorful2" csCatId="colorful" phldr="1"/>
      <dgm:spPr/>
      <dgm:t>
        <a:bodyPr/>
        <a:lstStyle/>
        <a:p>
          <a:endParaRPr lang="en-GB"/>
        </a:p>
      </dgm:t>
    </dgm:pt>
    <dgm:pt modelId="{C8DD5F32-960D-4704-8B87-FEE76A05BB18}">
      <dgm:prSet phldrT="[Text]"/>
      <dgm:spPr/>
      <dgm:t>
        <a:bodyPr/>
        <a:lstStyle/>
        <a:p>
          <a:r>
            <a:rPr lang="en-GB" b="1" i="1"/>
            <a:t>working capital ratio</a:t>
          </a:r>
          <a:endParaRPr lang="en-GB"/>
        </a:p>
      </dgm:t>
    </dgm:pt>
    <dgm:pt modelId="{84BAC6C6-CE41-4020-91B9-38F5556B204E}" type="parTrans" cxnId="{596DE979-2D36-4305-AFC5-E03E0992592D}">
      <dgm:prSet/>
      <dgm:spPr/>
      <dgm:t>
        <a:bodyPr/>
        <a:lstStyle/>
        <a:p>
          <a:endParaRPr lang="en-GB"/>
        </a:p>
      </dgm:t>
    </dgm:pt>
    <dgm:pt modelId="{DF3AFADE-2DF3-4ADD-A1AD-C0D6992401FB}" type="sibTrans" cxnId="{596DE979-2D36-4305-AFC5-E03E0992592D}">
      <dgm:prSet/>
      <dgm:spPr/>
      <dgm:t>
        <a:bodyPr/>
        <a:lstStyle/>
        <a:p>
          <a:endParaRPr lang="en-GB"/>
        </a:p>
      </dgm:t>
    </dgm:pt>
    <dgm:pt modelId="{06345175-D8EF-4566-86A3-FC01E14F08FF}">
      <dgm:prSet phldrT="[Text]"/>
      <dgm:spPr/>
      <dgm:t>
        <a:bodyPr/>
        <a:lstStyle/>
        <a:p>
          <a:r>
            <a:rPr lang="en-GB" b="1" i="1"/>
            <a:t>current ratio</a:t>
          </a:r>
          <a:r>
            <a:rPr lang="en-GB"/>
            <a:t> </a:t>
          </a:r>
        </a:p>
      </dgm:t>
    </dgm:pt>
    <dgm:pt modelId="{C4CC8543-1203-4831-B232-9F4A25C46353}" type="parTrans" cxnId="{08B2E5B4-4F74-4ADA-8EC3-B3C3920C89F3}">
      <dgm:prSet/>
      <dgm:spPr/>
      <dgm:t>
        <a:bodyPr/>
        <a:lstStyle/>
        <a:p>
          <a:endParaRPr lang="en-GB"/>
        </a:p>
      </dgm:t>
    </dgm:pt>
    <dgm:pt modelId="{F2B616D4-52C0-41D9-9CCF-0A98F9BACFD8}" type="sibTrans" cxnId="{08B2E5B4-4F74-4ADA-8EC3-B3C3920C89F3}">
      <dgm:prSet/>
      <dgm:spPr/>
      <dgm:t>
        <a:bodyPr/>
        <a:lstStyle/>
        <a:p>
          <a:endParaRPr lang="en-GB"/>
        </a:p>
      </dgm:t>
    </dgm:pt>
    <dgm:pt modelId="{75782C9D-88E0-4DF8-BFBA-6E596E274EA1}" type="pres">
      <dgm:prSet presAssocID="{1C494060-5AEC-48D7-AC7A-0562DD2705CB}" presName="compositeShape" presStyleCnt="0">
        <dgm:presLayoutVars>
          <dgm:chMax val="2"/>
          <dgm:dir/>
          <dgm:resizeHandles val="exact"/>
        </dgm:presLayoutVars>
      </dgm:prSet>
      <dgm:spPr/>
    </dgm:pt>
    <dgm:pt modelId="{720F1A74-330B-48FA-80DA-E135F4C14B0B}" type="pres">
      <dgm:prSet presAssocID="{1C494060-5AEC-48D7-AC7A-0562DD2705CB}" presName="divider" presStyleLbl="fgShp" presStyleIdx="0" presStyleCnt="1"/>
      <dgm:spPr/>
    </dgm:pt>
    <dgm:pt modelId="{9DE870CF-5A5E-42CB-AEE3-86C8D4E2DE20}" type="pres">
      <dgm:prSet presAssocID="{C8DD5F32-960D-4704-8B87-FEE76A05BB18}" presName="downArrow" presStyleLbl="node1" presStyleIdx="0" presStyleCnt="2"/>
      <dgm:spPr/>
    </dgm:pt>
    <dgm:pt modelId="{607A2D9D-23B4-40FC-B493-4033A9E42BE5}" type="pres">
      <dgm:prSet presAssocID="{C8DD5F32-960D-4704-8B87-FEE76A05BB18}" presName="downArrowText" presStyleLbl="revTx" presStyleIdx="0" presStyleCnt="2">
        <dgm:presLayoutVars>
          <dgm:bulletEnabled val="1"/>
        </dgm:presLayoutVars>
      </dgm:prSet>
      <dgm:spPr/>
    </dgm:pt>
    <dgm:pt modelId="{17247B97-C440-48FD-8681-2011449AA044}" type="pres">
      <dgm:prSet presAssocID="{06345175-D8EF-4566-86A3-FC01E14F08FF}" presName="upArrow" presStyleLbl="node1" presStyleIdx="1" presStyleCnt="2"/>
      <dgm:spPr/>
    </dgm:pt>
    <dgm:pt modelId="{D292BDD3-B50C-45EE-BEFD-90C849F7D82B}" type="pres">
      <dgm:prSet presAssocID="{06345175-D8EF-4566-86A3-FC01E14F08FF}" presName="upArrowText" presStyleLbl="revTx" presStyleIdx="1" presStyleCnt="2">
        <dgm:presLayoutVars>
          <dgm:bulletEnabled val="1"/>
        </dgm:presLayoutVars>
      </dgm:prSet>
      <dgm:spPr/>
    </dgm:pt>
  </dgm:ptLst>
  <dgm:cxnLst>
    <dgm:cxn modelId="{596DE979-2D36-4305-AFC5-E03E0992592D}" srcId="{1C494060-5AEC-48D7-AC7A-0562DD2705CB}" destId="{C8DD5F32-960D-4704-8B87-FEE76A05BB18}" srcOrd="0" destOrd="0" parTransId="{84BAC6C6-CE41-4020-91B9-38F5556B204E}" sibTransId="{DF3AFADE-2DF3-4ADD-A1AD-C0D6992401FB}"/>
    <dgm:cxn modelId="{6BE8397F-99ED-4895-B6E9-78B9D07E89D4}" type="presOf" srcId="{C8DD5F32-960D-4704-8B87-FEE76A05BB18}" destId="{607A2D9D-23B4-40FC-B493-4033A9E42BE5}" srcOrd="0" destOrd="0" presId="urn:microsoft.com/office/officeart/2005/8/layout/arrow3"/>
    <dgm:cxn modelId="{9AE44580-0A88-4789-BBBE-34662C418DD3}" type="presOf" srcId="{06345175-D8EF-4566-86A3-FC01E14F08FF}" destId="{D292BDD3-B50C-45EE-BEFD-90C849F7D82B}" srcOrd="0" destOrd="0" presId="urn:microsoft.com/office/officeart/2005/8/layout/arrow3"/>
    <dgm:cxn modelId="{08B2E5B4-4F74-4ADA-8EC3-B3C3920C89F3}" srcId="{1C494060-5AEC-48D7-AC7A-0562DD2705CB}" destId="{06345175-D8EF-4566-86A3-FC01E14F08FF}" srcOrd="1" destOrd="0" parTransId="{C4CC8543-1203-4831-B232-9F4A25C46353}" sibTransId="{F2B616D4-52C0-41D9-9CCF-0A98F9BACFD8}"/>
    <dgm:cxn modelId="{0F167CEF-5F65-4DCD-BCC1-BD84DAED0A50}" type="presOf" srcId="{1C494060-5AEC-48D7-AC7A-0562DD2705CB}" destId="{75782C9D-88E0-4DF8-BFBA-6E596E274EA1}" srcOrd="0" destOrd="0" presId="urn:microsoft.com/office/officeart/2005/8/layout/arrow3"/>
    <dgm:cxn modelId="{934F972D-8EDE-47E4-895D-996BFF787834}" type="presParOf" srcId="{75782C9D-88E0-4DF8-BFBA-6E596E274EA1}" destId="{720F1A74-330B-48FA-80DA-E135F4C14B0B}" srcOrd="0" destOrd="0" presId="urn:microsoft.com/office/officeart/2005/8/layout/arrow3"/>
    <dgm:cxn modelId="{034E9AEC-5B11-4504-8E54-91C5BEE919D8}" type="presParOf" srcId="{75782C9D-88E0-4DF8-BFBA-6E596E274EA1}" destId="{9DE870CF-5A5E-42CB-AEE3-86C8D4E2DE20}" srcOrd="1" destOrd="0" presId="urn:microsoft.com/office/officeart/2005/8/layout/arrow3"/>
    <dgm:cxn modelId="{0A0FB080-C88A-4A45-B7DF-0E329519DDDF}" type="presParOf" srcId="{75782C9D-88E0-4DF8-BFBA-6E596E274EA1}" destId="{607A2D9D-23B4-40FC-B493-4033A9E42BE5}" srcOrd="2" destOrd="0" presId="urn:microsoft.com/office/officeart/2005/8/layout/arrow3"/>
    <dgm:cxn modelId="{A73C7CFC-7E41-4CA6-9087-C418C54A97B1}" type="presParOf" srcId="{75782C9D-88E0-4DF8-BFBA-6E596E274EA1}" destId="{17247B97-C440-48FD-8681-2011449AA044}" srcOrd="3" destOrd="0" presId="urn:microsoft.com/office/officeart/2005/8/layout/arrow3"/>
    <dgm:cxn modelId="{B7233E50-7979-458D-B741-56F854830BED}" type="presParOf" srcId="{75782C9D-88E0-4DF8-BFBA-6E596E274EA1}" destId="{D292BDD3-B50C-45EE-BEFD-90C849F7D82B}" srcOrd="4" destOrd="0" presId="urn:microsoft.com/office/officeart/2005/8/layout/arrow3"/>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6D04A63-8970-47E7-9AE6-65BA3C936EF5}">
      <dsp:nvSpPr>
        <dsp:cNvPr id="0" name=""/>
        <dsp:cNvSpPr/>
      </dsp:nvSpPr>
      <dsp:spPr>
        <a:xfrm>
          <a:off x="50006" y="0"/>
          <a:ext cx="4024312" cy="1609724"/>
        </a:xfrm>
        <a:prstGeom prst="leftRightRibbon">
          <a:avLst/>
        </a:prstGeom>
        <a:gradFill rotWithShape="0">
          <a:gsLst>
            <a:gs pos="0">
              <a:schemeClr val="dk2">
                <a:hueOff val="0"/>
                <a:satOff val="0"/>
                <a:lumOff val="0"/>
                <a:alphaOff val="0"/>
                <a:tint val="50000"/>
                <a:satMod val="300000"/>
              </a:schemeClr>
            </a:gs>
            <a:gs pos="35000">
              <a:schemeClr val="dk2">
                <a:hueOff val="0"/>
                <a:satOff val="0"/>
                <a:lumOff val="0"/>
                <a:alphaOff val="0"/>
                <a:tint val="37000"/>
                <a:satMod val="300000"/>
              </a:schemeClr>
            </a:gs>
            <a:gs pos="100000">
              <a:schemeClr val="dk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EA06705B-2BD3-4659-A595-42C584C1E0A6}">
      <dsp:nvSpPr>
        <dsp:cNvPr id="0" name=""/>
        <dsp:cNvSpPr/>
      </dsp:nvSpPr>
      <dsp:spPr>
        <a:xfrm>
          <a:off x="532923" y="281701"/>
          <a:ext cx="1328023" cy="788765"/>
        </a:xfrm>
        <a:prstGeom prst="rect">
          <a:avLst/>
        </a:prstGeom>
        <a:noFill/>
        <a:ln>
          <a:noFill/>
        </a:ln>
        <a:effectLst>
          <a:outerShdw blurRad="40000" dist="20000" dir="5400000" rotWithShape="0">
            <a:srgbClr val="000000">
              <a:alpha val="38000"/>
            </a:srgbClr>
          </a:outerShdw>
        </a:effectLst>
        <a:scene3d>
          <a:camera prst="orthographicFront"/>
          <a:lightRig rig="flat" dir="t"/>
        </a:scene3d>
        <a:sp3d/>
      </dsp:spPr>
      <dsp:style>
        <a:lnRef idx="0">
          <a:scrgbClr r="0" g="0" b="0"/>
        </a:lnRef>
        <a:fillRef idx="2">
          <a:scrgbClr r="0" g="0" b="0"/>
        </a:fillRef>
        <a:effectRef idx="1">
          <a:scrgbClr r="0" g="0" b="0"/>
        </a:effectRef>
        <a:fontRef idx="minor">
          <a:schemeClr val="dk1"/>
        </a:fontRef>
      </dsp:style>
      <dsp:txBody>
        <a:bodyPr spcFirstLastPara="0" vert="horz" wrap="square" lIns="0" tIns="56896" rIns="0" bIns="60960" numCol="1" spcCol="1270" anchor="ctr" anchorCtr="0">
          <a:noAutofit/>
        </a:bodyPr>
        <a:lstStyle/>
        <a:p>
          <a:pPr marL="0" lvl="0" indent="0" algn="ctr" defTabSz="711200">
            <a:lnSpc>
              <a:spcPct val="90000"/>
            </a:lnSpc>
            <a:spcBef>
              <a:spcPct val="0"/>
            </a:spcBef>
            <a:spcAft>
              <a:spcPct val="35000"/>
            </a:spcAft>
            <a:buNone/>
          </a:pPr>
          <a:r>
            <a:rPr lang="en-GB" sz="1600" b="1" i="1" kern="1200"/>
            <a:t>profit margins ratio</a:t>
          </a:r>
          <a:r>
            <a:rPr lang="en-GB" sz="1600" kern="1200"/>
            <a:t> </a:t>
          </a:r>
        </a:p>
      </dsp:txBody>
      <dsp:txXfrm>
        <a:off x="532923" y="281701"/>
        <a:ext cx="1328023" cy="788765"/>
      </dsp:txXfrm>
    </dsp:sp>
    <dsp:sp modelId="{DC73D6B7-B5E3-4564-8E29-A01C71893543}">
      <dsp:nvSpPr>
        <dsp:cNvPr id="0" name=""/>
        <dsp:cNvSpPr/>
      </dsp:nvSpPr>
      <dsp:spPr>
        <a:xfrm>
          <a:off x="2062162" y="539257"/>
          <a:ext cx="1569481" cy="788765"/>
        </a:xfrm>
        <a:prstGeom prst="rect">
          <a:avLst/>
        </a:prstGeom>
        <a:noFill/>
        <a:ln>
          <a:noFill/>
        </a:ln>
        <a:effectLst>
          <a:outerShdw blurRad="40000" dist="20000" dir="5400000" rotWithShape="0">
            <a:srgbClr val="000000">
              <a:alpha val="38000"/>
            </a:srgbClr>
          </a:outerShdw>
        </a:effectLst>
        <a:scene3d>
          <a:camera prst="orthographicFront"/>
          <a:lightRig rig="flat" dir="t"/>
        </a:scene3d>
        <a:sp3d/>
      </dsp:spPr>
      <dsp:style>
        <a:lnRef idx="0">
          <a:scrgbClr r="0" g="0" b="0"/>
        </a:lnRef>
        <a:fillRef idx="2">
          <a:scrgbClr r="0" g="0" b="0"/>
        </a:fillRef>
        <a:effectRef idx="1">
          <a:scrgbClr r="0" g="0" b="0"/>
        </a:effectRef>
        <a:fontRef idx="minor">
          <a:schemeClr val="dk1"/>
        </a:fontRef>
      </dsp:style>
      <dsp:txBody>
        <a:bodyPr spcFirstLastPara="0" vert="horz" wrap="square" lIns="0" tIns="56896" rIns="0" bIns="60960" numCol="1" spcCol="1270" anchor="ctr" anchorCtr="0">
          <a:noAutofit/>
        </a:bodyPr>
        <a:lstStyle/>
        <a:p>
          <a:pPr marL="0" lvl="0" indent="0" algn="ctr" defTabSz="711200">
            <a:lnSpc>
              <a:spcPct val="90000"/>
            </a:lnSpc>
            <a:spcBef>
              <a:spcPct val="0"/>
            </a:spcBef>
            <a:spcAft>
              <a:spcPct val="35000"/>
            </a:spcAft>
            <a:buNone/>
          </a:pPr>
          <a:r>
            <a:rPr lang="en-GB" sz="1600" b="1" i="1" kern="1200"/>
            <a:t>return on assets ratio</a:t>
          </a:r>
          <a:r>
            <a:rPr lang="en-GB" sz="1600" kern="1200"/>
            <a:t> </a:t>
          </a:r>
        </a:p>
      </dsp:txBody>
      <dsp:txXfrm>
        <a:off x="2062162" y="539257"/>
        <a:ext cx="1569481" cy="78876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0F1A74-330B-48FA-80DA-E135F4C14B0B}">
      <dsp:nvSpPr>
        <dsp:cNvPr id="0" name=""/>
        <dsp:cNvSpPr/>
      </dsp:nvSpPr>
      <dsp:spPr>
        <a:xfrm rot="21300000">
          <a:off x="100558" y="734627"/>
          <a:ext cx="4218482" cy="369069"/>
        </a:xfrm>
        <a:prstGeom prst="mathMinus">
          <a:avLst/>
        </a:prstGeom>
        <a:gradFill rotWithShape="0">
          <a:gsLst>
            <a:gs pos="0">
              <a:schemeClr val="accent2">
                <a:tint val="40000"/>
                <a:hueOff val="0"/>
                <a:satOff val="0"/>
                <a:lumOff val="0"/>
                <a:alphaOff val="0"/>
                <a:tint val="50000"/>
                <a:satMod val="300000"/>
              </a:schemeClr>
            </a:gs>
            <a:gs pos="35000">
              <a:schemeClr val="accent2">
                <a:tint val="40000"/>
                <a:hueOff val="0"/>
                <a:satOff val="0"/>
                <a:lumOff val="0"/>
                <a:alphaOff val="0"/>
                <a:tint val="37000"/>
                <a:satMod val="300000"/>
              </a:schemeClr>
            </a:gs>
            <a:gs pos="100000">
              <a:schemeClr val="accent2">
                <a:tint val="40000"/>
                <a:hueOff val="0"/>
                <a:satOff val="0"/>
                <a:lumOff val="0"/>
                <a:alphaOff val="0"/>
                <a:tint val="15000"/>
                <a:satMod val="350000"/>
              </a:schemeClr>
            </a:gs>
          </a:gsLst>
          <a:lin ang="16200000" scaled="1"/>
        </a:gradFill>
        <a:ln w="9525"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sp>
    <dsp:sp modelId="{9DE870CF-5A5E-42CB-AEE3-86C8D4E2DE20}">
      <dsp:nvSpPr>
        <dsp:cNvPr id="0" name=""/>
        <dsp:cNvSpPr/>
      </dsp:nvSpPr>
      <dsp:spPr>
        <a:xfrm>
          <a:off x="530352" y="91916"/>
          <a:ext cx="1325880" cy="735330"/>
        </a:xfrm>
        <a:prstGeom prst="downArrow">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607A2D9D-23B4-40FC-B493-4033A9E42BE5}">
      <dsp:nvSpPr>
        <dsp:cNvPr id="0" name=""/>
        <dsp:cNvSpPr/>
      </dsp:nvSpPr>
      <dsp:spPr>
        <a:xfrm>
          <a:off x="2342388" y="0"/>
          <a:ext cx="1414272" cy="77209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b="1" i="1" kern="1200"/>
            <a:t>working capital ratio</a:t>
          </a:r>
          <a:endParaRPr lang="en-GB" sz="1600" kern="1200"/>
        </a:p>
      </dsp:txBody>
      <dsp:txXfrm>
        <a:off x="2342388" y="0"/>
        <a:ext cx="1414272" cy="772096"/>
      </dsp:txXfrm>
    </dsp:sp>
    <dsp:sp modelId="{17247B97-C440-48FD-8681-2011449AA044}">
      <dsp:nvSpPr>
        <dsp:cNvPr id="0" name=""/>
        <dsp:cNvSpPr/>
      </dsp:nvSpPr>
      <dsp:spPr>
        <a:xfrm>
          <a:off x="2563368" y="1011078"/>
          <a:ext cx="1325880" cy="735330"/>
        </a:xfrm>
        <a:prstGeom prst="upArrow">
          <a:avLst/>
        </a:prstGeom>
        <a:gradFill rotWithShape="0">
          <a:gsLst>
            <a:gs pos="0">
              <a:schemeClr val="accent2">
                <a:hueOff val="4681519"/>
                <a:satOff val="-5839"/>
                <a:lumOff val="1373"/>
                <a:alphaOff val="0"/>
                <a:tint val="50000"/>
                <a:satMod val="300000"/>
              </a:schemeClr>
            </a:gs>
            <a:gs pos="35000">
              <a:schemeClr val="accent2">
                <a:hueOff val="4681519"/>
                <a:satOff val="-5839"/>
                <a:lumOff val="1373"/>
                <a:alphaOff val="0"/>
                <a:tint val="37000"/>
                <a:satMod val="300000"/>
              </a:schemeClr>
            </a:gs>
            <a:gs pos="100000">
              <a:schemeClr val="accent2">
                <a:hueOff val="4681519"/>
                <a:satOff val="-5839"/>
                <a:lumOff val="1373"/>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D292BDD3-B50C-45EE-BEFD-90C849F7D82B}">
      <dsp:nvSpPr>
        <dsp:cNvPr id="0" name=""/>
        <dsp:cNvSpPr/>
      </dsp:nvSpPr>
      <dsp:spPr>
        <a:xfrm>
          <a:off x="662940" y="1066228"/>
          <a:ext cx="1414272" cy="77209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b="1" i="1" kern="1200"/>
            <a:t>current ratio</a:t>
          </a:r>
          <a:r>
            <a:rPr lang="en-GB" sz="1600" kern="1200"/>
            <a:t> </a:t>
          </a:r>
        </a:p>
      </dsp:txBody>
      <dsp:txXfrm>
        <a:off x="662940" y="1066228"/>
        <a:ext cx="1414272" cy="772096"/>
      </dsp:txXfrm>
    </dsp:sp>
  </dsp:spTree>
</dsp:drawing>
</file>

<file path=word/diagrams/layout1.xml><?xml version="1.0" encoding="utf-8"?>
<dgm:layoutDef xmlns:dgm="http://schemas.openxmlformats.org/drawingml/2006/diagram" xmlns:a="http://schemas.openxmlformats.org/drawingml/2006/main" uniqueId="urn:microsoft.com/office/officeart/2005/8/layout/arrow6#1">
  <dgm:title val=""/>
  <dgm:desc val=""/>
  <dgm:catLst>
    <dgm:cat type="relationship" pri="4000"/>
    <dgm:cat type="process" pri="29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ar" val="2.5"/>
      <dgm:param type="horzAlign" val="ctr"/>
      <dgm:param type="vertAlign" val="mid"/>
    </dgm:alg>
    <dgm:shape xmlns:r="http://schemas.openxmlformats.org/officeDocument/2006/relationships" r:blip="">
      <dgm:adjLst/>
    </dgm:shape>
    <dgm:presOf/>
    <dgm:constrLst>
      <dgm:constr type="primFontSz" for="des" ptType="node" op="equ"/>
      <dgm:constr type="w" for="ch" forName="ribbon" refType="h" refFor="ch" refForName="ribbon" fact="2.5"/>
      <dgm:constr type="h" for="ch" forName="leftArrowText" refType="h" fact="0.49"/>
      <dgm:constr type="ctrY" for="ch" forName="leftArrowText" refType="ctrY" refFor="ch" refForName="ribbon"/>
      <dgm:constr type="ctrYOff" for="ch" forName="leftArrowText" refType="h" refFor="ch" refForName="ribbon" fact="-0.08"/>
      <dgm:constr type="l" for="ch" forName="leftArrowText" refType="w" refFor="ch" refForName="ribbon" fact="0.12"/>
      <dgm:constr type="r" for="ch" forName="leftArrowText" refType="w" refFor="ch" refForName="ribbon" fact="0.45"/>
      <dgm:constr type="h" for="ch" forName="rightArrowText" refType="h" fact="0.49"/>
      <dgm:constr type="ctrY" for="ch" forName="rightArrowText" refType="ctrY" refFor="ch" refForName="ribbon"/>
      <dgm:constr type="ctrYOff" for="ch" forName="rightArrowText" refType="h" refFor="ch" refForName="ribbon" fact="0.08"/>
      <dgm:constr type="l" for="ch" forName="rightArrowText" refType="w" refFor="ch" refForName="ribbon" fact="0.5"/>
      <dgm:constr type="r" for="ch" forName="rightArrowText" refType="w" refFor="ch" refForName="ribbon" fact="0.89"/>
    </dgm:constrLst>
    <dgm:ruleLst/>
    <dgm:choose name="Name0">
      <dgm:if name="Name1" axis="ch" ptType="node" func="cnt" op="gte" val="1">
        <dgm:layoutNode name="ribbon" styleLbl="node1">
          <dgm:alg type="sp"/>
          <dgm:shape xmlns:r="http://schemas.openxmlformats.org/officeDocument/2006/relationships" type="leftRightRibbon" r:blip="">
            <dgm:adjLst/>
          </dgm:shape>
          <dgm:presOf/>
          <dgm:constrLst/>
          <dgm:ruleLst/>
        </dgm:layoutNode>
        <dgm:layoutNode name="leftArrowText" styleLbl="node1">
          <dgm:varLst>
            <dgm:chMax val="0"/>
            <dgm:bulletEnabled val="1"/>
          </dgm:varLst>
          <dgm:alg type="tx">
            <dgm:param type="txAnchorVertCh" val="mid"/>
          </dgm:alg>
          <dgm:shape xmlns:r="http://schemas.openxmlformats.org/officeDocument/2006/relationships" type="rect" r:blip="" hideGeom="1">
            <dgm:adjLst/>
          </dgm:shape>
          <dgm:choose name="Name2">
            <dgm:if name="Name3" func="var" arg="dir" op="equ" val="norm">
              <dgm:presOf axis="ch desOrSelf" ptType="node node" st="1 1" cnt="1 0"/>
            </dgm:if>
            <dgm:else name="Name4">
              <dgm:presOf axis="ch desOrSelf" ptType="node node" st="2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layoutNode name="rightArrowText" styleLbl="node1">
          <dgm:varLst>
            <dgm:chMax val="0"/>
            <dgm:bulletEnabled val="1"/>
          </dgm:varLst>
          <dgm:alg type="tx">
            <dgm:param type="txAnchorVertCh" val="mid"/>
          </dgm:alg>
          <dgm:shape xmlns:r="http://schemas.openxmlformats.org/officeDocument/2006/relationships" type="rect" r:blip="" hideGeom="1">
            <dgm:adjLst/>
          </dgm:shape>
          <dgm:choose name="Name5">
            <dgm:if name="Name6" func="var" arg="dir" op="equ" val="norm">
              <dgm:presOf axis="ch desOrSelf" ptType="node node" st="2 1" cnt="1 0"/>
            </dgm:if>
            <dgm:else name="Name7">
              <dgm:presOf axis="ch desOrSelf" ptType="node node" st="1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if>
      <dgm:else name="Name8"/>
    </dgm:choose>
  </dgm:layoutNode>
</dgm:layoutDef>
</file>

<file path=word/diagrams/layout2.xml><?xml version="1.0" encoding="utf-8"?>
<dgm:layoutDef xmlns:dgm="http://schemas.openxmlformats.org/drawingml/2006/diagram" xmlns:a="http://schemas.openxmlformats.org/drawingml/2006/main" uniqueId="urn:microsoft.com/office/officeart/2005/8/layout/arrow3">
  <dgm:title val=""/>
  <dgm:desc val=""/>
  <dgm:catLst>
    <dgm:cat type="relationship" pri="5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none"/>
      <dgm:param type="vertAlign" val="none"/>
    </dgm:alg>
    <dgm:shape xmlns:r="http://schemas.openxmlformats.org/officeDocument/2006/relationships" r:blip="">
      <dgm:adjLst/>
    </dgm:shape>
    <dgm:presOf/>
    <dgm:choose name="Name0">
      <dgm:if name="Name1" func="var" arg="dir" op="equ" val="norm">
        <dgm:choose name="Name2">
          <dgm:if name="Name3" axis="ch" ptType="node" func="cnt" op="gte" val="2">
            <dgm:constrLst>
              <dgm:constr type="w" for="ch" forName="divider" refType="w"/>
              <dgm:constr type="h" for="ch" forName="divider" refType="w" fact="0.2"/>
              <dgm:constr type="h" for="ch" forName="divider" refType="h" op="gte" fact="0.2"/>
              <dgm:constr type="h" for="ch" forName="divider" refType="h" op="lte" fact="0.4"/>
              <dgm:constr type="ctrX" for="ch" forName="divider" refType="w" fact="0.5"/>
              <dgm:constr type="ctrY" for="ch" forName="divider" refType="h" fact="0.5"/>
              <dgm:constr type="w" for="ch" forName="downArrow" refType="w" fact="0.3"/>
              <dgm:constr type="h" for="ch" forName="downArrow" refType="h" fact="0.4"/>
              <dgm:constr type="l" for="ch" forName="downArrow" refType="w" fact="0.1"/>
              <dgm:constr type="t" for="ch" forName="downArrow" refType="h" fact="0.05"/>
              <dgm:constr type="lOff" for="ch" forName="downArrow" refType="w" fact="0.02"/>
              <dgm:constr type="w" for="ch" forName="downArrowText" refType="w" fact="0.32"/>
              <dgm:constr type="h" for="ch" forName="downArrowText" refType="h" fact="0.42"/>
              <dgm:constr type="t" for="ch" forName="downArrowText"/>
              <dgm:constr type="r" for="ch" forName="downArrowText" refType="w" fact="0.85"/>
              <dgm:constr type="w" for="ch" forName="upArrow" refType="w" fact="0.3"/>
              <dgm:constr type="h" for="ch" forName="upArrow" refType="h" fact="0.4"/>
              <dgm:constr type="b" for="ch" forName="upArrow" refType="h" fact="0.95"/>
              <dgm:constr type="r" for="ch" forName="upArrow" refType="w" fact="0.9"/>
              <dgm:constr type="rOff" for="ch" forName="upArrow" refType="w" fact="-0.02"/>
              <dgm:constr type="w" for="ch" forName="upArrowText" refType="w" fact="0.32"/>
              <dgm:constr type="h" for="ch" forName="upArrowText" refType="h" fact="0.42"/>
              <dgm:constr type="b" for="ch" forName="upArrowText" refType="h"/>
              <dgm:constr type="l" for="ch" forName="upArrowText" refType="w" fact="0.15"/>
              <dgm:constr type="primFontSz" for="ch" ptType="node" op="equ" val="65"/>
            </dgm:constrLst>
          </dgm:if>
          <dgm:else name="Name4">
            <dgm:constrLst>
              <dgm:constr type="w" for="ch" forName="downArrow" refType="w" fact="0.4"/>
              <dgm:constr type="h" for="ch" forName="downArrow" refType="h" fact="0.8"/>
              <dgm:constr type="l" for="ch" forName="downArrow" refType="w" fact="0.02"/>
              <dgm:constr type="t" for="ch" forName="downArrow" refType="h" fact="0.05"/>
              <dgm:constr type="lOff" for="ch" forName="downArrow" refType="w" fact="0.02"/>
              <dgm:constr type="w" for="ch" forName="downArrowText" refType="w" fact="0.5"/>
              <dgm:constr type="h" for="ch" forName="downArrowText" refType="h"/>
              <dgm:constr type="t" for="ch" forName="downArrowText"/>
              <dgm:constr type="r" for="ch" forName="downArrowText" refType="w"/>
              <dgm:constr type="primFontSz" for="ch" ptType="node" op="equ" val="65"/>
            </dgm:constrLst>
          </dgm:else>
        </dgm:choose>
      </dgm:if>
      <dgm:else name="Name5">
        <dgm:choose name="Name6">
          <dgm:if name="Name7" axis="ch" ptType="node" func="cnt" op="gte" val="2">
            <dgm:constrLst>
              <dgm:constr type="w" for="ch" forName="divider" refType="w"/>
              <dgm:constr type="h" for="ch" forName="divider" refType="w" fact="0.2"/>
              <dgm:constr type="h" for="ch" forName="divider" refType="h" op="gte" fact="0.2"/>
              <dgm:constr type="h" for="ch" forName="divider" refType="h" op="lte" fact="0.4"/>
              <dgm:constr type="ctrX" for="ch" forName="divider" refType="w" fact="0.5"/>
              <dgm:constr type="ctrY" for="ch" forName="divider" refType="h" fact="0.5"/>
              <dgm:constr type="w" for="ch" forName="downArrow" refType="w" fact="0.3"/>
              <dgm:constr type="h" for="ch" forName="downArrow" refType="h" fact="0.4"/>
              <dgm:constr type="r" for="ch" forName="downArrow" refType="w" fact="0.9"/>
              <dgm:constr type="t" for="ch" forName="downArrow" refType="h" fact="0.05"/>
              <dgm:constr type="rOff" for="ch" forName="downArrow" refType="w" fact="-0.02"/>
              <dgm:constr type="w" for="ch" forName="downArrowText" refType="w" fact="0.32"/>
              <dgm:constr type="h" for="ch" forName="downArrowText" refType="h" fact="0.42"/>
              <dgm:constr type="t" for="ch" forName="downArrowText"/>
              <dgm:constr type="l" for="ch" forName="downArrowText" refType="w" fact="0.15"/>
              <dgm:constr type="w" for="ch" forName="upArrow" refType="w" fact="0.3"/>
              <dgm:constr type="h" for="ch" forName="upArrow" refType="h" fact="0.4"/>
              <dgm:constr type="b" for="ch" forName="upArrow" refType="h" fact="0.95"/>
              <dgm:constr type="l" for="ch" forName="upArrow" refType="w" fact="0.1"/>
              <dgm:constr type="lOff" for="ch" forName="upArrow" refType="w" fact="0.02"/>
              <dgm:constr type="w" for="ch" forName="upArrowText" refType="w" fact="0.32"/>
              <dgm:constr type="h" for="ch" forName="upArrowText" refType="h" fact="0.42"/>
              <dgm:constr type="b" for="ch" forName="upArrowText" refType="h"/>
              <dgm:constr type="r" for="ch" forName="upArrowText" refType="w" fact="0.85"/>
              <dgm:constr type="primFontSz" for="ch" ptType="node" op="equ" val="65"/>
            </dgm:constrLst>
          </dgm:if>
          <dgm:else name="Name8">
            <dgm:constrLst>
              <dgm:constr type="w" for="ch" forName="downArrow" refType="w" fact="0.4"/>
              <dgm:constr type="h" for="ch" forName="downArrow" refType="h" fact="0.8"/>
              <dgm:constr type="r" for="ch" forName="downArrow" refType="w" fact="0.98"/>
              <dgm:constr type="t" for="ch" forName="downArrow" refType="h" fact="0.05"/>
              <dgm:constr type="rOff" for="ch" forName="downArrow" refType="w" fact="-0.02"/>
              <dgm:constr type="w" for="ch" forName="downArrowText" refType="w" fact="0.5"/>
              <dgm:constr type="h" for="ch" forName="downArrowText" refType="h"/>
              <dgm:constr type="t" for="ch" forName="downArrowText"/>
              <dgm:constr type="l" for="ch" forName="downArrowText"/>
              <dgm:constr type="primFontSz" for="ch" ptType="node" op="equ" val="65"/>
            </dgm:constrLst>
          </dgm:else>
        </dgm:choose>
      </dgm:else>
    </dgm:choose>
    <dgm:ruleLst/>
    <dgm:choose name="Name9">
      <dgm:if name="Name10" axis="ch" ptType="node" func="cnt" op="gte" val="2">
        <dgm:layoutNode name="divider" styleLbl="fgShp">
          <dgm:alg type="sp"/>
          <dgm:choose name="Name11">
            <dgm:if name="Name12" func="var" arg="dir" op="equ" val="norm">
              <dgm:shape xmlns:r="http://schemas.openxmlformats.org/officeDocument/2006/relationships" rot="-5" type="mathMinus" r:blip="">
                <dgm:adjLst/>
              </dgm:shape>
            </dgm:if>
            <dgm:else name="Name13">
              <dgm:shape xmlns:r="http://schemas.openxmlformats.org/officeDocument/2006/relationships" rot="5" type="mathMinus" r:blip="">
                <dgm:adjLst/>
              </dgm:shape>
            </dgm:else>
          </dgm:choose>
          <dgm:presOf/>
          <dgm:constrLst/>
          <dgm:ruleLst/>
        </dgm:layoutNode>
      </dgm:if>
      <dgm:else name="Name14"/>
    </dgm:choose>
    <dgm:forEach name="Name15" axis="ch" ptType="node" cnt="1">
      <dgm:layoutNode name="downArrow" styleLbl="node1">
        <dgm:alg type="sp"/>
        <dgm:shape xmlns:r="http://schemas.openxmlformats.org/officeDocument/2006/relationships" type="downArrow" r:blip="">
          <dgm:adjLst/>
        </dgm:shape>
        <dgm:presOf/>
        <dgm:constrLst/>
        <dgm:ruleLst/>
      </dgm:layoutNode>
      <dgm:layoutNode name="downArrowText" styleLbl="revTx">
        <dgm:varLst>
          <dgm:bulletEnabled val="1"/>
        </dgm:varLst>
        <dgm:alg type="tx">
          <dgm:param type="txAnchorVertCh" val="mid"/>
        </dgm:alg>
        <dgm:shape xmlns:r="http://schemas.openxmlformats.org/officeDocument/2006/relationships" type="rect" r:blip="">
          <dgm:adjLst/>
        </dgm:shape>
        <dgm:presOf axis="desOrSelf" ptType="node"/>
        <dgm:constrLst/>
        <dgm:ruleLst>
          <dgm:rule type="primFontSz" val="5" fact="NaN" max="NaN"/>
        </dgm:ruleLst>
      </dgm:layoutNode>
    </dgm:forEach>
    <dgm:forEach name="Name16" axis="ch" ptType="node" st="2" cnt="1">
      <dgm:layoutNode name="upArrow" styleLbl="node1">
        <dgm:alg type="sp"/>
        <dgm:shape xmlns:r="http://schemas.openxmlformats.org/officeDocument/2006/relationships" type="upArrow" r:blip="">
          <dgm:adjLst/>
        </dgm:shape>
        <dgm:presOf/>
        <dgm:constrLst/>
        <dgm:ruleLst/>
      </dgm:layoutNode>
      <dgm:layoutNode name="upArrowText" styleLbl="revTx">
        <dgm:varLst>
          <dgm:bulletEnabled val="1"/>
        </dgm:varLst>
        <dgm:alg type="tx">
          <dgm:param type="txAnchorVertCh" val="mid"/>
        </dgm:alg>
        <dgm:shape xmlns:r="http://schemas.openxmlformats.org/officeDocument/2006/relationships" type="rect" r:blip="">
          <dgm:adjLst/>
        </dgm:shape>
        <dgm:presOf axis="desOrSelf" ptType="node"/>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BE179E-1483-482A-9410-04D79ED519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19</Pages>
  <Words>2825</Words>
  <Characters>16104</Characters>
  <Application>Microsoft Office Word</Application>
  <DocSecurity>0</DocSecurity>
  <Lines>134</Lines>
  <Paragraphs>37</Paragraphs>
  <ScaleCrop>false</ScaleCrop>
  <Company/>
  <LinksUpToDate>false</LinksUpToDate>
  <CharactersWithSpaces>18892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marius cristi</cp:lastModifiedBy>
  <cp:revision>2</cp:revision>
  <dcterms:created xsi:type="dcterms:W3CDTF">2020-10-08T13:13:00Z</dcterms:created>
  <dcterms:modified xsi:type="dcterms:W3CDTF">2020-10-12T08:10:00Z</dcterms:modified>
</cp:coreProperties>
</file>