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89859" w14:textId="48AD4157" w:rsidR="008D0C3A" w:rsidRPr="00765853" w:rsidRDefault="006B6209" w:rsidP="00765853">
      <w:pPr>
        <w:spacing w:line="360" w:lineRule="auto"/>
        <w:jc w:val="center"/>
      </w:pPr>
      <w:r>
        <w:rPr>
          <w:noProof/>
        </w:rPr>
        <w:drawing>
          <wp:inline distT="0" distB="0" distL="0" distR="0" wp14:anchorId="7E74E132" wp14:editId="49D8DE14">
            <wp:extent cx="3797383" cy="2109470"/>
            <wp:effectExtent l="0" t="0" r="0" b="5080"/>
            <wp:docPr id="243820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9258" cy="2110511"/>
                    </a:xfrm>
                    <a:prstGeom prst="rect">
                      <a:avLst/>
                    </a:prstGeom>
                    <a:noFill/>
                    <a:ln>
                      <a:noFill/>
                    </a:ln>
                  </pic:spPr>
                </pic:pic>
              </a:graphicData>
            </a:graphic>
          </wp:inline>
        </w:drawing>
      </w:r>
    </w:p>
    <w:p w14:paraId="455D8FEB" w14:textId="77777777" w:rsidR="008D0C3A" w:rsidRPr="00765853" w:rsidRDefault="0029699C" w:rsidP="00765853">
      <w:pPr>
        <w:spacing w:line="360" w:lineRule="auto"/>
        <w:jc w:val="center"/>
      </w:pPr>
      <w:r w:rsidRPr="00765853">
        <w:t>Master of Business Administration</w:t>
      </w:r>
    </w:p>
    <w:p w14:paraId="31670902" w14:textId="77777777" w:rsidR="008D0C3A" w:rsidRPr="00765853" w:rsidRDefault="0029699C" w:rsidP="00765853">
      <w:pPr>
        <w:spacing w:line="360" w:lineRule="auto"/>
        <w:jc w:val="center"/>
      </w:pPr>
      <w:r w:rsidRPr="00765853">
        <w:rPr>
          <w:b/>
          <w:bCs/>
        </w:rPr>
        <w:t>International Marketing: Principles and Practices (LCMB7026)</w:t>
      </w:r>
    </w:p>
    <w:p w14:paraId="58D15503" w14:textId="77777777" w:rsidR="008D0C3A" w:rsidRPr="00765853" w:rsidRDefault="0029699C" w:rsidP="00765853">
      <w:pPr>
        <w:spacing w:line="360" w:lineRule="auto"/>
        <w:jc w:val="center"/>
      </w:pPr>
      <w:r w:rsidRPr="00765853">
        <w:rPr>
          <w:i/>
          <w:iCs/>
        </w:rPr>
        <w:t>Assessment Component 1: Individual Report</w:t>
      </w:r>
    </w:p>
    <w:p w14:paraId="71B73246" w14:textId="77777777" w:rsidR="008D0C3A" w:rsidRPr="00765853" w:rsidRDefault="0029699C" w:rsidP="00765853">
      <w:pPr>
        <w:spacing w:line="360" w:lineRule="auto"/>
        <w:jc w:val="center"/>
      </w:pPr>
      <w:r w:rsidRPr="00765853">
        <w:rPr>
          <w:b/>
          <w:bCs/>
        </w:rPr>
        <w:t>International Market Entry Strategy and Marketing Mix of Pizza Hut: A Comparative Analysis of the United States and India</w:t>
      </w:r>
    </w:p>
    <w:p w14:paraId="1C108DA2" w14:textId="77777777" w:rsidR="008D0C3A" w:rsidRPr="00765853" w:rsidRDefault="008D0C3A" w:rsidP="00765853">
      <w:pPr>
        <w:spacing w:line="360" w:lineRule="auto"/>
        <w:jc w:val="center"/>
      </w:pPr>
    </w:p>
    <w:p w14:paraId="369B6AFD" w14:textId="59170DDD" w:rsidR="008D0C3A" w:rsidRPr="006365BC" w:rsidRDefault="008D0C3A" w:rsidP="006365BC">
      <w:pPr>
        <w:spacing w:line="360" w:lineRule="auto"/>
        <w:jc w:val="center"/>
        <w:rPr>
          <w:b/>
          <w:bCs/>
        </w:rPr>
      </w:pPr>
    </w:p>
    <w:sdt>
      <w:sdtPr>
        <w:alias w:val="Contents"/>
        <w:id w:val="1616634081"/>
      </w:sdtPr>
      <w:sdtEndPr/>
      <w:sdtContent>
        <w:p w14:paraId="0FCADA28" w14:textId="48E11041" w:rsidR="008D0C3A" w:rsidRDefault="008D0C3A" w:rsidP="00765853">
          <w:pPr>
            <w:spacing w:line="360" w:lineRule="auto"/>
            <w:jc w:val="both"/>
          </w:pPr>
        </w:p>
        <w:tbl>
          <w:tblPr>
            <w:tblStyle w:val="TableGrid"/>
            <w:tblW w:w="7800" w:type="dxa"/>
            <w:jc w:val="center"/>
            <w:tblLook w:val="04A0" w:firstRow="1" w:lastRow="0" w:firstColumn="1" w:lastColumn="0" w:noHBand="0" w:noVBand="1"/>
          </w:tblPr>
          <w:tblGrid>
            <w:gridCol w:w="3200"/>
            <w:gridCol w:w="4600"/>
          </w:tblGrid>
          <w:tr w:rsidR="006365BC" w:rsidRPr="00EF2C6D" w14:paraId="00184F16" w14:textId="77777777" w:rsidTr="00902586">
            <w:trPr>
              <w:jc w:val="center"/>
            </w:trPr>
            <w:tc>
              <w:tcPr>
                <w:tcW w:w="3200" w:type="dxa"/>
              </w:tcPr>
              <w:p w14:paraId="0E8DF760" w14:textId="77777777" w:rsidR="006365BC" w:rsidRPr="0002122E" w:rsidRDefault="006365BC" w:rsidP="00902586">
                <w:pPr>
                  <w:spacing w:line="360" w:lineRule="auto"/>
                  <w:jc w:val="both"/>
                  <w:rPr>
                    <w:b/>
                    <w:bCs/>
                  </w:rPr>
                </w:pPr>
                <w:r w:rsidRPr="0002122E">
                  <w:rPr>
                    <w:b/>
                    <w:bCs/>
                  </w:rPr>
                  <w:t>Student Name:</w:t>
                </w:r>
              </w:p>
            </w:tc>
            <w:tc>
              <w:tcPr>
                <w:tcW w:w="4600" w:type="dxa"/>
              </w:tcPr>
              <w:p w14:paraId="7757D877" w14:textId="12144038" w:rsidR="006365BC" w:rsidRPr="00EF2C6D" w:rsidRDefault="004C1139" w:rsidP="00902586">
                <w:pPr>
                  <w:spacing w:line="360" w:lineRule="auto"/>
                  <w:jc w:val="both"/>
                </w:pPr>
                <w:r>
                  <w:rPr>
                    <w:rFonts w:cs="Shruti"/>
                    <w:lang w:val="en-IN" w:bidi="gu-IN"/>
                  </w:rPr>
                  <w:t xml:space="preserve">Kavad avadh laljibhai </w:t>
                </w:r>
              </w:p>
            </w:tc>
          </w:tr>
          <w:tr w:rsidR="006365BC" w:rsidRPr="00EF2C6D" w14:paraId="1077D2C3" w14:textId="77777777" w:rsidTr="00902586">
            <w:trPr>
              <w:jc w:val="center"/>
            </w:trPr>
            <w:tc>
              <w:tcPr>
                <w:tcW w:w="3200" w:type="dxa"/>
              </w:tcPr>
              <w:p w14:paraId="3F9EAA3A" w14:textId="77777777" w:rsidR="006365BC" w:rsidRPr="0002122E" w:rsidRDefault="006365BC" w:rsidP="00902586">
                <w:pPr>
                  <w:spacing w:line="360" w:lineRule="auto"/>
                  <w:jc w:val="both"/>
                  <w:rPr>
                    <w:b/>
                    <w:bCs/>
                  </w:rPr>
                </w:pPr>
                <w:r w:rsidRPr="0002122E">
                  <w:rPr>
                    <w:b/>
                    <w:bCs/>
                  </w:rPr>
                  <w:t>Student ID Number:</w:t>
                </w:r>
              </w:p>
            </w:tc>
            <w:tc>
              <w:tcPr>
                <w:tcW w:w="4600" w:type="dxa"/>
              </w:tcPr>
              <w:p w14:paraId="44F5457E" w14:textId="457CDDA6" w:rsidR="006365BC" w:rsidRPr="00EF2C6D" w:rsidRDefault="004C1139" w:rsidP="00902586">
                <w:pPr>
                  <w:spacing w:line="360" w:lineRule="auto"/>
                  <w:jc w:val="both"/>
                </w:pPr>
                <w:r>
                  <w:t>2531867</w:t>
                </w:r>
              </w:p>
            </w:tc>
          </w:tr>
          <w:tr w:rsidR="006365BC" w:rsidRPr="00EF2C6D" w14:paraId="5037934B" w14:textId="77777777" w:rsidTr="00902586">
            <w:trPr>
              <w:jc w:val="center"/>
            </w:trPr>
            <w:tc>
              <w:tcPr>
                <w:tcW w:w="3200" w:type="dxa"/>
              </w:tcPr>
              <w:p w14:paraId="5FDD2A1A" w14:textId="77777777" w:rsidR="006365BC" w:rsidRPr="0002122E" w:rsidRDefault="006365BC" w:rsidP="00902586">
                <w:pPr>
                  <w:spacing w:line="360" w:lineRule="auto"/>
                  <w:jc w:val="both"/>
                  <w:rPr>
                    <w:b/>
                    <w:bCs/>
                  </w:rPr>
                </w:pPr>
                <w:r w:rsidRPr="0002122E">
                  <w:rPr>
                    <w:b/>
                    <w:bCs/>
                  </w:rPr>
                  <w:t>Module:</w:t>
                </w:r>
              </w:p>
            </w:tc>
            <w:tc>
              <w:tcPr>
                <w:tcW w:w="4600" w:type="dxa"/>
              </w:tcPr>
              <w:p w14:paraId="42A5082E" w14:textId="77777777" w:rsidR="006365BC" w:rsidRPr="00EF2C6D" w:rsidRDefault="006365BC" w:rsidP="00902586">
                <w:pPr>
                  <w:spacing w:line="360" w:lineRule="auto"/>
                  <w:jc w:val="both"/>
                </w:pPr>
                <w:r w:rsidRPr="00EF2C6D">
                  <w:t>International Marketing: Principles and Practices</w:t>
                </w:r>
              </w:p>
            </w:tc>
          </w:tr>
          <w:tr w:rsidR="006365BC" w:rsidRPr="00EF2C6D" w14:paraId="73FC203D" w14:textId="77777777" w:rsidTr="00902586">
            <w:trPr>
              <w:jc w:val="center"/>
            </w:trPr>
            <w:tc>
              <w:tcPr>
                <w:tcW w:w="3200" w:type="dxa"/>
              </w:tcPr>
              <w:p w14:paraId="7F1A8221" w14:textId="77777777" w:rsidR="006365BC" w:rsidRPr="0002122E" w:rsidRDefault="006365BC" w:rsidP="00902586">
                <w:pPr>
                  <w:spacing w:line="360" w:lineRule="auto"/>
                  <w:jc w:val="both"/>
                  <w:rPr>
                    <w:b/>
                    <w:bCs/>
                  </w:rPr>
                </w:pPr>
                <w:r w:rsidRPr="0002122E">
                  <w:rPr>
                    <w:b/>
                    <w:bCs/>
                  </w:rPr>
                  <w:t>Module Code:</w:t>
                </w:r>
              </w:p>
            </w:tc>
            <w:tc>
              <w:tcPr>
                <w:tcW w:w="4600" w:type="dxa"/>
              </w:tcPr>
              <w:p w14:paraId="36FF1CAE" w14:textId="77777777" w:rsidR="006365BC" w:rsidRPr="00EF2C6D" w:rsidRDefault="006365BC" w:rsidP="00902586">
                <w:pPr>
                  <w:spacing w:line="360" w:lineRule="auto"/>
                  <w:jc w:val="both"/>
                </w:pPr>
                <w:r w:rsidRPr="00EF2C6D">
                  <w:t>LCMB7026</w:t>
                </w:r>
              </w:p>
            </w:tc>
          </w:tr>
          <w:tr w:rsidR="006365BC" w:rsidRPr="00EF2C6D" w14:paraId="0C00F453" w14:textId="77777777" w:rsidTr="00902586">
            <w:trPr>
              <w:jc w:val="center"/>
            </w:trPr>
            <w:tc>
              <w:tcPr>
                <w:tcW w:w="3200" w:type="dxa"/>
              </w:tcPr>
              <w:p w14:paraId="2A6DCCFB" w14:textId="77777777" w:rsidR="006365BC" w:rsidRPr="0002122E" w:rsidRDefault="006365BC" w:rsidP="00902586">
                <w:pPr>
                  <w:spacing w:line="360" w:lineRule="auto"/>
                  <w:jc w:val="both"/>
                  <w:rPr>
                    <w:b/>
                    <w:bCs/>
                  </w:rPr>
                </w:pPr>
                <w:r w:rsidRPr="0002122E">
                  <w:rPr>
                    <w:b/>
                    <w:bCs/>
                  </w:rPr>
                  <w:t>Lecturer:</w:t>
                </w:r>
              </w:p>
            </w:tc>
            <w:tc>
              <w:tcPr>
                <w:tcW w:w="4600" w:type="dxa"/>
              </w:tcPr>
              <w:p w14:paraId="515D8695" w14:textId="77777777" w:rsidR="006365BC" w:rsidRPr="00EF2C6D" w:rsidRDefault="006365BC" w:rsidP="00902586">
                <w:pPr>
                  <w:spacing w:line="360" w:lineRule="auto"/>
                  <w:jc w:val="both"/>
                </w:pPr>
                <w:r w:rsidRPr="00EF2C6D">
                  <w:t>Tushara Balendran / Dian Mayasari</w:t>
                </w:r>
              </w:p>
            </w:tc>
          </w:tr>
          <w:tr w:rsidR="006365BC" w:rsidRPr="00EF2C6D" w14:paraId="5B551957" w14:textId="77777777" w:rsidTr="00902586">
            <w:trPr>
              <w:jc w:val="center"/>
            </w:trPr>
            <w:tc>
              <w:tcPr>
                <w:tcW w:w="3200" w:type="dxa"/>
              </w:tcPr>
              <w:p w14:paraId="1BA9C0BD" w14:textId="77777777" w:rsidR="006365BC" w:rsidRPr="0002122E" w:rsidRDefault="006365BC" w:rsidP="00902586">
                <w:pPr>
                  <w:spacing w:line="360" w:lineRule="auto"/>
                  <w:jc w:val="both"/>
                  <w:rPr>
                    <w:b/>
                    <w:bCs/>
                  </w:rPr>
                </w:pPr>
                <w:r w:rsidRPr="0002122E">
                  <w:rPr>
                    <w:b/>
                    <w:bCs/>
                  </w:rPr>
                  <w:t>Word Count:</w:t>
                </w:r>
              </w:p>
            </w:tc>
            <w:tc>
              <w:tcPr>
                <w:tcW w:w="4600" w:type="dxa"/>
              </w:tcPr>
              <w:p w14:paraId="5A53C90F" w14:textId="77777777" w:rsidR="006365BC" w:rsidRPr="00EF2C6D" w:rsidRDefault="006365BC" w:rsidP="00902586">
                <w:pPr>
                  <w:spacing w:line="360" w:lineRule="auto"/>
                  <w:jc w:val="both"/>
                </w:pPr>
                <w:r>
                  <w:t>5000</w:t>
                </w:r>
              </w:p>
            </w:tc>
          </w:tr>
          <w:tr w:rsidR="006365BC" w:rsidRPr="00EF2C6D" w14:paraId="33D1F5AA" w14:textId="77777777" w:rsidTr="00902586">
            <w:trPr>
              <w:jc w:val="center"/>
            </w:trPr>
            <w:tc>
              <w:tcPr>
                <w:tcW w:w="3200" w:type="dxa"/>
              </w:tcPr>
              <w:p w14:paraId="6ABA1716" w14:textId="77777777" w:rsidR="006365BC" w:rsidRPr="0002122E" w:rsidRDefault="006365BC" w:rsidP="00902586">
                <w:pPr>
                  <w:spacing w:line="360" w:lineRule="auto"/>
                  <w:jc w:val="both"/>
                  <w:rPr>
                    <w:b/>
                    <w:bCs/>
                  </w:rPr>
                </w:pPr>
                <w:r w:rsidRPr="0002122E">
                  <w:rPr>
                    <w:b/>
                    <w:bCs/>
                  </w:rPr>
                  <w:t>Submission Date:</w:t>
                </w:r>
              </w:p>
            </w:tc>
            <w:tc>
              <w:tcPr>
                <w:tcW w:w="4600" w:type="dxa"/>
              </w:tcPr>
              <w:p w14:paraId="0014AA32" w14:textId="5F27A047" w:rsidR="006365BC" w:rsidRPr="00EF2C6D" w:rsidRDefault="004C1139" w:rsidP="00902586">
                <w:pPr>
                  <w:spacing w:line="360" w:lineRule="auto"/>
                  <w:jc w:val="both"/>
                </w:pPr>
                <w:r>
                  <w:t>13/08/26</w:t>
                </w:r>
              </w:p>
            </w:tc>
          </w:tr>
        </w:tbl>
        <w:p w14:paraId="58D0C4C2" w14:textId="77777777" w:rsidR="006365BC" w:rsidRPr="00765853" w:rsidRDefault="0029699C" w:rsidP="00765853">
          <w:pPr>
            <w:spacing w:line="360" w:lineRule="auto"/>
            <w:jc w:val="both"/>
          </w:pPr>
        </w:p>
      </w:sdtContent>
    </w:sdt>
    <w:p w14:paraId="60D6E852" w14:textId="77777777" w:rsidR="006B6209" w:rsidRDefault="006B6209" w:rsidP="00765853">
      <w:pPr>
        <w:spacing w:line="360" w:lineRule="auto"/>
        <w:jc w:val="both"/>
      </w:pPr>
    </w:p>
    <w:p w14:paraId="7A9C18B7" w14:textId="77777777" w:rsidR="006B6209" w:rsidRDefault="006B6209" w:rsidP="00765853">
      <w:pPr>
        <w:spacing w:line="360" w:lineRule="auto"/>
        <w:jc w:val="both"/>
      </w:pPr>
    </w:p>
    <w:p w14:paraId="493B09D1" w14:textId="419D9CD4" w:rsidR="006B6209" w:rsidRDefault="006B6209" w:rsidP="00765853">
      <w:pPr>
        <w:spacing w:line="360" w:lineRule="auto"/>
        <w:jc w:val="both"/>
      </w:pPr>
    </w:p>
    <w:p w14:paraId="5603F073" w14:textId="77777777" w:rsidR="006B6209" w:rsidRDefault="006B6209" w:rsidP="00765853">
      <w:pPr>
        <w:spacing w:line="360" w:lineRule="auto"/>
        <w:jc w:val="both"/>
      </w:pPr>
    </w:p>
    <w:p w14:paraId="6F77390C" w14:textId="77777777" w:rsidR="006B6209" w:rsidRDefault="006B6209" w:rsidP="00765853">
      <w:pPr>
        <w:spacing w:line="360" w:lineRule="auto"/>
        <w:jc w:val="both"/>
      </w:pPr>
    </w:p>
    <w:p w14:paraId="31B7CBDB" w14:textId="77777777" w:rsidR="006B6209" w:rsidRDefault="006B6209" w:rsidP="00765853">
      <w:pPr>
        <w:spacing w:line="360" w:lineRule="auto"/>
        <w:jc w:val="both"/>
      </w:pPr>
    </w:p>
    <w:p w14:paraId="6E3D5F83" w14:textId="77777777" w:rsidR="006B6209" w:rsidRDefault="006B6209" w:rsidP="00765853">
      <w:pPr>
        <w:spacing w:line="360" w:lineRule="auto"/>
        <w:jc w:val="both"/>
      </w:pPr>
    </w:p>
    <w:p w14:paraId="0B9798FF" w14:textId="77777777" w:rsidR="006B6209" w:rsidRDefault="006B6209" w:rsidP="00765853">
      <w:pPr>
        <w:spacing w:line="360" w:lineRule="auto"/>
        <w:jc w:val="both"/>
      </w:pPr>
    </w:p>
    <w:p w14:paraId="7AD7C9B1" w14:textId="77777777" w:rsidR="006B6209" w:rsidRDefault="006B6209" w:rsidP="00765853">
      <w:pPr>
        <w:spacing w:line="360" w:lineRule="auto"/>
        <w:jc w:val="both"/>
      </w:pPr>
    </w:p>
    <w:p w14:paraId="1000C7E3" w14:textId="77777777" w:rsidR="006B6209" w:rsidRDefault="006B6209" w:rsidP="00765853">
      <w:pPr>
        <w:spacing w:line="360" w:lineRule="auto"/>
        <w:jc w:val="both"/>
      </w:pPr>
    </w:p>
    <w:p w14:paraId="07E03D75" w14:textId="77777777" w:rsidR="006B6209" w:rsidRDefault="006B6209" w:rsidP="00765853">
      <w:pPr>
        <w:spacing w:line="360" w:lineRule="auto"/>
        <w:jc w:val="both"/>
      </w:pPr>
    </w:p>
    <w:p w14:paraId="01021C16" w14:textId="77777777" w:rsidR="006B6209" w:rsidRDefault="006B6209" w:rsidP="00765853">
      <w:pPr>
        <w:spacing w:line="360" w:lineRule="auto"/>
        <w:jc w:val="both"/>
      </w:pPr>
    </w:p>
    <w:sdt>
      <w:sdtPr>
        <w:rPr>
          <w:rFonts w:ascii="Times New Roman" w:eastAsia="Times New Roman" w:hAnsi="Times New Roman" w:cs="Times New Roman"/>
          <w:color w:val="000000"/>
          <w:sz w:val="24"/>
          <w:szCs w:val="24"/>
        </w:rPr>
        <w:id w:val="1377036967"/>
        <w:docPartObj>
          <w:docPartGallery w:val="Table of Contents"/>
          <w:docPartUnique/>
        </w:docPartObj>
      </w:sdtPr>
      <w:sdtEndPr>
        <w:rPr>
          <w:b/>
          <w:bCs/>
          <w:noProof/>
        </w:rPr>
      </w:sdtEndPr>
      <w:sdtContent>
        <w:p w14:paraId="442D8D56" w14:textId="37AB2AF1" w:rsidR="006B6209" w:rsidRPr="006B6209" w:rsidRDefault="006B6209" w:rsidP="006B6209">
          <w:pPr>
            <w:pStyle w:val="TOCHeading"/>
            <w:jc w:val="center"/>
            <w:rPr>
              <w:rFonts w:ascii="Times New Roman" w:hAnsi="Times New Roman" w:cs="Times New Roman"/>
              <w:b/>
              <w:bCs/>
              <w:color w:val="auto"/>
              <w:sz w:val="28"/>
              <w:szCs w:val="28"/>
            </w:rPr>
          </w:pPr>
          <w:r w:rsidRPr="006B6209">
            <w:rPr>
              <w:rFonts w:ascii="Times New Roman" w:hAnsi="Times New Roman" w:cs="Times New Roman"/>
              <w:b/>
              <w:bCs/>
              <w:color w:val="auto"/>
              <w:sz w:val="28"/>
              <w:szCs w:val="28"/>
            </w:rPr>
            <w:t>Table of Contents</w:t>
          </w:r>
        </w:p>
        <w:p w14:paraId="2C61892D" w14:textId="4E0E1BE4" w:rsidR="006B6209" w:rsidRDefault="006B6209" w:rsidP="006B6209">
          <w:pPr>
            <w:pStyle w:val="TOC1"/>
            <w:tabs>
              <w:tab w:val="left" w:pos="480"/>
              <w:tab w:val="right" w:leader="dot" w:pos="9016"/>
            </w:tabs>
            <w:spacing w:line="360" w:lineRule="auto"/>
            <w:rPr>
              <w:rFonts w:asciiTheme="minorHAnsi" w:eastAsiaTheme="minorEastAsia" w:hAnsiTheme="minorHAnsi" w:cstheme="minorBidi"/>
              <w:noProof/>
              <w:color w:val="auto"/>
              <w:kern w:val="2"/>
              <w14:ligatures w14:val="standardContextual"/>
            </w:rPr>
          </w:pPr>
          <w:r>
            <w:fldChar w:fldCharType="begin"/>
          </w:r>
          <w:r>
            <w:instrText xml:space="preserve"> TOC \o "1-3" \h \z \u </w:instrText>
          </w:r>
          <w:r>
            <w:fldChar w:fldCharType="separate"/>
          </w:r>
          <w:hyperlink w:anchor="_Toc237396674" w:history="1">
            <w:r w:rsidRPr="00E80686">
              <w:rPr>
                <w:rStyle w:val="Hyperlink"/>
                <w:noProof/>
              </w:rPr>
              <w:t>1</w:t>
            </w:r>
            <w:r>
              <w:rPr>
                <w:rFonts w:asciiTheme="minorHAnsi" w:eastAsiaTheme="minorEastAsia" w:hAnsiTheme="minorHAnsi" w:cstheme="minorBidi"/>
                <w:noProof/>
                <w:color w:val="auto"/>
                <w:kern w:val="2"/>
                <w14:ligatures w14:val="standardContextual"/>
              </w:rPr>
              <w:tab/>
            </w:r>
            <w:r w:rsidRPr="00E80686">
              <w:rPr>
                <w:rStyle w:val="Hyperlink"/>
                <w:noProof/>
              </w:rPr>
              <w:t>Section 1: International Market Entry Strategy and Marketing Mix</w:t>
            </w:r>
            <w:r>
              <w:rPr>
                <w:noProof/>
                <w:webHidden/>
              </w:rPr>
              <w:tab/>
            </w:r>
            <w:r>
              <w:rPr>
                <w:noProof/>
                <w:webHidden/>
              </w:rPr>
              <w:fldChar w:fldCharType="begin"/>
            </w:r>
            <w:r>
              <w:rPr>
                <w:noProof/>
                <w:webHidden/>
              </w:rPr>
              <w:instrText xml:space="preserve"> PAGEREF _Toc237396674 \h </w:instrText>
            </w:r>
            <w:r>
              <w:rPr>
                <w:noProof/>
                <w:webHidden/>
              </w:rPr>
            </w:r>
            <w:r>
              <w:rPr>
                <w:noProof/>
                <w:webHidden/>
              </w:rPr>
              <w:fldChar w:fldCharType="separate"/>
            </w:r>
            <w:r>
              <w:rPr>
                <w:noProof/>
                <w:webHidden/>
              </w:rPr>
              <w:t>3</w:t>
            </w:r>
            <w:r>
              <w:rPr>
                <w:noProof/>
                <w:webHidden/>
              </w:rPr>
              <w:fldChar w:fldCharType="end"/>
            </w:r>
          </w:hyperlink>
        </w:p>
        <w:p w14:paraId="34D84CA1" w14:textId="4F5087B9" w:rsidR="006B6209" w:rsidRDefault="006B6209" w:rsidP="006B6209">
          <w:pPr>
            <w:pStyle w:val="TOC2"/>
            <w:tabs>
              <w:tab w:val="left" w:pos="96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75" w:history="1">
            <w:r w:rsidRPr="00E80686">
              <w:rPr>
                <w:rStyle w:val="Hyperlink"/>
                <w:noProof/>
              </w:rPr>
              <w:t>1.1</w:t>
            </w:r>
            <w:r>
              <w:rPr>
                <w:rFonts w:asciiTheme="minorHAnsi" w:eastAsiaTheme="minorEastAsia" w:hAnsiTheme="minorHAnsi" w:cstheme="minorBidi"/>
                <w:noProof/>
                <w:color w:val="auto"/>
                <w:kern w:val="2"/>
                <w14:ligatures w14:val="standardContextual"/>
              </w:rPr>
              <w:tab/>
            </w:r>
            <w:r w:rsidRPr="00E80686">
              <w:rPr>
                <w:rStyle w:val="Hyperlink"/>
                <w:noProof/>
              </w:rPr>
              <w:t>Introduction</w:t>
            </w:r>
            <w:r>
              <w:rPr>
                <w:noProof/>
                <w:webHidden/>
              </w:rPr>
              <w:tab/>
            </w:r>
            <w:r>
              <w:rPr>
                <w:noProof/>
                <w:webHidden/>
              </w:rPr>
              <w:fldChar w:fldCharType="begin"/>
            </w:r>
            <w:r>
              <w:rPr>
                <w:noProof/>
                <w:webHidden/>
              </w:rPr>
              <w:instrText xml:space="preserve"> PAGEREF _Toc237396675 \h </w:instrText>
            </w:r>
            <w:r>
              <w:rPr>
                <w:noProof/>
                <w:webHidden/>
              </w:rPr>
            </w:r>
            <w:r>
              <w:rPr>
                <w:noProof/>
                <w:webHidden/>
              </w:rPr>
              <w:fldChar w:fldCharType="separate"/>
            </w:r>
            <w:r>
              <w:rPr>
                <w:noProof/>
                <w:webHidden/>
              </w:rPr>
              <w:t>3</w:t>
            </w:r>
            <w:r>
              <w:rPr>
                <w:noProof/>
                <w:webHidden/>
              </w:rPr>
              <w:fldChar w:fldCharType="end"/>
            </w:r>
          </w:hyperlink>
        </w:p>
        <w:p w14:paraId="690088B0" w14:textId="706950B4" w:rsidR="006B6209" w:rsidRDefault="006B6209" w:rsidP="006B6209">
          <w:pPr>
            <w:pStyle w:val="TOC1"/>
            <w:tabs>
              <w:tab w:val="left" w:pos="48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76" w:history="1">
            <w:r w:rsidRPr="00E80686">
              <w:rPr>
                <w:rStyle w:val="Hyperlink"/>
                <w:noProof/>
              </w:rPr>
              <w:t>2</w:t>
            </w:r>
            <w:r>
              <w:rPr>
                <w:rFonts w:asciiTheme="minorHAnsi" w:eastAsiaTheme="minorEastAsia" w:hAnsiTheme="minorHAnsi" w:cstheme="minorBidi"/>
                <w:noProof/>
                <w:color w:val="auto"/>
                <w:kern w:val="2"/>
                <w14:ligatures w14:val="standardContextual"/>
              </w:rPr>
              <w:tab/>
            </w:r>
            <w:r w:rsidRPr="00E80686">
              <w:rPr>
                <w:rStyle w:val="Hyperlink"/>
                <w:noProof/>
              </w:rPr>
              <w:t>Company and Country Background</w:t>
            </w:r>
            <w:r>
              <w:rPr>
                <w:noProof/>
                <w:webHidden/>
              </w:rPr>
              <w:tab/>
            </w:r>
            <w:r>
              <w:rPr>
                <w:noProof/>
                <w:webHidden/>
              </w:rPr>
              <w:fldChar w:fldCharType="begin"/>
            </w:r>
            <w:r>
              <w:rPr>
                <w:noProof/>
                <w:webHidden/>
              </w:rPr>
              <w:instrText xml:space="preserve"> PAGEREF _Toc237396676 \h </w:instrText>
            </w:r>
            <w:r>
              <w:rPr>
                <w:noProof/>
                <w:webHidden/>
              </w:rPr>
            </w:r>
            <w:r>
              <w:rPr>
                <w:noProof/>
                <w:webHidden/>
              </w:rPr>
              <w:fldChar w:fldCharType="separate"/>
            </w:r>
            <w:r>
              <w:rPr>
                <w:noProof/>
                <w:webHidden/>
              </w:rPr>
              <w:t>4</w:t>
            </w:r>
            <w:r>
              <w:rPr>
                <w:noProof/>
                <w:webHidden/>
              </w:rPr>
              <w:fldChar w:fldCharType="end"/>
            </w:r>
          </w:hyperlink>
        </w:p>
        <w:p w14:paraId="5488BDB9" w14:textId="1795FE0B" w:rsidR="006B6209" w:rsidRDefault="006B6209" w:rsidP="006B6209">
          <w:pPr>
            <w:pStyle w:val="TOC1"/>
            <w:tabs>
              <w:tab w:val="left" w:pos="48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77" w:history="1">
            <w:r w:rsidRPr="00E80686">
              <w:rPr>
                <w:rStyle w:val="Hyperlink"/>
                <w:noProof/>
              </w:rPr>
              <w:t>3</w:t>
            </w:r>
            <w:r>
              <w:rPr>
                <w:rFonts w:asciiTheme="minorHAnsi" w:eastAsiaTheme="minorEastAsia" w:hAnsiTheme="minorHAnsi" w:cstheme="minorBidi"/>
                <w:noProof/>
                <w:color w:val="auto"/>
                <w:kern w:val="2"/>
                <w14:ligatures w14:val="standardContextual"/>
              </w:rPr>
              <w:tab/>
            </w:r>
            <w:r w:rsidRPr="00E80686">
              <w:rPr>
                <w:rStyle w:val="Hyperlink"/>
                <w:noProof/>
              </w:rPr>
              <w:t>Comparative Market Analysis</w:t>
            </w:r>
            <w:r>
              <w:rPr>
                <w:noProof/>
                <w:webHidden/>
              </w:rPr>
              <w:tab/>
            </w:r>
            <w:r>
              <w:rPr>
                <w:noProof/>
                <w:webHidden/>
              </w:rPr>
              <w:fldChar w:fldCharType="begin"/>
            </w:r>
            <w:r>
              <w:rPr>
                <w:noProof/>
                <w:webHidden/>
              </w:rPr>
              <w:instrText xml:space="preserve"> PAGEREF _Toc237396677 \h </w:instrText>
            </w:r>
            <w:r>
              <w:rPr>
                <w:noProof/>
                <w:webHidden/>
              </w:rPr>
            </w:r>
            <w:r>
              <w:rPr>
                <w:noProof/>
                <w:webHidden/>
              </w:rPr>
              <w:fldChar w:fldCharType="separate"/>
            </w:r>
            <w:r>
              <w:rPr>
                <w:noProof/>
                <w:webHidden/>
              </w:rPr>
              <w:t>5</w:t>
            </w:r>
            <w:r>
              <w:rPr>
                <w:noProof/>
                <w:webHidden/>
              </w:rPr>
              <w:fldChar w:fldCharType="end"/>
            </w:r>
          </w:hyperlink>
        </w:p>
        <w:p w14:paraId="1CE350BB" w14:textId="52BEE32C" w:rsidR="006B6209" w:rsidRDefault="006B6209" w:rsidP="006B6209">
          <w:pPr>
            <w:pStyle w:val="TOC2"/>
            <w:tabs>
              <w:tab w:val="left" w:pos="96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78" w:history="1">
            <w:r w:rsidRPr="00E80686">
              <w:rPr>
                <w:rStyle w:val="Hyperlink"/>
                <w:noProof/>
              </w:rPr>
              <w:t>3.1</w:t>
            </w:r>
            <w:r>
              <w:rPr>
                <w:rFonts w:asciiTheme="minorHAnsi" w:eastAsiaTheme="minorEastAsia" w:hAnsiTheme="minorHAnsi" w:cstheme="minorBidi"/>
                <w:noProof/>
                <w:color w:val="auto"/>
                <w:kern w:val="2"/>
                <w14:ligatures w14:val="standardContextual"/>
              </w:rPr>
              <w:tab/>
            </w:r>
            <w:r w:rsidRPr="00E80686">
              <w:rPr>
                <w:rStyle w:val="Hyperlink"/>
                <w:noProof/>
              </w:rPr>
              <w:t>Macro-environmental Comparison (PESTEL)</w:t>
            </w:r>
            <w:r>
              <w:rPr>
                <w:noProof/>
                <w:webHidden/>
              </w:rPr>
              <w:tab/>
            </w:r>
            <w:r>
              <w:rPr>
                <w:noProof/>
                <w:webHidden/>
              </w:rPr>
              <w:fldChar w:fldCharType="begin"/>
            </w:r>
            <w:r>
              <w:rPr>
                <w:noProof/>
                <w:webHidden/>
              </w:rPr>
              <w:instrText xml:space="preserve"> PAGEREF _Toc237396678 \h </w:instrText>
            </w:r>
            <w:r>
              <w:rPr>
                <w:noProof/>
                <w:webHidden/>
              </w:rPr>
            </w:r>
            <w:r>
              <w:rPr>
                <w:noProof/>
                <w:webHidden/>
              </w:rPr>
              <w:fldChar w:fldCharType="separate"/>
            </w:r>
            <w:r>
              <w:rPr>
                <w:noProof/>
                <w:webHidden/>
              </w:rPr>
              <w:t>5</w:t>
            </w:r>
            <w:r>
              <w:rPr>
                <w:noProof/>
                <w:webHidden/>
              </w:rPr>
              <w:fldChar w:fldCharType="end"/>
            </w:r>
          </w:hyperlink>
        </w:p>
        <w:p w14:paraId="579CC656" w14:textId="18D55D2B" w:rsidR="006B6209" w:rsidRDefault="006B6209" w:rsidP="006B6209">
          <w:pPr>
            <w:pStyle w:val="TOC1"/>
            <w:tabs>
              <w:tab w:val="left" w:pos="48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79" w:history="1">
            <w:r w:rsidRPr="00E80686">
              <w:rPr>
                <w:rStyle w:val="Hyperlink"/>
                <w:noProof/>
              </w:rPr>
              <w:t>4</w:t>
            </w:r>
            <w:r>
              <w:rPr>
                <w:rFonts w:asciiTheme="minorHAnsi" w:eastAsiaTheme="minorEastAsia" w:hAnsiTheme="minorHAnsi" w:cstheme="minorBidi"/>
                <w:noProof/>
                <w:color w:val="auto"/>
                <w:kern w:val="2"/>
                <w14:ligatures w14:val="standardContextual"/>
              </w:rPr>
              <w:tab/>
            </w:r>
            <w:r w:rsidRPr="00E80686">
              <w:rPr>
                <w:rStyle w:val="Hyperlink"/>
                <w:noProof/>
              </w:rPr>
              <w:t>STP and the International Marketing Mix</w:t>
            </w:r>
            <w:r>
              <w:rPr>
                <w:noProof/>
                <w:webHidden/>
              </w:rPr>
              <w:tab/>
            </w:r>
            <w:r>
              <w:rPr>
                <w:noProof/>
                <w:webHidden/>
              </w:rPr>
              <w:fldChar w:fldCharType="begin"/>
            </w:r>
            <w:r>
              <w:rPr>
                <w:noProof/>
                <w:webHidden/>
              </w:rPr>
              <w:instrText xml:space="preserve"> PAGEREF _Toc237396679 \h </w:instrText>
            </w:r>
            <w:r>
              <w:rPr>
                <w:noProof/>
                <w:webHidden/>
              </w:rPr>
            </w:r>
            <w:r>
              <w:rPr>
                <w:noProof/>
                <w:webHidden/>
              </w:rPr>
              <w:fldChar w:fldCharType="separate"/>
            </w:r>
            <w:r>
              <w:rPr>
                <w:noProof/>
                <w:webHidden/>
              </w:rPr>
              <w:t>8</w:t>
            </w:r>
            <w:r>
              <w:rPr>
                <w:noProof/>
                <w:webHidden/>
              </w:rPr>
              <w:fldChar w:fldCharType="end"/>
            </w:r>
          </w:hyperlink>
        </w:p>
        <w:p w14:paraId="3471B81F" w14:textId="332A78AC" w:rsidR="006B6209" w:rsidRDefault="006B6209" w:rsidP="006B6209">
          <w:pPr>
            <w:pStyle w:val="TOC2"/>
            <w:tabs>
              <w:tab w:val="left" w:pos="96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80" w:history="1">
            <w:r w:rsidRPr="00E80686">
              <w:rPr>
                <w:rStyle w:val="Hyperlink"/>
                <w:noProof/>
              </w:rPr>
              <w:t>4.1</w:t>
            </w:r>
            <w:r>
              <w:rPr>
                <w:rFonts w:asciiTheme="minorHAnsi" w:eastAsiaTheme="minorEastAsia" w:hAnsiTheme="minorHAnsi" w:cstheme="minorBidi"/>
                <w:noProof/>
                <w:color w:val="auto"/>
                <w:kern w:val="2"/>
                <w14:ligatures w14:val="standardContextual"/>
              </w:rPr>
              <w:tab/>
            </w:r>
            <w:r w:rsidRPr="00E80686">
              <w:rPr>
                <w:rStyle w:val="Hyperlink"/>
                <w:noProof/>
              </w:rPr>
              <w:t>Segmentation, Targeting and Positioning</w:t>
            </w:r>
            <w:r>
              <w:rPr>
                <w:noProof/>
                <w:webHidden/>
              </w:rPr>
              <w:tab/>
            </w:r>
            <w:r>
              <w:rPr>
                <w:noProof/>
                <w:webHidden/>
              </w:rPr>
              <w:fldChar w:fldCharType="begin"/>
            </w:r>
            <w:r>
              <w:rPr>
                <w:noProof/>
                <w:webHidden/>
              </w:rPr>
              <w:instrText xml:space="preserve"> PAGEREF _Toc237396680 \h </w:instrText>
            </w:r>
            <w:r>
              <w:rPr>
                <w:noProof/>
                <w:webHidden/>
              </w:rPr>
            </w:r>
            <w:r>
              <w:rPr>
                <w:noProof/>
                <w:webHidden/>
              </w:rPr>
              <w:fldChar w:fldCharType="separate"/>
            </w:r>
            <w:r>
              <w:rPr>
                <w:noProof/>
                <w:webHidden/>
              </w:rPr>
              <w:t>8</w:t>
            </w:r>
            <w:r>
              <w:rPr>
                <w:noProof/>
                <w:webHidden/>
              </w:rPr>
              <w:fldChar w:fldCharType="end"/>
            </w:r>
          </w:hyperlink>
        </w:p>
        <w:p w14:paraId="09B13FCD" w14:textId="3F92DF33" w:rsidR="006B6209" w:rsidRDefault="006B6209" w:rsidP="006B6209">
          <w:pPr>
            <w:pStyle w:val="TOC2"/>
            <w:tabs>
              <w:tab w:val="left" w:pos="96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81" w:history="1">
            <w:r w:rsidRPr="00E80686">
              <w:rPr>
                <w:rStyle w:val="Hyperlink"/>
                <w:noProof/>
              </w:rPr>
              <w:t>4.2</w:t>
            </w:r>
            <w:r>
              <w:rPr>
                <w:rFonts w:asciiTheme="minorHAnsi" w:eastAsiaTheme="minorEastAsia" w:hAnsiTheme="minorHAnsi" w:cstheme="minorBidi"/>
                <w:noProof/>
                <w:color w:val="auto"/>
                <w:kern w:val="2"/>
                <w14:ligatures w14:val="standardContextual"/>
              </w:rPr>
              <w:tab/>
            </w:r>
            <w:r w:rsidRPr="00E80686">
              <w:rPr>
                <w:rStyle w:val="Hyperlink"/>
                <w:noProof/>
              </w:rPr>
              <w:t>The Extended Marketing Mix (7Ps)</w:t>
            </w:r>
            <w:r>
              <w:rPr>
                <w:noProof/>
                <w:webHidden/>
              </w:rPr>
              <w:tab/>
            </w:r>
            <w:r>
              <w:rPr>
                <w:noProof/>
                <w:webHidden/>
              </w:rPr>
              <w:fldChar w:fldCharType="begin"/>
            </w:r>
            <w:r>
              <w:rPr>
                <w:noProof/>
                <w:webHidden/>
              </w:rPr>
              <w:instrText xml:space="preserve"> PAGEREF _Toc237396681 \h </w:instrText>
            </w:r>
            <w:r>
              <w:rPr>
                <w:noProof/>
                <w:webHidden/>
              </w:rPr>
            </w:r>
            <w:r>
              <w:rPr>
                <w:noProof/>
                <w:webHidden/>
              </w:rPr>
              <w:fldChar w:fldCharType="separate"/>
            </w:r>
            <w:r>
              <w:rPr>
                <w:noProof/>
                <w:webHidden/>
              </w:rPr>
              <w:t>9</w:t>
            </w:r>
            <w:r>
              <w:rPr>
                <w:noProof/>
                <w:webHidden/>
              </w:rPr>
              <w:fldChar w:fldCharType="end"/>
            </w:r>
          </w:hyperlink>
        </w:p>
        <w:p w14:paraId="6FE95A56" w14:textId="3668827E" w:rsidR="006B6209" w:rsidRDefault="006B6209" w:rsidP="006B6209">
          <w:pPr>
            <w:pStyle w:val="TOC1"/>
            <w:tabs>
              <w:tab w:val="left" w:pos="48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82" w:history="1">
            <w:r w:rsidRPr="00E80686">
              <w:rPr>
                <w:rStyle w:val="Hyperlink"/>
                <w:noProof/>
              </w:rPr>
              <w:t>5</w:t>
            </w:r>
            <w:r>
              <w:rPr>
                <w:rFonts w:asciiTheme="minorHAnsi" w:eastAsiaTheme="minorEastAsia" w:hAnsiTheme="minorHAnsi" w:cstheme="minorBidi"/>
                <w:noProof/>
                <w:color w:val="auto"/>
                <w:kern w:val="2"/>
                <w14:ligatures w14:val="standardContextual"/>
              </w:rPr>
              <w:tab/>
            </w:r>
            <w:r w:rsidRPr="00E80686">
              <w:rPr>
                <w:rStyle w:val="Hyperlink"/>
                <w:noProof/>
              </w:rPr>
              <w:t>Market Entry Strategy in India</w:t>
            </w:r>
            <w:r>
              <w:rPr>
                <w:noProof/>
                <w:webHidden/>
              </w:rPr>
              <w:tab/>
            </w:r>
            <w:r>
              <w:rPr>
                <w:noProof/>
                <w:webHidden/>
              </w:rPr>
              <w:fldChar w:fldCharType="begin"/>
            </w:r>
            <w:r>
              <w:rPr>
                <w:noProof/>
                <w:webHidden/>
              </w:rPr>
              <w:instrText xml:space="preserve"> PAGEREF _Toc237396682 \h </w:instrText>
            </w:r>
            <w:r>
              <w:rPr>
                <w:noProof/>
                <w:webHidden/>
              </w:rPr>
            </w:r>
            <w:r>
              <w:rPr>
                <w:noProof/>
                <w:webHidden/>
              </w:rPr>
              <w:fldChar w:fldCharType="separate"/>
            </w:r>
            <w:r>
              <w:rPr>
                <w:noProof/>
                <w:webHidden/>
              </w:rPr>
              <w:t>11</w:t>
            </w:r>
            <w:r>
              <w:rPr>
                <w:noProof/>
                <w:webHidden/>
              </w:rPr>
              <w:fldChar w:fldCharType="end"/>
            </w:r>
          </w:hyperlink>
        </w:p>
        <w:p w14:paraId="663B7E4A" w14:textId="09C5E18E" w:rsidR="006B6209" w:rsidRDefault="006B6209" w:rsidP="006B6209">
          <w:pPr>
            <w:pStyle w:val="TOC1"/>
            <w:tabs>
              <w:tab w:val="left" w:pos="48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83" w:history="1">
            <w:r w:rsidRPr="00E80686">
              <w:rPr>
                <w:rStyle w:val="Hyperlink"/>
                <w:noProof/>
              </w:rPr>
              <w:t>6</w:t>
            </w:r>
            <w:r>
              <w:rPr>
                <w:rFonts w:asciiTheme="minorHAnsi" w:eastAsiaTheme="minorEastAsia" w:hAnsiTheme="minorHAnsi" w:cstheme="minorBidi"/>
                <w:noProof/>
                <w:color w:val="auto"/>
                <w:kern w:val="2"/>
                <w14:ligatures w14:val="standardContextual"/>
              </w:rPr>
              <w:tab/>
            </w:r>
            <w:r w:rsidRPr="00E80686">
              <w:rPr>
                <w:rStyle w:val="Hyperlink"/>
                <w:noProof/>
              </w:rPr>
              <w:t>Ethical Evaluation of the Marketing Mix</w:t>
            </w:r>
            <w:r>
              <w:rPr>
                <w:noProof/>
                <w:webHidden/>
              </w:rPr>
              <w:tab/>
            </w:r>
            <w:r>
              <w:rPr>
                <w:noProof/>
                <w:webHidden/>
              </w:rPr>
              <w:fldChar w:fldCharType="begin"/>
            </w:r>
            <w:r>
              <w:rPr>
                <w:noProof/>
                <w:webHidden/>
              </w:rPr>
              <w:instrText xml:space="preserve"> PAGEREF _Toc237396683 \h </w:instrText>
            </w:r>
            <w:r>
              <w:rPr>
                <w:noProof/>
                <w:webHidden/>
              </w:rPr>
            </w:r>
            <w:r>
              <w:rPr>
                <w:noProof/>
                <w:webHidden/>
              </w:rPr>
              <w:fldChar w:fldCharType="separate"/>
            </w:r>
            <w:r>
              <w:rPr>
                <w:noProof/>
                <w:webHidden/>
              </w:rPr>
              <w:t>13</w:t>
            </w:r>
            <w:r>
              <w:rPr>
                <w:noProof/>
                <w:webHidden/>
              </w:rPr>
              <w:fldChar w:fldCharType="end"/>
            </w:r>
          </w:hyperlink>
        </w:p>
        <w:p w14:paraId="1368D033" w14:textId="22D3BE9E" w:rsidR="006B6209" w:rsidRDefault="006B6209" w:rsidP="006B6209">
          <w:pPr>
            <w:pStyle w:val="TOC1"/>
            <w:tabs>
              <w:tab w:val="left" w:pos="48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84" w:history="1">
            <w:r w:rsidRPr="00E80686">
              <w:rPr>
                <w:rStyle w:val="Hyperlink"/>
                <w:noProof/>
              </w:rPr>
              <w:t>7</w:t>
            </w:r>
            <w:r>
              <w:rPr>
                <w:rFonts w:asciiTheme="minorHAnsi" w:eastAsiaTheme="minorEastAsia" w:hAnsiTheme="minorHAnsi" w:cstheme="minorBidi"/>
                <w:noProof/>
                <w:color w:val="auto"/>
                <w:kern w:val="2"/>
                <w14:ligatures w14:val="standardContextual"/>
              </w:rPr>
              <w:tab/>
            </w:r>
            <w:r w:rsidRPr="00E80686">
              <w:rPr>
                <w:rStyle w:val="Hyperlink"/>
                <w:noProof/>
              </w:rPr>
              <w:t>Recommendations and Conclusion</w:t>
            </w:r>
            <w:r>
              <w:rPr>
                <w:noProof/>
                <w:webHidden/>
              </w:rPr>
              <w:tab/>
            </w:r>
            <w:r>
              <w:rPr>
                <w:noProof/>
                <w:webHidden/>
              </w:rPr>
              <w:fldChar w:fldCharType="begin"/>
            </w:r>
            <w:r>
              <w:rPr>
                <w:noProof/>
                <w:webHidden/>
              </w:rPr>
              <w:instrText xml:space="preserve"> PAGEREF _Toc237396684 \h </w:instrText>
            </w:r>
            <w:r>
              <w:rPr>
                <w:noProof/>
                <w:webHidden/>
              </w:rPr>
            </w:r>
            <w:r>
              <w:rPr>
                <w:noProof/>
                <w:webHidden/>
              </w:rPr>
              <w:fldChar w:fldCharType="separate"/>
            </w:r>
            <w:r>
              <w:rPr>
                <w:noProof/>
                <w:webHidden/>
              </w:rPr>
              <w:t>14</w:t>
            </w:r>
            <w:r>
              <w:rPr>
                <w:noProof/>
                <w:webHidden/>
              </w:rPr>
              <w:fldChar w:fldCharType="end"/>
            </w:r>
          </w:hyperlink>
        </w:p>
        <w:p w14:paraId="3707FCE9" w14:textId="4E5EAC30" w:rsidR="006B6209" w:rsidRDefault="006B6209" w:rsidP="006B6209">
          <w:pPr>
            <w:pStyle w:val="TOC1"/>
            <w:tabs>
              <w:tab w:val="left" w:pos="48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85" w:history="1">
            <w:r w:rsidRPr="00E80686">
              <w:rPr>
                <w:rStyle w:val="Hyperlink"/>
                <w:noProof/>
              </w:rPr>
              <w:t>8</w:t>
            </w:r>
            <w:r>
              <w:rPr>
                <w:rFonts w:asciiTheme="minorHAnsi" w:eastAsiaTheme="minorEastAsia" w:hAnsiTheme="minorHAnsi" w:cstheme="minorBidi"/>
                <w:noProof/>
                <w:color w:val="auto"/>
                <w:kern w:val="2"/>
                <w14:ligatures w14:val="standardContextual"/>
              </w:rPr>
              <w:tab/>
            </w:r>
            <w:r w:rsidRPr="00E80686">
              <w:rPr>
                <w:rStyle w:val="Hyperlink"/>
                <w:noProof/>
              </w:rPr>
              <w:t>Section 2: Reflective Account</w:t>
            </w:r>
            <w:r>
              <w:rPr>
                <w:noProof/>
                <w:webHidden/>
              </w:rPr>
              <w:tab/>
            </w:r>
            <w:r>
              <w:rPr>
                <w:noProof/>
                <w:webHidden/>
              </w:rPr>
              <w:fldChar w:fldCharType="begin"/>
            </w:r>
            <w:r>
              <w:rPr>
                <w:noProof/>
                <w:webHidden/>
              </w:rPr>
              <w:instrText xml:space="preserve"> PAGEREF _Toc237396685 \h </w:instrText>
            </w:r>
            <w:r>
              <w:rPr>
                <w:noProof/>
                <w:webHidden/>
              </w:rPr>
            </w:r>
            <w:r>
              <w:rPr>
                <w:noProof/>
                <w:webHidden/>
              </w:rPr>
              <w:fldChar w:fldCharType="separate"/>
            </w:r>
            <w:r>
              <w:rPr>
                <w:noProof/>
                <w:webHidden/>
              </w:rPr>
              <w:t>17</w:t>
            </w:r>
            <w:r>
              <w:rPr>
                <w:noProof/>
                <w:webHidden/>
              </w:rPr>
              <w:fldChar w:fldCharType="end"/>
            </w:r>
          </w:hyperlink>
        </w:p>
        <w:p w14:paraId="487E3BF4" w14:textId="2E7787C4" w:rsidR="006B6209" w:rsidRDefault="006B6209" w:rsidP="006B6209">
          <w:pPr>
            <w:pStyle w:val="TOC2"/>
            <w:tabs>
              <w:tab w:val="left" w:pos="96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86" w:history="1">
            <w:r w:rsidRPr="00E80686">
              <w:rPr>
                <w:rStyle w:val="Hyperlink"/>
                <w:noProof/>
              </w:rPr>
              <w:t>8.1</w:t>
            </w:r>
            <w:r>
              <w:rPr>
                <w:rFonts w:asciiTheme="minorHAnsi" w:eastAsiaTheme="minorEastAsia" w:hAnsiTheme="minorHAnsi" w:cstheme="minorBidi"/>
                <w:noProof/>
                <w:color w:val="auto"/>
                <w:kern w:val="2"/>
                <w14:ligatures w14:val="standardContextual"/>
              </w:rPr>
              <w:tab/>
            </w:r>
            <w:r w:rsidRPr="00E80686">
              <w:rPr>
                <w:rStyle w:val="Hyperlink"/>
                <w:noProof/>
              </w:rPr>
              <w:t>Reflective Account (Gibbs' Reflective Cycle)</w:t>
            </w:r>
            <w:r>
              <w:rPr>
                <w:noProof/>
                <w:webHidden/>
              </w:rPr>
              <w:tab/>
            </w:r>
            <w:r>
              <w:rPr>
                <w:noProof/>
                <w:webHidden/>
              </w:rPr>
              <w:fldChar w:fldCharType="begin"/>
            </w:r>
            <w:r>
              <w:rPr>
                <w:noProof/>
                <w:webHidden/>
              </w:rPr>
              <w:instrText xml:space="preserve"> PAGEREF _Toc237396686 \h </w:instrText>
            </w:r>
            <w:r>
              <w:rPr>
                <w:noProof/>
                <w:webHidden/>
              </w:rPr>
            </w:r>
            <w:r>
              <w:rPr>
                <w:noProof/>
                <w:webHidden/>
              </w:rPr>
              <w:fldChar w:fldCharType="separate"/>
            </w:r>
            <w:r>
              <w:rPr>
                <w:noProof/>
                <w:webHidden/>
              </w:rPr>
              <w:t>17</w:t>
            </w:r>
            <w:r>
              <w:rPr>
                <w:noProof/>
                <w:webHidden/>
              </w:rPr>
              <w:fldChar w:fldCharType="end"/>
            </w:r>
          </w:hyperlink>
        </w:p>
        <w:p w14:paraId="2DCEDA28" w14:textId="2E542EB7" w:rsidR="006B6209" w:rsidRDefault="006B6209" w:rsidP="006B6209">
          <w:pPr>
            <w:pStyle w:val="TOC2"/>
            <w:tabs>
              <w:tab w:val="left" w:pos="96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87" w:history="1">
            <w:r w:rsidRPr="00E80686">
              <w:rPr>
                <w:rStyle w:val="Hyperlink"/>
                <w:noProof/>
              </w:rPr>
              <w:t>8.2</w:t>
            </w:r>
            <w:r>
              <w:rPr>
                <w:rFonts w:asciiTheme="minorHAnsi" w:eastAsiaTheme="minorEastAsia" w:hAnsiTheme="minorHAnsi" w:cstheme="minorBidi"/>
                <w:noProof/>
                <w:color w:val="auto"/>
                <w:kern w:val="2"/>
                <w14:ligatures w14:val="standardContextual"/>
              </w:rPr>
              <w:tab/>
            </w:r>
            <w:r w:rsidRPr="00E80686">
              <w:rPr>
                <w:rStyle w:val="Hyperlink"/>
                <w:noProof/>
              </w:rPr>
              <w:t>Description</w:t>
            </w:r>
            <w:r>
              <w:rPr>
                <w:noProof/>
                <w:webHidden/>
              </w:rPr>
              <w:tab/>
            </w:r>
            <w:r>
              <w:rPr>
                <w:noProof/>
                <w:webHidden/>
              </w:rPr>
              <w:fldChar w:fldCharType="begin"/>
            </w:r>
            <w:r>
              <w:rPr>
                <w:noProof/>
                <w:webHidden/>
              </w:rPr>
              <w:instrText xml:space="preserve"> PAGEREF _Toc237396687 \h </w:instrText>
            </w:r>
            <w:r>
              <w:rPr>
                <w:noProof/>
                <w:webHidden/>
              </w:rPr>
            </w:r>
            <w:r>
              <w:rPr>
                <w:noProof/>
                <w:webHidden/>
              </w:rPr>
              <w:fldChar w:fldCharType="separate"/>
            </w:r>
            <w:r>
              <w:rPr>
                <w:noProof/>
                <w:webHidden/>
              </w:rPr>
              <w:t>17</w:t>
            </w:r>
            <w:r>
              <w:rPr>
                <w:noProof/>
                <w:webHidden/>
              </w:rPr>
              <w:fldChar w:fldCharType="end"/>
            </w:r>
          </w:hyperlink>
        </w:p>
        <w:p w14:paraId="7393F430" w14:textId="4BBF40DD" w:rsidR="006B6209" w:rsidRDefault="006B6209" w:rsidP="006B6209">
          <w:pPr>
            <w:pStyle w:val="TOC2"/>
            <w:tabs>
              <w:tab w:val="left" w:pos="96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88" w:history="1">
            <w:r w:rsidRPr="00E80686">
              <w:rPr>
                <w:rStyle w:val="Hyperlink"/>
                <w:noProof/>
              </w:rPr>
              <w:t>8.3</w:t>
            </w:r>
            <w:r>
              <w:rPr>
                <w:rFonts w:asciiTheme="minorHAnsi" w:eastAsiaTheme="minorEastAsia" w:hAnsiTheme="minorHAnsi" w:cstheme="minorBidi"/>
                <w:noProof/>
                <w:color w:val="auto"/>
                <w:kern w:val="2"/>
                <w14:ligatures w14:val="standardContextual"/>
              </w:rPr>
              <w:tab/>
            </w:r>
            <w:r w:rsidRPr="00E80686">
              <w:rPr>
                <w:rStyle w:val="Hyperlink"/>
                <w:noProof/>
              </w:rPr>
              <w:t>Feelings</w:t>
            </w:r>
            <w:r>
              <w:rPr>
                <w:noProof/>
                <w:webHidden/>
              </w:rPr>
              <w:tab/>
            </w:r>
            <w:r>
              <w:rPr>
                <w:noProof/>
                <w:webHidden/>
              </w:rPr>
              <w:fldChar w:fldCharType="begin"/>
            </w:r>
            <w:r>
              <w:rPr>
                <w:noProof/>
                <w:webHidden/>
              </w:rPr>
              <w:instrText xml:space="preserve"> PAGEREF _Toc237396688 \h </w:instrText>
            </w:r>
            <w:r>
              <w:rPr>
                <w:noProof/>
                <w:webHidden/>
              </w:rPr>
            </w:r>
            <w:r>
              <w:rPr>
                <w:noProof/>
                <w:webHidden/>
              </w:rPr>
              <w:fldChar w:fldCharType="separate"/>
            </w:r>
            <w:r>
              <w:rPr>
                <w:noProof/>
                <w:webHidden/>
              </w:rPr>
              <w:t>18</w:t>
            </w:r>
            <w:r>
              <w:rPr>
                <w:noProof/>
                <w:webHidden/>
              </w:rPr>
              <w:fldChar w:fldCharType="end"/>
            </w:r>
          </w:hyperlink>
        </w:p>
        <w:p w14:paraId="0E0BD678" w14:textId="3BEF136A" w:rsidR="006B6209" w:rsidRDefault="006B6209" w:rsidP="006B6209">
          <w:pPr>
            <w:pStyle w:val="TOC2"/>
            <w:tabs>
              <w:tab w:val="left" w:pos="96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89" w:history="1">
            <w:r w:rsidRPr="00E80686">
              <w:rPr>
                <w:rStyle w:val="Hyperlink"/>
                <w:noProof/>
              </w:rPr>
              <w:t>8.4</w:t>
            </w:r>
            <w:r>
              <w:rPr>
                <w:rFonts w:asciiTheme="minorHAnsi" w:eastAsiaTheme="minorEastAsia" w:hAnsiTheme="minorHAnsi" w:cstheme="minorBidi"/>
                <w:noProof/>
                <w:color w:val="auto"/>
                <w:kern w:val="2"/>
                <w14:ligatures w14:val="standardContextual"/>
              </w:rPr>
              <w:tab/>
            </w:r>
            <w:r w:rsidRPr="00E80686">
              <w:rPr>
                <w:rStyle w:val="Hyperlink"/>
                <w:noProof/>
              </w:rPr>
              <w:t>Evaluation</w:t>
            </w:r>
            <w:r>
              <w:rPr>
                <w:noProof/>
                <w:webHidden/>
              </w:rPr>
              <w:tab/>
            </w:r>
            <w:r>
              <w:rPr>
                <w:noProof/>
                <w:webHidden/>
              </w:rPr>
              <w:fldChar w:fldCharType="begin"/>
            </w:r>
            <w:r>
              <w:rPr>
                <w:noProof/>
                <w:webHidden/>
              </w:rPr>
              <w:instrText xml:space="preserve"> PAGEREF _Toc237396689 \h </w:instrText>
            </w:r>
            <w:r>
              <w:rPr>
                <w:noProof/>
                <w:webHidden/>
              </w:rPr>
            </w:r>
            <w:r>
              <w:rPr>
                <w:noProof/>
                <w:webHidden/>
              </w:rPr>
              <w:fldChar w:fldCharType="separate"/>
            </w:r>
            <w:r>
              <w:rPr>
                <w:noProof/>
                <w:webHidden/>
              </w:rPr>
              <w:t>18</w:t>
            </w:r>
            <w:r>
              <w:rPr>
                <w:noProof/>
                <w:webHidden/>
              </w:rPr>
              <w:fldChar w:fldCharType="end"/>
            </w:r>
          </w:hyperlink>
        </w:p>
        <w:p w14:paraId="772F64F9" w14:textId="7449805A" w:rsidR="006B6209" w:rsidRDefault="006B6209" w:rsidP="006B6209">
          <w:pPr>
            <w:pStyle w:val="TOC2"/>
            <w:tabs>
              <w:tab w:val="left" w:pos="96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90" w:history="1">
            <w:r w:rsidRPr="00E80686">
              <w:rPr>
                <w:rStyle w:val="Hyperlink"/>
                <w:noProof/>
              </w:rPr>
              <w:t>8.5</w:t>
            </w:r>
            <w:r>
              <w:rPr>
                <w:rFonts w:asciiTheme="minorHAnsi" w:eastAsiaTheme="minorEastAsia" w:hAnsiTheme="minorHAnsi" w:cstheme="minorBidi"/>
                <w:noProof/>
                <w:color w:val="auto"/>
                <w:kern w:val="2"/>
                <w14:ligatures w14:val="standardContextual"/>
              </w:rPr>
              <w:tab/>
            </w:r>
            <w:r w:rsidRPr="00E80686">
              <w:rPr>
                <w:rStyle w:val="Hyperlink"/>
                <w:noProof/>
              </w:rPr>
              <w:t>Analysis</w:t>
            </w:r>
            <w:r>
              <w:rPr>
                <w:noProof/>
                <w:webHidden/>
              </w:rPr>
              <w:tab/>
            </w:r>
            <w:r>
              <w:rPr>
                <w:noProof/>
                <w:webHidden/>
              </w:rPr>
              <w:fldChar w:fldCharType="begin"/>
            </w:r>
            <w:r>
              <w:rPr>
                <w:noProof/>
                <w:webHidden/>
              </w:rPr>
              <w:instrText xml:space="preserve"> PAGEREF _Toc237396690 \h </w:instrText>
            </w:r>
            <w:r>
              <w:rPr>
                <w:noProof/>
                <w:webHidden/>
              </w:rPr>
            </w:r>
            <w:r>
              <w:rPr>
                <w:noProof/>
                <w:webHidden/>
              </w:rPr>
              <w:fldChar w:fldCharType="separate"/>
            </w:r>
            <w:r>
              <w:rPr>
                <w:noProof/>
                <w:webHidden/>
              </w:rPr>
              <w:t>18</w:t>
            </w:r>
            <w:r>
              <w:rPr>
                <w:noProof/>
                <w:webHidden/>
              </w:rPr>
              <w:fldChar w:fldCharType="end"/>
            </w:r>
          </w:hyperlink>
        </w:p>
        <w:p w14:paraId="7041AB2D" w14:textId="6FA8E08C" w:rsidR="006B6209" w:rsidRDefault="006B6209" w:rsidP="006B6209">
          <w:pPr>
            <w:pStyle w:val="TOC2"/>
            <w:tabs>
              <w:tab w:val="left" w:pos="96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91" w:history="1">
            <w:r w:rsidRPr="00E80686">
              <w:rPr>
                <w:rStyle w:val="Hyperlink"/>
                <w:noProof/>
              </w:rPr>
              <w:t>8.6</w:t>
            </w:r>
            <w:r>
              <w:rPr>
                <w:rFonts w:asciiTheme="minorHAnsi" w:eastAsiaTheme="minorEastAsia" w:hAnsiTheme="minorHAnsi" w:cstheme="minorBidi"/>
                <w:noProof/>
                <w:color w:val="auto"/>
                <w:kern w:val="2"/>
                <w14:ligatures w14:val="standardContextual"/>
              </w:rPr>
              <w:tab/>
            </w:r>
            <w:r w:rsidRPr="00E80686">
              <w:rPr>
                <w:rStyle w:val="Hyperlink"/>
                <w:noProof/>
              </w:rPr>
              <w:t>Conclusion</w:t>
            </w:r>
            <w:r>
              <w:rPr>
                <w:noProof/>
                <w:webHidden/>
              </w:rPr>
              <w:tab/>
            </w:r>
            <w:r>
              <w:rPr>
                <w:noProof/>
                <w:webHidden/>
              </w:rPr>
              <w:fldChar w:fldCharType="begin"/>
            </w:r>
            <w:r>
              <w:rPr>
                <w:noProof/>
                <w:webHidden/>
              </w:rPr>
              <w:instrText xml:space="preserve"> PAGEREF _Toc237396691 \h </w:instrText>
            </w:r>
            <w:r>
              <w:rPr>
                <w:noProof/>
                <w:webHidden/>
              </w:rPr>
            </w:r>
            <w:r>
              <w:rPr>
                <w:noProof/>
                <w:webHidden/>
              </w:rPr>
              <w:fldChar w:fldCharType="separate"/>
            </w:r>
            <w:r>
              <w:rPr>
                <w:noProof/>
                <w:webHidden/>
              </w:rPr>
              <w:t>19</w:t>
            </w:r>
            <w:r>
              <w:rPr>
                <w:noProof/>
                <w:webHidden/>
              </w:rPr>
              <w:fldChar w:fldCharType="end"/>
            </w:r>
          </w:hyperlink>
        </w:p>
        <w:p w14:paraId="2250CDF8" w14:textId="7A7BE850" w:rsidR="006B6209" w:rsidRDefault="006B6209" w:rsidP="006B6209">
          <w:pPr>
            <w:pStyle w:val="TOC2"/>
            <w:tabs>
              <w:tab w:val="left" w:pos="96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92" w:history="1">
            <w:r w:rsidRPr="00E80686">
              <w:rPr>
                <w:rStyle w:val="Hyperlink"/>
                <w:noProof/>
              </w:rPr>
              <w:t>8.7</w:t>
            </w:r>
            <w:r>
              <w:rPr>
                <w:rFonts w:asciiTheme="minorHAnsi" w:eastAsiaTheme="minorEastAsia" w:hAnsiTheme="minorHAnsi" w:cstheme="minorBidi"/>
                <w:noProof/>
                <w:color w:val="auto"/>
                <w:kern w:val="2"/>
                <w14:ligatures w14:val="standardContextual"/>
              </w:rPr>
              <w:tab/>
            </w:r>
            <w:r w:rsidRPr="00E80686">
              <w:rPr>
                <w:rStyle w:val="Hyperlink"/>
                <w:noProof/>
              </w:rPr>
              <w:t>Action Plan</w:t>
            </w:r>
            <w:r>
              <w:rPr>
                <w:noProof/>
                <w:webHidden/>
              </w:rPr>
              <w:tab/>
            </w:r>
            <w:r>
              <w:rPr>
                <w:noProof/>
                <w:webHidden/>
              </w:rPr>
              <w:fldChar w:fldCharType="begin"/>
            </w:r>
            <w:r>
              <w:rPr>
                <w:noProof/>
                <w:webHidden/>
              </w:rPr>
              <w:instrText xml:space="preserve"> PAGEREF _Toc237396692 \h </w:instrText>
            </w:r>
            <w:r>
              <w:rPr>
                <w:noProof/>
                <w:webHidden/>
              </w:rPr>
            </w:r>
            <w:r>
              <w:rPr>
                <w:noProof/>
                <w:webHidden/>
              </w:rPr>
              <w:fldChar w:fldCharType="separate"/>
            </w:r>
            <w:r>
              <w:rPr>
                <w:noProof/>
                <w:webHidden/>
              </w:rPr>
              <w:t>19</w:t>
            </w:r>
            <w:r>
              <w:rPr>
                <w:noProof/>
                <w:webHidden/>
              </w:rPr>
              <w:fldChar w:fldCharType="end"/>
            </w:r>
          </w:hyperlink>
        </w:p>
        <w:p w14:paraId="10FA56DF" w14:textId="64D74435" w:rsidR="006B6209" w:rsidRDefault="006B6209" w:rsidP="006B6209">
          <w:pPr>
            <w:pStyle w:val="TOC1"/>
            <w:tabs>
              <w:tab w:val="left" w:pos="480"/>
              <w:tab w:val="right" w:leader="dot" w:pos="9016"/>
            </w:tabs>
            <w:spacing w:line="360" w:lineRule="auto"/>
            <w:rPr>
              <w:rFonts w:asciiTheme="minorHAnsi" w:eastAsiaTheme="minorEastAsia" w:hAnsiTheme="minorHAnsi" w:cstheme="minorBidi"/>
              <w:noProof/>
              <w:color w:val="auto"/>
              <w:kern w:val="2"/>
              <w14:ligatures w14:val="standardContextual"/>
            </w:rPr>
          </w:pPr>
          <w:hyperlink w:anchor="_Toc237396693" w:history="1">
            <w:r w:rsidRPr="00E80686">
              <w:rPr>
                <w:rStyle w:val="Hyperlink"/>
                <w:noProof/>
              </w:rPr>
              <w:t>9</w:t>
            </w:r>
            <w:r>
              <w:rPr>
                <w:rFonts w:asciiTheme="minorHAnsi" w:eastAsiaTheme="minorEastAsia" w:hAnsiTheme="minorHAnsi" w:cstheme="minorBidi"/>
                <w:noProof/>
                <w:color w:val="auto"/>
                <w:kern w:val="2"/>
                <w14:ligatures w14:val="standardContextual"/>
              </w:rPr>
              <w:tab/>
            </w:r>
            <w:r w:rsidRPr="00E80686">
              <w:rPr>
                <w:rStyle w:val="Hyperlink"/>
                <w:noProof/>
              </w:rPr>
              <w:t>References</w:t>
            </w:r>
            <w:r>
              <w:rPr>
                <w:noProof/>
                <w:webHidden/>
              </w:rPr>
              <w:tab/>
            </w:r>
            <w:r>
              <w:rPr>
                <w:noProof/>
                <w:webHidden/>
              </w:rPr>
              <w:fldChar w:fldCharType="begin"/>
            </w:r>
            <w:r>
              <w:rPr>
                <w:noProof/>
                <w:webHidden/>
              </w:rPr>
              <w:instrText xml:space="preserve"> PAGEREF _Toc237396693 \h </w:instrText>
            </w:r>
            <w:r>
              <w:rPr>
                <w:noProof/>
                <w:webHidden/>
              </w:rPr>
            </w:r>
            <w:r>
              <w:rPr>
                <w:noProof/>
                <w:webHidden/>
              </w:rPr>
              <w:fldChar w:fldCharType="separate"/>
            </w:r>
            <w:r>
              <w:rPr>
                <w:noProof/>
                <w:webHidden/>
              </w:rPr>
              <w:t>20</w:t>
            </w:r>
            <w:r>
              <w:rPr>
                <w:noProof/>
                <w:webHidden/>
              </w:rPr>
              <w:fldChar w:fldCharType="end"/>
            </w:r>
          </w:hyperlink>
        </w:p>
        <w:p w14:paraId="2293E41A" w14:textId="31608730" w:rsidR="006B6209" w:rsidRDefault="006B6209" w:rsidP="006B6209">
          <w:pPr>
            <w:spacing w:line="360" w:lineRule="auto"/>
          </w:pPr>
          <w:r>
            <w:rPr>
              <w:b/>
              <w:bCs/>
              <w:noProof/>
            </w:rPr>
            <w:fldChar w:fldCharType="end"/>
          </w:r>
        </w:p>
      </w:sdtContent>
    </w:sdt>
    <w:p w14:paraId="741FE38E" w14:textId="17FDDC88" w:rsidR="008D0C3A" w:rsidRPr="00765853" w:rsidRDefault="0029699C" w:rsidP="006B6209">
      <w:pPr>
        <w:spacing w:line="360" w:lineRule="auto"/>
        <w:jc w:val="both"/>
      </w:pPr>
      <w:r w:rsidRPr="00765853">
        <w:br w:type="page"/>
      </w:r>
    </w:p>
    <w:p w14:paraId="0669B32E" w14:textId="77777777" w:rsidR="008D0C3A" w:rsidRPr="00765853" w:rsidRDefault="0029699C" w:rsidP="006B6209">
      <w:pPr>
        <w:pStyle w:val="Heading1"/>
      </w:pPr>
      <w:bookmarkStart w:id="0" w:name="_Toc237396674"/>
      <w:r w:rsidRPr="00765853">
        <w:t>Section 1: International Market Entry Strategy and Marketing Mix</w:t>
      </w:r>
      <w:bookmarkEnd w:id="0"/>
    </w:p>
    <w:p w14:paraId="200B911A" w14:textId="0483D62B" w:rsidR="008D0C3A" w:rsidRPr="00765853" w:rsidRDefault="0029699C" w:rsidP="00765853">
      <w:pPr>
        <w:pStyle w:val="Heading2"/>
      </w:pPr>
      <w:bookmarkStart w:id="1" w:name="_Toc237141768"/>
      <w:bookmarkStart w:id="2" w:name="_Toc237396675"/>
      <w:r w:rsidRPr="00765853">
        <w:t>Introduction</w:t>
      </w:r>
      <w:bookmarkEnd w:id="1"/>
      <w:bookmarkEnd w:id="2"/>
    </w:p>
    <w:p w14:paraId="7474DF77" w14:textId="77777777" w:rsidR="00765853" w:rsidRPr="00765853" w:rsidRDefault="00765853" w:rsidP="00765853">
      <w:pPr>
        <w:spacing w:line="360" w:lineRule="auto"/>
        <w:jc w:val="both"/>
      </w:pPr>
      <w:r w:rsidRPr="00765853">
        <w:t>Global expansion has become a defining feature of contemporary quick-service restaurant (QSR) competition, yet the central strategic dilemma facing multinational food brands remains unresolved. The argument that global taste convergence will benefit the firms that standardise their offerings to gain scale and uniform identity is a well-known one from Levitt (1983), while a considerable amount of research since has challenged the notion that firms need to adjust their marketing mix to the cultural, economic and regulatory peculiarities of each host market to stay relevant (Theodosiou and Leonidou, 2003; Vrontis, Thrassou and Lamprianou, 2009). The standardisation versus adaptation issue is not an abstract one but one that can make or break a company's investment in a product, its menu, the pricing and marketing of its products and services across borders. This report looks at this quandary from the point of view of Pizza Hut, a division of Yum! By analyzing its market environment and marketing strategy in its own market (the United States) and a large host market (India), Brands, a brand and one of the biggest pizza chains in the world, will compare the two.</w:t>
      </w:r>
    </w:p>
    <w:p w14:paraId="42ADBE95" w14:textId="434228AD" w:rsidR="00765853" w:rsidRPr="00765853" w:rsidRDefault="00765853" w:rsidP="00765853">
      <w:pPr>
        <w:spacing w:line="360" w:lineRule="auto"/>
        <w:jc w:val="both"/>
      </w:pPr>
      <w:r w:rsidRPr="00765853">
        <w:t>The two countries were specifically chosen because they are unusually large strategic differences, and hence the underlying tension is easily discernible in an analytical manner. The pizza category in India is still very young with significant room to grow, while the pizza market in the United States is saturated and highly competitive.Pizza is a relatively new category in India with ample growth potential, compared to the saturated and highly competitive pizza market in the United States (Mordor Intelligence, 2026). In addition, the cultural gap between the two countries is also significant, enabling the manifestation of global uniformity and local sensitivity to be explored in a dramatic way, rather than at the edges (Hofstede, Hofstede and Minkov, 2010). The comparison of two markets at the two extremes of maturity and culture, therefore, gives greater insight than does a comparison of two similar economies.</w:t>
      </w:r>
    </w:p>
    <w:p w14:paraId="1E7538C4" w14:textId="77777777" w:rsidR="00765853" w:rsidRPr="00765853" w:rsidRDefault="00765853" w:rsidP="00765853">
      <w:pPr>
        <w:spacing w:line="360" w:lineRule="auto"/>
        <w:jc w:val="both"/>
      </w:pPr>
      <w:r w:rsidRPr="00765853">
        <w:t>The report is broken-down in a systematic way from environment to strategy to evaluation. It first compares the two macro-environments (PESTEL and the two national cultures of Hofstede), then the segmentation, targeting and positioning (STP) strategy and the extended services marketing mix of seven elements (7Ps) of the brand, after that, it analyses the marketing mix of Pizza Hut in India in terms of the choice of the market entry strategy in the Indian market and the ethical concern that set in in the marketing mix in India and finally prepares a set of evidence based recommendations along with a short conclusion. The second part of the report is a reflective account of the research process, reflecting on the Gibbs cycle of reflection (1988).</w:t>
      </w:r>
    </w:p>
    <w:p w14:paraId="120F7A7E" w14:textId="6D0F7F46" w:rsidR="00765853" w:rsidRPr="00765853" w:rsidRDefault="00765853" w:rsidP="00765853">
      <w:pPr>
        <w:pStyle w:val="Heading1"/>
      </w:pPr>
      <w:bookmarkStart w:id="3" w:name="_Toc237396676"/>
      <w:r w:rsidRPr="00765853">
        <w:t>Company and Country Background</w:t>
      </w:r>
      <w:bookmarkEnd w:id="3"/>
    </w:p>
    <w:p w14:paraId="76DAEB98" w14:textId="77777777" w:rsidR="00765853" w:rsidRPr="00765853" w:rsidRDefault="00765853" w:rsidP="00765853">
      <w:pPr>
        <w:spacing w:line="360" w:lineRule="auto"/>
        <w:jc w:val="both"/>
      </w:pPr>
      <w:r w:rsidRPr="00765853">
        <w:t>Established in Wichita, Kansas in 1958, it is now a system of restaurants operating in over ninety countries, primarily as franchises, and known as Yum!. Brands is part of the group's "fast casual" division, which also includes KFC and Taco Bell. The brand has a history of being closely tied to the dine-in “red-roof” business model, which is now a competitive disadvantage in the USA, as delivery and carry out have become a consumer preference, and more tech-savvy competitors have taken it up (Bloomberg Second Measure, 2025). The impact of this shift has been tangible: Pizza Hut's share of the U.S. pizza category declined from 22.6 per cent in 2019 to 18.7 per cent in 2024, and the brand's reputation for being dine-in-heavy has put it at risk in delivery-dominated markets.</w:t>
      </w:r>
    </w:p>
    <w:p w14:paraId="478D0C6C" w14:textId="77777777" w:rsidR="00765853" w:rsidRPr="00765853" w:rsidRDefault="00765853" w:rsidP="00765853">
      <w:pPr>
        <w:spacing w:line="360" w:lineRule="auto"/>
        <w:jc w:val="both"/>
      </w:pPr>
      <w:r w:rsidRPr="00765853">
        <w:t>Pizza Hut, the first international pizza chain to open the category in India in 1996 with its first restaurant in Bangalore, has been the first to lead the way in the Indian market. Today, Devyani International is the biggest Yum! operating the Indian system. Brands have also introduced themselves into the market and helped to grow stores in metropolitan centres and, more and more, in tier-two cities (Mordor Intelligence, 2026). The differences between the two markets are important to note. While the brand faces a shrinking presence in a crowded market in the USA, it is also playing in one of the fastest-growing global food-service markets in India, where organised Quick Service Restaurant (QSR) chains are on the march in the wake of urbanisation, a youthful population and growing digital penetration. This difference in trajectory is important because the positioning of the two markets in their respective life cycle stages is also a key factor in the marketing strategy they should adopt: a growth market is a place where investment in a category is rewarded, while a mature market is a place where investment in the share of the category is rewarded and efficiency is rewarded (Song, 2021).</w:t>
      </w:r>
    </w:p>
    <w:p w14:paraId="39E40354" w14:textId="77777777" w:rsidR="00765853" w:rsidRDefault="00765853" w:rsidP="00765853">
      <w:pPr>
        <w:spacing w:line="360" w:lineRule="auto"/>
        <w:jc w:val="both"/>
      </w:pPr>
      <w:r w:rsidRPr="00765853">
        <w:t>These two scenarios show how a single, common marketing approach wouldn't work. The contingency school in international marketing suggests that there is no best option of pure standardisation or standard adaptation; instead, the option is between the extent to which the marketing mix adapts to the contingencies of a firm in a given time and place in the market (Jain, 1989; Poulis, 2024). In this analysis, it is thus not the United States and India that are treated as an equivalent outlet of a single global brand, but two different strategic problems that call for two different (but closely related) marketing responses.</w:t>
      </w:r>
    </w:p>
    <w:p w14:paraId="0627EB9D" w14:textId="069E1284" w:rsidR="00765853" w:rsidRPr="00765853" w:rsidRDefault="00765853" w:rsidP="00765853">
      <w:pPr>
        <w:pStyle w:val="Heading1"/>
      </w:pPr>
      <w:bookmarkStart w:id="4" w:name="_Toc237396677"/>
      <w:r w:rsidRPr="00765853">
        <w:t>Comparative Market Analysis</w:t>
      </w:r>
      <w:bookmarkEnd w:id="4"/>
    </w:p>
    <w:p w14:paraId="4486A55A" w14:textId="44F25E4A" w:rsidR="00765853" w:rsidRPr="00765853" w:rsidRDefault="00765853" w:rsidP="00765853">
      <w:pPr>
        <w:pStyle w:val="Heading2"/>
      </w:pPr>
      <w:bookmarkStart w:id="5" w:name="_Toc237396678"/>
      <w:r w:rsidRPr="00765853">
        <w:t>Macro-environmental Comparison (PESTEL)</w:t>
      </w:r>
      <w:bookmarkEnd w:id="5"/>
    </w:p>
    <w:p w14:paraId="5F5C755E" w14:textId="7C8233D3" w:rsidR="008D0C3A" w:rsidRPr="00765853" w:rsidRDefault="00765853" w:rsidP="00765853">
      <w:pPr>
        <w:spacing w:line="360" w:lineRule="auto"/>
        <w:jc w:val="both"/>
      </w:pPr>
      <w:r w:rsidRPr="00765853">
        <w:t>The external environment also affects the firm, and the forces are very different in a mature economy versus an emerging economy, so a structured examination of the macro environment is a necessary precondition for any international marketing decision – poorly understanding the external forces is a frequent cause of international failure (Song, 2021). Table 1 uses the PESTEL analysis, which looks at political, economic, social, technological, environmental and legal factors, to make a comparative analysis. It is not description for sake of description but to bring to the surface the forces most likely to affect Pizza Hut's marketing options in each country in order to provide a factual basis for the later analysis of marketing strategy, not an assertional basis.</w:t>
      </w:r>
    </w:p>
    <w:tbl>
      <w:tblPr>
        <w:tblStyle w:val="TableGrid"/>
        <w:tblW w:w="9026" w:type="dxa"/>
        <w:tblLook w:val="0000" w:firstRow="0" w:lastRow="0" w:firstColumn="0" w:lastColumn="0" w:noHBand="0" w:noVBand="0"/>
      </w:tblPr>
      <w:tblGrid>
        <w:gridCol w:w="2050"/>
        <w:gridCol w:w="3488"/>
        <w:gridCol w:w="3488"/>
      </w:tblGrid>
      <w:tr w:rsidR="008D0C3A" w:rsidRPr="00765853" w14:paraId="2687AEB3" w14:textId="77777777" w:rsidTr="00424BD8">
        <w:tc>
          <w:tcPr>
            <w:tcW w:w="2050" w:type="dxa"/>
          </w:tcPr>
          <w:p w14:paraId="790F734F" w14:textId="77777777" w:rsidR="008D0C3A" w:rsidRPr="00765853" w:rsidRDefault="0029699C" w:rsidP="00765853">
            <w:pPr>
              <w:spacing w:line="360" w:lineRule="auto"/>
              <w:jc w:val="both"/>
            </w:pPr>
            <w:r w:rsidRPr="00765853">
              <w:rPr>
                <w:b/>
                <w:bCs/>
              </w:rPr>
              <w:t>PESTEL factor</w:t>
            </w:r>
          </w:p>
        </w:tc>
        <w:tc>
          <w:tcPr>
            <w:tcW w:w="3488" w:type="dxa"/>
          </w:tcPr>
          <w:p w14:paraId="60C78792" w14:textId="77777777" w:rsidR="008D0C3A" w:rsidRPr="00765853" w:rsidRDefault="0029699C" w:rsidP="00765853">
            <w:pPr>
              <w:spacing w:line="360" w:lineRule="auto"/>
              <w:jc w:val="both"/>
            </w:pPr>
            <w:r w:rsidRPr="00765853">
              <w:rPr>
                <w:b/>
                <w:bCs/>
              </w:rPr>
              <w:t>United States (home)</w:t>
            </w:r>
          </w:p>
        </w:tc>
        <w:tc>
          <w:tcPr>
            <w:tcW w:w="3488" w:type="dxa"/>
          </w:tcPr>
          <w:p w14:paraId="61A8DF34" w14:textId="77777777" w:rsidR="008D0C3A" w:rsidRPr="00765853" w:rsidRDefault="0029699C" w:rsidP="00765853">
            <w:pPr>
              <w:spacing w:line="360" w:lineRule="auto"/>
              <w:jc w:val="both"/>
            </w:pPr>
            <w:r w:rsidRPr="00765853">
              <w:rPr>
                <w:b/>
                <w:bCs/>
              </w:rPr>
              <w:t>India (host)</w:t>
            </w:r>
          </w:p>
        </w:tc>
      </w:tr>
      <w:tr w:rsidR="008D0C3A" w:rsidRPr="00765853" w14:paraId="6EDEB8AE" w14:textId="77777777" w:rsidTr="00424BD8">
        <w:tc>
          <w:tcPr>
            <w:tcW w:w="2050" w:type="dxa"/>
          </w:tcPr>
          <w:p w14:paraId="3E45D694" w14:textId="77777777" w:rsidR="008D0C3A" w:rsidRPr="00765853" w:rsidRDefault="0029699C" w:rsidP="00765853">
            <w:pPr>
              <w:spacing w:line="360" w:lineRule="auto"/>
              <w:jc w:val="both"/>
            </w:pPr>
            <w:r w:rsidRPr="00765853">
              <w:rPr>
                <w:b/>
                <w:bCs/>
              </w:rPr>
              <w:t>Political</w:t>
            </w:r>
          </w:p>
        </w:tc>
        <w:tc>
          <w:tcPr>
            <w:tcW w:w="3488" w:type="dxa"/>
          </w:tcPr>
          <w:p w14:paraId="1845C588" w14:textId="77777777" w:rsidR="008D0C3A" w:rsidRPr="00765853" w:rsidRDefault="0029699C" w:rsidP="00765853">
            <w:pPr>
              <w:spacing w:line="360" w:lineRule="auto"/>
              <w:jc w:val="both"/>
            </w:pPr>
            <w:r w:rsidRPr="00765853">
              <w:t>Stable institutions; food policy shaped by federal and state regulation; low political risk.</w:t>
            </w:r>
          </w:p>
        </w:tc>
        <w:tc>
          <w:tcPr>
            <w:tcW w:w="3488" w:type="dxa"/>
          </w:tcPr>
          <w:p w14:paraId="47B7BD1C" w14:textId="77777777" w:rsidR="008D0C3A" w:rsidRPr="00765853" w:rsidRDefault="0029699C" w:rsidP="00765853">
            <w:pPr>
              <w:spacing w:line="360" w:lineRule="auto"/>
              <w:jc w:val="both"/>
            </w:pPr>
            <w:r w:rsidRPr="00765853">
              <w:t>Stable democracy but complex federal structure; heavier licensing and food-safety regulation; higher institutional complexity.</w:t>
            </w:r>
          </w:p>
        </w:tc>
      </w:tr>
      <w:tr w:rsidR="008D0C3A" w:rsidRPr="00765853" w14:paraId="5BECCDFD" w14:textId="77777777" w:rsidTr="00424BD8">
        <w:tc>
          <w:tcPr>
            <w:tcW w:w="2050" w:type="dxa"/>
          </w:tcPr>
          <w:p w14:paraId="715FDF6C" w14:textId="77777777" w:rsidR="008D0C3A" w:rsidRPr="00765853" w:rsidRDefault="0029699C" w:rsidP="00765853">
            <w:pPr>
              <w:spacing w:line="360" w:lineRule="auto"/>
              <w:jc w:val="both"/>
            </w:pPr>
            <w:r w:rsidRPr="00765853">
              <w:rPr>
                <w:b/>
                <w:bCs/>
              </w:rPr>
              <w:t>Economic</w:t>
            </w:r>
          </w:p>
        </w:tc>
        <w:tc>
          <w:tcPr>
            <w:tcW w:w="3488" w:type="dxa"/>
          </w:tcPr>
          <w:p w14:paraId="060B27F3" w14:textId="77777777" w:rsidR="008D0C3A" w:rsidRPr="00765853" w:rsidRDefault="0029699C" w:rsidP="00765853">
            <w:pPr>
              <w:spacing w:line="360" w:lineRule="auto"/>
              <w:jc w:val="both"/>
            </w:pPr>
            <w:r w:rsidRPr="00765853">
              <w:t>High per-capita income (~US$80,000); mature, saturated market; inflation ~2.9% (2025); intense price promotion.</w:t>
            </w:r>
          </w:p>
        </w:tc>
        <w:tc>
          <w:tcPr>
            <w:tcW w:w="3488" w:type="dxa"/>
          </w:tcPr>
          <w:p w14:paraId="75085689" w14:textId="77777777" w:rsidR="008D0C3A" w:rsidRPr="00765853" w:rsidRDefault="0029699C" w:rsidP="00765853">
            <w:pPr>
              <w:spacing w:line="360" w:lineRule="auto"/>
              <w:jc w:val="both"/>
            </w:pPr>
            <w:r w:rsidRPr="00765853">
              <w:t>Fastest-growing major economy; real GDP growth ~6.4-7%; low per-capita income (~US$2,500); inflation ~2.4%; strong price sensitivity.</w:t>
            </w:r>
          </w:p>
        </w:tc>
      </w:tr>
      <w:tr w:rsidR="008D0C3A" w:rsidRPr="00765853" w14:paraId="4FBBC2F2" w14:textId="77777777" w:rsidTr="00424BD8">
        <w:tc>
          <w:tcPr>
            <w:tcW w:w="2050" w:type="dxa"/>
          </w:tcPr>
          <w:p w14:paraId="26A74571" w14:textId="77777777" w:rsidR="008D0C3A" w:rsidRPr="00765853" w:rsidRDefault="0029699C" w:rsidP="00765853">
            <w:pPr>
              <w:spacing w:line="360" w:lineRule="auto"/>
              <w:jc w:val="both"/>
            </w:pPr>
            <w:r w:rsidRPr="00765853">
              <w:rPr>
                <w:b/>
                <w:bCs/>
              </w:rPr>
              <w:t>Social</w:t>
            </w:r>
          </w:p>
        </w:tc>
        <w:tc>
          <w:tcPr>
            <w:tcW w:w="3488" w:type="dxa"/>
          </w:tcPr>
          <w:p w14:paraId="7A1FD46B" w14:textId="77777777" w:rsidR="008D0C3A" w:rsidRPr="00765853" w:rsidRDefault="0029699C" w:rsidP="00765853">
            <w:pPr>
              <w:spacing w:line="360" w:lineRule="auto"/>
              <w:jc w:val="both"/>
            </w:pPr>
            <w:r w:rsidRPr="00765853">
              <w:t>Individualistic, convenience-driven consumers; declining dine-in; strong delivery/carry-out demand.</w:t>
            </w:r>
          </w:p>
        </w:tc>
        <w:tc>
          <w:tcPr>
            <w:tcW w:w="3488" w:type="dxa"/>
          </w:tcPr>
          <w:p w14:paraId="3224FAF1" w14:textId="77777777" w:rsidR="008D0C3A" w:rsidRPr="00765853" w:rsidRDefault="0029699C" w:rsidP="00765853">
            <w:pPr>
              <w:spacing w:line="360" w:lineRule="auto"/>
              <w:jc w:val="both"/>
            </w:pPr>
            <w:r w:rsidRPr="00765853">
              <w:t>Young, urbanising population; large vegetarian and religious dietary segment; dining out is aspirational and social.</w:t>
            </w:r>
          </w:p>
        </w:tc>
      </w:tr>
      <w:tr w:rsidR="008D0C3A" w:rsidRPr="00765853" w14:paraId="4B257B7A" w14:textId="77777777" w:rsidTr="00424BD8">
        <w:tc>
          <w:tcPr>
            <w:tcW w:w="2050" w:type="dxa"/>
          </w:tcPr>
          <w:p w14:paraId="71329E1F" w14:textId="77777777" w:rsidR="008D0C3A" w:rsidRPr="00765853" w:rsidRDefault="0029699C" w:rsidP="00765853">
            <w:pPr>
              <w:spacing w:line="360" w:lineRule="auto"/>
              <w:jc w:val="both"/>
            </w:pPr>
            <w:r w:rsidRPr="00765853">
              <w:rPr>
                <w:b/>
                <w:bCs/>
              </w:rPr>
              <w:t>Technological</w:t>
            </w:r>
          </w:p>
        </w:tc>
        <w:tc>
          <w:tcPr>
            <w:tcW w:w="3488" w:type="dxa"/>
          </w:tcPr>
          <w:p w14:paraId="3DE8EDCB" w14:textId="77777777" w:rsidR="008D0C3A" w:rsidRPr="00765853" w:rsidRDefault="0029699C" w:rsidP="00765853">
            <w:pPr>
              <w:spacing w:line="360" w:lineRule="auto"/>
              <w:jc w:val="both"/>
            </w:pPr>
            <w:r w:rsidRPr="00765853">
              <w:t>Advanced digital ordering; app and loyalty ecosystems; delivery-tech competition led by Domino's.</w:t>
            </w:r>
          </w:p>
        </w:tc>
        <w:tc>
          <w:tcPr>
            <w:tcW w:w="3488" w:type="dxa"/>
          </w:tcPr>
          <w:p w14:paraId="2BF75931" w14:textId="77777777" w:rsidR="008D0C3A" w:rsidRPr="00765853" w:rsidRDefault="0029699C" w:rsidP="00765853">
            <w:pPr>
              <w:spacing w:line="360" w:lineRule="auto"/>
              <w:jc w:val="both"/>
            </w:pPr>
            <w:r w:rsidRPr="00765853">
              <w:t>Rapid digital growth; ~954m internet users (2024); delivery driven by aggregators (Zomato, Swiggy).</w:t>
            </w:r>
          </w:p>
        </w:tc>
      </w:tr>
      <w:tr w:rsidR="008D0C3A" w:rsidRPr="00765853" w14:paraId="3E05DC9C" w14:textId="77777777" w:rsidTr="00424BD8">
        <w:tc>
          <w:tcPr>
            <w:tcW w:w="2050" w:type="dxa"/>
          </w:tcPr>
          <w:p w14:paraId="77FEC684" w14:textId="77777777" w:rsidR="008D0C3A" w:rsidRPr="00765853" w:rsidRDefault="0029699C" w:rsidP="00765853">
            <w:pPr>
              <w:spacing w:line="360" w:lineRule="auto"/>
              <w:jc w:val="both"/>
            </w:pPr>
            <w:r w:rsidRPr="00765853">
              <w:rPr>
                <w:b/>
                <w:bCs/>
              </w:rPr>
              <w:t>Environmental</w:t>
            </w:r>
          </w:p>
        </w:tc>
        <w:tc>
          <w:tcPr>
            <w:tcW w:w="3488" w:type="dxa"/>
          </w:tcPr>
          <w:p w14:paraId="0412B5EF" w14:textId="77777777" w:rsidR="008D0C3A" w:rsidRPr="00765853" w:rsidRDefault="0029699C" w:rsidP="00765853">
            <w:pPr>
              <w:spacing w:line="360" w:lineRule="auto"/>
              <w:jc w:val="both"/>
            </w:pPr>
            <w:r w:rsidRPr="00765853">
              <w:t>Rising scrutiny of packaging waste and sourcing; growing sustainability expectations.</w:t>
            </w:r>
          </w:p>
        </w:tc>
        <w:tc>
          <w:tcPr>
            <w:tcW w:w="3488" w:type="dxa"/>
          </w:tcPr>
          <w:p w14:paraId="5CDA4E97" w14:textId="77777777" w:rsidR="008D0C3A" w:rsidRPr="00765853" w:rsidRDefault="0029699C" w:rsidP="00765853">
            <w:pPr>
              <w:spacing w:line="360" w:lineRule="auto"/>
              <w:jc w:val="both"/>
            </w:pPr>
            <w:r w:rsidRPr="00765853">
              <w:t>Emerging focus on packaging and local sourcing; ~95% of Pizza Hut ingredients locally sourced.</w:t>
            </w:r>
          </w:p>
        </w:tc>
      </w:tr>
      <w:tr w:rsidR="008D0C3A" w:rsidRPr="00765853" w14:paraId="573128AF" w14:textId="77777777" w:rsidTr="00424BD8">
        <w:tc>
          <w:tcPr>
            <w:tcW w:w="2050" w:type="dxa"/>
          </w:tcPr>
          <w:p w14:paraId="01ED19C7" w14:textId="77777777" w:rsidR="008D0C3A" w:rsidRPr="00765853" w:rsidRDefault="0029699C" w:rsidP="00765853">
            <w:pPr>
              <w:spacing w:line="360" w:lineRule="auto"/>
              <w:jc w:val="both"/>
            </w:pPr>
            <w:r w:rsidRPr="00765853">
              <w:rPr>
                <w:b/>
                <w:bCs/>
              </w:rPr>
              <w:t>Legal</w:t>
            </w:r>
          </w:p>
        </w:tc>
        <w:tc>
          <w:tcPr>
            <w:tcW w:w="3488" w:type="dxa"/>
          </w:tcPr>
          <w:p w14:paraId="00029740" w14:textId="77777777" w:rsidR="008D0C3A" w:rsidRPr="00765853" w:rsidRDefault="0029699C" w:rsidP="00765853">
            <w:pPr>
              <w:spacing w:line="360" w:lineRule="auto"/>
              <w:jc w:val="both"/>
            </w:pPr>
            <w:r w:rsidRPr="00765853">
              <w:t>Established food-labelling and advertising rules; active public-health debate on food marketing.</w:t>
            </w:r>
          </w:p>
        </w:tc>
        <w:tc>
          <w:tcPr>
            <w:tcW w:w="3488" w:type="dxa"/>
          </w:tcPr>
          <w:p w14:paraId="7E712F51" w14:textId="77777777" w:rsidR="008D0C3A" w:rsidRPr="00765853" w:rsidRDefault="0029699C" w:rsidP="00765853">
            <w:pPr>
              <w:spacing w:line="360" w:lineRule="auto"/>
              <w:jc w:val="both"/>
            </w:pPr>
            <w:r w:rsidRPr="00765853">
              <w:t>Evolving food-safety (FSSAI) and labelling rules; less mature restriction of marketing to children.</w:t>
            </w:r>
          </w:p>
        </w:tc>
      </w:tr>
    </w:tbl>
    <w:p w14:paraId="13F2B125" w14:textId="793904E7" w:rsidR="008D0C3A" w:rsidRPr="00765853" w:rsidRDefault="0029699C" w:rsidP="00765853">
      <w:pPr>
        <w:spacing w:line="360" w:lineRule="auto"/>
        <w:jc w:val="center"/>
        <w:rPr>
          <w:i/>
          <w:iCs/>
        </w:rPr>
      </w:pPr>
      <w:r w:rsidRPr="00765853">
        <w:rPr>
          <w:i/>
          <w:iCs/>
        </w:rPr>
        <w:t>Table 1 Comparative PESTEL analysis of the United States and India (Federal Reserve, 2026; Mordor Intelligence, 2026).</w:t>
      </w:r>
    </w:p>
    <w:p w14:paraId="1D3EF2D1" w14:textId="77777777" w:rsidR="00765853" w:rsidRPr="00765853" w:rsidRDefault="00765853" w:rsidP="00765853">
      <w:pPr>
        <w:spacing w:line="360" w:lineRule="auto"/>
        <w:jc w:val="both"/>
      </w:pPr>
      <w:r w:rsidRPr="00765853">
        <w:t>The two markets differ most significantly on the economic and social components of the PESTEL dimensions, and it is these two dimensions which have the greatest impact on Pizza Hut's marketing decisions. From an economic point of view, the United States is a high income market, in which growth has to come from the competition and not from an extension of the category, hence the high level of promotional discounting seen in the sector (Bloomberg Second Measure, 2025). As compared to India, the fastest-growing major economy with real GDP growth at around 6-7 per cent and a per-capita income of about two and a half thousand United States dollars, the problem for marketing is to convert a highly price-sensitive and rapidly expanding population into regular customers (Federal Reserve, 2026). More than any other factor, this one economic basis, abundance or scarcity of income in a stagnant market compared with scarcity or abundance in a growing one does more to explain the difference between pricing and value strategy.</w:t>
      </w:r>
    </w:p>
    <w:p w14:paraId="58DC5EA5" w14:textId="12F5F600" w:rsidR="00765853" w:rsidRPr="00765853" w:rsidRDefault="00765853" w:rsidP="00765853">
      <w:pPr>
        <w:spacing w:line="360" w:lineRule="auto"/>
        <w:jc w:val="both"/>
      </w:pPr>
      <w:r w:rsidRPr="00765853">
        <w:t>This separation is accentuated by the social and technological aspects. In terms of social culture, the United States is an individualistic society that is more convenience-driven, where the use of dining out has decreased and dining in has increased while India has a large vegetarian and very religious consumer group where dining out has a strong aspirational and social value (Hofstede Insights, 2023). Technologically, both markets are going online, but the path to market is different in both: In the U.S., apps are a competitive differentiator and loyalty programs are established; in India, internet penetration is growing — and third-party aggregators like Zomato and Swiggy dictate the route to market. The political, environmental and legal dimensions are comparatively less determinant, but not insignificant and India's more stringent license regime and the less developed child food marketing regulations particularly are of direct relevance to the entry-mode and ethical analyses that are developed later in this report (World Health Organization, 2010). The PESTEL comparison has led to a recognition that the opportunity profile of the two markets is very different and that an optimum strategy for one would be ill suited for the other (Vrontis, Thrassou and Lamprianou, 2009).</w:t>
      </w:r>
    </w:p>
    <w:p w14:paraId="1025EF7A" w14:textId="77777777" w:rsidR="008D0C3A" w:rsidRPr="00765853" w:rsidRDefault="0029699C" w:rsidP="00765853">
      <w:pPr>
        <w:spacing w:line="360" w:lineRule="auto"/>
        <w:jc w:val="both"/>
      </w:pPr>
      <w:bookmarkStart w:id="6" w:name="_Toc237141772"/>
      <w:r w:rsidRPr="00765853">
        <w:t>3.2 Cultural Comparison (Hofstede)</w:t>
      </w:r>
      <w:bookmarkEnd w:id="6"/>
    </w:p>
    <w:p w14:paraId="1A60CF40" w14:textId="77777777" w:rsidR="008D0C3A" w:rsidRPr="00765853" w:rsidRDefault="0029699C" w:rsidP="00765853">
      <w:pPr>
        <w:spacing w:line="360" w:lineRule="auto"/>
        <w:jc w:val="both"/>
      </w:pPr>
      <w:r w:rsidRPr="00765853">
        <w:rPr>
          <w:noProof/>
        </w:rPr>
        <w:drawing>
          <wp:inline distT="0" distB="0" distL="0" distR="0" wp14:anchorId="3E8C2C67" wp14:editId="772A8732">
            <wp:extent cx="5334000" cy="2598420"/>
            <wp:effectExtent l="0" t="0" r="0" b="0"/>
            <wp:docPr id="757599720" name="Picture 757599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a:srcRect t="6514" b="4625"/>
                    <a:stretch>
                      <a:fillRect/>
                    </a:stretch>
                  </pic:blipFill>
                  <pic:spPr bwMode="auto">
                    <a:xfrm>
                      <a:off x="0" y="0"/>
                      <a:ext cx="5334000" cy="2598420"/>
                    </a:xfrm>
                    <a:prstGeom prst="rect">
                      <a:avLst/>
                    </a:prstGeom>
                    <a:ln>
                      <a:noFill/>
                    </a:ln>
                    <a:extLst>
                      <a:ext uri="{53640926-AAD7-44D8-BBD7-CCE9431645EC}">
                        <a14:shadowObscured xmlns:a14="http://schemas.microsoft.com/office/drawing/2010/main"/>
                      </a:ext>
                    </a:extLst>
                  </pic:spPr>
                </pic:pic>
              </a:graphicData>
            </a:graphic>
          </wp:inline>
        </w:drawing>
      </w:r>
    </w:p>
    <w:p w14:paraId="0EFB7902" w14:textId="2BFFBAA6" w:rsidR="008D0C3A" w:rsidRPr="00765853" w:rsidRDefault="0029699C" w:rsidP="00765853">
      <w:pPr>
        <w:spacing w:line="360" w:lineRule="auto"/>
        <w:jc w:val="center"/>
      </w:pPr>
      <w:r w:rsidRPr="00765853">
        <w:rPr>
          <w:i/>
          <w:iCs/>
        </w:rPr>
        <w:t>Figure 1 Hofstede's cultural dimensions: United States vs India (Hofstede Insights, 2023).</w:t>
      </w:r>
    </w:p>
    <w:p w14:paraId="3537FC62" w14:textId="77777777" w:rsidR="00765853" w:rsidRPr="00765853" w:rsidRDefault="00765853" w:rsidP="00765853">
      <w:pPr>
        <w:spacing w:line="360" w:lineRule="auto"/>
        <w:jc w:val="both"/>
      </w:pPr>
      <w:r w:rsidRPr="00765853">
        <w:t>Culture is a mediator in the macro-environmental forces and the cultural differences are between the United States and India. Hofstede's model uses six dimensions to conceptualize national culture, and according to Figure 1, there is a virtual mirror-image relationship on the key dimensions that are relevant to a hospitality brand. Culture is important to restaurants because eating is a social act that will be shaped by the culture; what people eat, who they eat with, and what the meal represents is all determined by culture, and a service brand that does not consider these factors will find itself in the wrong spot socially (Booms and Bitner, 1981).</w:t>
      </w:r>
    </w:p>
    <w:p w14:paraId="3FD9FCF0" w14:textId="77777777" w:rsidR="00765853" w:rsidRPr="00765853" w:rsidRDefault="00765853" w:rsidP="00765853">
      <w:pPr>
        <w:spacing w:line="360" w:lineRule="auto"/>
        <w:jc w:val="both"/>
      </w:pPr>
      <w:r w:rsidRPr="00765853">
        <w:t>The most significant difference is in the dimensions of power distance and individualism. India's PWS of 77 is compared to the USA's 40, meaning that Indians are comfortable with hierarchy and status signalling, which is where the success of Pizza Hut in India comes from: the brand was marketed as a full-service casual-dining experience rather than a food purchase, and was seen as a desirable option by Indians. (Hofstede, Hofstede and Minkov, 2010). On the other hand, the individualist score for the United States of 91, compared to India's score of 48, is very high, indicating a market in which personal choice, customisation and ease of use are more important, and where family-oriented, sharing-group events are less important for positioning. India's value-oriented nature is also demonstrated by its higher level of longtermism and low indulgence (26), which further indicate that the country's consumers are more price-sensitive and less indulgent, driving competition in the Indian pizza category (Mordor Intelligence, 2026).</w:t>
      </w:r>
    </w:p>
    <w:p w14:paraId="28C96C04" w14:textId="77777777" w:rsidR="00765853" w:rsidRPr="00765853" w:rsidRDefault="00765853" w:rsidP="00765853">
      <w:pPr>
        <w:spacing w:line="360" w:lineRule="auto"/>
        <w:jc w:val="both"/>
      </w:pPr>
      <w:r w:rsidRPr="00765853">
        <w:t>Hofstede's framework is not without limitation and a Level-7 application should recognise them. While the model has been questioned for its homogeneity and timelessness of national cultures (in particular, India has a great deal of regional, linguistic and religious diversity that cannot be captured by a national score; and cultural values change over time, (McSweeney, 2002; Kirkman, Lowe and Gibson, 2006), it has been criticized for its failure to account for this diversity. While not a crystal ball that tells users what will happen, the dimensions provide a defensible argument as to why a strategy taken from the more individualistic, indulgent and US/Western context would be culturally misaligned in the more hierarchical, restrained and collectivist Indian context. The analytical space of the different STP and marketing-mix strategies discussed next are built on these cultural asymmetries (Vrontis, Thrassou and Lamprianou, 2009).</w:t>
      </w:r>
    </w:p>
    <w:p w14:paraId="52418D59" w14:textId="2E700B04" w:rsidR="00765853" w:rsidRPr="00765853" w:rsidRDefault="00765853" w:rsidP="00765853">
      <w:pPr>
        <w:pStyle w:val="Heading1"/>
      </w:pPr>
      <w:bookmarkStart w:id="7" w:name="_Toc237396679"/>
      <w:r w:rsidRPr="00765853">
        <w:t>STP and the International Marketing Mix</w:t>
      </w:r>
      <w:bookmarkEnd w:id="7"/>
    </w:p>
    <w:p w14:paraId="37D87C81" w14:textId="21A71756" w:rsidR="00765853" w:rsidRPr="00765853" w:rsidRDefault="00765853" w:rsidP="00765853">
      <w:pPr>
        <w:pStyle w:val="Heading2"/>
      </w:pPr>
      <w:bookmarkStart w:id="8" w:name="_Toc237396680"/>
      <w:r w:rsidRPr="00765853">
        <w:t>Segmentation, Targeting and Positioning</w:t>
      </w:r>
      <w:bookmarkEnd w:id="8"/>
    </w:p>
    <w:p w14:paraId="072D2D4B" w14:textId="77777777" w:rsidR="00765853" w:rsidRPr="00765853" w:rsidRDefault="00765853" w:rsidP="00765853">
      <w:pPr>
        <w:spacing w:line="360" w:lineRule="auto"/>
        <w:jc w:val="both"/>
      </w:pPr>
      <w:r w:rsidRPr="00765853">
        <w:t>Segmentation, targeting and positioning involves the conversion of the environmental and cultural analysis into a market strategy and the comparison of the two countries in Table 2 demonstrates that the STP configurations pursued by Pizza Hut are quite different across the two countries. The differences are not merely superficial, but rather an expression of the contingency logic that marketing strategy is a context-bound phenomenon, in which its elements need to be re-calibrated to the local context, instead of being exported en bloc (Poulis, 2024).</w:t>
      </w:r>
    </w:p>
    <w:p w14:paraId="6B2F5436" w14:textId="77777777" w:rsidR="00765853" w:rsidRPr="00765853" w:rsidRDefault="00765853" w:rsidP="00765853">
      <w:pPr>
        <w:spacing w:line="360" w:lineRule="auto"/>
        <w:jc w:val="both"/>
      </w:pPr>
      <w:r w:rsidRPr="00765853">
        <w:t>The brand divides a very competitive market between occasion and channel with value seeking families and delivery driven younger consumers and is increasingly positioning on value and convenience as it holds its share in the face of a digitally savvier Domino's (Bloomberg Second Measure, 2025). As the industry is extremely competitive, segmentation in the home market is more about retaining and reconquering current customers than about attracting additional customers. The brand, by contrast, appeals to a younger, urbanising and rapidly growing population in India, to aspirational middle-class families and to young adults in metropolitan and, more and more, tier-two cities, and it makes itself an affordable indulgence and a social experience (Mordor Intelligence, 2026).</w:t>
      </w:r>
    </w:p>
    <w:p w14:paraId="375DA307" w14:textId="11BE7DC7" w:rsidR="008D0C3A" w:rsidRPr="00765853" w:rsidRDefault="00765853" w:rsidP="00765853">
      <w:pPr>
        <w:spacing w:line="360" w:lineRule="auto"/>
        <w:jc w:val="both"/>
      </w:pPr>
      <w:r w:rsidRPr="00765853">
        <w:t>The Indian positioning is very much rooted in the cultural profile previously outlined: higher power distance and lower individualism means that when going out to eat, it has higher social and status connotations than in the individualistic United States, so a positioning based on shared, aspirational experiences will appeal more to Indian customers than one based on convenience (Hofstede Insights, 2023). However, an important note is that while Pizza Hut focused on being a ‘highly valued and large format dine in restaurant' in India, it was also susceptible on pricing to its competitors who targeted pizza as a ‘value economy and affordable to eat-on-the-go' item, which is why the whole re-positioning for Pizza Hut in value formats is an important move in the host market as it intensified by the competitors (Mordor Intelligence, 2026). This shows that positioning is not a static choice but rather an evolving one that needs to be adjusted based on the competitive landscape.</w:t>
      </w:r>
    </w:p>
    <w:tbl>
      <w:tblPr>
        <w:tblStyle w:val="TableGrid"/>
        <w:tblW w:w="9026" w:type="dxa"/>
        <w:tblLook w:val="0000" w:firstRow="0" w:lastRow="0" w:firstColumn="0" w:lastColumn="0" w:noHBand="0" w:noVBand="0"/>
      </w:tblPr>
      <w:tblGrid>
        <w:gridCol w:w="2050"/>
        <w:gridCol w:w="3488"/>
        <w:gridCol w:w="3488"/>
      </w:tblGrid>
      <w:tr w:rsidR="008D0C3A" w:rsidRPr="00765853" w14:paraId="107F87DD" w14:textId="77777777" w:rsidTr="00424BD8">
        <w:tc>
          <w:tcPr>
            <w:tcW w:w="2050" w:type="dxa"/>
          </w:tcPr>
          <w:p w14:paraId="1E4426C0" w14:textId="77777777" w:rsidR="008D0C3A" w:rsidRPr="00765853" w:rsidRDefault="0029699C" w:rsidP="00765853">
            <w:pPr>
              <w:spacing w:line="360" w:lineRule="auto"/>
              <w:jc w:val="both"/>
            </w:pPr>
            <w:r w:rsidRPr="00765853">
              <w:rPr>
                <w:b/>
                <w:bCs/>
              </w:rPr>
              <w:t>STP element</w:t>
            </w:r>
          </w:p>
        </w:tc>
        <w:tc>
          <w:tcPr>
            <w:tcW w:w="3488" w:type="dxa"/>
          </w:tcPr>
          <w:p w14:paraId="378F5A1C" w14:textId="77777777" w:rsidR="008D0C3A" w:rsidRPr="00765853" w:rsidRDefault="0029699C" w:rsidP="00765853">
            <w:pPr>
              <w:spacing w:line="360" w:lineRule="auto"/>
              <w:jc w:val="both"/>
            </w:pPr>
            <w:r w:rsidRPr="00765853">
              <w:rPr>
                <w:b/>
                <w:bCs/>
              </w:rPr>
              <w:t>United States (home)</w:t>
            </w:r>
          </w:p>
        </w:tc>
        <w:tc>
          <w:tcPr>
            <w:tcW w:w="3488" w:type="dxa"/>
          </w:tcPr>
          <w:p w14:paraId="1180AD28" w14:textId="77777777" w:rsidR="008D0C3A" w:rsidRPr="00765853" w:rsidRDefault="0029699C" w:rsidP="00765853">
            <w:pPr>
              <w:spacing w:line="360" w:lineRule="auto"/>
              <w:jc w:val="both"/>
            </w:pPr>
            <w:r w:rsidRPr="00765853">
              <w:rPr>
                <w:b/>
                <w:bCs/>
              </w:rPr>
              <w:t>India (host)</w:t>
            </w:r>
          </w:p>
        </w:tc>
      </w:tr>
      <w:tr w:rsidR="008D0C3A" w:rsidRPr="00765853" w14:paraId="643F43D5" w14:textId="77777777" w:rsidTr="00424BD8">
        <w:tc>
          <w:tcPr>
            <w:tcW w:w="2050" w:type="dxa"/>
          </w:tcPr>
          <w:p w14:paraId="078BE2D5" w14:textId="77777777" w:rsidR="008D0C3A" w:rsidRPr="00765853" w:rsidRDefault="0029699C" w:rsidP="00765853">
            <w:pPr>
              <w:spacing w:line="360" w:lineRule="auto"/>
              <w:jc w:val="both"/>
            </w:pPr>
            <w:r w:rsidRPr="00765853">
              <w:rPr>
                <w:b/>
                <w:bCs/>
              </w:rPr>
              <w:t>Segmentation</w:t>
            </w:r>
          </w:p>
        </w:tc>
        <w:tc>
          <w:tcPr>
            <w:tcW w:w="3488" w:type="dxa"/>
          </w:tcPr>
          <w:p w14:paraId="1C89CC0A" w14:textId="77777777" w:rsidR="008D0C3A" w:rsidRPr="00765853" w:rsidRDefault="0029699C" w:rsidP="00765853">
            <w:pPr>
              <w:spacing w:line="360" w:lineRule="auto"/>
              <w:jc w:val="both"/>
            </w:pPr>
            <w:r w:rsidRPr="00765853">
              <w:t>Occasion- and channel-based; value families and delivery-led younger consumers in a mature market.</w:t>
            </w:r>
          </w:p>
        </w:tc>
        <w:tc>
          <w:tcPr>
            <w:tcW w:w="3488" w:type="dxa"/>
          </w:tcPr>
          <w:p w14:paraId="6D655A1F" w14:textId="77777777" w:rsidR="008D0C3A" w:rsidRPr="00765853" w:rsidRDefault="0029699C" w:rsidP="00765853">
            <w:pPr>
              <w:spacing w:line="360" w:lineRule="auto"/>
              <w:jc w:val="both"/>
            </w:pPr>
            <w:r w:rsidRPr="00765853">
              <w:t>Demographic and geographic; young, urban, aspirational middle class across metros and tier-two cities.</w:t>
            </w:r>
          </w:p>
        </w:tc>
      </w:tr>
      <w:tr w:rsidR="008D0C3A" w:rsidRPr="00765853" w14:paraId="014B7D61" w14:textId="77777777" w:rsidTr="00424BD8">
        <w:tc>
          <w:tcPr>
            <w:tcW w:w="2050" w:type="dxa"/>
          </w:tcPr>
          <w:p w14:paraId="6A1A23DC" w14:textId="77777777" w:rsidR="008D0C3A" w:rsidRPr="00765853" w:rsidRDefault="0029699C" w:rsidP="00765853">
            <w:pPr>
              <w:spacing w:line="360" w:lineRule="auto"/>
              <w:jc w:val="both"/>
            </w:pPr>
            <w:r w:rsidRPr="00765853">
              <w:rPr>
                <w:b/>
                <w:bCs/>
              </w:rPr>
              <w:t>Targeting</w:t>
            </w:r>
          </w:p>
        </w:tc>
        <w:tc>
          <w:tcPr>
            <w:tcW w:w="3488" w:type="dxa"/>
          </w:tcPr>
          <w:p w14:paraId="07DE94D4" w14:textId="77777777" w:rsidR="008D0C3A" w:rsidRPr="00765853" w:rsidRDefault="0029699C" w:rsidP="00765853">
            <w:pPr>
              <w:spacing w:line="360" w:lineRule="auto"/>
              <w:jc w:val="both"/>
            </w:pPr>
            <w:r w:rsidRPr="00765853">
              <w:t>Value-seeking households and convenience-driven delivery customers.</w:t>
            </w:r>
          </w:p>
        </w:tc>
        <w:tc>
          <w:tcPr>
            <w:tcW w:w="3488" w:type="dxa"/>
          </w:tcPr>
          <w:p w14:paraId="01003DB2" w14:textId="77777777" w:rsidR="008D0C3A" w:rsidRPr="00765853" w:rsidRDefault="0029699C" w:rsidP="00765853">
            <w:pPr>
              <w:spacing w:line="360" w:lineRule="auto"/>
              <w:jc w:val="both"/>
            </w:pPr>
            <w:r w:rsidRPr="00765853">
              <w:t>Aspirational families and young adults seeking an affordable dining-out experience.</w:t>
            </w:r>
          </w:p>
        </w:tc>
      </w:tr>
      <w:tr w:rsidR="008D0C3A" w:rsidRPr="00765853" w14:paraId="34D02204" w14:textId="77777777" w:rsidTr="00424BD8">
        <w:tc>
          <w:tcPr>
            <w:tcW w:w="2050" w:type="dxa"/>
          </w:tcPr>
          <w:p w14:paraId="4815B00E" w14:textId="77777777" w:rsidR="008D0C3A" w:rsidRPr="00765853" w:rsidRDefault="0029699C" w:rsidP="00765853">
            <w:pPr>
              <w:spacing w:line="360" w:lineRule="auto"/>
              <w:jc w:val="both"/>
            </w:pPr>
            <w:r w:rsidRPr="00765853">
              <w:rPr>
                <w:b/>
                <w:bCs/>
              </w:rPr>
              <w:t>Positioning</w:t>
            </w:r>
          </w:p>
        </w:tc>
        <w:tc>
          <w:tcPr>
            <w:tcW w:w="3488" w:type="dxa"/>
          </w:tcPr>
          <w:p w14:paraId="030FE8CF" w14:textId="77777777" w:rsidR="008D0C3A" w:rsidRPr="00765853" w:rsidRDefault="0029699C" w:rsidP="00765853">
            <w:pPr>
              <w:spacing w:line="360" w:lineRule="auto"/>
              <w:jc w:val="both"/>
            </w:pPr>
            <w:r w:rsidRPr="00765853">
              <w:t>Increasingly value- and convenience-led, defending share against a digitally advanced rival.</w:t>
            </w:r>
          </w:p>
        </w:tc>
        <w:tc>
          <w:tcPr>
            <w:tcW w:w="3488" w:type="dxa"/>
          </w:tcPr>
          <w:p w14:paraId="1462FEA8" w14:textId="77777777" w:rsidR="008D0C3A" w:rsidRPr="00765853" w:rsidRDefault="0029699C" w:rsidP="00765853">
            <w:pPr>
              <w:spacing w:line="360" w:lineRule="auto"/>
              <w:jc w:val="both"/>
            </w:pPr>
            <w:r w:rsidRPr="00765853">
              <w:t>Affordable indulgence and social experience; leverages status connotations of dining out.</w:t>
            </w:r>
          </w:p>
        </w:tc>
      </w:tr>
    </w:tbl>
    <w:p w14:paraId="2FB5B9AA" w14:textId="252AAC24" w:rsidR="008D0C3A" w:rsidRPr="00765853" w:rsidRDefault="0029699C" w:rsidP="006B6209">
      <w:pPr>
        <w:spacing w:line="360" w:lineRule="auto"/>
        <w:jc w:val="center"/>
      </w:pPr>
      <w:r w:rsidRPr="00765853">
        <w:rPr>
          <w:i/>
          <w:iCs/>
        </w:rPr>
        <w:t>Table 2 Comparative STP strategy (Mordor Intelligence, 2026).</w:t>
      </w:r>
    </w:p>
    <w:p w14:paraId="69A069CD" w14:textId="2C01C63F" w:rsidR="008D0C3A" w:rsidRPr="00765853" w:rsidRDefault="0029699C" w:rsidP="006B6209">
      <w:pPr>
        <w:pStyle w:val="Heading2"/>
      </w:pPr>
      <w:bookmarkStart w:id="9" w:name="_Toc237141775"/>
      <w:bookmarkStart w:id="10" w:name="_Toc237396681"/>
      <w:r w:rsidRPr="00765853">
        <w:t>The Extended Marketing Mix (7Ps)</w:t>
      </w:r>
      <w:bookmarkEnd w:id="9"/>
      <w:bookmarkEnd w:id="10"/>
    </w:p>
    <w:p w14:paraId="4A07BC68" w14:textId="4E5AC317" w:rsidR="008D0C3A" w:rsidRPr="00765853" w:rsidRDefault="00765853" w:rsidP="00765853">
      <w:pPr>
        <w:spacing w:line="360" w:lineRule="auto"/>
        <w:jc w:val="both"/>
      </w:pPr>
      <w:r w:rsidRPr="00765853">
        <w:t>The extended marketing mix of the seven P's, as proposed by Booms and Bitner (1981), is a more complete analytical tool than McCarthy's four P's of marketing (Zeithaml, Parasuraman and Berry, 1985) because the restaurant is a service and not a product. The three remaining elements of people, process and physical evidence are elements that make an intangible dining experience tangible, credible and consistent, and are very much subject to cultural differences (Rafiq and Ahmed, 1995). A comparison of Pizza Hut's seven elements across the two countries is shown in Table 3 below; the logic of the most important adaptations made and the linkages to the environmental and cultural evidence already presented are explained below.</w:t>
      </w:r>
    </w:p>
    <w:tbl>
      <w:tblPr>
        <w:tblStyle w:val="TableGrid"/>
        <w:tblW w:w="9026" w:type="dxa"/>
        <w:tblLook w:val="0000" w:firstRow="0" w:lastRow="0" w:firstColumn="0" w:lastColumn="0" w:noHBand="0" w:noVBand="0"/>
      </w:tblPr>
      <w:tblGrid>
        <w:gridCol w:w="2050"/>
        <w:gridCol w:w="3488"/>
        <w:gridCol w:w="3488"/>
      </w:tblGrid>
      <w:tr w:rsidR="008D0C3A" w:rsidRPr="00765853" w14:paraId="001B5C1B" w14:textId="77777777" w:rsidTr="00424BD8">
        <w:tc>
          <w:tcPr>
            <w:tcW w:w="2050" w:type="dxa"/>
          </w:tcPr>
          <w:p w14:paraId="25D3C0F1" w14:textId="77777777" w:rsidR="008D0C3A" w:rsidRPr="00765853" w:rsidRDefault="0029699C" w:rsidP="00765853">
            <w:pPr>
              <w:spacing w:line="360" w:lineRule="auto"/>
              <w:jc w:val="both"/>
            </w:pPr>
            <w:r w:rsidRPr="00765853">
              <w:rPr>
                <w:b/>
                <w:bCs/>
              </w:rPr>
              <w:t>Marketing-mix element (7Ps)</w:t>
            </w:r>
          </w:p>
        </w:tc>
        <w:tc>
          <w:tcPr>
            <w:tcW w:w="3488" w:type="dxa"/>
          </w:tcPr>
          <w:p w14:paraId="479DAB40" w14:textId="77777777" w:rsidR="008D0C3A" w:rsidRPr="00765853" w:rsidRDefault="0029699C" w:rsidP="00765853">
            <w:pPr>
              <w:spacing w:line="360" w:lineRule="auto"/>
              <w:jc w:val="both"/>
            </w:pPr>
            <w:r w:rsidRPr="00765853">
              <w:rPr>
                <w:b/>
                <w:bCs/>
              </w:rPr>
              <w:t>United States (home)</w:t>
            </w:r>
          </w:p>
        </w:tc>
        <w:tc>
          <w:tcPr>
            <w:tcW w:w="3488" w:type="dxa"/>
          </w:tcPr>
          <w:p w14:paraId="06BF9DF4" w14:textId="77777777" w:rsidR="008D0C3A" w:rsidRPr="00765853" w:rsidRDefault="0029699C" w:rsidP="00765853">
            <w:pPr>
              <w:spacing w:line="360" w:lineRule="auto"/>
              <w:jc w:val="both"/>
            </w:pPr>
            <w:r w:rsidRPr="00765853">
              <w:rPr>
                <w:b/>
                <w:bCs/>
              </w:rPr>
              <w:t>India (host)</w:t>
            </w:r>
          </w:p>
        </w:tc>
      </w:tr>
      <w:tr w:rsidR="008D0C3A" w:rsidRPr="00765853" w14:paraId="65357F28" w14:textId="77777777" w:rsidTr="00424BD8">
        <w:tc>
          <w:tcPr>
            <w:tcW w:w="2050" w:type="dxa"/>
          </w:tcPr>
          <w:p w14:paraId="34A92FB5" w14:textId="77777777" w:rsidR="008D0C3A" w:rsidRPr="00765853" w:rsidRDefault="0029699C" w:rsidP="00765853">
            <w:pPr>
              <w:spacing w:line="360" w:lineRule="auto"/>
              <w:jc w:val="both"/>
            </w:pPr>
            <w:r w:rsidRPr="00765853">
              <w:rPr>
                <w:b/>
                <w:bCs/>
              </w:rPr>
              <w:t>Product</w:t>
            </w:r>
          </w:p>
        </w:tc>
        <w:tc>
          <w:tcPr>
            <w:tcW w:w="3488" w:type="dxa"/>
          </w:tcPr>
          <w:p w14:paraId="5997F990" w14:textId="77777777" w:rsidR="008D0C3A" w:rsidRPr="00765853" w:rsidRDefault="0029699C" w:rsidP="00765853">
            <w:pPr>
              <w:spacing w:line="360" w:lineRule="auto"/>
              <w:jc w:val="both"/>
            </w:pPr>
            <w:r w:rsidRPr="00765853">
              <w:t>Familiar meat-led pizzas (e.g. pepperoni); breadth of sides suited to an individualistic palate.</w:t>
            </w:r>
          </w:p>
        </w:tc>
        <w:tc>
          <w:tcPr>
            <w:tcW w:w="3488" w:type="dxa"/>
          </w:tcPr>
          <w:p w14:paraId="364DE420" w14:textId="77777777" w:rsidR="008D0C3A" w:rsidRPr="00765853" w:rsidRDefault="0029699C" w:rsidP="00765853">
            <w:pPr>
              <w:spacing w:line="360" w:lineRule="auto"/>
              <w:jc w:val="both"/>
            </w:pPr>
            <w:r w:rsidRPr="00765853">
              <w:t>Extensive vegetarian range, paneer and tandoori toppings, Jain-compliant and all-vegetarian outlets.</w:t>
            </w:r>
          </w:p>
        </w:tc>
      </w:tr>
      <w:tr w:rsidR="008D0C3A" w:rsidRPr="00765853" w14:paraId="4EFB49E5" w14:textId="77777777" w:rsidTr="00424BD8">
        <w:tc>
          <w:tcPr>
            <w:tcW w:w="2050" w:type="dxa"/>
          </w:tcPr>
          <w:p w14:paraId="505C1213" w14:textId="77777777" w:rsidR="008D0C3A" w:rsidRPr="00765853" w:rsidRDefault="0029699C" w:rsidP="00765853">
            <w:pPr>
              <w:spacing w:line="360" w:lineRule="auto"/>
              <w:jc w:val="both"/>
            </w:pPr>
            <w:r w:rsidRPr="00765853">
              <w:rPr>
                <w:b/>
                <w:bCs/>
              </w:rPr>
              <w:t>Price</w:t>
            </w:r>
          </w:p>
        </w:tc>
        <w:tc>
          <w:tcPr>
            <w:tcW w:w="3488" w:type="dxa"/>
          </w:tcPr>
          <w:p w14:paraId="772E35FF" w14:textId="77777777" w:rsidR="008D0C3A" w:rsidRPr="00765853" w:rsidRDefault="0029699C" w:rsidP="00765853">
            <w:pPr>
              <w:spacing w:line="360" w:lineRule="auto"/>
              <w:jc w:val="both"/>
            </w:pPr>
            <w:r w:rsidRPr="00765853">
              <w:t>Higher absolute price points; heavy promotional discounting in a saturated market.</w:t>
            </w:r>
          </w:p>
        </w:tc>
        <w:tc>
          <w:tcPr>
            <w:tcW w:w="3488" w:type="dxa"/>
          </w:tcPr>
          <w:p w14:paraId="42DA6256" w14:textId="77777777" w:rsidR="008D0C3A" w:rsidRPr="00765853" w:rsidRDefault="0029699C" w:rsidP="00765853">
            <w:pPr>
              <w:spacing w:line="360" w:lineRule="auto"/>
              <w:jc w:val="both"/>
            </w:pPr>
            <w:r w:rsidRPr="00765853">
              <w:t>Lower price points and aggressive value bundles for a price-sensitive, restraint-oriented consumer.</w:t>
            </w:r>
          </w:p>
        </w:tc>
      </w:tr>
      <w:tr w:rsidR="008D0C3A" w:rsidRPr="00765853" w14:paraId="121BC8E7" w14:textId="77777777" w:rsidTr="00424BD8">
        <w:tc>
          <w:tcPr>
            <w:tcW w:w="2050" w:type="dxa"/>
          </w:tcPr>
          <w:p w14:paraId="194EA911" w14:textId="77777777" w:rsidR="008D0C3A" w:rsidRPr="00765853" w:rsidRDefault="0029699C" w:rsidP="00765853">
            <w:pPr>
              <w:spacing w:line="360" w:lineRule="auto"/>
              <w:jc w:val="both"/>
            </w:pPr>
            <w:r w:rsidRPr="00765853">
              <w:rPr>
                <w:b/>
                <w:bCs/>
              </w:rPr>
              <w:t>Place</w:t>
            </w:r>
          </w:p>
        </w:tc>
        <w:tc>
          <w:tcPr>
            <w:tcW w:w="3488" w:type="dxa"/>
          </w:tcPr>
          <w:p w14:paraId="79B8A09A" w14:textId="77777777" w:rsidR="008D0C3A" w:rsidRPr="00765853" w:rsidRDefault="0029699C" w:rsidP="00765853">
            <w:pPr>
              <w:spacing w:line="360" w:lineRule="auto"/>
              <w:jc w:val="both"/>
            </w:pPr>
            <w:r w:rsidRPr="00765853">
              <w:t>Shift from dine-in to own delivery and carry-out; large but shrinking physical estate.</w:t>
            </w:r>
          </w:p>
        </w:tc>
        <w:tc>
          <w:tcPr>
            <w:tcW w:w="3488" w:type="dxa"/>
          </w:tcPr>
          <w:p w14:paraId="3AF63353" w14:textId="77777777" w:rsidR="008D0C3A" w:rsidRPr="00765853" w:rsidRDefault="0029699C" w:rsidP="00765853">
            <w:pPr>
              <w:spacing w:line="360" w:lineRule="auto"/>
              <w:jc w:val="both"/>
            </w:pPr>
            <w:r w:rsidRPr="00765853">
              <w:t>Franchise-led expansion; strong reliance on delivery aggregators and growing tier-two presence.</w:t>
            </w:r>
          </w:p>
        </w:tc>
      </w:tr>
      <w:tr w:rsidR="008D0C3A" w:rsidRPr="00765853" w14:paraId="3D054437" w14:textId="77777777" w:rsidTr="00424BD8">
        <w:tc>
          <w:tcPr>
            <w:tcW w:w="2050" w:type="dxa"/>
          </w:tcPr>
          <w:p w14:paraId="4EF6FFE9" w14:textId="77777777" w:rsidR="008D0C3A" w:rsidRPr="00765853" w:rsidRDefault="0029699C" w:rsidP="00765853">
            <w:pPr>
              <w:spacing w:line="360" w:lineRule="auto"/>
              <w:jc w:val="both"/>
            </w:pPr>
            <w:r w:rsidRPr="00765853">
              <w:rPr>
                <w:b/>
                <w:bCs/>
              </w:rPr>
              <w:t>Promotion</w:t>
            </w:r>
          </w:p>
        </w:tc>
        <w:tc>
          <w:tcPr>
            <w:tcW w:w="3488" w:type="dxa"/>
          </w:tcPr>
          <w:p w14:paraId="74C47E1C" w14:textId="77777777" w:rsidR="008D0C3A" w:rsidRPr="00765853" w:rsidRDefault="0029699C" w:rsidP="00765853">
            <w:pPr>
              <w:spacing w:line="360" w:lineRule="auto"/>
              <w:jc w:val="both"/>
            </w:pPr>
            <w:r w:rsidRPr="00765853">
              <w:t>Value messaging, digital deals and loyalty programmes to defend category share.</w:t>
            </w:r>
          </w:p>
        </w:tc>
        <w:tc>
          <w:tcPr>
            <w:tcW w:w="3488" w:type="dxa"/>
          </w:tcPr>
          <w:p w14:paraId="3126EAAA" w14:textId="77777777" w:rsidR="008D0C3A" w:rsidRPr="00765853" w:rsidRDefault="0029699C" w:rsidP="00765853">
            <w:pPr>
              <w:spacing w:line="360" w:lineRule="auto"/>
              <w:jc w:val="both"/>
            </w:pPr>
            <w:r w:rsidRPr="00765853">
              <w:t>Family- and youth-oriented campaigns, influencer marketing and localised value offers.</w:t>
            </w:r>
          </w:p>
        </w:tc>
      </w:tr>
      <w:tr w:rsidR="008D0C3A" w:rsidRPr="00765853" w14:paraId="6CFC9200" w14:textId="77777777" w:rsidTr="00424BD8">
        <w:tc>
          <w:tcPr>
            <w:tcW w:w="2050" w:type="dxa"/>
          </w:tcPr>
          <w:p w14:paraId="0E16BE43" w14:textId="77777777" w:rsidR="008D0C3A" w:rsidRPr="00765853" w:rsidRDefault="0029699C" w:rsidP="00765853">
            <w:pPr>
              <w:spacing w:line="360" w:lineRule="auto"/>
              <w:jc w:val="both"/>
            </w:pPr>
            <w:r w:rsidRPr="00765853">
              <w:rPr>
                <w:b/>
                <w:bCs/>
              </w:rPr>
              <w:t>People</w:t>
            </w:r>
          </w:p>
        </w:tc>
        <w:tc>
          <w:tcPr>
            <w:tcW w:w="3488" w:type="dxa"/>
          </w:tcPr>
          <w:p w14:paraId="198DC05F" w14:textId="77777777" w:rsidR="008D0C3A" w:rsidRPr="00765853" w:rsidRDefault="0029699C" w:rsidP="00765853">
            <w:pPr>
              <w:spacing w:line="360" w:lineRule="auto"/>
              <w:jc w:val="both"/>
            </w:pPr>
            <w:r w:rsidRPr="00765853">
              <w:t>Leaner, convenience-first service consistent with a delivery-led model.</w:t>
            </w:r>
          </w:p>
        </w:tc>
        <w:tc>
          <w:tcPr>
            <w:tcW w:w="3488" w:type="dxa"/>
          </w:tcPr>
          <w:p w14:paraId="6E19C08B" w14:textId="77777777" w:rsidR="008D0C3A" w:rsidRPr="00765853" w:rsidRDefault="0029699C" w:rsidP="00765853">
            <w:pPr>
              <w:spacing w:line="360" w:lineRule="auto"/>
              <w:jc w:val="both"/>
            </w:pPr>
            <w:r w:rsidRPr="00765853">
              <w:t>More service-intensive dine-in staff supporting an experiential, aspirational format.</w:t>
            </w:r>
          </w:p>
        </w:tc>
      </w:tr>
      <w:tr w:rsidR="008D0C3A" w:rsidRPr="00765853" w14:paraId="75322AA4" w14:textId="77777777" w:rsidTr="00424BD8">
        <w:tc>
          <w:tcPr>
            <w:tcW w:w="2050" w:type="dxa"/>
          </w:tcPr>
          <w:p w14:paraId="3079ED6E" w14:textId="77777777" w:rsidR="008D0C3A" w:rsidRPr="00765853" w:rsidRDefault="0029699C" w:rsidP="00765853">
            <w:pPr>
              <w:spacing w:line="360" w:lineRule="auto"/>
              <w:jc w:val="both"/>
            </w:pPr>
            <w:r w:rsidRPr="00765853">
              <w:rPr>
                <w:b/>
                <w:bCs/>
              </w:rPr>
              <w:t>Process</w:t>
            </w:r>
          </w:p>
        </w:tc>
        <w:tc>
          <w:tcPr>
            <w:tcW w:w="3488" w:type="dxa"/>
          </w:tcPr>
          <w:p w14:paraId="5096704C" w14:textId="77777777" w:rsidR="008D0C3A" w:rsidRPr="00765853" w:rsidRDefault="0029699C" w:rsidP="00765853">
            <w:pPr>
              <w:spacing w:line="360" w:lineRule="auto"/>
              <w:jc w:val="both"/>
            </w:pPr>
            <w:r w:rsidRPr="00765853">
              <w:t>Standardised, technology-enabled ordering and fulfilment optimised for speed.</w:t>
            </w:r>
          </w:p>
        </w:tc>
        <w:tc>
          <w:tcPr>
            <w:tcW w:w="3488" w:type="dxa"/>
          </w:tcPr>
          <w:p w14:paraId="365EFD8F" w14:textId="77777777" w:rsidR="008D0C3A" w:rsidRPr="00765853" w:rsidRDefault="0029699C" w:rsidP="00765853">
            <w:pPr>
              <w:spacing w:line="360" w:lineRule="auto"/>
              <w:jc w:val="both"/>
            </w:pPr>
            <w:r w:rsidRPr="00765853">
              <w:t>Standardised core processes adapted to local sourcing and franchisee execution.</w:t>
            </w:r>
          </w:p>
        </w:tc>
      </w:tr>
      <w:tr w:rsidR="008D0C3A" w:rsidRPr="00765853" w14:paraId="4EAA6D81" w14:textId="77777777" w:rsidTr="00424BD8">
        <w:tc>
          <w:tcPr>
            <w:tcW w:w="2050" w:type="dxa"/>
          </w:tcPr>
          <w:p w14:paraId="209AD1A9" w14:textId="77777777" w:rsidR="008D0C3A" w:rsidRPr="00765853" w:rsidRDefault="0029699C" w:rsidP="00765853">
            <w:pPr>
              <w:spacing w:line="360" w:lineRule="auto"/>
              <w:jc w:val="both"/>
            </w:pPr>
            <w:r w:rsidRPr="00765853">
              <w:rPr>
                <w:b/>
                <w:bCs/>
              </w:rPr>
              <w:t>Physical evidence</w:t>
            </w:r>
          </w:p>
        </w:tc>
        <w:tc>
          <w:tcPr>
            <w:tcW w:w="3488" w:type="dxa"/>
          </w:tcPr>
          <w:p w14:paraId="6E6A1270" w14:textId="77777777" w:rsidR="008D0C3A" w:rsidRPr="00765853" w:rsidRDefault="0029699C" w:rsidP="00765853">
            <w:pPr>
              <w:spacing w:line="360" w:lineRule="auto"/>
              <w:jc w:val="both"/>
            </w:pPr>
            <w:r w:rsidRPr="00765853">
              <w:t>Modernised, streamlined outlets reflecting a convenience positioning.</w:t>
            </w:r>
          </w:p>
        </w:tc>
        <w:tc>
          <w:tcPr>
            <w:tcW w:w="3488" w:type="dxa"/>
          </w:tcPr>
          <w:p w14:paraId="76524EEA" w14:textId="77777777" w:rsidR="008D0C3A" w:rsidRPr="00765853" w:rsidRDefault="0029699C" w:rsidP="00765853">
            <w:pPr>
              <w:spacing w:line="360" w:lineRule="auto"/>
              <w:jc w:val="both"/>
            </w:pPr>
            <w:r w:rsidRPr="00765853">
              <w:t>Fuller casual-dining ambience reinforcing the experiential, social positioning.</w:t>
            </w:r>
          </w:p>
        </w:tc>
      </w:tr>
    </w:tbl>
    <w:p w14:paraId="7B37C97F" w14:textId="6B67157A" w:rsidR="008D0C3A" w:rsidRPr="00765853" w:rsidRDefault="0029699C" w:rsidP="00765853">
      <w:pPr>
        <w:spacing w:line="360" w:lineRule="auto"/>
        <w:jc w:val="both"/>
        <w:rPr>
          <w:i/>
          <w:iCs/>
        </w:rPr>
      </w:pPr>
      <w:r w:rsidRPr="00765853">
        <w:rPr>
          <w:i/>
          <w:iCs/>
        </w:rPr>
        <w:t>Table 3 Comparative 7Ps marketing mix (Booms and Bitner, 1981).</w:t>
      </w:r>
    </w:p>
    <w:p w14:paraId="09E45D39" w14:textId="1EF8671B" w:rsidR="00765853" w:rsidRPr="00765853" w:rsidRDefault="00765853" w:rsidP="00765853">
      <w:pPr>
        <w:spacing w:line="360" w:lineRule="auto"/>
        <w:jc w:val="both"/>
      </w:pPr>
      <w:r w:rsidRPr="00765853">
        <w:t>The product element is the one that most clearly demonstrates adaptation efforts and is the most vital in the Indian market. In the United States the menu is focused on familiar toppings of pizza, such as pepperoni and meat, and these pizzas are better suited to an individualistic, convenience-driven taste, while in India Pizza Hut evolved its offering around a wide selection of vegetarian options, paneer and tandoori delights, and religious-specific all-vegetarian restaurant locations in cities like Ahmedabad, where it targets religious groups like Jains (Mordor Intelligence, 2026). It is a textbook example of glocalisation, a globalized brand adapted to the local context in the most culturally-charged aspect of it (Roudometof 2023; Vignali 2001). Important, the level of product adaptation here is at levels significantly higher than what many chains tend to experience in a more incremental localisation process, because food has a high cultural and religious salience in India, in proportion to the cultural distance measured by Hofstede's model (Sinha, 2022). The economic and cultural analysis is followed by price and place adaptations. India has lower per-capita income and more price sensitive, and backed by a more value oriented culture, the price point and value bundles must be pushed more aggressively as compared to the United States where the market is heavily promoted and has higher per-capita income (Federal Reserve, 2026; Hofstede Insights, 2023). Now, both markets are going into delivery, albeit through different routes – India's through third-party aggregators and digital penetration that's growing at an exponential pace, while the United States does it through the brand's own delivery and carry-out services as the managed decline of its dine-in estate (Bloomberg Second Measure, 2025). Promotion is also split – value-based digital messaging continued to retain share in the home market and family product, youth and influencer marketing continued to drive the category in India. The three service-specific elements are where the divergent positioning in culture is realized and they are missing from many studies that end at the four Ps. The service consistency and service character depends on people and the process: In the more service-intensive, experiential dine-in market, the positioning of India as an aspirational, high power distance culture is reinforced, while the more mature United States market has become increasingly focused on providing a leaner, convenience-driven service for speed (Booms and Bitner, 1981). Similarly, a physical environment which is the tangible setting that communicates quality in an intangible service also differs, with a more full-bodied casual-dining environment being indicative of social positioning in India, and modernised, streamlined outlets indicative of convenience positioning in the United States (Rafiq and Ahmed, 1995). As a combination, it demonstrates a firm that centralises its brand hierarchy, basic recipes and process expertise and customises the product, price, promotion, and physical evidence to local circumstances. This element-by-element differentiation fits the balanced, glocal attitude that the empirical literature has linked with gains in effectiveness, as opposed to the extremes of either standardisation or adaptation, and reflects the efficiencies gained from standardisation where they exist, with the costs of adapting where they are needed due to culture and economics (Vrontis</w:t>
      </w:r>
      <w:r w:rsidR="006B6209">
        <w:t xml:space="preserve"> et al.</w:t>
      </w:r>
      <w:r w:rsidRPr="00765853">
        <w:t>, 2009; Zou and Cavusgil, 2002; Poulis, 2024).</w:t>
      </w:r>
    </w:p>
    <w:p w14:paraId="5658C94A" w14:textId="66DD0A7F" w:rsidR="008D0C3A" w:rsidRPr="00765853" w:rsidRDefault="0029699C" w:rsidP="006B6209">
      <w:pPr>
        <w:pStyle w:val="Heading1"/>
      </w:pPr>
      <w:bookmarkStart w:id="11" w:name="_Toc237141776"/>
      <w:bookmarkStart w:id="12" w:name="_Toc237396682"/>
      <w:r w:rsidRPr="00765853">
        <w:t>Market Entry Strategy in India</w:t>
      </w:r>
      <w:bookmarkEnd w:id="11"/>
      <w:bookmarkEnd w:id="12"/>
    </w:p>
    <w:p w14:paraId="272EECCF" w14:textId="77777777" w:rsidR="008D0C3A" w:rsidRPr="00765853" w:rsidRDefault="0029699C" w:rsidP="006B6209">
      <w:pPr>
        <w:spacing w:line="360" w:lineRule="auto"/>
        <w:jc w:val="center"/>
      </w:pPr>
      <w:r w:rsidRPr="00765853">
        <w:rPr>
          <w:noProof/>
        </w:rPr>
        <w:drawing>
          <wp:inline distT="0" distB="0" distL="0" distR="0" wp14:anchorId="119E7F18" wp14:editId="2E6B3A36">
            <wp:extent cx="4476750" cy="2628900"/>
            <wp:effectExtent l="0" t="0" r="0" b="0"/>
            <wp:docPr id="818789979" name="Picture 818789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0"/>
                    <a:srcRect t="7702" b="6584"/>
                    <a:stretch>
                      <a:fillRect/>
                    </a:stretch>
                  </pic:blipFill>
                  <pic:spPr bwMode="auto">
                    <a:xfrm>
                      <a:off x="0" y="0"/>
                      <a:ext cx="4476750" cy="2628900"/>
                    </a:xfrm>
                    <a:prstGeom prst="rect">
                      <a:avLst/>
                    </a:prstGeom>
                    <a:ln>
                      <a:noFill/>
                    </a:ln>
                    <a:extLst>
                      <a:ext uri="{53640926-AAD7-44D8-BBD7-CCE9431645EC}">
                        <a14:shadowObscured xmlns:a14="http://schemas.microsoft.com/office/drawing/2010/main"/>
                      </a:ext>
                    </a:extLst>
                  </pic:spPr>
                </pic:pic>
              </a:graphicData>
            </a:graphic>
          </wp:inline>
        </w:drawing>
      </w:r>
    </w:p>
    <w:p w14:paraId="4E3F7B45" w14:textId="3A982EB5" w:rsidR="008D0C3A" w:rsidRPr="00765853" w:rsidRDefault="0029699C" w:rsidP="006B6209">
      <w:pPr>
        <w:spacing w:line="360" w:lineRule="auto"/>
        <w:jc w:val="center"/>
        <w:rPr>
          <w:i/>
          <w:iCs/>
        </w:rPr>
      </w:pPr>
      <w:r w:rsidRPr="00765853">
        <w:rPr>
          <w:i/>
          <w:iCs/>
        </w:rPr>
        <w:t>Figure 2 India quick-service restaurant market size (Credence Research, 2025; Mordor Intelligence, 2026).</w:t>
      </w:r>
    </w:p>
    <w:p w14:paraId="6D7A7596" w14:textId="77777777" w:rsidR="00765853" w:rsidRPr="00765853" w:rsidRDefault="00765853" w:rsidP="00765853">
      <w:pPr>
        <w:spacing w:line="360" w:lineRule="auto"/>
        <w:jc w:val="both"/>
      </w:pPr>
      <w:r w:rsidRPr="00765853">
        <w:t>Pizza Hut's internationalisation strategy and the opening into India as well as its subsequent growth in India can be best explained in terms of the franchising format of internationalisation as it is the preferred form of internationalisation for QSRs in emerging markets (Combs, Michael and Castrogiovanni, 2004). It's helpful to consider this option in relation to the alternatives before making a decision. In principle, a firm that has decided to venture into a foreign market has the following options: export, contractual modes (including licensing and franchising), or equity modes (joint ventures and wholly owned subsidiaries) and each mode has its pros and cons in terms of allowable degree of control and degree of resource commitment and risk (Anderson and Gatignon, 1986; Agarwal and Ramaswami, 1992; Combs, Michael and Castrogiovanni, 2004). In a service-intensive industry, where the product cannot be exported, a full-scale investment in the medium of the service industry to enter India, as a market is enormous and complex and institutionally unwelcoming, would required huge investment and knowledge. Franchising is in the middle ground and it's a position that is very attractive strategically.</w:t>
      </w:r>
    </w:p>
    <w:p w14:paraId="0DFDE4C5" w14:textId="77777777" w:rsidR="00765853" w:rsidRPr="00765853" w:rsidRDefault="00765853" w:rsidP="00765853">
      <w:pPr>
        <w:spacing w:line="360" w:lineRule="auto"/>
        <w:jc w:val="both"/>
      </w:pPr>
      <w:r w:rsidRPr="00765853">
        <w:t>Instead, instead of investing the capital and taking the chance of running their own stores, Yum! Brands jumped into the Indian system via franchise partners, notably Devyani International, a master-style franchisee that has been instrumental in the expansion of their stores in metropolitan and tier-two cities (Mordor Intelligence, 2026). By franchising, the brand could grow quickly with little risk to capital investments and gain local knowledge, real estate and regulatory expertise from partners who had both local capabilities and a performance incentive (Combs, Michael and Castrogiovanni, 2004). This mode has a solid strategic match with the Indian context on various counts. The QSR market (as shown in Figure 2) was also a high growth market where the large size and extensive regulation of the country allowed embedded local partners to take over the managerial duties from distant control.</w:t>
      </w:r>
    </w:p>
    <w:p w14:paraId="603E14FC" w14:textId="77777777" w:rsidR="00765853" w:rsidRPr="00765853" w:rsidRDefault="00765853" w:rsidP="00765853">
      <w:pPr>
        <w:spacing w:line="360" w:lineRule="auto"/>
        <w:jc w:val="both"/>
      </w:pPr>
      <w:r w:rsidRPr="00765853">
        <w:t>Importantly, the localisation of the deep menu, which involved drawing on the local market's needs, was more readily possible with a franchisee, as opposed to a more distant headquarters, because they were better equipped to identify and respond to culturally specific demand, such as the many vegetarian and Jain-friendly menus (Sinha, 2022). It did, however, come at a price. The problem of the loss of control over the customer's experience and the brand's consistency as to the franchise outlet are a part of the trade-off that's discussed in the entry-mode literature and are important in this case because they put the franchisor at high risk of losing control of the brand in independently owned outlets, where the physical-evidence disciplines and the process standards are crucial (Booms and Bitner, 1981). There is also a natural agency conflict—the franchisees' local incentive to maximise their own profit may sometimes be in opposition to the long-term brand interest of the system. Another was the ability to have some degree of ‘incremental commitment' – to set up a presence and learn more about the market with a minimum of exposure, and to gradually increase involvement, as the firm's knowledge of the market grows, such as by opening a restricted number of company owned ‘flagship stores'. The staged approach helped to mitigate the risk of committing to an unknown and diverse market at the entry point (Poulis, 2024). Overall, however, the choice of the route of franchising was a well-thought-through combination of entry mode and market conditions; it allowed Pizza Hut to enter one of the fastest-growing food-service markets quickly, and to leave to local operators the task of adapting the concept and risk that a foreign company is least likely to be able to handle (Mordor Intelligence, 2026).</w:t>
      </w:r>
    </w:p>
    <w:p w14:paraId="48B7E2F6" w14:textId="77777777" w:rsidR="00765853" w:rsidRPr="00765853" w:rsidRDefault="00765853" w:rsidP="006B6209">
      <w:pPr>
        <w:pStyle w:val="Heading1"/>
      </w:pPr>
      <w:bookmarkStart w:id="13" w:name="_Toc237396683"/>
      <w:r w:rsidRPr="00765853">
        <w:t>Ethical Evaluation of the Marketing Mix</w:t>
      </w:r>
      <w:bookmarkEnd w:id="13"/>
    </w:p>
    <w:p w14:paraId="518AC1EC" w14:textId="77777777" w:rsidR="00765853" w:rsidRPr="00765853" w:rsidRDefault="00765853" w:rsidP="00765853">
      <w:pPr>
        <w:spacing w:line="360" w:lineRule="auto"/>
        <w:jc w:val="both"/>
      </w:pPr>
      <w:r w:rsidRPr="00765853">
        <w:t>The ethical challenges of marketing food which is rich in salt, fat and energy to a country in the midst of a fast nutrition transition (Popkin, 2006) has to be addressed for an evaluation of Pizza Hut's marketing mix in India. The biggest ethical issue is the advertising component of the mix, that is, marketing nutritionally substandard food products to a large population of young, urban, and relatively unprotected consumers in a market with relatively low regulatory protection. Systematic evidence has also identified food and beverage marketing as an association with children and adolescents' dietary preferences, choices and intake, and it is important to consider the ethics of heavily promoting QSRs in new markets (Boyland et al., 2022; Cairns et al., 2013).</w:t>
      </w:r>
    </w:p>
    <w:p w14:paraId="533E4A4F" w14:textId="77777777" w:rsidR="00765853" w:rsidRPr="00765853" w:rsidRDefault="00765853" w:rsidP="00765853">
      <w:pPr>
        <w:spacing w:line="360" w:lineRule="auto"/>
        <w:jc w:val="both"/>
      </w:pPr>
      <w:r w:rsidRPr="00765853">
        <w:t>This is an ethical issue, and there are two factors that make the concern more significant. To limit children's exposure to food environments containing high levels of fat, sugar and salt, and the persuasive influence of these environments, the WHO recommends that governments implement interventions – and in many emerging markets, implementation is less robust than in higher income economies (World Health Organization, 2010). The relative immaturity of India's framework of restriction to marketing to children, as highlighted in the PESTEL analysis, therefore puts a higher burden on the firm for ethical responsibility, as opposed to the regulator. Second, the very elements that make Pizza Hut's marketing mix successful in India – its aspirational positioning, its value bundles and its appeal to young adults and families – also serve to magnify its consumption of a low nutritional value product by a price sensitive, status conscious population (Hofstede Insights, 2023).</w:t>
      </w:r>
    </w:p>
    <w:p w14:paraId="34BF185B" w14:textId="17B58ECB" w:rsidR="00765853" w:rsidRPr="00765853" w:rsidRDefault="00765853" w:rsidP="00765853">
      <w:pPr>
        <w:spacing w:line="360" w:lineRule="auto"/>
        <w:jc w:val="both"/>
      </w:pPr>
      <w:r w:rsidRPr="00765853">
        <w:t>As is fair and proper, a fair assessment must consider the counter-arguments. The ethical dilemma is not just the one faced by this brand, but by the entire QSR industry, consumers have choices to make, and the same growth that is problematic for their health is also good for them in terms of jobs, local sourcing and consumer surplus. Pizza Hut has a long history of sourcing locally in India, which is a genuine (albeit partial) mitigating factor (Mordor Intelligence, 2026). While these arguments do add to the criticism, they do not negate it as the empirical evidence on the influence of marketing on young consumers is strong and the reputational and regulatory environment is becoming increasingly stringent worldwide (Boyland et al., 2022). However, from a stakeholder perspective, the company's responsibilities go beyond its shareholders to the consumers, communities and public-health systems impacted by its marketing efforts, as well as the information imbalance and persuasion asymmetry between the sophisticated global marketer and the young consumer provides the ethical power to the company. So the ethically and commercially sound one is not to turn away from the market, but to take a leap ahead of the regulation, with clear and visible nutritional labeling, increasing healthier meals and a greater self-control in marketing aimed at children, and thus turning an latent ethical commitment into a long-term, sustainable source of trust and differentiation.</w:t>
      </w:r>
    </w:p>
    <w:p w14:paraId="60831594" w14:textId="2EF58D93" w:rsidR="008D0C3A" w:rsidRPr="00765853" w:rsidRDefault="0029699C" w:rsidP="006B6209">
      <w:pPr>
        <w:pStyle w:val="Heading1"/>
      </w:pPr>
      <w:bookmarkStart w:id="14" w:name="_Toc237141778"/>
      <w:bookmarkStart w:id="15" w:name="_Toc237396684"/>
      <w:r w:rsidRPr="00765853">
        <w:t>Recommendations and Conclusion</w:t>
      </w:r>
      <w:bookmarkEnd w:id="14"/>
      <w:bookmarkEnd w:id="15"/>
    </w:p>
    <w:p w14:paraId="1FDFBBF0" w14:textId="77777777" w:rsidR="008D0C3A" w:rsidRPr="00765853" w:rsidRDefault="0029699C" w:rsidP="006B6209">
      <w:pPr>
        <w:spacing w:line="360" w:lineRule="auto"/>
        <w:jc w:val="center"/>
      </w:pPr>
      <w:r w:rsidRPr="00765853">
        <w:rPr>
          <w:noProof/>
        </w:rPr>
        <w:drawing>
          <wp:inline distT="0" distB="0" distL="0" distR="0" wp14:anchorId="7728EF90" wp14:editId="21F3BB8F">
            <wp:extent cx="4381500" cy="2644140"/>
            <wp:effectExtent l="0" t="0" r="0" b="3810"/>
            <wp:docPr id="481135446" name="Picture 481135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t="7852" b="6994"/>
                    <a:stretch>
                      <a:fillRect/>
                    </a:stretch>
                  </pic:blipFill>
                  <pic:spPr bwMode="auto">
                    <a:xfrm>
                      <a:off x="0" y="0"/>
                      <a:ext cx="4381500" cy="2644140"/>
                    </a:xfrm>
                    <a:prstGeom prst="rect">
                      <a:avLst/>
                    </a:prstGeom>
                    <a:ln>
                      <a:noFill/>
                    </a:ln>
                    <a:extLst>
                      <a:ext uri="{53640926-AAD7-44D8-BBD7-CCE9431645EC}">
                        <a14:shadowObscured xmlns:a14="http://schemas.microsoft.com/office/drawing/2010/main"/>
                      </a:ext>
                    </a:extLst>
                  </pic:spPr>
                </pic:pic>
              </a:graphicData>
            </a:graphic>
          </wp:inline>
        </w:drawing>
      </w:r>
    </w:p>
    <w:p w14:paraId="6539B29D" w14:textId="139592AE" w:rsidR="008D0C3A" w:rsidRPr="00765853" w:rsidRDefault="0029699C" w:rsidP="006B6209">
      <w:pPr>
        <w:spacing w:line="360" w:lineRule="auto"/>
        <w:jc w:val="center"/>
      </w:pPr>
      <w:r w:rsidRPr="00765853">
        <w:rPr>
          <w:i/>
          <w:iCs/>
        </w:rPr>
        <w:t>Figure 3 Pizza Hut vs Domino's US market-share trend (Barclays data reported in industry sources, 2024-2026).</w:t>
      </w:r>
    </w:p>
    <w:p w14:paraId="75B537C7" w14:textId="77777777" w:rsidR="006B6209" w:rsidRDefault="00765853" w:rsidP="00765853">
      <w:pPr>
        <w:spacing w:line="360" w:lineRule="auto"/>
        <w:jc w:val="both"/>
      </w:pPr>
      <w:r w:rsidRPr="00765853">
        <w:t xml:space="preserve">The following four recommendations are based on the analysis and are evidence-based. </w:t>
      </w:r>
    </w:p>
    <w:p w14:paraId="48A001A2" w14:textId="6C28D661" w:rsidR="00765853" w:rsidRPr="00765853" w:rsidRDefault="00765853" w:rsidP="006B6209">
      <w:pPr>
        <w:pStyle w:val="ListParagraph"/>
        <w:numPr>
          <w:ilvl w:val="0"/>
          <w:numId w:val="2"/>
        </w:numPr>
        <w:spacing w:line="360" w:lineRule="auto"/>
        <w:jc w:val="both"/>
      </w:pPr>
      <w:r w:rsidRPr="00765853">
        <w:t>Pizza Hut should first develop a conscious glocal strategy, safeguarding a consistent global brand architecture, recipe and process discipline, and adjusting the product, price, promotion and physical evidence to the local contingencies. This balance between the two positions, not a pure standardisation, as Levitt (1983) assumes, nor a complete adaptation, is the most appropriate for divergent markets like the United States and India, as demonstrated throughout this report by Vrontis, Thrassou and Lamprianou (2009) and Poulis (2024).</w:t>
      </w:r>
    </w:p>
    <w:p w14:paraId="3D6B70BA" w14:textId="77777777" w:rsidR="00765853" w:rsidRPr="00765853" w:rsidRDefault="00765853" w:rsidP="006B6209">
      <w:pPr>
        <w:pStyle w:val="ListParagraph"/>
        <w:numPr>
          <w:ilvl w:val="0"/>
          <w:numId w:val="2"/>
        </w:numPr>
        <w:spacing w:line="360" w:lineRule="auto"/>
        <w:jc w:val="both"/>
      </w:pPr>
      <w:r w:rsidRPr="00765853">
        <w:t>Second, the brand needs to ramp up its digital and delivery transformation, particularly in the U.S., where its dine-in legacy and the relative lag in digital adoption have been dragging it down, as a more digitally savvy Domino's has been picking up steam (Figure 3; Bloomberg Second Measure, 2025). In India, the parallel priority is to further integrate with delivery aggregators and to scale into tier-two and tier-three cities, where QSR and pizza categories are seeing the highest growth, and where the brand has a path to scale through its business model of franchising. (Mordor Intelligence, 2026)</w:t>
      </w:r>
    </w:p>
    <w:p w14:paraId="5DD07758" w14:textId="77777777" w:rsidR="00765853" w:rsidRPr="00765853" w:rsidRDefault="00765853" w:rsidP="006B6209">
      <w:pPr>
        <w:pStyle w:val="ListParagraph"/>
        <w:numPr>
          <w:ilvl w:val="0"/>
          <w:numId w:val="2"/>
        </w:numPr>
        <w:spacing w:line="360" w:lineRule="auto"/>
        <w:jc w:val="both"/>
      </w:pPr>
      <w:r w:rsidRPr="00765853">
        <w:t>Third, the best approach is to put ethical and public-health concerns into action, rather than just reacting to them, in their marketing mix (e.g., through clearer nutritional information, an expansion of healthier choices, and self-control in marketing to children) – anticipating tightening government regulation and building long-term brand trust (Boyland et al., 2022; World Health Organization, 2010). More strategically, the firm should learn from its experience in the host market, and apply that learning to its own business in the home market: the value-led, delivery-first and culturally attuned approach it honed in an emerging market like India provides transferable lessons for revitalising the business life of the struggling United States (Song, 2021).</w:t>
      </w:r>
    </w:p>
    <w:p w14:paraId="05A5EB04" w14:textId="217F5AC4" w:rsidR="008D0C3A" w:rsidRPr="00765853" w:rsidRDefault="00765853" w:rsidP="006B6209">
      <w:pPr>
        <w:pStyle w:val="ListParagraph"/>
        <w:numPr>
          <w:ilvl w:val="0"/>
          <w:numId w:val="2"/>
        </w:numPr>
        <w:spacing w:line="360" w:lineRule="auto"/>
        <w:jc w:val="both"/>
      </w:pPr>
      <w:r w:rsidRPr="00765853">
        <w:t>Finally, comparing the performance of the global brand to the performance of Pizza Hut in foreign markets shows that, although the global brand is strong, the international performance is influenced more by the fine-tuning of the marketing mix to the conditions of each market. In culturally engaged markets like India, where an established franchise is needed, the brand has gained ground; in digitally competitive ones like the U.S. where the brands has been challenged, it has lost ground to more nimble brands. A disciplined glocal approach, a more rapid digital transition, a true ethical responsibility in the field of food marketing and the readiness to learn from the host markets together are the most convincing ways forward (Poulis, 2024).</w:t>
      </w:r>
      <w:r w:rsidRPr="00765853">
        <w:br w:type="page"/>
      </w:r>
    </w:p>
    <w:p w14:paraId="4935BDB0" w14:textId="77777777" w:rsidR="008D0C3A" w:rsidRPr="00765853" w:rsidRDefault="0029699C" w:rsidP="006B6209">
      <w:pPr>
        <w:pStyle w:val="Heading1"/>
      </w:pPr>
      <w:bookmarkStart w:id="16" w:name="_Toc237396685"/>
      <w:r w:rsidRPr="00765853">
        <w:t>Section 2: Reflective Account</w:t>
      </w:r>
      <w:bookmarkEnd w:id="16"/>
    </w:p>
    <w:p w14:paraId="2DBADC7C" w14:textId="1CCEB868" w:rsidR="008D0C3A" w:rsidRPr="00765853" w:rsidRDefault="0029699C" w:rsidP="006B6209">
      <w:pPr>
        <w:pStyle w:val="Heading2"/>
      </w:pPr>
      <w:bookmarkStart w:id="17" w:name="_Toc237141779"/>
      <w:bookmarkStart w:id="18" w:name="_Toc237396686"/>
      <w:r w:rsidRPr="00765853">
        <w:t>Reflective Account (Gibbs' Reflective Cycle)</w:t>
      </w:r>
      <w:bookmarkEnd w:id="17"/>
      <w:bookmarkEnd w:id="18"/>
    </w:p>
    <w:p w14:paraId="0D6E2650" w14:textId="77777777" w:rsidR="00765853" w:rsidRPr="00765853" w:rsidRDefault="00765853" w:rsidP="00765853">
      <w:pPr>
        <w:spacing w:line="360" w:lineRule="auto"/>
        <w:jc w:val="both"/>
      </w:pPr>
      <w:r w:rsidRPr="00765853">
        <w:t>This section is a reflection on the process of researching, analysing and preparing the report that occurred prior to this one, in accordance with Gibbs' (1988) reflective cycle. As the model is cyclic in nature, it makes it easier to implement when the activity to be learned is a recurring activity, like academic research and writing – and it is structured so that it can be made more concrete learning that can be transferred to other activities (Figure 4). The decision to prefer Gibbs' model over those that were mainly descriptive was due to the fact that it contains explicit stages for feelings and analysis that make it possible to move past a descriptive account of events to real critical self-examination.</w:t>
      </w:r>
    </w:p>
    <w:p w14:paraId="5569FE4E" w14:textId="77777777" w:rsidR="00765853" w:rsidRPr="00765853" w:rsidRDefault="00765853" w:rsidP="00765853">
      <w:pPr>
        <w:spacing w:line="360" w:lineRule="auto"/>
        <w:jc w:val="both"/>
      </w:pPr>
    </w:p>
    <w:p w14:paraId="1D5BC74F" w14:textId="328B0614" w:rsidR="008D0C3A" w:rsidRPr="00765853" w:rsidRDefault="00765853" w:rsidP="006B6209">
      <w:pPr>
        <w:spacing w:line="360" w:lineRule="auto"/>
        <w:jc w:val="center"/>
      </w:pPr>
      <w:r w:rsidRPr="00765853">
        <w:rPr>
          <w:noProof/>
        </w:rPr>
        <w:drawing>
          <wp:inline distT="0" distB="0" distL="0" distR="0" wp14:anchorId="27C3BC2C" wp14:editId="0DA9A805">
            <wp:extent cx="3566160" cy="4064462"/>
            <wp:effectExtent l="0" t="0" r="0" b="0"/>
            <wp:docPr id="182511756" name="Picture 2" descr="Gibbs Reflective Cycle: 6 Stages of Better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6 Stages of Better Learning"/>
                    <pic:cNvPicPr>
                      <a:picLocks noChangeAspect="1" noChangeArrowheads="1"/>
                    </pic:cNvPicPr>
                  </pic:nvPicPr>
                  <pic:blipFill rotWithShape="1">
                    <a:blip r:embed="rId12">
                      <a:extLst>
                        <a:ext uri="{28A0092B-C50C-407E-A947-70E740481C1C}">
                          <a14:useLocalDpi xmlns:a14="http://schemas.microsoft.com/office/drawing/2010/main" val="0"/>
                        </a:ext>
                      </a:extLst>
                    </a:blip>
                    <a:srcRect b="9733"/>
                    <a:stretch>
                      <a:fillRect/>
                    </a:stretch>
                  </pic:blipFill>
                  <pic:spPr bwMode="auto">
                    <a:xfrm>
                      <a:off x="0" y="0"/>
                      <a:ext cx="3569071" cy="4067779"/>
                    </a:xfrm>
                    <a:prstGeom prst="rect">
                      <a:avLst/>
                    </a:prstGeom>
                    <a:noFill/>
                    <a:ln>
                      <a:noFill/>
                    </a:ln>
                    <a:extLst>
                      <a:ext uri="{53640926-AAD7-44D8-BBD7-CCE9431645EC}">
                        <a14:shadowObscured xmlns:a14="http://schemas.microsoft.com/office/drawing/2010/main"/>
                      </a:ext>
                    </a:extLst>
                  </pic:spPr>
                </pic:pic>
              </a:graphicData>
            </a:graphic>
          </wp:inline>
        </w:drawing>
      </w:r>
    </w:p>
    <w:p w14:paraId="64F9D087" w14:textId="31437A5B" w:rsidR="008D0C3A" w:rsidRPr="00765853" w:rsidRDefault="0029699C" w:rsidP="006B6209">
      <w:pPr>
        <w:spacing w:line="360" w:lineRule="auto"/>
        <w:jc w:val="center"/>
      </w:pPr>
      <w:r w:rsidRPr="00765853">
        <w:rPr>
          <w:i/>
          <w:iCs/>
        </w:rPr>
        <w:t>Figure 4 Gibbs' reflective cycle (Gibbs, 1988).</w:t>
      </w:r>
    </w:p>
    <w:p w14:paraId="350E015E" w14:textId="4AE2632D" w:rsidR="00765853" w:rsidRPr="006B6209" w:rsidRDefault="0029699C" w:rsidP="006B6209">
      <w:pPr>
        <w:pStyle w:val="Heading2"/>
      </w:pPr>
      <w:bookmarkStart w:id="19" w:name="_Toc237141780"/>
      <w:bookmarkStart w:id="20" w:name="_Toc237396687"/>
      <w:r w:rsidRPr="00765853">
        <w:t>Description</w:t>
      </w:r>
      <w:bookmarkEnd w:id="19"/>
      <w:bookmarkEnd w:id="20"/>
    </w:p>
    <w:p w14:paraId="75574AD0" w14:textId="77777777" w:rsidR="00765853" w:rsidRPr="00765853" w:rsidRDefault="00765853" w:rsidP="00765853">
      <w:pPr>
        <w:spacing w:line="360" w:lineRule="auto"/>
        <w:jc w:val="both"/>
      </w:pPr>
      <w:r w:rsidRPr="00765853">
        <w:t>The task consisted of a comparative international marketing report of a selected brand in two countries, and a reflective account. I chose Pizza Hut as my product and compared the United States, where I sell my product, with India, which is one of the largest host markets. The scope of the assessment brief and rubric were planned and developed, the appropriate analytical frameworks (PESTEL, Hofstede, STP and 7Ps) were selected, credible academic and industry sources were identified and verified, real data were used to build comparative tables and figures, and the analysis meets a Level-7 standard within a specified word count. The process took several steps, starting from planning and reading, and finishing with drafting, checking evidence and editing.</w:t>
      </w:r>
    </w:p>
    <w:p w14:paraId="30DDFB55" w14:textId="77777777" w:rsidR="00765853" w:rsidRPr="00765853" w:rsidRDefault="00765853" w:rsidP="006B6209">
      <w:pPr>
        <w:pStyle w:val="Heading2"/>
      </w:pPr>
      <w:bookmarkStart w:id="21" w:name="_Toc237396688"/>
      <w:r w:rsidRPr="00765853">
        <w:t>Feelings</w:t>
      </w:r>
      <w:bookmarkEnd w:id="21"/>
    </w:p>
    <w:p w14:paraId="4EFFC9C3" w14:textId="77777777" w:rsidR="00765853" w:rsidRPr="00765853" w:rsidRDefault="00765853" w:rsidP="00765853">
      <w:pPr>
        <w:spacing w:line="360" w:lineRule="auto"/>
        <w:jc w:val="both"/>
      </w:pPr>
      <w:r w:rsidRPr="00765853">
        <w:t>I knew I had a good idea of the marketing frameworks themselves, but was nervous about a couple of things, in particular: sourcing actual credible and up-to-date evidence as opposed to information I could just find on the web, and limiting the scope of the brief to within the word limit. As the research continued, and I identified each of the sources with the publisher's records and the digital object identifiers, my confidence in the research steadily increased. The moments that were most satisfying were when the cultural data and the market evidence converged on the same thinking, and the argument seemed to be an opening rather than a closure. There was a pressure when balancing analytical depth with length; there was a measure of discomfort when I had to cut out interesting material that did not relate to the central argument; but overall, it helped to focus my sense of relevance and priority.</w:t>
      </w:r>
    </w:p>
    <w:p w14:paraId="45EC2E88" w14:textId="77777777" w:rsidR="00765853" w:rsidRPr="00765853" w:rsidRDefault="00765853" w:rsidP="006B6209">
      <w:pPr>
        <w:pStyle w:val="Heading2"/>
      </w:pPr>
      <w:bookmarkStart w:id="22" w:name="_Toc237396689"/>
      <w:r w:rsidRPr="00765853">
        <w:t>Evaluation</w:t>
      </w:r>
      <w:bookmarkEnd w:id="22"/>
    </w:p>
    <w:p w14:paraId="10C1F871" w14:textId="77777777" w:rsidR="00765853" w:rsidRPr="00765853" w:rsidRDefault="00765853" w:rsidP="00765853">
      <w:pPr>
        <w:spacing w:line="360" w:lineRule="auto"/>
        <w:jc w:val="both"/>
      </w:pPr>
      <w:r w:rsidRPr="00765853">
        <w:t>Overall, the process was effective and the report was well supported and coherent. The choice of two markets with a significant cultural and economic gap proved to be the most useful one as it created a clear tension between the two aspects of standardisation and adaptation, adding analytical depth and real-world implications to the simple side-by-side description. However, in order to avoid the inclusion of weak or unverifiable citations, it was necessary to verify each one before use, and this proved to be time-consuming. One thing that was not as successful was collecting more information than I could use – this made editing a needless chore later. Creating all the figures from the real data, which was sourced from the evidence, was challenging but significantly enhanced the rigour and defensibility of evidence base. A further plus, it seems, is the sensible use of the tables and the figures themselves as devices for analysis rather than for ornamentation; they each made an analytical point, and enhanced clarity and flow.</w:t>
      </w:r>
    </w:p>
    <w:p w14:paraId="7C64C324" w14:textId="77777777" w:rsidR="00765853" w:rsidRPr="00765853" w:rsidRDefault="00765853" w:rsidP="006B6209">
      <w:pPr>
        <w:pStyle w:val="Heading2"/>
      </w:pPr>
      <w:bookmarkStart w:id="23" w:name="_Toc237396690"/>
      <w:r w:rsidRPr="00765853">
        <w:t>Analysis</w:t>
      </w:r>
      <w:bookmarkEnd w:id="23"/>
    </w:p>
    <w:p w14:paraId="409F2FD8" w14:textId="77777777" w:rsidR="00765853" w:rsidRPr="00765853" w:rsidRDefault="00765853" w:rsidP="00765853">
      <w:pPr>
        <w:spacing w:line="360" w:lineRule="auto"/>
        <w:jc w:val="both"/>
      </w:pPr>
      <w:r w:rsidRPr="00765853">
        <w:t>When looking back on the process of how it came off as it did, I found that the quality of the output was mainly due to two factors: disciplined source management, and the selection of frameworks that were appropriate to the question, not just because they were in vogue. Higher marks are awarded at Level 7, since analysis/synthesis is more valued than description, and not using the dimensions of Hofstede and PESTEL mechanically as boxes to be filled, but to explain the marketing-mix adaptations. The scope was something that I'd had some initial doubts about, and this is a common struggle when doing something more complex which is best tackled before you read most, if not all, of the material instead of after. The synergy that I found between cultural theory and market data was not accidental; it was the result of a greater contingency logic: marketing strategy is contingent to its environment; and I could use this contingency logic as the thread that holds the whole report in place, rather than each of the frameworks as stand-alone exercises.</w:t>
      </w:r>
    </w:p>
    <w:p w14:paraId="35FB3D5F" w14:textId="77777777" w:rsidR="00765853" w:rsidRPr="00765853" w:rsidRDefault="00765853" w:rsidP="006B6209">
      <w:pPr>
        <w:pStyle w:val="Heading2"/>
      </w:pPr>
      <w:bookmarkStart w:id="24" w:name="_Toc237396691"/>
      <w:r w:rsidRPr="00765853">
        <w:t>Conclusion</w:t>
      </w:r>
      <w:bookmarkEnd w:id="24"/>
    </w:p>
    <w:p w14:paraId="026E3F6E" w14:textId="2D69D7BA" w:rsidR="00765853" w:rsidRPr="00765853" w:rsidRDefault="00765853" w:rsidP="00765853">
      <w:pPr>
        <w:spacing w:line="360" w:lineRule="auto"/>
        <w:jc w:val="both"/>
      </w:pPr>
      <w:r w:rsidRPr="00765853">
        <w:t xml:space="preserve">I'd like to say that the report was successful, since analysis was always privileged over description, and evidence was treated as something to be verified-not just cited. Given the range of other options, it would have been better to state the central argument and a clear source-selection protocol right from the beginning, so that there was no need to read the same information over and over again, and more time for critical synthesis, as well as for considering </w:t>
      </w:r>
      <w:r w:rsidR="006B6209" w:rsidRPr="00765853">
        <w:t>counterarguments</w:t>
      </w:r>
      <w:r w:rsidRPr="00765853">
        <w:t xml:space="preserve"> which add to a level 7 piece. The experience taught a larger lesson: At post grad level the analytical frameworks exist as a tool towards an argument, but only as a tool and not for their own sake; the level of their import is dependent entirely on their application to a given problem substantiated with evidence.</w:t>
      </w:r>
    </w:p>
    <w:p w14:paraId="5A84113D" w14:textId="77777777" w:rsidR="00765853" w:rsidRPr="00765853" w:rsidRDefault="00765853" w:rsidP="006B6209">
      <w:pPr>
        <w:pStyle w:val="Heading2"/>
      </w:pPr>
      <w:bookmarkStart w:id="25" w:name="_Toc237396692"/>
      <w:r w:rsidRPr="00765853">
        <w:t>Action Plan</w:t>
      </w:r>
      <w:bookmarkEnd w:id="25"/>
    </w:p>
    <w:p w14:paraId="57F4AEE3" w14:textId="49B7BF08" w:rsidR="008D0C3A" w:rsidRPr="00765853" w:rsidRDefault="00765853" w:rsidP="00765853">
      <w:pPr>
        <w:spacing w:line="360" w:lineRule="auto"/>
        <w:jc w:val="both"/>
      </w:pPr>
      <w:r w:rsidRPr="00765853">
        <w:t xml:space="preserve">For future comparative assignments, I will start with a statement of the thesis and </w:t>
      </w:r>
      <w:r w:rsidR="006B6209" w:rsidRPr="00765853">
        <w:t>brief evidence</w:t>
      </w:r>
      <w:r w:rsidRPr="00765853">
        <w:t xml:space="preserve"> plan, and then go out and look for evidence – which will make my reading efficient and focused from the beginning. I will continue to seek out all sources from their original publisher and to cross check any source I use in my academic work, something I now consider essential to the credibility of any source; I will continue to use primary figures from which to construct data visualisations rather than estimating figures. I will also put in place word count milestones between sections to maintain a balance of analysis throughout the work and I will deliberately allow time for </w:t>
      </w:r>
      <w:r w:rsidR="006B6209" w:rsidRPr="00765853">
        <w:t>counterarguments</w:t>
      </w:r>
      <w:r w:rsidRPr="00765853">
        <w:t xml:space="preserve"> to be developed as it is generating higher level critical marks through considering opposing views. If combined together, these actions will help me to make my next piece more efficiently produced and more incisive in argument.</w:t>
      </w:r>
      <w:r w:rsidRPr="00765853">
        <w:br w:type="page"/>
      </w:r>
    </w:p>
    <w:p w14:paraId="60E6266F" w14:textId="77777777" w:rsidR="008D0C3A" w:rsidRPr="00765853" w:rsidRDefault="0029699C" w:rsidP="006B6209">
      <w:pPr>
        <w:pStyle w:val="Heading1"/>
      </w:pPr>
      <w:bookmarkStart w:id="26" w:name="_Toc237141786"/>
      <w:bookmarkStart w:id="27" w:name="_Toc237396693"/>
      <w:r w:rsidRPr="00765853">
        <w:t>References</w:t>
      </w:r>
      <w:bookmarkEnd w:id="26"/>
      <w:bookmarkEnd w:id="27"/>
    </w:p>
    <w:p w14:paraId="6B000001" w14:textId="77777777" w:rsidR="008D0C3A" w:rsidRPr="00765853" w:rsidRDefault="0029699C" w:rsidP="006B6209">
      <w:pPr>
        <w:spacing w:line="360" w:lineRule="auto"/>
        <w:ind w:left="720" w:hanging="720"/>
      </w:pPr>
      <w:r w:rsidRPr="00765853">
        <w:t>Agarwal, S. and Ramaswami, S.N. (1992) 'Choice of foreign market entry mode: impact of ownership, location and internalization factors', Journal of International Business Studies, 23(1), pp. 1-27. doi:10.1057/palgrave.jibs.8490257.</w:t>
      </w:r>
    </w:p>
    <w:p w14:paraId="6B000002" w14:textId="77777777" w:rsidR="008D0C3A" w:rsidRPr="00765853" w:rsidRDefault="0029699C" w:rsidP="006B6209">
      <w:pPr>
        <w:spacing w:line="360" w:lineRule="auto"/>
        <w:ind w:left="720" w:hanging="720"/>
      </w:pPr>
      <w:r w:rsidRPr="00765853">
        <w:t>Anderson, E. and Gatignon, H. (1986) 'Modes of foreign entry: a transaction cost analysis and propositions', Journal of International Business Studies, 17(3), pp. 1-26.</w:t>
      </w:r>
    </w:p>
    <w:p w14:paraId="785D66B5" w14:textId="77777777" w:rsidR="008D0C3A" w:rsidRPr="00765853" w:rsidRDefault="0029699C" w:rsidP="006B6209">
      <w:pPr>
        <w:spacing w:line="360" w:lineRule="auto"/>
        <w:ind w:left="720" w:hanging="720"/>
      </w:pPr>
      <w:r w:rsidRPr="00765853">
        <w:t>Bloomberg Second Measure (2025) Domino's grabs the biggest slice of pizza chain market share. Available at: https://secondmeasure.com (Accessed: 8 August 2026).</w:t>
      </w:r>
    </w:p>
    <w:p w14:paraId="323A2DA8" w14:textId="77777777" w:rsidR="008D0C3A" w:rsidRPr="00765853" w:rsidRDefault="0029699C" w:rsidP="006B6209">
      <w:pPr>
        <w:spacing w:line="360" w:lineRule="auto"/>
        <w:ind w:left="720" w:hanging="720"/>
      </w:pPr>
      <w:r w:rsidRPr="00765853">
        <w:t>Booms, B.H. and Bitner, M.J. (1981) 'Marketing strategies and organization structures for service firms', in Donnelly, J.H. and George, W.R. (eds.) Marketing of Services. Chicago: American Marketing Association, pp. 47-52.</w:t>
      </w:r>
    </w:p>
    <w:p w14:paraId="7CF66244" w14:textId="77777777" w:rsidR="008D0C3A" w:rsidRPr="00765853" w:rsidRDefault="0029699C" w:rsidP="006B6209">
      <w:pPr>
        <w:spacing w:line="360" w:lineRule="auto"/>
        <w:ind w:left="720" w:hanging="720"/>
      </w:pPr>
      <w:r w:rsidRPr="00765853">
        <w:t>Boyland, E. et al. (2022) 'Association of food and nonalcoholic beverage marketing with children and adolescents' eating behaviors and health: a systematic review and meta-analysis', JAMA Pediatrics, 176(7), e221037. doi:10.1001/jamapediatrics.2022.1037.</w:t>
      </w:r>
    </w:p>
    <w:p w14:paraId="6B000003" w14:textId="77777777" w:rsidR="008D0C3A" w:rsidRPr="00765853" w:rsidRDefault="0029699C" w:rsidP="006B6209">
      <w:pPr>
        <w:spacing w:line="360" w:lineRule="auto"/>
        <w:ind w:left="720" w:hanging="720"/>
      </w:pPr>
      <w:r w:rsidRPr="00765853">
        <w:t>Cairns, G., Angus, K., Hastings, G. and Caraher, M. (2013) 'Systematic reviews of the evidence on the nature, extent and effects of food marketing to children: a retrospective summary', Appetite, 62, pp. 209-215. doi:10.1016/j.appet.2012.04.017.</w:t>
      </w:r>
    </w:p>
    <w:p w14:paraId="1324BB8C" w14:textId="77777777" w:rsidR="008D0C3A" w:rsidRPr="00765853" w:rsidRDefault="0029699C" w:rsidP="006B6209">
      <w:pPr>
        <w:spacing w:line="360" w:lineRule="auto"/>
        <w:ind w:left="720" w:hanging="720"/>
      </w:pPr>
      <w:r w:rsidRPr="00765853">
        <w:t>Combs, J.G., Michael, S.C. and Castrogiovanni, G.J. (2004) 'Franchising: a review and avenues to greater theoretical diversity', Journal of Management, 30(6), pp. 907-931. doi:10.1016/j.jm.2004.06.006.</w:t>
      </w:r>
    </w:p>
    <w:p w14:paraId="033BB29E" w14:textId="77777777" w:rsidR="008D0C3A" w:rsidRPr="00765853" w:rsidRDefault="0029699C" w:rsidP="006B6209">
      <w:pPr>
        <w:spacing w:line="360" w:lineRule="auto"/>
        <w:ind w:left="720" w:hanging="720"/>
      </w:pPr>
      <w:r w:rsidRPr="00765853">
        <w:t>Federal Reserve (2026) India and the global economy. FEDS Notes. Washington, DC: Board of Governors of the Federal Reserve System. Available at: https://www.federalreserve.gov (Accessed: 8 August 2026).</w:t>
      </w:r>
    </w:p>
    <w:p w14:paraId="24401930" w14:textId="77777777" w:rsidR="008D0C3A" w:rsidRPr="00765853" w:rsidRDefault="0029699C" w:rsidP="006B6209">
      <w:pPr>
        <w:spacing w:line="360" w:lineRule="auto"/>
        <w:ind w:left="720" w:hanging="720"/>
      </w:pPr>
      <w:r w:rsidRPr="00765853">
        <w:t>Gibbs, G. (1988) Learning by Doing: A Guide to Teaching and Learning Methods. Oxford: Further Education Unit, Oxford Polytechnic.</w:t>
      </w:r>
    </w:p>
    <w:p w14:paraId="4A130C59" w14:textId="77777777" w:rsidR="008D0C3A" w:rsidRPr="00765853" w:rsidRDefault="0029699C" w:rsidP="006B6209">
      <w:pPr>
        <w:spacing w:line="360" w:lineRule="auto"/>
        <w:ind w:left="720" w:hanging="720"/>
      </w:pPr>
      <w:r w:rsidRPr="00765853">
        <w:t>Hofstede, G., Hofstede, G.J. and Minkov, M. (2010) Cultures and Organizations: Software of the Mind. 3rd edn. New York: McGraw-Hill.</w:t>
      </w:r>
    </w:p>
    <w:p w14:paraId="57CD8EDE" w14:textId="77777777" w:rsidR="008D0C3A" w:rsidRPr="00765853" w:rsidRDefault="0029699C" w:rsidP="006B6209">
      <w:pPr>
        <w:spacing w:line="360" w:lineRule="auto"/>
        <w:ind w:left="720" w:hanging="720"/>
      </w:pPr>
      <w:r w:rsidRPr="00765853">
        <w:t>Hofstede Insights (2023) Country comparison: the United States and India. Available at: https://www.hofstede-insights.com (Accessed: 8 August 2026).</w:t>
      </w:r>
    </w:p>
    <w:p w14:paraId="6B000004" w14:textId="77777777" w:rsidR="008D0C3A" w:rsidRPr="00765853" w:rsidRDefault="0029699C" w:rsidP="006B6209">
      <w:pPr>
        <w:spacing w:line="360" w:lineRule="auto"/>
        <w:ind w:left="720" w:hanging="720"/>
      </w:pPr>
      <w:r w:rsidRPr="00765853">
        <w:t>Jain, S.C. (1989) 'Standardization of international marketing strategy: some research hypotheses', Journal of Marketing, 53(1), pp. 70-79. doi:10.1177/002224298905300106.</w:t>
      </w:r>
    </w:p>
    <w:p w14:paraId="6B000005" w14:textId="77777777" w:rsidR="008D0C3A" w:rsidRPr="00765853" w:rsidRDefault="0029699C" w:rsidP="006B6209">
      <w:pPr>
        <w:spacing w:line="360" w:lineRule="auto"/>
        <w:ind w:left="720" w:hanging="720"/>
      </w:pPr>
      <w:r w:rsidRPr="00765853">
        <w:t>Kirkman, B.L., Lowe, K.B. and Gibson, C.B. (2006) 'A quarter century of Culture's Consequences: a review of empirical research incorporating Hofstede's cultural values framework', Journal of International Business Studies, 37(3), pp. 285-320. doi:10.1057/palgrave.jibs.8400202.</w:t>
      </w:r>
    </w:p>
    <w:p w14:paraId="03EEC101" w14:textId="77777777" w:rsidR="008D0C3A" w:rsidRPr="00765853" w:rsidRDefault="0029699C" w:rsidP="006B6209">
      <w:pPr>
        <w:spacing w:line="360" w:lineRule="auto"/>
        <w:ind w:left="720" w:hanging="720"/>
      </w:pPr>
      <w:r w:rsidRPr="00765853">
        <w:t>Levitt, T. (1983) 'The globalization of markets', Harvard Business Review, 61(3), pp. 92-102.</w:t>
      </w:r>
    </w:p>
    <w:p w14:paraId="6B000006" w14:textId="77777777" w:rsidR="008D0C3A" w:rsidRPr="00765853" w:rsidRDefault="0029699C" w:rsidP="006B6209">
      <w:pPr>
        <w:spacing w:line="360" w:lineRule="auto"/>
        <w:ind w:left="720" w:hanging="720"/>
      </w:pPr>
      <w:r w:rsidRPr="00765853">
        <w:t>McSweeney, B. (2002) 'Hofstede's model of national cultural differences and their consequences: a triumph of faith – a failure of analysis', Human Relations, 55(1), pp. 89-118. doi:10.1177/0018726702055001602.</w:t>
      </w:r>
    </w:p>
    <w:p w14:paraId="796EFB7B" w14:textId="77777777" w:rsidR="008D0C3A" w:rsidRPr="00765853" w:rsidRDefault="0029699C" w:rsidP="006B6209">
      <w:pPr>
        <w:spacing w:line="360" w:lineRule="auto"/>
        <w:ind w:left="720" w:hanging="720"/>
      </w:pPr>
      <w:r w:rsidRPr="00765853">
        <w:t>Mordor Intelligence (2026) India quick service restaurant market size and share analysis: growth trends and forecasts. Available at: https://www.mordorintelligence.com (Accessed: 8 August 2026).</w:t>
      </w:r>
    </w:p>
    <w:p w14:paraId="6B000007" w14:textId="77777777" w:rsidR="008D0C3A" w:rsidRPr="00765853" w:rsidRDefault="0029699C" w:rsidP="006B6209">
      <w:pPr>
        <w:spacing w:line="360" w:lineRule="auto"/>
        <w:ind w:left="720" w:hanging="720"/>
      </w:pPr>
      <w:r w:rsidRPr="00765853">
        <w:t>Popkin, B.M. (2006) 'Global nutrition dynamics: the world is shifting rapidly toward a diet linked with noncommunicable diseases', American Journal of Clinical Nutrition, 84(2), pp. 289-298. doi:10.1093/ajcn/84.1.289.</w:t>
      </w:r>
    </w:p>
    <w:p w14:paraId="31B29FC3" w14:textId="77777777" w:rsidR="008D0C3A" w:rsidRPr="00765853" w:rsidRDefault="0029699C" w:rsidP="006B6209">
      <w:pPr>
        <w:spacing w:line="360" w:lineRule="auto"/>
        <w:ind w:left="720" w:hanging="720"/>
      </w:pPr>
      <w:r w:rsidRPr="00765853">
        <w:t>Poulis, K. (2024) 'Standardization and adaptation as a coconstituted process: the pursuit of relational fit in international markets', Journal of International Marketing. doi:10.1177/1069031X231212414.</w:t>
      </w:r>
    </w:p>
    <w:p w14:paraId="2CA7BBE8" w14:textId="77777777" w:rsidR="008D0C3A" w:rsidRPr="00765853" w:rsidRDefault="0029699C" w:rsidP="006B6209">
      <w:pPr>
        <w:spacing w:line="360" w:lineRule="auto"/>
        <w:ind w:left="720" w:hanging="720"/>
      </w:pPr>
      <w:r w:rsidRPr="00765853">
        <w:t>Rafiq, M. and Ahmed, P.K. (1995) 'Using the 7Ps as a generic marketing mix: an exploratory survey of UK and European marketing academics', Marketing Intelligence and Planning, 13(9), pp. 4-15. doi:10.1108/02634509510097793.</w:t>
      </w:r>
    </w:p>
    <w:p w14:paraId="39E0725F" w14:textId="77777777" w:rsidR="008D0C3A" w:rsidRPr="00765853" w:rsidRDefault="0029699C" w:rsidP="006B6209">
      <w:pPr>
        <w:spacing w:line="360" w:lineRule="auto"/>
        <w:ind w:left="720" w:hanging="720"/>
      </w:pPr>
      <w:r w:rsidRPr="00765853">
        <w:t>Roudometof, V. (2023) 'Digital glocalization: theorizing the twenty-first-century ICT revolution', Frontiers in Communication, 8, 1244614. doi:10.3389/fcomm.2023.1244614.</w:t>
      </w:r>
    </w:p>
    <w:p w14:paraId="72907E1A" w14:textId="77777777" w:rsidR="008D0C3A" w:rsidRPr="00765853" w:rsidRDefault="0029699C" w:rsidP="006B6209">
      <w:pPr>
        <w:spacing w:line="360" w:lineRule="auto"/>
        <w:ind w:left="720" w:hanging="720"/>
      </w:pPr>
      <w:r w:rsidRPr="00765853">
        <w:t>Sinha, S. (2022) 'International marketing of global brands: balancing localization and standardization', Journal for ReAttach Therapy and Developmental Diversities, 5(2), pp. 366-371. doi:10.53555/jrtdd.v5i2.2945.</w:t>
      </w:r>
    </w:p>
    <w:p w14:paraId="2C429240" w14:textId="77777777" w:rsidR="008D0C3A" w:rsidRPr="00765853" w:rsidRDefault="0029699C" w:rsidP="006B6209">
      <w:pPr>
        <w:spacing w:line="360" w:lineRule="auto"/>
        <w:ind w:left="720" w:hanging="720"/>
      </w:pPr>
      <w:r w:rsidRPr="00765853">
        <w:t>Song, J. (2021) 'Global standardization and local adaptation of marketing: a critical review of the literature', Journal of Business Administration Research, 4(2), pp. 59-72. doi:10.30564/jbar.v4i2.2887.</w:t>
      </w:r>
    </w:p>
    <w:p w14:paraId="6B000008" w14:textId="77777777" w:rsidR="008D0C3A" w:rsidRPr="00765853" w:rsidRDefault="0029699C" w:rsidP="006B6209">
      <w:pPr>
        <w:spacing w:line="360" w:lineRule="auto"/>
        <w:ind w:left="720" w:hanging="720"/>
      </w:pPr>
      <w:r w:rsidRPr="00765853">
        <w:t>Theodosiou, M. and Leonidou, L.C. (2003) 'Standardization versus adaptation of international marketing strategy: an integrative assessment of the empirical research', International Business Review, 12(2), pp. 141-171.</w:t>
      </w:r>
    </w:p>
    <w:p w14:paraId="6B000009" w14:textId="77777777" w:rsidR="008D0C3A" w:rsidRPr="00765853" w:rsidRDefault="0029699C" w:rsidP="006B6209">
      <w:pPr>
        <w:spacing w:line="360" w:lineRule="auto"/>
        <w:ind w:left="720" w:hanging="720"/>
      </w:pPr>
      <w:r w:rsidRPr="00765853">
        <w:t>Vignali, C. (2001) 'McDonald's: "think global, act local" – the marketing mix', British Food Journal, 103(2), pp. 97-111.</w:t>
      </w:r>
    </w:p>
    <w:p w14:paraId="10F15CD2" w14:textId="77777777" w:rsidR="008D0C3A" w:rsidRPr="00765853" w:rsidRDefault="0029699C" w:rsidP="006B6209">
      <w:pPr>
        <w:spacing w:line="360" w:lineRule="auto"/>
        <w:ind w:left="720" w:hanging="720"/>
      </w:pPr>
      <w:r w:rsidRPr="00765853">
        <w:t>Vrontis, D., Thrassou, A. and Lamprianou, I. (2009) 'International marketing adaptation versus standardisation of multinational companies', International Marketing Review, 26(4/5), pp. 477-500. doi:10.1108/02651330910971995.</w:t>
      </w:r>
    </w:p>
    <w:p w14:paraId="1682A747" w14:textId="77777777" w:rsidR="008D0C3A" w:rsidRPr="00765853" w:rsidRDefault="0029699C" w:rsidP="006B6209">
      <w:pPr>
        <w:spacing w:line="360" w:lineRule="auto"/>
        <w:ind w:left="720" w:hanging="720"/>
      </w:pPr>
      <w:r w:rsidRPr="00765853">
        <w:t>World Health Organization (2010) Set of Recommendations on the Marketing of Foods and Non-alcoholic Beverages to Children. Geneva: World Health Organization.</w:t>
      </w:r>
    </w:p>
    <w:p w14:paraId="6B00000A" w14:textId="77777777" w:rsidR="008D0C3A" w:rsidRPr="00765853" w:rsidRDefault="0029699C" w:rsidP="006B6209">
      <w:pPr>
        <w:spacing w:line="360" w:lineRule="auto"/>
        <w:ind w:left="720" w:hanging="720"/>
      </w:pPr>
      <w:r w:rsidRPr="00765853">
        <w:t>Zeithaml, V.A., Parasuraman, A. and Berry, L.L. (1985) 'Problems and strategies in services marketing', Journal of Marketing, 49(2), pp. 33-46. doi:10.1177/002224298504900203.</w:t>
      </w:r>
    </w:p>
    <w:p w14:paraId="6B00000B" w14:textId="77777777" w:rsidR="008D0C3A" w:rsidRPr="00765853" w:rsidRDefault="0029699C" w:rsidP="006B6209">
      <w:pPr>
        <w:spacing w:line="360" w:lineRule="auto"/>
        <w:ind w:left="720" w:hanging="720"/>
      </w:pPr>
      <w:r w:rsidRPr="00765853">
        <w:t>Zou, S. and Cavusgil, S.T. (2002) 'The GMS: a broad conceptualization of global marketing strategy and its effect on firm performance', Journal of Marketing, 66(4), pp. 40-56. doi:10.1509/jmkg.66.4.40.18519.</w:t>
      </w:r>
    </w:p>
    <w:sectPr w:rsidR="008D0C3A" w:rsidRPr="00765853" w:rsidSect="006B6209">
      <w:headerReference w:type="default" r:id="rId13"/>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58C49F" w14:textId="77777777" w:rsidR="00EC7F40" w:rsidRDefault="00EC7F40">
      <w:r>
        <w:separator/>
      </w:r>
    </w:p>
  </w:endnote>
  <w:endnote w:type="continuationSeparator" w:id="0">
    <w:p w14:paraId="6CACCA0B" w14:textId="77777777" w:rsidR="00EC7F40" w:rsidRDefault="00EC7F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2E73D" w14:textId="77777777" w:rsidR="008D0C3A" w:rsidRDefault="0029699C">
    <w:pPr>
      <w:jc w:val="center"/>
    </w:pPr>
    <w:r>
      <w:rPr>
        <w:color w:val="999999"/>
        <w:sz w:val="18"/>
        <w:szCs w:val="18"/>
      </w:rPr>
      <w:t xml:space="preserve">Page </w:t>
    </w:r>
    <w:r>
      <w:rPr>
        <w:color w:val="999999"/>
        <w:sz w:val="18"/>
        <w:szCs w:val="18"/>
      </w:rPr>
      <w:fldChar w:fldCharType="begin"/>
    </w:r>
    <w:r>
      <w:rPr>
        <w:color w:val="999999"/>
        <w:sz w:val="18"/>
        <w:szCs w:val="18"/>
      </w:rPr>
      <w:instrText>PAGE</w:instrText>
    </w:r>
    <w:r>
      <w:rPr>
        <w:color w:val="999999"/>
        <w:sz w:val="18"/>
        <w:szCs w:val="18"/>
      </w:rPr>
      <w:fldChar w:fldCharType="separate"/>
    </w:r>
    <w:r w:rsidR="00424BD8">
      <w:rPr>
        <w:noProof/>
        <w:color w:val="999999"/>
        <w:sz w:val="18"/>
        <w:szCs w:val="18"/>
      </w:rPr>
      <w:t>1</w:t>
    </w:r>
    <w:r>
      <w:rPr>
        <w:color w:val="999999"/>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C2C24" w14:textId="77777777" w:rsidR="00EC7F40" w:rsidRDefault="00EC7F40">
      <w:r>
        <w:separator/>
      </w:r>
    </w:p>
  </w:footnote>
  <w:footnote w:type="continuationSeparator" w:id="0">
    <w:p w14:paraId="4372119E" w14:textId="77777777" w:rsidR="00EC7F40" w:rsidRDefault="00EC7F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7D10CE" w14:textId="638A676D" w:rsidR="008D0C3A" w:rsidRDefault="008D0C3A">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A134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B8539C3"/>
    <w:multiLevelType w:val="hybridMultilevel"/>
    <w:tmpl w:val="AF584296"/>
    <w:lvl w:ilvl="0" w:tplc="C11E3124">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3A6ED3"/>
    <w:multiLevelType w:val="hybridMultilevel"/>
    <w:tmpl w:val="404CFF1C"/>
    <w:lvl w:ilvl="0" w:tplc="79CCEFFC">
      <w:start w:val="1"/>
      <w:numFmt w:val="bullet"/>
      <w:lvlText w:val="●"/>
      <w:lvlJc w:val="left"/>
      <w:pPr>
        <w:ind w:left="720" w:hanging="360"/>
      </w:pPr>
    </w:lvl>
    <w:lvl w:ilvl="1" w:tplc="57E6812C">
      <w:start w:val="1"/>
      <w:numFmt w:val="bullet"/>
      <w:lvlText w:val="○"/>
      <w:lvlJc w:val="left"/>
      <w:pPr>
        <w:ind w:left="1440" w:hanging="360"/>
      </w:pPr>
    </w:lvl>
    <w:lvl w:ilvl="2" w:tplc="10DAD59C">
      <w:start w:val="1"/>
      <w:numFmt w:val="bullet"/>
      <w:lvlText w:val="■"/>
      <w:lvlJc w:val="left"/>
      <w:pPr>
        <w:ind w:left="2160" w:hanging="360"/>
      </w:pPr>
    </w:lvl>
    <w:lvl w:ilvl="3" w:tplc="72F82396">
      <w:start w:val="1"/>
      <w:numFmt w:val="bullet"/>
      <w:lvlText w:val="●"/>
      <w:lvlJc w:val="left"/>
      <w:pPr>
        <w:ind w:left="2880" w:hanging="360"/>
      </w:pPr>
    </w:lvl>
    <w:lvl w:ilvl="4" w:tplc="A1A6DDB2">
      <w:start w:val="1"/>
      <w:numFmt w:val="bullet"/>
      <w:lvlText w:val="○"/>
      <w:lvlJc w:val="left"/>
      <w:pPr>
        <w:ind w:left="3600" w:hanging="360"/>
      </w:pPr>
    </w:lvl>
    <w:lvl w:ilvl="5" w:tplc="8778A138">
      <w:start w:val="1"/>
      <w:numFmt w:val="bullet"/>
      <w:lvlText w:val="■"/>
      <w:lvlJc w:val="left"/>
      <w:pPr>
        <w:ind w:left="4320" w:hanging="360"/>
      </w:pPr>
    </w:lvl>
    <w:lvl w:ilvl="6" w:tplc="8A0423B6">
      <w:start w:val="1"/>
      <w:numFmt w:val="bullet"/>
      <w:lvlText w:val="●"/>
      <w:lvlJc w:val="left"/>
      <w:pPr>
        <w:ind w:left="5040" w:hanging="360"/>
      </w:pPr>
    </w:lvl>
    <w:lvl w:ilvl="7" w:tplc="5100E0B2">
      <w:start w:val="1"/>
      <w:numFmt w:val="bullet"/>
      <w:lvlText w:val="●"/>
      <w:lvlJc w:val="left"/>
      <w:pPr>
        <w:ind w:left="5760" w:hanging="360"/>
      </w:pPr>
    </w:lvl>
    <w:lvl w:ilvl="8" w:tplc="97C4DFD0">
      <w:start w:val="1"/>
      <w:numFmt w:val="bullet"/>
      <w:lvlText w:val="●"/>
      <w:lvlJc w:val="left"/>
      <w:pPr>
        <w:ind w:left="6480" w:hanging="360"/>
      </w:pPr>
    </w:lvl>
  </w:abstractNum>
  <w:num w:numId="1" w16cid:durableId="276252013">
    <w:abstractNumId w:val="2"/>
    <w:lvlOverride w:ilvl="0">
      <w:startOverride w:val="1"/>
    </w:lvlOverride>
  </w:num>
  <w:num w:numId="2" w16cid:durableId="468480832">
    <w:abstractNumId w:val="1"/>
  </w:num>
  <w:num w:numId="3" w16cid:durableId="17563173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displayBackgroundShap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0C3A"/>
    <w:rsid w:val="000C6072"/>
    <w:rsid w:val="002525E9"/>
    <w:rsid w:val="0029699C"/>
    <w:rsid w:val="00424BD8"/>
    <w:rsid w:val="004C1139"/>
    <w:rsid w:val="00577B8B"/>
    <w:rsid w:val="006365BC"/>
    <w:rsid w:val="006B6209"/>
    <w:rsid w:val="00700E8E"/>
    <w:rsid w:val="00711210"/>
    <w:rsid w:val="00765853"/>
    <w:rsid w:val="008723D2"/>
    <w:rsid w:val="008D0C3A"/>
    <w:rsid w:val="00A34C34"/>
    <w:rsid w:val="00EC7F40"/>
    <w:rsid w:val="00F83171"/>
    <w:rsid w:val="00F9688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316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000000"/>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765853"/>
    <w:pPr>
      <w:numPr>
        <w:numId w:val="3"/>
      </w:numPr>
      <w:spacing w:before="240" w:after="140"/>
      <w:outlineLvl w:val="0"/>
    </w:pPr>
    <w:rPr>
      <w:b/>
      <w:bCs/>
      <w:color w:val="auto"/>
      <w:sz w:val="28"/>
      <w:szCs w:val="30"/>
    </w:rPr>
  </w:style>
  <w:style w:type="paragraph" w:styleId="Heading2">
    <w:name w:val="heading 2"/>
    <w:uiPriority w:val="9"/>
    <w:unhideWhenUsed/>
    <w:qFormat/>
    <w:rsid w:val="00765853"/>
    <w:pPr>
      <w:numPr>
        <w:ilvl w:val="1"/>
        <w:numId w:val="3"/>
      </w:numPr>
      <w:spacing w:before="180" w:after="100"/>
      <w:outlineLvl w:val="1"/>
    </w:pPr>
    <w:rPr>
      <w:b/>
      <w:bCs/>
      <w:color w:val="1A1A1A"/>
      <w:szCs w:val="26"/>
    </w:rPr>
  </w:style>
  <w:style w:type="paragraph" w:styleId="Heading3">
    <w:name w:val="heading 3"/>
    <w:uiPriority w:val="9"/>
    <w:semiHidden/>
    <w:unhideWhenUsed/>
    <w:qFormat/>
    <w:pPr>
      <w:numPr>
        <w:ilvl w:val="2"/>
        <w:numId w:val="3"/>
      </w:numPr>
      <w:outlineLvl w:val="2"/>
    </w:pPr>
    <w:rPr>
      <w:color w:val="1F4D78"/>
    </w:rPr>
  </w:style>
  <w:style w:type="paragraph" w:styleId="Heading4">
    <w:name w:val="heading 4"/>
    <w:uiPriority w:val="9"/>
    <w:semiHidden/>
    <w:unhideWhenUsed/>
    <w:qFormat/>
    <w:pPr>
      <w:numPr>
        <w:ilvl w:val="3"/>
        <w:numId w:val="3"/>
      </w:numPr>
      <w:outlineLvl w:val="3"/>
    </w:pPr>
    <w:rPr>
      <w:i/>
      <w:iCs/>
      <w:color w:val="2E74B5"/>
    </w:rPr>
  </w:style>
  <w:style w:type="paragraph" w:styleId="Heading5">
    <w:name w:val="heading 5"/>
    <w:uiPriority w:val="9"/>
    <w:semiHidden/>
    <w:unhideWhenUsed/>
    <w:qFormat/>
    <w:pPr>
      <w:numPr>
        <w:ilvl w:val="4"/>
        <w:numId w:val="3"/>
      </w:numPr>
      <w:outlineLvl w:val="4"/>
    </w:pPr>
    <w:rPr>
      <w:color w:val="2E74B5"/>
    </w:rPr>
  </w:style>
  <w:style w:type="paragraph" w:styleId="Heading6">
    <w:name w:val="heading 6"/>
    <w:uiPriority w:val="9"/>
    <w:semiHidden/>
    <w:unhideWhenUsed/>
    <w:qFormat/>
    <w:pPr>
      <w:numPr>
        <w:ilvl w:val="5"/>
        <w:numId w:val="3"/>
      </w:numPr>
      <w:outlineLvl w:val="5"/>
    </w:pPr>
    <w:rPr>
      <w:color w:val="1F4D78"/>
    </w:rPr>
  </w:style>
  <w:style w:type="paragraph" w:styleId="Heading7">
    <w:name w:val="heading 7"/>
    <w:basedOn w:val="Normal"/>
    <w:next w:val="Normal"/>
    <w:link w:val="Heading7Char"/>
    <w:uiPriority w:val="9"/>
    <w:semiHidden/>
    <w:unhideWhenUsed/>
    <w:qFormat/>
    <w:rsid w:val="006B6209"/>
    <w:pPr>
      <w:keepNext/>
      <w:keepLines/>
      <w:numPr>
        <w:ilvl w:val="6"/>
        <w:numId w:val="3"/>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6B6209"/>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B6209"/>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424BD8"/>
    <w:pPr>
      <w:spacing w:after="100"/>
    </w:pPr>
  </w:style>
  <w:style w:type="paragraph" w:styleId="TOC2">
    <w:name w:val="toc 2"/>
    <w:basedOn w:val="Normal"/>
    <w:next w:val="Normal"/>
    <w:autoRedefine/>
    <w:uiPriority w:val="39"/>
    <w:unhideWhenUsed/>
    <w:rsid w:val="00424BD8"/>
    <w:pPr>
      <w:spacing w:after="100"/>
      <w:ind w:left="240"/>
    </w:pPr>
  </w:style>
  <w:style w:type="paragraph" w:styleId="Header">
    <w:name w:val="header"/>
    <w:basedOn w:val="Normal"/>
    <w:link w:val="HeaderChar"/>
    <w:uiPriority w:val="99"/>
    <w:unhideWhenUsed/>
    <w:rsid w:val="00424BD8"/>
    <w:pPr>
      <w:tabs>
        <w:tab w:val="center" w:pos="4680"/>
        <w:tab w:val="right" w:pos="9360"/>
      </w:tabs>
    </w:pPr>
  </w:style>
  <w:style w:type="character" w:customStyle="1" w:styleId="HeaderChar">
    <w:name w:val="Header Char"/>
    <w:basedOn w:val="DefaultParagraphFont"/>
    <w:link w:val="Header"/>
    <w:uiPriority w:val="99"/>
    <w:rsid w:val="00424BD8"/>
  </w:style>
  <w:style w:type="paragraph" w:styleId="Footer">
    <w:name w:val="footer"/>
    <w:basedOn w:val="Normal"/>
    <w:link w:val="FooterChar"/>
    <w:uiPriority w:val="99"/>
    <w:unhideWhenUsed/>
    <w:rsid w:val="00424BD8"/>
    <w:pPr>
      <w:tabs>
        <w:tab w:val="center" w:pos="4680"/>
        <w:tab w:val="right" w:pos="9360"/>
      </w:tabs>
    </w:pPr>
  </w:style>
  <w:style w:type="character" w:customStyle="1" w:styleId="FooterChar">
    <w:name w:val="Footer Char"/>
    <w:basedOn w:val="DefaultParagraphFont"/>
    <w:link w:val="Footer"/>
    <w:uiPriority w:val="99"/>
    <w:rsid w:val="00424BD8"/>
  </w:style>
  <w:style w:type="table" w:styleId="TableGrid">
    <w:name w:val="Table Grid"/>
    <w:basedOn w:val="TableNormal"/>
    <w:uiPriority w:val="39"/>
    <w:rsid w:val="00424B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7Char">
    <w:name w:val="Heading 7 Char"/>
    <w:basedOn w:val="DefaultParagraphFont"/>
    <w:link w:val="Heading7"/>
    <w:uiPriority w:val="9"/>
    <w:semiHidden/>
    <w:rsid w:val="006B6209"/>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6B620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B620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6B6209"/>
    <w:pPr>
      <w:keepNext/>
      <w:keepLines/>
      <w:numPr>
        <w:numId w:val="0"/>
      </w:numPr>
      <w:spacing w:after="0" w:line="259" w:lineRule="auto"/>
      <w:outlineLvl w:val="9"/>
    </w:pPr>
    <w:rPr>
      <w:rFonts w:asciiTheme="majorHAnsi" w:eastAsiaTheme="majorEastAsia" w:hAnsiTheme="majorHAnsi" w:cstheme="majorBidi"/>
      <w:b w:val="0"/>
      <w:bCs w:val="0"/>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jpe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BA98E6-7732-42EB-AEC3-34319C5173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6915</Words>
  <Characters>39422</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2026-08-13T10:15:00Z</dcterms:created>
  <dcterms:modified xsi:type="dcterms:W3CDTF">2026-08-13T10:15:00Z</dcterms:modified>
</cp:coreProperties>
</file>