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51CA5" w14:textId="23303A01" w:rsidR="007F1992" w:rsidRPr="00C540CC" w:rsidRDefault="007F1992" w:rsidP="007F1992">
      <w:pPr>
        <w:spacing w:line="480" w:lineRule="auto"/>
        <w:jc w:val="left"/>
        <w:rPr>
          <w:rFonts w:ascii="游明朝" w:eastAsia="游明朝" w:hAnsi="游明朝"/>
          <w:szCs w:val="21"/>
        </w:rPr>
      </w:pPr>
      <w:r w:rsidRPr="00C540CC">
        <w:rPr>
          <w:rFonts w:ascii="游明朝" w:eastAsia="游明朝" w:hAnsi="游明朝"/>
          <w:szCs w:val="21"/>
        </w:rPr>
        <w:tab/>
        <w:t xml:space="preserve">I’d like to thank the reviewers for their time in providing feedback that has substantially improved my manuscript. Here I will list each reviewers’ comments </w:t>
      </w:r>
      <w:r w:rsidR="00D97C72" w:rsidRPr="00C540CC">
        <w:rPr>
          <w:rFonts w:ascii="游明朝" w:eastAsia="游明朝" w:hAnsi="游明朝"/>
          <w:szCs w:val="21"/>
        </w:rPr>
        <w:t>and the changes that I have made in response</w:t>
      </w:r>
      <w:r w:rsidRPr="00C540CC">
        <w:rPr>
          <w:rFonts w:ascii="游明朝" w:eastAsia="游明朝" w:hAnsi="游明朝"/>
          <w:szCs w:val="21"/>
        </w:rPr>
        <w:t>. I aimed to incorporate</w:t>
      </w:r>
      <w:r w:rsidR="00DF134B">
        <w:rPr>
          <w:rFonts w:ascii="游明朝" w:eastAsia="游明朝" w:hAnsi="游明朝"/>
          <w:szCs w:val="21"/>
        </w:rPr>
        <w:t xml:space="preserve"> all of the suggestions from both</w:t>
      </w:r>
      <w:r w:rsidRPr="00C540CC">
        <w:rPr>
          <w:rFonts w:ascii="游明朝" w:eastAsia="游明朝" w:hAnsi="游明朝"/>
          <w:szCs w:val="21"/>
        </w:rPr>
        <w:t xml:space="preserve"> reviewers</w:t>
      </w:r>
      <w:r w:rsidR="00DF134B">
        <w:rPr>
          <w:rFonts w:ascii="游明朝" w:eastAsia="游明朝" w:hAnsi="游明朝"/>
          <w:szCs w:val="21"/>
        </w:rPr>
        <w:t>.</w:t>
      </w:r>
    </w:p>
    <w:p w14:paraId="52F1FE01" w14:textId="7FCCB59F" w:rsidR="00B96178" w:rsidRPr="00C540CC" w:rsidRDefault="007F1992" w:rsidP="007F1992">
      <w:pPr>
        <w:spacing w:line="480" w:lineRule="auto"/>
        <w:jc w:val="center"/>
        <w:rPr>
          <w:rFonts w:ascii="游明朝" w:eastAsia="游明朝" w:hAnsi="游明朝"/>
          <w:szCs w:val="21"/>
        </w:rPr>
      </w:pPr>
      <w:r w:rsidRPr="00C540CC">
        <w:rPr>
          <w:rFonts w:ascii="游明朝" w:eastAsia="游明朝" w:hAnsi="游明朝" w:hint="eastAsia"/>
          <w:szCs w:val="21"/>
        </w:rPr>
        <w:t>R</w:t>
      </w:r>
      <w:r w:rsidRPr="00C540CC">
        <w:rPr>
          <w:rFonts w:ascii="游明朝" w:eastAsia="游明朝" w:hAnsi="游明朝"/>
          <w:szCs w:val="21"/>
        </w:rPr>
        <w:t>eviewer 1</w:t>
      </w:r>
    </w:p>
    <w:p w14:paraId="6B60A43F" w14:textId="66BB6BC1" w:rsidR="00200AD0" w:rsidRPr="00C540CC" w:rsidRDefault="00200AD0" w:rsidP="00200AD0">
      <w:pPr>
        <w:spacing w:line="480" w:lineRule="auto"/>
        <w:jc w:val="left"/>
        <w:rPr>
          <w:rFonts w:ascii="游明朝" w:eastAsia="游明朝" w:hAnsi="游明朝"/>
          <w:szCs w:val="21"/>
        </w:rPr>
      </w:pPr>
      <w:r w:rsidRPr="00C540CC">
        <w:rPr>
          <w:rFonts w:ascii="游明朝" w:eastAsia="游明朝" w:hAnsi="游明朝" w:hint="eastAsia"/>
          <w:szCs w:val="21"/>
        </w:rPr>
        <w:t>T</w:t>
      </w:r>
      <w:r w:rsidRPr="00C540CC">
        <w:rPr>
          <w:rFonts w:ascii="游明朝" w:eastAsia="游明朝" w:hAnsi="游明朝"/>
          <w:szCs w:val="21"/>
        </w:rPr>
        <w:t>he following page numbers correspond to Reviewer 1’s document. Additionally, while I don’t go through each one below, I have updated my manuscript with all of the grammatical and stylistic changes as suggested by Reviewer 1.</w:t>
      </w:r>
      <w:r w:rsidR="0096191C" w:rsidRPr="00C540CC">
        <w:rPr>
          <w:rFonts w:ascii="游明朝" w:eastAsia="游明朝" w:hAnsi="游明朝"/>
          <w:szCs w:val="21"/>
        </w:rPr>
        <w:t xml:space="preserve"> Th</w:t>
      </w:r>
      <w:r w:rsidR="006E2933" w:rsidRPr="00C540CC">
        <w:rPr>
          <w:rFonts w:ascii="游明朝" w:eastAsia="游明朝" w:hAnsi="游明朝"/>
          <w:szCs w:val="21"/>
        </w:rPr>
        <w:t>e following, then, will</w:t>
      </w:r>
      <w:r w:rsidR="0096191C" w:rsidRPr="00C540CC">
        <w:rPr>
          <w:rFonts w:ascii="游明朝" w:eastAsia="游明朝" w:hAnsi="游明朝"/>
          <w:szCs w:val="21"/>
        </w:rPr>
        <w:t xml:space="preserve"> be devoted to the larger suggestions of Reviewer 1.</w:t>
      </w:r>
    </w:p>
    <w:p w14:paraId="17570780" w14:textId="6771F1E6" w:rsidR="00200AD0" w:rsidRPr="00C540CC" w:rsidRDefault="00200AD0" w:rsidP="00D97C72">
      <w:pPr>
        <w:pStyle w:val="ListParagraph"/>
        <w:numPr>
          <w:ilvl w:val="0"/>
          <w:numId w:val="1"/>
        </w:numPr>
        <w:spacing w:line="480" w:lineRule="auto"/>
        <w:ind w:leftChars="0"/>
        <w:jc w:val="left"/>
        <w:rPr>
          <w:rFonts w:ascii="游明朝" w:eastAsia="游明朝" w:hAnsi="游明朝"/>
          <w:szCs w:val="21"/>
        </w:rPr>
      </w:pPr>
      <w:r w:rsidRPr="00C540CC">
        <w:rPr>
          <w:rFonts w:ascii="游明朝" w:eastAsia="游明朝" w:hAnsi="游明朝"/>
          <w:b/>
          <w:bCs/>
          <w:szCs w:val="21"/>
        </w:rPr>
        <w:t xml:space="preserve">p. 2 </w:t>
      </w:r>
      <w:r w:rsidR="00EB2447" w:rsidRPr="00C540CC">
        <w:rPr>
          <w:rFonts w:ascii="游明朝" w:eastAsia="游明朝" w:hAnsi="游明朝"/>
          <w:szCs w:val="21"/>
        </w:rPr>
        <w:t>Reviewer 1 notes that the second sentence needs “</w:t>
      </w:r>
      <w:r w:rsidR="00EB2447" w:rsidRPr="00C540CC">
        <w:rPr>
          <w:rFonts w:ascii="游明朝" w:eastAsia="游明朝" w:hAnsi="游明朝" w:cs="Arial Unicode MS"/>
          <w:szCs w:val="21"/>
        </w:rPr>
        <w:t>a quick explanation of what makes it valuable elsewhere . . .”</w:t>
      </w:r>
    </w:p>
    <w:p w14:paraId="1959E8A9" w14:textId="33BC35AA" w:rsidR="00625DF3" w:rsidRPr="00C540CC" w:rsidRDefault="00625DF3" w:rsidP="00625DF3">
      <w:pPr>
        <w:pStyle w:val="ListParagraph"/>
        <w:spacing w:line="480" w:lineRule="auto"/>
        <w:ind w:leftChars="0" w:left="420"/>
        <w:jc w:val="left"/>
        <w:rPr>
          <w:rFonts w:ascii="游明朝" w:eastAsia="游明朝" w:hAnsi="游明朝"/>
          <w:szCs w:val="21"/>
        </w:rPr>
      </w:pPr>
      <w:r w:rsidRPr="00C540CC">
        <w:rPr>
          <w:rFonts w:ascii="游明朝" w:eastAsia="游明朝" w:hAnsi="游明朝"/>
          <w:szCs w:val="21"/>
        </w:rPr>
        <w:t>So, I have added the following:</w:t>
      </w:r>
    </w:p>
    <w:p w14:paraId="218B7264" w14:textId="3F21A5C7" w:rsidR="00625DF3" w:rsidRPr="00C540CC" w:rsidRDefault="00626F47" w:rsidP="00626F47">
      <w:pPr>
        <w:pStyle w:val="ListParagraph"/>
        <w:spacing w:line="480" w:lineRule="auto"/>
        <w:ind w:leftChars="0" w:left="420"/>
        <w:jc w:val="left"/>
        <w:rPr>
          <w:rFonts w:ascii="游明朝" w:eastAsia="游明朝" w:hAnsi="游明朝" w:cs="Times New Roman"/>
          <w:szCs w:val="21"/>
        </w:rPr>
      </w:pPr>
      <w:r w:rsidRPr="00C540CC">
        <w:rPr>
          <w:rFonts w:ascii="游明朝" w:eastAsia="游明朝" w:hAnsi="游明朝" w:cs="Times New Roman"/>
          <w:szCs w:val="21"/>
        </w:rPr>
        <w:t>Specifically, Say’s picture books have value in settings that touch upon intercultural and language instruction</w:t>
      </w:r>
      <w:r w:rsidR="006E2933" w:rsidRPr="00C540CC">
        <w:rPr>
          <w:rFonts w:ascii="游明朝" w:eastAsia="游明朝" w:hAnsi="游明朝" w:cs="Times New Roman"/>
          <w:szCs w:val="21"/>
        </w:rPr>
        <w:t>.</w:t>
      </w:r>
    </w:p>
    <w:p w14:paraId="795FB387" w14:textId="7374F236" w:rsidR="00626F47" w:rsidRPr="00C540CC" w:rsidRDefault="001248B8" w:rsidP="00626F47">
      <w:pPr>
        <w:pStyle w:val="ListParagraph"/>
        <w:numPr>
          <w:ilvl w:val="0"/>
          <w:numId w:val="1"/>
        </w:numPr>
        <w:spacing w:line="480" w:lineRule="auto"/>
        <w:ind w:leftChars="0"/>
        <w:jc w:val="left"/>
        <w:rPr>
          <w:rFonts w:ascii="游明朝" w:eastAsia="游明朝" w:hAnsi="游明朝"/>
          <w:szCs w:val="21"/>
        </w:rPr>
      </w:pPr>
      <w:r w:rsidRPr="00C540CC">
        <w:rPr>
          <w:rFonts w:ascii="游明朝" w:eastAsia="游明朝" w:hAnsi="游明朝" w:hint="eastAsia"/>
          <w:b/>
          <w:bCs/>
          <w:szCs w:val="21"/>
        </w:rPr>
        <w:t>p</w:t>
      </w:r>
      <w:r w:rsidRPr="00C540CC">
        <w:rPr>
          <w:rFonts w:ascii="游明朝" w:eastAsia="游明朝" w:hAnsi="游明朝"/>
          <w:b/>
          <w:bCs/>
          <w:szCs w:val="21"/>
        </w:rPr>
        <w:t>. 2</w:t>
      </w:r>
      <w:r w:rsidRPr="00C540CC">
        <w:rPr>
          <w:rFonts w:ascii="游明朝" w:eastAsia="游明朝" w:hAnsi="游明朝"/>
          <w:szCs w:val="21"/>
        </w:rPr>
        <w:t xml:space="preserve"> Reviewer 1 comments that “</w:t>
      </w:r>
      <w:r w:rsidRPr="00C540CC">
        <w:rPr>
          <w:rFonts w:ascii="游明朝" w:eastAsia="游明朝" w:hAnsi="游明朝" w:cs="Arial Unicode MS"/>
          <w:szCs w:val="21"/>
        </w:rPr>
        <w:t xml:space="preserve">Maybe a comment on how the book is of its time, and therefore exclusionary of gender beyond males, and that it simplifies views and </w:t>
      </w:r>
      <w:proofErr w:type="spellStart"/>
      <w:r w:rsidRPr="00C540CC">
        <w:rPr>
          <w:rFonts w:ascii="游明朝" w:eastAsia="游明朝" w:hAnsi="游明朝" w:cs="Arial Unicode MS"/>
          <w:szCs w:val="21"/>
        </w:rPr>
        <w:t>categorisation</w:t>
      </w:r>
      <w:proofErr w:type="spellEnd"/>
      <w:r w:rsidRPr="00C540CC">
        <w:rPr>
          <w:rFonts w:ascii="游明朝" w:eastAsia="游明朝" w:hAnsi="游明朝" w:cs="Arial Unicode MS"/>
          <w:szCs w:val="21"/>
        </w:rPr>
        <w:t xml:space="preserve"> of different ethnicities, or something similar.”</w:t>
      </w:r>
    </w:p>
    <w:p w14:paraId="687CE917" w14:textId="59426BDD" w:rsidR="001248B8" w:rsidRDefault="00A12044" w:rsidP="001248B8">
      <w:pPr>
        <w:pStyle w:val="ListParagraph"/>
        <w:spacing w:line="480" w:lineRule="auto"/>
        <w:ind w:leftChars="0" w:left="420"/>
        <w:jc w:val="left"/>
        <w:rPr>
          <w:rFonts w:ascii="游明朝" w:eastAsia="游明朝" w:hAnsi="游明朝" w:cs="Arial Unicode MS"/>
          <w:szCs w:val="21"/>
        </w:rPr>
      </w:pPr>
      <w:r w:rsidRPr="00C540CC">
        <w:rPr>
          <w:rFonts w:ascii="游明朝" w:eastAsia="游明朝" w:hAnsi="游明朝" w:cs="Arial Unicode MS"/>
          <w:szCs w:val="21"/>
        </w:rPr>
        <w:t xml:space="preserve">While this is a fair point, </w:t>
      </w:r>
      <w:r w:rsidR="001248B8" w:rsidRPr="00C540CC">
        <w:rPr>
          <w:rFonts w:ascii="游明朝" w:eastAsia="游明朝" w:hAnsi="游明朝" w:cs="Arial Unicode MS"/>
          <w:szCs w:val="21"/>
        </w:rPr>
        <w:t xml:space="preserve">I </w:t>
      </w:r>
      <w:r w:rsidRPr="00C540CC">
        <w:rPr>
          <w:rFonts w:ascii="游明朝" w:eastAsia="游明朝" w:hAnsi="游明朝" w:cs="Arial Unicode MS"/>
          <w:szCs w:val="21"/>
        </w:rPr>
        <w:t xml:space="preserve">unfortunately </w:t>
      </w:r>
      <w:r w:rsidR="001248B8" w:rsidRPr="00C540CC">
        <w:rPr>
          <w:rFonts w:ascii="游明朝" w:eastAsia="游明朝" w:hAnsi="游明朝" w:cs="Arial Unicode MS"/>
          <w:szCs w:val="21"/>
        </w:rPr>
        <w:t xml:space="preserve">do not have the </w:t>
      </w:r>
      <w:r w:rsidR="00C32F0E" w:rsidRPr="00C540CC">
        <w:rPr>
          <w:rFonts w:ascii="游明朝" w:eastAsia="游明朝" w:hAnsi="游明朝" w:cs="Arial Unicode MS"/>
          <w:szCs w:val="21"/>
        </w:rPr>
        <w:t>knowledge</w:t>
      </w:r>
      <w:r w:rsidR="001248B8" w:rsidRPr="00C540CC">
        <w:rPr>
          <w:rFonts w:ascii="游明朝" w:eastAsia="游明朝" w:hAnsi="游明朝" w:cs="Arial Unicode MS"/>
          <w:szCs w:val="21"/>
        </w:rPr>
        <w:t xml:space="preserve"> to add </w:t>
      </w:r>
      <w:r w:rsidR="00847592">
        <w:rPr>
          <w:rFonts w:ascii="游明朝" w:eastAsia="游明朝" w:hAnsi="游明朝" w:cs="Arial Unicode MS"/>
          <w:szCs w:val="21"/>
        </w:rPr>
        <w:t xml:space="preserve">too much </w:t>
      </w:r>
      <w:r w:rsidR="001248B8" w:rsidRPr="00C540CC">
        <w:rPr>
          <w:rFonts w:ascii="游明朝" w:eastAsia="游明朝" w:hAnsi="游明朝" w:cs="Arial Unicode MS"/>
          <w:szCs w:val="21"/>
        </w:rPr>
        <w:lastRenderedPageBreak/>
        <w:t xml:space="preserve">commentary about </w:t>
      </w:r>
      <w:r w:rsidR="005A0614" w:rsidRPr="00C540CC">
        <w:rPr>
          <w:rFonts w:ascii="游明朝" w:eastAsia="游明朝" w:hAnsi="游明朝" w:cs="Arial Unicode MS"/>
          <w:szCs w:val="21"/>
        </w:rPr>
        <w:t xml:space="preserve">the </w:t>
      </w:r>
      <w:r w:rsidR="001248B8" w:rsidRPr="00C540CC">
        <w:rPr>
          <w:rFonts w:ascii="游明朝" w:eastAsia="游明朝" w:hAnsi="游明朝" w:cs="Arial Unicode MS"/>
          <w:szCs w:val="21"/>
        </w:rPr>
        <w:t xml:space="preserve">exclusivity of gender or </w:t>
      </w:r>
      <w:r w:rsidRPr="00C540CC">
        <w:rPr>
          <w:rFonts w:ascii="游明朝" w:eastAsia="游明朝" w:hAnsi="游明朝" w:cs="Arial Unicode MS"/>
          <w:szCs w:val="21"/>
        </w:rPr>
        <w:t xml:space="preserve">the simplicity of </w:t>
      </w:r>
      <w:r w:rsidR="001248B8" w:rsidRPr="00C540CC">
        <w:rPr>
          <w:rFonts w:ascii="游明朝" w:eastAsia="游明朝" w:hAnsi="游明朝" w:cs="Arial Unicode MS"/>
          <w:szCs w:val="21"/>
        </w:rPr>
        <w:t>categorizations of ethnicities</w:t>
      </w:r>
      <w:r w:rsidR="00AE7F58" w:rsidRPr="00C540CC">
        <w:rPr>
          <w:rFonts w:ascii="游明朝" w:eastAsia="游明朝" w:hAnsi="游明朝" w:cs="Arial Unicode MS"/>
          <w:szCs w:val="21"/>
        </w:rPr>
        <w:t xml:space="preserve"> </w:t>
      </w:r>
      <w:r w:rsidR="005A0614" w:rsidRPr="00C540CC">
        <w:rPr>
          <w:rFonts w:ascii="游明朝" w:eastAsia="游明朝" w:hAnsi="游明朝" w:cs="Arial Unicode MS"/>
          <w:szCs w:val="21"/>
        </w:rPr>
        <w:t>that may appear in</w:t>
      </w:r>
      <w:r w:rsidR="00AE7F58" w:rsidRPr="00C540CC">
        <w:rPr>
          <w:rFonts w:ascii="游明朝" w:eastAsia="游明朝" w:hAnsi="游明朝" w:cs="Arial Unicode MS"/>
          <w:szCs w:val="21"/>
        </w:rPr>
        <w:t xml:space="preserve"> Say’s work.</w:t>
      </w:r>
      <w:r w:rsidRPr="00C540CC">
        <w:rPr>
          <w:rFonts w:ascii="游明朝" w:eastAsia="游明朝" w:hAnsi="游明朝" w:cs="Arial Unicode MS"/>
          <w:szCs w:val="21"/>
        </w:rPr>
        <w:t xml:space="preserve"> </w:t>
      </w:r>
      <w:r w:rsidR="00847592">
        <w:rPr>
          <w:rFonts w:ascii="游明朝" w:eastAsia="游明朝" w:hAnsi="游明朝" w:cs="Arial Unicode MS"/>
          <w:szCs w:val="21"/>
        </w:rPr>
        <w:t>I have, however, added the following sentence that hopefully captures Reviewer 1’s idea:</w:t>
      </w:r>
    </w:p>
    <w:p w14:paraId="296508BB" w14:textId="2DFB600D" w:rsidR="00847592" w:rsidRPr="00847592" w:rsidRDefault="00847592" w:rsidP="00847592">
      <w:pPr>
        <w:spacing w:line="480" w:lineRule="auto"/>
        <w:ind w:firstLine="420"/>
        <w:jc w:val="left"/>
        <w:rPr>
          <w:rFonts w:ascii="Times New Roman" w:hAnsi="Times New Roman" w:cs="Times New Roman"/>
          <w:sz w:val="24"/>
          <w:szCs w:val="24"/>
        </w:rPr>
      </w:pPr>
      <w:r>
        <w:rPr>
          <w:rFonts w:ascii="Times New Roman" w:hAnsi="Times New Roman" w:cs="Times New Roman"/>
          <w:sz w:val="24"/>
          <w:szCs w:val="24"/>
        </w:rPr>
        <w:t>That said, it does not comment further on this categorization of ethnicities.</w:t>
      </w:r>
    </w:p>
    <w:p w14:paraId="22B3B552" w14:textId="0FC59514" w:rsidR="00F84CBA" w:rsidRPr="00C540CC" w:rsidRDefault="00F84CBA" w:rsidP="00AE7F58">
      <w:pPr>
        <w:pStyle w:val="ListParagraph"/>
        <w:numPr>
          <w:ilvl w:val="0"/>
          <w:numId w:val="1"/>
        </w:numPr>
        <w:spacing w:line="480" w:lineRule="auto"/>
        <w:ind w:leftChars="0"/>
        <w:jc w:val="left"/>
        <w:rPr>
          <w:rFonts w:ascii="游明朝" w:eastAsia="游明朝" w:hAnsi="游明朝"/>
          <w:szCs w:val="21"/>
        </w:rPr>
      </w:pPr>
      <w:r w:rsidRPr="00C540CC">
        <w:rPr>
          <w:rFonts w:ascii="游明朝" w:eastAsia="游明朝" w:hAnsi="游明朝"/>
          <w:b/>
          <w:bCs/>
          <w:szCs w:val="21"/>
        </w:rPr>
        <w:t>p. 3</w:t>
      </w:r>
      <w:r w:rsidRPr="00C540CC">
        <w:rPr>
          <w:rFonts w:ascii="游明朝" w:eastAsia="游明朝" w:hAnsi="游明朝"/>
          <w:szCs w:val="21"/>
        </w:rPr>
        <w:t xml:space="preserve"> Reviewer 1 asks for page numbers for two quotes from </w:t>
      </w:r>
      <w:r w:rsidRPr="00DF134B">
        <w:rPr>
          <w:rFonts w:ascii="游明朝" w:eastAsia="游明朝" w:hAnsi="游明朝"/>
          <w:i/>
          <w:iCs/>
          <w:szCs w:val="21"/>
        </w:rPr>
        <w:t>Erika-San</w:t>
      </w:r>
      <w:r w:rsidRPr="00C540CC">
        <w:rPr>
          <w:rFonts w:ascii="游明朝" w:eastAsia="游明朝" w:hAnsi="游明朝"/>
          <w:szCs w:val="21"/>
        </w:rPr>
        <w:t xml:space="preserve">. The EPUB version of </w:t>
      </w:r>
      <w:r w:rsidR="007B0650" w:rsidRPr="00C540CC">
        <w:rPr>
          <w:rFonts w:ascii="游明朝" w:eastAsia="游明朝" w:hAnsi="游明朝"/>
          <w:i/>
          <w:iCs/>
          <w:szCs w:val="21"/>
        </w:rPr>
        <w:t>Erika-San</w:t>
      </w:r>
      <w:r w:rsidRPr="00C540CC">
        <w:rPr>
          <w:rFonts w:ascii="游明朝" w:eastAsia="游明朝" w:hAnsi="游明朝"/>
          <w:szCs w:val="21"/>
        </w:rPr>
        <w:t xml:space="preserve"> and the copy on Google books does not have page numbers. So, to avoid confusion, I’ve removed the direct quotes and </w:t>
      </w:r>
      <w:r w:rsidR="00A12044" w:rsidRPr="00C540CC">
        <w:rPr>
          <w:rFonts w:ascii="游明朝" w:eastAsia="游明朝" w:hAnsi="游明朝"/>
          <w:szCs w:val="21"/>
        </w:rPr>
        <w:t>either replaced it with</w:t>
      </w:r>
      <w:r w:rsidRPr="00C540CC">
        <w:rPr>
          <w:rFonts w:ascii="游明朝" w:eastAsia="游明朝" w:hAnsi="游明朝"/>
          <w:szCs w:val="21"/>
        </w:rPr>
        <w:t xml:space="preserve"> information</w:t>
      </w:r>
      <w:r w:rsidR="007B0650" w:rsidRPr="00C540CC">
        <w:rPr>
          <w:rFonts w:ascii="游明朝" w:eastAsia="游明朝" w:hAnsi="游明朝"/>
          <w:szCs w:val="21"/>
        </w:rPr>
        <w:t xml:space="preserve"> </w:t>
      </w:r>
      <w:r w:rsidRPr="00C540CC">
        <w:rPr>
          <w:rFonts w:ascii="游明朝" w:eastAsia="游明朝" w:hAnsi="游明朝"/>
          <w:szCs w:val="21"/>
        </w:rPr>
        <w:t>in my own words</w:t>
      </w:r>
      <w:r w:rsidR="00A12044" w:rsidRPr="00C540CC">
        <w:rPr>
          <w:rFonts w:ascii="游明朝" w:eastAsia="游明朝" w:hAnsi="游明朝"/>
          <w:szCs w:val="21"/>
        </w:rPr>
        <w:t xml:space="preserve"> or found the citation to be unnecessary. This occurs only twice, as shown below:</w:t>
      </w:r>
    </w:p>
    <w:p w14:paraId="23EEDBB0" w14:textId="4A7ED084" w:rsidR="00F9347F" w:rsidRPr="00C540CC" w:rsidRDefault="00F9347F" w:rsidP="00F9347F">
      <w:pPr>
        <w:pStyle w:val="ListParagraph"/>
        <w:widowControl/>
        <w:numPr>
          <w:ilvl w:val="0"/>
          <w:numId w:val="1"/>
        </w:numPr>
        <w:ind w:leftChars="0"/>
        <w:jc w:val="left"/>
        <w:rPr>
          <w:rFonts w:ascii="游明朝" w:eastAsia="游明朝" w:hAnsi="游明朝" w:cs="ＭＳ Ｐゴシック"/>
          <w:szCs w:val="21"/>
        </w:rPr>
      </w:pPr>
      <w:r w:rsidRPr="00C540CC">
        <w:rPr>
          <w:rFonts w:ascii="游明朝" w:eastAsia="游明朝" w:hAnsi="游明朝"/>
          <w:szCs w:val="21"/>
        </w:rPr>
        <w:t>. . . with her grandmother reading to a young Erika various “Japanese picture books and folktales” (Say, 2009).</w:t>
      </w:r>
    </w:p>
    <w:p w14:paraId="19C3182A" w14:textId="77777777" w:rsidR="00F9347F" w:rsidRPr="00C540CC" w:rsidRDefault="00F9347F" w:rsidP="00A12044">
      <w:pPr>
        <w:pStyle w:val="ListParagraph"/>
        <w:widowControl/>
        <w:ind w:leftChars="0" w:left="420"/>
        <w:jc w:val="left"/>
        <w:rPr>
          <w:rFonts w:ascii="游明朝" w:eastAsia="游明朝" w:hAnsi="游明朝"/>
          <w:szCs w:val="21"/>
        </w:rPr>
      </w:pPr>
    </w:p>
    <w:p w14:paraId="26B67F1B" w14:textId="57B6C57C" w:rsidR="00A12044" w:rsidRPr="00C540CC" w:rsidRDefault="00F9347F" w:rsidP="00A12044">
      <w:pPr>
        <w:pStyle w:val="ListParagraph"/>
        <w:widowControl/>
        <w:ind w:leftChars="0" w:left="420"/>
        <w:jc w:val="left"/>
        <w:rPr>
          <w:rFonts w:ascii="游明朝" w:eastAsia="游明朝" w:hAnsi="游明朝"/>
          <w:szCs w:val="21"/>
        </w:rPr>
      </w:pPr>
      <w:r w:rsidRPr="00C540CC">
        <w:rPr>
          <w:rFonts w:ascii="游明朝" w:eastAsia="游明朝" w:hAnsi="游明朝"/>
          <w:szCs w:val="21"/>
        </w:rPr>
        <w:t>Changed to</w:t>
      </w:r>
    </w:p>
    <w:p w14:paraId="4F20B5DB" w14:textId="18D5F6A4" w:rsidR="00A12044" w:rsidRPr="00C540CC" w:rsidRDefault="00F9347F" w:rsidP="00A12044">
      <w:pPr>
        <w:pStyle w:val="ListParagraph"/>
        <w:widowControl/>
        <w:ind w:leftChars="0" w:left="420"/>
        <w:jc w:val="left"/>
        <w:rPr>
          <w:rFonts w:ascii="游明朝" w:eastAsia="游明朝" w:hAnsi="游明朝"/>
          <w:szCs w:val="21"/>
        </w:rPr>
      </w:pPr>
      <w:r w:rsidRPr="00C540CC">
        <w:rPr>
          <w:rFonts w:ascii="游明朝" w:eastAsia="游明朝" w:hAnsi="游明朝" w:cs="Times New Roman"/>
          <w:kern w:val="0"/>
          <w:szCs w:val="21"/>
        </w:rPr>
        <w:t>As a child, Erika’s grandmother read to her various Japanese picture books and folktales.</w:t>
      </w:r>
    </w:p>
    <w:p w14:paraId="6F7C6022" w14:textId="77777777" w:rsidR="00F9347F" w:rsidRPr="00C540CC" w:rsidRDefault="00F9347F" w:rsidP="00A12044">
      <w:pPr>
        <w:pStyle w:val="ListParagraph"/>
        <w:widowControl/>
        <w:ind w:leftChars="0" w:left="420"/>
        <w:jc w:val="left"/>
        <w:rPr>
          <w:rFonts w:ascii="游明朝" w:eastAsia="游明朝" w:hAnsi="游明朝"/>
          <w:szCs w:val="21"/>
        </w:rPr>
      </w:pPr>
    </w:p>
    <w:p w14:paraId="5899C137" w14:textId="14FA78B9" w:rsidR="00A12044" w:rsidRPr="00C540CC" w:rsidRDefault="00A12044" w:rsidP="00A12044">
      <w:pPr>
        <w:pStyle w:val="ListParagraph"/>
        <w:widowControl/>
        <w:ind w:leftChars="0" w:left="420"/>
        <w:jc w:val="left"/>
        <w:rPr>
          <w:rFonts w:ascii="游明朝" w:eastAsia="游明朝" w:hAnsi="游明朝" w:cs="ＭＳ Ｐゴシック"/>
          <w:szCs w:val="21"/>
        </w:rPr>
      </w:pPr>
      <w:r w:rsidRPr="00C540CC">
        <w:rPr>
          <w:rFonts w:ascii="游明朝" w:eastAsia="游明朝" w:hAnsi="游明朝"/>
          <w:szCs w:val="21"/>
          <w:highlight w:val="yellow"/>
        </w:rPr>
        <w:t>During her time in America, Erika “made many friends, some of them Japanese” (Say, 2009) who taught her Japanese, which she also studied through American middle and high school.</w:t>
      </w:r>
      <w:r w:rsidRPr="00C540CC">
        <w:rPr>
          <w:rFonts w:ascii="游明朝" w:eastAsia="游明朝" w:hAnsi="游明朝" w:cs="ＭＳ Ｐゴシック" w:hint="eastAsia"/>
          <w:szCs w:val="21"/>
        </w:rPr>
        <w:t xml:space="preserve"> </w:t>
      </w:r>
    </w:p>
    <w:p w14:paraId="10256FC9" w14:textId="2551AFA3" w:rsidR="00A12044" w:rsidRPr="00C540CC" w:rsidRDefault="00A12044" w:rsidP="00A12044">
      <w:pPr>
        <w:pStyle w:val="ListParagraph"/>
        <w:spacing w:line="480" w:lineRule="auto"/>
        <w:ind w:leftChars="0" w:left="420"/>
        <w:jc w:val="left"/>
        <w:rPr>
          <w:rFonts w:ascii="游明朝" w:eastAsia="游明朝" w:hAnsi="游明朝" w:cs="Times New Roman"/>
          <w:kern w:val="0"/>
          <w:szCs w:val="21"/>
        </w:rPr>
      </w:pPr>
      <w:r w:rsidRPr="00C540CC">
        <w:rPr>
          <w:rFonts w:ascii="游明朝" w:eastAsia="游明朝" w:hAnsi="游明朝" w:cs="Times New Roman" w:hint="eastAsia"/>
          <w:kern w:val="0"/>
          <w:szCs w:val="21"/>
        </w:rPr>
        <w:t>C</w:t>
      </w:r>
      <w:r w:rsidRPr="00C540CC">
        <w:rPr>
          <w:rFonts w:ascii="游明朝" w:eastAsia="游明朝" w:hAnsi="游明朝" w:cs="Times New Roman"/>
          <w:kern w:val="0"/>
          <w:szCs w:val="21"/>
        </w:rPr>
        <w:t>hanged to</w:t>
      </w:r>
    </w:p>
    <w:p w14:paraId="0655CB0F" w14:textId="25F70271" w:rsidR="00A12044" w:rsidRPr="00C540CC" w:rsidRDefault="00A12044" w:rsidP="00A12044">
      <w:pPr>
        <w:pStyle w:val="ListParagraph"/>
        <w:spacing w:line="480" w:lineRule="auto"/>
        <w:ind w:leftChars="0" w:left="420"/>
        <w:jc w:val="left"/>
        <w:rPr>
          <w:rFonts w:ascii="游明朝" w:eastAsia="游明朝" w:hAnsi="游明朝"/>
          <w:szCs w:val="21"/>
        </w:rPr>
      </w:pPr>
      <w:r w:rsidRPr="00C540CC">
        <w:rPr>
          <w:rFonts w:ascii="游明朝" w:eastAsia="游明朝" w:hAnsi="游明朝" w:cs="Times New Roman"/>
          <w:kern w:val="0"/>
          <w:szCs w:val="21"/>
        </w:rPr>
        <w:t>Also, during her time in America, Erika had some Japanese friends who taught her Japanese, which she also studied through American middle and high school</w:t>
      </w:r>
    </w:p>
    <w:p w14:paraId="48B0DD44" w14:textId="4C819811" w:rsidR="00AE7F58" w:rsidRPr="00C540CC" w:rsidRDefault="007D24DA" w:rsidP="00AE7F58">
      <w:pPr>
        <w:pStyle w:val="ListParagraph"/>
        <w:numPr>
          <w:ilvl w:val="0"/>
          <w:numId w:val="1"/>
        </w:numPr>
        <w:spacing w:line="480" w:lineRule="auto"/>
        <w:ind w:leftChars="0"/>
        <w:jc w:val="left"/>
        <w:rPr>
          <w:rFonts w:ascii="游明朝" w:eastAsia="游明朝" w:hAnsi="游明朝"/>
          <w:szCs w:val="21"/>
        </w:rPr>
      </w:pPr>
      <w:r w:rsidRPr="00C540CC">
        <w:rPr>
          <w:rFonts w:ascii="游明朝" w:eastAsia="游明朝" w:hAnsi="游明朝"/>
          <w:b/>
          <w:bCs/>
          <w:szCs w:val="21"/>
        </w:rPr>
        <w:t>p. 3</w:t>
      </w:r>
      <w:r w:rsidRPr="00C540CC">
        <w:rPr>
          <w:rFonts w:ascii="游明朝" w:eastAsia="游明朝" w:hAnsi="游明朝"/>
          <w:szCs w:val="21"/>
        </w:rPr>
        <w:t xml:space="preserve"> Reviewer 1 states that “Unsure here about Erika’s nationality. I think that before </w:t>
      </w:r>
      <w:r w:rsidRPr="00C540CC">
        <w:rPr>
          <w:rFonts w:ascii="游明朝" w:eastAsia="游明朝" w:hAnsi="游明朝"/>
          <w:szCs w:val="21"/>
        </w:rPr>
        <w:lastRenderedPageBreak/>
        <w:t>“During…” above, there needs to be a sentence to say that Erika ultimately moved to Japan to live).”</w:t>
      </w:r>
    </w:p>
    <w:p w14:paraId="3C823E49" w14:textId="48CDCADF" w:rsidR="00F6007A" w:rsidRPr="00C540CC" w:rsidRDefault="00F6007A" w:rsidP="00F6007A">
      <w:pPr>
        <w:spacing w:line="480" w:lineRule="auto"/>
        <w:ind w:left="420"/>
        <w:jc w:val="left"/>
        <w:rPr>
          <w:rFonts w:ascii="游明朝" w:eastAsia="游明朝" w:hAnsi="游明朝" w:cs="Times New Roman"/>
          <w:kern w:val="0"/>
          <w:szCs w:val="21"/>
        </w:rPr>
      </w:pPr>
      <w:r w:rsidRPr="00C540CC">
        <w:rPr>
          <w:rFonts w:ascii="游明朝" w:eastAsia="游明朝" w:hAnsi="游明朝"/>
          <w:szCs w:val="21"/>
        </w:rPr>
        <w:t>To make it clearer, I changed the last sentence on p.</w:t>
      </w:r>
      <w:r w:rsidRPr="00C540CC">
        <w:rPr>
          <w:rFonts w:ascii="游明朝" w:eastAsia="游明朝" w:hAnsi="游明朝" w:hint="eastAsia"/>
          <w:szCs w:val="21"/>
        </w:rPr>
        <w:t xml:space="preserve"> </w:t>
      </w:r>
      <w:r w:rsidRPr="00C540CC">
        <w:rPr>
          <w:rFonts w:ascii="游明朝" w:eastAsia="游明朝" w:hAnsi="游明朝"/>
          <w:szCs w:val="21"/>
        </w:rPr>
        <w:t>2 to read as, “</w:t>
      </w:r>
      <w:r w:rsidRPr="00C540CC">
        <w:rPr>
          <w:rFonts w:ascii="游明朝" w:eastAsia="游明朝" w:hAnsi="游明朝" w:cs="Times New Roman"/>
          <w:kern w:val="0"/>
          <w:szCs w:val="21"/>
        </w:rPr>
        <w:t xml:space="preserve">Next, in </w:t>
      </w:r>
      <w:r w:rsidRPr="00C540CC">
        <w:rPr>
          <w:rFonts w:ascii="游明朝" w:eastAsia="游明朝" w:hAnsi="游明朝" w:cs="Times New Roman"/>
          <w:i/>
          <w:kern w:val="0"/>
          <w:szCs w:val="21"/>
        </w:rPr>
        <w:t>Erika-San</w:t>
      </w:r>
      <w:r w:rsidRPr="00C540CC">
        <w:rPr>
          <w:rFonts w:ascii="游明朝" w:eastAsia="游明朝" w:hAnsi="游明朝" w:cs="Times New Roman"/>
          <w:kern w:val="0"/>
          <w:szCs w:val="21"/>
        </w:rPr>
        <w:t>, Say tells the story of Erika, a young American woman who grows up wishing to live in Japan.”</w:t>
      </w:r>
    </w:p>
    <w:p w14:paraId="19ECA7FA" w14:textId="6302B75C" w:rsidR="002665E2" w:rsidRPr="00C540CC" w:rsidRDefault="002665E2" w:rsidP="002665E2">
      <w:pPr>
        <w:pStyle w:val="ListParagraph"/>
        <w:numPr>
          <w:ilvl w:val="0"/>
          <w:numId w:val="1"/>
        </w:numPr>
        <w:spacing w:line="480" w:lineRule="auto"/>
        <w:ind w:leftChars="0"/>
        <w:jc w:val="left"/>
        <w:rPr>
          <w:rFonts w:ascii="游明朝" w:eastAsia="游明朝" w:hAnsi="游明朝" w:cs="Times New Roman"/>
          <w:kern w:val="0"/>
          <w:szCs w:val="21"/>
        </w:rPr>
      </w:pPr>
      <w:r w:rsidRPr="00C540CC">
        <w:rPr>
          <w:rFonts w:ascii="游明朝" w:eastAsia="游明朝" w:hAnsi="游明朝" w:cs="Times New Roman"/>
          <w:kern w:val="0"/>
          <w:szCs w:val="21"/>
        </w:rPr>
        <w:t xml:space="preserve">p. 6, </w:t>
      </w:r>
      <w:r w:rsidR="00014F77" w:rsidRPr="00C540CC">
        <w:rPr>
          <w:rFonts w:ascii="游明朝" w:eastAsia="游明朝" w:hAnsi="游明朝" w:cs="Times New Roman"/>
          <w:kern w:val="0"/>
          <w:szCs w:val="21"/>
        </w:rPr>
        <w:t>Reviewer 1 comments,</w:t>
      </w:r>
      <w:r w:rsidR="00014F77" w:rsidRPr="00C540CC">
        <w:rPr>
          <w:rFonts w:ascii="游明朝" w:eastAsia="游明朝" w:hAnsi="游明朝" w:cs="Times New Roman"/>
          <w:kern w:val="0"/>
          <w:szCs w:val="21"/>
        </w:rPr>
        <w:br/>
        <w:t>“</w:t>
      </w:r>
      <w:r w:rsidR="00014F77" w:rsidRPr="00C540CC">
        <w:rPr>
          <w:rFonts w:ascii="游明朝" w:eastAsia="游明朝" w:hAnsi="游明朝" w:cs="Arial Unicode MS"/>
          <w:szCs w:val="21"/>
        </w:rPr>
        <w:t>I think this needs to have more detail. Are the students doing this orally or in a written form? Do they have an exercise book, or poster, or something similar where the images are pasted? Did the instructor(s) follow this step? Why or why not?”</w:t>
      </w:r>
    </w:p>
    <w:p w14:paraId="7A41381C" w14:textId="20A40B25" w:rsidR="00014F77" w:rsidRPr="00C540CC" w:rsidRDefault="00014F77" w:rsidP="00014F77">
      <w:pPr>
        <w:pStyle w:val="ListParagraph"/>
        <w:spacing w:line="480" w:lineRule="auto"/>
        <w:ind w:leftChars="0" w:left="420"/>
        <w:jc w:val="left"/>
        <w:rPr>
          <w:rFonts w:ascii="游明朝" w:eastAsia="游明朝" w:hAnsi="游明朝" w:cs="Arial Unicode MS"/>
          <w:szCs w:val="21"/>
        </w:rPr>
      </w:pPr>
      <w:r w:rsidRPr="00C540CC">
        <w:rPr>
          <w:rFonts w:ascii="游明朝" w:eastAsia="游明朝" w:hAnsi="游明朝" w:cs="Arial Unicode MS"/>
          <w:szCs w:val="21"/>
          <w:highlight w:val="yellow"/>
        </w:rPr>
        <w:t xml:space="preserve">In response, </w:t>
      </w:r>
      <w:r w:rsidRPr="00C540CC">
        <w:rPr>
          <w:rFonts w:ascii="游明朝" w:eastAsia="游明朝" w:hAnsi="游明朝" w:cs="Arial Unicode MS" w:hint="eastAsia"/>
          <w:szCs w:val="21"/>
          <w:highlight w:val="yellow"/>
        </w:rPr>
        <w:t>I</w:t>
      </w:r>
      <w:r w:rsidRPr="00C540CC">
        <w:rPr>
          <w:rFonts w:ascii="游明朝" w:eastAsia="游明朝" w:hAnsi="游明朝" w:cs="Arial Unicode MS"/>
          <w:szCs w:val="21"/>
          <w:highlight w:val="yellow"/>
        </w:rPr>
        <w:t xml:space="preserve"> have added the following sentences:</w:t>
      </w:r>
    </w:p>
    <w:p w14:paraId="504C59CA" w14:textId="3ED23DA7" w:rsidR="00014F77" w:rsidRPr="00C540CC" w:rsidRDefault="00014F77" w:rsidP="00014F77">
      <w:pPr>
        <w:pStyle w:val="ListParagraph"/>
        <w:spacing w:line="480" w:lineRule="auto"/>
        <w:ind w:leftChars="0" w:left="420"/>
        <w:jc w:val="left"/>
        <w:rPr>
          <w:rFonts w:ascii="游明朝" w:eastAsia="游明朝" w:hAnsi="游明朝" w:cs="Times New Roman"/>
          <w:szCs w:val="21"/>
        </w:rPr>
      </w:pPr>
      <w:r w:rsidRPr="00C540CC">
        <w:rPr>
          <w:rFonts w:ascii="游明朝" w:eastAsia="游明朝" w:hAnsi="游明朝" w:cs="Times New Roman"/>
          <w:szCs w:val="21"/>
        </w:rPr>
        <w:t>Instructors should consider making worksheets with a Venn diagram in place, or students may draw it themselves.</w:t>
      </w:r>
    </w:p>
    <w:p w14:paraId="22940E14" w14:textId="6AA0CE25" w:rsidR="00014F77" w:rsidRPr="00C540CC" w:rsidRDefault="00014F77" w:rsidP="00FC2A87">
      <w:pPr>
        <w:spacing w:line="480" w:lineRule="auto"/>
        <w:ind w:left="420"/>
        <w:jc w:val="left"/>
        <w:rPr>
          <w:rFonts w:ascii="游明朝" w:eastAsia="游明朝" w:hAnsi="游明朝" w:cs="Times New Roman"/>
          <w:szCs w:val="21"/>
        </w:rPr>
      </w:pPr>
      <w:r w:rsidRPr="00C540CC">
        <w:rPr>
          <w:rFonts w:ascii="游明朝" w:eastAsia="游明朝" w:hAnsi="游明朝" w:cs="Times New Roman"/>
          <w:szCs w:val="21"/>
        </w:rPr>
        <w:t>With this additional material provided by instructors, such as printed out pictures of the characters, students can enhance the visual connection between the characters and their noted traits.</w:t>
      </w:r>
    </w:p>
    <w:p w14:paraId="36114193" w14:textId="5582362D" w:rsidR="00601C0F" w:rsidRPr="00C540CC" w:rsidRDefault="00601C0F" w:rsidP="00601C0F">
      <w:pPr>
        <w:pStyle w:val="ListParagraph"/>
        <w:numPr>
          <w:ilvl w:val="0"/>
          <w:numId w:val="1"/>
        </w:numPr>
        <w:spacing w:line="480" w:lineRule="auto"/>
        <w:ind w:leftChars="0"/>
        <w:jc w:val="left"/>
        <w:rPr>
          <w:rFonts w:ascii="游明朝" w:eastAsia="游明朝" w:hAnsi="游明朝" w:cs="Times New Roman"/>
          <w:szCs w:val="21"/>
        </w:rPr>
      </w:pPr>
      <w:r w:rsidRPr="00C540CC">
        <w:rPr>
          <w:rFonts w:ascii="游明朝" w:eastAsia="游明朝" w:hAnsi="游明朝" w:cs="Times New Roman"/>
          <w:szCs w:val="21"/>
        </w:rPr>
        <w:t>P. 6, Reviewer 1 comments that</w:t>
      </w:r>
    </w:p>
    <w:p w14:paraId="7F653549" w14:textId="218C9EE0" w:rsidR="00601C0F" w:rsidRPr="00C540CC" w:rsidRDefault="00601C0F" w:rsidP="00601C0F">
      <w:pPr>
        <w:pStyle w:val="ListParagraph"/>
        <w:spacing w:line="480" w:lineRule="auto"/>
        <w:ind w:leftChars="0" w:left="420"/>
        <w:jc w:val="left"/>
        <w:rPr>
          <w:rFonts w:ascii="游明朝" w:eastAsia="游明朝" w:hAnsi="游明朝" w:cs="Arial Unicode MS"/>
          <w:szCs w:val="21"/>
        </w:rPr>
      </w:pPr>
      <w:r w:rsidRPr="00C540CC">
        <w:rPr>
          <w:rFonts w:ascii="游明朝" w:eastAsia="游明朝" w:hAnsi="游明朝" w:cs="Times New Roman"/>
          <w:szCs w:val="21"/>
        </w:rPr>
        <w:t>“</w:t>
      </w:r>
      <w:r w:rsidRPr="00C540CC">
        <w:rPr>
          <w:rFonts w:ascii="游明朝" w:eastAsia="游明朝" w:hAnsi="游明朝" w:cs="Arial Unicode MS"/>
          <w:szCs w:val="21"/>
        </w:rPr>
        <w:t>The step of students needing to define the words needs to be expanded upon, and/or explained previously.”</w:t>
      </w:r>
    </w:p>
    <w:p w14:paraId="2AB7B93D" w14:textId="03B599CE" w:rsidR="00601C0F" w:rsidRPr="00C540CC" w:rsidRDefault="00601C0F" w:rsidP="00601C0F">
      <w:pPr>
        <w:pStyle w:val="ListParagraph"/>
        <w:spacing w:line="480" w:lineRule="auto"/>
        <w:ind w:leftChars="0" w:left="420"/>
        <w:jc w:val="left"/>
        <w:rPr>
          <w:rFonts w:ascii="游明朝" w:eastAsia="游明朝" w:hAnsi="游明朝" w:cs="Arial Unicode MS"/>
          <w:szCs w:val="21"/>
        </w:rPr>
      </w:pPr>
      <w:r w:rsidRPr="00C540CC">
        <w:rPr>
          <w:rFonts w:ascii="游明朝" w:eastAsia="游明朝" w:hAnsi="游明朝" w:cs="Arial Unicode MS"/>
          <w:szCs w:val="21"/>
        </w:rPr>
        <w:lastRenderedPageBreak/>
        <w:t>In response, I have added:</w:t>
      </w:r>
    </w:p>
    <w:p w14:paraId="68DA1E2B" w14:textId="0E0BF8E1" w:rsidR="00601C0F" w:rsidRPr="00C540CC" w:rsidRDefault="00601C0F" w:rsidP="00601C0F">
      <w:pPr>
        <w:pStyle w:val="ListParagraph"/>
        <w:spacing w:line="480" w:lineRule="auto"/>
        <w:ind w:leftChars="0" w:left="420"/>
        <w:jc w:val="left"/>
        <w:rPr>
          <w:rFonts w:ascii="游明朝" w:eastAsia="游明朝" w:hAnsi="游明朝" w:cs="Times New Roman"/>
          <w:szCs w:val="21"/>
        </w:rPr>
      </w:pPr>
      <w:r w:rsidRPr="00C540CC">
        <w:rPr>
          <w:rFonts w:ascii="游明朝" w:eastAsia="游明朝" w:hAnsi="游明朝" w:cs="Times New Roman"/>
          <w:szCs w:val="21"/>
        </w:rPr>
        <w:t>Students would also need to write the definition of each word, with either assistance from a partner or bilingual dictionary.</w:t>
      </w:r>
    </w:p>
    <w:p w14:paraId="1153FC18" w14:textId="3CAB2A5E" w:rsidR="00C540CC" w:rsidRPr="00C540CC" w:rsidRDefault="00C540CC" w:rsidP="00C540CC">
      <w:pPr>
        <w:pStyle w:val="ListParagraph"/>
        <w:numPr>
          <w:ilvl w:val="0"/>
          <w:numId w:val="1"/>
        </w:numPr>
        <w:spacing w:line="480" w:lineRule="auto"/>
        <w:ind w:leftChars="0"/>
        <w:jc w:val="left"/>
        <w:rPr>
          <w:rFonts w:ascii="游明朝" w:eastAsia="游明朝" w:hAnsi="游明朝" w:cs="Times New Roman"/>
          <w:szCs w:val="21"/>
        </w:rPr>
      </w:pPr>
      <w:r w:rsidRPr="00C540CC">
        <w:rPr>
          <w:rFonts w:ascii="游明朝" w:eastAsia="游明朝" w:hAnsi="游明朝" w:cs="Times New Roman"/>
          <w:szCs w:val="21"/>
        </w:rPr>
        <w:t>P. 7, Reviewer 1 comments</w:t>
      </w:r>
    </w:p>
    <w:p w14:paraId="4631519B" w14:textId="77777777" w:rsidR="00C540CC" w:rsidRPr="00C540CC" w:rsidRDefault="00C540CC" w:rsidP="00C540CC">
      <w:pPr>
        <w:pStyle w:val="Default"/>
        <w:rPr>
          <w:rFonts w:ascii="游明朝" w:eastAsia="游明朝" w:hAnsi="游明朝"/>
          <w:sz w:val="21"/>
          <w:szCs w:val="21"/>
        </w:rPr>
      </w:pPr>
      <w:r w:rsidRPr="00C540CC">
        <w:rPr>
          <w:rFonts w:ascii="游明朝" w:eastAsia="游明朝" w:hAnsi="游明朝" w:cs="Times New Roman"/>
          <w:sz w:val="21"/>
          <w:szCs w:val="21"/>
        </w:rPr>
        <w:t>“</w:t>
      </w:r>
      <w:r w:rsidRPr="00C540CC">
        <w:rPr>
          <w:rFonts w:ascii="游明朝" w:eastAsia="游明朝" w:hAnsi="游明朝" w:cs="Arial Unicode MS"/>
          <w:sz w:val="21"/>
          <w:szCs w:val="21"/>
        </w:rPr>
        <w:t>This is not really explored all that much in the essay. I think it is an important aspect, and should be given more weight; maybe with examples from the instructor(s)’ own classes?</w:t>
      </w:r>
    </w:p>
    <w:p w14:paraId="0D85312B" w14:textId="79F2B298" w:rsidR="00C540CC" w:rsidRPr="00C540CC" w:rsidRDefault="00C540CC" w:rsidP="00C540CC">
      <w:pPr>
        <w:pStyle w:val="ListParagraph"/>
        <w:spacing w:line="480" w:lineRule="auto"/>
        <w:ind w:leftChars="0" w:left="420"/>
        <w:jc w:val="left"/>
        <w:rPr>
          <w:rFonts w:ascii="游明朝" w:eastAsia="游明朝" w:hAnsi="游明朝" w:cs="Arial Unicode MS"/>
          <w:szCs w:val="21"/>
        </w:rPr>
      </w:pPr>
      <w:r w:rsidRPr="00C540CC">
        <w:rPr>
          <w:rFonts w:ascii="游明朝" w:eastAsia="游明朝" w:hAnsi="游明朝" w:cs="Arial Unicode MS"/>
          <w:szCs w:val="21"/>
        </w:rPr>
        <w:t>EG: Students were observed to….”</w:t>
      </w:r>
    </w:p>
    <w:p w14:paraId="1F47F5F4" w14:textId="11EADAEB" w:rsidR="00C540CC" w:rsidRPr="00C540CC" w:rsidRDefault="00C540CC" w:rsidP="00C540CC">
      <w:pPr>
        <w:pStyle w:val="ListParagraph"/>
        <w:spacing w:line="480" w:lineRule="auto"/>
        <w:ind w:leftChars="0" w:left="420"/>
        <w:jc w:val="left"/>
        <w:rPr>
          <w:rFonts w:ascii="游明朝" w:eastAsia="游明朝" w:hAnsi="游明朝" w:cs="Arial Unicode MS"/>
          <w:szCs w:val="21"/>
        </w:rPr>
      </w:pPr>
      <w:r>
        <w:rPr>
          <w:rFonts w:ascii="游明朝" w:eastAsia="游明朝" w:hAnsi="游明朝" w:cs="Arial Unicode MS"/>
          <w:szCs w:val="21"/>
        </w:rPr>
        <w:t>a</w:t>
      </w:r>
      <w:r w:rsidRPr="00C540CC">
        <w:rPr>
          <w:rFonts w:ascii="游明朝" w:eastAsia="游明朝" w:hAnsi="游明朝" w:cs="Arial Unicode MS"/>
          <w:szCs w:val="21"/>
        </w:rPr>
        <w:t>nd</w:t>
      </w:r>
    </w:p>
    <w:p w14:paraId="64A2D32A" w14:textId="54F580A3" w:rsidR="00C540CC" w:rsidRDefault="00C540CC" w:rsidP="00C540CC">
      <w:pPr>
        <w:pStyle w:val="Default"/>
        <w:rPr>
          <w:rFonts w:ascii="游明朝" w:eastAsia="游明朝" w:hAnsi="游明朝" w:cs="Arial Unicode MS"/>
          <w:sz w:val="21"/>
          <w:szCs w:val="21"/>
        </w:rPr>
      </w:pPr>
      <w:r w:rsidRPr="00C540CC">
        <w:rPr>
          <w:rFonts w:ascii="游明朝" w:eastAsia="游明朝" w:hAnsi="游明朝" w:cs="Arial Unicode MS"/>
          <w:sz w:val="21"/>
          <w:szCs w:val="21"/>
        </w:rPr>
        <w:t>“This needs development in the body. What did the students specifically notice? What were their reactions? Does this activity lead on to any other intercultural activities?”</w:t>
      </w:r>
    </w:p>
    <w:p w14:paraId="6954C9F9" w14:textId="77EAA00A" w:rsidR="003C6646" w:rsidRDefault="003C6646" w:rsidP="00C540CC">
      <w:pPr>
        <w:pStyle w:val="Default"/>
        <w:rPr>
          <w:rFonts w:ascii="游明朝" w:eastAsia="游明朝" w:hAnsi="游明朝" w:cs="Arial Unicode MS"/>
          <w:sz w:val="21"/>
          <w:szCs w:val="21"/>
        </w:rPr>
      </w:pPr>
      <w:r>
        <w:rPr>
          <w:rFonts w:ascii="游明朝" w:eastAsia="游明朝" w:hAnsi="游明朝" w:cs="Arial Unicode MS" w:hint="eastAsia"/>
          <w:sz w:val="21"/>
          <w:szCs w:val="21"/>
        </w:rPr>
        <w:t>T</w:t>
      </w:r>
      <w:r>
        <w:rPr>
          <w:rFonts w:ascii="游明朝" w:eastAsia="游明朝" w:hAnsi="游明朝" w:cs="Arial Unicode MS"/>
          <w:sz w:val="21"/>
          <w:szCs w:val="21"/>
        </w:rPr>
        <w:t xml:space="preserve">hese points are also similar to Reviewer 1’s later suggestion for including concrete examples of students interacting with Say’s work. On this point and the ones above, I agree that the paper would greatly benefit from having concrete examples that show what students observed, their reactions, etc. However, I am unsure when I will get the opportunity to implement Say’s work in a classroom setting, so the paper, unfortunately, cannot accommodate this </w:t>
      </w:r>
      <w:r w:rsidR="00655F44">
        <w:rPr>
          <w:rFonts w:ascii="游明朝" w:eastAsia="游明朝" w:hAnsi="游明朝" w:cs="Arial Unicode MS"/>
          <w:sz w:val="21"/>
          <w:szCs w:val="21"/>
        </w:rPr>
        <w:t xml:space="preserve">valuable </w:t>
      </w:r>
      <w:r>
        <w:rPr>
          <w:rFonts w:ascii="游明朝" w:eastAsia="游明朝" w:hAnsi="游明朝" w:cs="Arial Unicode MS"/>
          <w:sz w:val="21"/>
          <w:szCs w:val="21"/>
        </w:rPr>
        <w:t xml:space="preserve">suggestion. </w:t>
      </w:r>
      <w:r w:rsidR="00655F44">
        <w:rPr>
          <w:rFonts w:ascii="游明朝" w:eastAsia="游明朝" w:hAnsi="游明朝" w:cs="Arial Unicode MS"/>
          <w:sz w:val="21"/>
          <w:szCs w:val="21"/>
        </w:rPr>
        <w:t xml:space="preserve">Instead, the paper is meant to 1) give a prima facie case for using Say’s picture books in an ESL/EFL class </w:t>
      </w:r>
      <w:r w:rsidR="005B671F">
        <w:rPr>
          <w:rFonts w:ascii="游明朝" w:eastAsia="游明朝" w:hAnsi="游明朝" w:cs="Arial Unicode MS"/>
          <w:sz w:val="21"/>
          <w:szCs w:val="21"/>
        </w:rPr>
        <w:t xml:space="preserve">where language and intercultural instruction is valued </w:t>
      </w:r>
      <w:r w:rsidR="00655F44">
        <w:rPr>
          <w:rFonts w:ascii="游明朝" w:eastAsia="游明朝" w:hAnsi="游明朝" w:cs="Arial Unicode MS"/>
          <w:sz w:val="21"/>
          <w:szCs w:val="21"/>
        </w:rPr>
        <w:t>and 2) ways in which instructors could use Say’s work in such settings. That said, I have included the following sentences in the conclusion to acknowledge Reviewer 1’s input:</w:t>
      </w:r>
    </w:p>
    <w:p w14:paraId="4AB3335E" w14:textId="354FF75D" w:rsidR="00655F44" w:rsidRPr="003F0C5E" w:rsidRDefault="00655F44" w:rsidP="00C540CC">
      <w:pPr>
        <w:pStyle w:val="Default"/>
        <w:rPr>
          <w:rFonts w:ascii="Times New Roman" w:hAnsi="Times New Roman" w:cs="Times New Roman"/>
        </w:rPr>
      </w:pPr>
      <w:r w:rsidRPr="003F0C5E">
        <w:rPr>
          <w:rFonts w:ascii="Times New Roman" w:hAnsi="Times New Roman" w:cs="Times New Roman"/>
        </w:rPr>
        <w:t>Of course, the benefits of Say’s work for ELLs would be better understood after observing their use in a classroom. However, this paper has aimed to show ways in which Say’s work could be used in such setting.</w:t>
      </w:r>
    </w:p>
    <w:p w14:paraId="57D18CDD" w14:textId="5BA8C65E" w:rsidR="003F0C5E" w:rsidRPr="003F0C5E" w:rsidRDefault="003F0C5E" w:rsidP="00C540CC">
      <w:pPr>
        <w:pStyle w:val="Default"/>
        <w:rPr>
          <w:rFonts w:ascii="Times New Roman" w:eastAsiaTheme="minorEastAsia" w:hAnsi="Times New Roman" w:cs="Times New Roman"/>
        </w:rPr>
      </w:pPr>
      <w:r w:rsidRPr="003F0C5E">
        <w:rPr>
          <w:rFonts w:ascii="Times New Roman" w:eastAsiaTheme="minorEastAsia" w:hAnsi="Times New Roman" w:cs="Times New Roman"/>
        </w:rPr>
        <w:t>And</w:t>
      </w:r>
    </w:p>
    <w:p w14:paraId="686FBCA7" w14:textId="2085667A" w:rsidR="003F0C5E" w:rsidRPr="003F0C5E" w:rsidRDefault="003F0C5E" w:rsidP="00C540CC">
      <w:pPr>
        <w:pStyle w:val="Default"/>
        <w:rPr>
          <w:rFonts w:ascii="游明朝" w:eastAsiaTheme="minorEastAsia" w:hAnsi="游明朝" w:cs="Arial Unicode MS"/>
          <w:sz w:val="21"/>
          <w:szCs w:val="21"/>
        </w:rPr>
      </w:pPr>
      <w:r w:rsidRPr="003F0C5E">
        <w:rPr>
          <w:rFonts w:ascii="Times New Roman" w:hAnsi="Times New Roman" w:cs="Times New Roman"/>
        </w:rPr>
        <w:lastRenderedPageBreak/>
        <w:t>From this, the work of Say has value for ELLs in intercultural instruction as well as language learning.</w:t>
      </w:r>
    </w:p>
    <w:p w14:paraId="57636C4A" w14:textId="52D8D97D" w:rsidR="00F6007A" w:rsidRPr="00C540CC" w:rsidRDefault="00DF5319" w:rsidP="00F6007A">
      <w:pPr>
        <w:pStyle w:val="ListParagraph"/>
        <w:numPr>
          <w:ilvl w:val="0"/>
          <w:numId w:val="1"/>
        </w:numPr>
        <w:spacing w:line="480" w:lineRule="auto"/>
        <w:ind w:leftChars="0"/>
        <w:jc w:val="left"/>
        <w:rPr>
          <w:rFonts w:ascii="游明朝" w:eastAsia="游明朝" w:hAnsi="游明朝"/>
          <w:b/>
          <w:bCs/>
          <w:szCs w:val="21"/>
        </w:rPr>
      </w:pPr>
      <w:r w:rsidRPr="00C540CC">
        <w:rPr>
          <w:rFonts w:ascii="游明朝" w:eastAsia="游明朝" w:hAnsi="游明朝"/>
          <w:b/>
          <w:bCs/>
          <w:szCs w:val="21"/>
        </w:rPr>
        <w:t xml:space="preserve">p. 8 </w:t>
      </w:r>
      <w:r w:rsidRPr="00C540CC">
        <w:rPr>
          <w:rFonts w:ascii="游明朝" w:eastAsia="游明朝" w:hAnsi="游明朝"/>
          <w:szCs w:val="21"/>
        </w:rPr>
        <w:t xml:space="preserve">Reviewer 1 comments at the end </w:t>
      </w:r>
      <w:r w:rsidR="00F86B0B" w:rsidRPr="00C540CC">
        <w:rPr>
          <w:rFonts w:ascii="游明朝" w:eastAsia="游明朝" w:hAnsi="游明朝"/>
          <w:szCs w:val="21"/>
        </w:rPr>
        <w:t>with the</w:t>
      </w:r>
      <w:r w:rsidRPr="00C540CC">
        <w:rPr>
          <w:rFonts w:ascii="游明朝" w:eastAsia="游明朝" w:hAnsi="游明朝"/>
          <w:szCs w:val="21"/>
        </w:rPr>
        <w:t xml:space="preserve"> following:</w:t>
      </w:r>
    </w:p>
    <w:p w14:paraId="14954327" w14:textId="6505F1D4" w:rsidR="00DF5319" w:rsidRPr="00C540CC" w:rsidRDefault="004D7DAC" w:rsidP="00436973">
      <w:pPr>
        <w:pStyle w:val="Body"/>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ind w:left="420"/>
        <w:jc w:val="left"/>
      </w:pPr>
      <w:r>
        <w:t>“</w:t>
      </w:r>
      <w:r w:rsidR="00DF5319" w:rsidRPr="00C540CC">
        <w:t>I think the article has a lot of potential, but that it would be much stronger if there were concrete examples of student reaction and abilities when undertaking the tasks. I think, because it is the most abstract task, and because language learning lends itself to intercultural understanding / communication / awareness, that the tasks that specifically focus on engaging students in understanding of other cultures (and their own), should be highlighted more. If it is through exposure to the text and words, it should be explained how it encourages cultural awareness. Furthermore, possibly some more current reference could be sought to support the older ones within the text.</w:t>
      </w:r>
      <w:r>
        <w:t>”</w:t>
      </w:r>
    </w:p>
    <w:p w14:paraId="76006957" w14:textId="333C5074" w:rsidR="00DF5319" w:rsidRPr="004D7DAC" w:rsidRDefault="00DF134B" w:rsidP="00DF5319">
      <w:pPr>
        <w:pStyle w:val="ListParagraph"/>
        <w:spacing w:line="480" w:lineRule="auto"/>
        <w:ind w:leftChars="0" w:left="420"/>
        <w:jc w:val="left"/>
        <w:rPr>
          <w:rFonts w:ascii="游明朝" w:eastAsia="游明朝" w:hAnsi="游明朝"/>
          <w:szCs w:val="21"/>
        </w:rPr>
      </w:pPr>
      <w:r>
        <w:rPr>
          <w:rFonts w:ascii="游明朝" w:eastAsia="游明朝" w:hAnsi="游明朝"/>
          <w:szCs w:val="21"/>
        </w:rPr>
        <w:t xml:space="preserve">Again, </w:t>
      </w:r>
      <w:r w:rsidR="00DF5319" w:rsidRPr="004D7DAC">
        <w:rPr>
          <w:rFonts w:ascii="游明朝" w:eastAsia="游明朝" w:hAnsi="游明朝" w:hint="eastAsia"/>
          <w:szCs w:val="21"/>
        </w:rPr>
        <w:t>I</w:t>
      </w:r>
      <w:r w:rsidR="00DF5319" w:rsidRPr="004D7DAC">
        <w:rPr>
          <w:rFonts w:ascii="游明朝" w:eastAsia="游明朝" w:hAnsi="游明朝"/>
          <w:szCs w:val="21"/>
        </w:rPr>
        <w:t xml:space="preserve"> agree with Reviewer 1 that the article would be much stronger with concrete examples. </w:t>
      </w:r>
      <w:r w:rsidR="004D7DAC">
        <w:rPr>
          <w:rFonts w:ascii="游明朝" w:eastAsia="游明朝" w:hAnsi="游明朝"/>
          <w:szCs w:val="21"/>
        </w:rPr>
        <w:t>However, I hope I have addressed this sufficiently above. On the issue of having more current references, Reviewer 2 had similar suggestions, which I have attempted to meet as well.</w:t>
      </w:r>
      <w:r w:rsidR="00A713EE">
        <w:rPr>
          <w:rFonts w:ascii="游明朝" w:eastAsia="游明朝" w:hAnsi="游明朝"/>
          <w:szCs w:val="21"/>
        </w:rPr>
        <w:t xml:space="preserve"> I will detail those changes when addressing Reviewer 2’s feedback.</w:t>
      </w:r>
    </w:p>
    <w:p w14:paraId="392145BF" w14:textId="4596E922" w:rsidR="007F1992" w:rsidRDefault="007F1992" w:rsidP="007F1992">
      <w:pPr>
        <w:spacing w:line="480" w:lineRule="auto"/>
        <w:jc w:val="center"/>
        <w:rPr>
          <w:rFonts w:ascii="游明朝" w:eastAsia="游明朝" w:hAnsi="游明朝"/>
          <w:szCs w:val="21"/>
        </w:rPr>
      </w:pPr>
      <w:r w:rsidRPr="00C540CC">
        <w:rPr>
          <w:rFonts w:ascii="游明朝" w:eastAsia="游明朝" w:hAnsi="游明朝" w:hint="eastAsia"/>
          <w:szCs w:val="21"/>
        </w:rPr>
        <w:t>R</w:t>
      </w:r>
      <w:r w:rsidRPr="00C540CC">
        <w:rPr>
          <w:rFonts w:ascii="游明朝" w:eastAsia="游明朝" w:hAnsi="游明朝"/>
          <w:szCs w:val="21"/>
        </w:rPr>
        <w:t>eviewer 2</w:t>
      </w:r>
    </w:p>
    <w:p w14:paraId="43A5F344" w14:textId="1DC3025F" w:rsidR="00B76CF7" w:rsidRDefault="00B76CF7" w:rsidP="00D74D36">
      <w:pPr>
        <w:spacing w:line="480" w:lineRule="auto"/>
        <w:jc w:val="left"/>
        <w:rPr>
          <w:rFonts w:ascii="游明朝" w:eastAsia="游明朝" w:hAnsi="游明朝"/>
          <w:szCs w:val="21"/>
        </w:rPr>
      </w:pPr>
      <w:r>
        <w:rPr>
          <w:rFonts w:ascii="游明朝" w:eastAsia="游明朝" w:hAnsi="游明朝" w:hint="eastAsia"/>
          <w:szCs w:val="21"/>
        </w:rPr>
        <w:t>R</w:t>
      </w:r>
      <w:r>
        <w:rPr>
          <w:rFonts w:ascii="游明朝" w:eastAsia="游明朝" w:hAnsi="游明朝"/>
          <w:szCs w:val="21"/>
        </w:rPr>
        <w:t>eviewer 2:</w:t>
      </w:r>
    </w:p>
    <w:p w14:paraId="5D3EA86A" w14:textId="4E16D13D" w:rsidR="00B76CF7" w:rsidRDefault="00B76CF7" w:rsidP="00B76CF7">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jc w:val="left"/>
        <w:rPr>
          <w:rFonts w:ascii="游明朝" w:eastAsia="游明朝" w:hAnsi="游明朝"/>
          <w:szCs w:val="21"/>
        </w:rPr>
      </w:pPr>
      <w:r w:rsidRPr="00B76CF7">
        <w:rPr>
          <w:rFonts w:ascii="Times New Roman" w:eastAsia="Times New Roman" w:hAnsi="Times New Roman" w:cs="Times New Roman"/>
          <w:sz w:val="24"/>
          <w:szCs w:val="24"/>
        </w:rPr>
        <w:t xml:space="preserve">The first section about the policy of using English at lower levels could be referenced </w:t>
      </w:r>
      <w:r w:rsidRPr="00B76CF7">
        <w:rPr>
          <w:rFonts w:ascii="Times New Roman" w:eastAsia="Times New Roman" w:hAnsi="Times New Roman" w:cs="Times New Roman"/>
          <w:sz w:val="24"/>
          <w:szCs w:val="24"/>
        </w:rPr>
        <w:lastRenderedPageBreak/>
        <w:t>with MEXT guidelines (</w:t>
      </w:r>
      <w:proofErr w:type="gramStart"/>
      <w:r w:rsidRPr="00B76CF7">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w:t>
      </w:r>
      <w:hyperlink r:id="rId7" w:history="1">
        <w:r w:rsidRPr="00FB359A">
          <w:rPr>
            <w:rStyle w:val="Hyperlink"/>
            <w:rFonts w:ascii="Times New Roman" w:eastAsia="Times New Roman" w:hAnsi="Times New Roman" w:cs="Times New Roman"/>
            <w:sz w:val="24"/>
            <w:szCs w:val="24"/>
          </w:rPr>
          <w:t>https://www.mext.go.jp/en/policy/education/lawandplan/index.htm</w:t>
        </w:r>
      </w:hyperlink>
      <w:r w:rsidRPr="00B76CF7">
        <w:rPr>
          <w:rFonts w:ascii="Times New Roman" w:eastAsia="Times New Roman" w:hAnsi="Times New Roman" w:cs="Times New Roman"/>
          <w:sz w:val="24"/>
          <w:szCs w:val="24"/>
        </w:rPr>
        <w:t>), which would support its relevance and accuracy.</w:t>
      </w:r>
    </w:p>
    <w:p w14:paraId="4AF86790" w14:textId="7E8147AF" w:rsidR="00B76CF7" w:rsidRDefault="00B76CF7" w:rsidP="00D74D36">
      <w:pPr>
        <w:spacing w:line="480" w:lineRule="auto"/>
        <w:jc w:val="left"/>
        <w:rPr>
          <w:rFonts w:ascii="游明朝" w:eastAsia="游明朝" w:hAnsi="游明朝"/>
          <w:szCs w:val="21"/>
        </w:rPr>
      </w:pPr>
      <w:r>
        <w:rPr>
          <w:rFonts w:ascii="游明朝" w:eastAsia="游明朝" w:hAnsi="游明朝" w:hint="eastAsia"/>
          <w:szCs w:val="21"/>
        </w:rPr>
        <w:t>I</w:t>
      </w:r>
      <w:r>
        <w:rPr>
          <w:rFonts w:ascii="游明朝" w:eastAsia="游明朝" w:hAnsi="游明朝"/>
          <w:szCs w:val="21"/>
        </w:rPr>
        <w:t>n response, I have added a couple references to MEXT that mention both the use of English at lower levels and the commitment to “wide-ranging knowledge and culture.”</w:t>
      </w:r>
    </w:p>
    <w:p w14:paraId="40A80693" w14:textId="17596156" w:rsidR="00B76CF7" w:rsidRDefault="00B76CF7" w:rsidP="00D74D36">
      <w:pPr>
        <w:spacing w:line="480" w:lineRule="auto"/>
        <w:jc w:val="left"/>
        <w:rPr>
          <w:rFonts w:ascii="Times New Roman" w:hAnsi="Times New Roman" w:cs="Times New Roman"/>
          <w:kern w:val="0"/>
          <w:sz w:val="24"/>
          <w:szCs w:val="24"/>
        </w:rPr>
      </w:pPr>
      <w:r w:rsidRPr="00110897">
        <w:rPr>
          <w:rFonts w:ascii="Times New Roman" w:hAnsi="Times New Roman" w:cs="Times New Roman"/>
          <w:kern w:val="0"/>
          <w:sz w:val="24"/>
          <w:szCs w:val="24"/>
        </w:rPr>
        <w:t xml:space="preserve">In alignment with standards of a MEXT survey (2011, p. 3), foreign language activities are in Japanese elementary schools with the </w:t>
      </w:r>
      <w:r w:rsidR="0054038B">
        <w:rPr>
          <w:rFonts w:ascii="Times New Roman" w:hAnsi="Times New Roman" w:cs="Times New Roman"/>
          <w:kern w:val="0"/>
          <w:sz w:val="24"/>
          <w:szCs w:val="24"/>
        </w:rPr>
        <w:t>goal</w:t>
      </w:r>
      <w:r w:rsidRPr="00110897">
        <w:rPr>
          <w:rFonts w:ascii="Times New Roman" w:hAnsi="Times New Roman" w:cs="Times New Roman"/>
          <w:kern w:val="0"/>
          <w:sz w:val="24"/>
          <w:szCs w:val="24"/>
        </w:rPr>
        <w:t xml:space="preserve"> of “[cultivating] cogitation, judgment, expressiveness and other abilities” as globalization continues.</w:t>
      </w:r>
    </w:p>
    <w:p w14:paraId="5AF7D07F" w14:textId="1B2BFFDC" w:rsidR="001306C3" w:rsidRDefault="001306C3" w:rsidP="00D74D36">
      <w:pPr>
        <w:spacing w:line="480" w:lineRule="auto"/>
        <w:jc w:val="left"/>
        <w:rPr>
          <w:rFonts w:ascii="Times New Roman" w:hAnsi="Times New Roman" w:cs="Times New Roman"/>
          <w:kern w:val="0"/>
          <w:sz w:val="24"/>
          <w:szCs w:val="24"/>
        </w:rPr>
      </w:pPr>
      <w:r>
        <w:rPr>
          <w:rFonts w:ascii="Times New Roman" w:hAnsi="Times New Roman" w:cs="Times New Roman" w:hint="eastAsia"/>
          <w:kern w:val="0"/>
          <w:sz w:val="24"/>
          <w:szCs w:val="24"/>
        </w:rPr>
        <w:t>R</w:t>
      </w:r>
      <w:r>
        <w:rPr>
          <w:rFonts w:ascii="Times New Roman" w:hAnsi="Times New Roman" w:cs="Times New Roman"/>
          <w:kern w:val="0"/>
          <w:sz w:val="24"/>
          <w:szCs w:val="24"/>
        </w:rPr>
        <w:t>eviewer 2:</w:t>
      </w:r>
    </w:p>
    <w:p w14:paraId="0D0B3FC2" w14:textId="77777777" w:rsidR="001306C3" w:rsidRDefault="001306C3" w:rsidP="001306C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sz w:val="24"/>
          <w:szCs w:val="24"/>
        </w:rPr>
      </w:pPr>
      <w:r w:rsidRPr="001306C3">
        <w:rPr>
          <w:rFonts w:ascii="Times New Roman" w:eastAsia="Times New Roman" w:hAnsi="Times New Roman" w:cs="Times New Roman"/>
          <w:sz w:val="24"/>
          <w:szCs w:val="24"/>
        </w:rPr>
        <w:t xml:space="preserve">On the use of the phrase “young learners”, the age of such children would be helpful to clarify. Are they only pre-school, elementary or does it include teens? One reason this is important is that for the Ann Lado reference, she is discussing beginner ELL, which may not be the same age. Beginner ELL can be refugees or others who have for whatever reason picked up English later than early childhood (there is plenty of background reading on the use of </w:t>
      </w:r>
      <w:proofErr w:type="spellStart"/>
      <w:r w:rsidRPr="001306C3">
        <w:rPr>
          <w:rFonts w:ascii="Times New Roman" w:eastAsia="Times New Roman" w:hAnsi="Times New Roman" w:cs="Times New Roman"/>
          <w:sz w:val="24"/>
          <w:szCs w:val="24"/>
        </w:rPr>
        <w:t>picturebooks</w:t>
      </w:r>
      <w:proofErr w:type="spellEnd"/>
      <w:r w:rsidRPr="001306C3">
        <w:rPr>
          <w:rFonts w:ascii="Times New Roman" w:eastAsia="Times New Roman" w:hAnsi="Times New Roman" w:cs="Times New Roman"/>
          <w:sz w:val="24"/>
          <w:szCs w:val="24"/>
        </w:rPr>
        <w:t xml:space="preserve"> LLs picking up new languages in those situations).</w:t>
      </w:r>
      <w:r>
        <w:rPr>
          <w:rFonts w:ascii="Times New Roman" w:eastAsia="Times New Roman" w:hAnsi="Times New Roman" w:cs="Times New Roman"/>
          <w:sz w:val="24"/>
          <w:szCs w:val="24"/>
        </w:rPr>
        <w:t xml:space="preserve"> </w:t>
      </w:r>
    </w:p>
    <w:p w14:paraId="02036422" w14:textId="49FCB1D3" w:rsidR="001306C3" w:rsidRPr="007C11D1" w:rsidRDefault="001306C3" w:rsidP="00D74D36">
      <w:pPr>
        <w:spacing w:line="480" w:lineRule="auto"/>
        <w:jc w:val="left"/>
        <w:rPr>
          <w:rFonts w:ascii="游明朝" w:eastAsia="游明朝" w:hAnsi="游明朝"/>
          <w:szCs w:val="21"/>
        </w:rPr>
      </w:pPr>
      <w:r>
        <w:rPr>
          <w:rFonts w:ascii="游明朝" w:eastAsia="游明朝" w:hAnsi="游明朝" w:hint="eastAsia"/>
          <w:szCs w:val="21"/>
        </w:rPr>
        <w:t>O</w:t>
      </w:r>
      <w:r>
        <w:rPr>
          <w:rFonts w:ascii="游明朝" w:eastAsia="游明朝" w:hAnsi="游明朝"/>
          <w:szCs w:val="21"/>
        </w:rPr>
        <w:t xml:space="preserve">ther than referring to young native English speakers, I am unsure where I use the phrase “young learners” in my manuscript. However, near the Lado reference, I have decided to </w:t>
      </w:r>
      <w:r w:rsidRPr="007C11D1">
        <w:rPr>
          <w:rFonts w:ascii="游明朝" w:eastAsia="游明朝" w:hAnsi="游明朝"/>
          <w:szCs w:val="21"/>
        </w:rPr>
        <w:t>add the clarification</w:t>
      </w:r>
      <w:r w:rsidR="007C11D1" w:rsidRPr="007C11D1">
        <w:rPr>
          <w:rFonts w:ascii="游明朝" w:eastAsia="游明朝" w:hAnsi="游明朝"/>
          <w:szCs w:val="21"/>
        </w:rPr>
        <w:t xml:space="preserve"> </w:t>
      </w:r>
      <w:r w:rsidRPr="007C11D1">
        <w:rPr>
          <w:rFonts w:ascii="游明朝" w:eastAsia="游明朝" w:hAnsi="游明朝"/>
          <w:szCs w:val="21"/>
        </w:rPr>
        <w:t>Reviewer 2 recommends.</w:t>
      </w:r>
    </w:p>
    <w:p w14:paraId="58A79B1E" w14:textId="3E1685FE" w:rsidR="001306C3" w:rsidRPr="007C11D1" w:rsidRDefault="007C11D1" w:rsidP="007C11D1">
      <w:pPr>
        <w:spacing w:line="480" w:lineRule="auto"/>
        <w:jc w:val="left"/>
        <w:rPr>
          <w:rFonts w:ascii="Times New Roman" w:hAnsi="Times New Roman" w:cs="Times New Roman"/>
          <w:sz w:val="24"/>
          <w:szCs w:val="24"/>
        </w:rPr>
      </w:pPr>
      <w:r w:rsidRPr="007C11D1">
        <w:rPr>
          <w:rFonts w:ascii="Times New Roman" w:hAnsi="Times New Roman" w:cs="Times New Roman"/>
          <w:sz w:val="24"/>
          <w:szCs w:val="24"/>
        </w:rPr>
        <w:t>That said, the level of English proficiency noted here is not necessarily about the age of the learner. Rather, it refers to the skill level itself, as even adult ELLs, such those from refugee backgrounds, may be beginner ELLs (</w:t>
      </w:r>
      <w:proofErr w:type="spellStart"/>
      <w:r w:rsidRPr="007C11D1">
        <w:rPr>
          <w:rFonts w:ascii="Times New Roman" w:hAnsi="Times New Roman" w:cs="Times New Roman"/>
          <w:sz w:val="24"/>
          <w:szCs w:val="24"/>
        </w:rPr>
        <w:t>Playsted</w:t>
      </w:r>
      <w:proofErr w:type="spellEnd"/>
      <w:r w:rsidRPr="007C11D1">
        <w:rPr>
          <w:rFonts w:ascii="Times New Roman" w:hAnsi="Times New Roman" w:cs="Times New Roman"/>
          <w:sz w:val="24"/>
          <w:szCs w:val="24"/>
        </w:rPr>
        <w:t>, 2019).</w:t>
      </w:r>
    </w:p>
    <w:p w14:paraId="10271A91" w14:textId="2FA1C4CD" w:rsidR="0054038B" w:rsidRPr="0054038B" w:rsidRDefault="0054038B" w:rsidP="0054038B">
      <w:pPr>
        <w:rPr>
          <w:rFonts w:ascii="Times New Roman" w:hAnsi="Times New Roman" w:cs="Times New Roman"/>
          <w:sz w:val="24"/>
          <w:szCs w:val="24"/>
        </w:rPr>
      </w:pPr>
      <w:r>
        <w:rPr>
          <w:rFonts w:ascii="Times New Roman" w:hAnsi="Times New Roman" w:cs="Times New Roman" w:hint="eastAsia"/>
          <w:sz w:val="24"/>
          <w:szCs w:val="24"/>
        </w:rPr>
        <w:lastRenderedPageBreak/>
        <w:t>R</w:t>
      </w:r>
      <w:r>
        <w:rPr>
          <w:rFonts w:ascii="Times New Roman" w:hAnsi="Times New Roman" w:cs="Times New Roman"/>
          <w:sz w:val="24"/>
          <w:szCs w:val="24"/>
        </w:rPr>
        <w:t>eviewer 2 notes:</w:t>
      </w:r>
    </w:p>
    <w:p w14:paraId="0CC11BFB" w14:textId="6C07B8BF" w:rsidR="0054038B" w:rsidRDefault="0054038B" w:rsidP="0054038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next section, discussing using the books with a group of learners in a class, the age and level of those learners (CEFR A1/A2 or higher?) is unclear. This is important information since some teachers are using </w:t>
      </w:r>
      <w:proofErr w:type="spellStart"/>
      <w:r>
        <w:rPr>
          <w:rFonts w:ascii="Times New Roman" w:eastAsia="Times New Roman" w:hAnsi="Times New Roman" w:cs="Times New Roman"/>
          <w:sz w:val="24"/>
          <w:szCs w:val="24"/>
        </w:rPr>
        <w:t>picturebooks</w:t>
      </w:r>
      <w:proofErr w:type="spellEnd"/>
      <w:r>
        <w:rPr>
          <w:rFonts w:ascii="Times New Roman" w:eastAsia="Times New Roman" w:hAnsi="Times New Roman" w:cs="Times New Roman"/>
          <w:sz w:val="24"/>
          <w:szCs w:val="24"/>
        </w:rPr>
        <w:t xml:space="preserve"> with young adult learners/tertiary-level learners, so this move to discuss a specific group of learners would also be helpful and would strengthen the overall paper. </w:t>
      </w:r>
    </w:p>
    <w:p w14:paraId="7F477424" w14:textId="733F738C" w:rsidR="0054038B" w:rsidRDefault="0054038B" w:rsidP="0054038B">
      <w:pPr>
        <w:rPr>
          <w:rFonts w:ascii="Times New Roman" w:hAnsi="Times New Roman" w:cs="Times New Roman"/>
          <w:sz w:val="24"/>
          <w:szCs w:val="24"/>
        </w:rPr>
      </w:pPr>
    </w:p>
    <w:p w14:paraId="6440C668" w14:textId="6CF39EAD" w:rsidR="0054038B" w:rsidRDefault="005370E5" w:rsidP="0054038B">
      <w:pP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response, I have added the following:</w:t>
      </w:r>
    </w:p>
    <w:p w14:paraId="591B5632" w14:textId="49B7F870" w:rsidR="005370E5" w:rsidRPr="0054038B" w:rsidRDefault="005370E5" w:rsidP="0054038B">
      <w:pPr>
        <w:rPr>
          <w:rFonts w:ascii="Times New Roman" w:hAnsi="Times New Roman" w:cs="Times New Roman"/>
          <w:sz w:val="24"/>
          <w:szCs w:val="24"/>
        </w:rPr>
      </w:pPr>
      <w:r w:rsidRPr="005370E5">
        <w:rPr>
          <w:rFonts w:ascii="Times New Roman" w:hAnsi="Times New Roman" w:cs="Times New Roman"/>
          <w:kern w:val="0"/>
          <w:sz w:val="24"/>
          <w:szCs w:val="24"/>
        </w:rPr>
        <w:t>Specifically, these picture books may be aimed at ELLs at the CEFR levels A1/A2/A2+, with such levels being described, respectively, as being able to “respond to simple statements . . . on very familiar topics,” engaging in brief social exchanges, and, lastly, “give short, basic descriptions of events and activities” (Council of Europe, 2020, p. 173).</w:t>
      </w:r>
    </w:p>
    <w:p w14:paraId="497A8FEC" w14:textId="083612C5" w:rsidR="00D74D36" w:rsidRDefault="00D74D36" w:rsidP="00D74D36">
      <w:pPr>
        <w:spacing w:line="480" w:lineRule="auto"/>
        <w:jc w:val="left"/>
        <w:rPr>
          <w:rFonts w:ascii="游明朝" w:eastAsia="游明朝" w:hAnsi="游明朝"/>
          <w:szCs w:val="21"/>
        </w:rPr>
      </w:pPr>
      <w:r>
        <w:rPr>
          <w:rFonts w:ascii="游明朝" w:eastAsia="游明朝" w:hAnsi="游明朝" w:hint="eastAsia"/>
          <w:szCs w:val="21"/>
        </w:rPr>
        <w:t>R</w:t>
      </w:r>
      <w:r>
        <w:rPr>
          <w:rFonts w:ascii="游明朝" w:eastAsia="游明朝" w:hAnsi="游明朝"/>
          <w:szCs w:val="21"/>
        </w:rPr>
        <w:t>eviewer 2 comments</w:t>
      </w:r>
      <w:r w:rsidR="0054038B">
        <w:rPr>
          <w:rFonts w:ascii="游明朝" w:eastAsia="游明朝" w:hAnsi="游明朝"/>
          <w:szCs w:val="21"/>
        </w:rPr>
        <w:t>:</w:t>
      </w:r>
    </w:p>
    <w:p w14:paraId="35A04758" w14:textId="6D9732BB" w:rsidR="00D74D36" w:rsidRDefault="00D74D36" w:rsidP="00747261">
      <w:pPr>
        <w:pBdr>
          <w:top w:val="single" w:sz="4" w:space="1" w:color="auto"/>
          <w:left w:val="single" w:sz="4" w:space="4" w:color="auto"/>
          <w:bottom w:val="single" w:sz="4" w:space="1" w:color="auto"/>
          <w:right w:val="single" w:sz="4" w:space="4" w:color="auto"/>
          <w:between w:val="single" w:sz="4" w:space="1" w:color="auto"/>
          <w:bar w:val="single" w:sz="4" w:color="auto"/>
        </w:pBdr>
        <w:spacing w:after="240"/>
        <w:rPr>
          <w:rFonts w:ascii="Times New Roman" w:hAnsi="Times New Roman" w:cs="Times New Roman"/>
          <w:sz w:val="24"/>
          <w:szCs w:val="24"/>
        </w:rPr>
      </w:pPr>
      <w:r>
        <w:rPr>
          <w:rFonts w:ascii="游明朝" w:eastAsia="游明朝" w:hAnsi="游明朝"/>
          <w:szCs w:val="21"/>
        </w:rPr>
        <w:t>“</w:t>
      </w:r>
      <w:r>
        <w:rPr>
          <w:rFonts w:ascii="Times New Roman" w:eastAsia="Times New Roman" w:hAnsi="Times New Roman" w:cs="Times New Roman"/>
          <w:sz w:val="24"/>
          <w:szCs w:val="24"/>
        </w:rPr>
        <w:t>Also in the introduction, the author discusses other countries where Allen Say`s work is in use, but there are no references given or names of countries, so this point could be clarified.”</w:t>
      </w:r>
    </w:p>
    <w:p w14:paraId="5C82287E" w14:textId="24EC6DF0" w:rsidR="00D74D36" w:rsidRDefault="00D74D36" w:rsidP="00D74D36">
      <w:pPr>
        <w:spacing w:after="24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’m not quite sure where I make this claim in the manuscript. However, if more revisions are requested and the exact sentence is quoted, I would be happy to amend it. The closest statement I could find is the following on p. 2:</w:t>
      </w:r>
    </w:p>
    <w:p w14:paraId="09043EA2" w14:textId="221B1F3B" w:rsidR="00D74D36" w:rsidRDefault="00D74D36" w:rsidP="00D74D36">
      <w:pPr>
        <w:spacing w:after="240"/>
        <w:rPr>
          <w:rFonts w:ascii="Times New Roman" w:hAnsi="Times New Roman" w:cs="Times New Roman"/>
          <w:kern w:val="0"/>
          <w:sz w:val="24"/>
          <w:szCs w:val="24"/>
        </w:rPr>
      </w:pPr>
      <w:r>
        <w:rPr>
          <w:rFonts w:ascii="Times New Roman" w:hAnsi="Times New Roman" w:cs="Times New Roman"/>
          <w:kern w:val="0"/>
          <w:sz w:val="24"/>
          <w:szCs w:val="24"/>
        </w:rPr>
        <w:t>Yet, while Say’s work has value as a resource for English education in Japan, I believe what makes it such a valuable resource for Japanese ELLs is what makes it a worthwhile resource for ELLs in other countries.</w:t>
      </w:r>
    </w:p>
    <w:p w14:paraId="0589EE6F" w14:textId="0B772DE7" w:rsidR="00D74D36" w:rsidRDefault="00D74D36" w:rsidP="00D74D36">
      <w:pPr>
        <w:spacing w:after="240"/>
        <w:rPr>
          <w:rFonts w:ascii="Times New Roman" w:hAnsi="Times New Roman" w:cs="Times New Roman"/>
          <w:sz w:val="24"/>
          <w:szCs w:val="24"/>
        </w:rPr>
      </w:pPr>
    </w:p>
    <w:p w14:paraId="76289EC7" w14:textId="4568CD18" w:rsidR="00747261" w:rsidRDefault="00747261" w:rsidP="00D74D36">
      <w:pPr>
        <w:spacing w:after="240"/>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eviewer 2:</w:t>
      </w:r>
    </w:p>
    <w:p w14:paraId="5AB7740B" w14:textId="77777777" w:rsidR="00747261" w:rsidRDefault="00747261" w:rsidP="0074726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sz w:val="24"/>
          <w:szCs w:val="24"/>
        </w:rPr>
      </w:pPr>
      <w:r w:rsidRPr="00747261">
        <w:rPr>
          <w:rFonts w:ascii="Times New Roman" w:eastAsia="Times New Roman" w:hAnsi="Times New Roman" w:cs="Times New Roman"/>
          <w:sz w:val="24"/>
          <w:szCs w:val="24"/>
        </w:rPr>
        <w:t>For the student-created dictionaries, please consider adding an appendix with an example of the worksheet or instructions or the information given to students.</w:t>
      </w:r>
      <w:r>
        <w:rPr>
          <w:rFonts w:ascii="Times New Roman" w:eastAsia="Times New Roman" w:hAnsi="Times New Roman" w:cs="Times New Roman"/>
          <w:sz w:val="24"/>
          <w:szCs w:val="24"/>
        </w:rPr>
        <w:t xml:space="preserve"> </w:t>
      </w:r>
    </w:p>
    <w:p w14:paraId="2435D9CD" w14:textId="6090E7A9" w:rsidR="00747261" w:rsidRDefault="00747261" w:rsidP="00D74D36">
      <w:pPr>
        <w:spacing w:after="240"/>
        <w:rPr>
          <w:rFonts w:ascii="Times New Roman" w:hAnsi="Times New Roman" w:cs="Times New Roman"/>
          <w:sz w:val="24"/>
          <w:szCs w:val="24"/>
        </w:rPr>
      </w:pPr>
    </w:p>
    <w:p w14:paraId="32142559" w14:textId="2466EBE3" w:rsidR="00747261" w:rsidRPr="00747261" w:rsidRDefault="00747261" w:rsidP="00D74D36">
      <w:pPr>
        <w:spacing w:after="24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his point was similarly made by Reviewer 1. As noted above, I have added the following sentence: </w:t>
      </w:r>
    </w:p>
    <w:p w14:paraId="3778831F" w14:textId="1E910E7C" w:rsidR="00747261" w:rsidRDefault="00747261" w:rsidP="00747261">
      <w:pPr>
        <w:spacing w:line="480" w:lineRule="auto"/>
        <w:jc w:val="left"/>
        <w:rPr>
          <w:rFonts w:ascii="游明朝" w:eastAsia="游明朝" w:hAnsi="游明朝" w:cs="Times New Roman"/>
          <w:szCs w:val="21"/>
        </w:rPr>
      </w:pPr>
      <w:r w:rsidRPr="00747261">
        <w:rPr>
          <w:rFonts w:ascii="游明朝" w:eastAsia="游明朝" w:hAnsi="游明朝" w:cs="Times New Roman"/>
          <w:szCs w:val="21"/>
        </w:rPr>
        <w:lastRenderedPageBreak/>
        <w:t>Students would also need to write the definition of each word, with either assistance from a partner or bilingual dictionary.</w:t>
      </w:r>
    </w:p>
    <w:p w14:paraId="3DE58064" w14:textId="7C0D2BE8" w:rsidR="00747261" w:rsidRDefault="00747261" w:rsidP="00747261">
      <w:pPr>
        <w:spacing w:line="480" w:lineRule="auto"/>
        <w:jc w:val="left"/>
        <w:rPr>
          <w:rFonts w:ascii="游明朝" w:eastAsia="游明朝" w:hAnsi="游明朝" w:cs="Times New Roman"/>
          <w:szCs w:val="21"/>
        </w:rPr>
      </w:pPr>
      <w:r>
        <w:rPr>
          <w:rFonts w:ascii="游明朝" w:eastAsia="游明朝" w:hAnsi="游明朝" w:cs="Times New Roman"/>
          <w:szCs w:val="21"/>
        </w:rPr>
        <w:t>Additionally, I have added the following:</w:t>
      </w:r>
    </w:p>
    <w:p w14:paraId="35C100C5" w14:textId="19876D1A" w:rsidR="00747261" w:rsidRPr="00747261" w:rsidRDefault="00747261" w:rsidP="00747261">
      <w:pPr>
        <w:spacing w:line="480" w:lineRule="auto"/>
        <w:jc w:val="left"/>
        <w:rPr>
          <w:rFonts w:ascii="游明朝" w:eastAsia="游明朝" w:hAnsi="游明朝" w:cs="Times New Roman"/>
          <w:szCs w:val="21"/>
        </w:rPr>
      </w:pPr>
      <w:r>
        <w:rPr>
          <w:rFonts w:ascii="Times New Roman" w:hAnsi="Times New Roman" w:cs="Times New Roman"/>
          <w:kern w:val="0"/>
          <w:sz w:val="24"/>
          <w:szCs w:val="24"/>
        </w:rPr>
        <w:t>Whether written by students or created as a worksheet, the topic (for example, “travel”) will be placed at the top of the sheet, while two columns run alongside each other. One column would be for the relevant words and the other for the definition.</w:t>
      </w:r>
    </w:p>
    <w:p w14:paraId="026F5ACA" w14:textId="4EE05C8F" w:rsidR="00747261" w:rsidRDefault="00747261" w:rsidP="00D74D36">
      <w:pPr>
        <w:spacing w:after="240"/>
        <w:rPr>
          <w:rFonts w:ascii="Times New Roman" w:hAnsi="Times New Roman" w:cs="Times New Roman"/>
          <w:sz w:val="24"/>
          <w:szCs w:val="24"/>
        </w:rPr>
      </w:pPr>
    </w:p>
    <w:p w14:paraId="104BB0B8" w14:textId="7FBE80F0" w:rsidR="0079463D" w:rsidRDefault="0079463D" w:rsidP="00D74D36">
      <w:pPr>
        <w:spacing w:after="240"/>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eviewer 2:</w:t>
      </w:r>
    </w:p>
    <w:p w14:paraId="07246674" w14:textId="77777777" w:rsidR="0079463D" w:rsidRDefault="0079463D" w:rsidP="0079463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sz w:val="24"/>
          <w:szCs w:val="24"/>
        </w:rPr>
      </w:pPr>
      <w:r w:rsidRPr="0079463D">
        <w:rPr>
          <w:rFonts w:ascii="Times New Roman" w:eastAsia="Times New Roman" w:hAnsi="Times New Roman" w:cs="Times New Roman"/>
          <w:sz w:val="24"/>
          <w:szCs w:val="24"/>
        </w:rPr>
        <w:t xml:space="preserve">On to the reference list and justification for the approach. Although the Krashen references provide a good base for understanding language learning from one perspective, there has been more work on second language reading (from this journal, </w:t>
      </w:r>
      <w:hyperlink r:id="rId8" w:history="1">
        <w:r w:rsidRPr="0079463D">
          <w:rPr>
            <w:rStyle w:val="Hyperlink"/>
            <w:rFonts w:ascii="Times New Roman" w:eastAsia="Times New Roman" w:hAnsi="Times New Roman" w:cs="Times New Roman"/>
            <w:color w:val="1155CC"/>
            <w:sz w:val="24"/>
            <w:szCs w:val="24"/>
          </w:rPr>
          <w:t>https://nflrc.hawaii.edu/rfl/</w:t>
        </w:r>
      </w:hyperlink>
      <w:r w:rsidRPr="0079463D">
        <w:rPr>
          <w:rFonts w:ascii="Times New Roman" w:eastAsia="Times New Roman" w:hAnsi="Times New Roman" w:cs="Times New Roman"/>
          <w:sz w:val="24"/>
          <w:szCs w:val="24"/>
        </w:rPr>
        <w:t>, or from more of the commonly referenced researchers in the field of children`s literature).</w:t>
      </w:r>
      <w:r>
        <w:rPr>
          <w:rFonts w:ascii="Times New Roman" w:eastAsia="Times New Roman" w:hAnsi="Times New Roman" w:cs="Times New Roman"/>
          <w:sz w:val="24"/>
          <w:szCs w:val="24"/>
        </w:rPr>
        <w:t xml:space="preserve"> </w:t>
      </w:r>
    </w:p>
    <w:p w14:paraId="4A6570F2" w14:textId="3C339E40" w:rsidR="0079463D" w:rsidRDefault="0079463D" w:rsidP="00D74D36">
      <w:pPr>
        <w:spacing w:after="240"/>
        <w:rPr>
          <w:rFonts w:ascii="Times New Roman" w:hAnsi="Times New Roman" w:cs="Times New Roman"/>
          <w:sz w:val="24"/>
          <w:szCs w:val="24"/>
        </w:rPr>
      </w:pPr>
    </w:p>
    <w:p w14:paraId="234AC230" w14:textId="7FAB187E" w:rsidR="0079463D" w:rsidRDefault="0079463D" w:rsidP="00D74D36">
      <w:pPr>
        <w:spacing w:after="24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’m very grateful for the useful resource provided by Reviewer 2 here. In response, I have added the following references.</w:t>
      </w:r>
    </w:p>
    <w:p w14:paraId="4F85A788" w14:textId="181E39A7" w:rsidR="0079463D" w:rsidRDefault="0079463D" w:rsidP="00D74D36">
      <w:pPr>
        <w:spacing w:after="240"/>
        <w:rPr>
          <w:rFonts w:ascii="Times New Roman" w:hAnsi="Times New Roman" w:cs="Times New Roman"/>
          <w:kern w:val="0"/>
          <w:sz w:val="24"/>
          <w:szCs w:val="24"/>
        </w:rPr>
      </w:pPr>
      <w:r>
        <w:rPr>
          <w:rFonts w:ascii="Times New Roman" w:hAnsi="Times New Roman" w:cs="Times New Roman" w:hint="eastAsia"/>
          <w:sz w:val="24"/>
          <w:szCs w:val="24"/>
        </w:rPr>
        <w:t>p</w:t>
      </w:r>
      <w:r>
        <w:rPr>
          <w:rFonts w:ascii="Times New Roman" w:hAnsi="Times New Roman" w:cs="Times New Roman"/>
          <w:sz w:val="24"/>
          <w:szCs w:val="24"/>
        </w:rPr>
        <w:t xml:space="preserve">. 6 </w:t>
      </w:r>
      <w:r>
        <w:rPr>
          <w:rFonts w:ascii="Times New Roman" w:hAnsi="Times New Roman" w:cs="Times New Roman"/>
          <w:kern w:val="0"/>
          <w:sz w:val="24"/>
          <w:szCs w:val="24"/>
          <w:highlight w:val="yellow"/>
        </w:rPr>
        <w:t>However,</w:t>
      </w:r>
      <w:r>
        <w:rPr>
          <w:rFonts w:ascii="Times New Roman" w:hAnsi="Times New Roman" w:cs="Times New Roman"/>
          <w:kern w:val="0"/>
          <w:sz w:val="24"/>
          <w:szCs w:val="24"/>
        </w:rPr>
        <w:t xml:space="preserve"> </w:t>
      </w:r>
      <w:r>
        <w:rPr>
          <w:rFonts w:ascii="Times New Roman" w:hAnsi="Times New Roman" w:cs="Times New Roman"/>
          <w:kern w:val="0"/>
          <w:sz w:val="24"/>
          <w:szCs w:val="24"/>
          <w:highlight w:val="yellow"/>
        </w:rPr>
        <w:t>instructors should be mindful that more challenging texts may increase the foreign language reading anxiety of ELLs, and less difficult texts may decrease this anxiety while still improving their reading comprehension (Bahmani &amp; Farvardin 2017).</w:t>
      </w:r>
    </w:p>
    <w:p w14:paraId="49DE4B82" w14:textId="77777777" w:rsidR="004B48E7" w:rsidRPr="004B48E7" w:rsidRDefault="004B48E7" w:rsidP="004B48E7">
      <w:pPr>
        <w:spacing w:after="240"/>
        <w:rPr>
          <w:rFonts w:ascii="Times New Roman" w:hAnsi="Times New Roman" w:cs="Times New Roman"/>
          <w:sz w:val="24"/>
          <w:szCs w:val="24"/>
        </w:rPr>
      </w:pPr>
      <w:r w:rsidRPr="004B48E7">
        <w:rPr>
          <w:rFonts w:ascii="Times New Roman" w:hAnsi="Times New Roman" w:cs="Times New Roman"/>
          <w:sz w:val="24"/>
          <w:szCs w:val="24"/>
          <w:highlight w:val="yellow"/>
        </w:rPr>
        <w:t xml:space="preserve">p. 6 </w:t>
      </w:r>
      <w:r w:rsidRPr="004B48E7">
        <w:rPr>
          <w:rFonts w:ascii="Times New Roman" w:hAnsi="Times New Roman" w:cs="Times New Roman"/>
          <w:sz w:val="24"/>
          <w:szCs w:val="24"/>
          <w:highlight w:val="yellow"/>
        </w:rPr>
        <w:t xml:space="preserve">Similarly, Yang et al. (2021, p. 95) argue that the comprehension of ELLs may benefit from reading at the stage </w:t>
      </w:r>
      <w:proofErr w:type="spellStart"/>
      <w:r w:rsidRPr="004B48E7">
        <w:rPr>
          <w:rFonts w:ascii="Times New Roman" w:hAnsi="Times New Roman" w:cs="Times New Roman"/>
          <w:i/>
          <w:iCs/>
          <w:sz w:val="24"/>
          <w:szCs w:val="24"/>
          <w:highlight w:val="yellow"/>
        </w:rPr>
        <w:t>i</w:t>
      </w:r>
      <w:proofErr w:type="spellEnd"/>
      <w:r w:rsidRPr="004B48E7">
        <w:rPr>
          <w:rFonts w:ascii="Times New Roman" w:hAnsi="Times New Roman" w:cs="Times New Roman"/>
          <w:sz w:val="24"/>
          <w:szCs w:val="24"/>
          <w:highlight w:val="yellow"/>
        </w:rPr>
        <w:t xml:space="preserve"> – 1, but reading at the stage </w:t>
      </w:r>
      <w:proofErr w:type="spellStart"/>
      <w:r w:rsidRPr="004B48E7">
        <w:rPr>
          <w:rFonts w:ascii="Times New Roman" w:hAnsi="Times New Roman" w:cs="Times New Roman"/>
          <w:i/>
          <w:iCs/>
          <w:sz w:val="24"/>
          <w:szCs w:val="24"/>
          <w:highlight w:val="yellow"/>
        </w:rPr>
        <w:t>i</w:t>
      </w:r>
      <w:proofErr w:type="spellEnd"/>
      <w:r w:rsidRPr="004B48E7">
        <w:rPr>
          <w:rFonts w:ascii="Times New Roman" w:hAnsi="Times New Roman" w:cs="Times New Roman"/>
          <w:sz w:val="24"/>
          <w:szCs w:val="24"/>
          <w:highlight w:val="yellow"/>
        </w:rPr>
        <w:t xml:space="preserve"> + 1 “could enhance overall reading motivation and promote self-efficacy” for ELLs.</w:t>
      </w:r>
    </w:p>
    <w:p w14:paraId="5A96888B" w14:textId="1C82CD80" w:rsidR="0079463D" w:rsidRPr="004B48E7" w:rsidRDefault="00C41FA9" w:rsidP="00D74D36">
      <w:pPr>
        <w:spacing w:after="240"/>
        <w:rPr>
          <w:rFonts w:ascii="Times New Roman" w:hAnsi="Times New Roman" w:cs="Times New Roman" w:hint="eastAsia"/>
          <w:sz w:val="24"/>
          <w:szCs w:val="24"/>
        </w:rPr>
      </w:pPr>
      <w:r>
        <w:rPr>
          <w:rFonts w:ascii="Times New Roman" w:hAnsi="Times New Roman" w:cs="Times New Roman" w:hint="eastAsia"/>
          <w:sz w:val="24"/>
          <w:szCs w:val="24"/>
        </w:rPr>
        <w:t>p</w:t>
      </w:r>
      <w:r>
        <w:rPr>
          <w:rFonts w:ascii="Times New Roman" w:hAnsi="Times New Roman" w:cs="Times New Roman"/>
          <w:sz w:val="24"/>
          <w:szCs w:val="24"/>
        </w:rPr>
        <w:t xml:space="preserve">. 6-7 </w:t>
      </w:r>
      <w:r>
        <w:rPr>
          <w:rFonts w:ascii="Times New Roman" w:hAnsi="Times New Roman" w:cs="Times New Roman"/>
          <w:kern w:val="0"/>
          <w:sz w:val="24"/>
          <w:szCs w:val="24"/>
          <w:highlight w:val="yellow"/>
        </w:rPr>
        <w:t xml:space="preserve">Lastly, on the relation between the motivation of ELLs and challenging material, Hitoshi </w:t>
      </w:r>
      <w:proofErr w:type="spellStart"/>
      <w:r>
        <w:rPr>
          <w:rFonts w:ascii="Times New Roman" w:hAnsi="Times New Roman" w:cs="Times New Roman"/>
          <w:kern w:val="0"/>
          <w:sz w:val="24"/>
          <w:szCs w:val="24"/>
          <w:highlight w:val="yellow"/>
        </w:rPr>
        <w:t>Mikami</w:t>
      </w:r>
      <w:proofErr w:type="spellEnd"/>
      <w:r>
        <w:rPr>
          <w:rFonts w:ascii="Times New Roman" w:hAnsi="Times New Roman" w:cs="Times New Roman"/>
          <w:kern w:val="0"/>
          <w:sz w:val="24"/>
          <w:szCs w:val="24"/>
          <w:highlight w:val="yellow"/>
        </w:rPr>
        <w:t xml:space="preserve"> (2023, p. 42) notes that an L2 learner’s perception of success “in high-pressure and test situations tend to be more motivated about, comfortable with, and confident about L2 reading,” which may further support the potential for </w:t>
      </w:r>
      <w:proofErr w:type="spellStart"/>
      <w:r>
        <w:rPr>
          <w:rFonts w:ascii="Times New Roman" w:hAnsi="Times New Roman" w:cs="Times New Roman"/>
          <w:i/>
          <w:iCs/>
          <w:kern w:val="0"/>
          <w:sz w:val="24"/>
          <w:szCs w:val="24"/>
          <w:highlight w:val="yellow"/>
        </w:rPr>
        <w:t>i</w:t>
      </w:r>
      <w:proofErr w:type="spellEnd"/>
      <w:r>
        <w:rPr>
          <w:rFonts w:ascii="Times New Roman" w:hAnsi="Times New Roman" w:cs="Times New Roman"/>
          <w:kern w:val="0"/>
          <w:sz w:val="24"/>
          <w:szCs w:val="24"/>
          <w:highlight w:val="yellow"/>
        </w:rPr>
        <w:t xml:space="preserve"> + 1 material to </w:t>
      </w:r>
      <w:r>
        <w:rPr>
          <w:rFonts w:ascii="Times New Roman" w:hAnsi="Times New Roman" w:cs="Times New Roman"/>
          <w:kern w:val="0"/>
          <w:sz w:val="24"/>
          <w:szCs w:val="24"/>
          <w:highlight w:val="yellow"/>
        </w:rPr>
        <w:lastRenderedPageBreak/>
        <w:t>bolster the motivation of ELLs.</w:t>
      </w:r>
    </w:p>
    <w:p w14:paraId="316D8D11" w14:textId="38CCC847" w:rsidR="00BF65B0" w:rsidRDefault="00BF65B0" w:rsidP="00D74D36">
      <w:pPr>
        <w:spacing w:after="240"/>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eviewer 2:</w:t>
      </w:r>
    </w:p>
    <w:p w14:paraId="67602FBA" w14:textId="3E237DB5" w:rsidR="00BF65B0" w:rsidRDefault="00BF65B0" w:rsidP="0074726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4"/>
          <w:szCs w:val="24"/>
        </w:rPr>
      </w:pPr>
      <w:r w:rsidRPr="00BF65B0">
        <w:rPr>
          <w:rFonts w:ascii="Times New Roman" w:eastAsia="Times New Roman" w:hAnsi="Times New Roman" w:cs="Times New Roman"/>
          <w:color w:val="0E101A"/>
          <w:sz w:val="24"/>
          <w:szCs w:val="24"/>
        </w:rPr>
        <w:t xml:space="preserve">The author also provides some foundational sources on this topic and some older references, but to make the article more relevant to contemporary readers some more recent readings would be beneficial. </w:t>
      </w:r>
    </w:p>
    <w:p w14:paraId="729A60F1" w14:textId="2785F5BD" w:rsidR="00BF65B0" w:rsidRDefault="00BF65B0" w:rsidP="00BF65B0">
      <w:pPr>
        <w:rPr>
          <w:rFonts w:ascii="Times New Roman" w:hAnsi="Times New Roman" w:cs="Times New Roman"/>
          <w:sz w:val="24"/>
          <w:szCs w:val="24"/>
        </w:rPr>
      </w:pPr>
    </w:p>
    <w:p w14:paraId="6ECB5F18" w14:textId="1420F193" w:rsidR="0079463D" w:rsidRPr="0079463D" w:rsidRDefault="00BF65B0" w:rsidP="00BF65B0">
      <w:pPr>
        <w:rPr>
          <w:rFonts w:ascii="Times New Roman" w:hAnsi="Times New Roman" w:cs="Times New Roman" w:hint="eastAsia"/>
          <w:sz w:val="24"/>
          <w:szCs w:val="24"/>
        </w:rPr>
      </w:pPr>
      <w:r>
        <w:rPr>
          <w:rFonts w:ascii="Times New Roman" w:hAnsi="Times New Roman" w:cs="Times New Roman" w:hint="eastAsia"/>
          <w:sz w:val="24"/>
          <w:szCs w:val="24"/>
        </w:rPr>
        <w:t>M</w:t>
      </w:r>
      <w:r>
        <w:rPr>
          <w:rFonts w:ascii="Times New Roman" w:hAnsi="Times New Roman" w:cs="Times New Roman"/>
          <w:sz w:val="24"/>
          <w:szCs w:val="24"/>
        </w:rPr>
        <w:t>y hope is that the previously introduced citations in response to Reviewer 2’s earlier suggestions have been sufficient.</w:t>
      </w:r>
    </w:p>
    <w:p w14:paraId="6B10B90C" w14:textId="77777777" w:rsidR="0079463D" w:rsidRDefault="0079463D" w:rsidP="00BF65B0">
      <w:pPr>
        <w:rPr>
          <w:rFonts w:ascii="Times New Roman" w:hAnsi="Times New Roman" w:cs="Times New Roman"/>
          <w:sz w:val="24"/>
          <w:szCs w:val="24"/>
        </w:rPr>
      </w:pPr>
    </w:p>
    <w:p w14:paraId="773BC36D" w14:textId="0B0C1F12" w:rsidR="007C11D1" w:rsidRDefault="007C11D1" w:rsidP="00BF65B0">
      <w:pPr>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astly, I have added the necessary references to reflect the new citations.</w:t>
      </w:r>
    </w:p>
    <w:p w14:paraId="63774D26" w14:textId="72D78E3B" w:rsidR="007C11D1" w:rsidRDefault="007C11D1" w:rsidP="00BF65B0">
      <w:pPr>
        <w:rPr>
          <w:rFonts w:ascii="Times New Roman" w:hAnsi="Times New Roman" w:cs="Times New Roman"/>
          <w:sz w:val="24"/>
          <w:szCs w:val="24"/>
        </w:rPr>
      </w:pPr>
    </w:p>
    <w:p w14:paraId="3DCFBEF4" w14:textId="7047D086" w:rsidR="007C11D1" w:rsidRDefault="007C11D1" w:rsidP="00BF65B0">
      <w:pPr>
        <w:rPr>
          <w:rFonts w:ascii="Times New Roman" w:hAnsi="Times New Roman" w:cs="Times New Roman"/>
          <w:sz w:val="24"/>
          <w:szCs w:val="24"/>
        </w:rPr>
      </w:pPr>
      <w:proofErr w:type="spellStart"/>
      <w:r>
        <w:rPr>
          <w:rFonts w:ascii="Times New Roman" w:hAnsi="Times New Roman" w:cs="Times New Roman"/>
          <w:sz w:val="24"/>
          <w:szCs w:val="24"/>
        </w:rPr>
        <w:t>Playsted</w:t>
      </w:r>
      <w:proofErr w:type="spellEnd"/>
    </w:p>
    <w:p w14:paraId="0E17924E" w14:textId="0BE76BE4" w:rsidR="007C11D1" w:rsidRDefault="007C11D1" w:rsidP="00BF65B0">
      <w:pPr>
        <w:rPr>
          <w:rFonts w:ascii="Times New Roman" w:hAnsi="Times New Roman" w:cs="Times New Roman"/>
          <w:sz w:val="24"/>
          <w:szCs w:val="24"/>
        </w:rPr>
      </w:pPr>
      <w:r>
        <w:rPr>
          <w:rFonts w:ascii="Times New Roman" w:hAnsi="Times New Roman" w:cs="Times New Roman"/>
          <w:sz w:val="24"/>
          <w:szCs w:val="24"/>
        </w:rPr>
        <w:t>Council of Europe</w:t>
      </w:r>
    </w:p>
    <w:p w14:paraId="7E1648CE" w14:textId="0BC7986C" w:rsidR="007C11D1" w:rsidRPr="00BF65B0" w:rsidRDefault="007C11D1" w:rsidP="00BF65B0">
      <w:pPr>
        <w:rPr>
          <w:rFonts w:ascii="Times New Roman" w:hAnsi="Times New Roman" w:cs="Times New Roman"/>
          <w:sz w:val="24"/>
          <w:szCs w:val="24"/>
        </w:rPr>
      </w:pPr>
      <w:r>
        <w:rPr>
          <w:rFonts w:ascii="Times New Roman" w:hAnsi="Times New Roman" w:cs="Times New Roman" w:hint="eastAsia"/>
          <w:sz w:val="24"/>
          <w:szCs w:val="24"/>
        </w:rPr>
        <w:t>M</w:t>
      </w:r>
      <w:r>
        <w:rPr>
          <w:rFonts w:ascii="Times New Roman" w:hAnsi="Times New Roman" w:cs="Times New Roman"/>
          <w:sz w:val="24"/>
          <w:szCs w:val="24"/>
        </w:rPr>
        <w:t>EXT</w:t>
      </w:r>
    </w:p>
    <w:sectPr w:rsidR="007C11D1" w:rsidRPr="00BF65B0">
      <w:pgSz w:w="11906" w:h="16838"/>
      <w:pgMar w:top="1985" w:right="1701" w:bottom="1701"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51121" w14:textId="77777777" w:rsidR="00932372" w:rsidRDefault="00932372" w:rsidP="007F1992">
      <w:r>
        <w:separator/>
      </w:r>
    </w:p>
  </w:endnote>
  <w:endnote w:type="continuationSeparator" w:id="0">
    <w:p w14:paraId="38CF8428" w14:textId="77777777" w:rsidR="00932372" w:rsidRDefault="00932372" w:rsidP="007F1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elvetica Neue">
    <w:altName w:val="Arial"/>
    <w:panose1 w:val="00000000000000000000"/>
    <w:charset w:val="00"/>
    <w:family w:val="roman"/>
    <w:notTrueType/>
    <w:pitch w:val="default"/>
  </w:font>
  <w:font w:name="ＭＳ Ｐゴシック">
    <w:altName w:val="MS PGothic"/>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pitch w:val="default"/>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DA492" w14:textId="77777777" w:rsidR="00932372" w:rsidRDefault="00932372" w:rsidP="007F1992">
      <w:r>
        <w:separator/>
      </w:r>
    </w:p>
  </w:footnote>
  <w:footnote w:type="continuationSeparator" w:id="0">
    <w:p w14:paraId="2B8D5AA5" w14:textId="77777777" w:rsidR="00932372" w:rsidRDefault="00932372" w:rsidP="007F19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D0F8B"/>
    <w:multiLevelType w:val="hybridMultilevel"/>
    <w:tmpl w:val="BBF4F70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5BE"/>
    <w:rsid w:val="00014F77"/>
    <w:rsid w:val="0005438D"/>
    <w:rsid w:val="00110897"/>
    <w:rsid w:val="001248B8"/>
    <w:rsid w:val="001306C3"/>
    <w:rsid w:val="00146FFD"/>
    <w:rsid w:val="00200AD0"/>
    <w:rsid w:val="00252F9D"/>
    <w:rsid w:val="002665E2"/>
    <w:rsid w:val="00333322"/>
    <w:rsid w:val="0033401A"/>
    <w:rsid w:val="003C6646"/>
    <w:rsid w:val="003F0C5E"/>
    <w:rsid w:val="00436973"/>
    <w:rsid w:val="00445A71"/>
    <w:rsid w:val="004B48E7"/>
    <w:rsid w:val="004D40C7"/>
    <w:rsid w:val="004D47EC"/>
    <w:rsid w:val="004D7DAC"/>
    <w:rsid w:val="005370E5"/>
    <w:rsid w:val="0054038B"/>
    <w:rsid w:val="005A0614"/>
    <w:rsid w:val="005B671F"/>
    <w:rsid w:val="005F51C6"/>
    <w:rsid w:val="00601C0F"/>
    <w:rsid w:val="00625DF3"/>
    <w:rsid w:val="00626F47"/>
    <w:rsid w:val="00655F44"/>
    <w:rsid w:val="00666029"/>
    <w:rsid w:val="006E2933"/>
    <w:rsid w:val="00747261"/>
    <w:rsid w:val="0079463D"/>
    <w:rsid w:val="007962DD"/>
    <w:rsid w:val="007B0650"/>
    <w:rsid w:val="007C11D1"/>
    <w:rsid w:val="007D24DA"/>
    <w:rsid w:val="007F1992"/>
    <w:rsid w:val="00847592"/>
    <w:rsid w:val="008965F6"/>
    <w:rsid w:val="008C38D4"/>
    <w:rsid w:val="0091751A"/>
    <w:rsid w:val="00932372"/>
    <w:rsid w:val="009432EA"/>
    <w:rsid w:val="00943DC3"/>
    <w:rsid w:val="0095106A"/>
    <w:rsid w:val="0096191C"/>
    <w:rsid w:val="00996871"/>
    <w:rsid w:val="009F28FA"/>
    <w:rsid w:val="00A12044"/>
    <w:rsid w:val="00A713EE"/>
    <w:rsid w:val="00A925BE"/>
    <w:rsid w:val="00AE7F58"/>
    <w:rsid w:val="00B76CF7"/>
    <w:rsid w:val="00B96178"/>
    <w:rsid w:val="00BA3255"/>
    <w:rsid w:val="00BF65B0"/>
    <w:rsid w:val="00C32F0E"/>
    <w:rsid w:val="00C41FA9"/>
    <w:rsid w:val="00C540CC"/>
    <w:rsid w:val="00CB0885"/>
    <w:rsid w:val="00D74D36"/>
    <w:rsid w:val="00D97C72"/>
    <w:rsid w:val="00DF134B"/>
    <w:rsid w:val="00DF5319"/>
    <w:rsid w:val="00EB2447"/>
    <w:rsid w:val="00F1687F"/>
    <w:rsid w:val="00F6007A"/>
    <w:rsid w:val="00F84CBA"/>
    <w:rsid w:val="00F86B0B"/>
    <w:rsid w:val="00F9347F"/>
    <w:rsid w:val="00FB0E06"/>
    <w:rsid w:val="00FC2A87"/>
    <w:rsid w:val="00FC34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9B7F708"/>
  <w15:chartTrackingRefBased/>
  <w15:docId w15:val="{B336E09A-6042-4A2D-BBE2-1B24CF5D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992"/>
    <w:pPr>
      <w:tabs>
        <w:tab w:val="center" w:pos="4252"/>
        <w:tab w:val="right" w:pos="8504"/>
      </w:tabs>
      <w:snapToGrid w:val="0"/>
    </w:pPr>
  </w:style>
  <w:style w:type="character" w:customStyle="1" w:styleId="HeaderChar">
    <w:name w:val="Header Char"/>
    <w:basedOn w:val="DefaultParagraphFont"/>
    <w:link w:val="Header"/>
    <w:uiPriority w:val="99"/>
    <w:rsid w:val="007F1992"/>
  </w:style>
  <w:style w:type="paragraph" w:styleId="Footer">
    <w:name w:val="footer"/>
    <w:basedOn w:val="Normal"/>
    <w:link w:val="FooterChar"/>
    <w:uiPriority w:val="99"/>
    <w:unhideWhenUsed/>
    <w:rsid w:val="007F1992"/>
    <w:pPr>
      <w:tabs>
        <w:tab w:val="center" w:pos="4252"/>
        <w:tab w:val="right" w:pos="8504"/>
      </w:tabs>
      <w:snapToGrid w:val="0"/>
    </w:pPr>
  </w:style>
  <w:style w:type="character" w:customStyle="1" w:styleId="FooterChar">
    <w:name w:val="Footer Char"/>
    <w:basedOn w:val="DefaultParagraphFont"/>
    <w:link w:val="Footer"/>
    <w:uiPriority w:val="99"/>
    <w:rsid w:val="007F1992"/>
  </w:style>
  <w:style w:type="paragraph" w:styleId="ListParagraph">
    <w:name w:val="List Paragraph"/>
    <w:basedOn w:val="Normal"/>
    <w:uiPriority w:val="34"/>
    <w:qFormat/>
    <w:rsid w:val="00D97C72"/>
    <w:pPr>
      <w:ind w:leftChars="400" w:left="840"/>
    </w:pPr>
  </w:style>
  <w:style w:type="paragraph" w:customStyle="1" w:styleId="Default">
    <w:name w:val="Default"/>
    <w:rsid w:val="00A12044"/>
    <w:pPr>
      <w:spacing w:before="160" w:line="288" w:lineRule="auto"/>
    </w:pPr>
    <w:rPr>
      <w:rFonts w:ascii="Helvetica Neue" w:eastAsia="Helvetica Neue" w:hAnsi="Helvetica Neue" w:cs="Helvetica Neue"/>
      <w:color w:val="000000"/>
      <w:kern w:val="0"/>
      <w:sz w:val="24"/>
      <w:szCs w:val="24"/>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A12044"/>
    <w:rPr>
      <w:sz w:val="18"/>
      <w:szCs w:val="18"/>
    </w:rPr>
  </w:style>
  <w:style w:type="paragraph" w:customStyle="1" w:styleId="Body">
    <w:name w:val="Body"/>
    <w:rsid w:val="00DF5319"/>
    <w:pPr>
      <w:widowControl w:val="0"/>
      <w:jc w:val="both"/>
    </w:pPr>
    <w:rPr>
      <w:rFonts w:ascii="游明朝" w:eastAsia="游明朝" w:hAnsi="游明朝" w:cs="游明朝"/>
      <w:color w:val="000000"/>
      <w:szCs w:val="21"/>
      <w:u w:color="000000"/>
      <w14:textOutline w14:w="0" w14:cap="flat" w14:cmpd="sng" w14:algn="ctr">
        <w14:noFill/>
        <w14:prstDash w14:val="solid"/>
        <w14:bevel/>
      </w14:textOutline>
    </w:rPr>
  </w:style>
  <w:style w:type="paragraph" w:styleId="NormalWeb">
    <w:name w:val="Normal (Web)"/>
    <w:rsid w:val="00C540CC"/>
    <w:pPr>
      <w:pBdr>
        <w:top w:val="nil"/>
        <w:left w:val="nil"/>
        <w:bottom w:val="nil"/>
        <w:right w:val="nil"/>
        <w:between w:val="nil"/>
        <w:bar w:val="nil"/>
      </w:pBdr>
      <w:spacing w:before="100" w:after="100"/>
    </w:pPr>
    <w:rPr>
      <w:rFonts w:ascii="ＭＳ Ｐゴシック" w:eastAsia="ＭＳ Ｐゴシック" w:hAnsi="ＭＳ Ｐゴシック" w:cs="ＭＳ Ｐゴシック"/>
      <w:color w:val="000000"/>
      <w:kern w:val="0"/>
      <w:sz w:val="24"/>
      <w:szCs w:val="24"/>
      <w:u w:color="000000"/>
      <w:bdr w:val="nil"/>
    </w:rPr>
  </w:style>
  <w:style w:type="character" w:styleId="Hyperlink">
    <w:name w:val="Hyperlink"/>
    <w:basedOn w:val="DefaultParagraphFont"/>
    <w:uiPriority w:val="99"/>
    <w:unhideWhenUsed/>
    <w:rsid w:val="00B76CF7"/>
    <w:rPr>
      <w:color w:val="0000FF"/>
      <w:u w:val="single"/>
    </w:rPr>
  </w:style>
  <w:style w:type="character" w:styleId="UnresolvedMention">
    <w:name w:val="Unresolved Mention"/>
    <w:basedOn w:val="DefaultParagraphFont"/>
    <w:uiPriority w:val="99"/>
    <w:semiHidden/>
    <w:unhideWhenUsed/>
    <w:rsid w:val="00B76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96416">
      <w:bodyDiv w:val="1"/>
      <w:marLeft w:val="0"/>
      <w:marRight w:val="0"/>
      <w:marTop w:val="0"/>
      <w:marBottom w:val="0"/>
      <w:divBdr>
        <w:top w:val="none" w:sz="0" w:space="0" w:color="auto"/>
        <w:left w:val="none" w:sz="0" w:space="0" w:color="auto"/>
        <w:bottom w:val="none" w:sz="0" w:space="0" w:color="auto"/>
        <w:right w:val="none" w:sz="0" w:space="0" w:color="auto"/>
      </w:divBdr>
    </w:div>
    <w:div w:id="402796281">
      <w:bodyDiv w:val="1"/>
      <w:marLeft w:val="0"/>
      <w:marRight w:val="0"/>
      <w:marTop w:val="0"/>
      <w:marBottom w:val="0"/>
      <w:divBdr>
        <w:top w:val="none" w:sz="0" w:space="0" w:color="auto"/>
        <w:left w:val="none" w:sz="0" w:space="0" w:color="auto"/>
        <w:bottom w:val="none" w:sz="0" w:space="0" w:color="auto"/>
        <w:right w:val="none" w:sz="0" w:space="0" w:color="auto"/>
      </w:divBdr>
    </w:div>
    <w:div w:id="1041398503">
      <w:bodyDiv w:val="1"/>
      <w:marLeft w:val="0"/>
      <w:marRight w:val="0"/>
      <w:marTop w:val="0"/>
      <w:marBottom w:val="0"/>
      <w:divBdr>
        <w:top w:val="none" w:sz="0" w:space="0" w:color="auto"/>
        <w:left w:val="none" w:sz="0" w:space="0" w:color="auto"/>
        <w:bottom w:val="none" w:sz="0" w:space="0" w:color="auto"/>
        <w:right w:val="none" w:sz="0" w:space="0" w:color="auto"/>
      </w:divBdr>
    </w:div>
    <w:div w:id="1096830051">
      <w:bodyDiv w:val="1"/>
      <w:marLeft w:val="0"/>
      <w:marRight w:val="0"/>
      <w:marTop w:val="0"/>
      <w:marBottom w:val="0"/>
      <w:divBdr>
        <w:top w:val="none" w:sz="0" w:space="0" w:color="auto"/>
        <w:left w:val="none" w:sz="0" w:space="0" w:color="auto"/>
        <w:bottom w:val="none" w:sz="0" w:space="0" w:color="auto"/>
        <w:right w:val="none" w:sz="0" w:space="0" w:color="auto"/>
      </w:divBdr>
    </w:div>
    <w:div w:id="1374883740">
      <w:bodyDiv w:val="1"/>
      <w:marLeft w:val="0"/>
      <w:marRight w:val="0"/>
      <w:marTop w:val="0"/>
      <w:marBottom w:val="0"/>
      <w:divBdr>
        <w:top w:val="none" w:sz="0" w:space="0" w:color="auto"/>
        <w:left w:val="none" w:sz="0" w:space="0" w:color="auto"/>
        <w:bottom w:val="none" w:sz="0" w:space="0" w:color="auto"/>
        <w:right w:val="none" w:sz="0" w:space="0" w:color="auto"/>
      </w:divBdr>
    </w:div>
    <w:div w:id="1546285904">
      <w:bodyDiv w:val="1"/>
      <w:marLeft w:val="0"/>
      <w:marRight w:val="0"/>
      <w:marTop w:val="0"/>
      <w:marBottom w:val="0"/>
      <w:divBdr>
        <w:top w:val="none" w:sz="0" w:space="0" w:color="auto"/>
        <w:left w:val="none" w:sz="0" w:space="0" w:color="auto"/>
        <w:bottom w:val="none" w:sz="0" w:space="0" w:color="auto"/>
        <w:right w:val="none" w:sz="0" w:space="0" w:color="auto"/>
      </w:divBdr>
    </w:div>
    <w:div w:id="1688679256">
      <w:bodyDiv w:val="1"/>
      <w:marLeft w:val="0"/>
      <w:marRight w:val="0"/>
      <w:marTop w:val="0"/>
      <w:marBottom w:val="0"/>
      <w:divBdr>
        <w:top w:val="none" w:sz="0" w:space="0" w:color="auto"/>
        <w:left w:val="none" w:sz="0" w:space="0" w:color="auto"/>
        <w:bottom w:val="none" w:sz="0" w:space="0" w:color="auto"/>
        <w:right w:val="none" w:sz="0" w:space="0" w:color="auto"/>
      </w:divBdr>
    </w:div>
    <w:div w:id="1737701103">
      <w:bodyDiv w:val="1"/>
      <w:marLeft w:val="0"/>
      <w:marRight w:val="0"/>
      <w:marTop w:val="0"/>
      <w:marBottom w:val="0"/>
      <w:divBdr>
        <w:top w:val="none" w:sz="0" w:space="0" w:color="auto"/>
        <w:left w:val="none" w:sz="0" w:space="0" w:color="auto"/>
        <w:bottom w:val="none" w:sz="0" w:space="0" w:color="auto"/>
        <w:right w:val="none" w:sz="0" w:space="0" w:color="auto"/>
      </w:divBdr>
    </w:div>
    <w:div w:id="1895698741">
      <w:bodyDiv w:val="1"/>
      <w:marLeft w:val="0"/>
      <w:marRight w:val="0"/>
      <w:marTop w:val="0"/>
      <w:marBottom w:val="0"/>
      <w:divBdr>
        <w:top w:val="none" w:sz="0" w:space="0" w:color="auto"/>
        <w:left w:val="none" w:sz="0" w:space="0" w:color="auto"/>
        <w:bottom w:val="none" w:sz="0" w:space="0" w:color="auto"/>
        <w:right w:val="none" w:sz="0" w:space="0" w:color="auto"/>
      </w:divBdr>
    </w:div>
    <w:div w:id="1902600040">
      <w:bodyDiv w:val="1"/>
      <w:marLeft w:val="0"/>
      <w:marRight w:val="0"/>
      <w:marTop w:val="0"/>
      <w:marBottom w:val="0"/>
      <w:divBdr>
        <w:top w:val="none" w:sz="0" w:space="0" w:color="auto"/>
        <w:left w:val="none" w:sz="0" w:space="0" w:color="auto"/>
        <w:bottom w:val="none" w:sz="0" w:space="0" w:color="auto"/>
        <w:right w:val="none" w:sz="0" w:space="0" w:color="auto"/>
      </w:divBdr>
    </w:div>
    <w:div w:id="1920746300">
      <w:bodyDiv w:val="1"/>
      <w:marLeft w:val="0"/>
      <w:marRight w:val="0"/>
      <w:marTop w:val="0"/>
      <w:marBottom w:val="0"/>
      <w:divBdr>
        <w:top w:val="none" w:sz="0" w:space="0" w:color="auto"/>
        <w:left w:val="none" w:sz="0" w:space="0" w:color="auto"/>
        <w:bottom w:val="none" w:sz="0" w:space="0" w:color="auto"/>
        <w:right w:val="none" w:sz="0" w:space="0" w:color="auto"/>
      </w:divBdr>
    </w:div>
    <w:div w:id="2038265848">
      <w:bodyDiv w:val="1"/>
      <w:marLeft w:val="0"/>
      <w:marRight w:val="0"/>
      <w:marTop w:val="0"/>
      <w:marBottom w:val="0"/>
      <w:divBdr>
        <w:top w:val="none" w:sz="0" w:space="0" w:color="auto"/>
        <w:left w:val="none" w:sz="0" w:space="0" w:color="auto"/>
        <w:bottom w:val="none" w:sz="0" w:space="0" w:color="auto"/>
        <w:right w:val="none" w:sz="0" w:space="0" w:color="auto"/>
      </w:divBdr>
    </w:div>
    <w:div w:id="2046327159">
      <w:bodyDiv w:val="1"/>
      <w:marLeft w:val="0"/>
      <w:marRight w:val="0"/>
      <w:marTop w:val="0"/>
      <w:marBottom w:val="0"/>
      <w:divBdr>
        <w:top w:val="none" w:sz="0" w:space="0" w:color="auto"/>
        <w:left w:val="none" w:sz="0" w:space="0" w:color="auto"/>
        <w:bottom w:val="none" w:sz="0" w:space="0" w:color="auto"/>
        <w:right w:val="none" w:sz="0" w:space="0" w:color="auto"/>
      </w:divBdr>
    </w:div>
    <w:div w:id="214180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flrc.hawaii.edu/rfl/" TargetMode="External"/><Relationship Id="rId3" Type="http://schemas.openxmlformats.org/officeDocument/2006/relationships/settings" Target="settings.xml"/><Relationship Id="rId7" Type="http://schemas.openxmlformats.org/officeDocument/2006/relationships/hyperlink" Target="https://www.mext.go.jp/en/policy/education/lawandplan/index.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2967</TotalTime>
  <Pages>9</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Nesseler</dc:creator>
  <cp:keywords/>
  <dc:description/>
  <cp:lastModifiedBy>Andrew　Nesseler</cp:lastModifiedBy>
  <cp:revision>46</cp:revision>
  <dcterms:created xsi:type="dcterms:W3CDTF">2024-03-21T04:44:00Z</dcterms:created>
  <dcterms:modified xsi:type="dcterms:W3CDTF">2024-04-19T07:43:00Z</dcterms:modified>
</cp:coreProperties>
</file>