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E9B7DD" w14:textId="77777777" w:rsidR="001B3139" w:rsidRPr="001B3139" w:rsidRDefault="001B3139" w:rsidP="001B3139">
      <w:pPr>
        <w:jc w:val="both"/>
        <w:rPr>
          <w:rFonts w:eastAsia="Times New Roman" w:cs="Calibri"/>
          <w:sz w:val="24"/>
          <w:szCs w:val="24"/>
        </w:rPr>
      </w:pPr>
      <w:r w:rsidRPr="001B3139">
        <w:rPr>
          <w:rFonts w:eastAsia="Times New Roman" w:cs="Calibri"/>
          <w:sz w:val="24"/>
          <w:szCs w:val="24"/>
        </w:rPr>
        <w:t xml:space="preserve">Name: Gerallt </w:t>
      </w:r>
      <w:proofErr w:type="spellStart"/>
      <w:r w:rsidRPr="001B3139">
        <w:rPr>
          <w:rFonts w:eastAsia="Times New Roman" w:cs="Calibri"/>
          <w:sz w:val="24"/>
          <w:szCs w:val="24"/>
        </w:rPr>
        <w:t>Wyn</w:t>
      </w:r>
      <w:proofErr w:type="spellEnd"/>
      <w:r w:rsidRPr="001B3139">
        <w:rPr>
          <w:rFonts w:eastAsia="Times New Roman" w:cs="Calibri"/>
          <w:sz w:val="24"/>
          <w:szCs w:val="24"/>
        </w:rPr>
        <w:t xml:space="preserve"> Elias </w:t>
      </w:r>
    </w:p>
    <w:p w14:paraId="3F3F76F2" w14:textId="77777777" w:rsidR="001B3139" w:rsidRPr="001B3139" w:rsidRDefault="001B3139" w:rsidP="001B3139">
      <w:pPr>
        <w:jc w:val="both"/>
        <w:rPr>
          <w:rFonts w:eastAsia="Times New Roman" w:cs="Calibri"/>
          <w:sz w:val="24"/>
          <w:szCs w:val="24"/>
        </w:rPr>
      </w:pPr>
    </w:p>
    <w:p w14:paraId="00C2FDB5" w14:textId="4552DD16" w:rsidR="001B3139" w:rsidRPr="001B3139" w:rsidRDefault="001B3139" w:rsidP="001B3139">
      <w:pPr>
        <w:jc w:val="both"/>
        <w:rPr>
          <w:rFonts w:eastAsia="Times New Roman" w:cs="Calibri"/>
          <w:sz w:val="24"/>
          <w:szCs w:val="24"/>
        </w:rPr>
      </w:pPr>
      <w:r w:rsidRPr="001B3139">
        <w:rPr>
          <w:rFonts w:eastAsia="Times New Roman" w:cs="Calibri"/>
          <w:sz w:val="24"/>
          <w:szCs w:val="24"/>
        </w:rPr>
        <w:t>Student number:</w:t>
      </w:r>
      <w:r w:rsidR="00365A19">
        <w:rPr>
          <w:rFonts w:eastAsia="Times New Roman" w:cs="Calibri"/>
          <w:sz w:val="24"/>
          <w:szCs w:val="24"/>
        </w:rPr>
        <w:t xml:space="preserve"> 2413443</w:t>
      </w:r>
    </w:p>
    <w:p w14:paraId="538BA96C" w14:textId="77777777" w:rsidR="001B3139" w:rsidRPr="001B3139" w:rsidRDefault="001B3139" w:rsidP="001B3139">
      <w:pPr>
        <w:jc w:val="both"/>
        <w:rPr>
          <w:rFonts w:eastAsia="Times New Roman" w:cs="Calibri"/>
          <w:sz w:val="24"/>
          <w:szCs w:val="24"/>
          <w:u w:val="single"/>
        </w:rPr>
      </w:pPr>
    </w:p>
    <w:p w14:paraId="2FEF7592" w14:textId="77777777" w:rsidR="001B3139" w:rsidRPr="001B3139" w:rsidRDefault="001B3139" w:rsidP="001B3139">
      <w:pPr>
        <w:jc w:val="both"/>
        <w:rPr>
          <w:rFonts w:eastAsia="Times New Roman" w:cs="Calibri"/>
          <w:sz w:val="24"/>
          <w:szCs w:val="24"/>
          <w:u w:val="single"/>
        </w:rPr>
      </w:pPr>
      <w:r w:rsidRPr="001B3139">
        <w:rPr>
          <w:rFonts w:eastAsia="Times New Roman" w:cs="Calibri"/>
          <w:sz w:val="24"/>
          <w:szCs w:val="24"/>
          <w:u w:val="single"/>
        </w:rPr>
        <w:t>Reflection 2</w:t>
      </w:r>
    </w:p>
    <w:p w14:paraId="107E1F1C" w14:textId="77777777" w:rsidR="001B3139" w:rsidRPr="001B3139" w:rsidRDefault="001B3139" w:rsidP="001B3139">
      <w:pPr>
        <w:jc w:val="both"/>
        <w:rPr>
          <w:rFonts w:eastAsia="Times New Roman" w:cs="Calibri"/>
          <w:sz w:val="24"/>
          <w:szCs w:val="24"/>
          <w:u w:val="single"/>
        </w:rPr>
      </w:pPr>
    </w:p>
    <w:p w14:paraId="517C2A12" w14:textId="77777777" w:rsidR="001B3139" w:rsidRPr="001B3139" w:rsidRDefault="001B3139" w:rsidP="001B3139">
      <w:pPr>
        <w:jc w:val="both"/>
        <w:rPr>
          <w:rFonts w:eastAsia="Times New Roman" w:cs="Calibri"/>
          <w:sz w:val="24"/>
          <w:szCs w:val="24"/>
          <w:u w:val="single"/>
        </w:rPr>
      </w:pPr>
      <w:r w:rsidRPr="001B3139">
        <w:rPr>
          <w:rFonts w:eastAsia="Times New Roman" w:cs="Calibri"/>
          <w:sz w:val="24"/>
          <w:szCs w:val="24"/>
          <w:u w:val="single"/>
        </w:rPr>
        <w:t>Description</w:t>
      </w:r>
    </w:p>
    <w:p w14:paraId="2366D785" w14:textId="77777777" w:rsidR="001B3139" w:rsidRPr="001B3139" w:rsidRDefault="001B3139" w:rsidP="001B3139">
      <w:pPr>
        <w:jc w:val="both"/>
        <w:rPr>
          <w:rFonts w:eastAsia="Times New Roman" w:cs="Calibri"/>
          <w:sz w:val="24"/>
          <w:szCs w:val="24"/>
          <w:u w:val="single"/>
        </w:rPr>
      </w:pPr>
    </w:p>
    <w:p w14:paraId="3B66E122" w14:textId="5B2A510C" w:rsidR="001B3139" w:rsidRPr="001B3139" w:rsidRDefault="00A671DB" w:rsidP="001B3139">
      <w:pPr>
        <w:jc w:val="both"/>
        <w:rPr>
          <w:rFonts w:eastAsia="Times New Roman" w:cs="Calibri"/>
          <w:sz w:val="24"/>
          <w:szCs w:val="24"/>
        </w:rPr>
      </w:pPr>
      <w:r>
        <w:rPr>
          <w:rFonts w:eastAsia="Times New Roman" w:cs="Calibri"/>
          <w:sz w:val="24"/>
          <w:szCs w:val="24"/>
        </w:rPr>
        <w:t xml:space="preserve">This assignment is a reflection </w:t>
      </w:r>
      <w:r w:rsidR="001B3139" w:rsidRPr="001B3139">
        <w:rPr>
          <w:rFonts w:eastAsia="Times New Roman" w:cs="Calibri"/>
          <w:sz w:val="24"/>
          <w:szCs w:val="24"/>
        </w:rPr>
        <w:t xml:space="preserve">using the Gibbs reflection cycle, I will be discussing the demonstration of effective case load management.  Mrs Williams </w:t>
      </w:r>
      <w:r w:rsidR="00555021">
        <w:rPr>
          <w:rFonts w:eastAsia="Times New Roman" w:cs="Calibri"/>
          <w:sz w:val="24"/>
          <w:szCs w:val="24"/>
        </w:rPr>
        <w:t xml:space="preserve">was receiving rehab with the </w:t>
      </w:r>
      <w:r w:rsidR="001B3139" w:rsidRPr="001B3139">
        <w:rPr>
          <w:rFonts w:eastAsia="Times New Roman" w:cs="Calibri"/>
          <w:sz w:val="24"/>
          <w:szCs w:val="24"/>
        </w:rPr>
        <w:t>communi</w:t>
      </w:r>
      <w:r w:rsidR="00555021">
        <w:rPr>
          <w:rFonts w:eastAsia="Times New Roman" w:cs="Calibri"/>
          <w:sz w:val="24"/>
          <w:szCs w:val="24"/>
        </w:rPr>
        <w:t xml:space="preserve">ty resource team (CRT) due to </w:t>
      </w:r>
      <w:r w:rsidR="001B3139" w:rsidRPr="001B3139">
        <w:rPr>
          <w:rFonts w:eastAsia="Times New Roman" w:cs="Calibri"/>
          <w:sz w:val="24"/>
          <w:szCs w:val="24"/>
        </w:rPr>
        <w:t>sustaining a</w:t>
      </w:r>
      <w:r w:rsidR="00555021">
        <w:rPr>
          <w:rFonts w:eastAsia="Times New Roman" w:cs="Calibri"/>
          <w:sz w:val="24"/>
          <w:szCs w:val="24"/>
        </w:rPr>
        <w:t xml:space="preserve"> fall resulting in a</w:t>
      </w:r>
      <w:r w:rsidR="001B3139" w:rsidRPr="001B3139">
        <w:rPr>
          <w:rFonts w:eastAsia="Times New Roman" w:cs="Calibri"/>
          <w:sz w:val="24"/>
          <w:szCs w:val="24"/>
        </w:rPr>
        <w:t xml:space="preserve"> left fractured patella</w:t>
      </w:r>
      <w:r w:rsidR="00555021">
        <w:rPr>
          <w:rFonts w:eastAsia="Times New Roman" w:cs="Calibri"/>
          <w:sz w:val="24"/>
          <w:szCs w:val="24"/>
        </w:rPr>
        <w:t xml:space="preserve">. </w:t>
      </w:r>
      <w:r w:rsidR="001B3139" w:rsidRPr="001B3139">
        <w:rPr>
          <w:rFonts w:eastAsia="Times New Roman" w:cs="Calibri"/>
          <w:sz w:val="24"/>
          <w:szCs w:val="24"/>
        </w:rPr>
        <w:t xml:space="preserve"> Mrs Williams had phone</w:t>
      </w:r>
      <w:r w:rsidR="00B82D9D">
        <w:rPr>
          <w:rFonts w:eastAsia="Times New Roman" w:cs="Calibri"/>
          <w:sz w:val="24"/>
          <w:szCs w:val="24"/>
        </w:rPr>
        <w:t>d</w:t>
      </w:r>
      <w:r w:rsidR="001B3139" w:rsidRPr="001B3139">
        <w:rPr>
          <w:rFonts w:eastAsia="Times New Roman" w:cs="Calibri"/>
          <w:sz w:val="24"/>
          <w:szCs w:val="24"/>
        </w:rPr>
        <w:t xml:space="preserve"> CRT as she had slipped from the edge of the bed</w:t>
      </w:r>
      <w:r w:rsidR="00555021">
        <w:rPr>
          <w:rFonts w:eastAsia="Times New Roman" w:cs="Calibri"/>
          <w:sz w:val="24"/>
          <w:szCs w:val="24"/>
        </w:rPr>
        <w:t>, d</w:t>
      </w:r>
      <w:r w:rsidR="00B82D9D">
        <w:rPr>
          <w:rFonts w:eastAsia="Times New Roman" w:cs="Calibri"/>
          <w:sz w:val="24"/>
          <w:szCs w:val="24"/>
        </w:rPr>
        <w:t>ue to her</w:t>
      </w:r>
      <w:r w:rsidR="00555021">
        <w:rPr>
          <w:rFonts w:eastAsia="Times New Roman" w:cs="Calibri"/>
          <w:sz w:val="24"/>
          <w:szCs w:val="24"/>
        </w:rPr>
        <w:t xml:space="preserve"> being at a point of crisis </w:t>
      </w:r>
      <w:r w:rsidR="001B3139" w:rsidRPr="001B3139">
        <w:rPr>
          <w:rFonts w:eastAsia="Times New Roman" w:cs="Calibri"/>
          <w:sz w:val="24"/>
          <w:szCs w:val="24"/>
        </w:rPr>
        <w:t xml:space="preserve">the CRT staff has contacted Intermediate care team (ICMDT), the nature of the ICMDT </w:t>
      </w:r>
      <w:r w:rsidR="00555021">
        <w:rPr>
          <w:rFonts w:eastAsia="Times New Roman" w:cs="Calibri"/>
          <w:sz w:val="24"/>
          <w:szCs w:val="24"/>
        </w:rPr>
        <w:t xml:space="preserve">team </w:t>
      </w:r>
      <w:r w:rsidR="001B3139" w:rsidRPr="001B3139">
        <w:rPr>
          <w:rFonts w:eastAsia="Times New Roman" w:cs="Calibri"/>
          <w:sz w:val="24"/>
          <w:szCs w:val="24"/>
        </w:rPr>
        <w:t>is to prevent hospital admission with ensuring that the correct services are in place</w:t>
      </w:r>
      <w:r w:rsidR="00555021">
        <w:rPr>
          <w:rFonts w:eastAsia="Times New Roman" w:cs="Calibri"/>
          <w:sz w:val="24"/>
          <w:szCs w:val="24"/>
        </w:rPr>
        <w:t>.</w:t>
      </w:r>
    </w:p>
    <w:p w14:paraId="74D7AAB1" w14:textId="77777777" w:rsidR="001B3139" w:rsidRPr="001B3139" w:rsidRDefault="001B3139" w:rsidP="001B3139">
      <w:pPr>
        <w:jc w:val="both"/>
        <w:rPr>
          <w:rFonts w:eastAsia="Times New Roman" w:cs="Calibri"/>
          <w:sz w:val="24"/>
          <w:szCs w:val="24"/>
        </w:rPr>
      </w:pPr>
    </w:p>
    <w:p w14:paraId="10BC443C" w14:textId="640254CE" w:rsidR="001B3139" w:rsidRPr="001B3139" w:rsidRDefault="00555021" w:rsidP="001B3139">
      <w:pPr>
        <w:jc w:val="both"/>
        <w:rPr>
          <w:rFonts w:eastAsia="Times New Roman" w:cs="Calibri"/>
          <w:sz w:val="24"/>
          <w:szCs w:val="24"/>
        </w:rPr>
      </w:pPr>
      <w:r>
        <w:rPr>
          <w:rFonts w:eastAsia="Times New Roman" w:cs="Calibri"/>
          <w:sz w:val="24"/>
          <w:szCs w:val="24"/>
        </w:rPr>
        <w:t xml:space="preserve">The </w:t>
      </w:r>
      <w:r w:rsidR="00365A19" w:rsidRPr="001B3139">
        <w:rPr>
          <w:rFonts w:eastAsia="Times New Roman" w:cs="Calibri"/>
          <w:sz w:val="24"/>
          <w:szCs w:val="24"/>
        </w:rPr>
        <w:t>referral</w:t>
      </w:r>
      <w:r w:rsidR="001B3139" w:rsidRPr="001B3139">
        <w:rPr>
          <w:rFonts w:eastAsia="Times New Roman" w:cs="Calibri"/>
          <w:sz w:val="24"/>
          <w:szCs w:val="24"/>
        </w:rPr>
        <w:t xml:space="preserve"> was therefore </w:t>
      </w:r>
      <w:r>
        <w:rPr>
          <w:rFonts w:eastAsia="Times New Roman" w:cs="Calibri"/>
          <w:sz w:val="24"/>
          <w:szCs w:val="24"/>
        </w:rPr>
        <w:t xml:space="preserve">allocated </w:t>
      </w:r>
      <w:r w:rsidR="001B3139" w:rsidRPr="001B3139">
        <w:rPr>
          <w:rFonts w:eastAsia="Times New Roman" w:cs="Calibri"/>
          <w:sz w:val="24"/>
          <w:szCs w:val="24"/>
        </w:rPr>
        <w:t xml:space="preserve">to </w:t>
      </w:r>
      <w:r w:rsidR="00D62D17" w:rsidRPr="001B3139">
        <w:rPr>
          <w:rFonts w:eastAsia="Times New Roman" w:cs="Calibri"/>
          <w:sz w:val="24"/>
          <w:szCs w:val="24"/>
        </w:rPr>
        <w:t>me</w:t>
      </w:r>
      <w:r w:rsidR="001B3139" w:rsidRPr="001B3139">
        <w:rPr>
          <w:rFonts w:eastAsia="Times New Roman" w:cs="Calibri"/>
          <w:sz w:val="24"/>
          <w:szCs w:val="24"/>
        </w:rPr>
        <w:t xml:space="preserve"> and the advanced nurse practitioner to complete a joint assessment with the Mrs Williams consent, the assessment was completed from ourselves with the outcome of Mrs Williams remaining at home with no fu</w:t>
      </w:r>
      <w:r w:rsidR="00365A19">
        <w:rPr>
          <w:rFonts w:eastAsia="Times New Roman" w:cs="Calibri"/>
          <w:sz w:val="24"/>
          <w:szCs w:val="24"/>
        </w:rPr>
        <w:t>nctional change.</w:t>
      </w:r>
      <w:r>
        <w:rPr>
          <w:rFonts w:eastAsia="Times New Roman" w:cs="Calibri"/>
          <w:sz w:val="24"/>
          <w:szCs w:val="24"/>
        </w:rPr>
        <w:t xml:space="preserve"> </w:t>
      </w:r>
      <w:r w:rsidR="001B3139" w:rsidRPr="001B3139">
        <w:rPr>
          <w:rFonts w:eastAsia="Times New Roman" w:cs="Calibri"/>
          <w:sz w:val="24"/>
          <w:szCs w:val="24"/>
        </w:rPr>
        <w:t>Mrs</w:t>
      </w:r>
      <w:r>
        <w:rPr>
          <w:rFonts w:eastAsia="Times New Roman" w:cs="Calibri"/>
          <w:sz w:val="24"/>
          <w:szCs w:val="24"/>
        </w:rPr>
        <w:t xml:space="preserve"> Williams</w:t>
      </w:r>
      <w:r w:rsidR="001B3139" w:rsidRPr="001B3139">
        <w:rPr>
          <w:rFonts w:eastAsia="Times New Roman" w:cs="Calibri"/>
          <w:sz w:val="24"/>
          <w:szCs w:val="24"/>
        </w:rPr>
        <w:t xml:space="preserve"> had consented to </w:t>
      </w:r>
      <w:r w:rsidR="00D62D17" w:rsidRPr="001B3139">
        <w:rPr>
          <w:rFonts w:eastAsia="Times New Roman" w:cs="Calibri"/>
          <w:sz w:val="24"/>
          <w:szCs w:val="24"/>
        </w:rPr>
        <w:t>me</w:t>
      </w:r>
      <w:r w:rsidR="001B3139" w:rsidRPr="001B3139">
        <w:rPr>
          <w:rFonts w:eastAsia="Times New Roman" w:cs="Calibri"/>
          <w:sz w:val="24"/>
          <w:szCs w:val="24"/>
        </w:rPr>
        <w:t xml:space="preserve"> completing a </w:t>
      </w:r>
      <w:r w:rsidR="00365A19" w:rsidRPr="001B3139">
        <w:rPr>
          <w:rFonts w:eastAsia="Times New Roman" w:cs="Calibri"/>
          <w:sz w:val="24"/>
          <w:szCs w:val="24"/>
        </w:rPr>
        <w:t>referral</w:t>
      </w:r>
      <w:r w:rsidR="001B3139" w:rsidRPr="001B3139">
        <w:rPr>
          <w:rFonts w:eastAsia="Times New Roman" w:cs="Calibri"/>
          <w:sz w:val="24"/>
          <w:szCs w:val="24"/>
        </w:rPr>
        <w:t xml:space="preserve"> to falls clinic CRT </w:t>
      </w:r>
      <w:r w:rsidR="00E77223" w:rsidRPr="001B3139">
        <w:rPr>
          <w:rFonts w:eastAsia="Times New Roman" w:cs="Calibri"/>
          <w:sz w:val="24"/>
          <w:szCs w:val="24"/>
        </w:rPr>
        <w:t>were</w:t>
      </w:r>
      <w:r w:rsidR="001B3139" w:rsidRPr="001B3139">
        <w:rPr>
          <w:rFonts w:eastAsia="Times New Roman" w:cs="Calibri"/>
          <w:sz w:val="24"/>
          <w:szCs w:val="24"/>
        </w:rPr>
        <w:t xml:space="preserve"> also informed of this, the CRT staff had expressed that they are </w:t>
      </w:r>
      <w:r w:rsidR="00365A19">
        <w:rPr>
          <w:rFonts w:eastAsia="Times New Roman" w:cs="Calibri"/>
          <w:sz w:val="24"/>
          <w:szCs w:val="24"/>
        </w:rPr>
        <w:t xml:space="preserve">happy to continue with therapy input due to no </w:t>
      </w:r>
      <w:r w:rsidR="00FD2FC2">
        <w:rPr>
          <w:rFonts w:eastAsia="Times New Roman" w:cs="Calibri"/>
          <w:sz w:val="24"/>
          <w:szCs w:val="24"/>
        </w:rPr>
        <w:t>functional change</w:t>
      </w:r>
      <w:r w:rsidR="00365A19">
        <w:rPr>
          <w:rFonts w:eastAsia="Times New Roman" w:cs="Calibri"/>
          <w:sz w:val="24"/>
          <w:szCs w:val="24"/>
        </w:rPr>
        <w:t xml:space="preserve">.  </w:t>
      </w:r>
      <w:r w:rsidR="001B3139" w:rsidRPr="001B3139">
        <w:rPr>
          <w:rFonts w:eastAsia="Times New Roman" w:cs="Calibri"/>
          <w:sz w:val="24"/>
          <w:szCs w:val="24"/>
        </w:rPr>
        <w:t>If Mrs Williams had a functional change resulting in needing social support or a</w:t>
      </w:r>
      <w:r w:rsidR="00FD2FC2">
        <w:rPr>
          <w:rFonts w:eastAsia="Times New Roman" w:cs="Calibri"/>
          <w:sz w:val="24"/>
          <w:szCs w:val="24"/>
        </w:rPr>
        <w:t xml:space="preserve"> nursing need at that point Mrs Williams</w:t>
      </w:r>
      <w:r w:rsidR="001B3139" w:rsidRPr="001B3139">
        <w:rPr>
          <w:rFonts w:eastAsia="Times New Roman" w:cs="Calibri"/>
          <w:sz w:val="24"/>
          <w:szCs w:val="24"/>
        </w:rPr>
        <w:t xml:space="preserve"> wo</w:t>
      </w:r>
      <w:r w:rsidR="00FD2FC2">
        <w:rPr>
          <w:rFonts w:eastAsia="Times New Roman" w:cs="Calibri"/>
          <w:sz w:val="24"/>
          <w:szCs w:val="24"/>
        </w:rPr>
        <w:t>uld fall under the ICMDT pillar, Due</w:t>
      </w:r>
      <w:r w:rsidR="001B3139" w:rsidRPr="001B3139">
        <w:rPr>
          <w:rFonts w:eastAsia="Times New Roman" w:cs="Calibri"/>
          <w:sz w:val="24"/>
          <w:szCs w:val="24"/>
        </w:rPr>
        <w:t xml:space="preserve"> to this not being the case Mrs Williams was </w:t>
      </w:r>
      <w:r>
        <w:rPr>
          <w:rFonts w:eastAsia="Times New Roman" w:cs="Calibri"/>
          <w:sz w:val="24"/>
          <w:szCs w:val="24"/>
        </w:rPr>
        <w:t>therefore transfer</w:t>
      </w:r>
      <w:r w:rsidR="00B82D9D">
        <w:rPr>
          <w:rFonts w:eastAsia="Times New Roman" w:cs="Calibri"/>
          <w:sz w:val="24"/>
          <w:szCs w:val="24"/>
        </w:rPr>
        <w:t>red</w:t>
      </w:r>
      <w:r>
        <w:rPr>
          <w:rFonts w:eastAsia="Times New Roman" w:cs="Calibri"/>
          <w:sz w:val="24"/>
          <w:szCs w:val="24"/>
        </w:rPr>
        <w:t xml:space="preserve"> back to CRT</w:t>
      </w:r>
      <w:r w:rsidR="001B3139" w:rsidRPr="001B3139">
        <w:rPr>
          <w:rFonts w:eastAsia="Times New Roman" w:cs="Calibri"/>
          <w:sz w:val="24"/>
          <w:szCs w:val="24"/>
        </w:rPr>
        <w:t xml:space="preserve">. </w:t>
      </w:r>
    </w:p>
    <w:p w14:paraId="2192760F" w14:textId="77777777" w:rsidR="001B3139" w:rsidRPr="001B3139" w:rsidRDefault="001B3139" w:rsidP="001B3139">
      <w:pPr>
        <w:jc w:val="both"/>
        <w:rPr>
          <w:rFonts w:eastAsia="Times New Roman" w:cs="Calibri"/>
          <w:sz w:val="24"/>
          <w:szCs w:val="24"/>
        </w:rPr>
      </w:pPr>
    </w:p>
    <w:p w14:paraId="0AC7E323" w14:textId="77777777" w:rsidR="001B3139" w:rsidRPr="001B3139" w:rsidRDefault="001B3139" w:rsidP="001B3139">
      <w:pPr>
        <w:jc w:val="both"/>
        <w:rPr>
          <w:rFonts w:eastAsia="Times New Roman" w:cs="Calibri"/>
          <w:sz w:val="24"/>
          <w:szCs w:val="24"/>
          <w:u w:val="single"/>
        </w:rPr>
      </w:pPr>
      <w:r w:rsidRPr="001B3139">
        <w:rPr>
          <w:rFonts w:eastAsia="Times New Roman" w:cs="Calibri"/>
          <w:sz w:val="24"/>
          <w:szCs w:val="24"/>
          <w:u w:val="single"/>
        </w:rPr>
        <w:t xml:space="preserve">Feelings </w:t>
      </w:r>
    </w:p>
    <w:p w14:paraId="31616658" w14:textId="77777777" w:rsidR="001B3139" w:rsidRPr="001B3139" w:rsidRDefault="001B3139" w:rsidP="001B3139">
      <w:pPr>
        <w:jc w:val="both"/>
        <w:rPr>
          <w:rFonts w:eastAsia="Times New Roman" w:cs="Calibri"/>
          <w:sz w:val="24"/>
          <w:szCs w:val="24"/>
          <w:u w:val="single"/>
        </w:rPr>
      </w:pPr>
    </w:p>
    <w:p w14:paraId="07B0DF93" w14:textId="77777777" w:rsidR="00203CC6" w:rsidRDefault="001B3139" w:rsidP="001B3139">
      <w:pPr>
        <w:jc w:val="both"/>
        <w:rPr>
          <w:rFonts w:eastAsia="Times New Roman" w:cs="Calibri"/>
          <w:sz w:val="24"/>
          <w:szCs w:val="24"/>
        </w:rPr>
      </w:pPr>
      <w:r w:rsidRPr="001B3139">
        <w:rPr>
          <w:rFonts w:eastAsia="Times New Roman" w:cs="Calibri"/>
          <w:sz w:val="24"/>
          <w:szCs w:val="24"/>
        </w:rPr>
        <w:t xml:space="preserve">I Felt frustrated as the CRT team had prioritised </w:t>
      </w:r>
      <w:r w:rsidR="00365A19" w:rsidRPr="001B3139">
        <w:rPr>
          <w:rFonts w:eastAsia="Times New Roman" w:cs="Calibri"/>
          <w:sz w:val="24"/>
          <w:szCs w:val="24"/>
        </w:rPr>
        <w:t>no urgent</w:t>
      </w:r>
      <w:r w:rsidR="008605EA">
        <w:rPr>
          <w:rFonts w:eastAsia="Times New Roman" w:cs="Calibri"/>
          <w:sz w:val="24"/>
          <w:szCs w:val="24"/>
        </w:rPr>
        <w:t xml:space="preserve"> </w:t>
      </w:r>
      <w:r w:rsidRPr="001B3139">
        <w:rPr>
          <w:rFonts w:eastAsia="Times New Roman" w:cs="Calibri"/>
          <w:sz w:val="24"/>
          <w:szCs w:val="24"/>
        </w:rPr>
        <w:t xml:space="preserve">patients over Mrs Williams that could had been reviewed by themselves, due to this </w:t>
      </w:r>
      <w:r w:rsidR="00A671DB">
        <w:rPr>
          <w:rFonts w:eastAsia="Times New Roman" w:cs="Calibri"/>
          <w:sz w:val="24"/>
          <w:szCs w:val="24"/>
        </w:rPr>
        <w:t xml:space="preserve">myself </w:t>
      </w:r>
      <w:r w:rsidR="00FD2FC2">
        <w:rPr>
          <w:rFonts w:eastAsia="Times New Roman" w:cs="Calibri"/>
          <w:sz w:val="24"/>
          <w:szCs w:val="24"/>
        </w:rPr>
        <w:t xml:space="preserve">and the </w:t>
      </w:r>
      <w:r w:rsidRPr="001B3139">
        <w:rPr>
          <w:rFonts w:eastAsia="Times New Roman" w:cs="Calibri"/>
          <w:sz w:val="24"/>
          <w:szCs w:val="24"/>
        </w:rPr>
        <w:t>ANP had to attend to the property.  This had resulted in myself moving</w:t>
      </w:r>
      <w:r w:rsidR="008605EA">
        <w:rPr>
          <w:rFonts w:eastAsia="Times New Roman" w:cs="Calibri"/>
          <w:sz w:val="24"/>
          <w:szCs w:val="24"/>
        </w:rPr>
        <w:t xml:space="preserve"> my home visits that were booked in</w:t>
      </w:r>
      <w:r w:rsidRPr="001B3139">
        <w:rPr>
          <w:rFonts w:eastAsia="Times New Roman" w:cs="Calibri"/>
          <w:sz w:val="24"/>
          <w:szCs w:val="24"/>
        </w:rPr>
        <w:t xml:space="preserve">, </w:t>
      </w:r>
      <w:proofErr w:type="spellStart"/>
      <w:r w:rsidRPr="001B3139">
        <w:rPr>
          <w:rFonts w:eastAsia="Times New Roman" w:cs="Calibri"/>
          <w:sz w:val="24"/>
          <w:szCs w:val="24"/>
        </w:rPr>
        <w:t>Otuition</w:t>
      </w:r>
      <w:proofErr w:type="spellEnd"/>
      <w:r w:rsidRPr="001B3139">
        <w:rPr>
          <w:rFonts w:eastAsia="Times New Roman" w:cs="Calibri"/>
          <w:sz w:val="24"/>
          <w:szCs w:val="24"/>
        </w:rPr>
        <w:t xml:space="preserve"> (2024) highlighted the importance of having efficient system for caseload management supporting </w:t>
      </w:r>
      <w:r w:rsidR="00FD2FC2">
        <w:rPr>
          <w:rFonts w:eastAsia="Times New Roman" w:cs="Calibri"/>
          <w:sz w:val="24"/>
          <w:szCs w:val="24"/>
        </w:rPr>
        <w:t>staff being proactive and refining</w:t>
      </w:r>
      <w:r w:rsidRPr="001B3139">
        <w:rPr>
          <w:rFonts w:eastAsia="Times New Roman" w:cs="Calibri"/>
          <w:sz w:val="24"/>
          <w:szCs w:val="24"/>
        </w:rPr>
        <w:t xml:space="preserve"> your strategies to implement effective systems to improve y</w:t>
      </w:r>
      <w:r w:rsidR="00FD2FC2">
        <w:rPr>
          <w:rFonts w:eastAsia="Times New Roman" w:cs="Calibri"/>
          <w:sz w:val="24"/>
          <w:szCs w:val="24"/>
        </w:rPr>
        <w:t xml:space="preserve">our caseload management skills.  </w:t>
      </w:r>
      <w:r w:rsidRPr="001B3139">
        <w:rPr>
          <w:rFonts w:eastAsia="Times New Roman" w:cs="Calibri"/>
          <w:sz w:val="24"/>
          <w:szCs w:val="24"/>
        </w:rPr>
        <w:t>I had prioritised my caseload by moving my planned visits later</w:t>
      </w:r>
      <w:r w:rsidR="00FD2FC2">
        <w:rPr>
          <w:rFonts w:eastAsia="Times New Roman" w:cs="Calibri"/>
          <w:sz w:val="24"/>
          <w:szCs w:val="24"/>
        </w:rPr>
        <w:t xml:space="preserve"> and prioritised </w:t>
      </w:r>
      <w:r w:rsidRPr="001B3139">
        <w:rPr>
          <w:rFonts w:eastAsia="Times New Roman" w:cs="Calibri"/>
          <w:sz w:val="24"/>
          <w:szCs w:val="24"/>
        </w:rPr>
        <w:t xml:space="preserve">Mrs Williams </w:t>
      </w:r>
      <w:r w:rsidR="00FD2FC2">
        <w:rPr>
          <w:rFonts w:eastAsia="Times New Roman" w:cs="Calibri"/>
          <w:sz w:val="24"/>
          <w:szCs w:val="24"/>
        </w:rPr>
        <w:t xml:space="preserve">that </w:t>
      </w:r>
      <w:r w:rsidR="008605EA">
        <w:rPr>
          <w:rFonts w:eastAsia="Times New Roman" w:cs="Calibri"/>
          <w:sz w:val="24"/>
          <w:szCs w:val="24"/>
        </w:rPr>
        <w:t>thankful</w:t>
      </w:r>
      <w:r w:rsidR="00B82D9D">
        <w:rPr>
          <w:rFonts w:eastAsia="Times New Roman" w:cs="Calibri"/>
          <w:sz w:val="24"/>
          <w:szCs w:val="24"/>
        </w:rPr>
        <w:t>ly</w:t>
      </w:r>
      <w:r w:rsidR="008605EA">
        <w:rPr>
          <w:rFonts w:eastAsia="Times New Roman" w:cs="Calibri"/>
          <w:sz w:val="24"/>
          <w:szCs w:val="24"/>
        </w:rPr>
        <w:t xml:space="preserve"> did not needing</w:t>
      </w:r>
      <w:r w:rsidRPr="001B3139">
        <w:rPr>
          <w:rFonts w:eastAsia="Times New Roman" w:cs="Calibri"/>
          <w:sz w:val="24"/>
          <w:szCs w:val="24"/>
        </w:rPr>
        <w:t xml:space="preserve"> an ambulance</w:t>
      </w:r>
      <w:r w:rsidR="00FD2FC2">
        <w:rPr>
          <w:rFonts w:eastAsia="Times New Roman" w:cs="Calibri"/>
          <w:sz w:val="24"/>
          <w:szCs w:val="24"/>
        </w:rPr>
        <w:t xml:space="preserve">.  </w:t>
      </w:r>
      <w:r w:rsidRPr="001B3139">
        <w:rPr>
          <w:rFonts w:eastAsia="Times New Roman" w:cs="Calibri"/>
          <w:sz w:val="24"/>
          <w:szCs w:val="24"/>
        </w:rPr>
        <w:t xml:space="preserve">I feel that the Mrs </w:t>
      </w:r>
      <w:r w:rsidRPr="001B3139">
        <w:rPr>
          <w:rFonts w:eastAsia="Times New Roman" w:cs="Calibri"/>
          <w:sz w:val="24"/>
          <w:szCs w:val="24"/>
        </w:rPr>
        <w:lastRenderedPageBreak/>
        <w:t>Williams was confused to why the CRT physiotherapist did not attend to the property, Mrs William expressed that she was informed that if she had any concerns or if she ha</w:t>
      </w:r>
      <w:r w:rsidR="00FD2FC2">
        <w:rPr>
          <w:rFonts w:eastAsia="Times New Roman" w:cs="Calibri"/>
          <w:sz w:val="24"/>
          <w:szCs w:val="24"/>
        </w:rPr>
        <w:t>d sustained a fall to phone her allocated</w:t>
      </w:r>
      <w:r w:rsidR="008605EA">
        <w:rPr>
          <w:rFonts w:eastAsia="Times New Roman" w:cs="Calibri"/>
          <w:sz w:val="24"/>
          <w:szCs w:val="24"/>
        </w:rPr>
        <w:t xml:space="preserve"> physiotherapist.</w:t>
      </w:r>
    </w:p>
    <w:p w14:paraId="1FECBB43" w14:textId="77777777" w:rsidR="00203CC6" w:rsidRDefault="00203CC6" w:rsidP="001B3139">
      <w:pPr>
        <w:jc w:val="both"/>
        <w:rPr>
          <w:rFonts w:eastAsia="Times New Roman" w:cs="Calibri"/>
          <w:sz w:val="24"/>
          <w:szCs w:val="24"/>
        </w:rPr>
      </w:pPr>
    </w:p>
    <w:p w14:paraId="2BC32B40" w14:textId="77777777" w:rsidR="00203CC6" w:rsidRDefault="001B3139" w:rsidP="001B3139">
      <w:pPr>
        <w:jc w:val="both"/>
        <w:rPr>
          <w:rFonts w:eastAsia="Times New Roman" w:cs="Calibri"/>
          <w:sz w:val="24"/>
          <w:szCs w:val="24"/>
        </w:rPr>
      </w:pPr>
      <w:r w:rsidRPr="001B3139">
        <w:rPr>
          <w:rFonts w:eastAsia="Times New Roman" w:cs="Calibri"/>
          <w:sz w:val="24"/>
          <w:szCs w:val="24"/>
          <w:u w:val="single"/>
        </w:rPr>
        <w:t xml:space="preserve">Evaluation </w:t>
      </w:r>
    </w:p>
    <w:p w14:paraId="4C417353" w14:textId="77777777" w:rsidR="00203CC6" w:rsidRDefault="00203CC6" w:rsidP="001B3139">
      <w:pPr>
        <w:jc w:val="both"/>
        <w:rPr>
          <w:rFonts w:eastAsia="Times New Roman" w:cs="Calibri"/>
          <w:sz w:val="24"/>
          <w:szCs w:val="24"/>
        </w:rPr>
      </w:pPr>
    </w:p>
    <w:p w14:paraId="5A8CF022" w14:textId="77777777" w:rsidR="00203CC6" w:rsidRDefault="001B3139" w:rsidP="001B3139">
      <w:pPr>
        <w:jc w:val="both"/>
        <w:rPr>
          <w:rFonts w:eastAsia="Times New Roman" w:cs="Calibri"/>
          <w:sz w:val="24"/>
          <w:szCs w:val="24"/>
        </w:rPr>
      </w:pPr>
      <w:r w:rsidRPr="001B3139">
        <w:rPr>
          <w:rFonts w:eastAsia="Times New Roman" w:cs="Calibri"/>
          <w:sz w:val="24"/>
          <w:szCs w:val="24"/>
        </w:rPr>
        <w:t>I feel that having the good communication from myself and the ANP reassured Mrs Williams to be able to complete</w:t>
      </w:r>
      <w:r w:rsidR="00FD2FC2">
        <w:rPr>
          <w:rFonts w:eastAsia="Times New Roman" w:cs="Calibri"/>
          <w:sz w:val="24"/>
          <w:szCs w:val="24"/>
        </w:rPr>
        <w:t xml:space="preserve"> the stand from the floor as I had</w:t>
      </w:r>
      <w:r w:rsidRPr="001B3139">
        <w:rPr>
          <w:rFonts w:eastAsia="Times New Roman" w:cs="Calibri"/>
          <w:sz w:val="24"/>
          <w:szCs w:val="24"/>
        </w:rPr>
        <w:t xml:space="preserve"> demonstrated</w:t>
      </w:r>
      <w:r w:rsidR="008605EA">
        <w:rPr>
          <w:rFonts w:eastAsia="Times New Roman" w:cs="Calibri"/>
          <w:sz w:val="24"/>
          <w:szCs w:val="24"/>
        </w:rPr>
        <w:t xml:space="preserve"> this</w:t>
      </w:r>
      <w:r w:rsidR="00B82D9D">
        <w:rPr>
          <w:rFonts w:eastAsia="Times New Roman" w:cs="Calibri"/>
          <w:sz w:val="24"/>
          <w:szCs w:val="24"/>
        </w:rPr>
        <w:t xml:space="preserve"> that empowered her</w:t>
      </w:r>
      <w:r w:rsidR="00FD2FC2">
        <w:rPr>
          <w:rFonts w:eastAsia="Times New Roman" w:cs="Calibri"/>
          <w:sz w:val="24"/>
          <w:szCs w:val="24"/>
        </w:rPr>
        <w:t xml:space="preserve"> to be able to complete the stand after completing the falls protocol checks</w:t>
      </w:r>
      <w:r w:rsidRPr="001B3139">
        <w:rPr>
          <w:rFonts w:eastAsia="Times New Roman" w:cs="Calibri"/>
          <w:sz w:val="24"/>
          <w:szCs w:val="24"/>
        </w:rPr>
        <w:t xml:space="preserve">, </w:t>
      </w:r>
      <w:r w:rsidR="00A671DB">
        <w:rPr>
          <w:rFonts w:eastAsia="Times New Roman" w:cs="Calibri"/>
          <w:sz w:val="24"/>
          <w:szCs w:val="24"/>
        </w:rPr>
        <w:t xml:space="preserve">also </w:t>
      </w:r>
      <w:r w:rsidR="008605EA">
        <w:rPr>
          <w:rFonts w:eastAsia="Times New Roman" w:cs="Calibri"/>
          <w:sz w:val="24"/>
          <w:szCs w:val="24"/>
        </w:rPr>
        <w:t>advocated for</w:t>
      </w:r>
      <w:r w:rsidR="00B82D9D">
        <w:rPr>
          <w:rFonts w:eastAsia="Times New Roman" w:cs="Calibri"/>
          <w:sz w:val="24"/>
          <w:szCs w:val="24"/>
        </w:rPr>
        <w:t xml:space="preserve"> her</w:t>
      </w:r>
      <w:r w:rsidR="008605EA">
        <w:rPr>
          <w:rFonts w:eastAsia="Times New Roman" w:cs="Calibri"/>
          <w:sz w:val="24"/>
          <w:szCs w:val="24"/>
        </w:rPr>
        <w:t xml:space="preserve"> b</w:t>
      </w:r>
      <w:r w:rsidRPr="001B3139">
        <w:rPr>
          <w:rFonts w:eastAsia="Times New Roman" w:cs="Calibri"/>
          <w:sz w:val="24"/>
          <w:szCs w:val="24"/>
        </w:rPr>
        <w:t xml:space="preserve">y completing the </w:t>
      </w:r>
      <w:r w:rsidR="00365A19" w:rsidRPr="001B3139">
        <w:rPr>
          <w:rFonts w:eastAsia="Times New Roman" w:cs="Calibri"/>
          <w:sz w:val="24"/>
          <w:szCs w:val="24"/>
        </w:rPr>
        <w:t>referral</w:t>
      </w:r>
      <w:r w:rsidRPr="001B3139">
        <w:rPr>
          <w:rFonts w:eastAsia="Times New Roman" w:cs="Calibri"/>
          <w:sz w:val="24"/>
          <w:szCs w:val="24"/>
        </w:rPr>
        <w:t xml:space="preserve"> to f</w:t>
      </w:r>
      <w:r w:rsidR="008605EA">
        <w:rPr>
          <w:rFonts w:eastAsia="Times New Roman" w:cs="Calibri"/>
          <w:sz w:val="24"/>
          <w:szCs w:val="24"/>
        </w:rPr>
        <w:t>alls clinic to minimise future risks</w:t>
      </w:r>
      <w:r w:rsidR="00A671DB">
        <w:rPr>
          <w:rFonts w:eastAsia="Times New Roman" w:cs="Calibri"/>
          <w:sz w:val="24"/>
          <w:szCs w:val="24"/>
        </w:rPr>
        <w:t xml:space="preserve"> with consent</w:t>
      </w:r>
      <w:r w:rsidRPr="001B3139">
        <w:rPr>
          <w:rFonts w:eastAsia="Times New Roman" w:cs="Calibri"/>
          <w:sz w:val="24"/>
          <w:szCs w:val="24"/>
        </w:rPr>
        <w:t>.</w:t>
      </w:r>
      <w:r w:rsidR="008605EA">
        <w:rPr>
          <w:rFonts w:eastAsia="Times New Roman" w:cs="Calibri"/>
          <w:sz w:val="24"/>
          <w:szCs w:val="24"/>
        </w:rPr>
        <w:t xml:space="preserve">  </w:t>
      </w:r>
      <w:r w:rsidRPr="001B3139">
        <w:rPr>
          <w:rFonts w:eastAsia="Times New Roman" w:cs="Calibri"/>
          <w:sz w:val="24"/>
          <w:szCs w:val="24"/>
        </w:rPr>
        <w:t xml:space="preserve"> Allen et al (2012) has highlighted that having professional communication reduces rates of re-admission and le</w:t>
      </w:r>
      <w:r w:rsidR="00FD2FC2">
        <w:rPr>
          <w:rFonts w:eastAsia="Times New Roman" w:cs="Calibri"/>
          <w:sz w:val="24"/>
          <w:szCs w:val="24"/>
        </w:rPr>
        <w:t xml:space="preserve">ngth of stay indicating greater </w:t>
      </w:r>
      <w:r w:rsidRPr="001B3139">
        <w:rPr>
          <w:rFonts w:eastAsia="Times New Roman" w:cs="Calibri"/>
          <w:sz w:val="24"/>
          <w:szCs w:val="24"/>
        </w:rPr>
        <w:t>cost effectiveness and efficiency for the health and social care systems.</w:t>
      </w:r>
    </w:p>
    <w:p w14:paraId="51185B11" w14:textId="77777777" w:rsidR="00203CC6" w:rsidRDefault="00203CC6" w:rsidP="001B3139">
      <w:pPr>
        <w:jc w:val="both"/>
        <w:rPr>
          <w:rFonts w:eastAsia="Times New Roman" w:cs="Calibri"/>
          <w:sz w:val="24"/>
          <w:szCs w:val="24"/>
        </w:rPr>
      </w:pPr>
    </w:p>
    <w:p w14:paraId="001866D1" w14:textId="77777777" w:rsidR="00203CC6" w:rsidRDefault="001B3139" w:rsidP="001B3139">
      <w:pPr>
        <w:jc w:val="both"/>
        <w:rPr>
          <w:rFonts w:eastAsia="Times New Roman" w:cs="Calibri"/>
          <w:sz w:val="24"/>
          <w:szCs w:val="24"/>
        </w:rPr>
      </w:pPr>
      <w:r w:rsidRPr="001B3139">
        <w:rPr>
          <w:rFonts w:eastAsia="Times New Roman" w:cs="Calibri"/>
          <w:sz w:val="24"/>
          <w:szCs w:val="24"/>
          <w:u w:val="single"/>
        </w:rPr>
        <w:t xml:space="preserve">Analysis </w:t>
      </w:r>
    </w:p>
    <w:p w14:paraId="346D9B29" w14:textId="77777777" w:rsidR="00203CC6" w:rsidRDefault="00203CC6" w:rsidP="001B3139">
      <w:pPr>
        <w:jc w:val="both"/>
        <w:rPr>
          <w:rFonts w:eastAsia="Times New Roman" w:cs="Calibri"/>
          <w:sz w:val="24"/>
          <w:szCs w:val="24"/>
        </w:rPr>
      </w:pPr>
    </w:p>
    <w:p w14:paraId="098C1D57" w14:textId="77777777" w:rsidR="00203CC6" w:rsidRDefault="001B3139" w:rsidP="001B3139">
      <w:pPr>
        <w:jc w:val="both"/>
        <w:rPr>
          <w:rFonts w:eastAsia="Times New Roman" w:cs="Calibri"/>
          <w:sz w:val="24"/>
          <w:szCs w:val="24"/>
        </w:rPr>
      </w:pPr>
      <w:r w:rsidRPr="001B3139">
        <w:rPr>
          <w:rFonts w:eastAsia="Times New Roman" w:cs="Calibri"/>
          <w:sz w:val="24"/>
          <w:szCs w:val="24"/>
        </w:rPr>
        <w:t>Cantrell et al (2024) highlighted signposting services represent ‘diversion of unwanted demand from primary care/urgent care services’ or ‘improved quality of care through a joined-up response by health, social care a</w:t>
      </w:r>
      <w:r w:rsidR="002A3A2F">
        <w:rPr>
          <w:rFonts w:eastAsia="Times New Roman" w:cs="Calibri"/>
          <w:sz w:val="24"/>
          <w:szCs w:val="24"/>
        </w:rPr>
        <w:t>nd community/voluntary services. A social work</w:t>
      </w:r>
      <w:r w:rsidR="00B82D9D">
        <w:rPr>
          <w:rFonts w:eastAsia="Times New Roman" w:cs="Calibri"/>
          <w:sz w:val="24"/>
          <w:szCs w:val="24"/>
        </w:rPr>
        <w:t>er</w:t>
      </w:r>
      <w:r w:rsidR="002A3A2F">
        <w:rPr>
          <w:rFonts w:eastAsia="Times New Roman" w:cs="Calibri"/>
          <w:sz w:val="24"/>
          <w:szCs w:val="24"/>
        </w:rPr>
        <w:t xml:space="preserve"> referral was </w:t>
      </w:r>
      <w:r w:rsidR="002A3A2F" w:rsidRPr="001B3139">
        <w:rPr>
          <w:rFonts w:eastAsia="Times New Roman" w:cs="Calibri"/>
          <w:sz w:val="24"/>
          <w:szCs w:val="24"/>
        </w:rPr>
        <w:t>offered but declined</w:t>
      </w:r>
      <w:r w:rsidR="002A3A2F">
        <w:rPr>
          <w:rFonts w:eastAsia="Times New Roman" w:cs="Calibri"/>
          <w:sz w:val="24"/>
          <w:szCs w:val="24"/>
        </w:rPr>
        <w:t>, I</w:t>
      </w:r>
      <w:r w:rsidRPr="001B3139">
        <w:rPr>
          <w:rFonts w:eastAsia="Times New Roman" w:cs="Calibri"/>
          <w:sz w:val="24"/>
          <w:szCs w:val="24"/>
        </w:rPr>
        <w:t xml:space="preserve"> </w:t>
      </w:r>
      <w:r w:rsidR="00DC639F">
        <w:rPr>
          <w:rFonts w:eastAsia="Times New Roman" w:cs="Calibri"/>
          <w:sz w:val="24"/>
          <w:szCs w:val="24"/>
        </w:rPr>
        <w:t>expr</w:t>
      </w:r>
      <w:r w:rsidR="002A3A2F">
        <w:rPr>
          <w:rFonts w:eastAsia="Times New Roman" w:cs="Calibri"/>
          <w:sz w:val="24"/>
          <w:szCs w:val="24"/>
        </w:rPr>
        <w:t xml:space="preserve">essed regarding a </w:t>
      </w:r>
      <w:r w:rsidR="00D62D17">
        <w:rPr>
          <w:rFonts w:eastAsia="Times New Roman" w:cs="Calibri"/>
          <w:sz w:val="24"/>
          <w:szCs w:val="24"/>
        </w:rPr>
        <w:t>seven-day</w:t>
      </w:r>
      <w:r w:rsidR="00DC639F">
        <w:rPr>
          <w:rFonts w:eastAsia="Times New Roman" w:cs="Calibri"/>
          <w:sz w:val="24"/>
          <w:szCs w:val="24"/>
        </w:rPr>
        <w:t xml:space="preserve"> temporary service with the delta wellbeing service that the patient had</w:t>
      </w:r>
      <w:r w:rsidRPr="001B3139">
        <w:rPr>
          <w:rFonts w:eastAsia="Times New Roman" w:cs="Calibri"/>
          <w:sz w:val="24"/>
          <w:szCs w:val="24"/>
        </w:rPr>
        <w:t xml:space="preserve"> consented to</w:t>
      </w:r>
      <w:r w:rsidR="00DC639F">
        <w:rPr>
          <w:rFonts w:eastAsia="Times New Roman" w:cs="Calibri"/>
          <w:sz w:val="24"/>
          <w:szCs w:val="24"/>
        </w:rPr>
        <w:t>o.  This will advocate fo</w:t>
      </w:r>
      <w:r w:rsidR="00B82D9D">
        <w:rPr>
          <w:rFonts w:eastAsia="Times New Roman" w:cs="Calibri"/>
          <w:sz w:val="24"/>
          <w:szCs w:val="24"/>
        </w:rPr>
        <w:t xml:space="preserve">r </w:t>
      </w:r>
      <w:r w:rsidR="00A671DB">
        <w:rPr>
          <w:rFonts w:eastAsia="Times New Roman" w:cs="Calibri"/>
          <w:sz w:val="24"/>
          <w:szCs w:val="24"/>
        </w:rPr>
        <w:t>Mrs</w:t>
      </w:r>
      <w:r w:rsidR="00B82D9D">
        <w:rPr>
          <w:rFonts w:eastAsia="Times New Roman" w:cs="Calibri"/>
          <w:sz w:val="24"/>
          <w:szCs w:val="24"/>
        </w:rPr>
        <w:t xml:space="preserve"> Jones</w:t>
      </w:r>
      <w:r w:rsidR="00A671DB">
        <w:rPr>
          <w:rFonts w:eastAsia="Times New Roman" w:cs="Calibri"/>
          <w:sz w:val="24"/>
          <w:szCs w:val="24"/>
        </w:rPr>
        <w:t xml:space="preserve"> Signposting to services within the community. </w:t>
      </w:r>
    </w:p>
    <w:p w14:paraId="5964BF7B" w14:textId="77777777" w:rsidR="00203CC6" w:rsidRDefault="00203CC6" w:rsidP="001B3139">
      <w:pPr>
        <w:jc w:val="both"/>
        <w:rPr>
          <w:rFonts w:eastAsia="Times New Roman" w:cs="Calibri"/>
          <w:sz w:val="24"/>
          <w:szCs w:val="24"/>
        </w:rPr>
      </w:pPr>
    </w:p>
    <w:p w14:paraId="27699827" w14:textId="5F4E4974" w:rsidR="001B3139" w:rsidRPr="00203CC6" w:rsidRDefault="001B3139" w:rsidP="001B3139">
      <w:pPr>
        <w:jc w:val="both"/>
        <w:rPr>
          <w:rFonts w:eastAsia="Times New Roman" w:cs="Calibri"/>
          <w:sz w:val="24"/>
          <w:szCs w:val="24"/>
        </w:rPr>
      </w:pPr>
      <w:r w:rsidRPr="00A671DB">
        <w:rPr>
          <w:rFonts w:eastAsia="Times New Roman" w:cs="Calibri"/>
          <w:sz w:val="24"/>
          <w:szCs w:val="24"/>
          <w:u w:val="single"/>
        </w:rPr>
        <w:t>Conclusion</w:t>
      </w:r>
      <w:r w:rsidRPr="001B3139">
        <w:rPr>
          <w:rFonts w:eastAsia="Times New Roman" w:cs="Calibri"/>
          <w:sz w:val="24"/>
          <w:szCs w:val="24"/>
          <w:u w:val="single"/>
        </w:rPr>
        <w:t xml:space="preserve"> </w:t>
      </w:r>
    </w:p>
    <w:p w14:paraId="18FED3FB" w14:textId="77777777" w:rsidR="001B3139" w:rsidRPr="001B3139" w:rsidRDefault="001B3139" w:rsidP="001B3139">
      <w:pPr>
        <w:jc w:val="both"/>
        <w:rPr>
          <w:rFonts w:eastAsia="Times New Roman" w:cs="Calibri"/>
          <w:sz w:val="24"/>
          <w:szCs w:val="24"/>
          <w:u w:val="single"/>
        </w:rPr>
      </w:pPr>
    </w:p>
    <w:p w14:paraId="44508B0E" w14:textId="77777777" w:rsidR="00203CC6" w:rsidRDefault="001B3139" w:rsidP="001B3139">
      <w:pPr>
        <w:jc w:val="both"/>
        <w:rPr>
          <w:rFonts w:eastAsia="Times New Roman" w:cs="Calibri"/>
          <w:sz w:val="24"/>
          <w:szCs w:val="24"/>
        </w:rPr>
      </w:pPr>
      <w:r w:rsidRPr="001B3139">
        <w:rPr>
          <w:rFonts w:eastAsia="Times New Roman" w:cs="Calibri"/>
          <w:sz w:val="24"/>
          <w:szCs w:val="24"/>
        </w:rPr>
        <w:t xml:space="preserve">I feel that I could have escalated this case to my manager as Mrs Williams should have been reviewed by the CRT staff, this had resulted in myself having to work on due to the domino effect </w:t>
      </w:r>
      <w:r w:rsidR="00B82D9D">
        <w:rPr>
          <w:rFonts w:eastAsia="Times New Roman" w:cs="Calibri"/>
          <w:sz w:val="24"/>
          <w:szCs w:val="24"/>
        </w:rPr>
        <w:t>of needing to review the patients</w:t>
      </w:r>
      <w:r w:rsidR="00A671DB">
        <w:rPr>
          <w:rFonts w:eastAsia="Times New Roman" w:cs="Calibri"/>
          <w:sz w:val="24"/>
          <w:szCs w:val="24"/>
        </w:rPr>
        <w:t xml:space="preserve"> that where already booked in.  </w:t>
      </w:r>
      <w:r w:rsidRPr="001B3139">
        <w:rPr>
          <w:rFonts w:eastAsia="Times New Roman" w:cs="Calibri"/>
          <w:sz w:val="24"/>
          <w:szCs w:val="24"/>
        </w:rPr>
        <w:t>Due to myself having</w:t>
      </w:r>
      <w:r w:rsidR="00B82D9D">
        <w:rPr>
          <w:rFonts w:eastAsia="Times New Roman" w:cs="Calibri"/>
          <w:sz w:val="24"/>
          <w:szCs w:val="24"/>
        </w:rPr>
        <w:t xml:space="preserve"> annual</w:t>
      </w:r>
      <w:r w:rsidRPr="001B3139">
        <w:rPr>
          <w:rFonts w:eastAsia="Times New Roman" w:cs="Calibri"/>
          <w:sz w:val="24"/>
          <w:szCs w:val="24"/>
        </w:rPr>
        <w:t xml:space="preserve"> leave for the following week I was unable to reschedule the visits, I fe</w:t>
      </w:r>
      <w:r w:rsidR="00B82D9D">
        <w:rPr>
          <w:rFonts w:eastAsia="Times New Roman" w:cs="Calibri"/>
          <w:sz w:val="24"/>
          <w:szCs w:val="24"/>
        </w:rPr>
        <w:t>el that if I had</w:t>
      </w:r>
      <w:r w:rsidR="00A671DB">
        <w:rPr>
          <w:rFonts w:eastAsia="Times New Roman" w:cs="Calibri"/>
          <w:sz w:val="24"/>
          <w:szCs w:val="24"/>
        </w:rPr>
        <w:t xml:space="preserve"> the confidence I would</w:t>
      </w:r>
      <w:r w:rsidRPr="001B3139">
        <w:rPr>
          <w:rFonts w:eastAsia="Times New Roman" w:cs="Calibri"/>
          <w:sz w:val="24"/>
          <w:szCs w:val="24"/>
        </w:rPr>
        <w:t xml:space="preserve"> have challenged this situation.  I have expressed the importance of</w:t>
      </w:r>
      <w:r w:rsidR="00B82D9D">
        <w:rPr>
          <w:rFonts w:eastAsia="Times New Roman" w:cs="Calibri"/>
          <w:sz w:val="24"/>
          <w:szCs w:val="24"/>
        </w:rPr>
        <w:t xml:space="preserve"> all services understanding ones</w:t>
      </w:r>
      <w:r w:rsidR="00A671DB">
        <w:rPr>
          <w:rFonts w:eastAsia="Times New Roman" w:cs="Calibri"/>
          <w:sz w:val="24"/>
          <w:szCs w:val="24"/>
        </w:rPr>
        <w:t xml:space="preserve"> service</w:t>
      </w:r>
      <w:r w:rsidRPr="001B3139">
        <w:rPr>
          <w:rFonts w:eastAsia="Times New Roman" w:cs="Calibri"/>
          <w:sz w:val="24"/>
          <w:szCs w:val="24"/>
        </w:rPr>
        <w:t xml:space="preserve"> criteria, this will support to prevent unnecessary referrals. </w:t>
      </w:r>
    </w:p>
    <w:p w14:paraId="7799F4EE" w14:textId="77777777" w:rsidR="00203CC6" w:rsidRDefault="00203CC6" w:rsidP="001B3139">
      <w:pPr>
        <w:jc w:val="both"/>
        <w:rPr>
          <w:rFonts w:eastAsia="Times New Roman" w:cs="Calibri"/>
          <w:sz w:val="24"/>
          <w:szCs w:val="24"/>
        </w:rPr>
      </w:pPr>
    </w:p>
    <w:p w14:paraId="4F2C22ED" w14:textId="77777777" w:rsidR="00203CC6" w:rsidRDefault="00203CC6" w:rsidP="001B3139">
      <w:pPr>
        <w:jc w:val="both"/>
        <w:rPr>
          <w:rFonts w:eastAsia="Times New Roman" w:cs="Calibri"/>
          <w:sz w:val="24"/>
          <w:szCs w:val="24"/>
        </w:rPr>
      </w:pPr>
    </w:p>
    <w:p w14:paraId="453A7067" w14:textId="77777777" w:rsidR="00203CC6" w:rsidRDefault="00203CC6" w:rsidP="001B3139">
      <w:pPr>
        <w:jc w:val="both"/>
        <w:rPr>
          <w:rFonts w:eastAsia="Times New Roman" w:cs="Calibri"/>
          <w:sz w:val="24"/>
          <w:szCs w:val="24"/>
        </w:rPr>
      </w:pPr>
    </w:p>
    <w:p w14:paraId="3FD5E02E" w14:textId="6B44B0AB" w:rsidR="00DC639F" w:rsidRDefault="001B3139" w:rsidP="001B3139">
      <w:pPr>
        <w:jc w:val="both"/>
        <w:rPr>
          <w:rFonts w:eastAsia="Times New Roman" w:cs="Calibri"/>
          <w:sz w:val="24"/>
          <w:szCs w:val="24"/>
        </w:rPr>
      </w:pPr>
      <w:bookmarkStart w:id="0" w:name="_GoBack"/>
      <w:bookmarkEnd w:id="0"/>
      <w:r w:rsidRPr="001B3139">
        <w:rPr>
          <w:rFonts w:eastAsia="Times New Roman" w:cs="Calibri"/>
          <w:sz w:val="24"/>
          <w:szCs w:val="24"/>
          <w:u w:val="single"/>
        </w:rPr>
        <w:lastRenderedPageBreak/>
        <w:t xml:space="preserve">Plan </w:t>
      </w:r>
    </w:p>
    <w:p w14:paraId="06FF5FAE" w14:textId="77777777" w:rsidR="00DC639F" w:rsidRDefault="00DC639F" w:rsidP="001B3139">
      <w:pPr>
        <w:jc w:val="both"/>
        <w:rPr>
          <w:rFonts w:eastAsia="Times New Roman" w:cs="Calibri"/>
          <w:sz w:val="24"/>
          <w:szCs w:val="24"/>
        </w:rPr>
      </w:pPr>
    </w:p>
    <w:p w14:paraId="4A7FD18A" w14:textId="274B9C30" w:rsidR="001B3139" w:rsidRPr="001B3139" w:rsidRDefault="001B3139" w:rsidP="001B3139">
      <w:pPr>
        <w:jc w:val="both"/>
        <w:rPr>
          <w:rFonts w:eastAsia="Times New Roman" w:cs="Calibri"/>
          <w:sz w:val="24"/>
          <w:szCs w:val="24"/>
        </w:rPr>
      </w:pPr>
      <w:r w:rsidRPr="001B3139">
        <w:rPr>
          <w:rFonts w:eastAsia="Times New Roman" w:cs="Calibri"/>
          <w:sz w:val="24"/>
          <w:szCs w:val="24"/>
        </w:rPr>
        <w:t>If this scenario was to happen again, I feel</w:t>
      </w:r>
      <w:r w:rsidR="00B82D9D">
        <w:rPr>
          <w:rFonts w:eastAsia="Times New Roman" w:cs="Calibri"/>
          <w:sz w:val="24"/>
          <w:szCs w:val="24"/>
        </w:rPr>
        <w:t xml:space="preserve"> that I would have the confidence</w:t>
      </w:r>
      <w:r w:rsidRPr="001B3139">
        <w:rPr>
          <w:rFonts w:eastAsia="Times New Roman" w:cs="Calibri"/>
          <w:sz w:val="24"/>
          <w:szCs w:val="24"/>
        </w:rPr>
        <w:t xml:space="preserve"> to challenge why the patient could not be review as a matter of urgency by the CRT team, I feel that I could have completed a </w:t>
      </w:r>
      <w:proofErr w:type="spellStart"/>
      <w:r w:rsidRPr="001B3139">
        <w:rPr>
          <w:rFonts w:eastAsia="Times New Roman" w:cs="Calibri"/>
          <w:sz w:val="24"/>
          <w:szCs w:val="24"/>
        </w:rPr>
        <w:t>datix</w:t>
      </w:r>
      <w:proofErr w:type="spellEnd"/>
      <w:r w:rsidRPr="001B3139">
        <w:rPr>
          <w:rFonts w:eastAsia="Times New Roman" w:cs="Calibri"/>
          <w:sz w:val="24"/>
          <w:szCs w:val="24"/>
        </w:rPr>
        <w:t xml:space="preserve"> due to this as Mrs Williams was not under an intermediate care pillar.  CRT shoul</w:t>
      </w:r>
      <w:r w:rsidR="00B82D9D">
        <w:rPr>
          <w:rFonts w:eastAsia="Times New Roman" w:cs="Calibri"/>
          <w:sz w:val="24"/>
          <w:szCs w:val="24"/>
        </w:rPr>
        <w:t xml:space="preserve">d have prioritised Mrs Jones </w:t>
      </w:r>
      <w:r w:rsidRPr="001B3139">
        <w:rPr>
          <w:rFonts w:eastAsia="Times New Roman" w:cs="Calibri"/>
          <w:sz w:val="24"/>
          <w:szCs w:val="24"/>
        </w:rPr>
        <w:t xml:space="preserve">due to this not being completed it had a knock-on effect with myself staying late in work to see my patient, I feel that I should have highlighted this case with to lead of the CRT service.         </w:t>
      </w:r>
    </w:p>
    <w:p w14:paraId="2496744D" w14:textId="77777777" w:rsidR="001B3139" w:rsidRPr="001B3139" w:rsidRDefault="001B3139" w:rsidP="001B3139">
      <w:pPr>
        <w:jc w:val="both"/>
        <w:rPr>
          <w:rFonts w:eastAsia="Times New Roman" w:cs="Calibri"/>
          <w:sz w:val="24"/>
          <w:szCs w:val="24"/>
        </w:rPr>
      </w:pPr>
    </w:p>
    <w:p w14:paraId="3AF8674B" w14:textId="77777777" w:rsidR="001B3139" w:rsidRPr="001B3139" w:rsidRDefault="001B3139" w:rsidP="001B3139">
      <w:pPr>
        <w:jc w:val="both"/>
        <w:rPr>
          <w:rFonts w:eastAsia="Times New Roman" w:cs="Calibri"/>
          <w:sz w:val="24"/>
          <w:szCs w:val="24"/>
        </w:rPr>
      </w:pPr>
    </w:p>
    <w:p w14:paraId="669F805C" w14:textId="77777777" w:rsidR="001B3139" w:rsidRPr="001B3139" w:rsidRDefault="001B3139" w:rsidP="001B3139">
      <w:pPr>
        <w:jc w:val="both"/>
        <w:rPr>
          <w:rFonts w:eastAsia="Times New Roman" w:cs="Calibri"/>
          <w:sz w:val="24"/>
          <w:szCs w:val="24"/>
        </w:rPr>
      </w:pPr>
    </w:p>
    <w:p w14:paraId="100C3AA4" w14:textId="77777777" w:rsidR="001B3139" w:rsidRPr="001B3139" w:rsidRDefault="001B3139" w:rsidP="001B3139">
      <w:pPr>
        <w:jc w:val="both"/>
        <w:rPr>
          <w:rFonts w:eastAsia="Times New Roman" w:cs="Calibri"/>
          <w:sz w:val="24"/>
          <w:szCs w:val="24"/>
        </w:rPr>
      </w:pPr>
    </w:p>
    <w:p w14:paraId="40326AAA" w14:textId="77777777" w:rsidR="001B3139" w:rsidRPr="001B3139" w:rsidRDefault="001B3139" w:rsidP="001B3139">
      <w:pPr>
        <w:jc w:val="both"/>
        <w:rPr>
          <w:rFonts w:eastAsia="Times New Roman" w:cs="Calibri"/>
          <w:sz w:val="24"/>
          <w:szCs w:val="24"/>
        </w:rPr>
      </w:pPr>
    </w:p>
    <w:p w14:paraId="6932C15D" w14:textId="77777777" w:rsidR="001B3139" w:rsidRPr="001B3139" w:rsidRDefault="001B3139" w:rsidP="001B3139">
      <w:pPr>
        <w:jc w:val="both"/>
        <w:rPr>
          <w:rFonts w:eastAsia="Times New Roman" w:cs="Calibri"/>
          <w:sz w:val="24"/>
          <w:szCs w:val="24"/>
        </w:rPr>
      </w:pPr>
    </w:p>
    <w:p w14:paraId="5B31032C" w14:textId="16FAF148" w:rsidR="001B3139" w:rsidRDefault="001B3139" w:rsidP="001B3139">
      <w:pPr>
        <w:jc w:val="both"/>
        <w:rPr>
          <w:rFonts w:eastAsia="Times New Roman" w:cs="Calibri"/>
          <w:sz w:val="24"/>
          <w:szCs w:val="24"/>
        </w:rPr>
      </w:pPr>
    </w:p>
    <w:p w14:paraId="34071CFE" w14:textId="5E2DC271" w:rsidR="002A3A2F" w:rsidRDefault="002A3A2F" w:rsidP="001B3139">
      <w:pPr>
        <w:jc w:val="both"/>
        <w:rPr>
          <w:rFonts w:eastAsia="Times New Roman" w:cs="Calibri"/>
          <w:sz w:val="24"/>
          <w:szCs w:val="24"/>
        </w:rPr>
      </w:pPr>
    </w:p>
    <w:p w14:paraId="1C89485D" w14:textId="38AB10C7" w:rsidR="002A3A2F" w:rsidRDefault="002A3A2F" w:rsidP="001B3139">
      <w:pPr>
        <w:jc w:val="both"/>
        <w:rPr>
          <w:rFonts w:eastAsia="Times New Roman" w:cs="Calibri"/>
          <w:sz w:val="24"/>
          <w:szCs w:val="24"/>
        </w:rPr>
      </w:pPr>
    </w:p>
    <w:p w14:paraId="15AF6641" w14:textId="3C7287CD" w:rsidR="002A3A2F" w:rsidRDefault="002A3A2F" w:rsidP="001B3139">
      <w:pPr>
        <w:jc w:val="both"/>
        <w:rPr>
          <w:rFonts w:eastAsia="Times New Roman" w:cs="Calibri"/>
          <w:sz w:val="24"/>
          <w:szCs w:val="24"/>
        </w:rPr>
      </w:pPr>
    </w:p>
    <w:p w14:paraId="10D0A5F8" w14:textId="0BD7F374" w:rsidR="002A3A2F" w:rsidRDefault="002A3A2F" w:rsidP="001B3139">
      <w:pPr>
        <w:jc w:val="both"/>
        <w:rPr>
          <w:rFonts w:eastAsia="Times New Roman" w:cs="Calibri"/>
          <w:sz w:val="24"/>
          <w:szCs w:val="24"/>
        </w:rPr>
      </w:pPr>
    </w:p>
    <w:p w14:paraId="76A34F5A" w14:textId="1EDF32EF" w:rsidR="002A3A2F" w:rsidRDefault="002A3A2F" w:rsidP="001B3139">
      <w:pPr>
        <w:jc w:val="both"/>
        <w:rPr>
          <w:rFonts w:eastAsia="Times New Roman" w:cs="Calibri"/>
          <w:sz w:val="24"/>
          <w:szCs w:val="24"/>
        </w:rPr>
      </w:pPr>
    </w:p>
    <w:p w14:paraId="73B1BFE8" w14:textId="735C9981" w:rsidR="002A3A2F" w:rsidRDefault="002A3A2F" w:rsidP="001B3139">
      <w:pPr>
        <w:jc w:val="both"/>
        <w:rPr>
          <w:rFonts w:eastAsia="Times New Roman" w:cs="Calibri"/>
          <w:sz w:val="24"/>
          <w:szCs w:val="24"/>
        </w:rPr>
      </w:pPr>
    </w:p>
    <w:p w14:paraId="209905F2" w14:textId="77777777" w:rsidR="00A671DB" w:rsidRDefault="00A671DB" w:rsidP="001B3139">
      <w:pPr>
        <w:jc w:val="both"/>
        <w:rPr>
          <w:rFonts w:eastAsia="Times New Roman" w:cs="Calibri"/>
          <w:sz w:val="24"/>
          <w:szCs w:val="24"/>
        </w:rPr>
      </w:pPr>
    </w:p>
    <w:p w14:paraId="0DA487A6" w14:textId="77777777" w:rsidR="00A671DB" w:rsidRDefault="00A671DB" w:rsidP="001B3139">
      <w:pPr>
        <w:jc w:val="both"/>
        <w:rPr>
          <w:rFonts w:eastAsia="Times New Roman" w:cs="Calibri"/>
          <w:sz w:val="24"/>
          <w:szCs w:val="24"/>
        </w:rPr>
      </w:pPr>
    </w:p>
    <w:p w14:paraId="72DB0C0F" w14:textId="77777777" w:rsidR="00A671DB" w:rsidRDefault="00A671DB" w:rsidP="001B3139">
      <w:pPr>
        <w:jc w:val="both"/>
        <w:rPr>
          <w:rFonts w:eastAsia="Times New Roman" w:cs="Calibri"/>
          <w:sz w:val="24"/>
          <w:szCs w:val="24"/>
        </w:rPr>
      </w:pPr>
    </w:p>
    <w:p w14:paraId="09B1CC26" w14:textId="77777777" w:rsidR="00A671DB" w:rsidRDefault="00A671DB" w:rsidP="001B3139">
      <w:pPr>
        <w:jc w:val="both"/>
        <w:rPr>
          <w:rFonts w:eastAsia="Times New Roman" w:cs="Calibri"/>
          <w:sz w:val="24"/>
          <w:szCs w:val="24"/>
        </w:rPr>
      </w:pPr>
    </w:p>
    <w:p w14:paraId="3E1F2E2B" w14:textId="77777777" w:rsidR="00A671DB" w:rsidRDefault="00A671DB" w:rsidP="001B3139">
      <w:pPr>
        <w:jc w:val="both"/>
        <w:rPr>
          <w:rFonts w:eastAsia="Times New Roman" w:cs="Calibri"/>
          <w:sz w:val="24"/>
          <w:szCs w:val="24"/>
        </w:rPr>
      </w:pPr>
    </w:p>
    <w:p w14:paraId="253FE224" w14:textId="77777777" w:rsidR="007433E4" w:rsidRDefault="007433E4" w:rsidP="001B3139">
      <w:pPr>
        <w:jc w:val="both"/>
        <w:rPr>
          <w:rFonts w:eastAsia="Times New Roman" w:cs="Calibri"/>
          <w:sz w:val="24"/>
          <w:szCs w:val="24"/>
        </w:rPr>
      </w:pPr>
    </w:p>
    <w:p w14:paraId="74DDAF29" w14:textId="77777777" w:rsidR="00203CC6" w:rsidRDefault="00203CC6" w:rsidP="001B3139">
      <w:pPr>
        <w:jc w:val="both"/>
        <w:rPr>
          <w:rFonts w:eastAsia="Times New Roman" w:cs="Calibri"/>
          <w:sz w:val="24"/>
          <w:szCs w:val="24"/>
        </w:rPr>
      </w:pPr>
    </w:p>
    <w:p w14:paraId="655A967D" w14:textId="77777777" w:rsidR="00203CC6" w:rsidRDefault="001B3139" w:rsidP="001B3139">
      <w:pPr>
        <w:jc w:val="both"/>
        <w:rPr>
          <w:rFonts w:eastAsia="Times New Roman" w:cs="Calibri"/>
          <w:sz w:val="24"/>
          <w:szCs w:val="24"/>
        </w:rPr>
      </w:pPr>
      <w:r w:rsidRPr="001B3139">
        <w:rPr>
          <w:rFonts w:eastAsia="Times New Roman" w:cs="Calibri"/>
          <w:sz w:val="24"/>
          <w:szCs w:val="24"/>
        </w:rPr>
        <w:lastRenderedPageBreak/>
        <w:t xml:space="preserve">Allen, J., </w:t>
      </w:r>
      <w:proofErr w:type="spellStart"/>
      <w:r w:rsidRPr="001B3139">
        <w:rPr>
          <w:rFonts w:eastAsia="Times New Roman" w:cs="Calibri"/>
          <w:sz w:val="24"/>
          <w:szCs w:val="24"/>
        </w:rPr>
        <w:t>Ottmann</w:t>
      </w:r>
      <w:proofErr w:type="spellEnd"/>
      <w:r w:rsidRPr="001B3139">
        <w:rPr>
          <w:rFonts w:eastAsia="Times New Roman" w:cs="Calibri"/>
          <w:sz w:val="24"/>
          <w:szCs w:val="24"/>
        </w:rPr>
        <w:t xml:space="preserve">, G. and Roberts, G. (2012). Multi-professional communication for older people in transitional care: a review of the literature. International Journal of Older People Nursing, 8(4), pp.253–269. </w:t>
      </w:r>
      <w:proofErr w:type="spellStart"/>
      <w:r w:rsidRPr="001B3139">
        <w:rPr>
          <w:rFonts w:eastAsia="Times New Roman" w:cs="Calibri"/>
          <w:sz w:val="24"/>
          <w:szCs w:val="24"/>
        </w:rPr>
        <w:t>doi:https</w:t>
      </w:r>
      <w:proofErr w:type="spellEnd"/>
      <w:r w:rsidRPr="001B3139">
        <w:rPr>
          <w:rFonts w:eastAsia="Times New Roman" w:cs="Calibri"/>
          <w:sz w:val="24"/>
          <w:szCs w:val="24"/>
        </w:rPr>
        <w:t>://doi.org/10.1111/j.1748-3743.2012.00314.x.</w:t>
      </w:r>
    </w:p>
    <w:p w14:paraId="0579E531" w14:textId="77777777" w:rsidR="00203CC6" w:rsidRDefault="00203CC6" w:rsidP="001B3139">
      <w:pPr>
        <w:jc w:val="both"/>
        <w:rPr>
          <w:rFonts w:eastAsia="Times New Roman" w:cs="Calibri"/>
          <w:sz w:val="24"/>
          <w:szCs w:val="24"/>
        </w:rPr>
      </w:pPr>
    </w:p>
    <w:p w14:paraId="4FAD51D6" w14:textId="77777777" w:rsidR="00203CC6" w:rsidRDefault="001B3139" w:rsidP="001B3139">
      <w:pPr>
        <w:jc w:val="both"/>
        <w:rPr>
          <w:rFonts w:eastAsia="Times New Roman" w:cs="Calibri"/>
          <w:sz w:val="24"/>
          <w:szCs w:val="24"/>
        </w:rPr>
      </w:pPr>
      <w:r w:rsidRPr="001B3139">
        <w:rPr>
          <w:rFonts w:eastAsia="Times New Roman" w:cs="Calibri"/>
          <w:sz w:val="24"/>
          <w:szCs w:val="24"/>
        </w:rPr>
        <w:t xml:space="preserve">Cantrell, A., Booth, A. and Chambers, D. (2024). Signposting services for people with health and care needs: a rapid realist review. Health and Social Care Delivery Research, 12(26), pp.1–86. </w:t>
      </w:r>
      <w:proofErr w:type="spellStart"/>
      <w:r w:rsidRPr="001B3139">
        <w:rPr>
          <w:rFonts w:eastAsia="Times New Roman" w:cs="Calibri"/>
          <w:sz w:val="24"/>
          <w:szCs w:val="24"/>
        </w:rPr>
        <w:t>doi:https</w:t>
      </w:r>
      <w:proofErr w:type="spellEnd"/>
      <w:r w:rsidRPr="001B3139">
        <w:rPr>
          <w:rFonts w:eastAsia="Times New Roman" w:cs="Calibri"/>
          <w:sz w:val="24"/>
          <w:szCs w:val="24"/>
        </w:rPr>
        <w:t>://doi.org/10.3310/gart5103.</w:t>
      </w:r>
    </w:p>
    <w:p w14:paraId="18BC57DB" w14:textId="77777777" w:rsidR="00203CC6" w:rsidRDefault="00203CC6" w:rsidP="001B3139">
      <w:pPr>
        <w:jc w:val="both"/>
        <w:rPr>
          <w:rFonts w:eastAsia="Times New Roman" w:cs="Calibri"/>
          <w:sz w:val="24"/>
          <w:szCs w:val="24"/>
        </w:rPr>
      </w:pPr>
    </w:p>
    <w:p w14:paraId="68383BEE" w14:textId="47295C07" w:rsidR="001B3139" w:rsidRPr="001B3139" w:rsidRDefault="001B3139" w:rsidP="001B3139">
      <w:pPr>
        <w:jc w:val="both"/>
        <w:rPr>
          <w:rFonts w:eastAsia="Times New Roman" w:cs="Calibri"/>
          <w:sz w:val="24"/>
          <w:szCs w:val="24"/>
        </w:rPr>
      </w:pPr>
      <w:proofErr w:type="spellStart"/>
      <w:r w:rsidRPr="001B3139">
        <w:rPr>
          <w:rFonts w:eastAsia="Times New Roman" w:cs="Calibri"/>
          <w:sz w:val="24"/>
          <w:szCs w:val="24"/>
        </w:rPr>
        <w:t>Otuition</w:t>
      </w:r>
      <w:proofErr w:type="spellEnd"/>
      <w:r w:rsidRPr="001B3139">
        <w:rPr>
          <w:rFonts w:eastAsia="Times New Roman" w:cs="Calibri"/>
          <w:sz w:val="24"/>
          <w:szCs w:val="24"/>
        </w:rPr>
        <w:t xml:space="preserve"> (2024). The Importance of Caseload Management Effective caseload management isn’t optional—it’s essential. It ensures that therapists can proactively address client needs, stay organised, and maintain their professional well-being. Linkedin.com. Available at: </w:t>
      </w:r>
      <w:hyperlink r:id="rId7" w:history="1">
        <w:r w:rsidRPr="001B3139">
          <w:rPr>
            <w:rFonts w:eastAsia="Times New Roman" w:cs="Calibri"/>
            <w:sz w:val="24"/>
            <w:szCs w:val="24"/>
          </w:rPr>
          <w:t>https://www.linkedin.com/pulse/mastering-caseload-management-occupational-therapy-otuition-nxuhc/</w:t>
        </w:r>
      </w:hyperlink>
      <w:r w:rsidRPr="001B3139">
        <w:rPr>
          <w:rFonts w:eastAsia="Times New Roman" w:cs="Calibri"/>
          <w:sz w:val="24"/>
          <w:szCs w:val="24"/>
        </w:rPr>
        <w:t xml:space="preserve"> .</w:t>
      </w:r>
    </w:p>
    <w:p w14:paraId="50600176" w14:textId="77777777" w:rsidR="002A36E1" w:rsidRDefault="002A36E1"/>
    <w:sectPr w:rsidR="002A36E1" w:rsidSect="00887008">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3139"/>
    <w:rsid w:val="001B3139"/>
    <w:rsid w:val="00203CC6"/>
    <w:rsid w:val="002A36E1"/>
    <w:rsid w:val="002A3A2F"/>
    <w:rsid w:val="0030720A"/>
    <w:rsid w:val="00365A19"/>
    <w:rsid w:val="00555021"/>
    <w:rsid w:val="007433E4"/>
    <w:rsid w:val="008605EA"/>
    <w:rsid w:val="00A671DB"/>
    <w:rsid w:val="00B82D9D"/>
    <w:rsid w:val="00C42CBB"/>
    <w:rsid w:val="00D62D17"/>
    <w:rsid w:val="00DC639F"/>
    <w:rsid w:val="00E77223"/>
    <w:rsid w:val="00FD2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8437C"/>
  <w15:chartTrackingRefBased/>
  <w15:docId w15:val="{921F4904-7ABD-41DD-99B9-EB5AFF075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5A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5A1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linkedin.com/pulse/mastering-caseload-management-occupational-therapy-otuition-nxuhc/"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4" ma:contentTypeDescription="Create a new document." ma:contentTypeScope="" ma:versionID="542534c2ffcb093ba410bf76cd771324">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91494b2e48d5cd7d59c07678ffba8787"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MediaServiceSearchPropertie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6687CE-4F25-485E-A285-72C5378D31E4}">
  <ds:schemaRefs>
    <ds:schemaRef ds:uri="http://schemas.microsoft.com/office/2006/metadata/properties"/>
    <ds:schemaRef ds:uri="71e02f92-f1f1-4089-9b78-0fe9c0d669ad"/>
    <ds:schemaRef ds:uri="1d0bafc6-86fe-4c88-8f3c-e0496537464d"/>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www.w3.org/XML/1998/namespace"/>
  </ds:schemaRefs>
</ds:datastoreItem>
</file>

<file path=customXml/itemProps2.xml><?xml version="1.0" encoding="utf-8"?>
<ds:datastoreItem xmlns:ds="http://schemas.openxmlformats.org/officeDocument/2006/customXml" ds:itemID="{9F5E1D26-84AE-4131-AEDE-C372C4C416F6}">
  <ds:schemaRefs>
    <ds:schemaRef ds:uri="http://schemas.microsoft.com/sharepoint/v3/contenttype/forms"/>
  </ds:schemaRefs>
</ds:datastoreItem>
</file>

<file path=customXml/itemProps3.xml><?xml version="1.0" encoding="utf-8"?>
<ds:datastoreItem xmlns:ds="http://schemas.openxmlformats.org/officeDocument/2006/customXml" ds:itemID="{76D71DA2-8F06-4396-BB64-21A088D04F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817</Words>
  <Characters>4663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Gerallt Elias (Hywel Dda UHB- Therapy Assistant Practitioner)</dc:creator>
  <cp:keywords/>
  <dc:description/>
  <cp:lastModifiedBy>Gerallt Elias (Hywel Dda UHB- Therapy Assistant Practitioner)</cp:lastModifiedBy>
  <cp:revision>2</cp:revision>
  <cp:lastPrinted>2025-01-17T10:56:00Z</cp:lastPrinted>
  <dcterms:created xsi:type="dcterms:W3CDTF">2025-01-20T17:18:00Z</dcterms:created>
  <dcterms:modified xsi:type="dcterms:W3CDTF">2025-01-20T17:18:00Z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