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397" w:rsidRDefault="00D63397" w:rsidP="00D63397">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D63397" w:rsidRDefault="00D63397" w:rsidP="00D63397">
      <w:pPr>
        <w:pStyle w:val="NormalWeb"/>
        <w:spacing w:before="0" w:beforeAutospacing="0" w:after="0" w:afterAutospacing="0"/>
        <w:ind w:left="-180" w:right="-334"/>
      </w:pPr>
    </w:p>
    <w:p w:rsidR="00D63397" w:rsidRDefault="00D63397" w:rsidP="00D63397">
      <w:pPr>
        <w:pStyle w:val="NormalWeb"/>
        <w:spacing w:before="0" w:beforeAutospacing="0" w:after="0" w:afterAutospacing="0"/>
        <w:ind w:left="-180" w:right="-334"/>
      </w:pPr>
    </w:p>
    <w:p w:rsidR="00D63397" w:rsidRDefault="00D63397" w:rsidP="00D6339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D63397" w:rsidRPr="00230F35" w:rsidRDefault="00D63397" w:rsidP="00D6339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D63397" w:rsidRPr="00230F35" w:rsidRDefault="00D63397" w:rsidP="00D63397">
      <w:pPr>
        <w:rPr>
          <w:rFonts w:ascii="Arial" w:hAnsi="Arial" w:cs="Arial"/>
          <w:sz w:val="28"/>
          <w:szCs w:val="28"/>
          <w:lang w:val="cy-GB"/>
        </w:rPr>
      </w:pPr>
    </w:p>
    <w:p w:rsidR="00D63397" w:rsidRDefault="00D63397" w:rsidP="00D63397">
      <w:pPr>
        <w:pStyle w:val="Heading3"/>
        <w:jc w:val="center"/>
        <w:rPr>
          <w:lang w:val="cy-GB"/>
        </w:rPr>
      </w:pPr>
      <w:r>
        <w:rPr>
          <w:lang w:val="cy-GB"/>
        </w:rPr>
        <w:t>THIS SHEET MUST BE THE FIRST PAGE OF THE ASSIGNMENT YOU ARE SUBMITTING  (DO NOT SEND AS A SEPARATE FILE)</w:t>
      </w:r>
    </w:p>
    <w:p w:rsidR="00D63397" w:rsidRDefault="00D63397" w:rsidP="00D6339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D63397" w:rsidRPr="00230F35" w:rsidTr="00D63397">
        <w:trPr>
          <w:trHeight w:val="614"/>
        </w:trPr>
        <w:tc>
          <w:tcPr>
            <w:tcW w:w="8856" w:type="dxa"/>
            <w:gridSpan w:val="5"/>
          </w:tcPr>
          <w:p w:rsidR="00D63397" w:rsidRPr="00230F35"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63397" w:rsidRPr="00230F35" w:rsidTr="00D63397">
        <w:trPr>
          <w:trHeight w:val="718"/>
        </w:trPr>
        <w:tc>
          <w:tcPr>
            <w:tcW w:w="8856" w:type="dxa"/>
            <w:gridSpan w:val="5"/>
          </w:tcPr>
          <w:p w:rsidR="00D63397"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Clair-Joanna Napier-McDonald</w:t>
            </w:r>
          </w:p>
          <w:p w:rsidR="00D63397" w:rsidRPr="00230F35" w:rsidRDefault="00D63397" w:rsidP="00D63397">
            <w:pPr>
              <w:pStyle w:val="NormalWeb"/>
              <w:spacing w:before="0" w:beforeAutospacing="0" w:after="0" w:afterAutospacing="0"/>
              <w:ind w:right="34"/>
              <w:rPr>
                <w:rFonts w:ascii="Arial" w:hAnsi="Arial" w:cs="Arial"/>
                <w:sz w:val="22"/>
                <w:szCs w:val="22"/>
              </w:rPr>
            </w:pPr>
          </w:p>
          <w:p w:rsidR="00D63397" w:rsidRPr="00230F35"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1814727@student.uwtsd.ac.uk</w:t>
            </w:r>
          </w:p>
        </w:tc>
      </w:tr>
      <w:tr w:rsidR="00D63397" w:rsidRPr="00230F35" w:rsidTr="00D63397">
        <w:trPr>
          <w:trHeight w:val="849"/>
        </w:trPr>
        <w:tc>
          <w:tcPr>
            <w:tcW w:w="4788" w:type="dxa"/>
          </w:tcPr>
          <w:p w:rsidR="00D63397" w:rsidRPr="00230F35"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5C22F0">
              <w:rPr>
                <w:rFonts w:ascii="Arial" w:hAnsi="Arial" w:cs="Arial"/>
                <w:sz w:val="22"/>
                <w:szCs w:val="22"/>
              </w:rPr>
              <w:t>HPCA7001</w:t>
            </w:r>
          </w:p>
          <w:p w:rsidR="00D63397" w:rsidRPr="00230F35" w:rsidRDefault="00D63397" w:rsidP="00D63397">
            <w:pPr>
              <w:pStyle w:val="NormalWeb"/>
              <w:spacing w:before="0" w:beforeAutospacing="0" w:after="0" w:afterAutospacing="0"/>
              <w:ind w:right="34"/>
              <w:rPr>
                <w:rFonts w:ascii="Arial" w:hAnsi="Arial" w:cs="Arial"/>
                <w:sz w:val="22"/>
                <w:szCs w:val="22"/>
              </w:rPr>
            </w:pPr>
          </w:p>
          <w:p w:rsidR="00D63397"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5C22F0">
              <w:rPr>
                <w:rFonts w:ascii="Arial" w:hAnsi="Arial" w:cs="Arial"/>
                <w:sz w:val="22"/>
                <w:szCs w:val="22"/>
              </w:rPr>
              <w:t xml:space="preserve"> Foundations in Cultural Astronomy and Astrology</w:t>
            </w:r>
          </w:p>
          <w:p w:rsidR="00D63397" w:rsidRDefault="00D63397" w:rsidP="00D63397">
            <w:pPr>
              <w:pStyle w:val="NormalWeb"/>
              <w:spacing w:before="0" w:beforeAutospacing="0" w:after="0" w:afterAutospacing="0"/>
              <w:ind w:right="34"/>
              <w:rPr>
                <w:rFonts w:ascii="Arial" w:hAnsi="Arial" w:cs="Arial"/>
                <w:sz w:val="22"/>
                <w:szCs w:val="22"/>
              </w:rPr>
            </w:pPr>
          </w:p>
          <w:p w:rsidR="00D63397" w:rsidRPr="00230F35" w:rsidRDefault="00D63397" w:rsidP="00D63397">
            <w:pPr>
              <w:pStyle w:val="NormalWeb"/>
              <w:spacing w:before="0" w:beforeAutospacing="0" w:after="0" w:afterAutospacing="0"/>
              <w:ind w:right="34"/>
              <w:rPr>
                <w:rFonts w:ascii="Arial" w:hAnsi="Arial" w:cs="Arial"/>
                <w:sz w:val="22"/>
                <w:szCs w:val="22"/>
              </w:rPr>
            </w:pPr>
          </w:p>
        </w:tc>
        <w:tc>
          <w:tcPr>
            <w:tcW w:w="2266" w:type="dxa"/>
            <w:gridSpan w:val="3"/>
          </w:tcPr>
          <w:p w:rsidR="005C22F0"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D63397" w:rsidRPr="005C22F0" w:rsidRDefault="005C22F0" w:rsidP="005C22F0">
            <w:pPr>
              <w:ind w:firstLine="720"/>
              <w:rPr>
                <w:lang w:eastAsia="zh-CN"/>
              </w:rPr>
            </w:pPr>
            <w:r>
              <w:rPr>
                <w:lang w:eastAsia="zh-CN"/>
              </w:rPr>
              <w:t>1814727</w:t>
            </w:r>
          </w:p>
        </w:tc>
        <w:tc>
          <w:tcPr>
            <w:tcW w:w="1802" w:type="dxa"/>
          </w:tcPr>
          <w:p w:rsidR="00D63397" w:rsidRPr="00230F35"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D63397" w:rsidRPr="00230F35" w:rsidRDefault="00D63397" w:rsidP="00D63397">
            <w:pPr>
              <w:pStyle w:val="NormalWeb"/>
              <w:spacing w:before="0" w:beforeAutospacing="0" w:after="0" w:afterAutospacing="0"/>
              <w:ind w:right="34"/>
              <w:rPr>
                <w:rFonts w:ascii="Arial" w:hAnsi="Arial" w:cs="Arial"/>
                <w:sz w:val="22"/>
                <w:szCs w:val="22"/>
              </w:rPr>
            </w:pPr>
            <w:r w:rsidRPr="005C22F0">
              <w:rPr>
                <w:rFonts w:ascii="Arial" w:hAnsi="Arial" w:cs="Arial"/>
                <w:strike/>
                <w:sz w:val="22"/>
                <w:szCs w:val="22"/>
              </w:rPr>
              <w:t>Yes</w:t>
            </w:r>
            <w:r w:rsidRPr="00230F35">
              <w:rPr>
                <w:rFonts w:ascii="Arial" w:hAnsi="Arial" w:cs="Arial"/>
                <w:sz w:val="22"/>
                <w:szCs w:val="22"/>
              </w:rPr>
              <w:t>/No</w:t>
            </w:r>
          </w:p>
        </w:tc>
      </w:tr>
      <w:tr w:rsidR="00D63397" w:rsidRPr="00230F35" w:rsidTr="00D63397">
        <w:trPr>
          <w:trHeight w:val="1139"/>
        </w:trPr>
        <w:tc>
          <w:tcPr>
            <w:tcW w:w="8856" w:type="dxa"/>
            <w:gridSpan w:val="5"/>
          </w:tcPr>
          <w:p w:rsidR="005C22F0" w:rsidRPr="005C22F0" w:rsidRDefault="00D63397" w:rsidP="005C22F0">
            <w:pPr>
              <w:autoSpaceDE w:val="0"/>
              <w:autoSpaceDN w:val="0"/>
              <w:adjustRightInd w:val="0"/>
              <w:spacing w:after="0" w:line="240" w:lineRule="auto"/>
              <w:jc w:val="center"/>
              <w:rPr>
                <w:rFonts w:ascii="Calibri" w:eastAsia="Calibri" w:hAnsi="Calibri" w:cs="Calibri"/>
                <w:bCs/>
                <w:sz w:val="24"/>
                <w:szCs w:val="24"/>
              </w:rPr>
            </w:pPr>
            <w:r w:rsidRPr="00230F35">
              <w:rPr>
                <w:rFonts w:ascii="Arial" w:hAnsi="Arial" w:cs="Arial"/>
              </w:rPr>
              <w:t>Assignment title:</w:t>
            </w:r>
            <w:r w:rsidR="005C22F0">
              <w:rPr>
                <w:rFonts w:ascii="Arial" w:hAnsi="Arial" w:cs="Arial"/>
              </w:rPr>
              <w:t xml:space="preserve"> </w:t>
            </w:r>
            <w:r w:rsidR="005C22F0" w:rsidRPr="005C22F0">
              <w:rPr>
                <w:rFonts w:cstheme="minorHAnsi"/>
                <w:bCs/>
                <w:sz w:val="24"/>
                <w:szCs w:val="24"/>
              </w:rPr>
              <w:t>A 3500 word essay written on a topic within the subject area</w:t>
            </w:r>
          </w:p>
          <w:p w:rsidR="005C22F0" w:rsidRDefault="005C22F0" w:rsidP="005C22F0">
            <w:pPr>
              <w:autoSpaceDE w:val="0"/>
              <w:spacing w:after="0" w:line="240" w:lineRule="auto"/>
              <w:jc w:val="center"/>
              <w:rPr>
                <w:rFonts w:ascii="Ebrima" w:eastAsia="Calibri" w:hAnsi="Ebrima" w:cs="Helvetica-Bold"/>
                <w:bCs/>
              </w:rPr>
            </w:pPr>
            <w:r w:rsidRPr="005C22F0">
              <w:rPr>
                <w:rFonts w:eastAsia="Calibri" w:cstheme="minorHAnsi"/>
                <w:bCs/>
                <w:sz w:val="24"/>
                <w:szCs w:val="24"/>
              </w:rPr>
              <w:t xml:space="preserve">Option C, </w:t>
            </w:r>
            <w:r w:rsidRPr="005C22F0">
              <w:rPr>
                <w:rFonts w:cstheme="minorHAnsi"/>
                <w:sz w:val="24"/>
                <w:szCs w:val="24"/>
              </w:rPr>
              <w:t>Consider the role of sky myths in two different cultures</w:t>
            </w:r>
            <w:r>
              <w:rPr>
                <w:rFonts w:ascii="Helvetica" w:hAnsi="Helvetica" w:cs="Helvetica"/>
              </w:rPr>
              <w:t xml:space="preserve"> </w:t>
            </w:r>
            <w:r w:rsidRPr="003F1259">
              <w:rPr>
                <w:rFonts w:eastAsia="Calibri" w:cstheme="minorHAnsi"/>
                <w:b/>
                <w:bCs/>
                <w:sz w:val="28"/>
                <w:szCs w:val="28"/>
              </w:rPr>
              <w:t xml:space="preserve">   </w:t>
            </w:r>
            <w:r>
              <w:rPr>
                <w:rFonts w:ascii="Ebrima" w:eastAsia="Calibri" w:hAnsi="Ebrima" w:cs="Helvetica-Bold"/>
                <w:bCs/>
              </w:rPr>
              <w:t xml:space="preserve">   </w:t>
            </w:r>
          </w:p>
          <w:p w:rsidR="00D63397" w:rsidRPr="00230F35" w:rsidRDefault="00D63397" w:rsidP="00D63397">
            <w:pPr>
              <w:pStyle w:val="NormalWeb"/>
              <w:spacing w:before="0" w:beforeAutospacing="0" w:after="0" w:afterAutospacing="0"/>
              <w:ind w:right="34"/>
              <w:rPr>
                <w:rFonts w:ascii="Arial" w:hAnsi="Arial" w:cs="Arial"/>
                <w:sz w:val="22"/>
                <w:szCs w:val="22"/>
              </w:rPr>
            </w:pPr>
          </w:p>
          <w:p w:rsidR="00D63397" w:rsidRPr="00230F35" w:rsidRDefault="005C22F0" w:rsidP="00D6339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w:t>
            </w:r>
            <w:r w:rsidR="00D63397" w:rsidRPr="00230F35">
              <w:rPr>
                <w:rFonts w:ascii="Arial" w:hAnsi="Arial" w:cs="Arial"/>
                <w:sz w:val="22"/>
                <w:szCs w:val="22"/>
              </w:rPr>
              <w:t>Assignment due date:</w:t>
            </w:r>
            <w:r>
              <w:rPr>
                <w:rFonts w:ascii="Arial" w:hAnsi="Arial" w:cs="Arial"/>
                <w:sz w:val="22"/>
                <w:szCs w:val="22"/>
              </w:rPr>
              <w:t xml:space="preserve"> 6</w:t>
            </w:r>
            <w:r w:rsidRPr="005C22F0">
              <w:rPr>
                <w:rFonts w:ascii="Arial" w:hAnsi="Arial" w:cs="Arial"/>
                <w:sz w:val="22"/>
                <w:szCs w:val="22"/>
                <w:vertAlign w:val="superscript"/>
              </w:rPr>
              <w:t>th</w:t>
            </w:r>
            <w:r>
              <w:rPr>
                <w:rFonts w:ascii="Arial" w:hAnsi="Arial" w:cs="Arial"/>
                <w:sz w:val="22"/>
                <w:szCs w:val="22"/>
              </w:rPr>
              <w:t xml:space="preserve"> May</w:t>
            </w:r>
          </w:p>
        </w:tc>
      </w:tr>
      <w:tr w:rsidR="00D63397" w:rsidRPr="00230F35" w:rsidTr="00D63397">
        <w:trPr>
          <w:trHeight w:val="978"/>
        </w:trPr>
        <w:tc>
          <w:tcPr>
            <w:tcW w:w="8856" w:type="dxa"/>
            <w:gridSpan w:val="5"/>
            <w:tcBorders>
              <w:bottom w:val="single" w:sz="4" w:space="0" w:color="000000"/>
            </w:tcBorders>
          </w:tcPr>
          <w:p w:rsidR="00D63397" w:rsidRPr="00230F35" w:rsidRDefault="00D63397" w:rsidP="005C22F0">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bookmarkStart w:id="0" w:name="Check13"/>
            <w:r w:rsidR="005C22F0">
              <w:rPr>
                <w:rFonts w:ascii="Arial" w:hAnsi="Arial" w:cs="Arial"/>
              </w:rPr>
              <w:fldChar w:fldCharType="begin">
                <w:ffData>
                  <w:name w:val="Check13"/>
                  <w:enabled/>
                  <w:calcOnExit w:val="0"/>
                  <w:checkBox>
                    <w:sizeAuto/>
                    <w:default w:val="1"/>
                  </w:checkBox>
                </w:ffData>
              </w:fldChar>
            </w:r>
            <w:r w:rsidR="005C22F0">
              <w:rPr>
                <w:rFonts w:ascii="Arial" w:hAnsi="Arial" w:cs="Arial"/>
              </w:rPr>
              <w:instrText xml:space="preserve"> FORMCHECKBOX </w:instrText>
            </w:r>
            <w:r w:rsidR="005C22F0">
              <w:rPr>
                <w:rFonts w:ascii="Arial" w:hAnsi="Arial" w:cs="Arial"/>
              </w:rPr>
            </w:r>
            <w:r w:rsidR="005C22F0">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D63397" w:rsidRPr="00230F35" w:rsidTr="00D63397">
        <w:trPr>
          <w:trHeight w:val="978"/>
        </w:trPr>
        <w:tc>
          <w:tcPr>
            <w:tcW w:w="8856" w:type="dxa"/>
            <w:gridSpan w:val="5"/>
            <w:shd w:val="clear" w:color="auto" w:fill="D9D9D9"/>
          </w:tcPr>
          <w:p w:rsidR="00D63397" w:rsidRPr="00230F35"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D63397" w:rsidRDefault="00D63397" w:rsidP="00D6339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5C22F0">
              <w:rPr>
                <w:rFonts w:ascii="Arial" w:hAnsi="Arial" w:cs="Arial"/>
                <w:sz w:val="22"/>
                <w:szCs w:val="22"/>
              </w:rPr>
              <w:t>Clair-J. Napier-McDonald</w:t>
            </w:r>
            <w:r w:rsidRPr="00230F35">
              <w:rPr>
                <w:rFonts w:ascii="Arial" w:hAnsi="Arial" w:cs="Arial"/>
                <w:sz w:val="22"/>
                <w:szCs w:val="22"/>
              </w:rPr>
              <w:t>……………………………………………………</w:t>
            </w:r>
          </w:p>
          <w:p w:rsidR="00D63397" w:rsidRDefault="00D63397" w:rsidP="00D6339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5C22F0">
              <w:rPr>
                <w:rFonts w:ascii="Calibri" w:hAnsi="Calibri" w:cs="Calibri"/>
                <w:b/>
                <w:sz w:val="44"/>
                <w:szCs w:val="44"/>
              </w:rPr>
              <w:sym w:font="Wingdings" w:char="F0FC"/>
            </w:r>
          </w:p>
          <w:p w:rsidR="00D63397" w:rsidRPr="00230F35" w:rsidRDefault="00D63397" w:rsidP="00D63397">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D63397" w:rsidRPr="00230F35" w:rsidTr="00D63397">
        <w:trPr>
          <w:trHeight w:val="3972"/>
        </w:trPr>
        <w:tc>
          <w:tcPr>
            <w:tcW w:w="8856" w:type="dxa"/>
            <w:gridSpan w:val="5"/>
          </w:tcPr>
          <w:p w:rsidR="00D63397" w:rsidRDefault="00D63397" w:rsidP="00D63397">
            <w:pPr>
              <w:rPr>
                <w:rFonts w:ascii="Arial" w:hAnsi="Arial"/>
                <w:b/>
              </w:rPr>
            </w:pPr>
          </w:p>
          <w:p w:rsidR="00D63397" w:rsidRPr="00116CE6" w:rsidRDefault="00D63397" w:rsidP="00D6339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D63397" w:rsidRPr="00116CE6" w:rsidTr="00D63397">
              <w:tc>
                <w:tcPr>
                  <w:tcW w:w="6970" w:type="dxa"/>
                </w:tcPr>
                <w:p w:rsidR="00D63397" w:rsidRPr="00116CE6" w:rsidRDefault="00D63397" w:rsidP="00D63397">
                  <w:pPr>
                    <w:rPr>
                      <w:rFonts w:ascii="Arial" w:hAnsi="Arial"/>
                      <w:sz w:val="20"/>
                      <w:szCs w:val="20"/>
                    </w:rPr>
                  </w:pPr>
                </w:p>
                <w:p w:rsidR="00D63397" w:rsidRPr="00116CE6" w:rsidRDefault="00D63397" w:rsidP="00D6339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D63397" w:rsidRPr="00116CE6" w:rsidRDefault="00D63397" w:rsidP="00D63397">
                  <w:pPr>
                    <w:rPr>
                      <w:rFonts w:ascii="Arial" w:hAnsi="Arial"/>
                      <w:sz w:val="20"/>
                      <w:szCs w:val="20"/>
                    </w:rPr>
                  </w:pPr>
                </w:p>
              </w:tc>
            </w:tr>
            <w:tr w:rsidR="00D63397" w:rsidRPr="00116CE6" w:rsidTr="00D63397">
              <w:tc>
                <w:tcPr>
                  <w:tcW w:w="6970" w:type="dxa"/>
                </w:tcPr>
                <w:p w:rsidR="00D63397" w:rsidRPr="00116CE6" w:rsidRDefault="00D63397" w:rsidP="00D63397">
                  <w:pPr>
                    <w:rPr>
                      <w:rFonts w:ascii="Arial" w:hAnsi="Arial"/>
                      <w:sz w:val="20"/>
                      <w:szCs w:val="20"/>
                    </w:rPr>
                  </w:pPr>
                </w:p>
                <w:p w:rsidR="00D63397" w:rsidRPr="00116CE6" w:rsidRDefault="00D63397" w:rsidP="00D6339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D63397" w:rsidRPr="00116CE6" w:rsidRDefault="00D63397" w:rsidP="00D63397">
                  <w:pPr>
                    <w:rPr>
                      <w:rFonts w:ascii="Arial" w:hAnsi="Arial"/>
                      <w:sz w:val="20"/>
                      <w:szCs w:val="20"/>
                    </w:rPr>
                  </w:pPr>
                </w:p>
              </w:tc>
            </w:tr>
            <w:tr w:rsidR="00D63397" w:rsidRPr="00116CE6" w:rsidTr="00D63397">
              <w:tc>
                <w:tcPr>
                  <w:tcW w:w="6970" w:type="dxa"/>
                </w:tcPr>
                <w:p w:rsidR="00D63397" w:rsidRPr="00116CE6" w:rsidRDefault="00D63397" w:rsidP="00D63397">
                  <w:pPr>
                    <w:rPr>
                      <w:rFonts w:ascii="Arial" w:hAnsi="Arial"/>
                      <w:sz w:val="20"/>
                      <w:szCs w:val="20"/>
                    </w:rPr>
                  </w:pPr>
                </w:p>
                <w:p w:rsidR="00D63397" w:rsidRPr="00116CE6" w:rsidRDefault="00D63397" w:rsidP="00D6339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D63397" w:rsidRPr="00116CE6" w:rsidRDefault="00D63397" w:rsidP="00D63397">
                  <w:pPr>
                    <w:rPr>
                      <w:rFonts w:ascii="Arial" w:hAnsi="Arial"/>
                      <w:sz w:val="20"/>
                      <w:szCs w:val="20"/>
                    </w:rPr>
                  </w:pPr>
                </w:p>
              </w:tc>
            </w:tr>
            <w:tr w:rsidR="00D63397" w:rsidRPr="00116CE6" w:rsidTr="00D63397">
              <w:tc>
                <w:tcPr>
                  <w:tcW w:w="6970" w:type="dxa"/>
                </w:tcPr>
                <w:p w:rsidR="00D63397" w:rsidRDefault="00D63397" w:rsidP="00D63397">
                  <w:pPr>
                    <w:rPr>
                      <w:rFonts w:ascii="Arial" w:hAnsi="Arial"/>
                      <w:sz w:val="20"/>
                      <w:szCs w:val="20"/>
                    </w:rPr>
                  </w:pPr>
                </w:p>
                <w:p w:rsidR="00D63397" w:rsidRPr="00022345" w:rsidRDefault="00D63397" w:rsidP="00D63397">
                  <w:pPr>
                    <w:rPr>
                      <w:rFonts w:ascii="Arial" w:hAnsi="Arial"/>
                      <w:b/>
                      <w:sz w:val="20"/>
                      <w:szCs w:val="20"/>
                    </w:rPr>
                  </w:pPr>
                  <w:r w:rsidRPr="00022345">
                    <w:rPr>
                      <w:rFonts w:ascii="Arial" w:hAnsi="Arial"/>
                      <w:b/>
                      <w:sz w:val="20"/>
                      <w:szCs w:val="20"/>
                    </w:rPr>
                    <w:t>Final Mark</w:t>
                  </w:r>
                </w:p>
                <w:p w:rsidR="00D63397" w:rsidRPr="00116CE6" w:rsidRDefault="00D63397" w:rsidP="00D63397">
                  <w:pPr>
                    <w:rPr>
                      <w:rFonts w:ascii="Arial" w:hAnsi="Arial"/>
                      <w:sz w:val="20"/>
                      <w:szCs w:val="20"/>
                    </w:rPr>
                  </w:pPr>
                </w:p>
              </w:tc>
              <w:tc>
                <w:tcPr>
                  <w:tcW w:w="1660" w:type="dxa"/>
                </w:tcPr>
                <w:p w:rsidR="00D63397" w:rsidRPr="00116CE6" w:rsidRDefault="00D63397" w:rsidP="00D63397">
                  <w:pPr>
                    <w:rPr>
                      <w:rFonts w:ascii="Arial" w:hAnsi="Arial"/>
                      <w:sz w:val="20"/>
                      <w:szCs w:val="20"/>
                    </w:rPr>
                  </w:pPr>
                </w:p>
              </w:tc>
            </w:tr>
          </w:tbl>
          <w:p w:rsidR="00D63397" w:rsidRDefault="00D63397" w:rsidP="00D63397">
            <w:pPr>
              <w:pStyle w:val="NormalWeb"/>
              <w:spacing w:before="0" w:beforeAutospacing="0" w:after="0" w:afterAutospacing="0"/>
              <w:ind w:left="142" w:right="34"/>
              <w:rPr>
                <w:rFonts w:ascii="Arial" w:hAnsi="Arial" w:cs="Arial"/>
                <w:b/>
                <w:sz w:val="22"/>
                <w:szCs w:val="22"/>
              </w:rPr>
            </w:pPr>
          </w:p>
          <w:p w:rsidR="00D63397" w:rsidRPr="00230F35" w:rsidRDefault="00D63397" w:rsidP="00D6339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D63397" w:rsidRDefault="00D63397" w:rsidP="00D63397">
            <w:pPr>
              <w:pStyle w:val="NormalWeb"/>
              <w:spacing w:before="0" w:beforeAutospacing="0" w:after="0" w:afterAutospacing="0"/>
              <w:rPr>
                <w:rFonts w:ascii="Arial" w:hAnsi="Arial" w:cs="Arial"/>
                <w:b/>
                <w:sz w:val="22"/>
                <w:szCs w:val="22"/>
              </w:rPr>
            </w:pPr>
          </w:p>
          <w:p w:rsidR="00D63397" w:rsidRDefault="00D63397" w:rsidP="00D63397">
            <w:pPr>
              <w:pStyle w:val="NormalWeb"/>
              <w:spacing w:before="0" w:beforeAutospacing="0" w:after="0" w:afterAutospacing="0"/>
              <w:rPr>
                <w:rFonts w:ascii="Arial" w:hAnsi="Arial" w:cs="Arial"/>
                <w:b/>
                <w:sz w:val="22"/>
                <w:szCs w:val="22"/>
              </w:rPr>
            </w:pPr>
          </w:p>
          <w:p w:rsidR="00D63397" w:rsidRDefault="00D63397" w:rsidP="00D63397">
            <w:pPr>
              <w:pStyle w:val="NormalWeb"/>
              <w:spacing w:before="0" w:beforeAutospacing="0" w:after="0" w:afterAutospacing="0"/>
              <w:rPr>
                <w:rFonts w:ascii="Arial" w:hAnsi="Arial" w:cs="Arial"/>
                <w:b/>
                <w:sz w:val="22"/>
                <w:szCs w:val="22"/>
              </w:rPr>
            </w:pPr>
          </w:p>
          <w:p w:rsidR="00D63397" w:rsidRDefault="00D63397" w:rsidP="00D63397">
            <w:pPr>
              <w:pStyle w:val="NormalWeb"/>
              <w:spacing w:before="0" w:beforeAutospacing="0" w:after="0" w:afterAutospacing="0"/>
              <w:rPr>
                <w:rFonts w:ascii="Arial" w:hAnsi="Arial" w:cs="Arial"/>
                <w:b/>
                <w:sz w:val="22"/>
                <w:szCs w:val="22"/>
              </w:rPr>
            </w:pPr>
          </w:p>
          <w:p w:rsidR="00D63397" w:rsidRDefault="00D63397" w:rsidP="00D63397">
            <w:pPr>
              <w:pStyle w:val="NormalWeb"/>
              <w:spacing w:before="0" w:beforeAutospacing="0" w:after="0" w:afterAutospacing="0"/>
              <w:rPr>
                <w:rFonts w:ascii="Arial" w:hAnsi="Arial" w:cs="Arial"/>
                <w:b/>
                <w:sz w:val="22"/>
                <w:szCs w:val="22"/>
              </w:rPr>
            </w:pPr>
          </w:p>
          <w:p w:rsidR="00D63397" w:rsidRPr="00230F35" w:rsidRDefault="00D63397" w:rsidP="00D6339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D63397" w:rsidRDefault="00D63397" w:rsidP="00D6339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D63397" w:rsidRPr="00001C3B" w:rsidRDefault="00D63397" w:rsidP="00D63397">
            <w:pPr>
              <w:pStyle w:val="NormalWeb"/>
              <w:rPr>
                <w:rFonts w:ascii="Arial" w:hAnsi="Arial" w:cs="Arial"/>
                <w:sz w:val="22"/>
                <w:szCs w:val="22"/>
              </w:rPr>
            </w:pPr>
          </w:p>
        </w:tc>
      </w:tr>
      <w:tr w:rsidR="00D63397" w:rsidRPr="00230F35" w:rsidTr="00D63397">
        <w:trPr>
          <w:trHeight w:val="492"/>
        </w:trPr>
        <w:tc>
          <w:tcPr>
            <w:tcW w:w="6768" w:type="dxa"/>
            <w:gridSpan w:val="3"/>
          </w:tcPr>
          <w:p w:rsidR="00D63397" w:rsidRPr="00230F35" w:rsidRDefault="00D63397" w:rsidP="00D6339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D63397" w:rsidRPr="00230F35" w:rsidRDefault="00D63397" w:rsidP="00D63397">
            <w:pPr>
              <w:pStyle w:val="NormalWeb"/>
              <w:spacing w:after="0"/>
              <w:ind w:left="142" w:right="34"/>
              <w:rPr>
                <w:rFonts w:ascii="Arial" w:hAnsi="Arial" w:cs="Arial"/>
                <w:sz w:val="22"/>
                <w:szCs w:val="22"/>
              </w:rPr>
            </w:pPr>
            <w:r w:rsidRPr="00230F35">
              <w:rPr>
                <w:rFonts w:ascii="Arial" w:hAnsi="Arial" w:cs="Arial"/>
                <w:sz w:val="22"/>
                <w:szCs w:val="22"/>
              </w:rPr>
              <w:t>Date:</w:t>
            </w:r>
          </w:p>
        </w:tc>
      </w:tr>
      <w:tr w:rsidR="00D63397" w:rsidRPr="002F467C" w:rsidTr="00D63397">
        <w:tc>
          <w:tcPr>
            <w:tcW w:w="8856" w:type="dxa"/>
            <w:gridSpan w:val="5"/>
          </w:tcPr>
          <w:p w:rsidR="00D63397" w:rsidRPr="00230F35" w:rsidRDefault="00D63397" w:rsidP="00D63397">
            <w:pPr>
              <w:pStyle w:val="NormalWeb"/>
              <w:spacing w:before="0" w:beforeAutospacing="0" w:after="0" w:afterAutospacing="0"/>
              <w:ind w:right="-334"/>
              <w:rPr>
                <w:rFonts w:ascii="Arial" w:hAnsi="Arial" w:cs="Arial"/>
                <w:bCs/>
                <w:i/>
                <w:sz w:val="22"/>
                <w:szCs w:val="22"/>
              </w:rPr>
            </w:pPr>
          </w:p>
          <w:p w:rsidR="00D63397" w:rsidRPr="00230F35" w:rsidRDefault="00D63397" w:rsidP="00D6339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D63397" w:rsidRPr="00230F35" w:rsidRDefault="00D63397" w:rsidP="00D63397">
            <w:pPr>
              <w:pStyle w:val="NormalWeb"/>
              <w:spacing w:before="0" w:beforeAutospacing="0" w:after="0" w:afterAutospacing="0"/>
              <w:ind w:right="-334"/>
              <w:rPr>
                <w:rFonts w:ascii="Arial" w:hAnsi="Arial" w:cs="Arial"/>
                <w:b/>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tc>
      </w:tr>
      <w:tr w:rsidR="00D63397" w:rsidRPr="002F467C" w:rsidTr="00D63397">
        <w:trPr>
          <w:trHeight w:val="720"/>
        </w:trPr>
        <w:tc>
          <w:tcPr>
            <w:tcW w:w="5211" w:type="dxa"/>
            <w:gridSpan w:val="2"/>
          </w:tcPr>
          <w:p w:rsidR="00D63397" w:rsidRPr="00230F35" w:rsidRDefault="00D63397" w:rsidP="00D6339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D63397" w:rsidRPr="00230F35" w:rsidRDefault="00D63397" w:rsidP="00D6339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63397" w:rsidRPr="002F467C" w:rsidTr="00D63397">
        <w:trPr>
          <w:trHeight w:val="720"/>
        </w:trPr>
        <w:tc>
          <w:tcPr>
            <w:tcW w:w="8856" w:type="dxa"/>
            <w:gridSpan w:val="5"/>
          </w:tcPr>
          <w:p w:rsidR="00D63397" w:rsidRPr="00B34964" w:rsidRDefault="00D63397" w:rsidP="00D63397">
            <w:pPr>
              <w:rPr>
                <w:rFonts w:ascii="Arial" w:hAnsi="Arial" w:cs="Arial"/>
                <w:b/>
              </w:rPr>
            </w:pPr>
            <w:r w:rsidRPr="00B34964">
              <w:rPr>
                <w:rFonts w:ascii="Arial" w:hAnsi="Arial" w:cs="Arial"/>
                <w:b/>
              </w:rPr>
              <w:lastRenderedPageBreak/>
              <w:t>External Examiner’s comments (if relevant)</w:t>
            </w: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p w:rsidR="00D63397" w:rsidRPr="00230F35" w:rsidRDefault="00D63397" w:rsidP="00D63397">
            <w:pPr>
              <w:pStyle w:val="NormalWeb"/>
              <w:spacing w:before="0" w:beforeAutospacing="0" w:after="0" w:afterAutospacing="0"/>
              <w:ind w:right="-334"/>
              <w:rPr>
                <w:rFonts w:ascii="Arial" w:hAnsi="Arial" w:cs="Arial"/>
                <w:bCs/>
                <w:sz w:val="22"/>
                <w:szCs w:val="22"/>
              </w:rPr>
            </w:pPr>
          </w:p>
        </w:tc>
      </w:tr>
      <w:tr w:rsidR="00D63397" w:rsidRPr="002F467C" w:rsidTr="00D63397">
        <w:trPr>
          <w:trHeight w:val="720"/>
        </w:trPr>
        <w:tc>
          <w:tcPr>
            <w:tcW w:w="5211" w:type="dxa"/>
            <w:gridSpan w:val="2"/>
          </w:tcPr>
          <w:p w:rsidR="00D63397" w:rsidRPr="00230F35" w:rsidRDefault="00D63397" w:rsidP="00D63397">
            <w:pPr>
              <w:rPr>
                <w:rFonts w:ascii="Arial" w:hAnsi="Arial" w:cs="Arial"/>
              </w:rPr>
            </w:pPr>
            <w:r w:rsidRPr="00230F35">
              <w:rPr>
                <w:rFonts w:ascii="Arial" w:hAnsi="Arial" w:cs="Arial"/>
              </w:rPr>
              <w:t>External Examiner’s Signature:</w:t>
            </w:r>
          </w:p>
        </w:tc>
        <w:tc>
          <w:tcPr>
            <w:tcW w:w="3645" w:type="dxa"/>
            <w:gridSpan w:val="3"/>
          </w:tcPr>
          <w:p w:rsidR="00D63397" w:rsidRPr="00230F35" w:rsidRDefault="00D63397" w:rsidP="00D63397">
            <w:pPr>
              <w:rPr>
                <w:rFonts w:ascii="Arial" w:hAnsi="Arial" w:cs="Arial"/>
              </w:rPr>
            </w:pPr>
            <w:r w:rsidRPr="00230F35">
              <w:rPr>
                <w:rFonts w:ascii="Arial" w:hAnsi="Arial" w:cs="Arial"/>
              </w:rPr>
              <w:t>Date:</w:t>
            </w:r>
          </w:p>
        </w:tc>
      </w:tr>
    </w:tbl>
    <w:p w:rsidR="00D63397" w:rsidRDefault="00D63397" w:rsidP="00D63397">
      <w:pPr>
        <w:pStyle w:val="NormalWeb"/>
        <w:spacing w:before="0" w:beforeAutospacing="0" w:after="0" w:afterAutospacing="0"/>
        <w:ind w:right="-334"/>
        <w:rPr>
          <w:rFonts w:ascii="Trebuchet MS" w:hAnsi="Trebuchet MS" w:cs="Tahoma"/>
          <w:bCs/>
          <w:sz w:val="24"/>
          <w:szCs w:val="24"/>
        </w:rPr>
      </w:pPr>
    </w:p>
    <w:p w:rsidR="00D63397" w:rsidRDefault="00D63397" w:rsidP="00D63397">
      <w:pPr>
        <w:pStyle w:val="NormalWeb"/>
        <w:spacing w:before="0" w:beforeAutospacing="0" w:after="0" w:afterAutospacing="0"/>
        <w:ind w:right="-334"/>
        <w:rPr>
          <w:rFonts w:ascii="Trebuchet MS" w:hAnsi="Trebuchet MS" w:cs="Tahoma"/>
          <w:bCs/>
          <w:sz w:val="24"/>
          <w:szCs w:val="24"/>
        </w:rPr>
      </w:pPr>
    </w:p>
    <w:p w:rsidR="003F1259" w:rsidRDefault="003F1259"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Default="00D63397" w:rsidP="003F1259">
      <w:pPr>
        <w:spacing w:after="0" w:line="240" w:lineRule="auto"/>
        <w:rPr>
          <w:rFonts w:cstheme="minorHAnsi"/>
          <w:b/>
          <w:sz w:val="28"/>
          <w:szCs w:val="28"/>
          <w:u w:val="single"/>
        </w:rPr>
      </w:pPr>
    </w:p>
    <w:p w:rsidR="00D63397" w:rsidRPr="003F1259" w:rsidRDefault="00D63397" w:rsidP="003F1259">
      <w:pPr>
        <w:spacing w:after="0" w:line="240" w:lineRule="auto"/>
        <w:rPr>
          <w:rFonts w:cstheme="minorHAnsi"/>
          <w:b/>
          <w:sz w:val="28"/>
          <w:szCs w:val="28"/>
          <w:u w:val="single"/>
        </w:rPr>
      </w:pPr>
    </w:p>
    <w:p w:rsidR="003F1259" w:rsidRPr="003F1259" w:rsidRDefault="003F1259" w:rsidP="003F1259">
      <w:pPr>
        <w:autoSpaceDE w:val="0"/>
        <w:autoSpaceDN w:val="0"/>
        <w:adjustRightInd w:val="0"/>
        <w:spacing w:after="0" w:line="240" w:lineRule="auto"/>
        <w:jc w:val="center"/>
        <w:rPr>
          <w:rFonts w:ascii="Calibri" w:eastAsia="Calibri" w:hAnsi="Calibri" w:cs="Calibri"/>
          <w:b/>
          <w:bCs/>
          <w:sz w:val="28"/>
          <w:szCs w:val="28"/>
        </w:rPr>
      </w:pPr>
      <w:r w:rsidRPr="003F1259">
        <w:rPr>
          <w:rFonts w:cstheme="minorHAnsi"/>
          <w:b/>
          <w:bCs/>
          <w:sz w:val="28"/>
          <w:szCs w:val="28"/>
        </w:rPr>
        <w:t>A 3500 word essay written on a topic within the subject area</w:t>
      </w:r>
    </w:p>
    <w:p w:rsidR="003F1259" w:rsidRDefault="003F1259" w:rsidP="003F1259">
      <w:pPr>
        <w:autoSpaceDE w:val="0"/>
        <w:spacing w:after="0" w:line="240" w:lineRule="auto"/>
        <w:jc w:val="center"/>
        <w:rPr>
          <w:rFonts w:ascii="Ebrima" w:eastAsia="Calibri" w:hAnsi="Ebrima" w:cs="Helvetica-Bold"/>
          <w:bCs/>
        </w:rPr>
      </w:pPr>
      <w:r w:rsidRPr="003F1259">
        <w:rPr>
          <w:rFonts w:eastAsia="Calibri" w:cstheme="minorHAnsi"/>
          <w:b/>
          <w:bCs/>
          <w:sz w:val="28"/>
          <w:szCs w:val="28"/>
        </w:rPr>
        <w:t xml:space="preserve">Option </w:t>
      </w:r>
      <w:proofErr w:type="gramStart"/>
      <w:r w:rsidRPr="003F1259">
        <w:rPr>
          <w:rFonts w:eastAsia="Calibri" w:cstheme="minorHAnsi"/>
          <w:b/>
          <w:bCs/>
          <w:sz w:val="28"/>
          <w:szCs w:val="28"/>
        </w:rPr>
        <w:t>C</w:t>
      </w:r>
      <w:r>
        <w:rPr>
          <w:rFonts w:eastAsia="Calibri" w:cstheme="minorHAnsi"/>
          <w:b/>
          <w:bCs/>
          <w:sz w:val="28"/>
          <w:szCs w:val="28"/>
        </w:rPr>
        <w:t>,</w:t>
      </w:r>
      <w:proofErr w:type="gramEnd"/>
      <w:r w:rsidRPr="003F1259">
        <w:rPr>
          <w:rFonts w:eastAsia="Calibri" w:cstheme="minorHAnsi"/>
          <w:b/>
          <w:bCs/>
          <w:sz w:val="28"/>
          <w:szCs w:val="28"/>
        </w:rPr>
        <w:t xml:space="preserve"> </w:t>
      </w:r>
      <w:r w:rsidRPr="003F1259">
        <w:rPr>
          <w:rFonts w:cstheme="minorHAnsi"/>
          <w:b/>
          <w:sz w:val="28"/>
          <w:szCs w:val="28"/>
        </w:rPr>
        <w:t>Consider the role of sky myths in two different cultures</w:t>
      </w:r>
      <w:r>
        <w:rPr>
          <w:rFonts w:ascii="Helvetica" w:hAnsi="Helvetica" w:cs="Helvetica"/>
        </w:rPr>
        <w:t xml:space="preserve"> </w:t>
      </w:r>
      <w:r w:rsidRPr="003F1259">
        <w:rPr>
          <w:rFonts w:eastAsia="Calibri" w:cstheme="minorHAnsi"/>
          <w:b/>
          <w:bCs/>
          <w:sz w:val="28"/>
          <w:szCs w:val="28"/>
        </w:rPr>
        <w:t xml:space="preserve">   </w:t>
      </w:r>
      <w:r>
        <w:rPr>
          <w:rFonts w:ascii="Ebrima" w:eastAsia="Calibri" w:hAnsi="Ebrima" w:cs="Helvetica-Bold"/>
          <w:bCs/>
        </w:rPr>
        <w:t xml:space="preserve">   </w:t>
      </w:r>
    </w:p>
    <w:p w:rsidR="003F1259" w:rsidRDefault="003F1259" w:rsidP="003F1259">
      <w:pPr>
        <w:autoSpaceDE w:val="0"/>
        <w:spacing w:after="0" w:line="240" w:lineRule="auto"/>
        <w:jc w:val="center"/>
        <w:rPr>
          <w:rFonts w:ascii="Ebrima" w:eastAsia="Calibri" w:hAnsi="Ebrima" w:cs="Helvetica-Bold"/>
          <w:bCs/>
        </w:rPr>
      </w:pPr>
      <w:r>
        <w:rPr>
          <w:rFonts w:ascii="Ebrima" w:eastAsia="Calibri" w:hAnsi="Ebrima" w:cs="Helvetica-Bold"/>
          <w:bCs/>
        </w:rPr>
        <w:t>Word count: 35</w:t>
      </w:r>
      <w:r w:rsidR="00B86066">
        <w:rPr>
          <w:rFonts w:ascii="Ebrima" w:eastAsia="Calibri" w:hAnsi="Ebrima" w:cs="Helvetica-Bold"/>
          <w:bCs/>
        </w:rPr>
        <w:t>18</w:t>
      </w:r>
    </w:p>
    <w:p w:rsidR="003F1259" w:rsidRDefault="003F1259" w:rsidP="003F1259">
      <w:pPr>
        <w:spacing w:after="0" w:line="240" w:lineRule="auto"/>
        <w:rPr>
          <w:rFonts w:cstheme="minorHAnsi"/>
          <w:b/>
          <w:sz w:val="24"/>
          <w:szCs w:val="24"/>
          <w:u w:val="single"/>
        </w:rPr>
      </w:pPr>
    </w:p>
    <w:p w:rsidR="003F1259" w:rsidRDefault="003F1259" w:rsidP="00FF567D">
      <w:pPr>
        <w:spacing w:after="0" w:line="240" w:lineRule="auto"/>
        <w:rPr>
          <w:rFonts w:cstheme="minorHAnsi"/>
          <w:b/>
          <w:sz w:val="24"/>
          <w:szCs w:val="24"/>
          <w:u w:val="single"/>
        </w:rPr>
      </w:pPr>
    </w:p>
    <w:p w:rsidR="00241F1E" w:rsidRPr="00FF567D" w:rsidRDefault="00241F1E" w:rsidP="00FF567D">
      <w:pPr>
        <w:spacing w:after="0" w:line="240" w:lineRule="auto"/>
        <w:rPr>
          <w:rFonts w:cstheme="minorHAnsi"/>
          <w:b/>
          <w:color w:val="FF0000"/>
          <w:sz w:val="24"/>
          <w:szCs w:val="24"/>
          <w:u w:val="single"/>
        </w:rPr>
      </w:pPr>
      <w:r w:rsidRPr="00FF567D">
        <w:rPr>
          <w:rFonts w:cstheme="minorHAnsi"/>
          <w:b/>
          <w:sz w:val="24"/>
          <w:szCs w:val="24"/>
          <w:u w:val="single"/>
        </w:rPr>
        <w:t xml:space="preserve">Introduction   </w:t>
      </w:r>
      <w:r w:rsidR="00B92A54" w:rsidRPr="00FF567D">
        <w:rPr>
          <w:rFonts w:cstheme="minorHAnsi"/>
          <w:b/>
          <w:color w:val="FF0000"/>
          <w:sz w:val="24"/>
          <w:szCs w:val="24"/>
          <w:u w:val="single"/>
        </w:rPr>
        <w:t xml:space="preserve"> </w:t>
      </w:r>
    </w:p>
    <w:p w:rsidR="00241F1E" w:rsidRPr="00FF567D" w:rsidRDefault="00241F1E" w:rsidP="00FF567D">
      <w:pPr>
        <w:spacing w:after="0" w:line="240" w:lineRule="auto"/>
        <w:rPr>
          <w:sz w:val="24"/>
          <w:szCs w:val="24"/>
        </w:rPr>
      </w:pPr>
      <w:r w:rsidRPr="00FF567D">
        <w:rPr>
          <w:sz w:val="24"/>
          <w:szCs w:val="24"/>
        </w:rPr>
        <w:t xml:space="preserve">The purpose of this essay is to consider </w:t>
      </w:r>
      <w:r w:rsidRPr="00FF567D">
        <w:rPr>
          <w:rFonts w:cstheme="minorHAnsi"/>
          <w:sz w:val="24"/>
          <w:szCs w:val="24"/>
        </w:rPr>
        <w:t>the theory and definition of myth and the use of myths related to the sky</w:t>
      </w:r>
      <w:r w:rsidRPr="00FF567D">
        <w:rPr>
          <w:sz w:val="24"/>
          <w:szCs w:val="24"/>
        </w:rPr>
        <w:t xml:space="preserve"> by investigating the role of </w:t>
      </w:r>
      <w:r w:rsidR="00363940" w:rsidRPr="00FF567D">
        <w:rPr>
          <w:sz w:val="24"/>
          <w:szCs w:val="24"/>
        </w:rPr>
        <w:t xml:space="preserve">a </w:t>
      </w:r>
      <w:r w:rsidRPr="00FF567D">
        <w:rPr>
          <w:sz w:val="24"/>
          <w:szCs w:val="24"/>
        </w:rPr>
        <w:t>star myt</w:t>
      </w:r>
      <w:r w:rsidR="00363940" w:rsidRPr="00FF567D">
        <w:rPr>
          <w:sz w:val="24"/>
          <w:szCs w:val="24"/>
        </w:rPr>
        <w:t>h</w:t>
      </w:r>
      <w:r w:rsidRPr="00FF567D">
        <w:rPr>
          <w:sz w:val="24"/>
          <w:szCs w:val="24"/>
        </w:rPr>
        <w:t xml:space="preserve"> in two different cultures</w:t>
      </w:r>
      <w:r w:rsidR="00363940" w:rsidRPr="00FF567D">
        <w:rPr>
          <w:sz w:val="24"/>
          <w:szCs w:val="24"/>
        </w:rPr>
        <w:t xml:space="preserve"> which I will compare and contrast</w:t>
      </w:r>
      <w:r w:rsidRPr="00FF567D">
        <w:rPr>
          <w:sz w:val="24"/>
          <w:szCs w:val="24"/>
        </w:rPr>
        <w:t xml:space="preserve">. The two star myths this essay will focus on are the </w:t>
      </w:r>
      <w:r w:rsidR="00363940" w:rsidRPr="00FF567D">
        <w:rPr>
          <w:sz w:val="24"/>
          <w:szCs w:val="24"/>
        </w:rPr>
        <w:t xml:space="preserve">Maori ‘Matariki’ </w:t>
      </w:r>
      <w:r w:rsidRPr="00FF567D">
        <w:rPr>
          <w:sz w:val="24"/>
          <w:szCs w:val="24"/>
        </w:rPr>
        <w:t>from</w:t>
      </w:r>
      <w:r w:rsidRPr="00FF567D">
        <w:rPr>
          <w:rFonts w:cstheme="minorHAnsi"/>
          <w:sz w:val="24"/>
          <w:szCs w:val="24"/>
        </w:rPr>
        <w:t xml:space="preserve"> Aotearoa</w:t>
      </w:r>
      <w:r w:rsidRPr="00FF567D">
        <w:rPr>
          <w:sz w:val="24"/>
          <w:szCs w:val="24"/>
        </w:rPr>
        <w:t xml:space="preserve"> (New Zealand) and the Native American Cherokee star myth ‘Seven Sons and the Pine Tree’. Both</w:t>
      </w:r>
      <w:r w:rsidR="00363940" w:rsidRPr="00FF567D">
        <w:rPr>
          <w:sz w:val="24"/>
          <w:szCs w:val="24"/>
        </w:rPr>
        <w:t xml:space="preserve"> </w:t>
      </w:r>
      <w:r w:rsidRPr="00FF567D">
        <w:rPr>
          <w:sz w:val="24"/>
          <w:szCs w:val="24"/>
        </w:rPr>
        <w:t>star myths refer to the star group ‘Messier 45’ which is known more commonly as the ‘Pleiades’ constellation. The comparison will be done by focusing on three themes which are ‘</w:t>
      </w:r>
      <w:r w:rsidR="00363940" w:rsidRPr="00FF567D">
        <w:rPr>
          <w:sz w:val="24"/>
          <w:szCs w:val="24"/>
        </w:rPr>
        <w:t xml:space="preserve">The Definition of </w:t>
      </w:r>
      <w:r w:rsidRPr="00FF567D">
        <w:rPr>
          <w:sz w:val="24"/>
          <w:szCs w:val="24"/>
        </w:rPr>
        <w:t>myth’ in which I will consider the theory and definition of a star myth</w:t>
      </w:r>
      <w:r w:rsidR="00363940" w:rsidRPr="00FF567D">
        <w:rPr>
          <w:sz w:val="24"/>
          <w:szCs w:val="24"/>
        </w:rPr>
        <w:t xml:space="preserve"> by focusing more predominantly on the ‘Matariki’</w:t>
      </w:r>
      <w:r w:rsidRPr="00FF567D">
        <w:rPr>
          <w:sz w:val="24"/>
          <w:szCs w:val="24"/>
        </w:rPr>
        <w:t xml:space="preserve">, </w:t>
      </w:r>
      <w:r w:rsidR="00363940" w:rsidRPr="00FF567D">
        <w:rPr>
          <w:sz w:val="24"/>
          <w:szCs w:val="24"/>
        </w:rPr>
        <w:t>and</w:t>
      </w:r>
      <w:r w:rsidRPr="00FF567D">
        <w:rPr>
          <w:sz w:val="24"/>
          <w:szCs w:val="24"/>
        </w:rPr>
        <w:t xml:space="preserve"> the second theme will look at ‘</w:t>
      </w:r>
      <w:r w:rsidR="002F2267">
        <w:rPr>
          <w:sz w:val="24"/>
          <w:szCs w:val="24"/>
        </w:rPr>
        <w:t>The Different Functions of a Star Myth</w:t>
      </w:r>
      <w:r w:rsidRPr="00FF567D">
        <w:rPr>
          <w:sz w:val="24"/>
          <w:szCs w:val="24"/>
        </w:rPr>
        <w:t>’ and the third theme will look at ‘</w:t>
      </w:r>
      <w:r w:rsidR="00FF567D" w:rsidRPr="00FF567D">
        <w:rPr>
          <w:sz w:val="24"/>
          <w:szCs w:val="24"/>
        </w:rPr>
        <w:t>T</w:t>
      </w:r>
      <w:r w:rsidR="00363940" w:rsidRPr="00FF567D">
        <w:rPr>
          <w:sz w:val="24"/>
          <w:szCs w:val="24"/>
        </w:rPr>
        <w:t xml:space="preserve">he </w:t>
      </w:r>
      <w:r w:rsidR="00FF567D" w:rsidRPr="00FF567D">
        <w:rPr>
          <w:sz w:val="24"/>
          <w:szCs w:val="24"/>
        </w:rPr>
        <w:t xml:space="preserve">Issues Raised in </w:t>
      </w:r>
      <w:r w:rsidR="002F2267">
        <w:rPr>
          <w:sz w:val="24"/>
          <w:szCs w:val="24"/>
        </w:rPr>
        <w:t>Communicating a Star Myth</w:t>
      </w:r>
      <w:r w:rsidR="00FF567D" w:rsidRPr="00FF567D">
        <w:rPr>
          <w:sz w:val="24"/>
          <w:szCs w:val="24"/>
        </w:rPr>
        <w:t>’</w:t>
      </w:r>
      <w:r w:rsidRPr="00FF567D">
        <w:rPr>
          <w:sz w:val="24"/>
          <w:szCs w:val="24"/>
        </w:rPr>
        <w:t>.</w:t>
      </w:r>
    </w:p>
    <w:p w:rsidR="00241F1E" w:rsidRDefault="00241F1E" w:rsidP="00FF567D">
      <w:pPr>
        <w:spacing w:after="0" w:line="240" w:lineRule="auto"/>
      </w:pPr>
    </w:p>
    <w:p w:rsidR="00241F1E" w:rsidRPr="00363940" w:rsidRDefault="00363940" w:rsidP="00FF567D">
      <w:pPr>
        <w:tabs>
          <w:tab w:val="left" w:pos="5190"/>
        </w:tabs>
        <w:spacing w:after="0" w:line="240" w:lineRule="auto"/>
        <w:rPr>
          <w:rFonts w:cstheme="minorHAnsi"/>
          <w:b/>
          <w:sz w:val="24"/>
          <w:szCs w:val="24"/>
          <w:u w:val="single"/>
        </w:rPr>
      </w:pPr>
      <w:r w:rsidRPr="00363940">
        <w:rPr>
          <w:rFonts w:cstheme="minorHAnsi"/>
          <w:b/>
          <w:sz w:val="24"/>
          <w:szCs w:val="24"/>
          <w:u w:val="single"/>
        </w:rPr>
        <w:t>The Definition of Myth</w:t>
      </w:r>
    </w:p>
    <w:p w:rsidR="00241F1E" w:rsidRPr="00513722" w:rsidRDefault="00241F1E" w:rsidP="00FF567D">
      <w:pPr>
        <w:tabs>
          <w:tab w:val="left" w:pos="5190"/>
        </w:tabs>
        <w:spacing w:after="0" w:line="240" w:lineRule="auto"/>
        <w:rPr>
          <w:sz w:val="24"/>
          <w:szCs w:val="24"/>
        </w:rPr>
      </w:pPr>
      <w:r w:rsidRPr="00513722">
        <w:rPr>
          <w:sz w:val="24"/>
          <w:szCs w:val="24"/>
        </w:rPr>
        <w:t xml:space="preserve">As a preliminary step towards the comparison of the selected star myths it is perhaps necessary to establish the boundaries of which definition the myths have been considered within. According to Walter </w:t>
      </w:r>
      <w:proofErr w:type="spellStart"/>
      <w:r w:rsidRPr="00513722">
        <w:rPr>
          <w:sz w:val="24"/>
          <w:szCs w:val="24"/>
        </w:rPr>
        <w:t>Burkert</w:t>
      </w:r>
      <w:proofErr w:type="spellEnd"/>
      <w:r w:rsidRPr="00513722">
        <w:rPr>
          <w:sz w:val="24"/>
          <w:szCs w:val="24"/>
        </w:rPr>
        <w:t xml:space="preserve"> (</w:t>
      </w:r>
      <w:r w:rsidR="00513722" w:rsidRPr="00513722">
        <w:rPr>
          <w:sz w:val="24"/>
          <w:szCs w:val="24"/>
        </w:rPr>
        <w:t>1913-2015</w:t>
      </w:r>
      <w:r w:rsidRPr="00513722">
        <w:rPr>
          <w:sz w:val="24"/>
          <w:szCs w:val="24"/>
        </w:rPr>
        <w:t>)</w:t>
      </w:r>
    </w:p>
    <w:p w:rsidR="00241F1E" w:rsidRPr="00513722" w:rsidRDefault="00241F1E" w:rsidP="00FF567D">
      <w:pPr>
        <w:tabs>
          <w:tab w:val="left" w:pos="5190"/>
        </w:tabs>
        <w:spacing w:after="0" w:line="240" w:lineRule="auto"/>
        <w:jc w:val="center"/>
        <w:rPr>
          <w:sz w:val="24"/>
          <w:szCs w:val="24"/>
        </w:rPr>
      </w:pPr>
      <w:r w:rsidRPr="00513722">
        <w:rPr>
          <w:sz w:val="24"/>
          <w:szCs w:val="24"/>
        </w:rPr>
        <w:t>‘Myth is characterized by its suitability for telling and retelling...</w:t>
      </w:r>
    </w:p>
    <w:p w:rsidR="00241F1E" w:rsidRPr="00513722" w:rsidRDefault="00241F1E" w:rsidP="00FF567D">
      <w:pPr>
        <w:tabs>
          <w:tab w:val="left" w:pos="5190"/>
        </w:tabs>
        <w:spacing w:after="0" w:line="240" w:lineRule="auto"/>
        <w:jc w:val="center"/>
        <w:rPr>
          <w:sz w:val="24"/>
          <w:szCs w:val="24"/>
        </w:rPr>
      </w:pPr>
      <w:r w:rsidRPr="00513722">
        <w:rPr>
          <w:sz w:val="24"/>
          <w:szCs w:val="24"/>
        </w:rPr>
        <w:t>Its themes are often surprisingly constant, in spite of the many fantastic</w:t>
      </w:r>
    </w:p>
    <w:p w:rsidR="00241F1E" w:rsidRPr="00513722" w:rsidRDefault="00241F1E" w:rsidP="00FF567D">
      <w:pPr>
        <w:tabs>
          <w:tab w:val="left" w:pos="5190"/>
        </w:tabs>
        <w:spacing w:after="0" w:line="240" w:lineRule="auto"/>
        <w:jc w:val="center"/>
        <w:rPr>
          <w:sz w:val="24"/>
          <w:szCs w:val="24"/>
        </w:rPr>
      </w:pPr>
      <w:proofErr w:type="gramStart"/>
      <w:r w:rsidRPr="00513722">
        <w:rPr>
          <w:sz w:val="24"/>
          <w:szCs w:val="24"/>
        </w:rPr>
        <w:t>and</w:t>
      </w:r>
      <w:proofErr w:type="gramEnd"/>
      <w:r w:rsidRPr="00513722">
        <w:rPr>
          <w:sz w:val="24"/>
          <w:szCs w:val="24"/>
        </w:rPr>
        <w:t xml:space="preserve"> paradoxical motifs that shape its unmistakable identity, even though </w:t>
      </w:r>
    </w:p>
    <w:p w:rsidR="00241F1E" w:rsidRPr="00513722" w:rsidRDefault="00241F1E" w:rsidP="00FF567D">
      <w:pPr>
        <w:tabs>
          <w:tab w:val="left" w:pos="5190"/>
        </w:tabs>
        <w:spacing w:after="0" w:line="240" w:lineRule="auto"/>
        <w:jc w:val="center"/>
        <w:rPr>
          <w:sz w:val="24"/>
          <w:szCs w:val="24"/>
        </w:rPr>
      </w:pPr>
      <w:proofErr w:type="gramStart"/>
      <w:r w:rsidRPr="00513722">
        <w:rPr>
          <w:sz w:val="24"/>
          <w:szCs w:val="24"/>
        </w:rPr>
        <w:t>slightly</w:t>
      </w:r>
      <w:proofErr w:type="gramEnd"/>
      <w:r w:rsidRPr="00513722">
        <w:rPr>
          <w:sz w:val="24"/>
          <w:szCs w:val="24"/>
        </w:rPr>
        <w:t xml:space="preserve"> distorted, they return again and again.’ </w:t>
      </w:r>
      <w:r w:rsidRPr="00513722">
        <w:rPr>
          <w:rStyle w:val="FootnoteReference"/>
          <w:sz w:val="24"/>
          <w:szCs w:val="24"/>
        </w:rPr>
        <w:footnoteReference w:id="2"/>
      </w:r>
    </w:p>
    <w:p w:rsidR="00241F1E" w:rsidRDefault="00241F1E" w:rsidP="00FF567D">
      <w:pPr>
        <w:tabs>
          <w:tab w:val="left" w:pos="5190"/>
        </w:tabs>
        <w:spacing w:after="0" w:line="240" w:lineRule="auto"/>
        <w:jc w:val="center"/>
        <w:rPr>
          <w:color w:val="215868" w:themeColor="accent5" w:themeShade="80"/>
          <w:sz w:val="24"/>
          <w:szCs w:val="24"/>
        </w:rPr>
      </w:pPr>
    </w:p>
    <w:p w:rsidR="00241F1E" w:rsidRPr="00513722" w:rsidRDefault="00241F1E" w:rsidP="00FF567D">
      <w:pPr>
        <w:autoSpaceDE w:val="0"/>
        <w:autoSpaceDN w:val="0"/>
        <w:adjustRightInd w:val="0"/>
        <w:spacing w:after="0" w:line="240" w:lineRule="auto"/>
        <w:rPr>
          <w:rFonts w:cstheme="minorHAnsi"/>
          <w:sz w:val="24"/>
          <w:szCs w:val="24"/>
        </w:rPr>
      </w:pPr>
      <w:r w:rsidRPr="00513722">
        <w:rPr>
          <w:sz w:val="24"/>
          <w:szCs w:val="24"/>
        </w:rPr>
        <w:t>In addition to Burkett’s suggestion, Joseph Campbell (</w:t>
      </w:r>
      <w:r w:rsidR="00513722" w:rsidRPr="00513722">
        <w:rPr>
          <w:sz w:val="24"/>
          <w:szCs w:val="24"/>
        </w:rPr>
        <w:t>1904-1987</w:t>
      </w:r>
      <w:r w:rsidRPr="00513722">
        <w:rPr>
          <w:sz w:val="24"/>
          <w:szCs w:val="24"/>
        </w:rPr>
        <w:t>) suggests that a myth functions in a more complex and transcending manner, creating experiences which allow mystical connections to exist and develop between Human and the Cosmos. In particular, Campbell suggests further that a myth functions to establish various forms of moral order and instruction.</w:t>
      </w:r>
      <w:r w:rsidRPr="00513722">
        <w:rPr>
          <w:rStyle w:val="FootnoteReference"/>
          <w:sz w:val="24"/>
          <w:szCs w:val="24"/>
        </w:rPr>
        <w:footnoteReference w:id="3"/>
      </w:r>
      <w:r w:rsidRPr="00513722">
        <w:rPr>
          <w:sz w:val="24"/>
          <w:szCs w:val="24"/>
        </w:rPr>
        <w:t xml:space="preserve">  </w:t>
      </w:r>
      <w:r w:rsidRPr="00513722">
        <w:rPr>
          <w:rFonts w:cstheme="minorHAnsi"/>
          <w:sz w:val="24"/>
          <w:szCs w:val="24"/>
        </w:rPr>
        <w:t>Jane Harrison (1850-1928)</w:t>
      </w:r>
      <w:r w:rsidRPr="00513722">
        <w:rPr>
          <w:sz w:val="24"/>
          <w:szCs w:val="24"/>
        </w:rPr>
        <w:t xml:space="preserve"> wrote that myth was created to explain the rituals performed in life.</w:t>
      </w:r>
      <w:r w:rsidRPr="00513722">
        <w:rPr>
          <w:rStyle w:val="FootnoteReference"/>
          <w:sz w:val="24"/>
          <w:szCs w:val="24"/>
        </w:rPr>
        <w:footnoteReference w:id="4"/>
      </w:r>
      <w:r w:rsidRPr="00513722">
        <w:rPr>
          <w:sz w:val="24"/>
          <w:szCs w:val="24"/>
        </w:rPr>
        <w:t xml:space="preserve"> However, it </w:t>
      </w:r>
      <w:r w:rsidR="00013806" w:rsidRPr="00513722">
        <w:rPr>
          <w:sz w:val="24"/>
          <w:szCs w:val="24"/>
        </w:rPr>
        <w:t xml:space="preserve">does not </w:t>
      </w:r>
      <w:r w:rsidRPr="00513722">
        <w:rPr>
          <w:sz w:val="24"/>
          <w:szCs w:val="24"/>
        </w:rPr>
        <w:t>appear</w:t>
      </w:r>
      <w:r w:rsidR="00013806" w:rsidRPr="00513722">
        <w:rPr>
          <w:sz w:val="24"/>
          <w:szCs w:val="24"/>
        </w:rPr>
        <w:t xml:space="preserve"> </w:t>
      </w:r>
      <w:r w:rsidRPr="00513722">
        <w:rPr>
          <w:sz w:val="24"/>
          <w:szCs w:val="24"/>
        </w:rPr>
        <w:t xml:space="preserve">that </w:t>
      </w:r>
      <w:r w:rsidR="00013806" w:rsidRPr="00513722">
        <w:rPr>
          <w:sz w:val="24"/>
          <w:szCs w:val="24"/>
        </w:rPr>
        <w:t xml:space="preserve">either of </w:t>
      </w:r>
      <w:r w:rsidRPr="00513722">
        <w:rPr>
          <w:sz w:val="24"/>
          <w:szCs w:val="24"/>
        </w:rPr>
        <w:t xml:space="preserve">the two selected star myths </w:t>
      </w:r>
      <w:proofErr w:type="gramStart"/>
      <w:r w:rsidRPr="00513722">
        <w:rPr>
          <w:sz w:val="24"/>
          <w:szCs w:val="24"/>
        </w:rPr>
        <w:t>are</w:t>
      </w:r>
      <w:proofErr w:type="gramEnd"/>
      <w:r w:rsidR="00013806" w:rsidRPr="00513722">
        <w:rPr>
          <w:sz w:val="24"/>
          <w:szCs w:val="24"/>
        </w:rPr>
        <w:t xml:space="preserve"> </w:t>
      </w:r>
      <w:r w:rsidRPr="00513722">
        <w:rPr>
          <w:sz w:val="24"/>
          <w:szCs w:val="24"/>
        </w:rPr>
        <w:t xml:space="preserve">coherent with the writings of </w:t>
      </w:r>
      <w:proofErr w:type="spellStart"/>
      <w:r w:rsidRPr="00513722">
        <w:rPr>
          <w:sz w:val="24"/>
          <w:szCs w:val="24"/>
        </w:rPr>
        <w:t>Ingvild</w:t>
      </w:r>
      <w:proofErr w:type="spellEnd"/>
      <w:r w:rsidRPr="00513722">
        <w:rPr>
          <w:sz w:val="24"/>
          <w:szCs w:val="24"/>
        </w:rPr>
        <w:t xml:space="preserve"> </w:t>
      </w:r>
      <w:proofErr w:type="spellStart"/>
      <w:r w:rsidRPr="00513722">
        <w:rPr>
          <w:sz w:val="24"/>
          <w:szCs w:val="24"/>
        </w:rPr>
        <w:t>Gilhus</w:t>
      </w:r>
      <w:proofErr w:type="spellEnd"/>
      <w:r w:rsidRPr="00513722">
        <w:rPr>
          <w:sz w:val="24"/>
          <w:szCs w:val="24"/>
        </w:rPr>
        <w:t xml:space="preserve"> </w:t>
      </w:r>
      <w:r w:rsidR="00680786">
        <w:rPr>
          <w:sz w:val="24"/>
          <w:szCs w:val="24"/>
        </w:rPr>
        <w:t>(1951-</w:t>
      </w:r>
      <w:r w:rsidR="00372EE2">
        <w:rPr>
          <w:sz w:val="24"/>
          <w:szCs w:val="24"/>
        </w:rPr>
        <w:t xml:space="preserve"> </w:t>
      </w:r>
      <w:r w:rsidR="00680786">
        <w:rPr>
          <w:sz w:val="24"/>
          <w:szCs w:val="24"/>
        </w:rPr>
        <w:t>)</w:t>
      </w:r>
      <w:r w:rsidR="004C2197">
        <w:rPr>
          <w:sz w:val="24"/>
          <w:szCs w:val="24"/>
        </w:rPr>
        <w:t xml:space="preserve"> </w:t>
      </w:r>
      <w:r w:rsidRPr="00513722">
        <w:rPr>
          <w:sz w:val="24"/>
          <w:szCs w:val="24"/>
        </w:rPr>
        <w:t>who in contrast to Harrison, suggested that a myth is a form of ritual which functions to create an ‘altered state of consciousness’.</w:t>
      </w:r>
      <w:r w:rsidRPr="00513722">
        <w:rPr>
          <w:rStyle w:val="FootnoteReference"/>
          <w:sz w:val="24"/>
          <w:szCs w:val="24"/>
        </w:rPr>
        <w:footnoteReference w:id="5"/>
      </w:r>
    </w:p>
    <w:p w:rsidR="00241F1E" w:rsidRPr="00DC2227" w:rsidRDefault="00241F1E" w:rsidP="00FF567D">
      <w:pPr>
        <w:tabs>
          <w:tab w:val="left" w:pos="567"/>
        </w:tabs>
        <w:spacing w:after="0" w:line="240" w:lineRule="auto"/>
        <w:rPr>
          <w:color w:val="215868" w:themeColor="accent5" w:themeShade="80"/>
          <w:sz w:val="24"/>
          <w:szCs w:val="24"/>
        </w:rPr>
      </w:pPr>
      <w:r>
        <w:rPr>
          <w:color w:val="215868" w:themeColor="accent5" w:themeShade="80"/>
          <w:sz w:val="24"/>
          <w:szCs w:val="24"/>
        </w:rPr>
        <w:tab/>
      </w:r>
      <w:r w:rsidRPr="002D09F8">
        <w:rPr>
          <w:rFonts w:cstheme="minorHAnsi"/>
          <w:sz w:val="24"/>
          <w:szCs w:val="24"/>
        </w:rPr>
        <w:t>The Maori people are of Polynesian descent and share many cultural aspects with the communities of the</w:t>
      </w:r>
      <w:r>
        <w:rPr>
          <w:rFonts w:cstheme="minorHAnsi"/>
          <w:sz w:val="24"/>
          <w:szCs w:val="24"/>
        </w:rPr>
        <w:t xml:space="preserve"> neighbouring islands</w:t>
      </w:r>
      <w:r w:rsidR="00962273">
        <w:rPr>
          <w:rFonts w:cstheme="minorHAnsi"/>
          <w:sz w:val="24"/>
          <w:szCs w:val="24"/>
        </w:rPr>
        <w:t xml:space="preserve"> which is a tradition honoured to this day</w:t>
      </w:r>
      <w:r w:rsidR="00680786">
        <w:rPr>
          <w:rFonts w:cstheme="minorHAnsi"/>
          <w:sz w:val="24"/>
          <w:szCs w:val="24"/>
        </w:rPr>
        <w:t xml:space="preserve">. </w:t>
      </w:r>
      <w:proofErr w:type="spellStart"/>
      <w:r>
        <w:rPr>
          <w:rFonts w:cstheme="minorHAnsi"/>
          <w:sz w:val="24"/>
          <w:szCs w:val="24"/>
        </w:rPr>
        <w:t>Makemson</w:t>
      </w:r>
      <w:proofErr w:type="spellEnd"/>
      <w:r w:rsidR="00680786">
        <w:rPr>
          <w:rFonts w:cstheme="minorHAnsi"/>
          <w:sz w:val="24"/>
          <w:szCs w:val="24"/>
        </w:rPr>
        <w:t xml:space="preserve"> (1891-1977)</w:t>
      </w:r>
      <w:r>
        <w:rPr>
          <w:rFonts w:cstheme="minorHAnsi"/>
          <w:sz w:val="24"/>
          <w:szCs w:val="24"/>
        </w:rPr>
        <w:t xml:space="preserve"> </w:t>
      </w:r>
      <w:r w:rsidR="00FF7C4C">
        <w:rPr>
          <w:rFonts w:cstheme="minorHAnsi"/>
          <w:sz w:val="24"/>
          <w:szCs w:val="24"/>
        </w:rPr>
        <w:t>wrote</w:t>
      </w:r>
      <w:r>
        <w:rPr>
          <w:rFonts w:cstheme="minorHAnsi"/>
          <w:sz w:val="24"/>
          <w:szCs w:val="24"/>
        </w:rPr>
        <w:t xml:space="preserve"> that according to </w:t>
      </w:r>
      <w:proofErr w:type="spellStart"/>
      <w:r>
        <w:rPr>
          <w:rFonts w:cstheme="minorHAnsi"/>
          <w:sz w:val="24"/>
          <w:szCs w:val="24"/>
        </w:rPr>
        <w:t>Teuira</w:t>
      </w:r>
      <w:proofErr w:type="spellEnd"/>
      <w:r w:rsidR="00FF7C4C">
        <w:rPr>
          <w:rFonts w:cstheme="minorHAnsi"/>
          <w:sz w:val="24"/>
          <w:szCs w:val="24"/>
        </w:rPr>
        <w:t xml:space="preserve"> Henry (1847-1915)</w:t>
      </w:r>
      <w:r>
        <w:rPr>
          <w:rFonts w:cstheme="minorHAnsi"/>
          <w:sz w:val="24"/>
          <w:szCs w:val="24"/>
        </w:rPr>
        <w:t xml:space="preserve">, delegates from Aotearoa </w:t>
      </w:r>
      <w:r w:rsidR="00962273">
        <w:rPr>
          <w:rFonts w:cstheme="minorHAnsi"/>
          <w:sz w:val="24"/>
          <w:szCs w:val="24"/>
        </w:rPr>
        <w:t>unite</w:t>
      </w:r>
      <w:r>
        <w:rPr>
          <w:rFonts w:cstheme="minorHAnsi"/>
          <w:sz w:val="24"/>
          <w:szCs w:val="24"/>
        </w:rPr>
        <w:t xml:space="preserve"> with </w:t>
      </w:r>
      <w:r w:rsidR="00FF7C4C">
        <w:rPr>
          <w:rFonts w:cstheme="minorHAnsi"/>
          <w:sz w:val="24"/>
          <w:szCs w:val="24"/>
        </w:rPr>
        <w:t>others</w:t>
      </w:r>
      <w:r>
        <w:rPr>
          <w:rFonts w:cstheme="minorHAnsi"/>
          <w:sz w:val="24"/>
          <w:szCs w:val="24"/>
        </w:rPr>
        <w:t xml:space="preserve"> from </w:t>
      </w:r>
      <w:r w:rsidR="00FF7C4C">
        <w:rPr>
          <w:rFonts w:cstheme="minorHAnsi"/>
          <w:sz w:val="24"/>
          <w:szCs w:val="24"/>
        </w:rPr>
        <w:t>neighbouring</w:t>
      </w:r>
      <w:r>
        <w:rPr>
          <w:rFonts w:cstheme="minorHAnsi"/>
          <w:sz w:val="24"/>
          <w:szCs w:val="24"/>
        </w:rPr>
        <w:t xml:space="preserve"> islands </w:t>
      </w:r>
      <w:r w:rsidR="00013806">
        <w:rPr>
          <w:rFonts w:cstheme="minorHAnsi"/>
          <w:sz w:val="24"/>
          <w:szCs w:val="24"/>
        </w:rPr>
        <w:t xml:space="preserve">regularly </w:t>
      </w:r>
      <w:r>
        <w:rPr>
          <w:rFonts w:cstheme="minorHAnsi"/>
          <w:sz w:val="24"/>
          <w:szCs w:val="24"/>
        </w:rPr>
        <w:t>to pay homage to the god Oro.</w:t>
      </w:r>
      <w:r>
        <w:rPr>
          <w:rStyle w:val="FootnoteReference"/>
          <w:rFonts w:cstheme="minorHAnsi"/>
          <w:sz w:val="24"/>
          <w:szCs w:val="24"/>
        </w:rPr>
        <w:footnoteReference w:id="6"/>
      </w:r>
      <w:r w:rsidR="00013806">
        <w:rPr>
          <w:rFonts w:cstheme="minorHAnsi"/>
          <w:sz w:val="24"/>
          <w:szCs w:val="24"/>
        </w:rPr>
        <w:t xml:space="preserve"> </w:t>
      </w:r>
      <w:r>
        <w:rPr>
          <w:rFonts w:cstheme="minorHAnsi"/>
          <w:sz w:val="24"/>
          <w:szCs w:val="24"/>
        </w:rPr>
        <w:t xml:space="preserve">Dr. </w:t>
      </w:r>
      <w:proofErr w:type="spellStart"/>
      <w:r w:rsidRPr="002D09F8">
        <w:rPr>
          <w:rFonts w:cstheme="minorHAnsi"/>
          <w:sz w:val="24"/>
          <w:szCs w:val="24"/>
        </w:rPr>
        <w:t>Rangi</w:t>
      </w:r>
      <w:proofErr w:type="spellEnd"/>
      <w:r w:rsidRPr="002D09F8">
        <w:rPr>
          <w:rFonts w:cstheme="minorHAnsi"/>
          <w:sz w:val="24"/>
          <w:szCs w:val="24"/>
        </w:rPr>
        <w:t xml:space="preserve"> </w:t>
      </w:r>
      <w:proofErr w:type="spellStart"/>
      <w:r w:rsidRPr="002D09F8">
        <w:rPr>
          <w:rFonts w:cstheme="minorHAnsi"/>
          <w:sz w:val="24"/>
          <w:szCs w:val="24"/>
        </w:rPr>
        <w:t>Matamua</w:t>
      </w:r>
      <w:proofErr w:type="spellEnd"/>
      <w:r w:rsidR="00FF7C4C">
        <w:rPr>
          <w:rFonts w:cstheme="minorHAnsi"/>
          <w:sz w:val="24"/>
          <w:szCs w:val="24"/>
        </w:rPr>
        <w:t xml:space="preserve"> (</w:t>
      </w:r>
      <w:r w:rsidR="006E1430">
        <w:rPr>
          <w:rFonts w:cstheme="minorHAnsi"/>
          <w:sz w:val="24"/>
          <w:szCs w:val="24"/>
        </w:rPr>
        <w:t>2017</w:t>
      </w:r>
      <w:r w:rsidR="00FF7C4C">
        <w:rPr>
          <w:rFonts w:cstheme="minorHAnsi"/>
          <w:sz w:val="24"/>
          <w:szCs w:val="24"/>
        </w:rPr>
        <w:t>)</w:t>
      </w:r>
      <w:r w:rsidRPr="002D09F8">
        <w:rPr>
          <w:rFonts w:cstheme="minorHAnsi"/>
          <w:sz w:val="24"/>
          <w:szCs w:val="24"/>
        </w:rPr>
        <w:t xml:space="preserve"> demonstrates that many of the islands in the South Pacific </w:t>
      </w:r>
      <w:r w:rsidRPr="002D09F8">
        <w:rPr>
          <w:rFonts w:cstheme="minorHAnsi"/>
          <w:sz w:val="24"/>
          <w:szCs w:val="24"/>
        </w:rPr>
        <w:lastRenderedPageBreak/>
        <w:t>refer to the Pleiades as ‘Matariki’ and those who do not have similar names such as ‘</w:t>
      </w:r>
      <w:proofErr w:type="spellStart"/>
      <w:r w:rsidRPr="002D09F8">
        <w:rPr>
          <w:rFonts w:cstheme="minorHAnsi"/>
          <w:sz w:val="24"/>
          <w:szCs w:val="24"/>
        </w:rPr>
        <w:t>Matali’i</w:t>
      </w:r>
      <w:proofErr w:type="spellEnd"/>
      <w:r w:rsidRPr="002D09F8">
        <w:rPr>
          <w:rFonts w:cstheme="minorHAnsi"/>
          <w:sz w:val="24"/>
          <w:szCs w:val="24"/>
        </w:rPr>
        <w:t>’ (</w:t>
      </w:r>
      <w:proofErr w:type="spellStart"/>
      <w:r w:rsidRPr="002D09F8">
        <w:rPr>
          <w:rFonts w:cstheme="minorHAnsi"/>
          <w:sz w:val="24"/>
          <w:szCs w:val="24"/>
        </w:rPr>
        <w:t>Sikaiana</w:t>
      </w:r>
      <w:proofErr w:type="spellEnd"/>
      <w:r w:rsidRPr="002D09F8">
        <w:rPr>
          <w:rFonts w:cstheme="minorHAnsi"/>
          <w:sz w:val="24"/>
          <w:szCs w:val="24"/>
        </w:rPr>
        <w:t>, Samoa), ‘</w:t>
      </w:r>
      <w:proofErr w:type="spellStart"/>
      <w:r w:rsidRPr="002D09F8">
        <w:rPr>
          <w:rFonts w:cstheme="minorHAnsi"/>
          <w:sz w:val="24"/>
          <w:szCs w:val="24"/>
        </w:rPr>
        <w:t>Makali’i’or</w:t>
      </w:r>
      <w:proofErr w:type="spellEnd"/>
      <w:r w:rsidRPr="002D09F8">
        <w:rPr>
          <w:rFonts w:cstheme="minorHAnsi"/>
          <w:sz w:val="24"/>
          <w:szCs w:val="24"/>
        </w:rPr>
        <w:t xml:space="preserve"> ‘</w:t>
      </w:r>
      <w:proofErr w:type="spellStart"/>
      <w:r w:rsidRPr="002D09F8">
        <w:rPr>
          <w:rFonts w:cstheme="minorHAnsi"/>
          <w:sz w:val="24"/>
          <w:szCs w:val="24"/>
        </w:rPr>
        <w:t>Makahiki</w:t>
      </w:r>
      <w:proofErr w:type="spellEnd"/>
      <w:r w:rsidRPr="002D09F8">
        <w:rPr>
          <w:rFonts w:cstheme="minorHAnsi"/>
          <w:sz w:val="24"/>
          <w:szCs w:val="24"/>
        </w:rPr>
        <w:t>’ (Hawaii) or ‘</w:t>
      </w:r>
      <w:proofErr w:type="spellStart"/>
      <w:r w:rsidRPr="002D09F8">
        <w:rPr>
          <w:rFonts w:cstheme="minorHAnsi"/>
          <w:sz w:val="24"/>
          <w:szCs w:val="24"/>
        </w:rPr>
        <w:t>Mataliki</w:t>
      </w:r>
      <w:proofErr w:type="spellEnd"/>
      <w:r w:rsidRPr="002D09F8">
        <w:rPr>
          <w:rFonts w:cstheme="minorHAnsi"/>
          <w:sz w:val="24"/>
          <w:szCs w:val="24"/>
        </w:rPr>
        <w:t>’ (Tonga, Tokelau, Niue).</w:t>
      </w:r>
      <w:r w:rsidRPr="002D09F8">
        <w:rPr>
          <w:rStyle w:val="FootnoteReference"/>
          <w:rFonts w:cstheme="minorHAnsi"/>
          <w:sz w:val="24"/>
          <w:szCs w:val="24"/>
        </w:rPr>
        <w:footnoteReference w:id="7"/>
      </w:r>
      <w:r>
        <w:rPr>
          <w:rFonts w:cstheme="minorHAnsi"/>
          <w:sz w:val="24"/>
          <w:szCs w:val="24"/>
        </w:rPr>
        <w:t xml:space="preserve"> </w:t>
      </w:r>
      <w:r w:rsidRPr="002D09F8">
        <w:rPr>
          <w:rFonts w:cstheme="minorHAnsi"/>
          <w:sz w:val="24"/>
          <w:szCs w:val="24"/>
        </w:rPr>
        <w:t xml:space="preserve">It is certainly clear, however, that although the Maori are of shared Polynesian descent, the star myths relating to the </w:t>
      </w:r>
      <w:r w:rsidR="00292C5E" w:rsidRPr="002D09F8">
        <w:rPr>
          <w:rFonts w:cstheme="minorHAnsi"/>
          <w:sz w:val="24"/>
          <w:szCs w:val="24"/>
        </w:rPr>
        <w:t>Pleiades</w:t>
      </w:r>
      <w:r w:rsidRPr="002D09F8">
        <w:rPr>
          <w:rFonts w:cstheme="minorHAnsi"/>
          <w:sz w:val="24"/>
          <w:szCs w:val="24"/>
        </w:rPr>
        <w:t xml:space="preserve"> can differ widely. </w:t>
      </w:r>
      <w:r>
        <w:rPr>
          <w:rFonts w:cstheme="minorHAnsi"/>
          <w:sz w:val="24"/>
          <w:szCs w:val="24"/>
        </w:rPr>
        <w:t xml:space="preserve">Best </w:t>
      </w:r>
      <w:r w:rsidRPr="002D09F8">
        <w:rPr>
          <w:rFonts w:cstheme="minorHAnsi"/>
          <w:sz w:val="24"/>
          <w:szCs w:val="24"/>
        </w:rPr>
        <w:t xml:space="preserve">informs us that in Hawaii the Matariki star myth features a female ‘Moon’ whose husband </w:t>
      </w:r>
      <w:r>
        <w:rPr>
          <w:rFonts w:cstheme="minorHAnsi"/>
          <w:sz w:val="24"/>
          <w:szCs w:val="24"/>
        </w:rPr>
        <w:t>transforms into</w:t>
      </w:r>
      <w:r w:rsidRPr="002D09F8">
        <w:rPr>
          <w:rFonts w:cstheme="minorHAnsi"/>
          <w:sz w:val="24"/>
          <w:szCs w:val="24"/>
        </w:rPr>
        <w:t xml:space="preserve"> the Pleiades. In </w:t>
      </w:r>
      <w:proofErr w:type="spellStart"/>
      <w:r w:rsidRPr="002D09F8">
        <w:rPr>
          <w:rFonts w:cstheme="minorHAnsi"/>
          <w:sz w:val="24"/>
          <w:szCs w:val="24"/>
        </w:rPr>
        <w:t>Mangaia</w:t>
      </w:r>
      <w:proofErr w:type="spellEnd"/>
      <w:r w:rsidRPr="002D09F8">
        <w:rPr>
          <w:rFonts w:cstheme="minorHAnsi"/>
          <w:sz w:val="24"/>
          <w:szCs w:val="24"/>
        </w:rPr>
        <w:t xml:space="preserve"> it is a single star </w:t>
      </w:r>
      <w:r>
        <w:rPr>
          <w:rFonts w:cstheme="minorHAnsi"/>
          <w:sz w:val="24"/>
          <w:szCs w:val="24"/>
        </w:rPr>
        <w:t xml:space="preserve">which is then </w:t>
      </w:r>
      <w:r w:rsidRPr="002D09F8">
        <w:rPr>
          <w:rFonts w:cstheme="minorHAnsi"/>
          <w:sz w:val="24"/>
          <w:szCs w:val="24"/>
        </w:rPr>
        <w:t>broken into six pieces.</w:t>
      </w:r>
      <w:r>
        <w:rPr>
          <w:rFonts w:cstheme="minorHAnsi"/>
          <w:sz w:val="24"/>
          <w:szCs w:val="24"/>
        </w:rPr>
        <w:t xml:space="preserve"> In Aotearoa the Maori version tells of a mother (‘Matariki’) and her six, sometimes eight offspring who travel together as a family group.</w:t>
      </w:r>
      <w:r>
        <w:rPr>
          <w:rStyle w:val="FootnoteReference"/>
          <w:rFonts w:cstheme="minorHAnsi"/>
          <w:sz w:val="24"/>
          <w:szCs w:val="24"/>
        </w:rPr>
        <w:footnoteReference w:id="8"/>
      </w:r>
    </w:p>
    <w:p w:rsidR="00241F1E" w:rsidRDefault="00241F1E" w:rsidP="00FF567D">
      <w:pPr>
        <w:spacing w:after="0" w:line="240" w:lineRule="auto"/>
        <w:ind w:firstLine="720"/>
        <w:rPr>
          <w:rFonts w:cstheme="minorHAnsi"/>
          <w:sz w:val="24"/>
          <w:szCs w:val="24"/>
        </w:rPr>
      </w:pPr>
      <w:r w:rsidRPr="002D09F8">
        <w:rPr>
          <w:rFonts w:cstheme="minorHAnsi"/>
          <w:sz w:val="24"/>
          <w:szCs w:val="24"/>
        </w:rPr>
        <w:t xml:space="preserve">The translation of the name ‘Matariki’ was, according to </w:t>
      </w:r>
      <w:proofErr w:type="spellStart"/>
      <w:r w:rsidRPr="002D09F8">
        <w:rPr>
          <w:rFonts w:cstheme="minorHAnsi"/>
          <w:sz w:val="24"/>
          <w:szCs w:val="24"/>
        </w:rPr>
        <w:t>Elsdon</w:t>
      </w:r>
      <w:proofErr w:type="spellEnd"/>
      <w:r w:rsidRPr="002D09F8">
        <w:rPr>
          <w:rFonts w:cstheme="minorHAnsi"/>
          <w:sz w:val="24"/>
          <w:szCs w:val="24"/>
        </w:rPr>
        <w:t xml:space="preserve"> Best</w:t>
      </w:r>
      <w:r w:rsidR="006E1430">
        <w:rPr>
          <w:rFonts w:cstheme="minorHAnsi"/>
          <w:sz w:val="24"/>
          <w:szCs w:val="24"/>
        </w:rPr>
        <w:t xml:space="preserve"> (1856-1931)</w:t>
      </w:r>
      <w:r>
        <w:rPr>
          <w:rFonts w:cstheme="minorHAnsi"/>
          <w:sz w:val="24"/>
          <w:szCs w:val="24"/>
        </w:rPr>
        <w:t xml:space="preserve"> </w:t>
      </w:r>
      <w:r w:rsidRPr="002D09F8">
        <w:rPr>
          <w:rFonts w:cstheme="minorHAnsi"/>
          <w:sz w:val="24"/>
          <w:szCs w:val="24"/>
        </w:rPr>
        <w:t>‘Little eyes’.</w:t>
      </w:r>
      <w:r>
        <w:rPr>
          <w:rStyle w:val="FootnoteReference"/>
          <w:rFonts w:cstheme="minorHAnsi"/>
          <w:sz w:val="24"/>
          <w:szCs w:val="24"/>
        </w:rPr>
        <w:footnoteReference w:id="9"/>
      </w:r>
      <w:r w:rsidRPr="002D09F8">
        <w:rPr>
          <w:rFonts w:cstheme="minorHAnsi"/>
          <w:sz w:val="24"/>
          <w:szCs w:val="24"/>
        </w:rPr>
        <w:t xml:space="preserve"> Nevertheless,  It was the third and fourth great-grandfathers of </w:t>
      </w:r>
      <w:proofErr w:type="spellStart"/>
      <w:r w:rsidRPr="002D09F8">
        <w:rPr>
          <w:rFonts w:cstheme="minorHAnsi"/>
          <w:sz w:val="24"/>
          <w:szCs w:val="24"/>
        </w:rPr>
        <w:t>Matamua</w:t>
      </w:r>
      <w:proofErr w:type="spellEnd"/>
      <w:r w:rsidRPr="002D09F8">
        <w:rPr>
          <w:rFonts w:cstheme="minorHAnsi"/>
          <w:sz w:val="24"/>
          <w:szCs w:val="24"/>
        </w:rPr>
        <w:t xml:space="preserve"> who were a main primary source for much of </w:t>
      </w:r>
      <w:proofErr w:type="spellStart"/>
      <w:r w:rsidRPr="002D09F8">
        <w:rPr>
          <w:rFonts w:cstheme="minorHAnsi"/>
          <w:sz w:val="24"/>
          <w:szCs w:val="24"/>
        </w:rPr>
        <w:t>Elsdon</w:t>
      </w:r>
      <w:proofErr w:type="spellEnd"/>
      <w:r w:rsidRPr="002D09F8">
        <w:rPr>
          <w:rFonts w:cstheme="minorHAnsi"/>
          <w:sz w:val="24"/>
          <w:szCs w:val="24"/>
        </w:rPr>
        <w:t xml:space="preserve"> Best’s information and according to him, his grandfathers recorded that the name ‘Matariki’ had been a shortened version of ‘</w:t>
      </w:r>
      <w:proofErr w:type="spellStart"/>
      <w:r w:rsidRPr="002D09F8">
        <w:rPr>
          <w:rFonts w:cstheme="minorHAnsi"/>
          <w:sz w:val="24"/>
          <w:szCs w:val="24"/>
        </w:rPr>
        <w:t>Nga</w:t>
      </w:r>
      <w:proofErr w:type="spellEnd"/>
      <w:r w:rsidRPr="002D09F8">
        <w:rPr>
          <w:rFonts w:cstheme="minorHAnsi"/>
          <w:sz w:val="24"/>
          <w:szCs w:val="24"/>
        </w:rPr>
        <w:t xml:space="preserve"> Mata o </w:t>
      </w:r>
      <w:proofErr w:type="spellStart"/>
      <w:r w:rsidRPr="002D09F8">
        <w:rPr>
          <w:rFonts w:cstheme="minorHAnsi"/>
          <w:sz w:val="24"/>
          <w:szCs w:val="24"/>
        </w:rPr>
        <w:t>te</w:t>
      </w:r>
      <w:proofErr w:type="spellEnd"/>
      <w:r w:rsidRPr="002D09F8">
        <w:rPr>
          <w:rFonts w:cstheme="minorHAnsi"/>
          <w:sz w:val="24"/>
          <w:szCs w:val="24"/>
        </w:rPr>
        <w:t xml:space="preserve"> </w:t>
      </w:r>
      <w:proofErr w:type="spellStart"/>
      <w:r w:rsidRPr="002D09F8">
        <w:rPr>
          <w:rFonts w:cstheme="minorHAnsi"/>
          <w:sz w:val="24"/>
          <w:szCs w:val="24"/>
        </w:rPr>
        <w:t>Ariki</w:t>
      </w:r>
      <w:proofErr w:type="spellEnd"/>
      <w:r w:rsidRPr="002D09F8">
        <w:rPr>
          <w:rFonts w:cstheme="minorHAnsi"/>
          <w:sz w:val="24"/>
          <w:szCs w:val="24"/>
        </w:rPr>
        <w:t xml:space="preserve"> </w:t>
      </w:r>
      <w:proofErr w:type="spellStart"/>
      <w:r w:rsidRPr="002D09F8">
        <w:rPr>
          <w:rFonts w:cstheme="minorHAnsi"/>
          <w:sz w:val="24"/>
          <w:szCs w:val="24"/>
        </w:rPr>
        <w:t>Tawhirimatea</w:t>
      </w:r>
      <w:proofErr w:type="spellEnd"/>
      <w:r w:rsidRPr="002D09F8">
        <w:rPr>
          <w:rFonts w:cstheme="minorHAnsi"/>
          <w:sz w:val="24"/>
          <w:szCs w:val="24"/>
        </w:rPr>
        <w:t xml:space="preserve">’ which translated means ‘the eyes of the god </w:t>
      </w:r>
      <w:proofErr w:type="spellStart"/>
      <w:r w:rsidRPr="002D09F8">
        <w:rPr>
          <w:rFonts w:cstheme="minorHAnsi"/>
          <w:sz w:val="24"/>
          <w:szCs w:val="24"/>
        </w:rPr>
        <w:t>Tawhirimatea</w:t>
      </w:r>
      <w:proofErr w:type="spellEnd"/>
      <w:r w:rsidRPr="002D09F8">
        <w:rPr>
          <w:rFonts w:cstheme="minorHAnsi"/>
          <w:sz w:val="24"/>
          <w:szCs w:val="24"/>
        </w:rPr>
        <w:t xml:space="preserve">’. The Maori tradition which explains the cosmology of the </w:t>
      </w:r>
      <w:proofErr w:type="spellStart"/>
      <w:r w:rsidRPr="002D09F8">
        <w:rPr>
          <w:rFonts w:cstheme="minorHAnsi"/>
          <w:sz w:val="24"/>
          <w:szCs w:val="24"/>
        </w:rPr>
        <w:t>Pleaides</w:t>
      </w:r>
      <w:proofErr w:type="spellEnd"/>
      <w:r w:rsidRPr="002D09F8">
        <w:rPr>
          <w:rFonts w:cstheme="minorHAnsi"/>
          <w:sz w:val="24"/>
          <w:szCs w:val="24"/>
        </w:rPr>
        <w:t xml:space="preserve"> describes an incident when </w:t>
      </w:r>
      <w:proofErr w:type="spellStart"/>
      <w:r w:rsidRPr="002D09F8">
        <w:rPr>
          <w:rFonts w:cstheme="minorHAnsi"/>
          <w:sz w:val="24"/>
          <w:szCs w:val="24"/>
        </w:rPr>
        <w:t>Tawhirimatea</w:t>
      </w:r>
      <w:proofErr w:type="spellEnd"/>
      <w:r w:rsidRPr="002D09F8">
        <w:rPr>
          <w:rFonts w:cstheme="minorHAnsi"/>
          <w:sz w:val="24"/>
          <w:szCs w:val="24"/>
        </w:rPr>
        <w:t xml:space="preserve"> (the god of the winds) tore out his eyes and threw them to his father </w:t>
      </w:r>
      <w:proofErr w:type="spellStart"/>
      <w:r w:rsidRPr="002D09F8">
        <w:rPr>
          <w:rFonts w:cstheme="minorHAnsi"/>
          <w:sz w:val="24"/>
          <w:szCs w:val="24"/>
        </w:rPr>
        <w:t>Rang</w:t>
      </w:r>
      <w:r>
        <w:rPr>
          <w:rFonts w:cstheme="minorHAnsi"/>
          <w:sz w:val="24"/>
          <w:szCs w:val="24"/>
        </w:rPr>
        <w:t>an</w:t>
      </w:r>
      <w:r w:rsidRPr="002D09F8">
        <w:rPr>
          <w:rFonts w:cstheme="minorHAnsi"/>
          <w:sz w:val="24"/>
          <w:szCs w:val="24"/>
        </w:rPr>
        <w:t>ui</w:t>
      </w:r>
      <w:proofErr w:type="spellEnd"/>
      <w:r w:rsidRPr="002D09F8">
        <w:rPr>
          <w:rFonts w:cstheme="minorHAnsi"/>
          <w:sz w:val="24"/>
          <w:szCs w:val="24"/>
        </w:rPr>
        <w:t xml:space="preserve"> (the sky) in outrage at his brother</w:t>
      </w:r>
      <w:r>
        <w:rPr>
          <w:rFonts w:cstheme="minorHAnsi"/>
          <w:sz w:val="24"/>
          <w:szCs w:val="24"/>
        </w:rPr>
        <w:t xml:space="preserve"> </w:t>
      </w:r>
      <w:proofErr w:type="spellStart"/>
      <w:r>
        <w:rPr>
          <w:rFonts w:cstheme="minorHAnsi"/>
          <w:sz w:val="24"/>
          <w:szCs w:val="24"/>
        </w:rPr>
        <w:t>Tanemahtua</w:t>
      </w:r>
      <w:proofErr w:type="spellEnd"/>
      <w:r>
        <w:rPr>
          <w:rFonts w:cstheme="minorHAnsi"/>
          <w:sz w:val="24"/>
          <w:szCs w:val="24"/>
        </w:rPr>
        <w:t xml:space="preserve"> </w:t>
      </w:r>
      <w:r w:rsidRPr="002D09F8">
        <w:rPr>
          <w:rFonts w:cstheme="minorHAnsi"/>
          <w:sz w:val="24"/>
          <w:szCs w:val="24"/>
        </w:rPr>
        <w:t xml:space="preserve"> for separating his mother (Earth) from his father</w:t>
      </w:r>
      <w:r>
        <w:rPr>
          <w:rFonts w:cstheme="minorHAnsi"/>
          <w:sz w:val="24"/>
          <w:szCs w:val="24"/>
        </w:rPr>
        <w:t xml:space="preserve"> thus creating the space in between where everyone else exists</w:t>
      </w:r>
      <w:r w:rsidRPr="002D09F8">
        <w:rPr>
          <w:rFonts w:cstheme="minorHAnsi"/>
          <w:sz w:val="24"/>
          <w:szCs w:val="24"/>
        </w:rPr>
        <w:t xml:space="preserve">.  This bears no resemblance to the actual ‘Matariki’ star myth with which this essay is concerned and which appears to co-exist alongside the </w:t>
      </w:r>
      <w:proofErr w:type="spellStart"/>
      <w:r>
        <w:rPr>
          <w:rFonts w:cstheme="minorHAnsi"/>
          <w:sz w:val="24"/>
          <w:szCs w:val="24"/>
        </w:rPr>
        <w:t>Tawhirimatea</w:t>
      </w:r>
      <w:proofErr w:type="spellEnd"/>
      <w:r>
        <w:rPr>
          <w:rFonts w:cstheme="minorHAnsi"/>
          <w:sz w:val="24"/>
          <w:szCs w:val="24"/>
        </w:rPr>
        <w:t xml:space="preserve"> myth</w:t>
      </w:r>
      <w:r w:rsidRPr="002D09F8">
        <w:rPr>
          <w:rFonts w:cstheme="minorHAnsi"/>
          <w:sz w:val="24"/>
          <w:szCs w:val="24"/>
        </w:rPr>
        <w:t xml:space="preserve">. </w:t>
      </w:r>
      <w:r w:rsidR="00B07C8F">
        <w:rPr>
          <w:rFonts w:cstheme="minorHAnsi"/>
          <w:sz w:val="24"/>
          <w:szCs w:val="24"/>
        </w:rPr>
        <w:t>It would be understandable to see a correlation of this myth to the concept of James Frazer</w:t>
      </w:r>
      <w:r w:rsidR="00B07C8F">
        <w:rPr>
          <w:rFonts w:ascii="ArialMT" w:hAnsi="ArialMT" w:cs="ArialMT"/>
          <w:sz w:val="28"/>
          <w:szCs w:val="28"/>
        </w:rPr>
        <w:t xml:space="preserve"> (</w:t>
      </w:r>
      <w:r w:rsidR="00B07C8F" w:rsidRPr="00B07C8F">
        <w:rPr>
          <w:rFonts w:cstheme="minorHAnsi"/>
          <w:sz w:val="24"/>
          <w:szCs w:val="24"/>
        </w:rPr>
        <w:t>1854-1941</w:t>
      </w:r>
      <w:r w:rsidR="00B07C8F">
        <w:rPr>
          <w:rFonts w:cstheme="minorHAnsi"/>
          <w:sz w:val="24"/>
          <w:szCs w:val="24"/>
        </w:rPr>
        <w:t>) who said that myths were how primitive people explained the events of nature before any scientific understanding was introduced.</w:t>
      </w:r>
      <w:r w:rsidR="00B07C8F">
        <w:rPr>
          <w:rStyle w:val="FootnoteReference"/>
          <w:rFonts w:cstheme="minorHAnsi"/>
          <w:sz w:val="24"/>
          <w:szCs w:val="24"/>
        </w:rPr>
        <w:footnoteReference w:id="10"/>
      </w:r>
      <w:r w:rsidR="00B07C8F">
        <w:rPr>
          <w:rFonts w:cstheme="minorHAnsi"/>
          <w:sz w:val="24"/>
          <w:szCs w:val="24"/>
        </w:rPr>
        <w:t xml:space="preserve">   </w:t>
      </w:r>
      <w:r w:rsidRPr="002D09F8">
        <w:rPr>
          <w:rFonts w:cstheme="minorHAnsi"/>
          <w:sz w:val="24"/>
          <w:szCs w:val="24"/>
        </w:rPr>
        <w:t xml:space="preserve"> </w:t>
      </w:r>
    </w:p>
    <w:p w:rsidR="00241F1E" w:rsidRPr="001E1C97" w:rsidRDefault="00241F1E" w:rsidP="00FF567D">
      <w:pPr>
        <w:shd w:val="clear" w:color="auto" w:fill="FFFFFF"/>
        <w:spacing w:after="0" w:line="240" w:lineRule="auto"/>
        <w:ind w:firstLine="720"/>
        <w:rPr>
          <w:rFonts w:cstheme="minorHAnsi"/>
          <w:color w:val="000000"/>
          <w:sz w:val="24"/>
          <w:szCs w:val="24"/>
        </w:rPr>
      </w:pPr>
      <w:r>
        <w:rPr>
          <w:rFonts w:cstheme="minorHAnsi"/>
          <w:sz w:val="24"/>
          <w:szCs w:val="24"/>
        </w:rPr>
        <w:t>The Pleiades is venerated because of the importance of its role as a seasonal and agricultural ma</w:t>
      </w:r>
      <w:r w:rsidR="00B07C8F">
        <w:rPr>
          <w:rFonts w:cstheme="minorHAnsi"/>
          <w:sz w:val="24"/>
          <w:szCs w:val="24"/>
        </w:rPr>
        <w:t>r</w:t>
      </w:r>
      <w:r>
        <w:rPr>
          <w:rFonts w:cstheme="minorHAnsi"/>
          <w:sz w:val="24"/>
          <w:szCs w:val="24"/>
        </w:rPr>
        <w:t xml:space="preserve">ker. The appearance of the </w:t>
      </w:r>
      <w:r w:rsidR="00B07C8F">
        <w:rPr>
          <w:rFonts w:cstheme="minorHAnsi"/>
          <w:sz w:val="24"/>
          <w:szCs w:val="24"/>
        </w:rPr>
        <w:t>‘Matariki’</w:t>
      </w:r>
      <w:r>
        <w:rPr>
          <w:rFonts w:cstheme="minorHAnsi"/>
          <w:sz w:val="24"/>
          <w:szCs w:val="24"/>
        </w:rPr>
        <w:t xml:space="preserve"> in </w:t>
      </w:r>
      <w:r w:rsidR="00B07C8F">
        <w:rPr>
          <w:rFonts w:cstheme="minorHAnsi"/>
          <w:sz w:val="24"/>
          <w:szCs w:val="24"/>
        </w:rPr>
        <w:t xml:space="preserve">the </w:t>
      </w:r>
      <w:r>
        <w:rPr>
          <w:rFonts w:cstheme="minorHAnsi"/>
          <w:sz w:val="24"/>
          <w:szCs w:val="24"/>
        </w:rPr>
        <w:t xml:space="preserve">Maori month of </w:t>
      </w:r>
      <w:proofErr w:type="spellStart"/>
      <w:r>
        <w:rPr>
          <w:rFonts w:cstheme="minorHAnsi"/>
          <w:sz w:val="24"/>
          <w:szCs w:val="24"/>
        </w:rPr>
        <w:t>Pipiri</w:t>
      </w:r>
      <w:proofErr w:type="spellEnd"/>
      <w:r>
        <w:rPr>
          <w:rFonts w:cstheme="minorHAnsi"/>
          <w:sz w:val="24"/>
          <w:szCs w:val="24"/>
        </w:rPr>
        <w:t xml:space="preserve"> (around the end of June) would be observed carefully by the local village experts called </w:t>
      </w:r>
      <w:proofErr w:type="spellStart"/>
      <w:r>
        <w:rPr>
          <w:rFonts w:cstheme="minorHAnsi"/>
          <w:sz w:val="24"/>
          <w:szCs w:val="24"/>
        </w:rPr>
        <w:t>Tohunga</w:t>
      </w:r>
      <w:proofErr w:type="spellEnd"/>
      <w:r>
        <w:rPr>
          <w:rFonts w:cstheme="minorHAnsi"/>
          <w:sz w:val="24"/>
          <w:szCs w:val="24"/>
        </w:rPr>
        <w:t xml:space="preserve"> </w:t>
      </w:r>
      <w:proofErr w:type="spellStart"/>
      <w:r>
        <w:rPr>
          <w:rFonts w:cstheme="minorHAnsi"/>
          <w:sz w:val="24"/>
          <w:szCs w:val="24"/>
        </w:rPr>
        <w:t>Kokorangi</w:t>
      </w:r>
      <w:proofErr w:type="spellEnd"/>
      <w:r>
        <w:rPr>
          <w:rFonts w:cstheme="minorHAnsi"/>
          <w:sz w:val="24"/>
          <w:szCs w:val="24"/>
        </w:rPr>
        <w:t xml:space="preserve">. It was of particular importance that the reading was taken during a three to four day period which was leading into a new moon as this was regarded as the most fertile. The </w:t>
      </w:r>
      <w:proofErr w:type="spellStart"/>
      <w:r>
        <w:rPr>
          <w:rFonts w:cstheme="minorHAnsi"/>
          <w:sz w:val="24"/>
          <w:szCs w:val="24"/>
        </w:rPr>
        <w:t>Tohunga</w:t>
      </w:r>
      <w:proofErr w:type="spellEnd"/>
      <w:r>
        <w:rPr>
          <w:rFonts w:cstheme="minorHAnsi"/>
          <w:sz w:val="24"/>
          <w:szCs w:val="24"/>
        </w:rPr>
        <w:t xml:space="preserve"> would observe how far apart the various stars of the constellation were spaced, their level of brightness and even colour to ascertain what the harvests of the year ahead would be like. Each star had a name and apart from two, would represent an aspect of Maori agriculture</w:t>
      </w:r>
      <w:r w:rsidR="00013806">
        <w:rPr>
          <w:rFonts w:cstheme="minorHAnsi"/>
          <w:sz w:val="24"/>
          <w:szCs w:val="24"/>
        </w:rPr>
        <w:t xml:space="preserve"> and even had its own ‘teachings’ assigned to it by the community</w:t>
      </w:r>
      <w:r>
        <w:rPr>
          <w:rFonts w:cstheme="minorHAnsi"/>
          <w:sz w:val="24"/>
          <w:szCs w:val="24"/>
        </w:rPr>
        <w:t xml:space="preserve">.  </w:t>
      </w:r>
      <w:r w:rsidR="00013806">
        <w:rPr>
          <w:rFonts w:cstheme="minorHAnsi"/>
          <w:sz w:val="24"/>
          <w:szCs w:val="24"/>
        </w:rPr>
        <w:t>The ‘</w:t>
      </w:r>
      <w:r>
        <w:rPr>
          <w:rFonts w:cstheme="minorHAnsi"/>
          <w:sz w:val="24"/>
          <w:szCs w:val="24"/>
        </w:rPr>
        <w:t>Matariki</w:t>
      </w:r>
      <w:r w:rsidR="00013806">
        <w:rPr>
          <w:rFonts w:cstheme="minorHAnsi"/>
          <w:sz w:val="24"/>
          <w:szCs w:val="24"/>
        </w:rPr>
        <w:t>’ star</w:t>
      </w:r>
      <w:r w:rsidR="00B86066">
        <w:rPr>
          <w:rFonts w:cstheme="minorHAnsi"/>
          <w:sz w:val="24"/>
          <w:szCs w:val="24"/>
        </w:rPr>
        <w:t xml:space="preserve"> represented</w:t>
      </w:r>
      <w:r>
        <w:rPr>
          <w:rFonts w:cstheme="minorHAnsi"/>
          <w:sz w:val="24"/>
          <w:szCs w:val="24"/>
        </w:rPr>
        <w:t xml:space="preserve"> wellbeing, </w:t>
      </w:r>
      <w:proofErr w:type="spellStart"/>
      <w:r>
        <w:rPr>
          <w:rFonts w:cstheme="minorHAnsi"/>
          <w:color w:val="000000"/>
          <w:sz w:val="24"/>
          <w:szCs w:val="24"/>
        </w:rPr>
        <w:t>Tupuānuku</w:t>
      </w:r>
      <w:proofErr w:type="spellEnd"/>
      <w:r>
        <w:rPr>
          <w:rFonts w:cstheme="minorHAnsi"/>
          <w:color w:val="000000"/>
          <w:sz w:val="24"/>
          <w:szCs w:val="24"/>
        </w:rPr>
        <w:t xml:space="preserve"> repres</w:t>
      </w:r>
      <w:r w:rsidR="00B07C8F">
        <w:rPr>
          <w:rFonts w:cstheme="minorHAnsi"/>
          <w:color w:val="000000"/>
          <w:sz w:val="24"/>
          <w:szCs w:val="24"/>
        </w:rPr>
        <w:t>ented food from the land and it</w:t>
      </w:r>
      <w:r>
        <w:rPr>
          <w:rFonts w:cstheme="minorHAnsi"/>
          <w:color w:val="000000"/>
          <w:sz w:val="24"/>
          <w:szCs w:val="24"/>
        </w:rPr>
        <w:t xml:space="preserve">s appearance was venerated by offerings of sweet potato shoots. </w:t>
      </w:r>
      <w:proofErr w:type="spellStart"/>
      <w:r>
        <w:rPr>
          <w:rFonts w:cstheme="minorHAnsi"/>
          <w:color w:val="000000"/>
          <w:sz w:val="24"/>
          <w:szCs w:val="24"/>
        </w:rPr>
        <w:t>Tupuārangi</w:t>
      </w:r>
      <w:proofErr w:type="spellEnd"/>
      <w:r>
        <w:rPr>
          <w:rFonts w:cstheme="minorHAnsi"/>
          <w:color w:val="000000"/>
          <w:sz w:val="24"/>
          <w:szCs w:val="24"/>
        </w:rPr>
        <w:t xml:space="preserve"> represented food from the sky which included birds and berries and fruit which grew up in the trees. </w:t>
      </w:r>
      <w:proofErr w:type="spellStart"/>
      <w:r>
        <w:rPr>
          <w:rFonts w:cstheme="minorHAnsi"/>
          <w:color w:val="000000"/>
          <w:sz w:val="24"/>
          <w:szCs w:val="24"/>
        </w:rPr>
        <w:t>Tupuārangi</w:t>
      </w:r>
      <w:proofErr w:type="spellEnd"/>
      <w:r>
        <w:rPr>
          <w:rFonts w:cstheme="minorHAnsi"/>
          <w:color w:val="000000"/>
          <w:sz w:val="24"/>
          <w:szCs w:val="24"/>
        </w:rPr>
        <w:t xml:space="preserve"> marked the harvesting of the </w:t>
      </w:r>
      <w:proofErr w:type="spellStart"/>
      <w:r>
        <w:rPr>
          <w:rFonts w:cstheme="minorHAnsi"/>
          <w:color w:val="000000"/>
          <w:sz w:val="24"/>
          <w:szCs w:val="24"/>
        </w:rPr>
        <w:t>Kererū</w:t>
      </w:r>
      <w:proofErr w:type="spellEnd"/>
      <w:r>
        <w:rPr>
          <w:rFonts w:cstheme="minorHAnsi"/>
          <w:color w:val="000000"/>
          <w:sz w:val="24"/>
          <w:szCs w:val="24"/>
        </w:rPr>
        <w:t xml:space="preserve"> bird which was preserved in its own fat after being cooked.  </w:t>
      </w:r>
      <w:proofErr w:type="spellStart"/>
      <w:r>
        <w:rPr>
          <w:rFonts w:cstheme="minorHAnsi"/>
          <w:color w:val="000000"/>
          <w:sz w:val="24"/>
          <w:szCs w:val="24"/>
        </w:rPr>
        <w:t>Waitī</w:t>
      </w:r>
      <w:proofErr w:type="spellEnd"/>
      <w:r>
        <w:rPr>
          <w:rFonts w:cstheme="minorHAnsi"/>
          <w:color w:val="000000"/>
          <w:sz w:val="24"/>
          <w:szCs w:val="24"/>
        </w:rPr>
        <w:t xml:space="preserve"> represented fresh water and the harvesting of fresh water animals. This was the time of the Lamprey harvests. </w:t>
      </w:r>
      <w:proofErr w:type="spellStart"/>
      <w:r>
        <w:rPr>
          <w:rFonts w:cstheme="minorHAnsi"/>
          <w:color w:val="000000"/>
          <w:sz w:val="24"/>
          <w:szCs w:val="24"/>
        </w:rPr>
        <w:t>Waitā</w:t>
      </w:r>
      <w:proofErr w:type="spellEnd"/>
      <w:r>
        <w:rPr>
          <w:rFonts w:cstheme="minorHAnsi"/>
          <w:color w:val="000000"/>
          <w:sz w:val="24"/>
          <w:szCs w:val="24"/>
        </w:rPr>
        <w:t xml:space="preserve"> represented salt water and all animals within the </w:t>
      </w:r>
      <w:proofErr w:type="gramStart"/>
      <w:r>
        <w:rPr>
          <w:rFonts w:cstheme="minorHAnsi"/>
          <w:color w:val="000000"/>
          <w:sz w:val="24"/>
          <w:szCs w:val="24"/>
        </w:rPr>
        <w:t>seas,</w:t>
      </w:r>
      <w:proofErr w:type="gramEnd"/>
      <w:r>
        <w:rPr>
          <w:rFonts w:cstheme="minorHAnsi"/>
          <w:color w:val="000000"/>
          <w:sz w:val="24"/>
          <w:szCs w:val="24"/>
        </w:rPr>
        <w:t xml:space="preserve"> the Matariki was thought to have a strong influence over the tides when it was positioned just above the horizon. </w:t>
      </w:r>
      <w:proofErr w:type="spellStart"/>
      <w:r>
        <w:rPr>
          <w:rFonts w:cstheme="minorHAnsi"/>
          <w:color w:val="000000"/>
          <w:sz w:val="24"/>
          <w:szCs w:val="24"/>
        </w:rPr>
        <w:t>Waipunarangi</w:t>
      </w:r>
      <w:proofErr w:type="spellEnd"/>
      <w:r w:rsidRPr="007C7506">
        <w:rPr>
          <w:rFonts w:cstheme="minorHAnsi"/>
          <w:color w:val="000000"/>
          <w:sz w:val="24"/>
          <w:szCs w:val="24"/>
        </w:rPr>
        <w:t xml:space="preserve"> </w:t>
      </w:r>
      <w:r>
        <w:rPr>
          <w:rFonts w:cstheme="minorHAnsi"/>
          <w:color w:val="000000"/>
          <w:sz w:val="24"/>
          <w:szCs w:val="24"/>
        </w:rPr>
        <w:t xml:space="preserve">was associated with rainfall and </w:t>
      </w:r>
      <w:proofErr w:type="spellStart"/>
      <w:r>
        <w:rPr>
          <w:rFonts w:cstheme="minorHAnsi"/>
          <w:color w:val="000000"/>
          <w:sz w:val="24"/>
          <w:szCs w:val="24"/>
        </w:rPr>
        <w:t>Ururangi</w:t>
      </w:r>
      <w:proofErr w:type="spellEnd"/>
      <w:r>
        <w:rPr>
          <w:rFonts w:cstheme="minorHAnsi"/>
          <w:color w:val="000000"/>
          <w:sz w:val="24"/>
          <w:szCs w:val="24"/>
        </w:rPr>
        <w:t xml:space="preserve">, which was associated with the winds, determined what the winds would be like for the year. </w:t>
      </w:r>
      <w:proofErr w:type="spellStart"/>
      <w:r>
        <w:rPr>
          <w:rFonts w:cstheme="minorHAnsi"/>
          <w:color w:val="000000"/>
          <w:sz w:val="24"/>
          <w:szCs w:val="24"/>
        </w:rPr>
        <w:t>Hiwa-i-te-rangi</w:t>
      </w:r>
      <w:proofErr w:type="spellEnd"/>
      <w:r>
        <w:rPr>
          <w:rFonts w:cstheme="minorHAnsi"/>
          <w:color w:val="000000"/>
          <w:sz w:val="24"/>
          <w:szCs w:val="24"/>
        </w:rPr>
        <w:t xml:space="preserve"> and </w:t>
      </w:r>
      <w:proofErr w:type="spellStart"/>
      <w:r>
        <w:rPr>
          <w:rFonts w:cstheme="minorHAnsi"/>
          <w:color w:val="000000"/>
          <w:sz w:val="24"/>
          <w:szCs w:val="24"/>
        </w:rPr>
        <w:t>Pōhutukawa</w:t>
      </w:r>
      <w:proofErr w:type="spellEnd"/>
      <w:r>
        <w:rPr>
          <w:rFonts w:cstheme="minorHAnsi"/>
          <w:color w:val="000000"/>
          <w:sz w:val="24"/>
          <w:szCs w:val="24"/>
        </w:rPr>
        <w:t xml:space="preserve"> were different from the others </w:t>
      </w:r>
      <w:proofErr w:type="spellStart"/>
      <w:r>
        <w:rPr>
          <w:rFonts w:cstheme="minorHAnsi"/>
          <w:color w:val="000000"/>
          <w:sz w:val="24"/>
          <w:szCs w:val="24"/>
        </w:rPr>
        <w:t>Hiwa-i-te-rangi</w:t>
      </w:r>
      <w:proofErr w:type="spellEnd"/>
      <w:r>
        <w:rPr>
          <w:rFonts w:cstheme="minorHAnsi"/>
          <w:color w:val="000000"/>
          <w:sz w:val="24"/>
          <w:szCs w:val="24"/>
        </w:rPr>
        <w:t xml:space="preserve"> whose persona was said to married to the star </w:t>
      </w:r>
      <w:proofErr w:type="spellStart"/>
      <w:r>
        <w:rPr>
          <w:rFonts w:cstheme="minorHAnsi"/>
          <w:color w:val="000000"/>
          <w:sz w:val="24"/>
          <w:szCs w:val="24"/>
        </w:rPr>
        <w:t>Ioio-whenua</w:t>
      </w:r>
      <w:proofErr w:type="spellEnd"/>
      <w:r>
        <w:rPr>
          <w:rFonts w:cstheme="minorHAnsi"/>
          <w:color w:val="000000"/>
          <w:sz w:val="24"/>
          <w:szCs w:val="24"/>
        </w:rPr>
        <w:t xml:space="preserve"> (</w:t>
      </w:r>
      <w:proofErr w:type="spellStart"/>
      <w:r>
        <w:rPr>
          <w:rFonts w:cstheme="minorHAnsi"/>
          <w:color w:val="000000"/>
          <w:sz w:val="24"/>
          <w:szCs w:val="24"/>
        </w:rPr>
        <w:t>Antares</w:t>
      </w:r>
      <w:proofErr w:type="spellEnd"/>
      <w:r>
        <w:rPr>
          <w:rFonts w:cstheme="minorHAnsi"/>
          <w:color w:val="000000"/>
          <w:sz w:val="24"/>
          <w:szCs w:val="24"/>
        </w:rPr>
        <w:t xml:space="preserve">) represented the </w:t>
      </w:r>
      <w:r>
        <w:rPr>
          <w:rFonts w:cstheme="minorHAnsi"/>
          <w:color w:val="000000"/>
          <w:sz w:val="24"/>
          <w:szCs w:val="24"/>
        </w:rPr>
        <w:lastRenderedPageBreak/>
        <w:t xml:space="preserve">dreams, wishes and deepest desires of the heart. Finally, </w:t>
      </w:r>
      <w:proofErr w:type="spellStart"/>
      <w:r>
        <w:rPr>
          <w:rFonts w:cstheme="minorHAnsi"/>
          <w:color w:val="000000"/>
          <w:sz w:val="24"/>
          <w:szCs w:val="24"/>
        </w:rPr>
        <w:t>Pōhutukawa</w:t>
      </w:r>
      <w:proofErr w:type="spellEnd"/>
      <w:r>
        <w:rPr>
          <w:rFonts w:cstheme="minorHAnsi"/>
          <w:color w:val="000000"/>
          <w:sz w:val="24"/>
          <w:szCs w:val="24"/>
        </w:rPr>
        <w:t xml:space="preserve"> was associated with death.</w:t>
      </w:r>
      <w:r>
        <w:rPr>
          <w:rStyle w:val="FootnoteReference"/>
          <w:rFonts w:cstheme="minorHAnsi"/>
          <w:color w:val="000000"/>
          <w:sz w:val="24"/>
          <w:szCs w:val="24"/>
        </w:rPr>
        <w:footnoteReference w:id="11"/>
      </w:r>
      <w:r>
        <w:rPr>
          <w:rFonts w:cstheme="minorHAnsi"/>
          <w:color w:val="000000"/>
          <w:sz w:val="24"/>
          <w:szCs w:val="24"/>
        </w:rPr>
        <w:t xml:space="preserve"> When the </w:t>
      </w:r>
      <w:proofErr w:type="spellStart"/>
      <w:r>
        <w:rPr>
          <w:rFonts w:cstheme="minorHAnsi"/>
          <w:color w:val="000000"/>
          <w:sz w:val="24"/>
          <w:szCs w:val="24"/>
        </w:rPr>
        <w:t>Pōhutukawa</w:t>
      </w:r>
      <w:proofErr w:type="spellEnd"/>
      <w:r>
        <w:rPr>
          <w:rFonts w:cstheme="minorHAnsi"/>
          <w:color w:val="000000"/>
          <w:sz w:val="24"/>
          <w:szCs w:val="24"/>
        </w:rPr>
        <w:t xml:space="preserve"> star entered the early morning skies the women would sing laments for the ancestors and those who had died. It was thought that if </w:t>
      </w:r>
      <w:proofErr w:type="spellStart"/>
      <w:r>
        <w:rPr>
          <w:rFonts w:cstheme="minorHAnsi"/>
          <w:color w:val="000000"/>
          <w:sz w:val="24"/>
          <w:szCs w:val="24"/>
        </w:rPr>
        <w:t>Pōhutukawa</w:t>
      </w:r>
      <w:proofErr w:type="spellEnd"/>
      <w:r>
        <w:rPr>
          <w:rFonts w:cstheme="minorHAnsi"/>
          <w:color w:val="000000"/>
          <w:sz w:val="24"/>
          <w:szCs w:val="24"/>
        </w:rPr>
        <w:t xml:space="preserve"> was clear and bright there would be few deaths in the following year but if she was difficult to sight or was visually inconsistent then there could be many deaths.</w:t>
      </w:r>
      <w:r>
        <w:rPr>
          <w:rStyle w:val="FootnoteReference"/>
          <w:rFonts w:cstheme="minorHAnsi"/>
          <w:color w:val="000000"/>
          <w:sz w:val="24"/>
          <w:szCs w:val="24"/>
        </w:rPr>
        <w:footnoteReference w:id="12"/>
      </w:r>
      <w:r>
        <w:rPr>
          <w:rFonts w:cstheme="minorHAnsi"/>
          <w:color w:val="000000"/>
          <w:sz w:val="24"/>
          <w:szCs w:val="24"/>
        </w:rPr>
        <w:t xml:space="preserve"> </w:t>
      </w:r>
      <w:r w:rsidR="001E1C97" w:rsidRPr="000A2CA1">
        <w:rPr>
          <w:rFonts w:cstheme="minorHAnsi"/>
          <w:sz w:val="24"/>
          <w:szCs w:val="24"/>
        </w:rPr>
        <w:t xml:space="preserve">As Campion </w:t>
      </w:r>
      <w:r w:rsidR="006E1430">
        <w:rPr>
          <w:rFonts w:cstheme="minorHAnsi"/>
          <w:sz w:val="24"/>
          <w:szCs w:val="24"/>
        </w:rPr>
        <w:t>(1953</w:t>
      </w:r>
      <w:proofErr w:type="gramStart"/>
      <w:r w:rsidR="006E1430">
        <w:rPr>
          <w:rFonts w:cstheme="minorHAnsi"/>
          <w:sz w:val="24"/>
          <w:szCs w:val="24"/>
        </w:rPr>
        <w:t>-)</w:t>
      </w:r>
      <w:proofErr w:type="gramEnd"/>
      <w:r w:rsidR="006E1430">
        <w:rPr>
          <w:rFonts w:cstheme="minorHAnsi"/>
          <w:sz w:val="24"/>
          <w:szCs w:val="24"/>
        </w:rPr>
        <w:t xml:space="preserve"> </w:t>
      </w:r>
      <w:r w:rsidR="001E1C97">
        <w:rPr>
          <w:rFonts w:cstheme="minorHAnsi"/>
          <w:sz w:val="24"/>
          <w:szCs w:val="24"/>
        </w:rPr>
        <w:t>stated</w:t>
      </w:r>
      <w:r w:rsidR="001E1C97" w:rsidRPr="000A2CA1">
        <w:rPr>
          <w:rFonts w:cstheme="minorHAnsi"/>
          <w:sz w:val="24"/>
          <w:szCs w:val="24"/>
        </w:rPr>
        <w:t xml:space="preserve"> ‘The sacred and the functional</w:t>
      </w:r>
      <w:r w:rsidR="001E1C97">
        <w:rPr>
          <w:rFonts w:cstheme="minorHAnsi"/>
          <w:sz w:val="24"/>
          <w:szCs w:val="24"/>
        </w:rPr>
        <w:t xml:space="preserve"> </w:t>
      </w:r>
      <w:r w:rsidR="001E1C97" w:rsidRPr="000A2CA1">
        <w:rPr>
          <w:rFonts w:cstheme="minorHAnsi"/>
          <w:sz w:val="24"/>
          <w:szCs w:val="24"/>
        </w:rPr>
        <w:t>were often intertwined, as they must be in any culture in which the natural world is inseparable from the divine’.</w:t>
      </w:r>
      <w:r w:rsidR="001E1C97" w:rsidRPr="000A2CA1">
        <w:rPr>
          <w:rStyle w:val="FootnoteReference"/>
          <w:rFonts w:cstheme="minorHAnsi"/>
          <w:sz w:val="24"/>
          <w:szCs w:val="24"/>
        </w:rPr>
        <w:footnoteReference w:id="13"/>
      </w:r>
      <w:r w:rsidRPr="001E1C97">
        <w:rPr>
          <w:rFonts w:cstheme="minorHAnsi"/>
          <w:sz w:val="24"/>
          <w:szCs w:val="24"/>
        </w:rPr>
        <w:t>The Maori Matariki star myth could be viewed as containing elements of both ‘</w:t>
      </w:r>
      <w:proofErr w:type="spellStart"/>
      <w:r w:rsidRPr="001E1C97">
        <w:rPr>
          <w:rFonts w:cstheme="minorHAnsi"/>
          <w:sz w:val="24"/>
          <w:szCs w:val="24"/>
        </w:rPr>
        <w:t>mythos</w:t>
      </w:r>
      <w:proofErr w:type="spellEnd"/>
      <w:r w:rsidRPr="001E1C97">
        <w:rPr>
          <w:rFonts w:cstheme="minorHAnsi"/>
          <w:sz w:val="24"/>
          <w:szCs w:val="24"/>
        </w:rPr>
        <w:t xml:space="preserve">’ and ‘logos’ to which Plato </w:t>
      </w:r>
      <w:r w:rsidR="009E58F0">
        <w:rPr>
          <w:rFonts w:cstheme="minorHAnsi"/>
          <w:sz w:val="24"/>
          <w:szCs w:val="24"/>
        </w:rPr>
        <w:t>(</w:t>
      </w:r>
      <w:r w:rsidR="009E58F0" w:rsidRPr="009E58F0">
        <w:rPr>
          <w:rFonts w:cstheme="minorHAnsi"/>
          <w:sz w:val="24"/>
          <w:szCs w:val="24"/>
        </w:rPr>
        <w:t>428 – 348 BC)</w:t>
      </w:r>
      <w:r w:rsidR="009E58F0" w:rsidRPr="001E1C97">
        <w:rPr>
          <w:rFonts w:cstheme="minorHAnsi"/>
          <w:sz w:val="24"/>
          <w:szCs w:val="24"/>
        </w:rPr>
        <w:t xml:space="preserve"> </w:t>
      </w:r>
      <w:r w:rsidRPr="001E1C97">
        <w:rPr>
          <w:rFonts w:cstheme="minorHAnsi"/>
          <w:sz w:val="24"/>
          <w:szCs w:val="24"/>
        </w:rPr>
        <w:t>refers</w:t>
      </w:r>
      <w:r w:rsidR="001E1C97" w:rsidRPr="001E1C97">
        <w:rPr>
          <w:rFonts w:cstheme="minorHAnsi"/>
          <w:sz w:val="24"/>
          <w:szCs w:val="24"/>
        </w:rPr>
        <w:t>,</w:t>
      </w:r>
      <w:r w:rsidR="001E1C97">
        <w:rPr>
          <w:rStyle w:val="FootnoteReference"/>
          <w:rFonts w:cstheme="minorHAnsi"/>
          <w:sz w:val="24"/>
          <w:szCs w:val="24"/>
        </w:rPr>
        <w:footnoteReference w:id="14"/>
      </w:r>
      <w:r w:rsidR="001E1C97" w:rsidRPr="001E1C97">
        <w:rPr>
          <w:rFonts w:cstheme="minorHAnsi"/>
          <w:sz w:val="24"/>
          <w:szCs w:val="24"/>
        </w:rPr>
        <w:t xml:space="preserve"> </w:t>
      </w:r>
      <w:r w:rsidR="00111F5A">
        <w:rPr>
          <w:rFonts w:cstheme="minorHAnsi"/>
          <w:sz w:val="24"/>
          <w:szCs w:val="24"/>
        </w:rPr>
        <w:t xml:space="preserve">(although Fowler </w:t>
      </w:r>
      <w:r w:rsidR="009E58F0">
        <w:rPr>
          <w:rFonts w:cstheme="minorHAnsi"/>
          <w:sz w:val="24"/>
          <w:szCs w:val="24"/>
        </w:rPr>
        <w:t>(1954</w:t>
      </w:r>
      <w:proofErr w:type="gramStart"/>
      <w:r w:rsidR="009E58F0">
        <w:rPr>
          <w:rFonts w:cstheme="minorHAnsi"/>
          <w:sz w:val="24"/>
          <w:szCs w:val="24"/>
        </w:rPr>
        <w:t>-)</w:t>
      </w:r>
      <w:proofErr w:type="gramEnd"/>
      <w:r w:rsidR="009E58F0">
        <w:rPr>
          <w:rFonts w:cstheme="minorHAnsi"/>
          <w:sz w:val="24"/>
          <w:szCs w:val="24"/>
        </w:rPr>
        <w:t xml:space="preserve"> </w:t>
      </w:r>
      <w:r w:rsidR="00111F5A">
        <w:rPr>
          <w:rFonts w:cstheme="minorHAnsi"/>
          <w:sz w:val="24"/>
          <w:szCs w:val="24"/>
        </w:rPr>
        <w:t>would argue that it the concept originated with Protagoras not Plato)</w:t>
      </w:r>
      <w:r w:rsidR="00111F5A">
        <w:rPr>
          <w:rStyle w:val="FootnoteReference"/>
          <w:rFonts w:cstheme="minorHAnsi"/>
          <w:sz w:val="24"/>
          <w:szCs w:val="24"/>
        </w:rPr>
        <w:footnoteReference w:id="15"/>
      </w:r>
      <w:r w:rsidR="001E1C97" w:rsidRPr="001E1C97">
        <w:rPr>
          <w:rFonts w:cstheme="minorHAnsi"/>
          <w:sz w:val="24"/>
          <w:szCs w:val="24"/>
        </w:rPr>
        <w:t xml:space="preserve"> ‘</w:t>
      </w:r>
      <w:proofErr w:type="spellStart"/>
      <w:r w:rsidR="001E1C97" w:rsidRPr="001E1C97">
        <w:rPr>
          <w:rFonts w:cstheme="minorHAnsi"/>
          <w:sz w:val="24"/>
          <w:szCs w:val="24"/>
        </w:rPr>
        <w:t>mythos</w:t>
      </w:r>
      <w:proofErr w:type="spellEnd"/>
      <w:r w:rsidR="001E1C97" w:rsidRPr="001E1C97">
        <w:rPr>
          <w:rFonts w:cstheme="minorHAnsi"/>
          <w:sz w:val="24"/>
          <w:szCs w:val="24"/>
        </w:rPr>
        <w:t xml:space="preserve">’ </w:t>
      </w:r>
      <w:r w:rsidRPr="001E1C97">
        <w:rPr>
          <w:rFonts w:cstheme="minorHAnsi"/>
          <w:sz w:val="24"/>
          <w:szCs w:val="24"/>
        </w:rPr>
        <w:t xml:space="preserve">being the </w:t>
      </w:r>
      <w:proofErr w:type="spellStart"/>
      <w:r w:rsidRPr="001E1C97">
        <w:rPr>
          <w:rFonts w:cstheme="minorHAnsi"/>
          <w:sz w:val="24"/>
          <w:szCs w:val="24"/>
        </w:rPr>
        <w:t>anthropomorphisation</w:t>
      </w:r>
      <w:proofErr w:type="spellEnd"/>
      <w:r w:rsidRPr="001E1C97">
        <w:rPr>
          <w:rFonts w:cstheme="minorHAnsi"/>
          <w:sz w:val="24"/>
          <w:szCs w:val="24"/>
        </w:rPr>
        <w:t xml:space="preserve"> of the individual stars of the Matariki and the ‘logos’ being the astronomical </w:t>
      </w:r>
      <w:r w:rsidR="001E1C97" w:rsidRPr="001E1C97">
        <w:rPr>
          <w:rFonts w:cstheme="minorHAnsi"/>
          <w:sz w:val="24"/>
          <w:szCs w:val="24"/>
        </w:rPr>
        <w:t>ob</w:t>
      </w:r>
      <w:r w:rsidR="00292C5E">
        <w:rPr>
          <w:rFonts w:cstheme="minorHAnsi"/>
          <w:sz w:val="24"/>
          <w:szCs w:val="24"/>
        </w:rPr>
        <w:t>s</w:t>
      </w:r>
      <w:r w:rsidR="001E1C97" w:rsidRPr="001E1C97">
        <w:rPr>
          <w:rFonts w:cstheme="minorHAnsi"/>
          <w:sz w:val="24"/>
          <w:szCs w:val="24"/>
        </w:rPr>
        <w:t>ervations</w:t>
      </w:r>
      <w:r w:rsidRPr="001E1C97">
        <w:rPr>
          <w:rFonts w:cstheme="minorHAnsi"/>
          <w:sz w:val="24"/>
          <w:szCs w:val="24"/>
        </w:rPr>
        <w:t xml:space="preserve"> by the </w:t>
      </w:r>
      <w:proofErr w:type="spellStart"/>
      <w:r w:rsidRPr="001E1C97">
        <w:rPr>
          <w:rFonts w:cstheme="minorHAnsi"/>
          <w:sz w:val="24"/>
          <w:szCs w:val="24"/>
        </w:rPr>
        <w:t>Tohunga</w:t>
      </w:r>
      <w:proofErr w:type="spellEnd"/>
      <w:r w:rsidR="00111F5A">
        <w:rPr>
          <w:rFonts w:cstheme="minorHAnsi"/>
          <w:sz w:val="24"/>
          <w:szCs w:val="24"/>
        </w:rPr>
        <w:t>, they are reasonable</w:t>
      </w:r>
      <w:r w:rsidRPr="001E1C97">
        <w:rPr>
          <w:rFonts w:cstheme="minorHAnsi"/>
          <w:sz w:val="24"/>
          <w:szCs w:val="24"/>
        </w:rPr>
        <w:t>.</w:t>
      </w:r>
      <w:r w:rsidR="000A2CA1">
        <w:rPr>
          <w:rFonts w:cstheme="minorHAnsi"/>
          <w:color w:val="FF0000"/>
          <w:sz w:val="24"/>
          <w:szCs w:val="24"/>
        </w:rPr>
        <w:t xml:space="preserve"> </w:t>
      </w:r>
      <w:r>
        <w:rPr>
          <w:rFonts w:cstheme="minorHAnsi"/>
          <w:sz w:val="24"/>
          <w:szCs w:val="24"/>
        </w:rPr>
        <w:t>It does indicate that this particular Maori sky myth can be considered to be ‘</w:t>
      </w:r>
      <w:proofErr w:type="spellStart"/>
      <w:r>
        <w:rPr>
          <w:rFonts w:cstheme="minorHAnsi"/>
          <w:sz w:val="24"/>
          <w:szCs w:val="24"/>
        </w:rPr>
        <w:t>calendrical</w:t>
      </w:r>
      <w:proofErr w:type="spellEnd"/>
      <w:r>
        <w:rPr>
          <w:rFonts w:cstheme="minorHAnsi"/>
          <w:sz w:val="24"/>
          <w:szCs w:val="24"/>
        </w:rPr>
        <w:t xml:space="preserve">’, giving numerous markers for agricultural activity. The ‘Matariki’ features in another sky myth which describes it as a guiding light at the figurehead of the great sky canoe of the god </w:t>
      </w:r>
      <w:proofErr w:type="spellStart"/>
      <w:r>
        <w:rPr>
          <w:rFonts w:cstheme="minorHAnsi"/>
          <w:sz w:val="24"/>
          <w:szCs w:val="24"/>
        </w:rPr>
        <w:t>Taramainuku</w:t>
      </w:r>
      <w:proofErr w:type="spellEnd"/>
      <w:r>
        <w:rPr>
          <w:rFonts w:cstheme="minorHAnsi"/>
          <w:sz w:val="24"/>
          <w:szCs w:val="24"/>
        </w:rPr>
        <w:t xml:space="preserve">. It is </w:t>
      </w:r>
      <w:proofErr w:type="spellStart"/>
      <w:r>
        <w:rPr>
          <w:rFonts w:cstheme="minorHAnsi"/>
          <w:sz w:val="24"/>
          <w:szCs w:val="24"/>
        </w:rPr>
        <w:t>Taramainuku</w:t>
      </w:r>
      <w:proofErr w:type="spellEnd"/>
      <w:r>
        <w:rPr>
          <w:rFonts w:cstheme="minorHAnsi"/>
          <w:sz w:val="24"/>
          <w:szCs w:val="24"/>
        </w:rPr>
        <w:t xml:space="preserve"> who casts a giant net to the Earth to collect the dead as he sails across the sky and then recasts them as stars.  This myth touches on the functions of the ‘cosmological’ and ‘</w:t>
      </w:r>
      <w:proofErr w:type="spellStart"/>
      <w:r>
        <w:rPr>
          <w:rFonts w:cstheme="minorHAnsi"/>
          <w:sz w:val="24"/>
          <w:szCs w:val="24"/>
        </w:rPr>
        <w:t>explanational</w:t>
      </w:r>
      <w:proofErr w:type="spellEnd"/>
      <w:r>
        <w:rPr>
          <w:rFonts w:cstheme="minorHAnsi"/>
          <w:sz w:val="24"/>
          <w:szCs w:val="24"/>
        </w:rPr>
        <w:t>’ in that they give both an explanation of where the extra thousands of stars originate from and what happens to the souls of the deceased.</w:t>
      </w:r>
      <w:r>
        <w:rPr>
          <w:rStyle w:val="FootnoteReference"/>
          <w:rFonts w:cstheme="minorHAnsi"/>
          <w:sz w:val="24"/>
          <w:szCs w:val="24"/>
        </w:rPr>
        <w:footnoteReference w:id="16"/>
      </w:r>
    </w:p>
    <w:p w:rsidR="00241F1E" w:rsidRDefault="00241F1E" w:rsidP="00FF567D">
      <w:pPr>
        <w:shd w:val="clear" w:color="auto" w:fill="FFFFFF"/>
        <w:spacing w:after="0" w:line="240" w:lineRule="auto"/>
        <w:rPr>
          <w:rFonts w:cstheme="minorHAnsi"/>
          <w:sz w:val="24"/>
          <w:szCs w:val="24"/>
        </w:rPr>
      </w:pPr>
      <w:r>
        <w:rPr>
          <w:rFonts w:cstheme="minorHAnsi"/>
          <w:sz w:val="24"/>
          <w:szCs w:val="24"/>
        </w:rPr>
        <w:tab/>
        <w:t xml:space="preserve">The most famous function of the ‘Matariki’ as a star and a cluster is that of the annual marker (hence another </w:t>
      </w:r>
      <w:proofErr w:type="spellStart"/>
      <w:r>
        <w:rPr>
          <w:rFonts w:cstheme="minorHAnsi"/>
          <w:sz w:val="24"/>
          <w:szCs w:val="24"/>
        </w:rPr>
        <w:t>calendrical</w:t>
      </w:r>
      <w:proofErr w:type="spellEnd"/>
      <w:r>
        <w:rPr>
          <w:rFonts w:cstheme="minorHAnsi"/>
          <w:sz w:val="24"/>
          <w:szCs w:val="24"/>
        </w:rPr>
        <w:t xml:space="preserve"> function) </w:t>
      </w:r>
      <w:r w:rsidRPr="008A6432">
        <w:rPr>
          <w:rFonts w:cstheme="minorHAnsi"/>
          <w:sz w:val="24"/>
          <w:szCs w:val="24"/>
        </w:rPr>
        <w:t>called ‘</w:t>
      </w:r>
      <w:proofErr w:type="spellStart"/>
      <w:r w:rsidRPr="008A6432">
        <w:rPr>
          <w:rFonts w:cstheme="minorHAnsi"/>
          <w:sz w:val="24"/>
          <w:szCs w:val="24"/>
        </w:rPr>
        <w:t>te</w:t>
      </w:r>
      <w:proofErr w:type="spellEnd"/>
      <w:r w:rsidRPr="008A6432">
        <w:rPr>
          <w:rFonts w:cstheme="minorHAnsi"/>
          <w:sz w:val="24"/>
          <w:szCs w:val="24"/>
        </w:rPr>
        <w:t xml:space="preserve"> </w:t>
      </w:r>
      <w:proofErr w:type="spellStart"/>
      <w:r w:rsidRPr="008A6432">
        <w:rPr>
          <w:rFonts w:cstheme="minorHAnsi"/>
          <w:sz w:val="24"/>
          <w:szCs w:val="24"/>
        </w:rPr>
        <w:t>whetū</w:t>
      </w:r>
      <w:proofErr w:type="spellEnd"/>
      <w:r w:rsidRPr="008A6432">
        <w:rPr>
          <w:rFonts w:cstheme="minorHAnsi"/>
          <w:sz w:val="24"/>
          <w:szCs w:val="24"/>
        </w:rPr>
        <w:t xml:space="preserve"> o </w:t>
      </w:r>
      <w:proofErr w:type="spellStart"/>
      <w:r w:rsidRPr="008A6432">
        <w:rPr>
          <w:rFonts w:cstheme="minorHAnsi"/>
          <w:sz w:val="24"/>
          <w:szCs w:val="24"/>
        </w:rPr>
        <w:t>te</w:t>
      </w:r>
      <w:proofErr w:type="spellEnd"/>
      <w:r w:rsidRPr="008A6432">
        <w:rPr>
          <w:rFonts w:cstheme="minorHAnsi"/>
          <w:sz w:val="24"/>
          <w:szCs w:val="24"/>
        </w:rPr>
        <w:t xml:space="preserve"> tau’ which means ‘star of the year’.</w:t>
      </w:r>
      <w:r>
        <w:rPr>
          <w:rFonts w:cstheme="minorHAnsi"/>
          <w:sz w:val="24"/>
          <w:szCs w:val="24"/>
        </w:rPr>
        <w:t xml:space="preserve"> </w:t>
      </w:r>
      <w:r>
        <w:rPr>
          <w:rStyle w:val="FootnoteReference"/>
          <w:rFonts w:cstheme="minorHAnsi"/>
          <w:sz w:val="24"/>
          <w:szCs w:val="24"/>
        </w:rPr>
        <w:footnoteReference w:id="17"/>
      </w:r>
      <w:r>
        <w:rPr>
          <w:rFonts w:cstheme="minorHAnsi"/>
          <w:sz w:val="24"/>
          <w:szCs w:val="24"/>
        </w:rPr>
        <w:t xml:space="preserve">When it rises in the month of </w:t>
      </w:r>
      <w:proofErr w:type="spellStart"/>
      <w:r>
        <w:rPr>
          <w:rFonts w:cstheme="minorHAnsi"/>
          <w:sz w:val="24"/>
          <w:szCs w:val="24"/>
        </w:rPr>
        <w:t>Pipiri</w:t>
      </w:r>
      <w:proofErr w:type="spellEnd"/>
      <w:r>
        <w:rPr>
          <w:rFonts w:cstheme="minorHAnsi"/>
          <w:sz w:val="24"/>
          <w:szCs w:val="24"/>
        </w:rPr>
        <w:t xml:space="preserve"> it signifies the birth of another year and a great festival is held. It is within this festival that the shoots of the sweet potato are offered. </w:t>
      </w:r>
      <w:proofErr w:type="spellStart"/>
      <w:r>
        <w:rPr>
          <w:rFonts w:cstheme="minorHAnsi"/>
          <w:sz w:val="24"/>
          <w:szCs w:val="24"/>
        </w:rPr>
        <w:t>Matamua</w:t>
      </w:r>
      <w:proofErr w:type="spellEnd"/>
      <w:r>
        <w:rPr>
          <w:rFonts w:cstheme="minorHAnsi"/>
          <w:sz w:val="24"/>
          <w:szCs w:val="24"/>
        </w:rPr>
        <w:t xml:space="preserve"> informs us that because the Maori follow a </w:t>
      </w:r>
      <w:proofErr w:type="gramStart"/>
      <w:r>
        <w:rPr>
          <w:rFonts w:cstheme="minorHAnsi"/>
          <w:sz w:val="24"/>
          <w:szCs w:val="24"/>
        </w:rPr>
        <w:t>Lunar</w:t>
      </w:r>
      <w:proofErr w:type="gramEnd"/>
      <w:r>
        <w:rPr>
          <w:rFonts w:cstheme="minorHAnsi"/>
          <w:sz w:val="24"/>
          <w:szCs w:val="24"/>
        </w:rPr>
        <w:t xml:space="preserve"> calendar which is altered according to the location of the observer there can be variance in when the month actually starts. Such a degree of observational alteration could be a reflection of the navigational prowess of a ‘seafaring nation’ but certainly indicates that they are details which are acknowledged as important and possibly further evidence of the ‘Logos’ which is present in Maori star lore. This could also support the suppositions of Jane Harrison</w:t>
      </w:r>
      <w:r w:rsidR="009E58F0">
        <w:rPr>
          <w:rFonts w:cstheme="minorHAnsi"/>
          <w:sz w:val="24"/>
          <w:szCs w:val="24"/>
        </w:rPr>
        <w:t xml:space="preserve"> (1850-1928)</w:t>
      </w:r>
      <w:r>
        <w:rPr>
          <w:rFonts w:cstheme="minorHAnsi"/>
          <w:sz w:val="24"/>
          <w:szCs w:val="24"/>
        </w:rPr>
        <w:t xml:space="preserve"> when she wrote that ritual precedes myth.</w:t>
      </w:r>
      <w:r>
        <w:rPr>
          <w:rStyle w:val="FootnoteReference"/>
          <w:rFonts w:cstheme="minorHAnsi"/>
          <w:sz w:val="24"/>
          <w:szCs w:val="24"/>
        </w:rPr>
        <w:footnoteReference w:id="18"/>
      </w:r>
      <w:r>
        <w:rPr>
          <w:rFonts w:cstheme="minorHAnsi"/>
          <w:sz w:val="24"/>
          <w:szCs w:val="24"/>
        </w:rPr>
        <w:t xml:space="preserve"> In this situation the rising of the star cluster along with the growing and harvesting of crops would have been observed before stories were invented in relation to them as they are natural cycles. As a </w:t>
      </w:r>
      <w:r w:rsidR="009E58F0">
        <w:rPr>
          <w:rFonts w:cstheme="minorHAnsi"/>
          <w:sz w:val="24"/>
          <w:szCs w:val="24"/>
        </w:rPr>
        <w:t>‘</w:t>
      </w:r>
      <w:proofErr w:type="spellStart"/>
      <w:r>
        <w:rPr>
          <w:rFonts w:cstheme="minorHAnsi"/>
          <w:sz w:val="24"/>
          <w:szCs w:val="24"/>
        </w:rPr>
        <w:t>calendrical</w:t>
      </w:r>
      <w:proofErr w:type="spellEnd"/>
      <w:r w:rsidR="009E58F0">
        <w:rPr>
          <w:rFonts w:cstheme="minorHAnsi"/>
          <w:sz w:val="24"/>
          <w:szCs w:val="24"/>
        </w:rPr>
        <w:t>’</w:t>
      </w:r>
      <w:r>
        <w:rPr>
          <w:rFonts w:cstheme="minorHAnsi"/>
          <w:sz w:val="24"/>
          <w:szCs w:val="24"/>
        </w:rPr>
        <w:t xml:space="preserve"> myth it would function as a reminder and means to pass on vital information for survival. As Best informs us </w:t>
      </w:r>
    </w:p>
    <w:p w:rsidR="00241F1E" w:rsidRDefault="00241F1E" w:rsidP="00FF567D">
      <w:pPr>
        <w:shd w:val="clear" w:color="auto" w:fill="FFFFFF"/>
        <w:spacing w:after="0" w:line="240" w:lineRule="auto"/>
        <w:jc w:val="center"/>
        <w:rPr>
          <w:rFonts w:cstheme="minorHAnsi"/>
          <w:sz w:val="24"/>
          <w:szCs w:val="24"/>
        </w:rPr>
      </w:pPr>
      <w:r>
        <w:rPr>
          <w:rFonts w:cstheme="minorHAnsi"/>
          <w:sz w:val="24"/>
          <w:szCs w:val="24"/>
        </w:rPr>
        <w:t>‘.. there was much sentiment in the Maori mind in connection with the stars, and the thoughts of such a man would inevitably turn back to far-off days and to remote ancestors those stars had looked down upon in the days when the world was wide’.</w:t>
      </w:r>
      <w:r>
        <w:rPr>
          <w:rStyle w:val="FootnoteReference"/>
          <w:rFonts w:cstheme="minorHAnsi"/>
          <w:sz w:val="24"/>
          <w:szCs w:val="24"/>
        </w:rPr>
        <w:footnoteReference w:id="19"/>
      </w:r>
    </w:p>
    <w:p w:rsidR="00241F1E" w:rsidRDefault="00241F1E" w:rsidP="00FF567D">
      <w:pPr>
        <w:shd w:val="clear" w:color="auto" w:fill="FFFFFF"/>
        <w:spacing w:after="0" w:line="240" w:lineRule="auto"/>
        <w:jc w:val="center"/>
        <w:rPr>
          <w:rFonts w:cstheme="minorHAnsi"/>
          <w:sz w:val="24"/>
          <w:szCs w:val="24"/>
        </w:rPr>
      </w:pPr>
    </w:p>
    <w:p w:rsidR="00241F1E" w:rsidRDefault="00241F1E" w:rsidP="00FF567D">
      <w:pPr>
        <w:shd w:val="clear" w:color="auto" w:fill="FFFFFF"/>
        <w:spacing w:after="0" w:line="240" w:lineRule="auto"/>
        <w:rPr>
          <w:rFonts w:cstheme="minorHAnsi"/>
          <w:color w:val="C00000"/>
          <w:sz w:val="24"/>
          <w:szCs w:val="24"/>
        </w:rPr>
      </w:pPr>
      <w:r>
        <w:rPr>
          <w:rFonts w:cstheme="minorHAnsi"/>
          <w:sz w:val="24"/>
          <w:szCs w:val="24"/>
        </w:rPr>
        <w:lastRenderedPageBreak/>
        <w:t xml:space="preserve">The stars, to the Maori, represented a connection between themselves, their people and the cosmos. It was a means to connect to the past and to their dead. This bears some resemblance to the writings of </w:t>
      </w:r>
      <w:r w:rsidR="009E58F0">
        <w:rPr>
          <w:rFonts w:cstheme="minorHAnsi"/>
          <w:sz w:val="24"/>
          <w:szCs w:val="24"/>
        </w:rPr>
        <w:t>C</w:t>
      </w:r>
      <w:r>
        <w:rPr>
          <w:rFonts w:cstheme="minorHAnsi"/>
          <w:sz w:val="24"/>
          <w:szCs w:val="24"/>
        </w:rPr>
        <w:t xml:space="preserve">arl Jung </w:t>
      </w:r>
      <w:r w:rsidR="009E58F0">
        <w:rPr>
          <w:rFonts w:cstheme="minorHAnsi"/>
          <w:sz w:val="24"/>
          <w:szCs w:val="24"/>
        </w:rPr>
        <w:t>(</w:t>
      </w:r>
      <w:r w:rsidR="009E58F0" w:rsidRPr="009E58F0">
        <w:rPr>
          <w:rFonts w:cstheme="minorHAnsi"/>
          <w:sz w:val="24"/>
          <w:szCs w:val="24"/>
        </w:rPr>
        <w:t>1875-1961)</w:t>
      </w:r>
      <w:r w:rsidR="009E58F0">
        <w:rPr>
          <w:rFonts w:cstheme="minorHAnsi"/>
          <w:sz w:val="24"/>
          <w:szCs w:val="24"/>
        </w:rPr>
        <w:t xml:space="preserve"> </w:t>
      </w:r>
      <w:r>
        <w:rPr>
          <w:rFonts w:cstheme="minorHAnsi"/>
          <w:sz w:val="24"/>
          <w:szCs w:val="24"/>
        </w:rPr>
        <w:t>who discussed how a person may gain a sense of immortality through their connections to their ancestors and descendants through time.</w:t>
      </w:r>
      <w:r>
        <w:rPr>
          <w:rStyle w:val="FootnoteReference"/>
          <w:rFonts w:cstheme="minorHAnsi"/>
          <w:sz w:val="24"/>
          <w:szCs w:val="24"/>
        </w:rPr>
        <w:footnoteReference w:id="20"/>
      </w:r>
      <w:r>
        <w:rPr>
          <w:rFonts w:cstheme="minorHAnsi"/>
          <w:sz w:val="24"/>
          <w:szCs w:val="24"/>
        </w:rPr>
        <w:t xml:space="preserve"> The New Year would be a time for family to unite and celebrate but it was also a time for remembering the ancestors. The cycle of celebrating the sighting of the ‘Matariki’ is something that has been a tradition for many generations and the people could gain a sense of connection to their ancestors in knowing that they, too, stood and observed the same rising star cluster in the same month at roughly the same time however many years ago it was. It is also significant that the ‘Matariki’ star myth represents a family, a family of a mother, a father (though distanced) and her children who travel together through the sky. The travelling family are constant in their annual cycle regardless of the events which happen on Earth and have always been there as far as Maori memory serves so it is possible that in reflection, a sense of the tenacity of the family unit is </w:t>
      </w:r>
      <w:r w:rsidRPr="002C591E">
        <w:rPr>
          <w:rFonts w:cstheme="minorHAnsi"/>
          <w:sz w:val="24"/>
          <w:szCs w:val="24"/>
        </w:rPr>
        <w:t>reinforced.</w:t>
      </w:r>
      <w:r>
        <w:rPr>
          <w:rFonts w:cstheme="minorHAnsi"/>
          <w:color w:val="C00000"/>
          <w:sz w:val="24"/>
          <w:szCs w:val="24"/>
        </w:rPr>
        <w:t xml:space="preserve"> </w:t>
      </w:r>
    </w:p>
    <w:p w:rsidR="00241F1E" w:rsidRDefault="00241F1E" w:rsidP="00FF567D">
      <w:pPr>
        <w:spacing w:line="240" w:lineRule="auto"/>
        <w:rPr>
          <w:rFonts w:cstheme="minorHAnsi"/>
          <w:sz w:val="24"/>
          <w:szCs w:val="24"/>
        </w:rPr>
      </w:pPr>
    </w:p>
    <w:p w:rsidR="002F2267" w:rsidRDefault="002F2267" w:rsidP="002F2267">
      <w:pPr>
        <w:spacing w:after="0" w:line="240" w:lineRule="auto"/>
        <w:rPr>
          <w:rFonts w:cstheme="minorHAnsi"/>
          <w:sz w:val="24"/>
          <w:szCs w:val="24"/>
          <w:u w:val="single"/>
        </w:rPr>
      </w:pPr>
      <w:r>
        <w:rPr>
          <w:b/>
          <w:sz w:val="24"/>
          <w:szCs w:val="24"/>
          <w:u w:val="single"/>
        </w:rPr>
        <w:t>The different Functions of a Star Myth</w:t>
      </w:r>
    </w:p>
    <w:p w:rsidR="00241F1E" w:rsidRPr="00FF567D" w:rsidRDefault="00241F1E" w:rsidP="002F2267">
      <w:pPr>
        <w:spacing w:after="0" w:line="240" w:lineRule="auto"/>
        <w:rPr>
          <w:rFonts w:cstheme="minorHAnsi"/>
          <w:sz w:val="24"/>
          <w:szCs w:val="24"/>
          <w:u w:val="single"/>
        </w:rPr>
      </w:pPr>
      <w:r w:rsidRPr="00B22ED7">
        <w:rPr>
          <w:sz w:val="24"/>
          <w:szCs w:val="24"/>
        </w:rPr>
        <w:t xml:space="preserve">Unlike the Maori ‘Matariki’ myth with many roles to play, the Native American star myth ‘Seven Sons and the Pine Tree’ told by the </w:t>
      </w:r>
      <w:r w:rsidRPr="009E58F0">
        <w:rPr>
          <w:sz w:val="24"/>
          <w:szCs w:val="24"/>
        </w:rPr>
        <w:t xml:space="preserve">Cherokee has </w:t>
      </w:r>
      <w:r w:rsidR="009E58F0" w:rsidRPr="009E58F0">
        <w:rPr>
          <w:sz w:val="24"/>
          <w:szCs w:val="24"/>
        </w:rPr>
        <w:t>less functions</w:t>
      </w:r>
      <w:r w:rsidRPr="00B22ED7">
        <w:rPr>
          <w:sz w:val="24"/>
          <w:szCs w:val="24"/>
        </w:rPr>
        <w:t>. Based on the Ple</w:t>
      </w:r>
      <w:r w:rsidR="00292C5E">
        <w:rPr>
          <w:sz w:val="24"/>
          <w:szCs w:val="24"/>
        </w:rPr>
        <w:t>ia</w:t>
      </w:r>
      <w:r w:rsidRPr="00B22ED7">
        <w:rPr>
          <w:sz w:val="24"/>
          <w:szCs w:val="24"/>
        </w:rPr>
        <w:t xml:space="preserve">des this also describes a family but of seven brothers. The first most obvious point of comparison is that the number of stars differs with the ‘Matariki’. This could be an indicator of the difference in environmental </w:t>
      </w:r>
      <w:r w:rsidR="00292C5E" w:rsidRPr="00B22ED7">
        <w:rPr>
          <w:sz w:val="24"/>
          <w:szCs w:val="24"/>
        </w:rPr>
        <w:t>conditions</w:t>
      </w:r>
      <w:r w:rsidRPr="00B22ED7">
        <w:rPr>
          <w:sz w:val="24"/>
          <w:szCs w:val="24"/>
        </w:rPr>
        <w:t xml:space="preserve"> and the change in hemisphere, the ‘Matariki’ being sighted in Aotearoa in the Southern Hemisphere and the Cherokee Pleiades being sighted in the Northern Hemisphere. As George E.</w:t>
      </w:r>
      <w:r w:rsidR="00292C5E">
        <w:rPr>
          <w:sz w:val="24"/>
          <w:szCs w:val="24"/>
        </w:rPr>
        <w:t xml:space="preserve"> </w:t>
      </w:r>
      <w:r w:rsidRPr="00B22ED7">
        <w:rPr>
          <w:sz w:val="24"/>
          <w:szCs w:val="24"/>
        </w:rPr>
        <w:t xml:space="preserve">Lankford </w:t>
      </w:r>
      <w:r w:rsidR="009E58F0">
        <w:rPr>
          <w:sz w:val="24"/>
          <w:szCs w:val="24"/>
        </w:rPr>
        <w:t>(1938</w:t>
      </w:r>
      <w:proofErr w:type="gramStart"/>
      <w:r w:rsidR="009E58F0" w:rsidRPr="009E58F0">
        <w:rPr>
          <w:sz w:val="24"/>
          <w:szCs w:val="24"/>
        </w:rPr>
        <w:t>-)</w:t>
      </w:r>
      <w:proofErr w:type="gramEnd"/>
      <w:r w:rsidR="009E58F0" w:rsidRPr="009E58F0">
        <w:rPr>
          <w:sz w:val="24"/>
          <w:szCs w:val="24"/>
        </w:rPr>
        <w:t xml:space="preserve"> </w:t>
      </w:r>
      <w:r w:rsidRPr="009E58F0">
        <w:rPr>
          <w:sz w:val="24"/>
          <w:szCs w:val="24"/>
        </w:rPr>
        <w:t>points out</w:t>
      </w:r>
      <w:r w:rsidRPr="00B22ED7">
        <w:rPr>
          <w:sz w:val="24"/>
          <w:szCs w:val="24"/>
        </w:rPr>
        <w:t xml:space="preserve"> </w:t>
      </w:r>
      <w:r w:rsidR="009E58F0">
        <w:rPr>
          <w:sz w:val="24"/>
          <w:szCs w:val="24"/>
        </w:rPr>
        <w:t xml:space="preserve">that </w:t>
      </w:r>
      <w:r w:rsidRPr="00B22ED7">
        <w:rPr>
          <w:sz w:val="24"/>
          <w:szCs w:val="24"/>
        </w:rPr>
        <w:t>‘sight affects the star myth, as only that which can be seen by the naked eye will be accounted for’.</w:t>
      </w:r>
      <w:r w:rsidRPr="00B22ED7">
        <w:rPr>
          <w:rStyle w:val="FootnoteReference"/>
          <w:sz w:val="24"/>
          <w:szCs w:val="24"/>
        </w:rPr>
        <w:footnoteReference w:id="21"/>
      </w:r>
      <w:r w:rsidRPr="00B22ED7">
        <w:rPr>
          <w:sz w:val="24"/>
          <w:szCs w:val="24"/>
        </w:rPr>
        <w:t xml:space="preserve"> As differing hemispheres create different environments these conditions could make sighting the stars with the naked eye considerably different. </w:t>
      </w:r>
      <w:r w:rsidR="0058705F">
        <w:rPr>
          <w:sz w:val="24"/>
          <w:szCs w:val="24"/>
        </w:rPr>
        <w:t xml:space="preserve"> </w:t>
      </w:r>
    </w:p>
    <w:p w:rsidR="00241F1E" w:rsidRPr="00B22ED7" w:rsidRDefault="00241F1E" w:rsidP="00FF567D">
      <w:pPr>
        <w:spacing w:after="0" w:line="240" w:lineRule="auto"/>
        <w:ind w:right="-46"/>
        <w:rPr>
          <w:sz w:val="24"/>
          <w:szCs w:val="24"/>
        </w:rPr>
      </w:pPr>
      <w:r w:rsidRPr="00B22ED7">
        <w:rPr>
          <w:sz w:val="24"/>
          <w:szCs w:val="24"/>
        </w:rPr>
        <w:tab/>
        <w:t xml:space="preserve">Another reason why the myth relates to seven stars rather than eight could be that the number seven is a sacred number for the Cherokee. According to J. Mooney </w:t>
      </w:r>
      <w:r w:rsidR="00204D59" w:rsidRPr="00204D59">
        <w:rPr>
          <w:rFonts w:cstheme="minorHAnsi"/>
          <w:sz w:val="24"/>
          <w:szCs w:val="24"/>
        </w:rPr>
        <w:t>(</w:t>
      </w:r>
      <w:r w:rsidR="00204D59">
        <w:rPr>
          <w:rFonts w:cstheme="minorHAnsi"/>
          <w:sz w:val="24"/>
          <w:szCs w:val="24"/>
        </w:rPr>
        <w:t>1861-</w:t>
      </w:r>
      <w:r w:rsidR="00204D59" w:rsidRPr="00204D59">
        <w:rPr>
          <w:rFonts w:cstheme="minorHAnsi"/>
          <w:sz w:val="24"/>
          <w:szCs w:val="24"/>
        </w:rPr>
        <w:t xml:space="preserve">1921) </w:t>
      </w:r>
      <w:r w:rsidRPr="00B22ED7">
        <w:rPr>
          <w:sz w:val="24"/>
          <w:szCs w:val="24"/>
        </w:rPr>
        <w:t>the Cherokee believed in seven heavens in their cosmology, they had seven tribes and wrote ceremonial writings in sets of seven.</w:t>
      </w:r>
      <w:r w:rsidRPr="00B22ED7">
        <w:rPr>
          <w:rStyle w:val="FootnoteReference"/>
          <w:sz w:val="24"/>
          <w:szCs w:val="24"/>
        </w:rPr>
        <w:footnoteReference w:id="22"/>
      </w:r>
      <w:r w:rsidRPr="00B22ED7">
        <w:rPr>
          <w:sz w:val="24"/>
          <w:szCs w:val="24"/>
        </w:rPr>
        <w:t xml:space="preserve"> Mooney noted that the Cherokee are also of Iroquoian descent</w:t>
      </w:r>
      <w:r w:rsidRPr="00B22ED7">
        <w:rPr>
          <w:rStyle w:val="FootnoteReference"/>
          <w:sz w:val="24"/>
          <w:szCs w:val="24"/>
        </w:rPr>
        <w:footnoteReference w:id="23"/>
      </w:r>
      <w:r w:rsidRPr="00B22ED7">
        <w:rPr>
          <w:sz w:val="24"/>
          <w:szCs w:val="24"/>
        </w:rPr>
        <w:t xml:space="preserve"> and according to </w:t>
      </w:r>
      <w:proofErr w:type="spellStart"/>
      <w:r w:rsidRPr="00204D59">
        <w:rPr>
          <w:sz w:val="24"/>
          <w:szCs w:val="24"/>
        </w:rPr>
        <w:t>Saiyed</w:t>
      </w:r>
      <w:proofErr w:type="spellEnd"/>
      <w:r w:rsidRPr="00204D59">
        <w:rPr>
          <w:sz w:val="24"/>
          <w:szCs w:val="24"/>
        </w:rPr>
        <w:t xml:space="preserve"> and Irwin</w:t>
      </w:r>
      <w:r w:rsidRPr="00B22ED7">
        <w:rPr>
          <w:sz w:val="24"/>
          <w:szCs w:val="24"/>
        </w:rPr>
        <w:t xml:space="preserve"> </w:t>
      </w:r>
      <w:r w:rsidR="00204D59">
        <w:rPr>
          <w:sz w:val="24"/>
          <w:szCs w:val="24"/>
        </w:rPr>
        <w:t xml:space="preserve">(2016) </w:t>
      </w:r>
      <w:r w:rsidRPr="00B22ED7">
        <w:rPr>
          <w:sz w:val="24"/>
          <w:szCs w:val="24"/>
        </w:rPr>
        <w:t xml:space="preserve">it is recorded in the ‘Constitution of the Iroquois Nation’ that the Iroquois have a tradition called the ‘Seventh Generation Teachings’. According to </w:t>
      </w:r>
      <w:proofErr w:type="spellStart"/>
      <w:r w:rsidRPr="00B22ED7">
        <w:rPr>
          <w:sz w:val="24"/>
          <w:szCs w:val="24"/>
        </w:rPr>
        <w:t>Saiyed</w:t>
      </w:r>
      <w:proofErr w:type="spellEnd"/>
      <w:r w:rsidRPr="00B22ED7">
        <w:rPr>
          <w:sz w:val="24"/>
          <w:szCs w:val="24"/>
        </w:rPr>
        <w:t xml:space="preserve"> and Irwin the Iroquois live and work a lifestyle which adopts balance and harmony with all things for the good of their people and environment so that this will positively affect up to seven generations in the future.</w:t>
      </w:r>
      <w:r w:rsidRPr="00B22ED7">
        <w:rPr>
          <w:rStyle w:val="FootnoteReference"/>
          <w:sz w:val="24"/>
          <w:szCs w:val="24"/>
        </w:rPr>
        <w:footnoteReference w:id="24"/>
      </w:r>
      <w:r w:rsidR="003527B0">
        <w:rPr>
          <w:sz w:val="24"/>
          <w:szCs w:val="24"/>
        </w:rPr>
        <w:t xml:space="preserve"> </w:t>
      </w:r>
      <w:r w:rsidRPr="00B22ED7">
        <w:rPr>
          <w:sz w:val="24"/>
          <w:szCs w:val="24"/>
        </w:rPr>
        <w:t xml:space="preserve">It is also possible that there is an influence from Christian teachings which refer to </w:t>
      </w:r>
      <w:r w:rsidR="00576B99">
        <w:rPr>
          <w:sz w:val="24"/>
          <w:szCs w:val="24"/>
        </w:rPr>
        <w:t>numerous references to the number seven, seven lights, God’s work completed on the seventh day etc</w:t>
      </w:r>
      <w:r w:rsidRPr="00B22ED7">
        <w:rPr>
          <w:sz w:val="24"/>
          <w:szCs w:val="24"/>
        </w:rPr>
        <w:t>.</w:t>
      </w:r>
      <w:r w:rsidRPr="00B22ED7">
        <w:rPr>
          <w:rStyle w:val="FootnoteReference"/>
          <w:sz w:val="24"/>
          <w:szCs w:val="24"/>
        </w:rPr>
        <w:footnoteReference w:id="25"/>
      </w:r>
      <w:r w:rsidRPr="00B22ED7">
        <w:rPr>
          <w:sz w:val="24"/>
          <w:szCs w:val="24"/>
        </w:rPr>
        <w:t xml:space="preserve"> It is, however, most likely that there is a genuine connection of seventh generational teachings to the Iroquois as these teachings are thought to have before European </w:t>
      </w:r>
      <w:r w:rsidRPr="00B22ED7">
        <w:rPr>
          <w:sz w:val="24"/>
          <w:szCs w:val="24"/>
        </w:rPr>
        <w:lastRenderedPageBreak/>
        <w:t>colonisation of which the Iroquois were known to be particularly resistant to and also therefore unlikely to adopt European religious beliefs willingly.</w:t>
      </w:r>
      <w:r w:rsidRPr="00B22ED7">
        <w:rPr>
          <w:color w:val="C00000"/>
          <w:sz w:val="24"/>
          <w:szCs w:val="24"/>
        </w:rPr>
        <w:t xml:space="preserve">   </w:t>
      </w:r>
    </w:p>
    <w:p w:rsidR="00241F1E" w:rsidRPr="00B22ED7" w:rsidRDefault="00241F1E" w:rsidP="00FF567D">
      <w:pPr>
        <w:autoSpaceDE w:val="0"/>
        <w:autoSpaceDN w:val="0"/>
        <w:adjustRightInd w:val="0"/>
        <w:spacing w:after="0" w:line="240" w:lineRule="auto"/>
        <w:ind w:right="-46" w:firstLine="720"/>
        <w:rPr>
          <w:rFonts w:cstheme="minorHAnsi"/>
          <w:sz w:val="24"/>
          <w:szCs w:val="24"/>
        </w:rPr>
      </w:pPr>
      <w:r w:rsidRPr="00B22ED7">
        <w:rPr>
          <w:rFonts w:cstheme="minorHAnsi"/>
          <w:sz w:val="24"/>
          <w:szCs w:val="24"/>
        </w:rPr>
        <w:t>The ‘Seven Sons...’ star myth tells of seven boys who are playing with ‘chuck stones’ outside. Sometimes the game they are playing differs from group to group and the location is either outside their mothers’ houses or in the ceremonial ball game arena. The story continues that after a certain degree of time the boys become hungry and they go to their mother and complain that they need to eat. The mothers respond in a number of ways (according to which version) but they all surmount to the boys not being given any sustenance. The boys sometimes return a number of times to their mothers and the scenario repeats itself. Eventually the boys begin to rise up into the sky as they play. In some versions they are dancing a particular magical dance (possibly something similar to the ‘Ghost dance’ of the Lakota tribes) Mooney wrote that some speculate it was a ‘Feather dance’</w:t>
      </w:r>
      <w:r w:rsidRPr="00B22ED7">
        <w:rPr>
          <w:rStyle w:val="FootnoteReference"/>
          <w:rFonts w:cstheme="minorHAnsi"/>
          <w:sz w:val="24"/>
          <w:szCs w:val="24"/>
        </w:rPr>
        <w:footnoteReference w:id="26"/>
      </w:r>
      <w:r w:rsidRPr="00B22ED7">
        <w:rPr>
          <w:rFonts w:cstheme="minorHAnsi"/>
          <w:sz w:val="24"/>
          <w:szCs w:val="24"/>
        </w:rPr>
        <w:t xml:space="preserve"> and rise higher and higher up into the sky. Their mother cries for them to return but they agree to ignore her except for one, who, eventually troubled by his mother’s stress falls back to the earth. The earth swallows up the boy and where he fell grows a tall pine tree. </w:t>
      </w:r>
    </w:p>
    <w:p w:rsidR="00241F1E" w:rsidRPr="00B22ED7" w:rsidRDefault="00241F1E" w:rsidP="00FF567D">
      <w:pPr>
        <w:autoSpaceDE w:val="0"/>
        <w:autoSpaceDN w:val="0"/>
        <w:adjustRightInd w:val="0"/>
        <w:spacing w:after="0" w:line="240" w:lineRule="auto"/>
        <w:ind w:right="-46" w:firstLine="720"/>
        <w:rPr>
          <w:rFonts w:cstheme="minorHAnsi"/>
          <w:sz w:val="24"/>
          <w:szCs w:val="24"/>
        </w:rPr>
      </w:pPr>
      <w:r w:rsidRPr="00B22ED7">
        <w:rPr>
          <w:rFonts w:cstheme="minorHAnsi"/>
          <w:sz w:val="24"/>
          <w:szCs w:val="24"/>
        </w:rPr>
        <w:t xml:space="preserve"> </w:t>
      </w:r>
      <w:r w:rsidR="006300F4">
        <w:rPr>
          <w:rFonts w:cstheme="minorHAnsi"/>
          <w:sz w:val="24"/>
          <w:szCs w:val="24"/>
        </w:rPr>
        <w:t xml:space="preserve">According to </w:t>
      </w:r>
      <w:proofErr w:type="spellStart"/>
      <w:r w:rsidRPr="00B22ED7">
        <w:rPr>
          <w:rFonts w:cstheme="minorHAnsi"/>
          <w:sz w:val="24"/>
          <w:szCs w:val="24"/>
        </w:rPr>
        <w:t>Saiyed</w:t>
      </w:r>
      <w:proofErr w:type="spellEnd"/>
      <w:r w:rsidRPr="00B22ED7">
        <w:rPr>
          <w:rFonts w:cstheme="minorHAnsi"/>
          <w:sz w:val="24"/>
          <w:szCs w:val="24"/>
        </w:rPr>
        <w:t xml:space="preserve"> and Irwin</w:t>
      </w:r>
      <w:r w:rsidR="006300F4">
        <w:rPr>
          <w:rFonts w:cstheme="minorHAnsi"/>
          <w:sz w:val="24"/>
          <w:szCs w:val="24"/>
        </w:rPr>
        <w:t>;</w:t>
      </w:r>
      <w:r w:rsidRPr="00B22ED7">
        <w:rPr>
          <w:rFonts w:cstheme="minorHAnsi"/>
          <w:sz w:val="24"/>
          <w:szCs w:val="24"/>
        </w:rPr>
        <w:t xml:space="preserve"> </w:t>
      </w:r>
    </w:p>
    <w:p w:rsidR="00241F1E" w:rsidRPr="00B22ED7" w:rsidRDefault="00241F1E" w:rsidP="00FF567D">
      <w:pPr>
        <w:autoSpaceDE w:val="0"/>
        <w:autoSpaceDN w:val="0"/>
        <w:adjustRightInd w:val="0"/>
        <w:spacing w:after="0" w:line="240" w:lineRule="auto"/>
        <w:ind w:left="720" w:right="-46"/>
        <w:jc w:val="center"/>
        <w:rPr>
          <w:rFonts w:cstheme="minorHAnsi"/>
          <w:sz w:val="24"/>
          <w:szCs w:val="24"/>
        </w:rPr>
      </w:pPr>
      <w:r w:rsidRPr="00B22ED7">
        <w:rPr>
          <w:rFonts w:cstheme="minorHAnsi"/>
          <w:sz w:val="24"/>
          <w:szCs w:val="24"/>
        </w:rPr>
        <w:t>‘‘Native’ stories do not assume clearly defined lessons of morality. Instead, they tend to be nonlinear and express the chaos in their point of view. It is through the chaotic experiences of Native characters in these stories that listeners may learn through a metaphysical worldview. Such perspectives emphasize and encourage the interdependence with all things’</w:t>
      </w:r>
      <w:r w:rsidRPr="00B22ED7">
        <w:rPr>
          <w:rStyle w:val="FootnoteReference"/>
          <w:rFonts w:cstheme="minorHAnsi"/>
          <w:sz w:val="24"/>
          <w:szCs w:val="24"/>
        </w:rPr>
        <w:footnoteReference w:id="27"/>
      </w:r>
    </w:p>
    <w:p w:rsidR="006300F4" w:rsidRDefault="006300F4" w:rsidP="00FF567D">
      <w:pPr>
        <w:autoSpaceDE w:val="0"/>
        <w:autoSpaceDN w:val="0"/>
        <w:adjustRightInd w:val="0"/>
        <w:spacing w:after="0" w:line="240" w:lineRule="auto"/>
        <w:ind w:right="-46"/>
        <w:rPr>
          <w:rFonts w:cstheme="minorHAnsi"/>
          <w:sz w:val="24"/>
          <w:szCs w:val="24"/>
        </w:rPr>
      </w:pPr>
    </w:p>
    <w:p w:rsidR="006300F4" w:rsidRPr="00BB3268" w:rsidRDefault="00241F1E" w:rsidP="00B33931">
      <w:pPr>
        <w:autoSpaceDE w:val="0"/>
        <w:autoSpaceDN w:val="0"/>
        <w:adjustRightInd w:val="0"/>
        <w:spacing w:after="0" w:line="240" w:lineRule="auto"/>
        <w:ind w:right="-46"/>
        <w:rPr>
          <w:rFonts w:cstheme="minorHAnsi"/>
          <w:sz w:val="24"/>
          <w:szCs w:val="24"/>
        </w:rPr>
      </w:pPr>
      <w:r w:rsidRPr="00B22ED7">
        <w:rPr>
          <w:rFonts w:cstheme="minorHAnsi"/>
          <w:sz w:val="24"/>
          <w:szCs w:val="24"/>
        </w:rPr>
        <w:t xml:space="preserve">When investigating the storyline of this myth it is </w:t>
      </w:r>
      <w:r w:rsidR="002F2267">
        <w:rPr>
          <w:rFonts w:cstheme="minorHAnsi"/>
          <w:sz w:val="24"/>
          <w:szCs w:val="24"/>
        </w:rPr>
        <w:t>necessary to acknowledge</w:t>
      </w:r>
      <w:r w:rsidRPr="00B22ED7">
        <w:rPr>
          <w:rFonts w:cstheme="minorHAnsi"/>
          <w:sz w:val="24"/>
          <w:szCs w:val="24"/>
        </w:rPr>
        <w:t xml:space="preserve"> the</w:t>
      </w:r>
      <w:r w:rsidR="002F2267">
        <w:rPr>
          <w:rFonts w:cstheme="minorHAnsi"/>
          <w:sz w:val="24"/>
          <w:szCs w:val="24"/>
        </w:rPr>
        <w:t xml:space="preserve"> seasonal</w:t>
      </w:r>
      <w:r w:rsidRPr="00B22ED7">
        <w:rPr>
          <w:rFonts w:cstheme="minorHAnsi"/>
          <w:sz w:val="24"/>
          <w:szCs w:val="24"/>
        </w:rPr>
        <w:t xml:space="preserve"> timing of</w:t>
      </w:r>
      <w:r w:rsidR="002F2267">
        <w:rPr>
          <w:rFonts w:cstheme="minorHAnsi"/>
          <w:sz w:val="24"/>
          <w:szCs w:val="24"/>
        </w:rPr>
        <w:t xml:space="preserve"> </w:t>
      </w:r>
      <w:r w:rsidRPr="00B22ED7">
        <w:rPr>
          <w:rFonts w:cstheme="minorHAnsi"/>
          <w:sz w:val="24"/>
          <w:szCs w:val="24"/>
        </w:rPr>
        <w:t>the Pleiades</w:t>
      </w:r>
      <w:r w:rsidR="002F2267">
        <w:rPr>
          <w:rFonts w:cstheme="minorHAnsi"/>
          <w:sz w:val="24"/>
          <w:szCs w:val="24"/>
        </w:rPr>
        <w:t>’</w:t>
      </w:r>
      <w:r w:rsidRPr="00B22ED7">
        <w:rPr>
          <w:rFonts w:cstheme="minorHAnsi"/>
          <w:sz w:val="24"/>
          <w:szCs w:val="24"/>
        </w:rPr>
        <w:t xml:space="preserve"> </w:t>
      </w:r>
      <w:r w:rsidR="002F2267">
        <w:rPr>
          <w:rFonts w:cstheme="minorHAnsi"/>
          <w:sz w:val="24"/>
          <w:szCs w:val="24"/>
        </w:rPr>
        <w:t>appearance</w:t>
      </w:r>
      <w:r w:rsidRPr="00B22ED7">
        <w:rPr>
          <w:rFonts w:cstheme="minorHAnsi"/>
          <w:sz w:val="24"/>
          <w:szCs w:val="24"/>
        </w:rPr>
        <w:t xml:space="preserve">. </w:t>
      </w:r>
      <w:r w:rsidR="003F1259">
        <w:rPr>
          <w:rFonts w:cstheme="minorHAnsi"/>
          <w:sz w:val="24"/>
          <w:szCs w:val="24"/>
        </w:rPr>
        <w:t xml:space="preserve">Cherokee land was </w:t>
      </w:r>
      <w:r w:rsidRPr="00B22ED7">
        <w:rPr>
          <w:rFonts w:cstheme="minorHAnsi"/>
          <w:sz w:val="24"/>
          <w:szCs w:val="24"/>
        </w:rPr>
        <w:t>as far north as Kentucky down to Georgia and from Tennessee and Alabama across to Virginia and the North and South Carolinas.</w:t>
      </w:r>
      <w:r w:rsidRPr="00B22ED7">
        <w:rPr>
          <w:rStyle w:val="FootnoteReference"/>
          <w:rFonts w:cstheme="minorHAnsi"/>
          <w:sz w:val="24"/>
          <w:szCs w:val="24"/>
        </w:rPr>
        <w:footnoteReference w:id="28"/>
      </w:r>
      <w:r w:rsidRPr="00B22ED7">
        <w:rPr>
          <w:rFonts w:cstheme="minorHAnsi"/>
          <w:sz w:val="24"/>
          <w:szCs w:val="24"/>
        </w:rPr>
        <w:t xml:space="preserve"> Lankford wrote that there is a </w:t>
      </w:r>
      <w:r w:rsidR="006300F4">
        <w:rPr>
          <w:rFonts w:cstheme="minorHAnsi"/>
          <w:sz w:val="24"/>
          <w:szCs w:val="24"/>
        </w:rPr>
        <w:t xml:space="preserve">thematic </w:t>
      </w:r>
      <w:r w:rsidRPr="00B22ED7">
        <w:rPr>
          <w:rFonts w:cstheme="minorHAnsi"/>
          <w:sz w:val="24"/>
          <w:szCs w:val="24"/>
        </w:rPr>
        <w:t xml:space="preserve">connection between the stars, the chuck stones and the pine tree in that as Mooney had mentioned, they both have a link to fire, essential for survival and especially </w:t>
      </w:r>
      <w:r w:rsidR="006300F4">
        <w:rPr>
          <w:rFonts w:cstheme="minorHAnsi"/>
          <w:sz w:val="24"/>
          <w:szCs w:val="24"/>
        </w:rPr>
        <w:t xml:space="preserve">essential </w:t>
      </w:r>
      <w:r w:rsidRPr="00B22ED7">
        <w:rPr>
          <w:rFonts w:cstheme="minorHAnsi"/>
          <w:sz w:val="24"/>
          <w:szCs w:val="24"/>
        </w:rPr>
        <w:t>in the winter.</w:t>
      </w:r>
      <w:r w:rsidRPr="00B22ED7">
        <w:rPr>
          <w:rStyle w:val="FootnoteReference"/>
          <w:rFonts w:cstheme="minorHAnsi"/>
          <w:sz w:val="24"/>
          <w:szCs w:val="24"/>
        </w:rPr>
        <w:footnoteReference w:id="29"/>
      </w:r>
      <w:r w:rsidRPr="00B22ED7">
        <w:rPr>
          <w:rFonts w:cstheme="minorHAnsi"/>
          <w:sz w:val="24"/>
          <w:szCs w:val="24"/>
        </w:rPr>
        <w:t xml:space="preserve"> Lankford writes that the ‘Native American’ star myths concerning the Pleiades whilst normally indicating a ‘</w:t>
      </w:r>
      <w:proofErr w:type="spellStart"/>
      <w:r w:rsidRPr="00B22ED7">
        <w:rPr>
          <w:rFonts w:cstheme="minorHAnsi"/>
          <w:sz w:val="24"/>
          <w:szCs w:val="24"/>
        </w:rPr>
        <w:t>calendrical</w:t>
      </w:r>
      <w:proofErr w:type="spellEnd"/>
      <w:r w:rsidRPr="00B22ED7">
        <w:rPr>
          <w:rFonts w:cstheme="minorHAnsi"/>
          <w:sz w:val="24"/>
          <w:szCs w:val="24"/>
        </w:rPr>
        <w:t>’ function also mirrors the community and how the Cherokee people experience the observation of the star cluster.</w:t>
      </w:r>
      <w:r w:rsidRPr="00B22ED7">
        <w:rPr>
          <w:rStyle w:val="FootnoteReference"/>
          <w:rFonts w:cstheme="minorHAnsi"/>
          <w:sz w:val="24"/>
          <w:szCs w:val="24"/>
        </w:rPr>
        <w:footnoteReference w:id="30"/>
      </w:r>
      <w:r w:rsidRPr="00B22ED7">
        <w:rPr>
          <w:rFonts w:cstheme="minorHAnsi"/>
          <w:sz w:val="24"/>
          <w:szCs w:val="24"/>
        </w:rPr>
        <w:t xml:space="preserve"> He continues to explain that the heliacal rising of the </w:t>
      </w:r>
      <w:r w:rsidR="00292C5E" w:rsidRPr="00B22ED7">
        <w:rPr>
          <w:rFonts w:cstheme="minorHAnsi"/>
          <w:sz w:val="24"/>
          <w:szCs w:val="24"/>
        </w:rPr>
        <w:t>Pleiades</w:t>
      </w:r>
      <w:r w:rsidRPr="00B22ED7">
        <w:rPr>
          <w:rFonts w:cstheme="minorHAnsi"/>
          <w:sz w:val="24"/>
          <w:szCs w:val="24"/>
        </w:rPr>
        <w:t xml:space="preserve"> takes place at the onset of autumn and herald the coming of the winter months. He found that myths which involved hunger served to remind the community about the dangers of not managing their harvests well and of the risks which come with the frosts. It reminded the people the importance of gathering in the stores they needed and the vulnerability of the young as children were likely to be the first to perish with starvation.</w:t>
      </w:r>
      <w:r w:rsidRPr="00B22ED7">
        <w:rPr>
          <w:rStyle w:val="FootnoteReference"/>
          <w:rFonts w:cstheme="minorHAnsi"/>
          <w:sz w:val="24"/>
          <w:szCs w:val="24"/>
        </w:rPr>
        <w:footnoteReference w:id="31"/>
      </w:r>
      <w:r w:rsidRPr="00B22ED7">
        <w:rPr>
          <w:rFonts w:cstheme="minorHAnsi"/>
          <w:sz w:val="24"/>
          <w:szCs w:val="24"/>
        </w:rPr>
        <w:t xml:space="preserve"> The dancing could be symbolic of the apparent movement of the stars when observed on a cold night.</w:t>
      </w:r>
      <w:r w:rsidRPr="00B22ED7">
        <w:rPr>
          <w:rStyle w:val="FootnoteReference"/>
          <w:rFonts w:cstheme="minorHAnsi"/>
          <w:sz w:val="24"/>
          <w:szCs w:val="24"/>
        </w:rPr>
        <w:footnoteReference w:id="32"/>
      </w:r>
      <w:r w:rsidRPr="00B22ED7">
        <w:rPr>
          <w:rFonts w:cstheme="minorHAnsi"/>
          <w:sz w:val="24"/>
          <w:szCs w:val="24"/>
        </w:rPr>
        <w:t xml:space="preserve"> Whereas the ‘Matariki’ star myth of the Maori had several functions in order to provide seasonal markers for agriculture, explanations for cosmology, cultural teachings and </w:t>
      </w:r>
      <w:r w:rsidRPr="00B22ED7">
        <w:rPr>
          <w:rFonts w:cstheme="minorHAnsi"/>
          <w:sz w:val="24"/>
          <w:szCs w:val="24"/>
        </w:rPr>
        <w:lastRenderedPageBreak/>
        <w:t>connection to their ancestors and the cosmos. The Cherokee star myth does not appear to share the functions of cosmology</w:t>
      </w:r>
      <w:r w:rsidR="002F2267">
        <w:rPr>
          <w:rFonts w:cstheme="minorHAnsi"/>
          <w:sz w:val="24"/>
          <w:szCs w:val="24"/>
        </w:rPr>
        <w:t xml:space="preserve"> </w:t>
      </w:r>
      <w:r w:rsidRPr="00B22ED7">
        <w:rPr>
          <w:rFonts w:cstheme="minorHAnsi"/>
          <w:sz w:val="24"/>
          <w:szCs w:val="24"/>
        </w:rPr>
        <w:t xml:space="preserve">with the ‘Matariki’. Both star myths give important </w:t>
      </w:r>
      <w:proofErr w:type="spellStart"/>
      <w:r w:rsidRPr="00B22ED7">
        <w:rPr>
          <w:rFonts w:cstheme="minorHAnsi"/>
          <w:sz w:val="24"/>
          <w:szCs w:val="24"/>
        </w:rPr>
        <w:t>calendrical</w:t>
      </w:r>
      <w:proofErr w:type="spellEnd"/>
      <w:r w:rsidRPr="00B22ED7">
        <w:rPr>
          <w:rFonts w:cstheme="minorHAnsi"/>
          <w:sz w:val="24"/>
          <w:szCs w:val="24"/>
        </w:rPr>
        <w:t xml:space="preserve"> markers but the Cherokee myth serves as a warning. It has an apprehensive quality which, as </w:t>
      </w:r>
      <w:proofErr w:type="spellStart"/>
      <w:r w:rsidRPr="00B22ED7">
        <w:rPr>
          <w:rFonts w:cstheme="minorHAnsi"/>
          <w:sz w:val="24"/>
          <w:szCs w:val="24"/>
        </w:rPr>
        <w:t>Saiyed</w:t>
      </w:r>
      <w:proofErr w:type="spellEnd"/>
      <w:r w:rsidRPr="00B22ED7">
        <w:rPr>
          <w:rFonts w:cstheme="minorHAnsi"/>
          <w:sz w:val="24"/>
          <w:szCs w:val="24"/>
        </w:rPr>
        <w:t xml:space="preserve"> and Irwin suggested, causes the listener to cogitate.</w:t>
      </w:r>
      <w:r w:rsidRPr="00B22ED7">
        <w:rPr>
          <w:rStyle w:val="FootnoteReference"/>
          <w:rFonts w:cstheme="minorHAnsi"/>
          <w:sz w:val="24"/>
          <w:szCs w:val="24"/>
        </w:rPr>
        <w:footnoteReference w:id="33"/>
      </w:r>
      <w:r w:rsidRPr="00B22ED7">
        <w:rPr>
          <w:rFonts w:cstheme="minorHAnsi"/>
          <w:sz w:val="24"/>
          <w:szCs w:val="24"/>
        </w:rPr>
        <w:t xml:space="preserve"> There are no linear lessons attached to the individual stars of the Pleiades in the Cherokee myth as there are in the ‘Matariki’ in which each star persona has a cultural lesson or reminder relating to what they represent. However, both star myths are created to suit the community in which it is told and the importance of regarding that community whether it is by provision or connection through the generations. In his book ‘Myth and Reality’ </w:t>
      </w:r>
      <w:proofErr w:type="spellStart"/>
      <w:r w:rsidRPr="00B22ED7">
        <w:rPr>
          <w:rFonts w:cstheme="minorHAnsi"/>
          <w:sz w:val="24"/>
          <w:szCs w:val="24"/>
        </w:rPr>
        <w:t>Mircea</w:t>
      </w:r>
      <w:proofErr w:type="spellEnd"/>
      <w:r w:rsidRPr="00B22ED7">
        <w:rPr>
          <w:rFonts w:cstheme="minorHAnsi"/>
          <w:sz w:val="24"/>
          <w:szCs w:val="24"/>
        </w:rPr>
        <w:t xml:space="preserve"> </w:t>
      </w:r>
      <w:proofErr w:type="spellStart"/>
      <w:r w:rsidRPr="00BB3268">
        <w:rPr>
          <w:rFonts w:cstheme="minorHAnsi"/>
          <w:sz w:val="24"/>
          <w:szCs w:val="24"/>
        </w:rPr>
        <w:t>Eliade</w:t>
      </w:r>
      <w:proofErr w:type="spellEnd"/>
      <w:r w:rsidRPr="00BB3268">
        <w:rPr>
          <w:rFonts w:cstheme="minorHAnsi"/>
          <w:sz w:val="24"/>
          <w:szCs w:val="24"/>
        </w:rPr>
        <w:t xml:space="preserve"> </w:t>
      </w:r>
      <w:r w:rsidR="00BB3268" w:rsidRPr="00BB3268">
        <w:rPr>
          <w:rFonts w:cstheme="minorHAnsi"/>
          <w:sz w:val="24"/>
          <w:szCs w:val="24"/>
        </w:rPr>
        <w:t xml:space="preserve">(1907-1986) </w:t>
      </w:r>
      <w:r w:rsidRPr="00BB3268">
        <w:rPr>
          <w:rFonts w:cstheme="minorHAnsi"/>
          <w:sz w:val="24"/>
          <w:szCs w:val="24"/>
        </w:rPr>
        <w:t>wrote</w:t>
      </w:r>
      <w:r w:rsidR="00BB3268">
        <w:rPr>
          <w:rFonts w:cstheme="minorHAnsi"/>
          <w:sz w:val="24"/>
          <w:szCs w:val="24"/>
        </w:rPr>
        <w:t>;</w:t>
      </w:r>
    </w:p>
    <w:p w:rsidR="00241F1E" w:rsidRPr="006300F4" w:rsidRDefault="00241F1E" w:rsidP="00FF567D">
      <w:pPr>
        <w:spacing w:after="0" w:line="240" w:lineRule="auto"/>
        <w:jc w:val="center"/>
        <w:rPr>
          <w:sz w:val="24"/>
          <w:szCs w:val="24"/>
        </w:rPr>
      </w:pPr>
      <w:r w:rsidRPr="006300F4">
        <w:rPr>
          <w:sz w:val="24"/>
          <w:szCs w:val="24"/>
        </w:rPr>
        <w:t>‘The role and function of these myths can still (or could until very recently) be minutely observed and described by ethnologists. In the case of each myth, as of each ritual, it has been possible to question the natives and to learn, at least partially, the significance that they accord to it.’</w:t>
      </w:r>
      <w:r w:rsidRPr="006300F4">
        <w:rPr>
          <w:rStyle w:val="FootnoteReference"/>
          <w:sz w:val="24"/>
          <w:szCs w:val="24"/>
        </w:rPr>
        <w:footnoteReference w:id="34"/>
      </w:r>
    </w:p>
    <w:p w:rsidR="006300F4" w:rsidRDefault="006300F4" w:rsidP="00FF567D">
      <w:pPr>
        <w:tabs>
          <w:tab w:val="left" w:pos="1680"/>
        </w:tabs>
        <w:spacing w:after="0" w:line="240" w:lineRule="auto"/>
        <w:rPr>
          <w:b/>
          <w:sz w:val="24"/>
          <w:szCs w:val="24"/>
        </w:rPr>
      </w:pPr>
    </w:p>
    <w:p w:rsidR="006300F4" w:rsidRPr="002F2267" w:rsidRDefault="002F2267" w:rsidP="00FF567D">
      <w:pPr>
        <w:spacing w:after="0" w:line="240" w:lineRule="auto"/>
        <w:rPr>
          <w:b/>
          <w:sz w:val="24"/>
          <w:szCs w:val="24"/>
          <w:u w:val="single"/>
        </w:rPr>
      </w:pPr>
      <w:r w:rsidRPr="002F2267">
        <w:rPr>
          <w:b/>
          <w:sz w:val="24"/>
          <w:szCs w:val="24"/>
          <w:u w:val="single"/>
        </w:rPr>
        <w:t>The Issues Raised in Communicating a Star Myth</w:t>
      </w:r>
    </w:p>
    <w:p w:rsidR="00241F1E" w:rsidRDefault="00241F1E" w:rsidP="00FF567D">
      <w:pPr>
        <w:spacing w:after="0" w:line="240" w:lineRule="auto"/>
        <w:rPr>
          <w:sz w:val="24"/>
          <w:szCs w:val="24"/>
        </w:rPr>
      </w:pPr>
      <w:r w:rsidRPr="00B22ED7">
        <w:rPr>
          <w:sz w:val="24"/>
          <w:szCs w:val="24"/>
        </w:rPr>
        <w:t>There are, however, issues with the collecting</w:t>
      </w:r>
      <w:r w:rsidR="006300F4">
        <w:rPr>
          <w:sz w:val="24"/>
          <w:szCs w:val="24"/>
        </w:rPr>
        <w:t xml:space="preserve"> and translating</w:t>
      </w:r>
      <w:r w:rsidRPr="00B22ED7">
        <w:rPr>
          <w:sz w:val="24"/>
          <w:szCs w:val="24"/>
        </w:rPr>
        <w:t xml:space="preserve"> of such information from indigenous cultures. Both the Maori and Cherokee people were subjected to the dramatic culturalisation by western European colonisation. In most cases we can only speculate that the information collected is a true understanding of the original myths. As </w:t>
      </w:r>
      <w:proofErr w:type="spellStart"/>
      <w:r w:rsidR="003527B0" w:rsidRPr="003527B0">
        <w:rPr>
          <w:rFonts w:cstheme="minorHAnsi"/>
          <w:bCs/>
          <w:color w:val="222222"/>
          <w:sz w:val="24"/>
          <w:szCs w:val="24"/>
        </w:rPr>
        <w:t>Lévy-Bruhl</w:t>
      </w:r>
      <w:proofErr w:type="spellEnd"/>
      <w:r w:rsidR="003527B0" w:rsidRPr="003527B0">
        <w:rPr>
          <w:rFonts w:cstheme="minorHAnsi"/>
          <w:color w:val="222222"/>
          <w:sz w:val="24"/>
          <w:szCs w:val="24"/>
        </w:rPr>
        <w:t xml:space="preserve"> (1857-1939)</w:t>
      </w:r>
      <w:r w:rsidR="003527B0" w:rsidRPr="003527B0">
        <w:rPr>
          <w:rFonts w:cstheme="minorHAnsi"/>
          <w:sz w:val="24"/>
          <w:szCs w:val="24"/>
        </w:rPr>
        <w:t xml:space="preserve"> </w:t>
      </w:r>
      <w:r w:rsidRPr="003527B0">
        <w:rPr>
          <w:rFonts w:cstheme="minorHAnsi"/>
          <w:sz w:val="24"/>
          <w:szCs w:val="24"/>
        </w:rPr>
        <w:t>suggested the entire cosmology of ‘Non-Western European’ cultures is based on a</w:t>
      </w:r>
      <w:r w:rsidRPr="00B22ED7">
        <w:rPr>
          <w:sz w:val="24"/>
          <w:szCs w:val="24"/>
        </w:rPr>
        <w:t xml:space="preserve"> different way of thinking which is participatory and although we may be able to speak their language and trade with them and try to understand their beliefs it is still necessary to understand that their method of thinking is different to ‘Western European’ thinking.</w:t>
      </w:r>
      <w:r w:rsidRPr="00B22ED7">
        <w:rPr>
          <w:rStyle w:val="FootnoteReference"/>
          <w:sz w:val="24"/>
          <w:szCs w:val="24"/>
        </w:rPr>
        <w:footnoteReference w:id="35"/>
      </w:r>
      <w:r w:rsidRPr="00B22ED7">
        <w:rPr>
          <w:sz w:val="24"/>
          <w:szCs w:val="24"/>
        </w:rPr>
        <w:t xml:space="preserve"> There are also the issues raised by Clive </w:t>
      </w:r>
      <w:proofErr w:type="spellStart"/>
      <w:r w:rsidRPr="00B22ED7">
        <w:rPr>
          <w:sz w:val="24"/>
          <w:szCs w:val="24"/>
        </w:rPr>
        <w:t>Ruggles</w:t>
      </w:r>
      <w:proofErr w:type="spellEnd"/>
      <w:r w:rsidRPr="00B22ED7">
        <w:rPr>
          <w:sz w:val="24"/>
          <w:szCs w:val="24"/>
        </w:rPr>
        <w:t xml:space="preserve"> who wrote that there is no way of knowing whether or not the interviewee is relating the correct information.</w:t>
      </w:r>
      <w:r w:rsidRPr="00B22ED7">
        <w:rPr>
          <w:rStyle w:val="FootnoteReference"/>
          <w:sz w:val="24"/>
          <w:szCs w:val="24"/>
        </w:rPr>
        <w:footnoteReference w:id="36"/>
      </w:r>
      <w:r w:rsidRPr="00B22ED7">
        <w:rPr>
          <w:sz w:val="24"/>
          <w:szCs w:val="24"/>
        </w:rPr>
        <w:t xml:space="preserve"> Not only is there </w:t>
      </w:r>
      <w:r>
        <w:rPr>
          <w:sz w:val="24"/>
          <w:szCs w:val="24"/>
        </w:rPr>
        <w:t>a</w:t>
      </w:r>
      <w:r w:rsidRPr="00241F1E">
        <w:rPr>
          <w:sz w:val="24"/>
          <w:szCs w:val="24"/>
        </w:rPr>
        <w:t xml:space="preserve"> </w:t>
      </w:r>
      <w:r w:rsidRPr="00B22ED7">
        <w:rPr>
          <w:sz w:val="24"/>
          <w:szCs w:val="24"/>
        </w:rPr>
        <w:t>difference in thinking but some information may be sacred (such as the Maori ‘</w:t>
      </w:r>
      <w:proofErr w:type="spellStart"/>
      <w:r w:rsidRPr="00B22ED7">
        <w:rPr>
          <w:sz w:val="24"/>
          <w:szCs w:val="24"/>
        </w:rPr>
        <w:t>Tapu</w:t>
      </w:r>
      <w:proofErr w:type="spellEnd"/>
      <w:r w:rsidRPr="00B22ED7">
        <w:rPr>
          <w:sz w:val="24"/>
          <w:szCs w:val="24"/>
        </w:rPr>
        <w:t>’) or they simply do not know because they are not the community specialist such as the Maori ‘</w:t>
      </w:r>
      <w:proofErr w:type="spellStart"/>
      <w:r w:rsidRPr="00B22ED7">
        <w:rPr>
          <w:sz w:val="24"/>
          <w:szCs w:val="24"/>
        </w:rPr>
        <w:t>Tohunga</w:t>
      </w:r>
      <w:proofErr w:type="spellEnd"/>
      <w:r w:rsidRPr="00B22ED7">
        <w:rPr>
          <w:sz w:val="24"/>
          <w:szCs w:val="24"/>
        </w:rPr>
        <w:t xml:space="preserve">’ or the Cherokee </w:t>
      </w:r>
      <w:r w:rsidR="00292C5E" w:rsidRPr="00B22ED7">
        <w:rPr>
          <w:sz w:val="24"/>
          <w:szCs w:val="24"/>
        </w:rPr>
        <w:t>Medicine</w:t>
      </w:r>
      <w:r w:rsidRPr="00B22ED7">
        <w:rPr>
          <w:sz w:val="24"/>
          <w:szCs w:val="24"/>
        </w:rPr>
        <w:t xml:space="preserve"> Man’.  </w:t>
      </w:r>
    </w:p>
    <w:p w:rsidR="00D20D82" w:rsidRPr="003661A6" w:rsidRDefault="00D20D82" w:rsidP="00FF567D">
      <w:pPr>
        <w:spacing w:after="0" w:line="240" w:lineRule="auto"/>
        <w:rPr>
          <w:color w:val="4F6228" w:themeColor="accent3" w:themeShade="80"/>
        </w:rPr>
      </w:pPr>
      <w:r>
        <w:rPr>
          <w:b/>
          <w:sz w:val="28"/>
          <w:szCs w:val="28"/>
        </w:rPr>
        <w:t xml:space="preserve"> </w:t>
      </w:r>
    </w:p>
    <w:p w:rsidR="00D20D82" w:rsidRDefault="00D20D82" w:rsidP="00FF567D">
      <w:pPr>
        <w:spacing w:after="0" w:line="240" w:lineRule="auto"/>
        <w:rPr>
          <w:b/>
        </w:rPr>
      </w:pPr>
    </w:p>
    <w:p w:rsidR="00D20D82" w:rsidRPr="002F2267" w:rsidRDefault="00D20D82" w:rsidP="00FF567D">
      <w:pPr>
        <w:spacing w:after="0" w:line="240" w:lineRule="auto"/>
        <w:rPr>
          <w:rFonts w:cstheme="minorHAnsi"/>
          <w:b/>
          <w:sz w:val="24"/>
          <w:szCs w:val="24"/>
          <w:u w:val="single"/>
        </w:rPr>
      </w:pPr>
      <w:r w:rsidRPr="002F2267">
        <w:rPr>
          <w:rFonts w:cstheme="minorHAnsi"/>
          <w:b/>
          <w:sz w:val="24"/>
          <w:szCs w:val="24"/>
          <w:u w:val="single"/>
        </w:rPr>
        <w:t>Conclusion</w:t>
      </w:r>
    </w:p>
    <w:p w:rsidR="003F1259" w:rsidRDefault="00FF567D" w:rsidP="00FF567D">
      <w:pPr>
        <w:spacing w:after="0" w:line="240" w:lineRule="auto"/>
      </w:pPr>
      <w:r w:rsidRPr="00E54DD1">
        <w:rPr>
          <w:sz w:val="24"/>
          <w:szCs w:val="24"/>
        </w:rPr>
        <w:t>On c</w:t>
      </w:r>
      <w:r w:rsidR="00E54DD1" w:rsidRPr="00E54DD1">
        <w:rPr>
          <w:sz w:val="24"/>
          <w:szCs w:val="24"/>
        </w:rPr>
        <w:t>o</w:t>
      </w:r>
      <w:r w:rsidRPr="00E54DD1">
        <w:rPr>
          <w:sz w:val="24"/>
          <w:szCs w:val="24"/>
        </w:rPr>
        <w:t>mparing and contrasting both star myths it has been difficult to establish w</w:t>
      </w:r>
      <w:r w:rsidR="00E54DD1" w:rsidRPr="00E54DD1">
        <w:rPr>
          <w:sz w:val="24"/>
          <w:szCs w:val="24"/>
        </w:rPr>
        <w:t>h</w:t>
      </w:r>
      <w:r w:rsidRPr="00E54DD1">
        <w:rPr>
          <w:sz w:val="24"/>
          <w:szCs w:val="24"/>
        </w:rPr>
        <w:t xml:space="preserve">ether or not the original concept of Frazer’s ‘bad science’ is applicable to the ‘Matariki’ due to the issues of translation. Without sufficient understanding and evidence to confirm that all the </w:t>
      </w:r>
      <w:r w:rsidR="00E54DD1" w:rsidRPr="00E54DD1">
        <w:rPr>
          <w:sz w:val="24"/>
          <w:szCs w:val="24"/>
        </w:rPr>
        <w:t xml:space="preserve">relevant </w:t>
      </w:r>
      <w:r w:rsidRPr="00E54DD1">
        <w:rPr>
          <w:sz w:val="24"/>
          <w:szCs w:val="24"/>
        </w:rPr>
        <w:t>information has been acquired</w:t>
      </w:r>
      <w:r w:rsidR="00E54DD1" w:rsidRPr="00E54DD1">
        <w:rPr>
          <w:sz w:val="24"/>
          <w:szCs w:val="24"/>
        </w:rPr>
        <w:t xml:space="preserve"> one is left with mere speculation. Even if a modern day Maori were to confirm the findings this would still be open to question because of culturalisation.</w:t>
      </w:r>
      <w:r w:rsidRPr="00E54DD1">
        <w:rPr>
          <w:sz w:val="24"/>
          <w:szCs w:val="24"/>
        </w:rPr>
        <w:t xml:space="preserve"> </w:t>
      </w:r>
      <w:r w:rsidR="00E54DD1" w:rsidRPr="00E54DD1">
        <w:rPr>
          <w:sz w:val="24"/>
          <w:szCs w:val="24"/>
        </w:rPr>
        <w:t>It is apparent that the function of the Cherokee star myth has a balance of ‘</w:t>
      </w:r>
      <w:proofErr w:type="spellStart"/>
      <w:r w:rsidR="00E54DD1" w:rsidRPr="00E54DD1">
        <w:rPr>
          <w:sz w:val="24"/>
          <w:szCs w:val="24"/>
        </w:rPr>
        <w:t>mythos</w:t>
      </w:r>
      <w:proofErr w:type="spellEnd"/>
      <w:r w:rsidR="00E54DD1" w:rsidRPr="00E54DD1">
        <w:rPr>
          <w:sz w:val="24"/>
          <w:szCs w:val="24"/>
        </w:rPr>
        <w:t xml:space="preserve">’ and ‘logos’ just as the ‘Matariki’ however the style of storytelling as mentioned by </w:t>
      </w:r>
      <w:proofErr w:type="spellStart"/>
      <w:r w:rsidR="00E54DD1" w:rsidRPr="00E54DD1">
        <w:rPr>
          <w:sz w:val="24"/>
          <w:szCs w:val="24"/>
        </w:rPr>
        <w:t>Saiyed</w:t>
      </w:r>
      <w:proofErr w:type="spellEnd"/>
      <w:r w:rsidR="00E54DD1" w:rsidRPr="00E54DD1">
        <w:rPr>
          <w:sz w:val="24"/>
          <w:szCs w:val="24"/>
        </w:rPr>
        <w:t xml:space="preserve"> and Irwin does seem to resemble</w:t>
      </w:r>
      <w:r w:rsidR="00E54DD1">
        <w:rPr>
          <w:color w:val="215868" w:themeColor="accent5" w:themeShade="80"/>
          <w:sz w:val="24"/>
          <w:szCs w:val="24"/>
        </w:rPr>
        <w:t xml:space="preserve"> </w:t>
      </w:r>
      <w:proofErr w:type="spellStart"/>
      <w:r w:rsidR="00E54DD1" w:rsidRPr="00E54DD1">
        <w:rPr>
          <w:sz w:val="24"/>
          <w:szCs w:val="24"/>
        </w:rPr>
        <w:t>Ingvild</w:t>
      </w:r>
      <w:proofErr w:type="spellEnd"/>
      <w:r w:rsidR="00E54DD1" w:rsidRPr="00E54DD1">
        <w:rPr>
          <w:sz w:val="24"/>
          <w:szCs w:val="24"/>
        </w:rPr>
        <w:t xml:space="preserve"> </w:t>
      </w:r>
      <w:proofErr w:type="spellStart"/>
      <w:r w:rsidR="00E54DD1" w:rsidRPr="00E54DD1">
        <w:rPr>
          <w:sz w:val="24"/>
          <w:szCs w:val="24"/>
        </w:rPr>
        <w:t>Gilhus</w:t>
      </w:r>
      <w:proofErr w:type="spellEnd"/>
      <w:r w:rsidR="00E54DD1" w:rsidRPr="00E54DD1">
        <w:rPr>
          <w:sz w:val="24"/>
          <w:szCs w:val="24"/>
        </w:rPr>
        <w:t xml:space="preserve">’ definition in that they </w:t>
      </w:r>
      <w:r w:rsidR="00E54DD1">
        <w:rPr>
          <w:sz w:val="24"/>
          <w:szCs w:val="24"/>
        </w:rPr>
        <w:t xml:space="preserve">are intended to </w:t>
      </w:r>
      <w:r w:rsidR="00217D3B">
        <w:rPr>
          <w:sz w:val="24"/>
          <w:szCs w:val="24"/>
        </w:rPr>
        <w:t>induce an inner dialogue</w:t>
      </w:r>
      <w:r w:rsidR="00E54DD1">
        <w:rPr>
          <w:sz w:val="24"/>
          <w:szCs w:val="24"/>
        </w:rPr>
        <w:t xml:space="preserve">. This again </w:t>
      </w:r>
      <w:r w:rsidR="000B1AA9">
        <w:rPr>
          <w:sz w:val="24"/>
          <w:szCs w:val="24"/>
        </w:rPr>
        <w:t>highlights</w:t>
      </w:r>
      <w:r w:rsidR="00E54DD1">
        <w:rPr>
          <w:sz w:val="24"/>
          <w:szCs w:val="24"/>
        </w:rPr>
        <w:t xml:space="preserve"> the issues </w:t>
      </w:r>
      <w:r w:rsidR="000B1AA9">
        <w:rPr>
          <w:sz w:val="24"/>
          <w:szCs w:val="24"/>
        </w:rPr>
        <w:t>raised by</w:t>
      </w:r>
      <w:r w:rsidR="00E54DD1">
        <w:rPr>
          <w:sz w:val="24"/>
          <w:szCs w:val="24"/>
        </w:rPr>
        <w:t xml:space="preserve"> Clive </w:t>
      </w:r>
      <w:proofErr w:type="spellStart"/>
      <w:r w:rsidR="00E54DD1">
        <w:rPr>
          <w:sz w:val="24"/>
          <w:szCs w:val="24"/>
        </w:rPr>
        <w:t>Ruggles</w:t>
      </w:r>
      <w:proofErr w:type="spellEnd"/>
      <w:r w:rsidR="000B1AA9">
        <w:rPr>
          <w:sz w:val="24"/>
          <w:szCs w:val="24"/>
        </w:rPr>
        <w:t xml:space="preserve"> when </w:t>
      </w:r>
      <w:r w:rsidR="000B1AA9">
        <w:rPr>
          <w:sz w:val="24"/>
          <w:szCs w:val="24"/>
        </w:rPr>
        <w:lastRenderedPageBreak/>
        <w:t>formulati</w:t>
      </w:r>
      <w:r w:rsidR="00217D3B">
        <w:rPr>
          <w:sz w:val="24"/>
          <w:szCs w:val="24"/>
        </w:rPr>
        <w:t>ng</w:t>
      </w:r>
      <w:r w:rsidR="000B1AA9">
        <w:rPr>
          <w:sz w:val="24"/>
          <w:szCs w:val="24"/>
        </w:rPr>
        <w:t xml:space="preserve"> a solution to the problems of communication. It is difficult enough for a person to relate a ‘spiritual’ experience to someone in one’s own culture who has never experienced such</w:t>
      </w:r>
      <w:r w:rsidR="00780A0A">
        <w:rPr>
          <w:sz w:val="24"/>
          <w:szCs w:val="24"/>
        </w:rPr>
        <w:t>. The Cherokee were dramatically culturalised</w:t>
      </w:r>
      <w:r w:rsidR="00780A0A">
        <w:rPr>
          <w:rStyle w:val="FootnoteReference"/>
          <w:sz w:val="24"/>
          <w:szCs w:val="24"/>
        </w:rPr>
        <w:footnoteReference w:id="37"/>
      </w:r>
      <w:r w:rsidR="00780A0A">
        <w:rPr>
          <w:sz w:val="24"/>
          <w:szCs w:val="24"/>
        </w:rPr>
        <w:t xml:space="preserve"> and as Dow informs us the </w:t>
      </w:r>
      <w:proofErr w:type="spellStart"/>
      <w:r w:rsidR="00780A0A">
        <w:rPr>
          <w:sz w:val="24"/>
          <w:szCs w:val="24"/>
        </w:rPr>
        <w:t>Tohunga</w:t>
      </w:r>
      <w:proofErr w:type="spellEnd"/>
      <w:r w:rsidR="00780A0A">
        <w:rPr>
          <w:sz w:val="24"/>
          <w:szCs w:val="24"/>
        </w:rPr>
        <w:t xml:space="preserve"> were </w:t>
      </w:r>
      <w:r w:rsidR="003C2EC6">
        <w:rPr>
          <w:sz w:val="24"/>
          <w:szCs w:val="24"/>
        </w:rPr>
        <w:t>suppressed</w:t>
      </w:r>
      <w:r w:rsidR="000B1AA9">
        <w:rPr>
          <w:sz w:val="24"/>
          <w:szCs w:val="24"/>
        </w:rPr>
        <w:t>.</w:t>
      </w:r>
      <w:r w:rsidR="003C2EC6">
        <w:rPr>
          <w:rStyle w:val="FootnoteReference"/>
          <w:sz w:val="24"/>
          <w:szCs w:val="24"/>
        </w:rPr>
        <w:footnoteReference w:id="38"/>
      </w:r>
      <w:r w:rsidR="003C2EC6">
        <w:rPr>
          <w:rStyle w:val="FootnoteReference"/>
          <w:sz w:val="24"/>
          <w:szCs w:val="24"/>
        </w:rPr>
        <w:t xml:space="preserve"> </w:t>
      </w:r>
      <w:r w:rsidR="00780A0A">
        <w:rPr>
          <w:sz w:val="24"/>
          <w:szCs w:val="24"/>
        </w:rPr>
        <w:t xml:space="preserve"> It appears that both star myths belong to a culture which no longer exists</w:t>
      </w:r>
      <w:r w:rsidR="000B1AA9">
        <w:rPr>
          <w:sz w:val="24"/>
          <w:szCs w:val="24"/>
        </w:rPr>
        <w:t xml:space="preserve"> </w:t>
      </w:r>
      <w:r w:rsidR="00780A0A">
        <w:rPr>
          <w:sz w:val="24"/>
          <w:szCs w:val="24"/>
        </w:rPr>
        <w:t>and</w:t>
      </w:r>
      <w:r w:rsidR="00780A0A">
        <w:t xml:space="preserve"> </w:t>
      </w:r>
      <w:r w:rsidR="00780A0A">
        <w:rPr>
          <w:sz w:val="24"/>
          <w:szCs w:val="24"/>
        </w:rPr>
        <w:t>u</w:t>
      </w:r>
      <w:r w:rsidR="000B1AA9">
        <w:rPr>
          <w:sz w:val="24"/>
          <w:szCs w:val="24"/>
        </w:rPr>
        <w:t>nless Campion’s suggestion</w:t>
      </w:r>
      <w:r w:rsidR="002F2267">
        <w:rPr>
          <w:sz w:val="24"/>
          <w:szCs w:val="24"/>
        </w:rPr>
        <w:t xml:space="preserve"> of </w:t>
      </w:r>
      <w:r w:rsidR="000B1AA9">
        <w:rPr>
          <w:sz w:val="24"/>
          <w:szCs w:val="24"/>
        </w:rPr>
        <w:t>‘participation’</w:t>
      </w:r>
      <w:r w:rsidR="002F2267">
        <w:rPr>
          <w:sz w:val="24"/>
          <w:szCs w:val="24"/>
        </w:rPr>
        <w:t xml:space="preserve"> (to which </w:t>
      </w:r>
      <w:proofErr w:type="spellStart"/>
      <w:r w:rsidR="002F2267">
        <w:rPr>
          <w:sz w:val="24"/>
          <w:szCs w:val="24"/>
        </w:rPr>
        <w:t>Ruggles</w:t>
      </w:r>
      <w:proofErr w:type="spellEnd"/>
      <w:r w:rsidR="002F2267">
        <w:rPr>
          <w:sz w:val="24"/>
          <w:szCs w:val="24"/>
        </w:rPr>
        <w:t xml:space="preserve"> refers) is adhered to, a necessary component of understanding Star Myths will perhaps always been exempt.</w:t>
      </w:r>
      <w:r w:rsidR="003C2EC6">
        <w:rPr>
          <w:rStyle w:val="FootnoteReference"/>
          <w:sz w:val="24"/>
          <w:szCs w:val="24"/>
        </w:rPr>
        <w:footnoteReference w:id="39"/>
      </w:r>
      <w:r w:rsidR="003C2EC6">
        <w:rPr>
          <w:rStyle w:val="FootnoteReference"/>
          <w:sz w:val="24"/>
          <w:szCs w:val="24"/>
        </w:rPr>
        <w:t xml:space="preserve"> </w:t>
      </w:r>
    </w:p>
    <w:p w:rsidR="003F1259" w:rsidRDefault="003F1259" w:rsidP="00FF567D">
      <w:pPr>
        <w:spacing w:after="0" w:line="240" w:lineRule="auto"/>
      </w:pPr>
    </w:p>
    <w:p w:rsidR="003F1259" w:rsidRDefault="003F1259" w:rsidP="00FF567D">
      <w:pPr>
        <w:spacing w:after="0" w:line="240" w:lineRule="auto"/>
      </w:pPr>
    </w:p>
    <w:p w:rsidR="003F1259" w:rsidRDefault="003F1259" w:rsidP="00FF567D">
      <w:pPr>
        <w:spacing w:after="0" w:line="240" w:lineRule="auto"/>
      </w:pPr>
    </w:p>
    <w:p w:rsidR="00D20D82" w:rsidRPr="003F1259" w:rsidRDefault="003F1259" w:rsidP="00FF567D">
      <w:pPr>
        <w:spacing w:after="0" w:line="240" w:lineRule="auto"/>
      </w:pPr>
      <w:r w:rsidRPr="003F1259">
        <w:rPr>
          <w:b/>
          <w:sz w:val="24"/>
          <w:szCs w:val="24"/>
          <w:u w:val="single"/>
        </w:rPr>
        <w:t>Bibliography</w:t>
      </w:r>
    </w:p>
    <w:p w:rsidR="003F1259" w:rsidRDefault="003F1259" w:rsidP="00FF567D">
      <w:pPr>
        <w:spacing w:after="0" w:line="240" w:lineRule="auto"/>
      </w:pPr>
    </w:p>
    <w:p w:rsidR="00FC0311" w:rsidRPr="00FC0311" w:rsidRDefault="00FC0311" w:rsidP="00FC0311">
      <w:pPr>
        <w:pStyle w:val="Default"/>
        <w:rPr>
          <w:rFonts w:asciiTheme="minorHAnsi" w:hAnsiTheme="minorHAnsi" w:cstheme="minorHAnsi"/>
        </w:rPr>
      </w:pPr>
      <w:proofErr w:type="spellStart"/>
      <w:r w:rsidRPr="00FC0311">
        <w:rPr>
          <w:rFonts w:asciiTheme="minorHAnsi" w:hAnsiTheme="minorHAnsi" w:cstheme="minorHAnsi"/>
        </w:rPr>
        <w:t>Ahdar</w:t>
      </w:r>
      <w:proofErr w:type="spellEnd"/>
      <w:r w:rsidRPr="00FC0311">
        <w:rPr>
          <w:rFonts w:asciiTheme="minorHAnsi" w:hAnsiTheme="minorHAnsi" w:cstheme="minorHAnsi"/>
        </w:rPr>
        <w:t xml:space="preserve">, Rex (2003), “Indigenous Spiritual Concerns and the Secular State: Some New Zealand      </w:t>
      </w:r>
    </w:p>
    <w:p w:rsidR="00FC0311" w:rsidRPr="00FC0311" w:rsidRDefault="00FC0311" w:rsidP="00FC0311">
      <w:pPr>
        <w:pStyle w:val="Default"/>
        <w:ind w:left="720"/>
        <w:rPr>
          <w:rFonts w:asciiTheme="minorHAnsi" w:hAnsiTheme="minorHAnsi" w:cstheme="minorHAnsi"/>
        </w:rPr>
      </w:pPr>
      <w:r w:rsidRPr="00FC0311">
        <w:rPr>
          <w:rFonts w:asciiTheme="minorHAnsi" w:hAnsiTheme="minorHAnsi" w:cstheme="minorHAnsi"/>
        </w:rPr>
        <w:t>Developments”, Oxford Journal of Legal Studies, Vol. 23, No. 4 (</w:t>
      </w:r>
      <w:proofErr w:type="gramStart"/>
      <w:r w:rsidRPr="00FC0311">
        <w:rPr>
          <w:rFonts w:asciiTheme="minorHAnsi" w:hAnsiTheme="minorHAnsi" w:cstheme="minorHAnsi"/>
        </w:rPr>
        <w:t>Winter</w:t>
      </w:r>
      <w:proofErr w:type="gramEnd"/>
      <w:r w:rsidRPr="00FC0311">
        <w:rPr>
          <w:rFonts w:asciiTheme="minorHAnsi" w:hAnsiTheme="minorHAnsi" w:cstheme="minorHAnsi"/>
        </w:rPr>
        <w:t>), pp. 611-637, JSTOR Paper.</w:t>
      </w:r>
    </w:p>
    <w:p w:rsidR="003C2EDB" w:rsidRPr="00FC0311" w:rsidRDefault="00FC0311" w:rsidP="00FC0311">
      <w:pPr>
        <w:spacing w:after="0" w:line="240" w:lineRule="auto"/>
        <w:rPr>
          <w:rFonts w:cstheme="minorHAnsi"/>
          <w:sz w:val="24"/>
          <w:szCs w:val="24"/>
        </w:rPr>
      </w:pPr>
      <w:r w:rsidRPr="00FC0311">
        <w:rPr>
          <w:rFonts w:cstheme="minorHAnsi"/>
          <w:sz w:val="24"/>
          <w:szCs w:val="24"/>
        </w:rPr>
        <w:t xml:space="preserve">Best, </w:t>
      </w:r>
      <w:proofErr w:type="spellStart"/>
      <w:r w:rsidRPr="00FC0311">
        <w:rPr>
          <w:rFonts w:cstheme="minorHAnsi"/>
          <w:sz w:val="24"/>
          <w:szCs w:val="24"/>
        </w:rPr>
        <w:t>Elsdon</w:t>
      </w:r>
      <w:proofErr w:type="spellEnd"/>
      <w:r w:rsidRPr="00FC0311">
        <w:rPr>
          <w:rFonts w:cstheme="minorHAnsi"/>
          <w:sz w:val="24"/>
          <w:szCs w:val="24"/>
        </w:rPr>
        <w:t xml:space="preserve"> (1922) “Astronomical Knowledge of </w:t>
      </w:r>
      <w:proofErr w:type="gramStart"/>
      <w:r w:rsidRPr="00FC0311">
        <w:rPr>
          <w:rFonts w:cstheme="minorHAnsi"/>
          <w:sz w:val="24"/>
          <w:szCs w:val="24"/>
        </w:rPr>
        <w:t>The</w:t>
      </w:r>
      <w:proofErr w:type="gramEnd"/>
      <w:r w:rsidRPr="00FC0311">
        <w:rPr>
          <w:rFonts w:cstheme="minorHAnsi"/>
          <w:sz w:val="24"/>
          <w:szCs w:val="24"/>
        </w:rPr>
        <w:t xml:space="preserve"> Maori: Genuine and Empirical” </w:t>
      </w:r>
    </w:p>
    <w:p w:rsidR="00FC0311" w:rsidRPr="00FC0311" w:rsidRDefault="00FC0311" w:rsidP="00FC0311">
      <w:pPr>
        <w:spacing w:after="0" w:line="240" w:lineRule="auto"/>
        <w:rPr>
          <w:rFonts w:cstheme="minorHAnsi"/>
          <w:sz w:val="24"/>
          <w:szCs w:val="24"/>
        </w:rPr>
      </w:pPr>
      <w:r w:rsidRPr="00FC0311">
        <w:rPr>
          <w:rFonts w:cstheme="minorHAnsi"/>
          <w:sz w:val="24"/>
          <w:szCs w:val="24"/>
        </w:rPr>
        <w:tab/>
      </w:r>
      <w:proofErr w:type="gramStart"/>
      <w:r w:rsidRPr="00FC0311">
        <w:rPr>
          <w:rFonts w:cstheme="minorHAnsi"/>
          <w:sz w:val="24"/>
          <w:szCs w:val="24"/>
        </w:rPr>
        <w:t xml:space="preserve">Dominion Museum, Wellington, Later published by </w:t>
      </w:r>
      <w:proofErr w:type="spellStart"/>
      <w:r w:rsidRPr="00FC0311">
        <w:rPr>
          <w:rFonts w:cstheme="minorHAnsi"/>
          <w:sz w:val="24"/>
          <w:szCs w:val="24"/>
        </w:rPr>
        <w:t>Pranava</w:t>
      </w:r>
      <w:proofErr w:type="spellEnd"/>
      <w:r w:rsidRPr="00FC0311">
        <w:rPr>
          <w:rFonts w:cstheme="minorHAnsi"/>
          <w:sz w:val="24"/>
          <w:szCs w:val="24"/>
        </w:rPr>
        <w:t xml:space="preserve"> Books, India.</w:t>
      </w:r>
      <w:proofErr w:type="gramEnd"/>
    </w:p>
    <w:p w:rsidR="00FC0311" w:rsidRPr="00FC0311" w:rsidRDefault="00FC0311" w:rsidP="00FC0311">
      <w:pPr>
        <w:spacing w:after="0" w:line="240" w:lineRule="auto"/>
        <w:rPr>
          <w:rFonts w:cstheme="minorHAnsi"/>
          <w:sz w:val="24"/>
          <w:szCs w:val="24"/>
        </w:rPr>
      </w:pPr>
      <w:proofErr w:type="spellStart"/>
      <w:r w:rsidRPr="00FC0311">
        <w:rPr>
          <w:rFonts w:cstheme="minorHAnsi"/>
          <w:sz w:val="24"/>
          <w:szCs w:val="24"/>
        </w:rPr>
        <w:t>Ceci</w:t>
      </w:r>
      <w:proofErr w:type="spellEnd"/>
      <w:r w:rsidRPr="00FC0311">
        <w:rPr>
          <w:rFonts w:cstheme="minorHAnsi"/>
          <w:sz w:val="24"/>
          <w:szCs w:val="24"/>
        </w:rPr>
        <w:t xml:space="preserve">, Lynn, (1978) “Watchers of </w:t>
      </w:r>
      <w:proofErr w:type="gramStart"/>
      <w:r w:rsidRPr="00FC0311">
        <w:rPr>
          <w:rFonts w:cstheme="minorHAnsi"/>
          <w:sz w:val="24"/>
          <w:szCs w:val="24"/>
        </w:rPr>
        <w:t>The</w:t>
      </w:r>
      <w:proofErr w:type="gramEnd"/>
      <w:r w:rsidRPr="00FC0311">
        <w:rPr>
          <w:rFonts w:cstheme="minorHAnsi"/>
          <w:sz w:val="24"/>
          <w:szCs w:val="24"/>
        </w:rPr>
        <w:t xml:space="preserve"> Pleiades: </w:t>
      </w:r>
      <w:proofErr w:type="spellStart"/>
      <w:r w:rsidRPr="00FC0311">
        <w:rPr>
          <w:rFonts w:cstheme="minorHAnsi"/>
          <w:sz w:val="24"/>
          <w:szCs w:val="24"/>
        </w:rPr>
        <w:t>Ethnoastronomy</w:t>
      </w:r>
      <w:proofErr w:type="spellEnd"/>
      <w:r w:rsidRPr="00FC0311">
        <w:rPr>
          <w:rFonts w:cstheme="minorHAnsi"/>
          <w:sz w:val="24"/>
          <w:szCs w:val="24"/>
        </w:rPr>
        <w:t xml:space="preserve"> among Native Cultivators in </w:t>
      </w:r>
    </w:p>
    <w:p w:rsidR="00FC0311" w:rsidRPr="00FC0311" w:rsidRDefault="00FC0311" w:rsidP="00FC0311">
      <w:pPr>
        <w:spacing w:after="0" w:line="240" w:lineRule="auto"/>
        <w:ind w:left="720"/>
        <w:rPr>
          <w:rFonts w:cstheme="minorHAnsi"/>
          <w:sz w:val="24"/>
          <w:szCs w:val="24"/>
        </w:rPr>
      </w:pPr>
      <w:proofErr w:type="spellStart"/>
      <w:proofErr w:type="gramStart"/>
      <w:r w:rsidRPr="00FC0311">
        <w:rPr>
          <w:rFonts w:cstheme="minorHAnsi"/>
          <w:sz w:val="24"/>
          <w:szCs w:val="24"/>
        </w:rPr>
        <w:t>Northeastern</w:t>
      </w:r>
      <w:proofErr w:type="spellEnd"/>
      <w:r w:rsidRPr="00FC0311">
        <w:rPr>
          <w:rFonts w:cstheme="minorHAnsi"/>
          <w:sz w:val="24"/>
          <w:szCs w:val="24"/>
        </w:rPr>
        <w:t xml:space="preserve">  North</w:t>
      </w:r>
      <w:proofErr w:type="gramEnd"/>
      <w:r w:rsidRPr="00FC0311">
        <w:rPr>
          <w:rFonts w:cstheme="minorHAnsi"/>
          <w:sz w:val="24"/>
          <w:szCs w:val="24"/>
        </w:rPr>
        <w:t xml:space="preserve"> America”, ‘</w:t>
      </w:r>
      <w:proofErr w:type="spellStart"/>
      <w:r w:rsidRPr="00FC0311">
        <w:rPr>
          <w:rFonts w:cstheme="minorHAnsi"/>
          <w:sz w:val="24"/>
          <w:szCs w:val="24"/>
        </w:rPr>
        <w:t>Ethnohistory</w:t>
      </w:r>
      <w:proofErr w:type="spellEnd"/>
      <w:r w:rsidRPr="00FC0311">
        <w:rPr>
          <w:rFonts w:cstheme="minorHAnsi"/>
          <w:sz w:val="24"/>
          <w:szCs w:val="24"/>
        </w:rPr>
        <w:t xml:space="preserve">, Vol. 25, No. 4 (Autumn), pp.301-317, Duke University Press. </w:t>
      </w:r>
      <w:proofErr w:type="gramStart"/>
      <w:r w:rsidRPr="00FC0311">
        <w:rPr>
          <w:rFonts w:cstheme="minorHAnsi"/>
          <w:sz w:val="24"/>
          <w:szCs w:val="24"/>
        </w:rPr>
        <w:t>JSTOR Paper.</w:t>
      </w:r>
      <w:proofErr w:type="gramEnd"/>
    </w:p>
    <w:p w:rsidR="00FC0311" w:rsidRPr="00FC0311" w:rsidRDefault="00FC0311" w:rsidP="00FC0311">
      <w:pPr>
        <w:spacing w:after="0" w:line="240" w:lineRule="auto"/>
        <w:rPr>
          <w:rFonts w:cstheme="minorHAnsi"/>
          <w:sz w:val="24"/>
          <w:szCs w:val="24"/>
        </w:rPr>
      </w:pPr>
      <w:r w:rsidRPr="00FC0311">
        <w:rPr>
          <w:rFonts w:cstheme="minorHAnsi"/>
          <w:sz w:val="24"/>
          <w:szCs w:val="24"/>
        </w:rPr>
        <w:t xml:space="preserve">Campion, Nicholas (2012), “Astrology and Cosmology </w:t>
      </w:r>
      <w:proofErr w:type="gramStart"/>
      <w:r w:rsidRPr="00FC0311">
        <w:rPr>
          <w:rFonts w:cstheme="minorHAnsi"/>
          <w:sz w:val="24"/>
          <w:szCs w:val="24"/>
        </w:rPr>
        <w:t>In</w:t>
      </w:r>
      <w:proofErr w:type="gramEnd"/>
      <w:r w:rsidRPr="00FC0311">
        <w:rPr>
          <w:rFonts w:cstheme="minorHAnsi"/>
          <w:sz w:val="24"/>
          <w:szCs w:val="24"/>
        </w:rPr>
        <w:t xml:space="preserve"> the World’s Religions”, New York University</w:t>
      </w:r>
    </w:p>
    <w:p w:rsidR="00FC0311" w:rsidRPr="00FC0311" w:rsidRDefault="00FC0311" w:rsidP="00FC0311">
      <w:pPr>
        <w:spacing w:after="0" w:line="240" w:lineRule="auto"/>
        <w:rPr>
          <w:rFonts w:cstheme="minorHAnsi"/>
          <w:sz w:val="24"/>
          <w:szCs w:val="24"/>
        </w:rPr>
      </w:pPr>
      <w:r w:rsidRPr="00FC0311">
        <w:rPr>
          <w:rFonts w:cstheme="minorHAnsi"/>
          <w:sz w:val="24"/>
          <w:szCs w:val="24"/>
        </w:rPr>
        <w:tab/>
      </w:r>
      <w:proofErr w:type="gramStart"/>
      <w:r w:rsidRPr="00FC0311">
        <w:rPr>
          <w:rFonts w:cstheme="minorHAnsi"/>
          <w:sz w:val="24"/>
          <w:szCs w:val="24"/>
        </w:rPr>
        <w:t>Press, New York.</w:t>
      </w:r>
      <w:proofErr w:type="gramEnd"/>
    </w:p>
    <w:p w:rsidR="00FC0311" w:rsidRPr="00FC0311" w:rsidRDefault="00FC0311" w:rsidP="00FC0311">
      <w:pPr>
        <w:pStyle w:val="FootnoteText"/>
        <w:rPr>
          <w:rFonts w:cstheme="minorHAnsi"/>
          <w:color w:val="000000"/>
          <w:sz w:val="24"/>
          <w:szCs w:val="24"/>
        </w:rPr>
      </w:pPr>
      <w:r w:rsidRPr="00FC0311">
        <w:rPr>
          <w:rFonts w:cstheme="minorHAnsi"/>
          <w:sz w:val="24"/>
          <w:szCs w:val="24"/>
        </w:rPr>
        <w:t>Dow, D.A</w:t>
      </w:r>
      <w:proofErr w:type="gramStart"/>
      <w:r w:rsidRPr="00FC0311">
        <w:rPr>
          <w:rFonts w:cstheme="minorHAnsi"/>
          <w:sz w:val="24"/>
          <w:szCs w:val="24"/>
        </w:rPr>
        <w:t>,  Pruned</w:t>
      </w:r>
      <w:proofErr w:type="gramEnd"/>
      <w:r w:rsidRPr="00FC0311">
        <w:rPr>
          <w:rFonts w:cstheme="minorHAnsi"/>
          <w:sz w:val="24"/>
          <w:szCs w:val="24"/>
        </w:rPr>
        <w:t xml:space="preserve"> of its Dangers: The </w:t>
      </w:r>
      <w:proofErr w:type="spellStart"/>
      <w:r w:rsidRPr="00FC0311">
        <w:rPr>
          <w:rFonts w:cstheme="minorHAnsi"/>
          <w:sz w:val="24"/>
          <w:szCs w:val="24"/>
        </w:rPr>
        <w:t>Tohunga</w:t>
      </w:r>
      <w:proofErr w:type="spellEnd"/>
      <w:r w:rsidRPr="00FC0311">
        <w:rPr>
          <w:rFonts w:cstheme="minorHAnsi"/>
          <w:sz w:val="24"/>
          <w:szCs w:val="24"/>
        </w:rPr>
        <w:t xml:space="preserve"> </w:t>
      </w:r>
      <w:proofErr w:type="spellStart"/>
      <w:r w:rsidRPr="00FC0311">
        <w:rPr>
          <w:rFonts w:cstheme="minorHAnsi"/>
          <w:sz w:val="24"/>
          <w:szCs w:val="24"/>
        </w:rPr>
        <w:t>Supression</w:t>
      </w:r>
      <w:proofErr w:type="spellEnd"/>
      <w:r w:rsidRPr="00FC0311">
        <w:rPr>
          <w:rFonts w:cstheme="minorHAnsi"/>
          <w:sz w:val="24"/>
          <w:szCs w:val="24"/>
        </w:rPr>
        <w:t xml:space="preserve"> Act  1907,</w:t>
      </w:r>
      <w:r w:rsidRPr="00FC0311">
        <w:rPr>
          <w:rFonts w:cstheme="minorHAnsi"/>
          <w:color w:val="000000"/>
          <w:sz w:val="24"/>
          <w:szCs w:val="24"/>
        </w:rPr>
        <w:t xml:space="preserve"> Health and History, </w:t>
      </w:r>
    </w:p>
    <w:p w:rsidR="00292C5E" w:rsidRPr="00FC0311" w:rsidRDefault="00292C5E" w:rsidP="00292C5E">
      <w:pPr>
        <w:spacing w:after="0" w:line="240" w:lineRule="auto"/>
        <w:ind w:left="720"/>
        <w:rPr>
          <w:rFonts w:cstheme="minorHAnsi"/>
          <w:sz w:val="24"/>
          <w:szCs w:val="24"/>
        </w:rPr>
      </w:pPr>
      <w:r w:rsidRPr="00FC0311">
        <w:rPr>
          <w:rFonts w:cstheme="minorHAnsi"/>
          <w:color w:val="000000"/>
          <w:sz w:val="24"/>
          <w:szCs w:val="24"/>
        </w:rPr>
        <w:t>Vol. 3, No. 1, Maori Health, Australian and New Zealand Society of the History of Medicine, 2001, JSTOR Paper</w:t>
      </w:r>
    </w:p>
    <w:p w:rsidR="00292C5E" w:rsidRDefault="00292C5E" w:rsidP="00292C5E">
      <w:pPr>
        <w:pStyle w:val="Default"/>
        <w:rPr>
          <w:rFonts w:ascii="Code" w:hAnsi="Code" w:cs="Code"/>
          <w:sz w:val="23"/>
          <w:szCs w:val="23"/>
        </w:rPr>
      </w:pPr>
      <w:proofErr w:type="spellStart"/>
      <w:r>
        <w:t>Gunson</w:t>
      </w:r>
      <w:proofErr w:type="spellEnd"/>
      <w:r>
        <w:t xml:space="preserve">, </w:t>
      </w:r>
      <w:proofErr w:type="spellStart"/>
      <w:r>
        <w:t>Niel</w:t>
      </w:r>
      <w:proofErr w:type="spellEnd"/>
      <w:r>
        <w:t xml:space="preserve"> (1993), “Understanding Polynesian Traditional History”, ‘</w:t>
      </w:r>
      <w:r w:rsidRPr="005461E2">
        <w:rPr>
          <w:rFonts w:ascii="Code" w:hAnsi="Code" w:cs="Code"/>
          <w:sz w:val="23"/>
          <w:szCs w:val="23"/>
        </w:rPr>
        <w:t xml:space="preserve">The Journal of Pacific </w:t>
      </w:r>
    </w:p>
    <w:p w:rsidR="00292C5E" w:rsidRPr="005461E2" w:rsidRDefault="00292C5E" w:rsidP="00292C5E">
      <w:pPr>
        <w:pStyle w:val="Default"/>
        <w:ind w:left="720"/>
        <w:rPr>
          <w:rFonts w:ascii="Code" w:hAnsi="Code" w:cs="Code"/>
        </w:rPr>
      </w:pPr>
      <w:r w:rsidRPr="005461E2">
        <w:rPr>
          <w:rFonts w:ascii="Code" w:hAnsi="Code" w:cs="Code"/>
          <w:sz w:val="23"/>
          <w:szCs w:val="23"/>
        </w:rPr>
        <w:t>History</w:t>
      </w:r>
      <w:r>
        <w:rPr>
          <w:rFonts w:ascii="Code" w:hAnsi="Code" w:cs="Code"/>
          <w:sz w:val="23"/>
          <w:szCs w:val="23"/>
        </w:rPr>
        <w:t>’</w:t>
      </w:r>
      <w:r w:rsidRPr="005461E2">
        <w:rPr>
          <w:rFonts w:ascii="Code" w:hAnsi="Code" w:cs="Code"/>
          <w:sz w:val="23"/>
          <w:szCs w:val="23"/>
        </w:rPr>
        <w:t xml:space="preserve">, Vol. 28, No. 2, A Special Issue in Honour </w:t>
      </w:r>
      <w:proofErr w:type="spellStart"/>
      <w:r w:rsidRPr="005461E2">
        <w:rPr>
          <w:rFonts w:ascii="Code" w:hAnsi="Code" w:cs="Code"/>
          <w:sz w:val="23"/>
          <w:szCs w:val="23"/>
        </w:rPr>
        <w:t>ofProfessor</w:t>
      </w:r>
      <w:proofErr w:type="spellEnd"/>
      <w:r w:rsidRPr="005461E2">
        <w:rPr>
          <w:rFonts w:ascii="Code" w:hAnsi="Code" w:cs="Code"/>
          <w:sz w:val="23"/>
          <w:szCs w:val="23"/>
        </w:rPr>
        <w:t xml:space="preserve"> J. W. Davidson, on the 20th Anniversary of His Death, with Articles by His</w:t>
      </w:r>
      <w:r>
        <w:rPr>
          <w:rFonts w:ascii="Code" w:hAnsi="Code" w:cs="Code"/>
          <w:sz w:val="23"/>
          <w:szCs w:val="23"/>
        </w:rPr>
        <w:t xml:space="preserve"> </w:t>
      </w:r>
      <w:r w:rsidRPr="005461E2">
        <w:rPr>
          <w:rFonts w:ascii="Code" w:hAnsi="Code" w:cs="Code"/>
          <w:sz w:val="23"/>
          <w:szCs w:val="23"/>
        </w:rPr>
        <w:t>Former Doctoral Students (Dec), pp. 139-158</w:t>
      </w:r>
      <w:r>
        <w:rPr>
          <w:rFonts w:ascii="Code" w:hAnsi="Code" w:cs="Code"/>
          <w:sz w:val="23"/>
          <w:szCs w:val="23"/>
        </w:rPr>
        <w:t>,</w:t>
      </w:r>
      <w:r w:rsidRPr="005461E2">
        <w:rPr>
          <w:rFonts w:ascii="Code" w:hAnsi="Code" w:cs="Code"/>
          <w:sz w:val="23"/>
          <w:szCs w:val="23"/>
        </w:rPr>
        <w:t>Taylor &amp; Francis, Ltd.</w:t>
      </w:r>
      <w:r>
        <w:rPr>
          <w:rFonts w:ascii="Code" w:hAnsi="Code" w:cs="Code"/>
          <w:sz w:val="23"/>
          <w:szCs w:val="23"/>
        </w:rPr>
        <w:t xml:space="preserve"> JSTOR Paper.</w:t>
      </w:r>
    </w:p>
    <w:p w:rsidR="00292C5E" w:rsidRDefault="00292C5E" w:rsidP="00292C5E">
      <w:pPr>
        <w:spacing w:after="0" w:line="240" w:lineRule="auto"/>
      </w:pPr>
      <w:r>
        <w:t xml:space="preserve">Lankford, George E. (2007), “Reachable Stars, Patterns in the </w:t>
      </w:r>
      <w:proofErr w:type="spellStart"/>
      <w:r>
        <w:t>Ethnoastronomy</w:t>
      </w:r>
      <w:proofErr w:type="spellEnd"/>
      <w:r>
        <w:t xml:space="preserve"> of Eastern North</w:t>
      </w:r>
    </w:p>
    <w:p w:rsidR="00292C5E" w:rsidRDefault="00292C5E" w:rsidP="00292C5E">
      <w:pPr>
        <w:spacing w:after="0" w:line="240" w:lineRule="auto"/>
      </w:pPr>
      <w:r>
        <w:tab/>
      </w:r>
      <w:proofErr w:type="gramStart"/>
      <w:r>
        <w:t>America”, Alabama University Press, Alabama, United States.</w:t>
      </w:r>
      <w:proofErr w:type="gramEnd"/>
    </w:p>
    <w:p w:rsidR="00292C5E" w:rsidRDefault="00292C5E" w:rsidP="00292C5E">
      <w:pPr>
        <w:spacing w:after="0" w:line="240" w:lineRule="auto"/>
        <w:rPr>
          <w:sz w:val="24"/>
          <w:szCs w:val="24"/>
        </w:rPr>
      </w:pPr>
      <w:proofErr w:type="spellStart"/>
      <w:r w:rsidRPr="005461E2">
        <w:rPr>
          <w:sz w:val="24"/>
          <w:szCs w:val="24"/>
        </w:rPr>
        <w:t>Leske</w:t>
      </w:r>
      <w:proofErr w:type="spellEnd"/>
      <w:r w:rsidRPr="005461E2">
        <w:rPr>
          <w:sz w:val="24"/>
          <w:szCs w:val="24"/>
        </w:rPr>
        <w:t xml:space="preserve">, Adrian M. (2007), “The Role of the </w:t>
      </w:r>
      <w:proofErr w:type="spellStart"/>
      <w:r w:rsidRPr="005461E2">
        <w:rPr>
          <w:sz w:val="24"/>
          <w:szCs w:val="24"/>
        </w:rPr>
        <w:t>Tohunga</w:t>
      </w:r>
      <w:proofErr w:type="spellEnd"/>
      <w:r w:rsidRPr="005461E2">
        <w:rPr>
          <w:sz w:val="24"/>
          <w:szCs w:val="24"/>
        </w:rPr>
        <w:t>:  Past and Present</w:t>
      </w:r>
      <w:proofErr w:type="gramStart"/>
      <w:r w:rsidRPr="005461E2">
        <w:rPr>
          <w:sz w:val="24"/>
          <w:szCs w:val="24"/>
        </w:rPr>
        <w:t>” ,</w:t>
      </w:r>
      <w:proofErr w:type="gramEnd"/>
      <w:r w:rsidRPr="005461E2">
        <w:rPr>
          <w:sz w:val="24"/>
          <w:szCs w:val="24"/>
        </w:rPr>
        <w:t xml:space="preserve">  ‘Religious Studies </w:t>
      </w:r>
    </w:p>
    <w:p w:rsidR="00292C5E" w:rsidRPr="005461E2" w:rsidRDefault="00292C5E" w:rsidP="00292C5E">
      <w:pPr>
        <w:spacing w:after="0" w:line="240" w:lineRule="auto"/>
        <w:rPr>
          <w:sz w:val="24"/>
          <w:szCs w:val="24"/>
        </w:rPr>
      </w:pPr>
      <w:r>
        <w:rPr>
          <w:sz w:val="24"/>
          <w:szCs w:val="24"/>
        </w:rPr>
        <w:tab/>
      </w:r>
      <w:proofErr w:type="gramStart"/>
      <w:r w:rsidRPr="005461E2">
        <w:rPr>
          <w:sz w:val="24"/>
          <w:szCs w:val="24"/>
        </w:rPr>
        <w:t>and</w:t>
      </w:r>
      <w:proofErr w:type="gramEnd"/>
      <w:r w:rsidRPr="005461E2">
        <w:rPr>
          <w:sz w:val="24"/>
          <w:szCs w:val="24"/>
        </w:rPr>
        <w:t xml:space="preserve"> Theology’, </w:t>
      </w:r>
      <w:proofErr w:type="spellStart"/>
      <w:r w:rsidRPr="005461E2">
        <w:rPr>
          <w:sz w:val="24"/>
          <w:szCs w:val="24"/>
        </w:rPr>
        <w:t>Vol</w:t>
      </w:r>
      <w:proofErr w:type="spellEnd"/>
      <w:r w:rsidRPr="005461E2">
        <w:rPr>
          <w:sz w:val="24"/>
          <w:szCs w:val="24"/>
        </w:rPr>
        <w:t xml:space="preserve"> 26, no. 2</w:t>
      </w:r>
    </w:p>
    <w:p w:rsidR="00292C5E" w:rsidRPr="005461E2" w:rsidRDefault="00292C5E" w:rsidP="00292C5E">
      <w:pPr>
        <w:pStyle w:val="Default"/>
        <w:rPr>
          <w:rFonts w:ascii="Code" w:hAnsi="Code" w:cs="Code"/>
        </w:rPr>
      </w:pPr>
      <w:r>
        <w:t>Lewis, D. (1974), “Voyaging Stars Aspects of Polynesian and Micronesian Astronomy”,</w:t>
      </w:r>
      <w:r w:rsidRPr="005461E2">
        <w:t xml:space="preserve"> </w:t>
      </w:r>
    </w:p>
    <w:p w:rsidR="00292C5E" w:rsidRDefault="00292C5E" w:rsidP="00292C5E">
      <w:pPr>
        <w:spacing w:after="0" w:line="240" w:lineRule="auto"/>
        <w:ind w:left="720"/>
        <w:rPr>
          <w:rFonts w:cstheme="minorHAnsi"/>
          <w:sz w:val="24"/>
          <w:szCs w:val="24"/>
        </w:rPr>
      </w:pPr>
      <w:proofErr w:type="gramStart"/>
      <w:r w:rsidRPr="005461E2">
        <w:rPr>
          <w:rFonts w:cstheme="minorHAnsi"/>
          <w:color w:val="000000"/>
          <w:sz w:val="24"/>
          <w:szCs w:val="24"/>
        </w:rPr>
        <w:t>Philosophical Transactions of the Royal Society of London.</w:t>
      </w:r>
      <w:proofErr w:type="gramEnd"/>
      <w:r w:rsidRPr="005461E2">
        <w:rPr>
          <w:rFonts w:cstheme="minorHAnsi"/>
          <w:color w:val="000000"/>
          <w:sz w:val="24"/>
          <w:szCs w:val="24"/>
        </w:rPr>
        <w:t xml:space="preserve"> Series A, </w:t>
      </w:r>
      <w:proofErr w:type="spellStart"/>
      <w:r w:rsidRPr="005461E2">
        <w:rPr>
          <w:rFonts w:cstheme="minorHAnsi"/>
          <w:color w:val="000000"/>
          <w:sz w:val="24"/>
          <w:szCs w:val="24"/>
        </w:rPr>
        <w:t>Mathematicaland</w:t>
      </w:r>
      <w:proofErr w:type="spellEnd"/>
      <w:r w:rsidRPr="005461E2">
        <w:rPr>
          <w:rFonts w:cstheme="minorHAnsi"/>
          <w:color w:val="000000"/>
          <w:sz w:val="24"/>
          <w:szCs w:val="24"/>
        </w:rPr>
        <w:t xml:space="preserve"> Physical Sciences, Vol. 276, No. 1257, </w:t>
      </w:r>
      <w:proofErr w:type="gramStart"/>
      <w:r w:rsidRPr="005461E2">
        <w:rPr>
          <w:rFonts w:cstheme="minorHAnsi"/>
          <w:color w:val="000000"/>
          <w:sz w:val="24"/>
          <w:szCs w:val="24"/>
        </w:rPr>
        <w:t>The</w:t>
      </w:r>
      <w:proofErr w:type="gramEnd"/>
      <w:r w:rsidRPr="005461E2">
        <w:rPr>
          <w:rFonts w:cstheme="minorHAnsi"/>
          <w:color w:val="000000"/>
          <w:sz w:val="24"/>
          <w:szCs w:val="24"/>
        </w:rPr>
        <w:t xml:space="preserve"> Place of Astronomy in the Ancient World (May) pp. 133-148,</w:t>
      </w:r>
      <w:r>
        <w:rPr>
          <w:rFonts w:cstheme="minorHAnsi"/>
          <w:color w:val="000000"/>
          <w:sz w:val="24"/>
          <w:szCs w:val="24"/>
        </w:rPr>
        <w:t xml:space="preserve"> </w:t>
      </w:r>
      <w:r w:rsidRPr="005461E2">
        <w:rPr>
          <w:rFonts w:cstheme="minorHAnsi"/>
          <w:color w:val="000000"/>
          <w:sz w:val="24"/>
          <w:szCs w:val="24"/>
        </w:rPr>
        <w:t>The Royal Society</w:t>
      </w:r>
      <w:r>
        <w:rPr>
          <w:rFonts w:cstheme="minorHAnsi"/>
          <w:color w:val="000000"/>
          <w:sz w:val="24"/>
          <w:szCs w:val="24"/>
        </w:rPr>
        <w:t>.</w:t>
      </w:r>
    </w:p>
    <w:p w:rsidR="00CC2C14" w:rsidRPr="00FC0311" w:rsidRDefault="00CC2C14" w:rsidP="00CC2C14">
      <w:pPr>
        <w:spacing w:after="0" w:line="240" w:lineRule="auto"/>
        <w:rPr>
          <w:rFonts w:cstheme="minorHAnsi"/>
          <w:sz w:val="24"/>
          <w:szCs w:val="24"/>
        </w:rPr>
      </w:pPr>
      <w:proofErr w:type="spellStart"/>
      <w:r w:rsidRPr="00FC0311">
        <w:rPr>
          <w:rFonts w:cstheme="minorHAnsi"/>
          <w:sz w:val="24"/>
          <w:szCs w:val="24"/>
        </w:rPr>
        <w:t>Matamua</w:t>
      </w:r>
      <w:proofErr w:type="spellEnd"/>
      <w:r w:rsidRPr="00FC0311">
        <w:rPr>
          <w:rFonts w:cstheme="minorHAnsi"/>
          <w:sz w:val="24"/>
          <w:szCs w:val="24"/>
        </w:rPr>
        <w:t xml:space="preserve">, </w:t>
      </w:r>
      <w:proofErr w:type="spellStart"/>
      <w:r w:rsidRPr="00FC0311">
        <w:rPr>
          <w:rFonts w:cstheme="minorHAnsi"/>
          <w:sz w:val="24"/>
          <w:szCs w:val="24"/>
        </w:rPr>
        <w:t>Rangi</w:t>
      </w:r>
      <w:proofErr w:type="spellEnd"/>
      <w:r w:rsidRPr="00FC0311">
        <w:rPr>
          <w:rFonts w:cstheme="minorHAnsi"/>
          <w:sz w:val="24"/>
          <w:szCs w:val="24"/>
        </w:rPr>
        <w:t xml:space="preserve"> (2017). “Matariki, </w:t>
      </w:r>
      <w:proofErr w:type="gramStart"/>
      <w:r w:rsidRPr="00FC0311">
        <w:rPr>
          <w:rFonts w:cstheme="minorHAnsi"/>
          <w:sz w:val="24"/>
          <w:szCs w:val="24"/>
        </w:rPr>
        <w:t>The</w:t>
      </w:r>
      <w:proofErr w:type="gramEnd"/>
      <w:r w:rsidRPr="00FC0311">
        <w:rPr>
          <w:rFonts w:cstheme="minorHAnsi"/>
          <w:sz w:val="24"/>
          <w:szCs w:val="24"/>
        </w:rPr>
        <w:t xml:space="preserve"> Star of The Year”, </w:t>
      </w:r>
      <w:proofErr w:type="spellStart"/>
      <w:r w:rsidRPr="00FC0311">
        <w:rPr>
          <w:rFonts w:cstheme="minorHAnsi"/>
          <w:sz w:val="24"/>
          <w:szCs w:val="24"/>
        </w:rPr>
        <w:t>Huia</w:t>
      </w:r>
      <w:proofErr w:type="spellEnd"/>
      <w:r w:rsidRPr="00FC0311">
        <w:rPr>
          <w:rFonts w:cstheme="minorHAnsi"/>
          <w:sz w:val="24"/>
          <w:szCs w:val="24"/>
        </w:rPr>
        <w:t xml:space="preserve">, Wellington, New Zealand. </w:t>
      </w:r>
    </w:p>
    <w:p w:rsidR="00292C5E" w:rsidRDefault="00292C5E" w:rsidP="00292C5E">
      <w:pPr>
        <w:pStyle w:val="Default"/>
        <w:rPr>
          <w:rFonts w:asciiTheme="minorHAnsi" w:hAnsiTheme="minorHAnsi" w:cstheme="minorHAnsi"/>
        </w:rPr>
      </w:pPr>
      <w:proofErr w:type="spellStart"/>
      <w:r w:rsidRPr="004B6008">
        <w:rPr>
          <w:rFonts w:asciiTheme="minorHAnsi" w:hAnsiTheme="minorHAnsi" w:cstheme="minorHAnsi"/>
        </w:rPr>
        <w:t>Makemson</w:t>
      </w:r>
      <w:proofErr w:type="spellEnd"/>
      <w:r w:rsidRPr="004B6008">
        <w:rPr>
          <w:rFonts w:asciiTheme="minorHAnsi" w:hAnsiTheme="minorHAnsi" w:cstheme="minorHAnsi"/>
        </w:rPr>
        <w:t xml:space="preserve">, Maud W. (1938) “Hawaiian Astronomical Concepts”, ‘American Anthropologist, </w:t>
      </w:r>
    </w:p>
    <w:p w:rsidR="00292C5E" w:rsidRPr="004B6008" w:rsidRDefault="00292C5E" w:rsidP="00292C5E">
      <w:pPr>
        <w:pStyle w:val="Default"/>
        <w:ind w:left="720"/>
        <w:rPr>
          <w:rFonts w:asciiTheme="minorHAnsi" w:hAnsiTheme="minorHAnsi" w:cstheme="minorHAnsi"/>
        </w:rPr>
      </w:pPr>
      <w:r w:rsidRPr="004B6008">
        <w:rPr>
          <w:rFonts w:asciiTheme="minorHAnsi" w:hAnsiTheme="minorHAnsi" w:cstheme="minorHAnsi"/>
        </w:rPr>
        <w:t xml:space="preserve">New Series, Vol. 40, No. 3 (Jul. - Sep., 1938), pp. 370-383, Wiley on behalf of the American Anthropological Association. </w:t>
      </w:r>
      <w:proofErr w:type="gramStart"/>
      <w:r w:rsidRPr="004B6008">
        <w:rPr>
          <w:rFonts w:asciiTheme="minorHAnsi" w:hAnsiTheme="minorHAnsi" w:cstheme="minorHAnsi"/>
        </w:rPr>
        <w:t>JSTOR Paper.</w:t>
      </w:r>
      <w:proofErr w:type="gramEnd"/>
    </w:p>
    <w:p w:rsidR="00292C5E" w:rsidRDefault="00292C5E" w:rsidP="00FF567D">
      <w:pPr>
        <w:spacing w:after="0" w:line="240" w:lineRule="auto"/>
        <w:rPr>
          <w:rFonts w:cstheme="minorHAnsi"/>
          <w:sz w:val="24"/>
          <w:szCs w:val="24"/>
        </w:rPr>
      </w:pPr>
    </w:p>
    <w:p w:rsidR="00292C5E" w:rsidRDefault="00292C5E" w:rsidP="00FF567D">
      <w:pPr>
        <w:spacing w:after="0" w:line="240" w:lineRule="auto"/>
        <w:rPr>
          <w:rFonts w:cstheme="minorHAnsi"/>
          <w:sz w:val="24"/>
          <w:szCs w:val="24"/>
        </w:rPr>
      </w:pPr>
    </w:p>
    <w:p w:rsidR="00D20D82" w:rsidRPr="00FC0311" w:rsidRDefault="003C2EDB" w:rsidP="00FF567D">
      <w:pPr>
        <w:spacing w:after="0" w:line="240" w:lineRule="auto"/>
        <w:rPr>
          <w:rFonts w:cstheme="minorHAnsi"/>
          <w:sz w:val="24"/>
          <w:szCs w:val="24"/>
        </w:rPr>
      </w:pPr>
      <w:r w:rsidRPr="00FC0311">
        <w:rPr>
          <w:rFonts w:cstheme="minorHAnsi"/>
          <w:sz w:val="24"/>
          <w:szCs w:val="24"/>
        </w:rPr>
        <w:t xml:space="preserve">Mooney, James (1995). </w:t>
      </w:r>
      <w:proofErr w:type="gramStart"/>
      <w:r w:rsidRPr="00FC0311">
        <w:rPr>
          <w:rFonts w:cstheme="minorHAnsi"/>
          <w:sz w:val="24"/>
          <w:szCs w:val="24"/>
        </w:rPr>
        <w:t>“</w:t>
      </w:r>
      <w:r w:rsidR="00D20D82" w:rsidRPr="00FC0311">
        <w:rPr>
          <w:rFonts w:cstheme="minorHAnsi"/>
          <w:sz w:val="24"/>
          <w:szCs w:val="24"/>
        </w:rPr>
        <w:t>Myths of the Cherokee</w:t>
      </w:r>
      <w:r w:rsidRPr="00FC0311">
        <w:rPr>
          <w:rFonts w:cstheme="minorHAnsi"/>
          <w:sz w:val="24"/>
          <w:szCs w:val="24"/>
        </w:rPr>
        <w:t>”, Dover Publications, New York</w:t>
      </w:r>
      <w:r w:rsidR="00CC2C14" w:rsidRPr="00FC0311">
        <w:rPr>
          <w:rFonts w:cstheme="minorHAnsi"/>
          <w:sz w:val="24"/>
          <w:szCs w:val="24"/>
        </w:rPr>
        <w:t>.</w:t>
      </w:r>
      <w:proofErr w:type="gramEnd"/>
      <w:r w:rsidRPr="00FC0311">
        <w:rPr>
          <w:rFonts w:cstheme="minorHAnsi"/>
          <w:sz w:val="24"/>
          <w:szCs w:val="24"/>
        </w:rPr>
        <w:t xml:space="preserve">  </w:t>
      </w:r>
      <w:r w:rsidR="00D20D82" w:rsidRPr="00FC0311">
        <w:rPr>
          <w:rFonts w:cstheme="minorHAnsi"/>
          <w:sz w:val="24"/>
          <w:szCs w:val="24"/>
        </w:rPr>
        <w:t xml:space="preserve"> </w:t>
      </w:r>
      <w:r w:rsidRPr="00FC0311">
        <w:rPr>
          <w:rFonts w:cstheme="minorHAnsi"/>
          <w:sz w:val="24"/>
          <w:szCs w:val="24"/>
        </w:rPr>
        <w:t xml:space="preserve"> </w:t>
      </w:r>
    </w:p>
    <w:p w:rsidR="00292C5E" w:rsidRDefault="00292C5E" w:rsidP="00292C5E">
      <w:pPr>
        <w:spacing w:after="0" w:line="240" w:lineRule="auto"/>
      </w:pPr>
      <w:proofErr w:type="gramStart"/>
      <w:r>
        <w:t>Red Star, Nancy (2012) “Star Ancestors”, Bear &amp; Company, Rochester, Vermont.</w:t>
      </w:r>
      <w:proofErr w:type="gramEnd"/>
    </w:p>
    <w:p w:rsidR="00292C5E" w:rsidRDefault="00292C5E" w:rsidP="00292C5E">
      <w:pPr>
        <w:pStyle w:val="Default"/>
        <w:rPr>
          <w:rFonts w:ascii="Code" w:hAnsi="Code" w:cs="Code"/>
          <w:sz w:val="23"/>
          <w:szCs w:val="23"/>
        </w:rPr>
      </w:pPr>
      <w:r>
        <w:rPr>
          <w:rFonts w:ascii="Code" w:hAnsi="Code" w:cs="Code"/>
          <w:sz w:val="23"/>
          <w:szCs w:val="23"/>
        </w:rPr>
        <w:t>Sutton, Douglas G. (1990) “</w:t>
      </w:r>
      <w:r w:rsidRPr="004B6008">
        <w:rPr>
          <w:rFonts w:ascii="Code" w:hAnsi="Code" w:cs="Code"/>
          <w:sz w:val="23"/>
          <w:szCs w:val="23"/>
        </w:rPr>
        <w:t xml:space="preserve">Organisation and Ontology: The Origins of the Northern Maori </w:t>
      </w:r>
    </w:p>
    <w:p w:rsidR="00292C5E" w:rsidRPr="004B6008" w:rsidRDefault="00292C5E" w:rsidP="00292C5E">
      <w:pPr>
        <w:pStyle w:val="Default"/>
        <w:ind w:left="720"/>
        <w:rPr>
          <w:rFonts w:ascii="Code" w:hAnsi="Code" w:cs="Code"/>
        </w:rPr>
      </w:pPr>
      <w:r w:rsidRPr="004B6008">
        <w:rPr>
          <w:rFonts w:ascii="Code" w:hAnsi="Code" w:cs="Code"/>
          <w:sz w:val="23"/>
          <w:szCs w:val="23"/>
        </w:rPr>
        <w:t>Chiefdom, New Zealand</w:t>
      </w:r>
      <w:r>
        <w:rPr>
          <w:rFonts w:ascii="Code" w:hAnsi="Code" w:cs="Code"/>
          <w:sz w:val="23"/>
          <w:szCs w:val="23"/>
        </w:rPr>
        <w:t>”, ‘</w:t>
      </w:r>
      <w:r w:rsidRPr="004B6008">
        <w:rPr>
          <w:rFonts w:ascii="Code" w:hAnsi="Code" w:cs="Code"/>
          <w:sz w:val="23"/>
          <w:szCs w:val="23"/>
        </w:rPr>
        <w:t>Man</w:t>
      </w:r>
      <w:r>
        <w:rPr>
          <w:rFonts w:ascii="Code" w:hAnsi="Code" w:cs="Code"/>
          <w:sz w:val="23"/>
          <w:szCs w:val="23"/>
        </w:rPr>
        <w:t>’</w:t>
      </w:r>
      <w:r w:rsidRPr="004B6008">
        <w:rPr>
          <w:rFonts w:ascii="Code" w:hAnsi="Code" w:cs="Code"/>
          <w:sz w:val="23"/>
          <w:szCs w:val="23"/>
        </w:rPr>
        <w:t>, New Series, Vol. 25, No. 4 (</w:t>
      </w:r>
      <w:proofErr w:type="gramStart"/>
      <w:r w:rsidRPr="004B6008">
        <w:rPr>
          <w:rFonts w:ascii="Code" w:hAnsi="Code" w:cs="Code"/>
          <w:sz w:val="23"/>
          <w:szCs w:val="23"/>
        </w:rPr>
        <w:t>Dec</w:t>
      </w:r>
      <w:r>
        <w:rPr>
          <w:rFonts w:ascii="Code" w:hAnsi="Code" w:cs="Code"/>
          <w:sz w:val="23"/>
          <w:szCs w:val="23"/>
        </w:rPr>
        <w:t xml:space="preserve"> </w:t>
      </w:r>
      <w:r w:rsidRPr="004B6008">
        <w:rPr>
          <w:rFonts w:ascii="Code" w:hAnsi="Code" w:cs="Code"/>
          <w:sz w:val="23"/>
          <w:szCs w:val="23"/>
        </w:rPr>
        <w:t>)</w:t>
      </w:r>
      <w:proofErr w:type="gramEnd"/>
      <w:r w:rsidRPr="004B6008">
        <w:rPr>
          <w:rFonts w:ascii="Code" w:hAnsi="Code" w:cs="Code"/>
          <w:sz w:val="23"/>
          <w:szCs w:val="23"/>
        </w:rPr>
        <w:t>, pp. 667-692</w:t>
      </w:r>
      <w:r>
        <w:rPr>
          <w:rFonts w:ascii="Code" w:hAnsi="Code" w:cs="Code"/>
          <w:sz w:val="23"/>
          <w:szCs w:val="23"/>
        </w:rPr>
        <w:t xml:space="preserve">, </w:t>
      </w:r>
      <w:r w:rsidRPr="004B6008">
        <w:rPr>
          <w:rFonts w:ascii="Code" w:hAnsi="Code" w:cs="Code"/>
          <w:sz w:val="23"/>
          <w:szCs w:val="23"/>
        </w:rPr>
        <w:t>Royal Anthropological Institute of Great Britain and Ireland</w:t>
      </w:r>
      <w:r>
        <w:rPr>
          <w:rFonts w:ascii="Code" w:hAnsi="Code" w:cs="Code"/>
          <w:sz w:val="23"/>
          <w:szCs w:val="23"/>
        </w:rPr>
        <w:t>, JSTOR Paper.</w:t>
      </w:r>
    </w:p>
    <w:p w:rsidR="00D20D82" w:rsidRPr="00FC0311" w:rsidRDefault="00D20D82" w:rsidP="00FF567D">
      <w:pPr>
        <w:spacing w:after="0" w:line="240" w:lineRule="auto"/>
        <w:rPr>
          <w:rFonts w:cstheme="minorHAnsi"/>
          <w:sz w:val="24"/>
          <w:szCs w:val="24"/>
        </w:rPr>
      </w:pPr>
    </w:p>
    <w:p w:rsidR="00CC2C14" w:rsidRDefault="00292C5E" w:rsidP="00292C5E">
      <w:pPr>
        <w:pStyle w:val="FootnoteText"/>
        <w:rPr>
          <w:rFonts w:cstheme="minorHAnsi"/>
          <w:color w:val="000000"/>
          <w:sz w:val="24"/>
          <w:szCs w:val="24"/>
        </w:rPr>
      </w:pPr>
      <w:r>
        <w:rPr>
          <w:rFonts w:cstheme="minorHAnsi"/>
          <w:sz w:val="24"/>
          <w:szCs w:val="24"/>
        </w:rPr>
        <w:t xml:space="preserve">Webpage: </w:t>
      </w:r>
      <w:hyperlink r:id="rId8" w:history="1">
        <w:r w:rsidR="00CC2C14" w:rsidRPr="00292C5E">
          <w:rPr>
            <w:rStyle w:val="Hyperlink"/>
            <w:rFonts w:cstheme="minorHAnsi"/>
            <w:sz w:val="24"/>
            <w:szCs w:val="24"/>
          </w:rPr>
          <w:t>http://nzetc.victoria.ac.nz/tm/scholarly/tei-BucMedi-t1-body-d3-d11.html</w:t>
        </w:r>
      </w:hyperlink>
      <w:r w:rsidR="00CC2C14" w:rsidRPr="00292C5E">
        <w:rPr>
          <w:rFonts w:cstheme="minorHAnsi"/>
          <w:color w:val="000000"/>
          <w:sz w:val="24"/>
          <w:szCs w:val="24"/>
        </w:rPr>
        <w:t xml:space="preserve"> </w:t>
      </w:r>
    </w:p>
    <w:p w:rsidR="00292C5E" w:rsidRPr="00292C5E" w:rsidRDefault="00292C5E" w:rsidP="00292C5E">
      <w:pPr>
        <w:pStyle w:val="FootnoteText"/>
        <w:rPr>
          <w:rFonts w:cstheme="minorHAnsi"/>
          <w:color w:val="000000"/>
          <w:sz w:val="24"/>
          <w:szCs w:val="24"/>
        </w:rPr>
      </w:pPr>
      <w:r>
        <w:rPr>
          <w:rFonts w:cstheme="minorHAnsi"/>
          <w:color w:val="000000"/>
          <w:sz w:val="24"/>
          <w:szCs w:val="24"/>
        </w:rPr>
        <w:tab/>
      </w:r>
      <w:r>
        <w:rPr>
          <w:rFonts w:cstheme="minorHAnsi"/>
          <w:sz w:val="24"/>
          <w:szCs w:val="24"/>
        </w:rPr>
        <w:t>“</w:t>
      </w:r>
      <w:r w:rsidRPr="00292C5E">
        <w:rPr>
          <w:rFonts w:cstheme="minorHAnsi"/>
          <w:sz w:val="24"/>
          <w:szCs w:val="24"/>
        </w:rPr>
        <w:t xml:space="preserve">The Present Day </w:t>
      </w:r>
      <w:proofErr w:type="spellStart"/>
      <w:r w:rsidRPr="00292C5E">
        <w:rPr>
          <w:rFonts w:cstheme="minorHAnsi"/>
          <w:sz w:val="24"/>
          <w:szCs w:val="24"/>
        </w:rPr>
        <w:t>Tohunga</w:t>
      </w:r>
      <w:proofErr w:type="spellEnd"/>
      <w:r>
        <w:rPr>
          <w:rFonts w:cstheme="minorHAnsi"/>
          <w:sz w:val="24"/>
          <w:szCs w:val="24"/>
        </w:rPr>
        <w:t>”</w:t>
      </w:r>
      <w:r w:rsidRPr="00292C5E">
        <w:rPr>
          <w:rFonts w:cstheme="minorHAnsi"/>
          <w:sz w:val="24"/>
          <w:szCs w:val="24"/>
        </w:rPr>
        <w:t>,</w:t>
      </w:r>
      <w:r>
        <w:rPr>
          <w:rFonts w:cstheme="minorHAnsi"/>
          <w:sz w:val="24"/>
          <w:szCs w:val="24"/>
        </w:rPr>
        <w:t xml:space="preserve"> [accessed 29/04/2019]</w:t>
      </w:r>
    </w:p>
    <w:p w:rsidR="00232D6C" w:rsidRDefault="003C2EC6" w:rsidP="003C2EC6">
      <w:pPr>
        <w:spacing w:line="240" w:lineRule="auto"/>
      </w:pPr>
      <w:r w:rsidRPr="003C2EC6">
        <w:rPr>
          <w:rFonts w:cstheme="minorHAnsi"/>
          <w:color w:val="000000"/>
          <w:sz w:val="18"/>
          <w:szCs w:val="18"/>
        </w:rPr>
        <w:t xml:space="preserve">   </w:t>
      </w:r>
    </w:p>
    <w:sectPr w:rsidR="00232D6C" w:rsidSect="00232D6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397" w:rsidRDefault="00D63397" w:rsidP="00241F1E">
      <w:pPr>
        <w:spacing w:after="0" w:line="240" w:lineRule="auto"/>
      </w:pPr>
      <w:r>
        <w:separator/>
      </w:r>
    </w:p>
  </w:endnote>
  <w:endnote w:type="continuationSeparator" w:id="1">
    <w:p w:rsidR="00D63397" w:rsidRDefault="00D63397" w:rsidP="00241F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Ebrima">
    <w:panose1 w:val="02000000000000000000"/>
    <w:charset w:val="00"/>
    <w:family w:val="auto"/>
    <w:pitch w:val="variable"/>
    <w:sig w:usb0="A000005F" w:usb1="02000041" w:usb2="00000800" w:usb3="00000000" w:csb0="00000093"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T65t00">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ode">
    <w:altName w:val="Code"/>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4309313"/>
      <w:docPartObj>
        <w:docPartGallery w:val="Page Numbers (Bottom of Page)"/>
        <w:docPartUnique/>
      </w:docPartObj>
    </w:sdtPr>
    <w:sdtContent>
      <w:sdt>
        <w:sdtPr>
          <w:id w:val="565050523"/>
          <w:docPartObj>
            <w:docPartGallery w:val="Page Numbers (Top of Page)"/>
            <w:docPartUnique/>
          </w:docPartObj>
        </w:sdtPr>
        <w:sdtContent>
          <w:p w:rsidR="00D63397" w:rsidRDefault="00D63397">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C22F0">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22F0">
              <w:rPr>
                <w:b/>
                <w:noProof/>
              </w:rPr>
              <w:t>11</w:t>
            </w:r>
            <w:r>
              <w:rPr>
                <w:b/>
                <w:sz w:val="24"/>
                <w:szCs w:val="24"/>
              </w:rPr>
              <w:fldChar w:fldCharType="end"/>
            </w:r>
          </w:p>
        </w:sdtContent>
      </w:sdt>
    </w:sdtContent>
  </w:sdt>
  <w:p w:rsidR="00D63397" w:rsidRDefault="00D633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397" w:rsidRDefault="00D63397" w:rsidP="00241F1E">
      <w:pPr>
        <w:spacing w:after="0" w:line="240" w:lineRule="auto"/>
      </w:pPr>
      <w:r>
        <w:separator/>
      </w:r>
    </w:p>
  </w:footnote>
  <w:footnote w:type="continuationSeparator" w:id="1">
    <w:p w:rsidR="00D63397" w:rsidRDefault="00D63397" w:rsidP="00241F1E">
      <w:pPr>
        <w:spacing w:after="0" w:line="240" w:lineRule="auto"/>
      </w:pPr>
      <w:r>
        <w:continuationSeparator/>
      </w:r>
    </w:p>
  </w:footnote>
  <w:footnote w:id="2">
    <w:p w:rsidR="00D63397" w:rsidRPr="00780A0A" w:rsidRDefault="00D63397" w:rsidP="00241F1E">
      <w:pPr>
        <w:pStyle w:val="FootnoteText"/>
        <w:rPr>
          <w:rFonts w:cstheme="minorHAnsi"/>
          <w:sz w:val="18"/>
          <w:szCs w:val="18"/>
        </w:rPr>
      </w:pPr>
      <w:r>
        <w:rPr>
          <w:rStyle w:val="FootnoteReference"/>
        </w:rPr>
        <w:footnoteRef/>
      </w:r>
      <w:r>
        <w:t xml:space="preserve"> </w:t>
      </w:r>
      <w:r w:rsidRPr="00780A0A">
        <w:rPr>
          <w:rFonts w:cstheme="minorHAnsi"/>
          <w:sz w:val="18"/>
          <w:szCs w:val="18"/>
        </w:rPr>
        <w:t xml:space="preserve">Walter </w:t>
      </w:r>
      <w:proofErr w:type="spellStart"/>
      <w:r w:rsidRPr="00780A0A">
        <w:rPr>
          <w:rFonts w:cstheme="minorHAnsi"/>
          <w:sz w:val="18"/>
          <w:szCs w:val="18"/>
        </w:rPr>
        <w:t>Burket</w:t>
      </w:r>
      <w:proofErr w:type="spellEnd"/>
      <w:r w:rsidRPr="00780A0A">
        <w:rPr>
          <w:rFonts w:cstheme="minorHAnsi"/>
          <w:sz w:val="18"/>
          <w:szCs w:val="18"/>
        </w:rPr>
        <w:t xml:space="preserve">, Homo </w:t>
      </w:r>
      <w:proofErr w:type="spellStart"/>
      <w:r w:rsidRPr="00780A0A">
        <w:rPr>
          <w:rFonts w:cstheme="minorHAnsi"/>
          <w:sz w:val="18"/>
          <w:szCs w:val="18"/>
        </w:rPr>
        <w:t>Necans</w:t>
      </w:r>
      <w:proofErr w:type="spellEnd"/>
      <w:r w:rsidRPr="00780A0A">
        <w:rPr>
          <w:rFonts w:cstheme="minorHAnsi"/>
          <w:sz w:val="18"/>
          <w:szCs w:val="18"/>
        </w:rPr>
        <w:t xml:space="preserve"> The anthropology of Ancient Greek Sacrificial Ritual and Myth, pp.31-32</w:t>
      </w:r>
    </w:p>
  </w:footnote>
  <w:footnote w:id="3">
    <w:p w:rsidR="00D63397" w:rsidRPr="00780A0A" w:rsidRDefault="00D63397" w:rsidP="00241F1E">
      <w:pPr>
        <w:autoSpaceDE w:val="0"/>
        <w:autoSpaceDN w:val="0"/>
        <w:adjustRightInd w:val="0"/>
        <w:spacing w:after="0" w:line="240" w:lineRule="auto"/>
        <w:rPr>
          <w:rFonts w:cstheme="minorHAnsi"/>
          <w:sz w:val="18"/>
          <w:szCs w:val="18"/>
        </w:rPr>
      </w:pPr>
      <w:r w:rsidRPr="00780A0A">
        <w:rPr>
          <w:rStyle w:val="FootnoteReference"/>
          <w:rFonts w:cstheme="minorHAnsi"/>
          <w:sz w:val="18"/>
          <w:szCs w:val="18"/>
        </w:rPr>
        <w:footnoteRef/>
      </w:r>
      <w:r w:rsidRPr="00780A0A">
        <w:rPr>
          <w:rFonts w:cstheme="minorHAnsi"/>
          <w:sz w:val="18"/>
          <w:szCs w:val="18"/>
        </w:rPr>
        <w:t xml:space="preserve"> Campbell, J. Masks of God</w:t>
      </w:r>
      <w:r>
        <w:rPr>
          <w:rFonts w:cstheme="minorHAnsi"/>
          <w:sz w:val="18"/>
          <w:szCs w:val="18"/>
        </w:rPr>
        <w:t xml:space="preserve">, Penguin </w:t>
      </w:r>
      <w:proofErr w:type="spellStart"/>
      <w:r>
        <w:rPr>
          <w:rFonts w:cstheme="minorHAnsi"/>
          <w:sz w:val="18"/>
          <w:szCs w:val="18"/>
        </w:rPr>
        <w:t>Books,London</w:t>
      </w:r>
      <w:proofErr w:type="spellEnd"/>
      <w:r>
        <w:rPr>
          <w:rFonts w:cstheme="minorHAnsi"/>
          <w:sz w:val="18"/>
          <w:szCs w:val="18"/>
        </w:rPr>
        <w:t xml:space="preserve">, 1995, </w:t>
      </w:r>
      <w:r w:rsidRPr="00780A0A">
        <w:rPr>
          <w:rFonts w:cstheme="minorHAnsi"/>
          <w:sz w:val="18"/>
          <w:szCs w:val="18"/>
        </w:rPr>
        <w:t>Chapter 1</w:t>
      </w:r>
      <w:r>
        <w:rPr>
          <w:rFonts w:cstheme="minorHAnsi"/>
          <w:sz w:val="18"/>
          <w:szCs w:val="18"/>
        </w:rPr>
        <w:t xml:space="preserve"> , p.</w:t>
      </w:r>
      <w:r w:rsidRPr="00780A0A">
        <w:rPr>
          <w:rFonts w:cstheme="minorHAnsi"/>
          <w:sz w:val="18"/>
          <w:szCs w:val="18"/>
        </w:rPr>
        <w:t>4-6</w:t>
      </w:r>
      <w:r>
        <w:rPr>
          <w:rFonts w:cstheme="minorHAnsi"/>
          <w:sz w:val="18"/>
          <w:szCs w:val="18"/>
        </w:rPr>
        <w:t xml:space="preserve">  </w:t>
      </w:r>
    </w:p>
  </w:footnote>
  <w:footnote w:id="4">
    <w:p w:rsidR="00D63397" w:rsidRPr="004C2197" w:rsidRDefault="00D63397" w:rsidP="004C2197">
      <w:pPr>
        <w:autoSpaceDE w:val="0"/>
        <w:autoSpaceDN w:val="0"/>
        <w:adjustRightInd w:val="0"/>
        <w:spacing w:after="0" w:line="240" w:lineRule="auto"/>
        <w:rPr>
          <w:rFonts w:ascii="TT65t00" w:hAnsi="TT65t00" w:cs="TT65t00"/>
          <w:sz w:val="30"/>
          <w:szCs w:val="30"/>
        </w:rPr>
      </w:pPr>
      <w:r w:rsidRPr="004C2197">
        <w:rPr>
          <w:rStyle w:val="FootnoteReference"/>
          <w:sz w:val="18"/>
          <w:szCs w:val="18"/>
        </w:rPr>
        <w:footnoteRef/>
      </w:r>
      <w:r w:rsidRPr="004C2197">
        <w:rPr>
          <w:sz w:val="18"/>
          <w:szCs w:val="18"/>
        </w:rPr>
        <w:t xml:space="preserve"> Harrison, J.</w:t>
      </w:r>
      <w:r>
        <w:t xml:space="preserve"> </w:t>
      </w:r>
      <w:r w:rsidRPr="004C2197">
        <w:rPr>
          <w:rFonts w:cstheme="minorHAnsi"/>
          <w:sz w:val="18"/>
          <w:szCs w:val="18"/>
        </w:rPr>
        <w:t>Prolegomena to the Study of</w:t>
      </w:r>
      <w:r>
        <w:rPr>
          <w:rFonts w:cstheme="minorHAnsi"/>
          <w:sz w:val="18"/>
          <w:szCs w:val="18"/>
        </w:rPr>
        <w:t xml:space="preserve"> </w:t>
      </w:r>
      <w:r w:rsidRPr="004C2197">
        <w:rPr>
          <w:rFonts w:cstheme="minorHAnsi"/>
          <w:sz w:val="18"/>
          <w:szCs w:val="18"/>
        </w:rPr>
        <w:t>Greek Religion, Cambridge  University Press, 1903,vii-viii</w:t>
      </w:r>
      <w:r>
        <w:rPr>
          <w:rFonts w:ascii="TT65t00" w:hAnsi="TT65t00" w:cs="TT65t00"/>
          <w:sz w:val="30"/>
          <w:szCs w:val="30"/>
        </w:rPr>
        <w:t xml:space="preserve"> </w:t>
      </w:r>
    </w:p>
  </w:footnote>
  <w:footnote w:id="5">
    <w:p w:rsidR="00D63397" w:rsidRPr="00B15BF6" w:rsidRDefault="00D63397" w:rsidP="00B15BF6">
      <w:pPr>
        <w:autoSpaceDE w:val="0"/>
        <w:autoSpaceDN w:val="0"/>
        <w:adjustRightInd w:val="0"/>
        <w:spacing w:after="0" w:line="240" w:lineRule="auto"/>
        <w:rPr>
          <w:rFonts w:cstheme="minorHAnsi"/>
          <w:sz w:val="18"/>
          <w:szCs w:val="18"/>
        </w:rPr>
      </w:pPr>
      <w:r>
        <w:rPr>
          <w:rStyle w:val="FootnoteReference"/>
        </w:rPr>
        <w:footnoteRef/>
      </w:r>
      <w:r>
        <w:t xml:space="preserve"> </w:t>
      </w:r>
      <w:proofErr w:type="spellStart"/>
      <w:r w:rsidRPr="00B15BF6">
        <w:rPr>
          <w:rFonts w:cstheme="minorHAnsi"/>
          <w:sz w:val="18"/>
          <w:szCs w:val="18"/>
        </w:rPr>
        <w:t>Gilhus</w:t>
      </w:r>
      <w:proofErr w:type="spellEnd"/>
      <w:r w:rsidRPr="00B15BF6">
        <w:rPr>
          <w:rFonts w:cstheme="minorHAnsi"/>
          <w:sz w:val="18"/>
          <w:szCs w:val="18"/>
        </w:rPr>
        <w:t>,</w:t>
      </w:r>
      <w:r>
        <w:rPr>
          <w:rFonts w:cstheme="minorHAnsi"/>
          <w:sz w:val="18"/>
          <w:szCs w:val="18"/>
        </w:rPr>
        <w:t xml:space="preserve"> I.S.</w:t>
      </w:r>
      <w:r w:rsidRPr="00B15BF6">
        <w:rPr>
          <w:rFonts w:cstheme="minorHAnsi"/>
          <w:sz w:val="18"/>
          <w:szCs w:val="18"/>
        </w:rPr>
        <w:t xml:space="preserve"> ‘Gnosticism: A Study in </w:t>
      </w:r>
      <w:proofErr w:type="spellStart"/>
      <w:r w:rsidRPr="00B15BF6">
        <w:rPr>
          <w:rFonts w:cstheme="minorHAnsi"/>
          <w:sz w:val="18"/>
          <w:szCs w:val="18"/>
        </w:rPr>
        <w:t>Liminal</w:t>
      </w:r>
      <w:proofErr w:type="spellEnd"/>
      <w:r w:rsidRPr="00B15BF6">
        <w:rPr>
          <w:rFonts w:cstheme="minorHAnsi"/>
          <w:sz w:val="18"/>
          <w:szCs w:val="18"/>
        </w:rPr>
        <w:t xml:space="preserve"> Symboli</w:t>
      </w:r>
      <w:r w:rsidRPr="00897061">
        <w:rPr>
          <w:rFonts w:cstheme="minorHAnsi"/>
          <w:sz w:val="18"/>
          <w:szCs w:val="18"/>
        </w:rPr>
        <w:t xml:space="preserve">sm’,  </w:t>
      </w:r>
      <w:proofErr w:type="spellStart"/>
      <w:r w:rsidRPr="00897061">
        <w:rPr>
          <w:rStyle w:val="HTMLCite"/>
          <w:rFonts w:cstheme="minorHAnsi"/>
          <w:i w:val="0"/>
          <w:sz w:val="18"/>
          <w:szCs w:val="18"/>
          <w:shd w:val="clear" w:color="auto" w:fill="FFFFFF"/>
        </w:rPr>
        <w:t>Numen</w:t>
      </w:r>
      <w:proofErr w:type="spellEnd"/>
      <w:r w:rsidRPr="00897061">
        <w:rPr>
          <w:rFonts w:cstheme="minorHAnsi"/>
          <w:i/>
          <w:sz w:val="18"/>
          <w:szCs w:val="18"/>
          <w:shd w:val="clear" w:color="auto" w:fill="FFFFFF"/>
        </w:rPr>
        <w:t>,</w:t>
      </w:r>
      <w:r w:rsidRPr="00897061">
        <w:rPr>
          <w:rFonts w:cstheme="minorHAnsi"/>
          <w:sz w:val="18"/>
          <w:szCs w:val="18"/>
          <w:shd w:val="clear" w:color="auto" w:fill="FFFFFF"/>
        </w:rPr>
        <w:t xml:space="preserve"> Vol. 31, Fasc. 1 (Jul., 1984), pp. 106-128</w:t>
      </w:r>
      <w:r w:rsidRPr="00897061">
        <w:rPr>
          <w:rFonts w:cstheme="minorHAnsi"/>
          <w:sz w:val="18"/>
          <w:szCs w:val="18"/>
        </w:rPr>
        <w:t xml:space="preserve">  JSTOR</w:t>
      </w:r>
    </w:p>
  </w:footnote>
  <w:footnote w:id="6">
    <w:p w:rsidR="00D63397" w:rsidRDefault="00D63397" w:rsidP="00897061">
      <w:pPr>
        <w:pStyle w:val="Default"/>
        <w:rPr>
          <w:rFonts w:asciiTheme="minorHAnsi" w:hAnsiTheme="minorHAnsi" w:cstheme="minorHAnsi"/>
          <w:sz w:val="18"/>
          <w:szCs w:val="18"/>
        </w:rPr>
      </w:pPr>
      <w:r>
        <w:rPr>
          <w:rStyle w:val="FootnoteReference"/>
        </w:rPr>
        <w:footnoteRef/>
      </w:r>
      <w:r w:rsidRPr="00897061">
        <w:rPr>
          <w:rFonts w:asciiTheme="minorHAnsi" w:hAnsiTheme="minorHAnsi" w:cstheme="minorHAnsi"/>
          <w:sz w:val="18"/>
          <w:szCs w:val="18"/>
        </w:rPr>
        <w:t xml:space="preserve"> </w:t>
      </w:r>
      <w:proofErr w:type="spellStart"/>
      <w:r w:rsidRPr="00897061">
        <w:rPr>
          <w:rFonts w:asciiTheme="minorHAnsi" w:hAnsiTheme="minorHAnsi" w:cstheme="minorHAnsi"/>
          <w:sz w:val="18"/>
          <w:szCs w:val="18"/>
        </w:rPr>
        <w:t>Makemson</w:t>
      </w:r>
      <w:proofErr w:type="spellEnd"/>
      <w:r w:rsidRPr="00897061">
        <w:rPr>
          <w:rFonts w:asciiTheme="minorHAnsi" w:hAnsiTheme="minorHAnsi" w:cstheme="minorHAnsi"/>
          <w:sz w:val="18"/>
          <w:szCs w:val="18"/>
        </w:rPr>
        <w:t xml:space="preserve">, M. Hawaiian astronomical concepts of the Hawaiians , American Anthropologist, New Series, Vol. 40, No. 3  </w:t>
      </w:r>
    </w:p>
    <w:p w:rsidR="00D63397" w:rsidRPr="00897061" w:rsidRDefault="00D63397" w:rsidP="00897061">
      <w:pPr>
        <w:pStyle w:val="Default"/>
        <w:rPr>
          <w:rFonts w:asciiTheme="minorHAnsi" w:hAnsiTheme="minorHAnsi" w:cstheme="minorHAnsi"/>
          <w:sz w:val="18"/>
          <w:szCs w:val="18"/>
        </w:rPr>
      </w:pPr>
      <w:r>
        <w:rPr>
          <w:rFonts w:asciiTheme="minorHAnsi" w:hAnsiTheme="minorHAnsi" w:cstheme="minorHAnsi"/>
          <w:sz w:val="18"/>
          <w:szCs w:val="18"/>
        </w:rPr>
        <w:t xml:space="preserve">   </w:t>
      </w:r>
      <w:r w:rsidRPr="00897061">
        <w:rPr>
          <w:rFonts w:asciiTheme="minorHAnsi" w:hAnsiTheme="minorHAnsi" w:cstheme="minorHAnsi"/>
          <w:sz w:val="18"/>
          <w:szCs w:val="18"/>
        </w:rPr>
        <w:t>(Jul. - Sep., 1938), p383</w:t>
      </w:r>
    </w:p>
  </w:footnote>
  <w:footnote w:id="7">
    <w:p w:rsidR="00D63397" w:rsidRPr="007860CA" w:rsidRDefault="00D63397" w:rsidP="00241F1E">
      <w:pPr>
        <w:pStyle w:val="FootnoteText"/>
        <w:rPr>
          <w:rFonts w:cstheme="minorHAnsi"/>
          <w:sz w:val="18"/>
          <w:szCs w:val="18"/>
        </w:rPr>
      </w:pPr>
      <w:r w:rsidRPr="00FB5536">
        <w:rPr>
          <w:rStyle w:val="FootnoteReference"/>
          <w:sz w:val="18"/>
          <w:szCs w:val="18"/>
        </w:rPr>
        <w:footnoteRef/>
      </w:r>
      <w:r w:rsidRPr="00FB5536">
        <w:rPr>
          <w:sz w:val="18"/>
          <w:szCs w:val="18"/>
        </w:rPr>
        <w:t xml:space="preserve"> </w:t>
      </w:r>
      <w:proofErr w:type="spellStart"/>
      <w:r w:rsidRPr="007860CA">
        <w:rPr>
          <w:rFonts w:cstheme="minorHAnsi"/>
          <w:sz w:val="18"/>
          <w:szCs w:val="18"/>
        </w:rPr>
        <w:t>Matamua</w:t>
      </w:r>
      <w:proofErr w:type="spellEnd"/>
      <w:r w:rsidRPr="007860CA">
        <w:rPr>
          <w:rFonts w:cstheme="minorHAnsi"/>
          <w:sz w:val="18"/>
          <w:szCs w:val="18"/>
        </w:rPr>
        <w:t xml:space="preserve">, R. Matariki The Star of The Year, </w:t>
      </w:r>
      <w:proofErr w:type="spellStart"/>
      <w:r w:rsidRPr="007860CA">
        <w:rPr>
          <w:rFonts w:cstheme="minorHAnsi"/>
          <w:sz w:val="18"/>
          <w:szCs w:val="18"/>
        </w:rPr>
        <w:t>Huia</w:t>
      </w:r>
      <w:proofErr w:type="spellEnd"/>
      <w:r w:rsidRPr="007860CA">
        <w:rPr>
          <w:rFonts w:cstheme="minorHAnsi"/>
          <w:sz w:val="18"/>
          <w:szCs w:val="18"/>
        </w:rPr>
        <w:t xml:space="preserve">, Wellington, 2017, p.19 </w:t>
      </w:r>
    </w:p>
  </w:footnote>
  <w:footnote w:id="8">
    <w:p w:rsidR="00D63397" w:rsidRPr="007860CA" w:rsidRDefault="00D63397" w:rsidP="00241F1E">
      <w:pPr>
        <w:pStyle w:val="FootnoteText"/>
        <w:rPr>
          <w:rFonts w:cstheme="minorHAnsi"/>
          <w:sz w:val="18"/>
          <w:szCs w:val="18"/>
        </w:rPr>
      </w:pPr>
      <w:r w:rsidRPr="007860CA">
        <w:rPr>
          <w:rStyle w:val="FootnoteReference"/>
          <w:rFonts w:cstheme="minorHAnsi"/>
          <w:sz w:val="18"/>
          <w:szCs w:val="18"/>
        </w:rPr>
        <w:footnoteRef/>
      </w:r>
      <w:r w:rsidRPr="007860CA">
        <w:rPr>
          <w:rFonts w:cstheme="minorHAnsi"/>
          <w:sz w:val="18"/>
          <w:szCs w:val="18"/>
        </w:rPr>
        <w:t xml:space="preserve"> </w:t>
      </w:r>
      <w:proofErr w:type="spellStart"/>
      <w:r w:rsidRPr="007860CA">
        <w:rPr>
          <w:rFonts w:cstheme="minorHAnsi"/>
          <w:sz w:val="18"/>
          <w:szCs w:val="18"/>
        </w:rPr>
        <w:t>Matamua</w:t>
      </w:r>
      <w:proofErr w:type="spellEnd"/>
      <w:r w:rsidRPr="007860CA">
        <w:rPr>
          <w:rFonts w:cstheme="minorHAnsi"/>
          <w:sz w:val="18"/>
          <w:szCs w:val="18"/>
        </w:rPr>
        <w:t xml:space="preserve">, R, p.24 </w:t>
      </w:r>
    </w:p>
  </w:footnote>
  <w:footnote w:id="9">
    <w:p w:rsidR="00D63397" w:rsidRPr="007860CA" w:rsidRDefault="00D63397" w:rsidP="00241F1E">
      <w:pPr>
        <w:pStyle w:val="FootnoteText"/>
        <w:rPr>
          <w:rFonts w:cstheme="minorHAnsi"/>
          <w:sz w:val="18"/>
          <w:szCs w:val="18"/>
        </w:rPr>
      </w:pPr>
      <w:r w:rsidRPr="007860CA">
        <w:rPr>
          <w:rStyle w:val="FootnoteReference"/>
          <w:rFonts w:cstheme="minorHAnsi"/>
          <w:sz w:val="18"/>
          <w:szCs w:val="18"/>
        </w:rPr>
        <w:footnoteRef/>
      </w:r>
      <w:r w:rsidRPr="007860CA">
        <w:rPr>
          <w:rFonts w:cstheme="minorHAnsi"/>
          <w:sz w:val="18"/>
          <w:szCs w:val="18"/>
        </w:rPr>
        <w:t xml:space="preserve"> Best, E. Astronomical </w:t>
      </w:r>
      <w:proofErr w:type="spellStart"/>
      <w:r w:rsidRPr="007860CA">
        <w:rPr>
          <w:rFonts w:cstheme="minorHAnsi"/>
          <w:sz w:val="18"/>
          <w:szCs w:val="18"/>
        </w:rPr>
        <w:t>Knowlege</w:t>
      </w:r>
      <w:proofErr w:type="spellEnd"/>
      <w:r w:rsidRPr="007860CA">
        <w:rPr>
          <w:rFonts w:cstheme="minorHAnsi"/>
          <w:sz w:val="18"/>
          <w:szCs w:val="18"/>
        </w:rPr>
        <w:t xml:space="preserve"> of the Maori Genuine and Empirical, Wellington, 1922, re-</w:t>
      </w:r>
      <w:proofErr w:type="spellStart"/>
      <w:r w:rsidRPr="007860CA">
        <w:rPr>
          <w:rFonts w:cstheme="minorHAnsi"/>
          <w:sz w:val="18"/>
          <w:szCs w:val="18"/>
        </w:rPr>
        <w:t>ublished</w:t>
      </w:r>
      <w:proofErr w:type="spellEnd"/>
      <w:r w:rsidRPr="007860CA">
        <w:rPr>
          <w:rFonts w:cstheme="minorHAnsi"/>
          <w:sz w:val="18"/>
          <w:szCs w:val="18"/>
        </w:rPr>
        <w:t xml:space="preserve"> by </w:t>
      </w:r>
      <w:proofErr w:type="spellStart"/>
      <w:r w:rsidRPr="007860CA">
        <w:rPr>
          <w:rFonts w:cstheme="minorHAnsi"/>
          <w:sz w:val="18"/>
          <w:szCs w:val="18"/>
        </w:rPr>
        <w:t>Pranava</w:t>
      </w:r>
      <w:proofErr w:type="spellEnd"/>
      <w:r w:rsidRPr="007860CA">
        <w:rPr>
          <w:rFonts w:cstheme="minorHAnsi"/>
          <w:sz w:val="18"/>
          <w:szCs w:val="18"/>
        </w:rPr>
        <w:t xml:space="preserve"> Books,  </w:t>
      </w:r>
    </w:p>
    <w:p w:rsidR="00D63397" w:rsidRPr="007860CA" w:rsidRDefault="00D63397" w:rsidP="00241F1E">
      <w:pPr>
        <w:pStyle w:val="FootnoteText"/>
        <w:rPr>
          <w:rFonts w:cstheme="minorHAnsi"/>
          <w:sz w:val="18"/>
          <w:szCs w:val="18"/>
        </w:rPr>
      </w:pPr>
      <w:r w:rsidRPr="007860CA">
        <w:rPr>
          <w:rFonts w:cstheme="minorHAnsi"/>
          <w:sz w:val="18"/>
          <w:szCs w:val="18"/>
        </w:rPr>
        <w:t xml:space="preserve">  P.42-45</w:t>
      </w:r>
    </w:p>
  </w:footnote>
  <w:footnote w:id="10">
    <w:p w:rsidR="00D63397" w:rsidRPr="00FB5536" w:rsidRDefault="00D63397">
      <w:pPr>
        <w:pStyle w:val="FootnoteText"/>
        <w:rPr>
          <w:sz w:val="18"/>
          <w:szCs w:val="18"/>
        </w:rPr>
      </w:pPr>
      <w:r w:rsidRPr="007860CA">
        <w:rPr>
          <w:rStyle w:val="FootnoteReference"/>
          <w:rFonts w:cstheme="minorHAnsi"/>
          <w:sz w:val="18"/>
          <w:szCs w:val="18"/>
        </w:rPr>
        <w:footnoteRef/>
      </w:r>
      <w:r w:rsidRPr="007860CA">
        <w:rPr>
          <w:rFonts w:cstheme="minorHAnsi"/>
          <w:sz w:val="18"/>
          <w:szCs w:val="18"/>
        </w:rPr>
        <w:t xml:space="preserve"> Frazer, J. The Golden Bough: A study in Magic and Religion, Oxford University Press, New York, 2009</w:t>
      </w:r>
    </w:p>
  </w:footnote>
  <w:footnote w:id="11">
    <w:p w:rsidR="00D63397" w:rsidRPr="000A2CA1" w:rsidRDefault="00D63397" w:rsidP="00241F1E">
      <w:pPr>
        <w:pStyle w:val="FootnoteText"/>
        <w:rPr>
          <w:sz w:val="18"/>
          <w:szCs w:val="18"/>
        </w:rPr>
      </w:pPr>
      <w:r>
        <w:rPr>
          <w:rStyle w:val="FootnoteReference"/>
        </w:rPr>
        <w:footnoteRef/>
      </w:r>
      <w:proofErr w:type="spellStart"/>
      <w:r w:rsidRPr="000A2CA1">
        <w:rPr>
          <w:sz w:val="18"/>
          <w:szCs w:val="18"/>
        </w:rPr>
        <w:t>Matamua</w:t>
      </w:r>
      <w:proofErr w:type="spellEnd"/>
      <w:r>
        <w:rPr>
          <w:sz w:val="18"/>
          <w:szCs w:val="18"/>
        </w:rPr>
        <w:t xml:space="preserve">, R. </w:t>
      </w:r>
      <w:r>
        <w:t>P</w:t>
      </w:r>
      <w:r w:rsidRPr="000A2CA1">
        <w:rPr>
          <w:sz w:val="18"/>
          <w:szCs w:val="18"/>
        </w:rPr>
        <w:t>23-36</w:t>
      </w:r>
    </w:p>
  </w:footnote>
  <w:footnote w:id="12">
    <w:p w:rsidR="00D63397" w:rsidRPr="000A2CA1" w:rsidRDefault="00D63397" w:rsidP="00241F1E">
      <w:pPr>
        <w:pStyle w:val="FootnoteText"/>
        <w:rPr>
          <w:sz w:val="18"/>
          <w:szCs w:val="18"/>
        </w:rPr>
      </w:pPr>
      <w:r w:rsidRPr="000A2CA1">
        <w:rPr>
          <w:rStyle w:val="FootnoteReference"/>
          <w:sz w:val="18"/>
          <w:szCs w:val="18"/>
        </w:rPr>
        <w:footnoteRef/>
      </w:r>
      <w:r w:rsidRPr="000A2CA1">
        <w:rPr>
          <w:sz w:val="18"/>
          <w:szCs w:val="18"/>
        </w:rPr>
        <w:t xml:space="preserve"> </w:t>
      </w:r>
      <w:proofErr w:type="spellStart"/>
      <w:r w:rsidRPr="000A2CA1">
        <w:rPr>
          <w:sz w:val="18"/>
          <w:szCs w:val="18"/>
        </w:rPr>
        <w:t>Matamua</w:t>
      </w:r>
      <w:proofErr w:type="spellEnd"/>
      <w:r>
        <w:rPr>
          <w:sz w:val="18"/>
          <w:szCs w:val="18"/>
        </w:rPr>
        <w:t xml:space="preserve">, R. </w:t>
      </w:r>
      <w:r w:rsidRPr="000A2CA1">
        <w:rPr>
          <w:sz w:val="18"/>
          <w:szCs w:val="18"/>
        </w:rPr>
        <w:t>p61</w:t>
      </w:r>
    </w:p>
  </w:footnote>
  <w:footnote w:id="13">
    <w:p w:rsidR="00D63397" w:rsidRDefault="00D63397" w:rsidP="001E1C97">
      <w:pPr>
        <w:pStyle w:val="FootnoteText"/>
      </w:pPr>
      <w:r w:rsidRPr="000A2CA1">
        <w:rPr>
          <w:rStyle w:val="FootnoteReference"/>
          <w:sz w:val="18"/>
          <w:szCs w:val="18"/>
        </w:rPr>
        <w:footnoteRef/>
      </w:r>
      <w:r w:rsidRPr="000A2CA1">
        <w:rPr>
          <w:sz w:val="18"/>
          <w:szCs w:val="18"/>
        </w:rPr>
        <w:t xml:space="preserve"> Campion, N. Astrology and Cosmology In the World’s Religions, New York University Press, 2012, P.34</w:t>
      </w:r>
    </w:p>
  </w:footnote>
  <w:footnote w:id="14">
    <w:p w:rsidR="00D63397" w:rsidRDefault="00D63397">
      <w:pPr>
        <w:pStyle w:val="FootnoteText"/>
      </w:pPr>
      <w:r>
        <w:rPr>
          <w:rStyle w:val="FootnoteReference"/>
        </w:rPr>
        <w:footnoteRef/>
      </w:r>
      <w:r>
        <w:t xml:space="preserve"> Plato Republic, Book X  </w:t>
      </w:r>
    </w:p>
  </w:footnote>
  <w:footnote w:id="15">
    <w:p w:rsidR="00D63397" w:rsidRPr="007860CA" w:rsidRDefault="00D63397" w:rsidP="007860CA">
      <w:pPr>
        <w:pStyle w:val="Default"/>
        <w:rPr>
          <w:rFonts w:ascii="Code" w:hAnsi="Code" w:cs="Code"/>
          <w:sz w:val="18"/>
          <w:szCs w:val="18"/>
        </w:rPr>
      </w:pPr>
      <w:r w:rsidRPr="007860CA">
        <w:rPr>
          <w:rStyle w:val="FootnoteReference"/>
          <w:sz w:val="18"/>
          <w:szCs w:val="18"/>
        </w:rPr>
        <w:footnoteRef/>
      </w:r>
      <w:r w:rsidRPr="007860CA">
        <w:rPr>
          <w:sz w:val="18"/>
          <w:szCs w:val="18"/>
        </w:rPr>
        <w:t xml:space="preserve"> Fowler, R. </w:t>
      </w:r>
      <w:proofErr w:type="spellStart"/>
      <w:r w:rsidRPr="007860CA">
        <w:rPr>
          <w:sz w:val="18"/>
          <w:szCs w:val="18"/>
        </w:rPr>
        <w:t>Mythos</w:t>
      </w:r>
      <w:proofErr w:type="spellEnd"/>
      <w:r w:rsidRPr="007860CA">
        <w:rPr>
          <w:sz w:val="18"/>
          <w:szCs w:val="18"/>
        </w:rPr>
        <w:t xml:space="preserve"> and Logos, </w:t>
      </w:r>
      <w:r w:rsidRPr="007860CA">
        <w:rPr>
          <w:rFonts w:asciiTheme="minorHAnsi" w:hAnsiTheme="minorHAnsi" w:cstheme="minorHAnsi"/>
          <w:sz w:val="18"/>
          <w:szCs w:val="18"/>
        </w:rPr>
        <w:t>The Journal of Hellenic Studies, Vol. 131 (2011),</w:t>
      </w:r>
      <w:r>
        <w:rPr>
          <w:rFonts w:asciiTheme="minorHAnsi" w:hAnsiTheme="minorHAnsi" w:cstheme="minorHAnsi"/>
          <w:sz w:val="18"/>
          <w:szCs w:val="18"/>
        </w:rPr>
        <w:t>JSTOR,</w:t>
      </w:r>
      <w:r w:rsidRPr="007860CA">
        <w:rPr>
          <w:rFonts w:ascii="Code" w:hAnsi="Code" w:cs="Code"/>
          <w:sz w:val="23"/>
          <w:szCs w:val="23"/>
        </w:rPr>
        <w:t xml:space="preserve"> </w:t>
      </w:r>
      <w:r w:rsidRPr="007860CA">
        <w:rPr>
          <w:sz w:val="18"/>
          <w:szCs w:val="18"/>
        </w:rPr>
        <w:t>P.52</w:t>
      </w:r>
    </w:p>
  </w:footnote>
  <w:footnote w:id="16">
    <w:p w:rsidR="00D63397" w:rsidRPr="007860CA" w:rsidRDefault="00D63397" w:rsidP="00241F1E">
      <w:pPr>
        <w:pStyle w:val="FootnoteText"/>
        <w:rPr>
          <w:sz w:val="18"/>
          <w:szCs w:val="18"/>
        </w:rPr>
      </w:pPr>
      <w:r>
        <w:rPr>
          <w:rStyle w:val="FootnoteReference"/>
        </w:rPr>
        <w:footnoteRef/>
      </w:r>
      <w:r>
        <w:t xml:space="preserve"> </w:t>
      </w:r>
      <w:proofErr w:type="spellStart"/>
      <w:r w:rsidRPr="007860CA">
        <w:rPr>
          <w:sz w:val="18"/>
          <w:szCs w:val="18"/>
        </w:rPr>
        <w:t>Matamua</w:t>
      </w:r>
      <w:proofErr w:type="spellEnd"/>
      <w:r w:rsidRPr="007860CA">
        <w:rPr>
          <w:sz w:val="18"/>
          <w:szCs w:val="18"/>
        </w:rPr>
        <w:t>, R. P.62</w:t>
      </w:r>
    </w:p>
  </w:footnote>
  <w:footnote w:id="17">
    <w:p w:rsidR="00D63397" w:rsidRPr="007860CA" w:rsidRDefault="00D63397" w:rsidP="00241F1E">
      <w:pPr>
        <w:pStyle w:val="FootnoteText"/>
        <w:rPr>
          <w:sz w:val="18"/>
          <w:szCs w:val="18"/>
        </w:rPr>
      </w:pPr>
      <w:r w:rsidRPr="007860CA">
        <w:rPr>
          <w:rStyle w:val="FootnoteReference"/>
          <w:sz w:val="18"/>
          <w:szCs w:val="18"/>
        </w:rPr>
        <w:footnoteRef/>
      </w:r>
      <w:r w:rsidRPr="007860CA">
        <w:rPr>
          <w:sz w:val="18"/>
          <w:szCs w:val="18"/>
        </w:rPr>
        <w:t xml:space="preserve"> </w:t>
      </w:r>
      <w:proofErr w:type="spellStart"/>
      <w:r w:rsidRPr="007860CA">
        <w:rPr>
          <w:sz w:val="18"/>
          <w:szCs w:val="18"/>
        </w:rPr>
        <w:t>Matamua</w:t>
      </w:r>
      <w:proofErr w:type="spellEnd"/>
      <w:r w:rsidRPr="007860CA">
        <w:rPr>
          <w:sz w:val="18"/>
          <w:szCs w:val="18"/>
        </w:rPr>
        <w:t>, R. P.42</w:t>
      </w:r>
    </w:p>
  </w:footnote>
  <w:footnote w:id="18">
    <w:p w:rsidR="00D63397" w:rsidRDefault="00D63397" w:rsidP="00241F1E">
      <w:pPr>
        <w:pStyle w:val="FootnoteText"/>
      </w:pPr>
      <w:r w:rsidRPr="007860CA">
        <w:rPr>
          <w:rStyle w:val="FootnoteReference"/>
          <w:sz w:val="18"/>
          <w:szCs w:val="18"/>
        </w:rPr>
        <w:footnoteRef/>
      </w:r>
      <w:r>
        <w:t xml:space="preserve"> </w:t>
      </w:r>
      <w:r w:rsidRPr="004C2197">
        <w:rPr>
          <w:sz w:val="18"/>
          <w:szCs w:val="18"/>
        </w:rPr>
        <w:t>Harrison, J.</w:t>
      </w:r>
      <w:r>
        <w:t xml:space="preserve"> </w:t>
      </w:r>
      <w:r w:rsidRPr="004C2197">
        <w:rPr>
          <w:rFonts w:cstheme="minorHAnsi"/>
          <w:sz w:val="18"/>
          <w:szCs w:val="18"/>
        </w:rPr>
        <w:t>Prolegomena to the Study of</w:t>
      </w:r>
      <w:r>
        <w:rPr>
          <w:rFonts w:cstheme="minorHAnsi"/>
          <w:sz w:val="18"/>
          <w:szCs w:val="18"/>
        </w:rPr>
        <w:t xml:space="preserve"> </w:t>
      </w:r>
      <w:r w:rsidRPr="004C2197">
        <w:rPr>
          <w:rFonts w:cstheme="minorHAnsi"/>
          <w:sz w:val="18"/>
          <w:szCs w:val="18"/>
        </w:rPr>
        <w:t>Greek Religion, Cambridge  University Press, 1903,vii-viii</w:t>
      </w:r>
    </w:p>
  </w:footnote>
  <w:footnote w:id="19">
    <w:p w:rsidR="00D63397" w:rsidRDefault="00D63397" w:rsidP="00241F1E">
      <w:pPr>
        <w:pStyle w:val="FootnoteText"/>
      </w:pPr>
      <w:r>
        <w:rPr>
          <w:rStyle w:val="FootnoteReference"/>
        </w:rPr>
        <w:footnoteRef/>
      </w:r>
      <w:r>
        <w:t xml:space="preserve"> </w:t>
      </w:r>
      <w:proofErr w:type="spellStart"/>
      <w:r>
        <w:t>Elsdon</w:t>
      </w:r>
      <w:proofErr w:type="spellEnd"/>
      <w:r>
        <w:t xml:space="preserve"> Best p.4</w:t>
      </w:r>
    </w:p>
  </w:footnote>
  <w:footnote w:id="20">
    <w:p w:rsidR="00D63397" w:rsidRPr="00576B99" w:rsidRDefault="00D63397" w:rsidP="00241F1E">
      <w:pPr>
        <w:pStyle w:val="FootnoteText"/>
        <w:rPr>
          <w:sz w:val="18"/>
          <w:szCs w:val="18"/>
        </w:rPr>
      </w:pPr>
      <w:r>
        <w:rPr>
          <w:rStyle w:val="FootnoteReference"/>
        </w:rPr>
        <w:footnoteRef/>
      </w:r>
      <w:r>
        <w:t xml:space="preserve"> </w:t>
      </w:r>
      <w:r w:rsidRPr="008A6432">
        <w:rPr>
          <w:rFonts w:cstheme="minorHAnsi"/>
          <w:sz w:val="18"/>
          <w:szCs w:val="18"/>
        </w:rPr>
        <w:t>Jung</w:t>
      </w:r>
      <w:r w:rsidRPr="00576B99">
        <w:rPr>
          <w:rFonts w:cstheme="minorHAnsi"/>
          <w:sz w:val="18"/>
          <w:szCs w:val="18"/>
        </w:rPr>
        <w:t xml:space="preserve">, Collected Works </w:t>
      </w:r>
      <w:proofErr w:type="spellStart"/>
      <w:r w:rsidRPr="00576B99">
        <w:rPr>
          <w:rFonts w:cstheme="minorHAnsi"/>
          <w:sz w:val="18"/>
          <w:szCs w:val="18"/>
        </w:rPr>
        <w:t>Vol</w:t>
      </w:r>
      <w:proofErr w:type="spellEnd"/>
      <w:r w:rsidRPr="00576B99">
        <w:rPr>
          <w:rFonts w:cstheme="minorHAnsi"/>
          <w:sz w:val="18"/>
          <w:szCs w:val="18"/>
        </w:rPr>
        <w:t xml:space="preserve"> 9 part 1, </w:t>
      </w:r>
      <w:proofErr w:type="spellStart"/>
      <w:r w:rsidRPr="00576B99">
        <w:rPr>
          <w:rFonts w:cstheme="minorHAnsi"/>
          <w:sz w:val="18"/>
          <w:szCs w:val="18"/>
        </w:rPr>
        <w:t>para</w:t>
      </w:r>
      <w:proofErr w:type="spellEnd"/>
      <w:r w:rsidRPr="00576B99">
        <w:rPr>
          <w:rFonts w:cstheme="minorHAnsi"/>
          <w:sz w:val="18"/>
          <w:szCs w:val="18"/>
        </w:rPr>
        <w:t xml:space="preserve"> 316</w:t>
      </w:r>
    </w:p>
  </w:footnote>
  <w:footnote w:id="21">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Lankford, G. E., Reachable Stars, Patterns in the </w:t>
      </w:r>
      <w:proofErr w:type="spellStart"/>
      <w:r w:rsidRPr="00576B99">
        <w:rPr>
          <w:sz w:val="18"/>
          <w:szCs w:val="18"/>
        </w:rPr>
        <w:t>Ethnoastronomy</w:t>
      </w:r>
      <w:proofErr w:type="spellEnd"/>
      <w:r w:rsidRPr="00576B99">
        <w:rPr>
          <w:sz w:val="18"/>
          <w:szCs w:val="18"/>
        </w:rPr>
        <w:t xml:space="preserve"> of Eastern North America, University of      </w:t>
      </w:r>
    </w:p>
    <w:p w:rsidR="00D63397" w:rsidRDefault="00D63397" w:rsidP="00241F1E">
      <w:pPr>
        <w:pStyle w:val="FootnoteText"/>
      </w:pPr>
      <w:r w:rsidRPr="00576B99">
        <w:rPr>
          <w:sz w:val="18"/>
          <w:szCs w:val="18"/>
        </w:rPr>
        <w:t xml:space="preserve">    Alabama Press, 2007, p.7</w:t>
      </w:r>
    </w:p>
  </w:footnote>
  <w:footnote w:id="22">
    <w:p w:rsidR="00D63397" w:rsidRPr="00576B99" w:rsidRDefault="00D63397" w:rsidP="00241F1E">
      <w:pPr>
        <w:pStyle w:val="FootnoteText"/>
        <w:rPr>
          <w:sz w:val="18"/>
          <w:szCs w:val="18"/>
        </w:rPr>
      </w:pPr>
      <w:r>
        <w:rPr>
          <w:rStyle w:val="FootnoteReference"/>
        </w:rPr>
        <w:footnoteRef/>
      </w:r>
      <w:r w:rsidRPr="00576B99">
        <w:rPr>
          <w:sz w:val="18"/>
          <w:szCs w:val="18"/>
        </w:rPr>
        <w:t>Mooney,</w:t>
      </w:r>
      <w:r>
        <w:rPr>
          <w:sz w:val="18"/>
          <w:szCs w:val="18"/>
        </w:rPr>
        <w:t xml:space="preserve"> J.,</w:t>
      </w:r>
      <w:r w:rsidRPr="00576B99">
        <w:rPr>
          <w:sz w:val="18"/>
          <w:szCs w:val="18"/>
        </w:rPr>
        <w:t xml:space="preserve"> Myths of the Cherokee</w:t>
      </w:r>
      <w:r>
        <w:rPr>
          <w:sz w:val="18"/>
          <w:szCs w:val="18"/>
        </w:rPr>
        <w:t>, Dover Publications, New York, 1995,</w:t>
      </w:r>
      <w:r w:rsidRPr="00576B99">
        <w:rPr>
          <w:sz w:val="18"/>
          <w:szCs w:val="18"/>
        </w:rPr>
        <w:t xml:space="preserve"> Pg 431,</w:t>
      </w:r>
    </w:p>
  </w:footnote>
  <w:footnote w:id="23">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Mooney,</w:t>
      </w:r>
      <w:r>
        <w:rPr>
          <w:sz w:val="18"/>
          <w:szCs w:val="18"/>
        </w:rPr>
        <w:t xml:space="preserve"> J.,</w:t>
      </w:r>
      <w:r w:rsidRPr="00576B99">
        <w:rPr>
          <w:sz w:val="18"/>
          <w:szCs w:val="18"/>
        </w:rPr>
        <w:t xml:space="preserve"> P.17, </w:t>
      </w:r>
      <w:proofErr w:type="spellStart"/>
      <w:r w:rsidRPr="00576B99">
        <w:rPr>
          <w:sz w:val="18"/>
          <w:szCs w:val="18"/>
        </w:rPr>
        <w:t>para</w:t>
      </w:r>
      <w:proofErr w:type="spellEnd"/>
      <w:r w:rsidRPr="00576B99">
        <w:rPr>
          <w:sz w:val="18"/>
          <w:szCs w:val="18"/>
        </w:rPr>
        <w:t>. 4</w:t>
      </w:r>
    </w:p>
  </w:footnote>
  <w:footnote w:id="24">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Mooney,</w:t>
      </w:r>
      <w:r>
        <w:rPr>
          <w:sz w:val="18"/>
          <w:szCs w:val="18"/>
        </w:rPr>
        <w:t xml:space="preserve"> J.,</w:t>
      </w:r>
      <w:r w:rsidRPr="00576B99">
        <w:rPr>
          <w:sz w:val="18"/>
          <w:szCs w:val="18"/>
        </w:rPr>
        <w:t xml:space="preserve"> P. 251, Native American storytelling</w:t>
      </w:r>
    </w:p>
  </w:footnote>
  <w:footnote w:id="25">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The </w:t>
      </w:r>
      <w:r>
        <w:rPr>
          <w:sz w:val="18"/>
          <w:szCs w:val="18"/>
        </w:rPr>
        <w:t xml:space="preserve">Holy Bible </w:t>
      </w:r>
    </w:p>
  </w:footnote>
  <w:footnote w:id="26">
    <w:p w:rsidR="00D63397" w:rsidRDefault="00D63397" w:rsidP="00241F1E">
      <w:pPr>
        <w:pStyle w:val="FootnoteText"/>
      </w:pPr>
      <w:r>
        <w:rPr>
          <w:rStyle w:val="FootnoteReference"/>
        </w:rPr>
        <w:footnoteRef/>
      </w:r>
      <w:r>
        <w:t xml:space="preserve"> </w:t>
      </w:r>
      <w:r w:rsidRPr="00576B99">
        <w:rPr>
          <w:sz w:val="18"/>
          <w:szCs w:val="18"/>
        </w:rPr>
        <w:t>Mooney, J., p.258</w:t>
      </w:r>
      <w:r>
        <w:t xml:space="preserve">  </w:t>
      </w:r>
    </w:p>
  </w:footnote>
  <w:footnote w:id="27">
    <w:p w:rsidR="00D63397" w:rsidRDefault="00D63397" w:rsidP="00B33931">
      <w:pPr>
        <w:pStyle w:val="FootnoteText"/>
        <w:rPr>
          <w:sz w:val="18"/>
          <w:szCs w:val="18"/>
        </w:rPr>
      </w:pPr>
      <w:r w:rsidRPr="00343732">
        <w:rPr>
          <w:rStyle w:val="FootnoteReference"/>
          <w:sz w:val="18"/>
          <w:szCs w:val="18"/>
        </w:rPr>
        <w:footnoteRef/>
      </w:r>
      <w:r w:rsidRPr="00343732">
        <w:rPr>
          <w:sz w:val="18"/>
          <w:szCs w:val="18"/>
        </w:rPr>
        <w:t xml:space="preserve"> </w:t>
      </w:r>
      <w:proofErr w:type="spellStart"/>
      <w:r>
        <w:rPr>
          <w:sz w:val="18"/>
          <w:szCs w:val="18"/>
        </w:rPr>
        <w:t>Saiyed</w:t>
      </w:r>
      <w:proofErr w:type="spellEnd"/>
      <w:r>
        <w:rPr>
          <w:sz w:val="18"/>
          <w:szCs w:val="18"/>
        </w:rPr>
        <w:t xml:space="preserve">, Z. And Irwin, P.D., </w:t>
      </w:r>
      <w:r w:rsidRPr="00576B99">
        <w:rPr>
          <w:sz w:val="18"/>
          <w:szCs w:val="18"/>
        </w:rPr>
        <w:t>Native American Storytelling</w:t>
      </w:r>
      <w:r>
        <w:rPr>
          <w:sz w:val="18"/>
          <w:szCs w:val="18"/>
        </w:rPr>
        <w:t xml:space="preserve"> toward Symbiosis and Sustainable Design, Energy Research and   </w:t>
      </w:r>
    </w:p>
    <w:p w:rsidR="00D63397" w:rsidRPr="00576B99" w:rsidRDefault="00D63397" w:rsidP="00B33931">
      <w:pPr>
        <w:pStyle w:val="FootnoteText"/>
        <w:rPr>
          <w:sz w:val="18"/>
          <w:szCs w:val="18"/>
        </w:rPr>
      </w:pPr>
      <w:r>
        <w:rPr>
          <w:sz w:val="18"/>
          <w:szCs w:val="18"/>
        </w:rPr>
        <w:t xml:space="preserve">    Social Science Journal, Elsevier, 2017, JSTOR, p.250</w:t>
      </w:r>
    </w:p>
  </w:footnote>
  <w:footnote w:id="28">
    <w:p w:rsidR="00D63397" w:rsidRDefault="00D63397" w:rsidP="00B33931">
      <w:pPr>
        <w:spacing w:after="0" w:line="240" w:lineRule="auto"/>
        <w:rPr>
          <w:rFonts w:eastAsia="Times New Roman" w:cstheme="minorHAnsi"/>
          <w:color w:val="333333"/>
          <w:sz w:val="18"/>
          <w:szCs w:val="18"/>
          <w:lang w:eastAsia="en-GB"/>
        </w:rPr>
      </w:pPr>
      <w:r w:rsidRPr="00576B99">
        <w:rPr>
          <w:rStyle w:val="FootnoteReference"/>
          <w:sz w:val="18"/>
          <w:szCs w:val="18"/>
        </w:rPr>
        <w:footnoteRef/>
      </w:r>
      <w:r w:rsidRPr="00576B99">
        <w:rPr>
          <w:sz w:val="18"/>
          <w:szCs w:val="18"/>
        </w:rPr>
        <w:t xml:space="preserve"> </w:t>
      </w:r>
      <w:r w:rsidRPr="00576B99">
        <w:rPr>
          <w:rFonts w:eastAsia="Times New Roman" w:cstheme="minorHAnsi"/>
          <w:color w:val="333333"/>
          <w:sz w:val="18"/>
          <w:szCs w:val="18"/>
          <w:lang w:eastAsia="en-GB"/>
        </w:rPr>
        <w:t>Royce, C. C. Map of the former territorial limits of the Cherokee "Nation of" Indians ; Map showing the territory originally</w:t>
      </w:r>
    </w:p>
    <w:p w:rsidR="00D63397" w:rsidRDefault="00D63397" w:rsidP="00B33931">
      <w:pPr>
        <w:spacing w:after="0" w:line="240" w:lineRule="auto"/>
        <w:rPr>
          <w:rFonts w:eastAsia="Times New Roman" w:cstheme="minorHAnsi"/>
          <w:color w:val="333333"/>
          <w:sz w:val="18"/>
          <w:szCs w:val="18"/>
          <w:lang w:eastAsia="en-GB"/>
        </w:rPr>
      </w:pPr>
      <w:r>
        <w:rPr>
          <w:rFonts w:eastAsia="Times New Roman" w:cstheme="minorHAnsi"/>
          <w:color w:val="333333"/>
          <w:sz w:val="18"/>
          <w:szCs w:val="18"/>
          <w:lang w:eastAsia="en-GB"/>
        </w:rPr>
        <w:t xml:space="preserve">    </w:t>
      </w:r>
      <w:proofErr w:type="gramStart"/>
      <w:r w:rsidRPr="00576B99">
        <w:rPr>
          <w:rFonts w:eastAsia="Times New Roman" w:cstheme="minorHAnsi"/>
          <w:color w:val="333333"/>
          <w:sz w:val="18"/>
          <w:szCs w:val="18"/>
          <w:lang w:eastAsia="en-GB"/>
        </w:rPr>
        <w:t>assigned</w:t>
      </w:r>
      <w:proofErr w:type="gramEnd"/>
      <w:r w:rsidRPr="00576B99">
        <w:rPr>
          <w:rFonts w:eastAsia="Times New Roman" w:cstheme="minorHAnsi"/>
          <w:color w:val="333333"/>
          <w:sz w:val="18"/>
          <w:szCs w:val="18"/>
          <w:lang w:eastAsia="en-GB"/>
        </w:rPr>
        <w:t xml:space="preserve"> Cherokee "Nation of" Indians. </w:t>
      </w:r>
      <w:proofErr w:type="gramStart"/>
      <w:r w:rsidRPr="00576B99">
        <w:rPr>
          <w:rFonts w:eastAsia="Times New Roman" w:cstheme="minorHAnsi"/>
          <w:color w:val="333333"/>
          <w:sz w:val="18"/>
          <w:szCs w:val="18"/>
          <w:lang w:eastAsia="en-GB"/>
        </w:rPr>
        <w:t>[</w:t>
      </w:r>
      <w:proofErr w:type="spellStart"/>
      <w:r w:rsidRPr="00576B99">
        <w:rPr>
          <w:rFonts w:eastAsia="Times New Roman" w:cstheme="minorHAnsi"/>
          <w:color w:val="333333"/>
          <w:sz w:val="18"/>
          <w:szCs w:val="18"/>
          <w:lang w:eastAsia="en-GB"/>
        </w:rPr>
        <w:t>S.l</w:t>
      </w:r>
      <w:proofErr w:type="spellEnd"/>
      <w:r w:rsidRPr="00576B99">
        <w:rPr>
          <w:rFonts w:eastAsia="Times New Roman" w:cstheme="minorHAnsi"/>
          <w:color w:val="333333"/>
          <w:sz w:val="18"/>
          <w:szCs w:val="18"/>
          <w:lang w:eastAsia="en-GB"/>
        </w:rPr>
        <w:t>.], 1884.</w:t>
      </w:r>
      <w:proofErr w:type="gramEnd"/>
      <w:r>
        <w:rPr>
          <w:rFonts w:eastAsia="Times New Roman" w:cstheme="minorHAnsi"/>
          <w:color w:val="333333"/>
          <w:sz w:val="18"/>
          <w:szCs w:val="18"/>
          <w:lang w:eastAsia="en-GB"/>
        </w:rPr>
        <w:t xml:space="preserve">  </w:t>
      </w:r>
    </w:p>
    <w:p w:rsidR="00D63397" w:rsidRPr="00B33931" w:rsidRDefault="00D63397" w:rsidP="00B33931">
      <w:pPr>
        <w:spacing w:after="0" w:line="240" w:lineRule="auto"/>
        <w:rPr>
          <w:rFonts w:eastAsia="Times New Roman" w:cstheme="minorHAnsi"/>
          <w:color w:val="333333"/>
          <w:sz w:val="18"/>
          <w:szCs w:val="18"/>
          <w:lang w:eastAsia="en-GB"/>
        </w:rPr>
      </w:pPr>
      <w:r>
        <w:rPr>
          <w:rFonts w:eastAsia="Times New Roman" w:cstheme="minorHAnsi"/>
          <w:color w:val="333333"/>
          <w:sz w:val="18"/>
          <w:szCs w:val="18"/>
          <w:lang w:eastAsia="en-GB"/>
        </w:rPr>
        <w:t xml:space="preserve">    </w:t>
      </w:r>
      <w:r w:rsidRPr="00576B99">
        <w:rPr>
          <w:rFonts w:cstheme="minorHAnsi"/>
          <w:sz w:val="18"/>
          <w:szCs w:val="18"/>
        </w:rPr>
        <w:t>https://www.loc.gov/resource/g3861e.np000155/?r=0.434,0.269,1.062,0.503,0</w:t>
      </w:r>
      <w:r w:rsidRPr="00576B99">
        <w:rPr>
          <w:sz w:val="18"/>
          <w:szCs w:val="18"/>
        </w:rPr>
        <w:t xml:space="preserve">  </w:t>
      </w:r>
      <w:r>
        <w:rPr>
          <w:sz w:val="18"/>
          <w:szCs w:val="18"/>
        </w:rPr>
        <w:t>accessed 02/05/2019</w:t>
      </w:r>
    </w:p>
  </w:footnote>
  <w:footnote w:id="29">
    <w:p w:rsidR="00D63397" w:rsidRPr="00576B99" w:rsidRDefault="00D63397" w:rsidP="00241F1E">
      <w:pPr>
        <w:pStyle w:val="FootnoteText"/>
        <w:rPr>
          <w:sz w:val="18"/>
          <w:szCs w:val="18"/>
        </w:rPr>
      </w:pPr>
      <w:r w:rsidRPr="00576B99">
        <w:rPr>
          <w:rStyle w:val="FootnoteReference"/>
          <w:sz w:val="18"/>
          <w:szCs w:val="18"/>
        </w:rPr>
        <w:footnoteRef/>
      </w:r>
      <w:r>
        <w:rPr>
          <w:sz w:val="18"/>
          <w:szCs w:val="18"/>
        </w:rPr>
        <w:t xml:space="preserve"> Lankford, G. E., p</w:t>
      </w:r>
      <w:r w:rsidRPr="00576B99">
        <w:rPr>
          <w:sz w:val="18"/>
          <w:szCs w:val="18"/>
        </w:rPr>
        <w:t>.172</w:t>
      </w:r>
    </w:p>
  </w:footnote>
  <w:footnote w:id="30">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w:t>
      </w:r>
      <w:r>
        <w:rPr>
          <w:sz w:val="18"/>
          <w:szCs w:val="18"/>
        </w:rPr>
        <w:t>Lankford, G. E., p</w:t>
      </w:r>
      <w:r w:rsidRPr="00576B99">
        <w:rPr>
          <w:sz w:val="18"/>
          <w:szCs w:val="18"/>
        </w:rPr>
        <w:t>. 163-5</w:t>
      </w:r>
    </w:p>
  </w:footnote>
  <w:footnote w:id="31">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w:t>
      </w:r>
      <w:r>
        <w:rPr>
          <w:sz w:val="18"/>
          <w:szCs w:val="18"/>
        </w:rPr>
        <w:t>Lankford, G. E., p</w:t>
      </w:r>
      <w:r w:rsidRPr="00576B99">
        <w:rPr>
          <w:sz w:val="18"/>
          <w:szCs w:val="18"/>
        </w:rPr>
        <w:t>.307</w:t>
      </w:r>
    </w:p>
  </w:footnote>
  <w:footnote w:id="32">
    <w:p w:rsidR="00D63397" w:rsidRPr="00576B99" w:rsidRDefault="00D63397" w:rsidP="00241F1E">
      <w:pPr>
        <w:pStyle w:val="FootnoteText"/>
        <w:rPr>
          <w:sz w:val="18"/>
          <w:szCs w:val="18"/>
        </w:rPr>
      </w:pPr>
      <w:r w:rsidRPr="00576B99">
        <w:rPr>
          <w:rStyle w:val="FootnoteReference"/>
          <w:sz w:val="18"/>
          <w:szCs w:val="18"/>
        </w:rPr>
        <w:footnoteRef/>
      </w:r>
      <w:r w:rsidRPr="00576B99">
        <w:rPr>
          <w:sz w:val="18"/>
          <w:szCs w:val="18"/>
        </w:rPr>
        <w:t xml:space="preserve"> </w:t>
      </w:r>
      <w:r>
        <w:rPr>
          <w:sz w:val="18"/>
          <w:szCs w:val="18"/>
        </w:rPr>
        <w:t>Lankford, G. E., p</w:t>
      </w:r>
      <w:r w:rsidRPr="00576B99">
        <w:rPr>
          <w:sz w:val="18"/>
          <w:szCs w:val="18"/>
        </w:rPr>
        <w:t>.308</w:t>
      </w:r>
    </w:p>
  </w:footnote>
  <w:footnote w:id="33">
    <w:p w:rsidR="00D63397" w:rsidRDefault="00D63397" w:rsidP="009E6592">
      <w:pPr>
        <w:pStyle w:val="FootnoteText"/>
        <w:rPr>
          <w:sz w:val="18"/>
          <w:szCs w:val="18"/>
        </w:rPr>
      </w:pPr>
      <w:r>
        <w:rPr>
          <w:rStyle w:val="FootnoteReference"/>
        </w:rPr>
        <w:footnoteRef/>
      </w:r>
      <w:r>
        <w:t xml:space="preserve"> </w:t>
      </w:r>
      <w:proofErr w:type="spellStart"/>
      <w:r>
        <w:rPr>
          <w:sz w:val="18"/>
          <w:szCs w:val="18"/>
        </w:rPr>
        <w:t>Saiyed</w:t>
      </w:r>
      <w:proofErr w:type="spellEnd"/>
      <w:r>
        <w:rPr>
          <w:sz w:val="18"/>
          <w:szCs w:val="18"/>
        </w:rPr>
        <w:t xml:space="preserve">, Z. And Irwin, P.D., </w:t>
      </w:r>
      <w:r w:rsidRPr="00576B99">
        <w:rPr>
          <w:sz w:val="18"/>
          <w:szCs w:val="18"/>
        </w:rPr>
        <w:t>Native American Storytelling</w:t>
      </w:r>
      <w:r>
        <w:rPr>
          <w:sz w:val="18"/>
          <w:szCs w:val="18"/>
        </w:rPr>
        <w:t xml:space="preserve"> toward Symbiosis and Sustainable Design, Energy Research and   </w:t>
      </w:r>
    </w:p>
    <w:p w:rsidR="00D63397" w:rsidRPr="007526BD" w:rsidRDefault="00D63397" w:rsidP="009E6592">
      <w:pPr>
        <w:pStyle w:val="FootnoteText"/>
        <w:rPr>
          <w:sz w:val="18"/>
          <w:szCs w:val="18"/>
        </w:rPr>
      </w:pPr>
      <w:r>
        <w:rPr>
          <w:sz w:val="18"/>
          <w:szCs w:val="18"/>
        </w:rPr>
        <w:t xml:space="preserve">     Social Science Journal, Elsevier, 2017, JSTOR, p.250</w:t>
      </w:r>
    </w:p>
  </w:footnote>
  <w:footnote w:id="34">
    <w:p w:rsidR="00D63397" w:rsidRPr="007526BD" w:rsidRDefault="00D63397" w:rsidP="009E6592">
      <w:pPr>
        <w:pStyle w:val="FootnoteText"/>
        <w:rPr>
          <w:iCs/>
          <w:sz w:val="18"/>
          <w:szCs w:val="18"/>
        </w:rPr>
      </w:pPr>
      <w:r w:rsidRPr="007526BD">
        <w:rPr>
          <w:rStyle w:val="FootnoteReference"/>
          <w:sz w:val="18"/>
          <w:szCs w:val="18"/>
        </w:rPr>
        <w:footnoteRef/>
      </w:r>
      <w:r>
        <w:rPr>
          <w:sz w:val="18"/>
          <w:szCs w:val="18"/>
        </w:rPr>
        <w:t xml:space="preserve"> </w:t>
      </w:r>
      <w:proofErr w:type="spellStart"/>
      <w:r w:rsidRPr="007526BD">
        <w:rPr>
          <w:rFonts w:eastAsia="MS Mincho" w:cstheme="minorHAnsi"/>
          <w:sz w:val="18"/>
          <w:szCs w:val="18"/>
        </w:rPr>
        <w:t>Eliade</w:t>
      </w:r>
      <w:proofErr w:type="spellEnd"/>
      <w:r w:rsidRPr="007526BD">
        <w:rPr>
          <w:rFonts w:eastAsia="MS Mincho" w:cstheme="minorHAnsi"/>
          <w:sz w:val="18"/>
          <w:szCs w:val="18"/>
        </w:rPr>
        <w:t xml:space="preserve">, </w:t>
      </w:r>
      <w:proofErr w:type="spellStart"/>
      <w:r w:rsidRPr="007526BD">
        <w:rPr>
          <w:rFonts w:eastAsia="MS Mincho" w:cstheme="minorHAnsi"/>
          <w:sz w:val="18"/>
          <w:szCs w:val="18"/>
        </w:rPr>
        <w:t>Mircea</w:t>
      </w:r>
      <w:proofErr w:type="spellEnd"/>
      <w:r w:rsidRPr="007526BD">
        <w:rPr>
          <w:rFonts w:eastAsia="MS Mincho" w:cstheme="minorHAnsi"/>
          <w:sz w:val="18"/>
          <w:szCs w:val="18"/>
        </w:rPr>
        <w:t xml:space="preserve">, </w:t>
      </w:r>
      <w:r w:rsidRPr="007526BD">
        <w:rPr>
          <w:rFonts w:eastAsia="MS Mincho" w:cstheme="minorHAnsi"/>
          <w:i/>
          <w:sz w:val="18"/>
          <w:szCs w:val="18"/>
        </w:rPr>
        <w:t>Myth and Reality</w:t>
      </w:r>
      <w:r w:rsidRPr="007526BD">
        <w:rPr>
          <w:rFonts w:eastAsia="MS Mincho" w:cstheme="minorHAnsi"/>
          <w:sz w:val="18"/>
          <w:szCs w:val="18"/>
        </w:rPr>
        <w:t xml:space="preserve">, New York, Harper and Row, 1963, </w:t>
      </w:r>
      <w:r w:rsidRPr="007526BD">
        <w:rPr>
          <w:iCs/>
          <w:sz w:val="18"/>
          <w:szCs w:val="18"/>
        </w:rPr>
        <w:t>Value of "primitive mythologies" Online extract at:</w:t>
      </w:r>
    </w:p>
    <w:p w:rsidR="00D63397" w:rsidRPr="007526BD" w:rsidRDefault="00D63397" w:rsidP="009E6592">
      <w:pPr>
        <w:spacing w:after="0" w:line="240" w:lineRule="auto"/>
        <w:contextualSpacing/>
        <w:rPr>
          <w:rFonts w:cstheme="minorHAnsi"/>
          <w:sz w:val="18"/>
          <w:szCs w:val="18"/>
        </w:rPr>
      </w:pPr>
      <w:r w:rsidRPr="007526BD">
        <w:rPr>
          <w:iCs/>
          <w:sz w:val="18"/>
          <w:szCs w:val="18"/>
        </w:rPr>
        <w:t xml:space="preserve"> </w:t>
      </w:r>
      <w:r w:rsidRPr="007526BD">
        <w:rPr>
          <w:rFonts w:cstheme="minorHAnsi"/>
          <w:iCs/>
          <w:sz w:val="18"/>
          <w:szCs w:val="18"/>
        </w:rPr>
        <w:t xml:space="preserve">     </w:t>
      </w:r>
      <w:hyperlink r:id="rId1" w:history="1">
        <w:r w:rsidRPr="007526BD">
          <w:rPr>
            <w:rStyle w:val="Hyperlink"/>
            <w:rFonts w:cstheme="minorHAnsi"/>
            <w:color w:val="auto"/>
            <w:sz w:val="18"/>
            <w:szCs w:val="18"/>
            <w:u w:val="none"/>
          </w:rPr>
          <w:t>http://comminfo.rutgers.edu/~mjoseph/eliade.html</w:t>
        </w:r>
      </w:hyperlink>
      <w:r w:rsidRPr="007526BD">
        <w:rPr>
          <w:sz w:val="18"/>
          <w:szCs w:val="18"/>
        </w:rPr>
        <w:t xml:space="preserve"> </w:t>
      </w:r>
      <w:r>
        <w:rPr>
          <w:sz w:val="18"/>
          <w:szCs w:val="18"/>
        </w:rPr>
        <w:t xml:space="preserve">, </w:t>
      </w:r>
      <w:r w:rsidRPr="007526BD">
        <w:rPr>
          <w:sz w:val="18"/>
          <w:szCs w:val="18"/>
        </w:rPr>
        <w:t>accessed 04/05/2019</w:t>
      </w:r>
    </w:p>
  </w:footnote>
  <w:footnote w:id="35">
    <w:p w:rsidR="00D63397" w:rsidRPr="007526BD" w:rsidRDefault="00D63397" w:rsidP="009E6592">
      <w:pPr>
        <w:pStyle w:val="FootnoteText"/>
        <w:rPr>
          <w:sz w:val="18"/>
          <w:szCs w:val="18"/>
        </w:rPr>
      </w:pPr>
      <w:r w:rsidRPr="007526BD">
        <w:rPr>
          <w:rStyle w:val="FootnoteReference"/>
          <w:sz w:val="18"/>
          <w:szCs w:val="18"/>
        </w:rPr>
        <w:footnoteRef/>
      </w:r>
      <w:r>
        <w:rPr>
          <w:sz w:val="18"/>
          <w:szCs w:val="18"/>
        </w:rPr>
        <w:t xml:space="preserve"> </w:t>
      </w:r>
      <w:r w:rsidRPr="007526BD">
        <w:rPr>
          <w:sz w:val="18"/>
          <w:szCs w:val="18"/>
        </w:rPr>
        <w:t>Levy-</w:t>
      </w:r>
      <w:proofErr w:type="spellStart"/>
      <w:r w:rsidRPr="007526BD">
        <w:rPr>
          <w:sz w:val="18"/>
          <w:szCs w:val="18"/>
        </w:rPr>
        <w:t>Bruhl</w:t>
      </w:r>
      <w:proofErr w:type="spellEnd"/>
      <w:r>
        <w:rPr>
          <w:sz w:val="18"/>
          <w:szCs w:val="18"/>
        </w:rPr>
        <w:t>, L.,</w:t>
      </w:r>
      <w:r w:rsidRPr="007526BD">
        <w:rPr>
          <w:sz w:val="18"/>
          <w:szCs w:val="18"/>
        </w:rPr>
        <w:t xml:space="preserve"> How Natives Think, </w:t>
      </w:r>
      <w:r>
        <w:rPr>
          <w:sz w:val="18"/>
          <w:szCs w:val="18"/>
        </w:rPr>
        <w:t xml:space="preserve">Martino Fine Books, 2015, </w:t>
      </w:r>
      <w:r w:rsidRPr="007526BD">
        <w:rPr>
          <w:sz w:val="18"/>
          <w:szCs w:val="18"/>
        </w:rPr>
        <w:t>Chapter II, ‘The Law of Participation’</w:t>
      </w:r>
      <w:r>
        <w:rPr>
          <w:sz w:val="18"/>
          <w:szCs w:val="18"/>
        </w:rPr>
        <w:t xml:space="preserve"> ,</w:t>
      </w:r>
      <w:r w:rsidRPr="007526BD">
        <w:rPr>
          <w:sz w:val="18"/>
          <w:szCs w:val="18"/>
        </w:rPr>
        <w:t xml:space="preserve"> p69</w:t>
      </w:r>
    </w:p>
  </w:footnote>
  <w:footnote w:id="36">
    <w:p w:rsidR="00D63397" w:rsidRPr="007526BD" w:rsidRDefault="00D63397" w:rsidP="009E6592">
      <w:pPr>
        <w:autoSpaceDE w:val="0"/>
        <w:autoSpaceDN w:val="0"/>
        <w:adjustRightInd w:val="0"/>
        <w:spacing w:after="0" w:line="240" w:lineRule="auto"/>
        <w:rPr>
          <w:rFonts w:cstheme="minorHAnsi"/>
          <w:sz w:val="18"/>
          <w:szCs w:val="18"/>
        </w:rPr>
      </w:pPr>
      <w:r w:rsidRPr="007526BD">
        <w:rPr>
          <w:rStyle w:val="FootnoteReference"/>
          <w:sz w:val="18"/>
          <w:szCs w:val="18"/>
        </w:rPr>
        <w:footnoteRef/>
      </w:r>
      <w:r w:rsidRPr="007526BD">
        <w:rPr>
          <w:sz w:val="18"/>
          <w:szCs w:val="18"/>
        </w:rPr>
        <w:t xml:space="preserve"> </w:t>
      </w:r>
      <w:proofErr w:type="spellStart"/>
      <w:r w:rsidRPr="007526BD">
        <w:rPr>
          <w:rFonts w:cstheme="minorHAnsi"/>
          <w:sz w:val="18"/>
          <w:szCs w:val="18"/>
        </w:rPr>
        <w:t>Ruggles</w:t>
      </w:r>
      <w:proofErr w:type="spellEnd"/>
      <w:r w:rsidRPr="007526BD">
        <w:rPr>
          <w:rFonts w:cstheme="minorHAnsi"/>
          <w:sz w:val="18"/>
          <w:szCs w:val="18"/>
        </w:rPr>
        <w:t xml:space="preserve">, Clive. </w:t>
      </w:r>
      <w:proofErr w:type="gramStart"/>
      <w:r w:rsidRPr="007526BD">
        <w:rPr>
          <w:rFonts w:cstheme="minorHAnsi"/>
          <w:sz w:val="18"/>
          <w:szCs w:val="18"/>
        </w:rPr>
        <w:t>'Indigenous Astronomies and Progress in Modern Astronomy.'</w:t>
      </w:r>
      <w:proofErr w:type="gramEnd"/>
      <w:r w:rsidRPr="007526BD">
        <w:rPr>
          <w:rFonts w:cstheme="minorHAnsi"/>
          <w:sz w:val="18"/>
          <w:szCs w:val="18"/>
        </w:rPr>
        <w:t xml:space="preserve"> Paper presented at the Accelerating the </w:t>
      </w:r>
    </w:p>
    <w:p w:rsidR="00D63397" w:rsidRPr="007526BD" w:rsidRDefault="00D63397" w:rsidP="00D20D82">
      <w:pPr>
        <w:autoSpaceDE w:val="0"/>
        <w:autoSpaceDN w:val="0"/>
        <w:adjustRightInd w:val="0"/>
        <w:spacing w:after="0" w:line="240" w:lineRule="auto"/>
        <w:rPr>
          <w:rFonts w:cstheme="minorHAnsi"/>
          <w:sz w:val="18"/>
          <w:szCs w:val="18"/>
        </w:rPr>
      </w:pPr>
      <w:r w:rsidRPr="007526BD">
        <w:rPr>
          <w:rFonts w:cstheme="minorHAnsi"/>
          <w:sz w:val="18"/>
          <w:szCs w:val="18"/>
        </w:rPr>
        <w:t xml:space="preserve">     Rate of Astronomical Discovery (sps5) Conference, Rio de Janeiro, Brazil, 2009, Proceedings of Science, 2009   </w:t>
      </w:r>
    </w:p>
  </w:footnote>
  <w:footnote w:id="37">
    <w:p w:rsidR="00D63397" w:rsidRPr="003C2EC6" w:rsidRDefault="00D63397">
      <w:pPr>
        <w:pStyle w:val="FootnoteText"/>
        <w:rPr>
          <w:sz w:val="18"/>
          <w:szCs w:val="18"/>
        </w:rPr>
      </w:pPr>
      <w:r w:rsidRPr="003C2EC6">
        <w:rPr>
          <w:rStyle w:val="FootnoteReference"/>
          <w:sz w:val="18"/>
          <w:szCs w:val="18"/>
        </w:rPr>
        <w:footnoteRef/>
      </w:r>
      <w:r w:rsidRPr="003C2EC6">
        <w:rPr>
          <w:sz w:val="18"/>
          <w:szCs w:val="18"/>
        </w:rPr>
        <w:t xml:space="preserve"> Mooney, J., p.166</w:t>
      </w:r>
    </w:p>
  </w:footnote>
  <w:footnote w:id="38">
    <w:p w:rsidR="00D63397" w:rsidRDefault="00D63397">
      <w:pPr>
        <w:pStyle w:val="FootnoteText"/>
        <w:rPr>
          <w:rFonts w:cstheme="minorHAnsi"/>
          <w:color w:val="000000"/>
          <w:sz w:val="18"/>
          <w:szCs w:val="18"/>
        </w:rPr>
      </w:pPr>
      <w:r>
        <w:rPr>
          <w:rStyle w:val="FootnoteReference"/>
        </w:rPr>
        <w:footnoteRef/>
      </w:r>
      <w:r>
        <w:t xml:space="preserve"> Dow, D.A,  </w:t>
      </w:r>
      <w:r w:rsidRPr="003C2EC6">
        <w:rPr>
          <w:rFonts w:cstheme="minorHAnsi"/>
          <w:sz w:val="18"/>
          <w:szCs w:val="18"/>
        </w:rPr>
        <w:t xml:space="preserve">Pruned of its Dangers: The </w:t>
      </w:r>
      <w:proofErr w:type="spellStart"/>
      <w:r w:rsidRPr="003C2EC6">
        <w:rPr>
          <w:rFonts w:cstheme="minorHAnsi"/>
          <w:sz w:val="18"/>
          <w:szCs w:val="18"/>
        </w:rPr>
        <w:t>Tohunga</w:t>
      </w:r>
      <w:proofErr w:type="spellEnd"/>
      <w:r w:rsidRPr="003C2EC6">
        <w:rPr>
          <w:rFonts w:cstheme="minorHAnsi"/>
          <w:sz w:val="18"/>
          <w:szCs w:val="18"/>
        </w:rPr>
        <w:t xml:space="preserve"> </w:t>
      </w:r>
      <w:proofErr w:type="spellStart"/>
      <w:r w:rsidRPr="003C2EC6">
        <w:rPr>
          <w:rFonts w:cstheme="minorHAnsi"/>
          <w:sz w:val="18"/>
          <w:szCs w:val="18"/>
        </w:rPr>
        <w:t>Supression</w:t>
      </w:r>
      <w:proofErr w:type="spellEnd"/>
      <w:r w:rsidRPr="003C2EC6">
        <w:rPr>
          <w:rFonts w:cstheme="minorHAnsi"/>
          <w:sz w:val="18"/>
          <w:szCs w:val="18"/>
        </w:rPr>
        <w:t xml:space="preserve"> Act  1907,</w:t>
      </w:r>
      <w:r w:rsidRPr="003C2EC6">
        <w:rPr>
          <w:rFonts w:cstheme="minorHAnsi"/>
          <w:color w:val="000000"/>
          <w:sz w:val="18"/>
          <w:szCs w:val="18"/>
        </w:rPr>
        <w:t xml:space="preserve"> Health and History, Vol. 3, No. 1, Maori Health </w:t>
      </w:r>
      <w:r w:rsidRPr="003C2EC6">
        <w:rPr>
          <w:rFonts w:cstheme="minorHAnsi"/>
          <w:sz w:val="18"/>
          <w:szCs w:val="18"/>
        </w:rPr>
        <w:t xml:space="preserve"> </w:t>
      </w:r>
      <w:r w:rsidRPr="003C2EC6">
        <w:rPr>
          <w:rFonts w:cstheme="minorHAnsi"/>
          <w:color w:val="000000"/>
          <w:sz w:val="18"/>
          <w:szCs w:val="18"/>
        </w:rPr>
        <w:t xml:space="preserve"> </w:t>
      </w:r>
    </w:p>
    <w:p w:rsidR="00D63397" w:rsidRDefault="00D63397">
      <w:pPr>
        <w:pStyle w:val="FootnoteText"/>
      </w:pPr>
      <w:r>
        <w:rPr>
          <w:rFonts w:cstheme="minorHAnsi"/>
          <w:color w:val="000000"/>
          <w:sz w:val="18"/>
          <w:szCs w:val="18"/>
        </w:rPr>
        <w:t xml:space="preserve">    Australian and New </w:t>
      </w:r>
      <w:r w:rsidRPr="003C2EC6">
        <w:rPr>
          <w:rFonts w:cstheme="minorHAnsi"/>
          <w:color w:val="000000"/>
          <w:sz w:val="18"/>
          <w:szCs w:val="18"/>
        </w:rPr>
        <w:t>Zealand Society of the History of Medicine, 2001,</w:t>
      </w:r>
      <w:r>
        <w:rPr>
          <w:rFonts w:cstheme="minorHAnsi"/>
          <w:color w:val="000000"/>
          <w:sz w:val="18"/>
          <w:szCs w:val="18"/>
        </w:rPr>
        <w:t xml:space="preserve"> </w:t>
      </w:r>
      <w:r w:rsidRPr="003C2EC6">
        <w:rPr>
          <w:rFonts w:cstheme="minorHAnsi"/>
          <w:color w:val="000000"/>
          <w:sz w:val="18"/>
          <w:szCs w:val="18"/>
        </w:rPr>
        <w:t xml:space="preserve">JSTOR   </w:t>
      </w:r>
      <w:r>
        <w:t xml:space="preserve">  </w:t>
      </w:r>
    </w:p>
  </w:footnote>
  <w:footnote w:id="39">
    <w:p w:rsidR="00D63397" w:rsidRPr="00486A23" w:rsidRDefault="00D63397" w:rsidP="00486A23">
      <w:pPr>
        <w:pStyle w:val="Default"/>
        <w:rPr>
          <w:rFonts w:asciiTheme="minorHAnsi" w:hAnsiTheme="minorHAnsi" w:cstheme="minorHAnsi"/>
          <w:sz w:val="18"/>
          <w:szCs w:val="18"/>
        </w:rPr>
      </w:pPr>
      <w:r>
        <w:rPr>
          <w:rStyle w:val="FootnoteReference"/>
        </w:rPr>
        <w:footnoteRef/>
      </w:r>
      <w:r>
        <w:t xml:space="preserve"> </w:t>
      </w:r>
      <w:proofErr w:type="spellStart"/>
      <w:r w:rsidRPr="003C2EC6">
        <w:rPr>
          <w:sz w:val="18"/>
          <w:szCs w:val="18"/>
        </w:rPr>
        <w:t>Ruggles</w:t>
      </w:r>
      <w:proofErr w:type="spellEnd"/>
      <w:r w:rsidRPr="003C2EC6">
        <w:rPr>
          <w:sz w:val="18"/>
          <w:szCs w:val="18"/>
        </w:rPr>
        <w:t xml:space="preserve">, C. </w:t>
      </w:r>
      <w:r w:rsidRPr="00486A23">
        <w:rPr>
          <w:rFonts w:asciiTheme="minorHAnsi" w:hAnsiTheme="minorHAnsi" w:cstheme="minorHAnsi"/>
          <w:sz w:val="18"/>
          <w:szCs w:val="18"/>
        </w:rPr>
        <w:t xml:space="preserve">Indigenous Astronomies And Progress in Modern Astronomy, Proceedings of Science, </w:t>
      </w:r>
    </w:p>
    <w:p w:rsidR="00D63397" w:rsidRPr="00486A23" w:rsidRDefault="00D63397" w:rsidP="00486A23">
      <w:pPr>
        <w:autoSpaceDE w:val="0"/>
        <w:autoSpaceDN w:val="0"/>
        <w:adjustRightInd w:val="0"/>
        <w:spacing w:after="0" w:line="240" w:lineRule="auto"/>
        <w:rPr>
          <w:rFonts w:cstheme="minorHAnsi"/>
          <w:color w:val="000000"/>
          <w:sz w:val="18"/>
          <w:szCs w:val="18"/>
        </w:rPr>
      </w:pPr>
      <w:r w:rsidRPr="00486A23">
        <w:rPr>
          <w:rFonts w:cstheme="minorHAnsi"/>
          <w:color w:val="000000"/>
          <w:sz w:val="18"/>
          <w:szCs w:val="18"/>
        </w:rPr>
        <w:t xml:space="preserve">    </w:t>
      </w:r>
      <w:r w:rsidRPr="00486A23">
        <w:rPr>
          <w:rFonts w:cstheme="minorHAnsi"/>
          <w:iCs/>
          <w:color w:val="000000"/>
          <w:sz w:val="18"/>
          <w:szCs w:val="18"/>
        </w:rPr>
        <w:t xml:space="preserve">Accelerating the Rate of Astronomical Discovery - sps5 </w:t>
      </w:r>
      <w:r w:rsidRPr="00486A23">
        <w:rPr>
          <w:rFonts w:cstheme="minorHAnsi"/>
          <w:color w:val="000000"/>
          <w:sz w:val="18"/>
          <w:szCs w:val="18"/>
        </w:rPr>
        <w:t xml:space="preserve">, </w:t>
      </w:r>
      <w:r w:rsidRPr="00486A23">
        <w:rPr>
          <w:rFonts w:cstheme="minorHAnsi"/>
          <w:i/>
          <w:iCs/>
          <w:color w:val="000000"/>
          <w:sz w:val="18"/>
          <w:szCs w:val="18"/>
        </w:rPr>
        <w:t>Rio de Janeiro, Brazil , August 11–14 2009</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397" w:rsidRDefault="00D63397" w:rsidP="00292C5E">
    <w:pPr>
      <w:pStyle w:val="Header"/>
      <w:rPr>
        <w:rFonts w:ascii="Calibri" w:eastAsia="Calibri" w:hAnsi="Calibri" w:cs="Times New Roman"/>
      </w:rPr>
    </w:pPr>
    <w:r>
      <w:rPr>
        <w:rFonts w:ascii="Calibri" w:eastAsia="Calibri" w:hAnsi="Calibri" w:cs="Times New Roman"/>
      </w:rPr>
      <w:t xml:space="preserve">HPCA7001 Clair-Joanna Napier-McDonald </w:t>
    </w:r>
  </w:p>
  <w:p w:rsidR="00D63397" w:rsidRDefault="00D6339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241F1E"/>
    <w:rsid w:val="00013806"/>
    <w:rsid w:val="00044110"/>
    <w:rsid w:val="000A2CA1"/>
    <w:rsid w:val="000B1AA9"/>
    <w:rsid w:val="00111F5A"/>
    <w:rsid w:val="001E1C97"/>
    <w:rsid w:val="00204D59"/>
    <w:rsid w:val="00217D3B"/>
    <w:rsid w:val="00232D6C"/>
    <w:rsid w:val="00241F1E"/>
    <w:rsid w:val="00292C5E"/>
    <w:rsid w:val="002F2267"/>
    <w:rsid w:val="00331494"/>
    <w:rsid w:val="003368C0"/>
    <w:rsid w:val="003527B0"/>
    <w:rsid w:val="00363940"/>
    <w:rsid w:val="00372EE2"/>
    <w:rsid w:val="003C2EC6"/>
    <w:rsid w:val="003C2EDB"/>
    <w:rsid w:val="003F1259"/>
    <w:rsid w:val="00486A23"/>
    <w:rsid w:val="00492272"/>
    <w:rsid w:val="004B6008"/>
    <w:rsid w:val="004C2197"/>
    <w:rsid w:val="00513722"/>
    <w:rsid w:val="005461E2"/>
    <w:rsid w:val="00576B99"/>
    <w:rsid w:val="0058705F"/>
    <w:rsid w:val="005C22F0"/>
    <w:rsid w:val="005C5CF7"/>
    <w:rsid w:val="006300F4"/>
    <w:rsid w:val="00680786"/>
    <w:rsid w:val="006E1430"/>
    <w:rsid w:val="007526BD"/>
    <w:rsid w:val="00780A0A"/>
    <w:rsid w:val="007860CA"/>
    <w:rsid w:val="00897061"/>
    <w:rsid w:val="008A6816"/>
    <w:rsid w:val="00962273"/>
    <w:rsid w:val="009E58F0"/>
    <w:rsid w:val="009E6592"/>
    <w:rsid w:val="00B07C8F"/>
    <w:rsid w:val="00B15BF6"/>
    <w:rsid w:val="00B33931"/>
    <w:rsid w:val="00B86066"/>
    <w:rsid w:val="00B92A54"/>
    <w:rsid w:val="00BB3268"/>
    <w:rsid w:val="00CC2C14"/>
    <w:rsid w:val="00D20D82"/>
    <w:rsid w:val="00D63397"/>
    <w:rsid w:val="00E54DD1"/>
    <w:rsid w:val="00FB5536"/>
    <w:rsid w:val="00FC0311"/>
    <w:rsid w:val="00FF567D"/>
    <w:rsid w:val="00FF7C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F1E"/>
  </w:style>
  <w:style w:type="paragraph" w:styleId="Heading3">
    <w:name w:val="heading 3"/>
    <w:basedOn w:val="Normal"/>
    <w:link w:val="Heading3Char"/>
    <w:qFormat/>
    <w:rsid w:val="00D6339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41F1E"/>
    <w:pPr>
      <w:spacing w:after="0" w:line="240" w:lineRule="auto"/>
    </w:pPr>
    <w:rPr>
      <w:sz w:val="20"/>
      <w:szCs w:val="20"/>
    </w:rPr>
  </w:style>
  <w:style w:type="character" w:customStyle="1" w:styleId="FootnoteTextChar">
    <w:name w:val="Footnote Text Char"/>
    <w:basedOn w:val="DefaultParagraphFont"/>
    <w:link w:val="FootnoteText"/>
    <w:uiPriority w:val="99"/>
    <w:rsid w:val="00241F1E"/>
    <w:rPr>
      <w:sz w:val="20"/>
      <w:szCs w:val="20"/>
    </w:rPr>
  </w:style>
  <w:style w:type="character" w:styleId="FootnoteReference">
    <w:name w:val="footnote reference"/>
    <w:basedOn w:val="DefaultParagraphFont"/>
    <w:uiPriority w:val="99"/>
    <w:semiHidden/>
    <w:unhideWhenUsed/>
    <w:rsid w:val="00241F1E"/>
    <w:rPr>
      <w:vertAlign w:val="superscript"/>
    </w:rPr>
  </w:style>
  <w:style w:type="character" w:styleId="Hyperlink">
    <w:name w:val="Hyperlink"/>
    <w:basedOn w:val="DefaultParagraphFont"/>
    <w:uiPriority w:val="99"/>
    <w:semiHidden/>
    <w:unhideWhenUsed/>
    <w:rsid w:val="00241F1E"/>
    <w:rPr>
      <w:color w:val="0000FF"/>
      <w:u w:val="single"/>
    </w:rPr>
  </w:style>
  <w:style w:type="character" w:styleId="FollowedHyperlink">
    <w:name w:val="FollowedHyperlink"/>
    <w:basedOn w:val="DefaultParagraphFont"/>
    <w:uiPriority w:val="99"/>
    <w:semiHidden/>
    <w:unhideWhenUsed/>
    <w:rsid w:val="00241F1E"/>
    <w:rPr>
      <w:color w:val="800080" w:themeColor="followedHyperlink"/>
      <w:u w:val="single"/>
    </w:rPr>
  </w:style>
  <w:style w:type="paragraph" w:customStyle="1" w:styleId="Default">
    <w:name w:val="Default"/>
    <w:rsid w:val="00D20D82"/>
    <w:pPr>
      <w:autoSpaceDE w:val="0"/>
      <w:autoSpaceDN w:val="0"/>
      <w:adjustRightInd w:val="0"/>
      <w:spacing w:after="0" w:line="240" w:lineRule="auto"/>
    </w:pPr>
    <w:rPr>
      <w:rFonts w:ascii="Calibri" w:hAnsi="Calibri" w:cs="Calibri"/>
      <w:color w:val="000000"/>
      <w:sz w:val="24"/>
      <w:szCs w:val="24"/>
    </w:rPr>
  </w:style>
  <w:style w:type="character" w:styleId="HTMLCite">
    <w:name w:val="HTML Cite"/>
    <w:basedOn w:val="DefaultParagraphFont"/>
    <w:uiPriority w:val="99"/>
    <w:semiHidden/>
    <w:unhideWhenUsed/>
    <w:rsid w:val="00897061"/>
    <w:rPr>
      <w:i/>
      <w:iCs/>
    </w:rPr>
  </w:style>
  <w:style w:type="paragraph" w:styleId="Header">
    <w:name w:val="header"/>
    <w:basedOn w:val="Normal"/>
    <w:link w:val="HeaderChar"/>
    <w:uiPriority w:val="99"/>
    <w:unhideWhenUsed/>
    <w:rsid w:val="00292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C5E"/>
  </w:style>
  <w:style w:type="paragraph" w:styleId="Footer">
    <w:name w:val="footer"/>
    <w:basedOn w:val="Normal"/>
    <w:link w:val="FooterChar"/>
    <w:uiPriority w:val="99"/>
    <w:unhideWhenUsed/>
    <w:rsid w:val="00292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C5E"/>
  </w:style>
  <w:style w:type="character" w:customStyle="1" w:styleId="Heading3Char">
    <w:name w:val="Heading 3 Char"/>
    <w:basedOn w:val="DefaultParagraphFont"/>
    <w:link w:val="Heading3"/>
    <w:rsid w:val="00D63397"/>
    <w:rPr>
      <w:rFonts w:ascii="Tahoma" w:eastAsia="SimSun" w:hAnsi="Tahoma" w:cs="Tahoma"/>
      <w:b/>
      <w:bCs/>
      <w:sz w:val="20"/>
      <w:szCs w:val="20"/>
      <w:lang w:eastAsia="zh-CN"/>
    </w:rPr>
  </w:style>
  <w:style w:type="paragraph" w:styleId="NormalWeb">
    <w:name w:val="Normal (Web)"/>
    <w:basedOn w:val="Normal"/>
    <w:rsid w:val="00D63397"/>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63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3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zetc.victoria.ac.nz/tm/scholarly/tei-BucMedi-t1-body-d3-d11.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comminfo.rutgers.edu/~mjoseph/elia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F8B84-5CB4-409C-9CEE-569C7781D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3595</Words>
  <Characters>20498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2019-05-06T13:22:00Z</dcterms:created>
  <dcterms:modified xsi:type="dcterms:W3CDTF">2019-05-06T13:22:00Z</dcterms:modified>
</cp:coreProperties>
</file>