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C27565C" w14:textId="77777777" w:rsidR="00DB05A5" w:rsidRDefault="00DB05A5" w:rsidP="00DB05A5">
      <w:pPr>
        <w:pBdr>
          <w:bottom w:val="single" w:sz="4" w:space="1" w:color="auto"/>
        </w:pBdr>
        <w:jc w:val="center"/>
        <w:rPr>
          <w:b/>
          <w:color w:val="000000" w:themeColor="text1"/>
          <w:sz w:val="28"/>
        </w:rPr>
      </w:pPr>
    </w:p>
    <w:p w14:paraId="7B222D4C" w14:textId="77777777" w:rsidR="00DB05A5" w:rsidRDefault="00DB05A5" w:rsidP="00DB05A5">
      <w:pPr>
        <w:pBdr>
          <w:bottom w:val="single" w:sz="4" w:space="1" w:color="auto"/>
        </w:pBdr>
        <w:jc w:val="center"/>
        <w:rPr>
          <w:b/>
          <w:color w:val="000000" w:themeColor="text1"/>
          <w:sz w:val="28"/>
        </w:rPr>
      </w:pPr>
    </w:p>
    <w:p w14:paraId="0BF0DE86" w14:textId="77777777" w:rsidR="00DB05A5" w:rsidRDefault="00DB05A5" w:rsidP="00DB05A5">
      <w:pPr>
        <w:pBdr>
          <w:bottom w:val="single" w:sz="4" w:space="1" w:color="auto"/>
        </w:pBdr>
        <w:jc w:val="center"/>
        <w:rPr>
          <w:b/>
          <w:color w:val="000000" w:themeColor="text1"/>
          <w:sz w:val="28"/>
        </w:rPr>
      </w:pPr>
    </w:p>
    <w:p w14:paraId="2876744D" w14:textId="77777777" w:rsidR="00DB05A5" w:rsidRDefault="00DB05A5" w:rsidP="00DB05A5">
      <w:pPr>
        <w:pBdr>
          <w:bottom w:val="single" w:sz="4" w:space="1" w:color="auto"/>
        </w:pBdr>
        <w:jc w:val="center"/>
        <w:rPr>
          <w:b/>
          <w:color w:val="000000" w:themeColor="text1"/>
          <w:sz w:val="28"/>
        </w:rPr>
      </w:pPr>
    </w:p>
    <w:p w14:paraId="54A17C47" w14:textId="77777777" w:rsidR="00DB05A5" w:rsidRDefault="00DB05A5" w:rsidP="00DB05A5">
      <w:pPr>
        <w:pBdr>
          <w:bottom w:val="single" w:sz="4" w:space="1" w:color="auto"/>
        </w:pBdr>
        <w:jc w:val="center"/>
        <w:rPr>
          <w:b/>
          <w:color w:val="000000" w:themeColor="text1"/>
          <w:sz w:val="28"/>
        </w:rPr>
      </w:pPr>
    </w:p>
    <w:p w14:paraId="179ECE64" w14:textId="77777777" w:rsidR="00DB05A5" w:rsidRDefault="00DB05A5" w:rsidP="00B036BB">
      <w:pPr>
        <w:pBdr>
          <w:bottom w:val="single" w:sz="4" w:space="1" w:color="auto"/>
        </w:pBdr>
        <w:rPr>
          <w:b/>
          <w:color w:val="000000" w:themeColor="text1"/>
          <w:sz w:val="28"/>
        </w:rPr>
      </w:pPr>
    </w:p>
    <w:p w14:paraId="0CD7578E" w14:textId="77777777" w:rsidR="00DB05A5" w:rsidRDefault="00DB05A5" w:rsidP="00DB05A5">
      <w:pPr>
        <w:pBdr>
          <w:bottom w:val="single" w:sz="4" w:space="1" w:color="auto"/>
        </w:pBdr>
        <w:jc w:val="center"/>
        <w:rPr>
          <w:b/>
          <w:color w:val="000000" w:themeColor="text1"/>
          <w:sz w:val="28"/>
        </w:rPr>
      </w:pPr>
    </w:p>
    <w:p w14:paraId="650843B5" w14:textId="2121CDB2" w:rsidR="00DB05A5" w:rsidRDefault="00B036BB" w:rsidP="00B036BB">
      <w:pPr>
        <w:pBdr>
          <w:bottom w:val="single" w:sz="4" w:space="1" w:color="auto"/>
        </w:pBdr>
        <w:rPr>
          <w:b/>
          <w:color w:val="000000" w:themeColor="text1"/>
          <w:sz w:val="28"/>
        </w:rPr>
      </w:pPr>
      <w:r>
        <w:rPr>
          <w:b/>
          <w:color w:val="000000" w:themeColor="text1"/>
          <w:sz w:val="28"/>
        </w:rPr>
        <w:t xml:space="preserve">               Module </w:t>
      </w:r>
      <w:proofErr w:type="spellStart"/>
      <w:r>
        <w:rPr>
          <w:b/>
          <w:color w:val="000000" w:themeColor="text1"/>
          <w:sz w:val="28"/>
        </w:rPr>
        <w:t>title</w:t>
      </w:r>
      <w:proofErr w:type="gramStart"/>
      <w:r>
        <w:rPr>
          <w:b/>
          <w:color w:val="000000" w:themeColor="text1"/>
          <w:sz w:val="28"/>
        </w:rPr>
        <w:t>:</w:t>
      </w:r>
      <w:r w:rsidR="00DB05A5" w:rsidRPr="00303CBF">
        <w:rPr>
          <w:b/>
          <w:color w:val="000000" w:themeColor="text1"/>
          <w:sz w:val="28"/>
        </w:rPr>
        <w:t>Financial</w:t>
      </w:r>
      <w:proofErr w:type="spellEnd"/>
      <w:proofErr w:type="gramEnd"/>
      <w:r w:rsidR="00DB05A5" w:rsidRPr="00303CBF">
        <w:rPr>
          <w:b/>
          <w:color w:val="000000" w:themeColor="text1"/>
          <w:sz w:val="28"/>
        </w:rPr>
        <w:t xml:space="preserve"> Ma</w:t>
      </w:r>
      <w:r>
        <w:rPr>
          <w:b/>
          <w:color w:val="000000" w:themeColor="text1"/>
          <w:sz w:val="28"/>
        </w:rPr>
        <w:t>nagement for the Hotel Industry</w:t>
      </w:r>
    </w:p>
    <w:p w14:paraId="77342A96" w14:textId="77777777" w:rsidR="00B036BB" w:rsidRDefault="00B036BB" w:rsidP="00DB05A5">
      <w:pPr>
        <w:pBdr>
          <w:bottom w:val="single" w:sz="4" w:space="1" w:color="auto"/>
        </w:pBdr>
        <w:jc w:val="center"/>
        <w:rPr>
          <w:b/>
          <w:color w:val="000000" w:themeColor="text1"/>
          <w:sz w:val="28"/>
        </w:rPr>
      </w:pPr>
    </w:p>
    <w:p w14:paraId="00BF84D6" w14:textId="58C8A366" w:rsidR="00B036BB" w:rsidRPr="00303CBF" w:rsidRDefault="00B036BB" w:rsidP="00DB05A5">
      <w:pPr>
        <w:pBdr>
          <w:bottom w:val="single" w:sz="4" w:space="1" w:color="auto"/>
        </w:pBdr>
        <w:jc w:val="center"/>
        <w:rPr>
          <w:b/>
          <w:color w:val="000000" w:themeColor="text1"/>
          <w:sz w:val="28"/>
        </w:rPr>
      </w:pPr>
      <w:r>
        <w:rPr>
          <w:b/>
          <w:color w:val="000000" w:themeColor="text1"/>
          <w:sz w:val="28"/>
        </w:rPr>
        <w:t>Asse</w:t>
      </w:r>
      <w:r w:rsidR="000D73ED">
        <w:rPr>
          <w:b/>
          <w:color w:val="000000" w:themeColor="text1"/>
          <w:sz w:val="28"/>
        </w:rPr>
        <w:t>s</w:t>
      </w:r>
      <w:bookmarkStart w:id="0" w:name="_GoBack"/>
      <w:bookmarkEnd w:id="0"/>
      <w:r>
        <w:rPr>
          <w:b/>
          <w:color w:val="000000" w:themeColor="text1"/>
          <w:sz w:val="28"/>
        </w:rPr>
        <w:t>sment 2</w:t>
      </w:r>
    </w:p>
    <w:p w14:paraId="091A5C6F" w14:textId="212EF84F" w:rsidR="00DB05A5" w:rsidRDefault="00DB05A5" w:rsidP="00DB05A5">
      <w:pPr>
        <w:pBdr>
          <w:bottom w:val="single" w:sz="4" w:space="1" w:color="auto"/>
        </w:pBdr>
        <w:jc w:val="center"/>
        <w:rPr>
          <w:b/>
          <w:color w:val="000000" w:themeColor="text1"/>
          <w:sz w:val="28"/>
        </w:rPr>
      </w:pPr>
      <w:r w:rsidRPr="00303CBF">
        <w:rPr>
          <w:b/>
          <w:color w:val="000000" w:themeColor="text1"/>
          <w:sz w:val="28"/>
        </w:rPr>
        <w:t>“</w:t>
      </w:r>
      <w:r w:rsidRPr="00DB05A5">
        <w:rPr>
          <w:b/>
          <w:color w:val="000000" w:themeColor="text1"/>
          <w:sz w:val="28"/>
        </w:rPr>
        <w:t>Report Cas</w:t>
      </w:r>
      <w:r>
        <w:rPr>
          <w:b/>
          <w:color w:val="000000" w:themeColor="text1"/>
          <w:sz w:val="28"/>
        </w:rPr>
        <w:t xml:space="preserve">e Study: The </w:t>
      </w:r>
      <w:proofErr w:type="spellStart"/>
      <w:r w:rsidRPr="00DB05A5">
        <w:rPr>
          <w:b/>
          <w:color w:val="000000" w:themeColor="text1"/>
          <w:sz w:val="28"/>
        </w:rPr>
        <w:t>Seacrest</w:t>
      </w:r>
      <w:proofErr w:type="spellEnd"/>
      <w:r w:rsidRPr="00DB05A5">
        <w:rPr>
          <w:b/>
          <w:color w:val="000000" w:themeColor="text1"/>
          <w:sz w:val="28"/>
        </w:rPr>
        <w:t xml:space="preserve"> Lodge</w:t>
      </w:r>
      <w:r w:rsidRPr="00303CBF">
        <w:rPr>
          <w:b/>
          <w:color w:val="000000" w:themeColor="text1"/>
          <w:sz w:val="28"/>
        </w:rPr>
        <w:t>”</w:t>
      </w:r>
    </w:p>
    <w:p w14:paraId="2752C131" w14:textId="77777777" w:rsidR="00B036BB" w:rsidRDefault="00B036BB" w:rsidP="00DB05A5">
      <w:pPr>
        <w:pBdr>
          <w:bottom w:val="single" w:sz="4" w:space="1" w:color="auto"/>
        </w:pBdr>
        <w:jc w:val="center"/>
        <w:rPr>
          <w:b/>
          <w:color w:val="000000" w:themeColor="text1"/>
          <w:sz w:val="28"/>
        </w:rPr>
      </w:pPr>
    </w:p>
    <w:p w14:paraId="2CCA42A7" w14:textId="4BD822CC" w:rsidR="00B036BB" w:rsidRDefault="00B036BB" w:rsidP="00DB05A5">
      <w:pPr>
        <w:pBdr>
          <w:bottom w:val="single" w:sz="4" w:space="1" w:color="auto"/>
        </w:pBdr>
        <w:jc w:val="center"/>
        <w:rPr>
          <w:b/>
          <w:color w:val="000000" w:themeColor="text1"/>
          <w:sz w:val="28"/>
        </w:rPr>
      </w:pPr>
      <w:r>
        <w:rPr>
          <w:b/>
          <w:color w:val="000000" w:themeColor="text1"/>
          <w:sz w:val="28"/>
        </w:rPr>
        <w:t>Student</w:t>
      </w:r>
      <w:r w:rsidR="00D77B10">
        <w:rPr>
          <w:b/>
          <w:color w:val="000000" w:themeColor="text1"/>
          <w:sz w:val="28"/>
        </w:rPr>
        <w:t>’s</w:t>
      </w:r>
      <w:r>
        <w:rPr>
          <w:b/>
          <w:color w:val="000000" w:themeColor="text1"/>
          <w:sz w:val="28"/>
        </w:rPr>
        <w:t xml:space="preserve"> </w:t>
      </w:r>
      <w:proofErr w:type="spellStart"/>
      <w:r>
        <w:rPr>
          <w:b/>
          <w:color w:val="000000" w:themeColor="text1"/>
          <w:sz w:val="28"/>
        </w:rPr>
        <w:t>name</w:t>
      </w:r>
      <w:proofErr w:type="gramStart"/>
      <w:r>
        <w:rPr>
          <w:b/>
          <w:color w:val="000000" w:themeColor="text1"/>
          <w:sz w:val="28"/>
        </w:rPr>
        <w:t>:Antonina</w:t>
      </w:r>
      <w:proofErr w:type="spellEnd"/>
      <w:proofErr w:type="gramEnd"/>
      <w:r>
        <w:rPr>
          <w:b/>
          <w:color w:val="000000" w:themeColor="text1"/>
          <w:sz w:val="28"/>
        </w:rPr>
        <w:t xml:space="preserve"> </w:t>
      </w:r>
      <w:proofErr w:type="spellStart"/>
      <w:r>
        <w:rPr>
          <w:b/>
          <w:color w:val="000000" w:themeColor="text1"/>
          <w:sz w:val="28"/>
        </w:rPr>
        <w:t>Vasileva</w:t>
      </w:r>
      <w:proofErr w:type="spellEnd"/>
      <w:r>
        <w:rPr>
          <w:b/>
          <w:color w:val="000000" w:themeColor="text1"/>
          <w:sz w:val="28"/>
        </w:rPr>
        <w:t xml:space="preserve"> </w:t>
      </w:r>
      <w:proofErr w:type="spellStart"/>
      <w:r>
        <w:rPr>
          <w:b/>
          <w:color w:val="000000" w:themeColor="text1"/>
          <w:sz w:val="28"/>
        </w:rPr>
        <w:t>Danchova</w:t>
      </w:r>
      <w:proofErr w:type="spellEnd"/>
    </w:p>
    <w:p w14:paraId="666BCFF1" w14:textId="03845D18" w:rsidR="00B036BB" w:rsidRDefault="00B036BB" w:rsidP="00DB05A5">
      <w:pPr>
        <w:pBdr>
          <w:bottom w:val="single" w:sz="4" w:space="1" w:color="auto"/>
        </w:pBdr>
        <w:jc w:val="center"/>
        <w:rPr>
          <w:b/>
          <w:color w:val="000000" w:themeColor="text1"/>
          <w:sz w:val="28"/>
        </w:rPr>
      </w:pPr>
      <w:r>
        <w:rPr>
          <w:b/>
          <w:color w:val="000000" w:themeColor="text1"/>
          <w:sz w:val="28"/>
        </w:rPr>
        <w:t>Student</w:t>
      </w:r>
      <w:r w:rsidR="00D77B10">
        <w:rPr>
          <w:b/>
          <w:color w:val="000000" w:themeColor="text1"/>
          <w:sz w:val="28"/>
        </w:rPr>
        <w:t>’s</w:t>
      </w:r>
      <w:r>
        <w:rPr>
          <w:b/>
          <w:color w:val="000000" w:themeColor="text1"/>
          <w:sz w:val="28"/>
        </w:rPr>
        <w:t xml:space="preserve"> ID</w:t>
      </w:r>
      <w:proofErr w:type="gramStart"/>
      <w:r>
        <w:rPr>
          <w:b/>
          <w:color w:val="000000" w:themeColor="text1"/>
          <w:sz w:val="28"/>
        </w:rPr>
        <w:t>:2211877</w:t>
      </w:r>
      <w:proofErr w:type="gramEnd"/>
    </w:p>
    <w:p w14:paraId="350AC45D" w14:textId="09B5DDB4" w:rsidR="00B036BB" w:rsidRDefault="00B036BB" w:rsidP="00DB05A5">
      <w:pPr>
        <w:pBdr>
          <w:bottom w:val="single" w:sz="4" w:space="1" w:color="auto"/>
        </w:pBdr>
        <w:jc w:val="center"/>
        <w:rPr>
          <w:b/>
          <w:color w:val="000000" w:themeColor="text1"/>
          <w:sz w:val="28"/>
        </w:rPr>
      </w:pPr>
      <w:proofErr w:type="spellStart"/>
      <w:r>
        <w:rPr>
          <w:b/>
          <w:color w:val="000000" w:themeColor="text1"/>
          <w:sz w:val="28"/>
        </w:rPr>
        <w:t>Module</w:t>
      </w:r>
      <w:proofErr w:type="gramStart"/>
      <w:r>
        <w:rPr>
          <w:b/>
          <w:color w:val="000000" w:themeColor="text1"/>
          <w:sz w:val="28"/>
        </w:rPr>
        <w:t>:BMIH</w:t>
      </w:r>
      <w:proofErr w:type="spellEnd"/>
      <w:proofErr w:type="gramEnd"/>
      <w:r>
        <w:rPr>
          <w:b/>
          <w:color w:val="000000" w:themeColor="text1"/>
          <w:sz w:val="28"/>
        </w:rPr>
        <w:t xml:space="preserve"> 5007</w:t>
      </w:r>
    </w:p>
    <w:p w14:paraId="3DF561CD" w14:textId="18A437F5" w:rsidR="00B036BB" w:rsidRPr="00303CBF" w:rsidRDefault="00B036BB" w:rsidP="00DB05A5">
      <w:pPr>
        <w:pBdr>
          <w:bottom w:val="single" w:sz="4" w:space="1" w:color="auto"/>
        </w:pBdr>
        <w:jc w:val="center"/>
        <w:rPr>
          <w:b/>
          <w:color w:val="000000" w:themeColor="text1"/>
          <w:sz w:val="28"/>
        </w:rPr>
      </w:pPr>
      <w:r>
        <w:rPr>
          <w:b/>
          <w:color w:val="000000" w:themeColor="text1"/>
          <w:sz w:val="28"/>
        </w:rPr>
        <w:t>Lecture</w:t>
      </w:r>
      <w:r w:rsidR="00D77B10">
        <w:rPr>
          <w:b/>
          <w:color w:val="000000" w:themeColor="text1"/>
          <w:sz w:val="28"/>
        </w:rPr>
        <w:t>’s</w:t>
      </w:r>
      <w:r>
        <w:rPr>
          <w:b/>
          <w:color w:val="000000" w:themeColor="text1"/>
          <w:sz w:val="28"/>
        </w:rPr>
        <w:t xml:space="preserve"> </w:t>
      </w:r>
      <w:proofErr w:type="spellStart"/>
      <w:r>
        <w:rPr>
          <w:b/>
          <w:color w:val="000000" w:themeColor="text1"/>
          <w:sz w:val="28"/>
        </w:rPr>
        <w:t>name</w:t>
      </w:r>
      <w:proofErr w:type="gramStart"/>
      <w:r>
        <w:rPr>
          <w:b/>
          <w:color w:val="000000" w:themeColor="text1"/>
          <w:sz w:val="28"/>
        </w:rPr>
        <w:t>:Tristan</w:t>
      </w:r>
      <w:proofErr w:type="spellEnd"/>
      <w:proofErr w:type="gramEnd"/>
      <w:r>
        <w:rPr>
          <w:b/>
          <w:color w:val="000000" w:themeColor="text1"/>
          <w:sz w:val="28"/>
        </w:rPr>
        <w:t xml:space="preserve"> </w:t>
      </w:r>
      <w:proofErr w:type="spellStart"/>
      <w:r>
        <w:rPr>
          <w:b/>
          <w:color w:val="000000" w:themeColor="text1"/>
          <w:sz w:val="28"/>
        </w:rPr>
        <w:t>Howkins</w:t>
      </w:r>
      <w:proofErr w:type="spellEnd"/>
    </w:p>
    <w:p w14:paraId="3E7D02D9" w14:textId="6E9C2494" w:rsidR="00DB05A5" w:rsidRDefault="00DB05A5" w:rsidP="00DB05A5">
      <w:pPr>
        <w:pBdr>
          <w:bottom w:val="single" w:sz="4" w:space="1" w:color="auto"/>
        </w:pBdr>
        <w:jc w:val="center"/>
        <w:rPr>
          <w:b/>
        </w:rPr>
      </w:pPr>
      <w:r>
        <w:rPr>
          <w:b/>
        </w:rPr>
        <w:br w:type="page"/>
      </w:r>
    </w:p>
    <w:sdt>
      <w:sdtPr>
        <w:rPr>
          <w:rFonts w:ascii="Times New Roman" w:eastAsia="Times New Roman" w:hAnsi="Times New Roman" w:cs="Times New Roman"/>
          <w:color w:val="auto"/>
          <w:sz w:val="24"/>
          <w:szCs w:val="24"/>
          <w:lang w:val="en-GB" w:eastAsia="en-IN"/>
        </w:rPr>
        <w:id w:val="1331261036"/>
        <w:docPartObj>
          <w:docPartGallery w:val="Table of Contents"/>
          <w:docPartUnique/>
        </w:docPartObj>
      </w:sdtPr>
      <w:sdtEndPr>
        <w:rPr>
          <w:b/>
          <w:bCs/>
          <w:noProof/>
        </w:rPr>
      </w:sdtEndPr>
      <w:sdtContent>
        <w:p w14:paraId="11E83BF1" w14:textId="1CC571E9" w:rsidR="00DB05A5" w:rsidRPr="00DB05A5" w:rsidRDefault="00DB05A5" w:rsidP="00DB05A5">
          <w:pPr>
            <w:pStyle w:val="a5"/>
            <w:jc w:val="center"/>
            <w:rPr>
              <w:rFonts w:ascii="Times New Roman" w:hAnsi="Times New Roman" w:cs="Times New Roman"/>
              <w:b/>
              <w:color w:val="000000" w:themeColor="text1"/>
              <w:sz w:val="28"/>
            </w:rPr>
          </w:pPr>
          <w:r w:rsidRPr="00DB05A5">
            <w:rPr>
              <w:rFonts w:ascii="Times New Roman" w:hAnsi="Times New Roman" w:cs="Times New Roman"/>
              <w:b/>
              <w:color w:val="000000" w:themeColor="text1"/>
              <w:sz w:val="28"/>
            </w:rPr>
            <w:t>Table of Contents</w:t>
          </w:r>
        </w:p>
        <w:p w14:paraId="71F951B7" w14:textId="6CC3DC79" w:rsidR="00DB05A5" w:rsidRDefault="00DB05A5">
          <w:pPr>
            <w:pStyle w:val="10"/>
            <w:tabs>
              <w:tab w:val="right" w:leader="dot" w:pos="9019"/>
            </w:tabs>
            <w:rPr>
              <w:noProof/>
            </w:rPr>
          </w:pPr>
          <w:r>
            <w:fldChar w:fldCharType="begin"/>
          </w:r>
          <w:r>
            <w:instrText xml:space="preserve"> TOC \o "1-3" \h \z \u </w:instrText>
          </w:r>
          <w:r>
            <w:fldChar w:fldCharType="separate"/>
          </w:r>
          <w:hyperlink w:anchor="_Toc156675072" w:history="1">
            <w:r w:rsidRPr="0065781C">
              <w:rPr>
                <w:rStyle w:val="a6"/>
                <w:noProof/>
              </w:rPr>
              <w:t>1.0 Introduction</w:t>
            </w:r>
            <w:r>
              <w:rPr>
                <w:noProof/>
                <w:webHidden/>
              </w:rPr>
              <w:tab/>
            </w:r>
            <w:r>
              <w:rPr>
                <w:noProof/>
                <w:webHidden/>
              </w:rPr>
              <w:fldChar w:fldCharType="begin"/>
            </w:r>
            <w:r>
              <w:rPr>
                <w:noProof/>
                <w:webHidden/>
              </w:rPr>
              <w:instrText xml:space="preserve"> PAGEREF _Toc156675072 \h </w:instrText>
            </w:r>
            <w:r>
              <w:rPr>
                <w:noProof/>
                <w:webHidden/>
              </w:rPr>
            </w:r>
            <w:r>
              <w:rPr>
                <w:noProof/>
                <w:webHidden/>
              </w:rPr>
              <w:fldChar w:fldCharType="separate"/>
            </w:r>
            <w:r>
              <w:rPr>
                <w:noProof/>
                <w:webHidden/>
              </w:rPr>
              <w:t>3</w:t>
            </w:r>
            <w:r>
              <w:rPr>
                <w:noProof/>
                <w:webHidden/>
              </w:rPr>
              <w:fldChar w:fldCharType="end"/>
            </w:r>
          </w:hyperlink>
        </w:p>
        <w:p w14:paraId="04C0D292" w14:textId="388CFD28" w:rsidR="00DB05A5" w:rsidRDefault="003763BD">
          <w:pPr>
            <w:pStyle w:val="20"/>
            <w:tabs>
              <w:tab w:val="right" w:leader="dot" w:pos="9019"/>
            </w:tabs>
            <w:rPr>
              <w:noProof/>
            </w:rPr>
          </w:pPr>
          <w:hyperlink w:anchor="_Toc156675073" w:history="1">
            <w:r w:rsidR="00DB05A5" w:rsidRPr="0065781C">
              <w:rPr>
                <w:rStyle w:val="a6"/>
                <w:noProof/>
              </w:rPr>
              <w:t>1.1 Background of report</w:t>
            </w:r>
            <w:r w:rsidR="00DB05A5">
              <w:rPr>
                <w:noProof/>
                <w:webHidden/>
              </w:rPr>
              <w:tab/>
            </w:r>
            <w:r w:rsidR="00DB05A5">
              <w:rPr>
                <w:noProof/>
                <w:webHidden/>
              </w:rPr>
              <w:fldChar w:fldCharType="begin"/>
            </w:r>
            <w:r w:rsidR="00DB05A5">
              <w:rPr>
                <w:noProof/>
                <w:webHidden/>
              </w:rPr>
              <w:instrText xml:space="preserve"> PAGEREF _Toc156675073 \h </w:instrText>
            </w:r>
            <w:r w:rsidR="00DB05A5">
              <w:rPr>
                <w:noProof/>
                <w:webHidden/>
              </w:rPr>
            </w:r>
            <w:r w:rsidR="00DB05A5">
              <w:rPr>
                <w:noProof/>
                <w:webHidden/>
              </w:rPr>
              <w:fldChar w:fldCharType="separate"/>
            </w:r>
            <w:r w:rsidR="00DB05A5">
              <w:rPr>
                <w:noProof/>
                <w:webHidden/>
              </w:rPr>
              <w:t>3</w:t>
            </w:r>
            <w:r w:rsidR="00DB05A5">
              <w:rPr>
                <w:noProof/>
                <w:webHidden/>
              </w:rPr>
              <w:fldChar w:fldCharType="end"/>
            </w:r>
          </w:hyperlink>
        </w:p>
        <w:p w14:paraId="745ACC87" w14:textId="2462D7B6" w:rsidR="00DB05A5" w:rsidRDefault="003763BD">
          <w:pPr>
            <w:pStyle w:val="20"/>
            <w:tabs>
              <w:tab w:val="right" w:leader="dot" w:pos="9019"/>
            </w:tabs>
            <w:rPr>
              <w:noProof/>
            </w:rPr>
          </w:pPr>
          <w:hyperlink w:anchor="_Toc156675074" w:history="1">
            <w:r w:rsidR="00DB05A5" w:rsidRPr="0065781C">
              <w:rPr>
                <w:rStyle w:val="a6"/>
                <w:noProof/>
              </w:rPr>
              <w:t>1.2 Objective of report</w:t>
            </w:r>
            <w:r w:rsidR="00DB05A5">
              <w:rPr>
                <w:noProof/>
                <w:webHidden/>
              </w:rPr>
              <w:tab/>
            </w:r>
            <w:r w:rsidR="00DB05A5">
              <w:rPr>
                <w:noProof/>
                <w:webHidden/>
              </w:rPr>
              <w:fldChar w:fldCharType="begin"/>
            </w:r>
            <w:r w:rsidR="00DB05A5">
              <w:rPr>
                <w:noProof/>
                <w:webHidden/>
              </w:rPr>
              <w:instrText xml:space="preserve"> PAGEREF _Toc156675074 \h </w:instrText>
            </w:r>
            <w:r w:rsidR="00DB05A5">
              <w:rPr>
                <w:noProof/>
                <w:webHidden/>
              </w:rPr>
            </w:r>
            <w:r w:rsidR="00DB05A5">
              <w:rPr>
                <w:noProof/>
                <w:webHidden/>
              </w:rPr>
              <w:fldChar w:fldCharType="separate"/>
            </w:r>
            <w:r w:rsidR="00DB05A5">
              <w:rPr>
                <w:noProof/>
                <w:webHidden/>
              </w:rPr>
              <w:t>3</w:t>
            </w:r>
            <w:r w:rsidR="00DB05A5">
              <w:rPr>
                <w:noProof/>
                <w:webHidden/>
              </w:rPr>
              <w:fldChar w:fldCharType="end"/>
            </w:r>
          </w:hyperlink>
        </w:p>
        <w:p w14:paraId="5A655EA9" w14:textId="302FF66D" w:rsidR="00DB05A5" w:rsidRDefault="003763BD">
          <w:pPr>
            <w:pStyle w:val="10"/>
            <w:tabs>
              <w:tab w:val="right" w:leader="dot" w:pos="9019"/>
            </w:tabs>
            <w:rPr>
              <w:noProof/>
            </w:rPr>
          </w:pPr>
          <w:hyperlink w:anchor="_Toc156675075" w:history="1">
            <w:r w:rsidR="00DB05A5" w:rsidRPr="0065781C">
              <w:rPr>
                <w:rStyle w:val="a6"/>
                <w:noProof/>
              </w:rPr>
              <w:t>2.0 Discussions</w:t>
            </w:r>
            <w:r w:rsidR="00DB05A5">
              <w:rPr>
                <w:noProof/>
                <w:webHidden/>
              </w:rPr>
              <w:tab/>
            </w:r>
            <w:r w:rsidR="00DB05A5">
              <w:rPr>
                <w:noProof/>
                <w:webHidden/>
              </w:rPr>
              <w:fldChar w:fldCharType="begin"/>
            </w:r>
            <w:r w:rsidR="00DB05A5">
              <w:rPr>
                <w:noProof/>
                <w:webHidden/>
              </w:rPr>
              <w:instrText xml:space="preserve"> PAGEREF _Toc156675075 \h </w:instrText>
            </w:r>
            <w:r w:rsidR="00DB05A5">
              <w:rPr>
                <w:noProof/>
                <w:webHidden/>
              </w:rPr>
            </w:r>
            <w:r w:rsidR="00DB05A5">
              <w:rPr>
                <w:noProof/>
                <w:webHidden/>
              </w:rPr>
              <w:fldChar w:fldCharType="separate"/>
            </w:r>
            <w:r w:rsidR="00DB05A5">
              <w:rPr>
                <w:noProof/>
                <w:webHidden/>
              </w:rPr>
              <w:t>3</w:t>
            </w:r>
            <w:r w:rsidR="00DB05A5">
              <w:rPr>
                <w:noProof/>
                <w:webHidden/>
              </w:rPr>
              <w:fldChar w:fldCharType="end"/>
            </w:r>
          </w:hyperlink>
        </w:p>
        <w:p w14:paraId="7DED70E7" w14:textId="0DD64017" w:rsidR="00DB05A5" w:rsidRDefault="003763BD">
          <w:pPr>
            <w:pStyle w:val="20"/>
            <w:tabs>
              <w:tab w:val="right" w:leader="dot" w:pos="9019"/>
            </w:tabs>
            <w:rPr>
              <w:noProof/>
            </w:rPr>
          </w:pPr>
          <w:hyperlink w:anchor="_Toc156675076" w:history="1">
            <w:r w:rsidR="00DB05A5" w:rsidRPr="0065781C">
              <w:rPr>
                <w:rStyle w:val="a6"/>
                <w:noProof/>
              </w:rPr>
              <w:t>2.1 “Analysis of Financial performance for Seacrest Lodge for three financial periods”</w:t>
            </w:r>
            <w:r w:rsidR="00DB05A5">
              <w:rPr>
                <w:noProof/>
                <w:webHidden/>
              </w:rPr>
              <w:tab/>
            </w:r>
            <w:r w:rsidR="00DB05A5">
              <w:rPr>
                <w:noProof/>
                <w:webHidden/>
              </w:rPr>
              <w:fldChar w:fldCharType="begin"/>
            </w:r>
            <w:r w:rsidR="00DB05A5">
              <w:rPr>
                <w:noProof/>
                <w:webHidden/>
              </w:rPr>
              <w:instrText xml:space="preserve"> PAGEREF _Toc156675076 \h </w:instrText>
            </w:r>
            <w:r w:rsidR="00DB05A5">
              <w:rPr>
                <w:noProof/>
                <w:webHidden/>
              </w:rPr>
            </w:r>
            <w:r w:rsidR="00DB05A5">
              <w:rPr>
                <w:noProof/>
                <w:webHidden/>
              </w:rPr>
              <w:fldChar w:fldCharType="separate"/>
            </w:r>
            <w:r w:rsidR="00DB05A5">
              <w:rPr>
                <w:noProof/>
                <w:webHidden/>
              </w:rPr>
              <w:t>3</w:t>
            </w:r>
            <w:r w:rsidR="00DB05A5">
              <w:rPr>
                <w:noProof/>
                <w:webHidden/>
              </w:rPr>
              <w:fldChar w:fldCharType="end"/>
            </w:r>
          </w:hyperlink>
        </w:p>
        <w:p w14:paraId="19114342" w14:textId="7163BF0B" w:rsidR="00DB05A5" w:rsidRDefault="003763BD">
          <w:pPr>
            <w:pStyle w:val="20"/>
            <w:tabs>
              <w:tab w:val="right" w:leader="dot" w:pos="9019"/>
            </w:tabs>
            <w:rPr>
              <w:noProof/>
            </w:rPr>
          </w:pPr>
          <w:hyperlink w:anchor="_Toc156675077" w:history="1">
            <w:r w:rsidR="00DB05A5" w:rsidRPr="0065781C">
              <w:rPr>
                <w:rStyle w:val="a6"/>
                <w:noProof/>
              </w:rPr>
              <w:t>2.2 “Key reasons regarding profit declining position in business”</w:t>
            </w:r>
            <w:r w:rsidR="00DB05A5">
              <w:rPr>
                <w:noProof/>
                <w:webHidden/>
              </w:rPr>
              <w:tab/>
            </w:r>
            <w:r w:rsidR="00DB05A5">
              <w:rPr>
                <w:noProof/>
                <w:webHidden/>
              </w:rPr>
              <w:fldChar w:fldCharType="begin"/>
            </w:r>
            <w:r w:rsidR="00DB05A5">
              <w:rPr>
                <w:noProof/>
                <w:webHidden/>
              </w:rPr>
              <w:instrText xml:space="preserve"> PAGEREF _Toc156675077 \h </w:instrText>
            </w:r>
            <w:r w:rsidR="00DB05A5">
              <w:rPr>
                <w:noProof/>
                <w:webHidden/>
              </w:rPr>
            </w:r>
            <w:r w:rsidR="00DB05A5">
              <w:rPr>
                <w:noProof/>
                <w:webHidden/>
              </w:rPr>
              <w:fldChar w:fldCharType="separate"/>
            </w:r>
            <w:r w:rsidR="00DB05A5">
              <w:rPr>
                <w:noProof/>
                <w:webHidden/>
              </w:rPr>
              <w:t>5</w:t>
            </w:r>
            <w:r w:rsidR="00DB05A5">
              <w:rPr>
                <w:noProof/>
                <w:webHidden/>
              </w:rPr>
              <w:fldChar w:fldCharType="end"/>
            </w:r>
          </w:hyperlink>
        </w:p>
        <w:p w14:paraId="464DFFD6" w14:textId="59F46A47" w:rsidR="00DB05A5" w:rsidRDefault="003763BD">
          <w:pPr>
            <w:pStyle w:val="20"/>
            <w:tabs>
              <w:tab w:val="right" w:leader="dot" w:pos="9019"/>
            </w:tabs>
            <w:rPr>
              <w:noProof/>
            </w:rPr>
          </w:pPr>
          <w:hyperlink w:anchor="_Toc156675078" w:history="1">
            <w:r w:rsidR="00DB05A5" w:rsidRPr="0065781C">
              <w:rPr>
                <w:rStyle w:val="a6"/>
                <w:noProof/>
              </w:rPr>
              <w:t>2.3 “Applied comprehensive turnaround strategy to revitalise lodge’s financial health”</w:t>
            </w:r>
            <w:r w:rsidR="00DB05A5">
              <w:rPr>
                <w:noProof/>
                <w:webHidden/>
              </w:rPr>
              <w:tab/>
            </w:r>
            <w:r w:rsidR="00DB05A5">
              <w:rPr>
                <w:noProof/>
                <w:webHidden/>
              </w:rPr>
              <w:fldChar w:fldCharType="begin"/>
            </w:r>
            <w:r w:rsidR="00DB05A5">
              <w:rPr>
                <w:noProof/>
                <w:webHidden/>
              </w:rPr>
              <w:instrText xml:space="preserve"> PAGEREF _Toc156675078 \h </w:instrText>
            </w:r>
            <w:r w:rsidR="00DB05A5">
              <w:rPr>
                <w:noProof/>
                <w:webHidden/>
              </w:rPr>
            </w:r>
            <w:r w:rsidR="00DB05A5">
              <w:rPr>
                <w:noProof/>
                <w:webHidden/>
              </w:rPr>
              <w:fldChar w:fldCharType="separate"/>
            </w:r>
            <w:r w:rsidR="00DB05A5">
              <w:rPr>
                <w:noProof/>
                <w:webHidden/>
              </w:rPr>
              <w:t>7</w:t>
            </w:r>
            <w:r w:rsidR="00DB05A5">
              <w:rPr>
                <w:noProof/>
                <w:webHidden/>
              </w:rPr>
              <w:fldChar w:fldCharType="end"/>
            </w:r>
          </w:hyperlink>
        </w:p>
        <w:p w14:paraId="395C8BCF" w14:textId="060A396B" w:rsidR="00DB05A5" w:rsidRDefault="003763BD">
          <w:pPr>
            <w:pStyle w:val="10"/>
            <w:tabs>
              <w:tab w:val="right" w:leader="dot" w:pos="9019"/>
            </w:tabs>
            <w:rPr>
              <w:noProof/>
            </w:rPr>
          </w:pPr>
          <w:hyperlink w:anchor="_Toc156675079" w:history="1">
            <w:r w:rsidR="00DB05A5" w:rsidRPr="0065781C">
              <w:rPr>
                <w:rStyle w:val="a6"/>
                <w:noProof/>
              </w:rPr>
              <w:t>3.0 Recommendation</w:t>
            </w:r>
            <w:r w:rsidR="00DB05A5">
              <w:rPr>
                <w:noProof/>
                <w:webHidden/>
              </w:rPr>
              <w:tab/>
            </w:r>
            <w:r w:rsidR="00DB05A5">
              <w:rPr>
                <w:noProof/>
                <w:webHidden/>
              </w:rPr>
              <w:fldChar w:fldCharType="begin"/>
            </w:r>
            <w:r w:rsidR="00DB05A5">
              <w:rPr>
                <w:noProof/>
                <w:webHidden/>
              </w:rPr>
              <w:instrText xml:space="preserve"> PAGEREF _Toc156675079 \h </w:instrText>
            </w:r>
            <w:r w:rsidR="00DB05A5">
              <w:rPr>
                <w:noProof/>
                <w:webHidden/>
              </w:rPr>
            </w:r>
            <w:r w:rsidR="00DB05A5">
              <w:rPr>
                <w:noProof/>
                <w:webHidden/>
              </w:rPr>
              <w:fldChar w:fldCharType="separate"/>
            </w:r>
            <w:r w:rsidR="00DB05A5">
              <w:rPr>
                <w:noProof/>
                <w:webHidden/>
              </w:rPr>
              <w:t>7</w:t>
            </w:r>
            <w:r w:rsidR="00DB05A5">
              <w:rPr>
                <w:noProof/>
                <w:webHidden/>
              </w:rPr>
              <w:fldChar w:fldCharType="end"/>
            </w:r>
          </w:hyperlink>
        </w:p>
        <w:p w14:paraId="2E6C6096" w14:textId="026DE87F" w:rsidR="00DB05A5" w:rsidRDefault="003763BD">
          <w:pPr>
            <w:pStyle w:val="10"/>
            <w:tabs>
              <w:tab w:val="right" w:leader="dot" w:pos="9019"/>
            </w:tabs>
            <w:rPr>
              <w:noProof/>
            </w:rPr>
          </w:pPr>
          <w:hyperlink w:anchor="_Toc156675080" w:history="1">
            <w:r w:rsidR="00DB05A5" w:rsidRPr="0065781C">
              <w:rPr>
                <w:rStyle w:val="a6"/>
                <w:noProof/>
              </w:rPr>
              <w:t>4.0 Conclusions</w:t>
            </w:r>
            <w:r w:rsidR="00DB05A5">
              <w:rPr>
                <w:noProof/>
                <w:webHidden/>
              </w:rPr>
              <w:tab/>
            </w:r>
            <w:r w:rsidR="00DB05A5">
              <w:rPr>
                <w:noProof/>
                <w:webHidden/>
              </w:rPr>
              <w:fldChar w:fldCharType="begin"/>
            </w:r>
            <w:r w:rsidR="00DB05A5">
              <w:rPr>
                <w:noProof/>
                <w:webHidden/>
              </w:rPr>
              <w:instrText xml:space="preserve"> PAGEREF _Toc156675080 \h </w:instrText>
            </w:r>
            <w:r w:rsidR="00DB05A5">
              <w:rPr>
                <w:noProof/>
                <w:webHidden/>
              </w:rPr>
            </w:r>
            <w:r w:rsidR="00DB05A5">
              <w:rPr>
                <w:noProof/>
                <w:webHidden/>
              </w:rPr>
              <w:fldChar w:fldCharType="separate"/>
            </w:r>
            <w:r w:rsidR="00DB05A5">
              <w:rPr>
                <w:noProof/>
                <w:webHidden/>
              </w:rPr>
              <w:t>8</w:t>
            </w:r>
            <w:r w:rsidR="00DB05A5">
              <w:rPr>
                <w:noProof/>
                <w:webHidden/>
              </w:rPr>
              <w:fldChar w:fldCharType="end"/>
            </w:r>
          </w:hyperlink>
        </w:p>
        <w:p w14:paraId="0EC232E9" w14:textId="3E238DB4" w:rsidR="00DB05A5" w:rsidRDefault="003763BD">
          <w:pPr>
            <w:pStyle w:val="10"/>
            <w:tabs>
              <w:tab w:val="right" w:leader="dot" w:pos="9019"/>
            </w:tabs>
            <w:rPr>
              <w:noProof/>
            </w:rPr>
          </w:pPr>
          <w:hyperlink w:anchor="_Toc156675081" w:history="1">
            <w:r w:rsidR="00DB05A5" w:rsidRPr="0065781C">
              <w:rPr>
                <w:rStyle w:val="a6"/>
                <w:noProof/>
              </w:rPr>
              <w:t>References</w:t>
            </w:r>
            <w:r w:rsidR="00DB05A5">
              <w:rPr>
                <w:noProof/>
                <w:webHidden/>
              </w:rPr>
              <w:tab/>
            </w:r>
            <w:r w:rsidR="00DB05A5">
              <w:rPr>
                <w:noProof/>
                <w:webHidden/>
              </w:rPr>
              <w:fldChar w:fldCharType="begin"/>
            </w:r>
            <w:r w:rsidR="00DB05A5">
              <w:rPr>
                <w:noProof/>
                <w:webHidden/>
              </w:rPr>
              <w:instrText xml:space="preserve"> PAGEREF _Toc156675081 \h </w:instrText>
            </w:r>
            <w:r w:rsidR="00DB05A5">
              <w:rPr>
                <w:noProof/>
                <w:webHidden/>
              </w:rPr>
            </w:r>
            <w:r w:rsidR="00DB05A5">
              <w:rPr>
                <w:noProof/>
                <w:webHidden/>
              </w:rPr>
              <w:fldChar w:fldCharType="separate"/>
            </w:r>
            <w:r w:rsidR="00DB05A5">
              <w:rPr>
                <w:noProof/>
                <w:webHidden/>
              </w:rPr>
              <w:t>9</w:t>
            </w:r>
            <w:r w:rsidR="00DB05A5">
              <w:rPr>
                <w:noProof/>
                <w:webHidden/>
              </w:rPr>
              <w:fldChar w:fldCharType="end"/>
            </w:r>
          </w:hyperlink>
        </w:p>
        <w:p w14:paraId="15505156" w14:textId="750004CF" w:rsidR="00DB05A5" w:rsidRDefault="00DB05A5">
          <w:r>
            <w:rPr>
              <w:b/>
              <w:bCs/>
              <w:noProof/>
            </w:rPr>
            <w:fldChar w:fldCharType="end"/>
          </w:r>
        </w:p>
      </w:sdtContent>
    </w:sdt>
    <w:p w14:paraId="0D4DA625" w14:textId="77777777" w:rsidR="00DB05A5" w:rsidRDefault="00DB05A5">
      <w:pPr>
        <w:rPr>
          <w:b/>
        </w:rPr>
      </w:pPr>
      <w:r>
        <w:rPr>
          <w:b/>
        </w:rPr>
        <w:br w:type="page"/>
      </w:r>
    </w:p>
    <w:p w14:paraId="00000001" w14:textId="5CE30BEF" w:rsidR="00BB74E7" w:rsidRPr="00DB05A5" w:rsidRDefault="00434EFE" w:rsidP="00DB05A5">
      <w:pPr>
        <w:pStyle w:val="1"/>
      </w:pPr>
      <w:bookmarkStart w:id="1" w:name="_Toc156675072"/>
      <w:r w:rsidRPr="00DB05A5">
        <w:lastRenderedPageBreak/>
        <w:t>1.0 Introduction</w:t>
      </w:r>
      <w:bookmarkEnd w:id="1"/>
    </w:p>
    <w:p w14:paraId="00000002" w14:textId="77777777" w:rsidR="00BB74E7" w:rsidRPr="00DB05A5" w:rsidRDefault="00434EFE" w:rsidP="00DB05A5">
      <w:pPr>
        <w:pStyle w:val="2"/>
      </w:pPr>
      <w:bookmarkStart w:id="2" w:name="_Toc156675073"/>
      <w:r w:rsidRPr="00DB05A5">
        <w:t>1.1 Background of report</w:t>
      </w:r>
      <w:bookmarkEnd w:id="2"/>
      <w:r w:rsidRPr="00DB05A5">
        <w:t xml:space="preserve"> </w:t>
      </w:r>
    </w:p>
    <w:p w14:paraId="00000003" w14:textId="77777777" w:rsidR="00BB74E7" w:rsidRPr="00DB05A5" w:rsidRDefault="00434EFE">
      <w:r w:rsidRPr="00DB05A5">
        <w:t xml:space="preserve">The involvement of contemporary structure related to the maintenance of financial data for every individual business is necessary as it is an approach for maintaining the accounting viewpoint. The application of proper governance structure has been initiated to manage the optimum value positioning support including the strategic performances effectively that ultimately define the consistency value initiative growth as well. </w:t>
      </w:r>
    </w:p>
    <w:p w14:paraId="00000004" w14:textId="77777777" w:rsidR="00BB74E7" w:rsidRPr="00DB05A5" w:rsidRDefault="00434EFE">
      <w:r w:rsidRPr="00DB05A5">
        <w:t xml:space="preserve">For every individual business along with maintaining proper accounting authenticity proper importance to the maintenance of business performance development is also necessary with the managerial interventions that ultimately structure the compatibility growth. In this report mainly the financial details for the business of </w:t>
      </w:r>
      <w:r w:rsidRPr="00DB05A5">
        <w:rPr>
          <w:b/>
        </w:rPr>
        <w:t xml:space="preserve">The </w:t>
      </w:r>
      <w:proofErr w:type="spellStart"/>
      <w:r w:rsidRPr="00DB05A5">
        <w:rPr>
          <w:b/>
        </w:rPr>
        <w:t>Seacrest</w:t>
      </w:r>
      <w:proofErr w:type="spellEnd"/>
      <w:r w:rsidRPr="00DB05A5">
        <w:rPr>
          <w:b/>
        </w:rPr>
        <w:t xml:space="preserve"> Lodge</w:t>
      </w:r>
      <w:r w:rsidRPr="00DB05A5">
        <w:t xml:space="preserve"> have been provided. </w:t>
      </w:r>
    </w:p>
    <w:p w14:paraId="00000005" w14:textId="77777777" w:rsidR="00BB74E7" w:rsidRPr="00DB05A5" w:rsidRDefault="00434EFE" w:rsidP="00DB05A5">
      <w:pPr>
        <w:pStyle w:val="2"/>
      </w:pPr>
      <w:bookmarkStart w:id="3" w:name="_Toc156675074"/>
      <w:r w:rsidRPr="00DB05A5">
        <w:t>1.2 Objective of report</w:t>
      </w:r>
      <w:bookmarkEnd w:id="3"/>
      <w:r w:rsidRPr="00DB05A5">
        <w:t xml:space="preserve"> </w:t>
      </w:r>
    </w:p>
    <w:p w14:paraId="00000006" w14:textId="77777777" w:rsidR="00BB74E7" w:rsidRPr="00DB05A5" w:rsidRDefault="00434EFE">
      <w:pPr>
        <w:numPr>
          <w:ilvl w:val="0"/>
          <w:numId w:val="7"/>
        </w:numPr>
      </w:pPr>
      <w:r w:rsidRPr="00DB05A5">
        <w:t xml:space="preserve">To provide a proper volume of financial evaluation for three different period </w:t>
      </w:r>
    </w:p>
    <w:p w14:paraId="00000007" w14:textId="77777777" w:rsidR="00BB74E7" w:rsidRPr="00DB05A5" w:rsidRDefault="00434EFE">
      <w:pPr>
        <w:numPr>
          <w:ilvl w:val="0"/>
          <w:numId w:val="7"/>
        </w:numPr>
      </w:pPr>
      <w:r w:rsidRPr="00DB05A5">
        <w:t xml:space="preserve">To identify the reasons behind the decline in profitability </w:t>
      </w:r>
    </w:p>
    <w:p w14:paraId="00000008" w14:textId="77777777" w:rsidR="00BB74E7" w:rsidRPr="00DB05A5" w:rsidRDefault="00434EFE">
      <w:pPr>
        <w:numPr>
          <w:ilvl w:val="0"/>
          <w:numId w:val="7"/>
        </w:numPr>
      </w:pPr>
      <w:r w:rsidRPr="00DB05A5">
        <w:t xml:space="preserve">To identify the applications of turnover strategy for financial value development </w:t>
      </w:r>
    </w:p>
    <w:p w14:paraId="00000009" w14:textId="77777777" w:rsidR="00BB74E7" w:rsidRPr="00DB05A5" w:rsidRDefault="00434EFE" w:rsidP="00DB05A5">
      <w:pPr>
        <w:pStyle w:val="1"/>
      </w:pPr>
      <w:bookmarkStart w:id="4" w:name="_Toc156675075"/>
      <w:r w:rsidRPr="00DB05A5">
        <w:t>2.0 Discussions</w:t>
      </w:r>
      <w:bookmarkEnd w:id="4"/>
    </w:p>
    <w:p w14:paraId="0000000A" w14:textId="77777777" w:rsidR="00BB74E7" w:rsidRPr="00DB05A5" w:rsidRDefault="00434EFE" w:rsidP="00DB05A5">
      <w:pPr>
        <w:pStyle w:val="2"/>
      </w:pPr>
      <w:bookmarkStart w:id="5" w:name="_Toc156675076"/>
      <w:r w:rsidRPr="00DB05A5">
        <w:t xml:space="preserve">2.1 “Analysis of Financial performance for </w:t>
      </w:r>
      <w:proofErr w:type="spellStart"/>
      <w:r w:rsidRPr="00DB05A5">
        <w:t>Seacrest</w:t>
      </w:r>
      <w:proofErr w:type="spellEnd"/>
      <w:r w:rsidRPr="00DB05A5">
        <w:t xml:space="preserve"> Lodge for three financial periods”</w:t>
      </w:r>
      <w:bookmarkEnd w:id="5"/>
    </w:p>
    <w:p w14:paraId="0000000B" w14:textId="77777777" w:rsidR="00BB74E7" w:rsidRPr="00DB05A5" w:rsidRDefault="00434EFE">
      <w:r w:rsidRPr="00DB05A5">
        <w:t>The importance and identification of financial analysis with strategic tools like accounting ratios is supportive as it appears to maintain the comparative analysis. The general concept of comparative analysis under strategic management is defined as a benchmarking approach with measuring support of which the competitive positions can be determined regarding business decisions (</w:t>
      </w:r>
      <w:r w:rsidRPr="00DB05A5">
        <w:rPr>
          <w:color w:val="222222"/>
          <w:highlight w:val="white"/>
        </w:rPr>
        <w:t xml:space="preserve">Breuer and </w:t>
      </w:r>
      <w:proofErr w:type="spellStart"/>
      <w:r w:rsidRPr="00DB05A5">
        <w:rPr>
          <w:color w:val="222222"/>
          <w:highlight w:val="white"/>
        </w:rPr>
        <w:t>Pfingsten</w:t>
      </w:r>
      <w:proofErr w:type="spellEnd"/>
      <w:r w:rsidRPr="00DB05A5">
        <w:rPr>
          <w:color w:val="222222"/>
          <w:highlight w:val="white"/>
        </w:rPr>
        <w:t>, 2022)</w:t>
      </w:r>
      <w:r w:rsidRPr="00DB05A5">
        <w:t xml:space="preserve">. Concerning the present provided details of the financial statement for the business of </w:t>
      </w:r>
      <w:r w:rsidRPr="00DB05A5">
        <w:rPr>
          <w:b/>
          <w:i/>
        </w:rPr>
        <w:t xml:space="preserve">The </w:t>
      </w:r>
      <w:proofErr w:type="spellStart"/>
      <w:r w:rsidRPr="00DB05A5">
        <w:rPr>
          <w:b/>
          <w:i/>
        </w:rPr>
        <w:t>Seacrest</w:t>
      </w:r>
      <w:proofErr w:type="spellEnd"/>
      <w:r w:rsidRPr="00DB05A5">
        <w:rPr>
          <w:b/>
          <w:i/>
        </w:rPr>
        <w:t xml:space="preserve"> Lodge</w:t>
      </w:r>
      <w:r w:rsidRPr="00DB05A5">
        <w:t xml:space="preserve"> mainly the following financial approach has been initiated. Such financial evaluations are provided. </w:t>
      </w:r>
    </w:p>
    <w:p w14:paraId="0000000C" w14:textId="77777777" w:rsidR="00BB74E7" w:rsidRPr="00DB05A5" w:rsidRDefault="00434EFE">
      <w:pPr>
        <w:rPr>
          <w:b/>
        </w:rPr>
      </w:pPr>
      <w:r w:rsidRPr="00DB05A5">
        <w:rPr>
          <w:b/>
        </w:rPr>
        <w:t>“Net profit ratio = (Net profit/revenue) x 100”</w:t>
      </w:r>
    </w:p>
    <w:p w14:paraId="0000000D" w14:textId="77777777" w:rsidR="00BB74E7" w:rsidRPr="00DB05A5" w:rsidRDefault="00434EFE">
      <w:pPr>
        <w:numPr>
          <w:ilvl w:val="0"/>
          <w:numId w:val="5"/>
        </w:numPr>
      </w:pPr>
      <w:r w:rsidRPr="00DB05A5">
        <w:t>“For 2021: (300000 / 1200000) x 100 = 25%”</w:t>
      </w:r>
    </w:p>
    <w:p w14:paraId="0000000E" w14:textId="77777777" w:rsidR="00BB74E7" w:rsidRPr="00DB05A5" w:rsidRDefault="00434EFE">
      <w:pPr>
        <w:numPr>
          <w:ilvl w:val="0"/>
          <w:numId w:val="5"/>
        </w:numPr>
      </w:pPr>
      <w:r w:rsidRPr="00DB05A5">
        <w:t>“For 2022: (150000 / 1100000) x 100 = 13.63%”</w:t>
      </w:r>
    </w:p>
    <w:p w14:paraId="0000000F" w14:textId="77777777" w:rsidR="00BB74E7" w:rsidRPr="00DB05A5" w:rsidRDefault="00434EFE">
      <w:pPr>
        <w:numPr>
          <w:ilvl w:val="0"/>
          <w:numId w:val="5"/>
        </w:numPr>
      </w:pPr>
      <w:r w:rsidRPr="00DB05A5">
        <w:t>“For 2023: (-150000 / 950000) x 100 = (-15.79%)”</w:t>
      </w:r>
    </w:p>
    <w:p w14:paraId="00000010" w14:textId="3F934DBB" w:rsidR="00BB74E7" w:rsidRPr="00DB05A5" w:rsidRDefault="00434EFE">
      <w:r w:rsidRPr="00DB05A5">
        <w:rPr>
          <w:b/>
        </w:rPr>
        <w:t>Interpretation</w:t>
      </w:r>
      <w:r w:rsidRPr="00DB05A5">
        <w:t xml:space="preserve">: </w:t>
      </w:r>
      <w:r w:rsidRPr="00DB05A5">
        <w:rPr>
          <w:color w:val="FFFFFF"/>
        </w:rPr>
        <w:t>“</w:t>
      </w:r>
      <w:r w:rsidRPr="00DB05A5">
        <w:t xml:space="preserve">The fundamental engagement of this measurement has been initiated to recognize the earning capability position of the business with associated revenue position. Compared to the previous financial structure in the current period mainly the declined position of profit in other words a loss is noticed in this business that represents the </w:t>
      </w:r>
      <w:r w:rsidR="00DB05A5" w:rsidRPr="00DB05A5">
        <w:lastRenderedPageBreak/>
        <w:t>incompetency</w:t>
      </w:r>
      <w:r w:rsidRPr="00DB05A5">
        <w:t xml:space="preserve"> of operating performances. Under present circumstances, applied statutory development including the cost-controlling attribute is needed to be established in this business for future growth.</w:t>
      </w:r>
      <w:r w:rsidRPr="00DB05A5">
        <w:rPr>
          <w:color w:val="FFFFFF"/>
        </w:rPr>
        <w:t>”</w:t>
      </w:r>
      <w:r w:rsidRPr="00DB05A5">
        <w:t xml:space="preserve"> </w:t>
      </w:r>
    </w:p>
    <w:p w14:paraId="00000011" w14:textId="77777777" w:rsidR="00BB74E7" w:rsidRPr="00DB05A5" w:rsidRDefault="00434EFE">
      <w:pPr>
        <w:rPr>
          <w:b/>
        </w:rPr>
      </w:pPr>
      <w:r w:rsidRPr="00DB05A5">
        <w:rPr>
          <w:b/>
        </w:rPr>
        <w:t>“Current ratio = (Current assets / Current liabilities)”</w:t>
      </w:r>
    </w:p>
    <w:p w14:paraId="00000012" w14:textId="77777777" w:rsidR="00BB74E7" w:rsidRPr="00DB05A5" w:rsidRDefault="00434EFE">
      <w:pPr>
        <w:numPr>
          <w:ilvl w:val="0"/>
          <w:numId w:val="8"/>
        </w:numPr>
      </w:pPr>
      <w:r w:rsidRPr="00DB05A5">
        <w:t>“For 2021: (150000 / 30000) = 5.00:1”</w:t>
      </w:r>
    </w:p>
    <w:p w14:paraId="00000013" w14:textId="77777777" w:rsidR="00BB74E7" w:rsidRPr="00DB05A5" w:rsidRDefault="00434EFE">
      <w:pPr>
        <w:numPr>
          <w:ilvl w:val="0"/>
          <w:numId w:val="8"/>
        </w:numPr>
      </w:pPr>
      <w:r w:rsidRPr="00DB05A5">
        <w:t>“For 2022: (120000 / 40000) = 3.00:1”</w:t>
      </w:r>
    </w:p>
    <w:p w14:paraId="00000014" w14:textId="77777777" w:rsidR="00BB74E7" w:rsidRPr="00DB05A5" w:rsidRDefault="00434EFE">
      <w:pPr>
        <w:numPr>
          <w:ilvl w:val="0"/>
          <w:numId w:val="8"/>
        </w:numPr>
      </w:pPr>
      <w:r w:rsidRPr="00DB05A5">
        <w:t>“For 2023: (50000 / 50000) = 1.00:1”</w:t>
      </w:r>
    </w:p>
    <w:p w14:paraId="00000015" w14:textId="77777777" w:rsidR="00BB74E7" w:rsidRPr="00DB05A5" w:rsidRDefault="00434EFE">
      <w:r w:rsidRPr="00DB05A5">
        <w:rPr>
          <w:b/>
        </w:rPr>
        <w:t>Interpretation</w:t>
      </w:r>
      <w:r w:rsidRPr="00DB05A5">
        <w:t xml:space="preserve">: </w:t>
      </w:r>
      <w:r w:rsidRPr="00DB05A5">
        <w:rPr>
          <w:color w:val="FFFFFF"/>
        </w:rPr>
        <w:t>“</w:t>
      </w:r>
      <w:r w:rsidRPr="00DB05A5">
        <w:t>The applied position of this analysis is formulated for the liquidity measuring support that is initiated for operating growth including the cash flow formulation approach (</w:t>
      </w:r>
      <w:r w:rsidRPr="00DB05A5">
        <w:rPr>
          <w:color w:val="222222"/>
          <w:highlight w:val="white"/>
        </w:rPr>
        <w:t xml:space="preserve">Zhang </w:t>
      </w:r>
      <w:r w:rsidRPr="00DB05A5">
        <w:rPr>
          <w:i/>
          <w:color w:val="222222"/>
          <w:highlight w:val="white"/>
        </w:rPr>
        <w:t xml:space="preserve">et al., </w:t>
      </w:r>
      <w:r w:rsidRPr="00DB05A5">
        <w:rPr>
          <w:color w:val="222222"/>
          <w:highlight w:val="white"/>
        </w:rPr>
        <w:t>2020)</w:t>
      </w:r>
      <w:r w:rsidRPr="00DB05A5">
        <w:t>. Associated with the general operating structure, the present liquidity engagement of this business indicates a declined position from the level of 5.00 times to the level of 1.00 times, which indicates sustainable cash flow processing support including consistent performance values on a sustainable basis. The approach of this indicates the recognition of marketing development for future progress.</w:t>
      </w:r>
      <w:r w:rsidRPr="00DB05A5">
        <w:rPr>
          <w:color w:val="FFFFFF"/>
        </w:rPr>
        <w:t>”</w:t>
      </w:r>
      <w:r w:rsidRPr="00DB05A5">
        <w:t xml:space="preserve"> </w:t>
      </w:r>
    </w:p>
    <w:p w14:paraId="00000016" w14:textId="77777777" w:rsidR="00BB74E7" w:rsidRPr="00DB05A5" w:rsidRDefault="00434EFE">
      <w:pPr>
        <w:rPr>
          <w:b/>
        </w:rPr>
      </w:pPr>
      <w:r w:rsidRPr="00DB05A5">
        <w:rPr>
          <w:b/>
        </w:rPr>
        <w:t>“Debt-equity ratio = (Long-term debt/equity)”</w:t>
      </w:r>
    </w:p>
    <w:p w14:paraId="00000017" w14:textId="77777777" w:rsidR="00BB74E7" w:rsidRPr="00DB05A5" w:rsidRDefault="00434EFE">
      <w:pPr>
        <w:numPr>
          <w:ilvl w:val="0"/>
          <w:numId w:val="6"/>
        </w:numPr>
      </w:pPr>
      <w:r w:rsidRPr="00DB05A5">
        <w:t>“For 2021 = (1500000 / 620000) = 2.41.”</w:t>
      </w:r>
    </w:p>
    <w:p w14:paraId="00000018" w14:textId="77777777" w:rsidR="00BB74E7" w:rsidRPr="00DB05A5" w:rsidRDefault="00434EFE">
      <w:pPr>
        <w:numPr>
          <w:ilvl w:val="0"/>
          <w:numId w:val="6"/>
        </w:numPr>
      </w:pPr>
      <w:r w:rsidRPr="00DB05A5">
        <w:t>“For 2022 = (1500000 / 580000) = 2.58.”</w:t>
      </w:r>
    </w:p>
    <w:p w14:paraId="00000019" w14:textId="77777777" w:rsidR="00BB74E7" w:rsidRPr="00DB05A5" w:rsidRDefault="00434EFE">
      <w:pPr>
        <w:numPr>
          <w:ilvl w:val="0"/>
          <w:numId w:val="6"/>
        </w:numPr>
      </w:pPr>
      <w:r w:rsidRPr="00DB05A5">
        <w:t>“For 2023 = (1500000 / 300000) = 5.00.”</w:t>
      </w:r>
    </w:p>
    <w:p w14:paraId="0000001A" w14:textId="77777777" w:rsidR="00BB74E7" w:rsidRPr="00DB05A5" w:rsidRDefault="00434EFE">
      <w:r w:rsidRPr="00DB05A5">
        <w:rPr>
          <w:b/>
        </w:rPr>
        <w:t>Interpretation</w:t>
      </w:r>
      <w:r w:rsidRPr="00DB05A5">
        <w:t xml:space="preserve">: </w:t>
      </w:r>
      <w:r w:rsidRPr="00DB05A5">
        <w:rPr>
          <w:color w:val="FFFFFF"/>
        </w:rPr>
        <w:t>“</w:t>
      </w:r>
      <w:r w:rsidRPr="00DB05A5">
        <w:t>The identification of this measurement mainly represents the overall volume of capital structure initiative which ultimately maintains the feasibility value of diversified capital progress. According to the primary analysis, it can be measured that the volume of capital gearing position of the business has expanded from the level of 2.41 times to 5.00 times presently which is accountable for measuring optimum value initiated progress. Engagement of these expansions represents a proper volume of equity positioning benefit as well that is sustainable for maintaining the business value initiative growth in the upcoming period.</w:t>
      </w:r>
      <w:r w:rsidRPr="00DB05A5">
        <w:rPr>
          <w:color w:val="FFFFFF"/>
        </w:rPr>
        <w:t>”</w:t>
      </w:r>
      <w:r w:rsidRPr="00DB05A5">
        <w:t xml:space="preserve"> </w:t>
      </w:r>
    </w:p>
    <w:p w14:paraId="0000001B" w14:textId="77777777" w:rsidR="00BB74E7" w:rsidRPr="00DB05A5" w:rsidRDefault="00434EFE">
      <w:pPr>
        <w:rPr>
          <w:b/>
        </w:rPr>
      </w:pPr>
      <w:r w:rsidRPr="00DB05A5">
        <w:rPr>
          <w:b/>
        </w:rPr>
        <w:t>“Return on assets (ROA) = (Net profit / Total assets) x 100”</w:t>
      </w:r>
    </w:p>
    <w:p w14:paraId="0000001C" w14:textId="77777777" w:rsidR="00BB74E7" w:rsidRPr="00DB05A5" w:rsidRDefault="00434EFE">
      <w:pPr>
        <w:numPr>
          <w:ilvl w:val="0"/>
          <w:numId w:val="3"/>
        </w:numPr>
      </w:pPr>
      <w:r w:rsidRPr="00DB05A5">
        <w:t>“For 2021 = (300000 / 2150000) x 100 = 13.95%”</w:t>
      </w:r>
    </w:p>
    <w:p w14:paraId="0000001D" w14:textId="77777777" w:rsidR="00BB74E7" w:rsidRPr="00DB05A5" w:rsidRDefault="00434EFE">
      <w:pPr>
        <w:numPr>
          <w:ilvl w:val="0"/>
          <w:numId w:val="3"/>
        </w:numPr>
      </w:pPr>
      <w:r w:rsidRPr="00DB05A5">
        <w:t>“For 2022 = (150000 / 2120000) x 100 = 7.07%”</w:t>
      </w:r>
    </w:p>
    <w:p w14:paraId="0000001E" w14:textId="77777777" w:rsidR="00BB74E7" w:rsidRPr="00DB05A5" w:rsidRDefault="00434EFE">
      <w:pPr>
        <w:numPr>
          <w:ilvl w:val="0"/>
          <w:numId w:val="3"/>
        </w:numPr>
      </w:pPr>
      <w:r w:rsidRPr="00DB05A5">
        <w:t>“For 2023 = (-150000 / 1850000) x 100 = (-8.10%)”</w:t>
      </w:r>
    </w:p>
    <w:p w14:paraId="0000001F" w14:textId="77777777" w:rsidR="00BB74E7" w:rsidRPr="00DB05A5" w:rsidRDefault="00434EFE">
      <w:pPr>
        <w:rPr>
          <w:b/>
        </w:rPr>
      </w:pPr>
      <w:r w:rsidRPr="00DB05A5">
        <w:rPr>
          <w:b/>
        </w:rPr>
        <w:t>Interpretation</w:t>
      </w:r>
      <w:r w:rsidRPr="00DB05A5">
        <w:t xml:space="preserve">: </w:t>
      </w:r>
      <w:r w:rsidRPr="00DB05A5">
        <w:rPr>
          <w:color w:val="FFFFFF"/>
        </w:rPr>
        <w:t>“</w:t>
      </w:r>
      <w:r w:rsidRPr="00DB05A5">
        <w:t xml:space="preserve">The fundamental measurements regarding this analysis have been initiated for the earning compatibility value of the business associated with the total asset structure </w:t>
      </w:r>
      <w:r w:rsidRPr="00DB05A5">
        <w:lastRenderedPageBreak/>
        <w:t>that can be measured for the operating values and performance growth purpose. According to the present position support, the level of such a position of the business indicates the position of growth from the level of 13.95% to -8.10% which indicates the insufficiency approach to earning. Under the present position, the management of the business needs to initiate operating compatibility for future growth.</w:t>
      </w:r>
      <w:r w:rsidRPr="00DB05A5">
        <w:rPr>
          <w:color w:val="FFFFFF"/>
        </w:rPr>
        <w:t>”</w:t>
      </w:r>
      <w:r w:rsidRPr="00DB05A5">
        <w:t xml:space="preserve"> </w:t>
      </w:r>
    </w:p>
    <w:p w14:paraId="00000020" w14:textId="77777777" w:rsidR="00BB74E7" w:rsidRPr="00DB05A5" w:rsidRDefault="00434EFE">
      <w:pPr>
        <w:rPr>
          <w:b/>
        </w:rPr>
      </w:pPr>
      <w:r w:rsidRPr="00DB05A5">
        <w:rPr>
          <w:b/>
        </w:rPr>
        <w:t>“Return on equity (ROE) = (Net profit / Total equity) x 100”</w:t>
      </w:r>
    </w:p>
    <w:p w14:paraId="00000021" w14:textId="77777777" w:rsidR="00BB74E7" w:rsidRPr="00DB05A5" w:rsidRDefault="00434EFE">
      <w:pPr>
        <w:numPr>
          <w:ilvl w:val="0"/>
          <w:numId w:val="9"/>
        </w:numPr>
      </w:pPr>
      <w:r w:rsidRPr="00DB05A5">
        <w:t>“For 2021 = (300000 / 620000) x 100 = 48.38%”</w:t>
      </w:r>
    </w:p>
    <w:p w14:paraId="00000022" w14:textId="77777777" w:rsidR="00BB74E7" w:rsidRPr="00DB05A5" w:rsidRDefault="00434EFE">
      <w:pPr>
        <w:numPr>
          <w:ilvl w:val="0"/>
          <w:numId w:val="9"/>
        </w:numPr>
      </w:pPr>
      <w:r w:rsidRPr="00DB05A5">
        <w:t xml:space="preserve">“For 2022 = (150000 / 580000) x 100 = 25.86%” </w:t>
      </w:r>
    </w:p>
    <w:p w14:paraId="00000023" w14:textId="77777777" w:rsidR="00BB74E7" w:rsidRPr="00DB05A5" w:rsidRDefault="00434EFE">
      <w:pPr>
        <w:numPr>
          <w:ilvl w:val="0"/>
          <w:numId w:val="9"/>
        </w:numPr>
      </w:pPr>
      <w:r w:rsidRPr="00DB05A5">
        <w:t>“For 2023 = (-150000 / 300000) x 100 = (-50.00%)”</w:t>
      </w:r>
    </w:p>
    <w:p w14:paraId="00000024" w14:textId="2C93ED25" w:rsidR="00BB74E7" w:rsidRPr="00DB05A5" w:rsidRDefault="00434EFE">
      <w:r w:rsidRPr="00DB05A5">
        <w:rPr>
          <w:b/>
        </w:rPr>
        <w:t>Interpretation</w:t>
      </w:r>
      <w:r w:rsidRPr="00DB05A5">
        <w:t xml:space="preserve">: </w:t>
      </w:r>
      <w:r w:rsidRPr="00DB05A5">
        <w:rPr>
          <w:color w:val="FFFFFF"/>
        </w:rPr>
        <w:t>“</w:t>
      </w:r>
      <w:r w:rsidRPr="00DB05A5">
        <w:t>The formulation structure regarding this analysis mainly indicates the overall earning position of the business associated with the equity position support that determines the formulated growth support (</w:t>
      </w:r>
      <w:proofErr w:type="spellStart"/>
      <w:r w:rsidRPr="00DB05A5">
        <w:rPr>
          <w:color w:val="222222"/>
          <w:highlight w:val="white"/>
        </w:rPr>
        <w:t>Osazevbaru</w:t>
      </w:r>
      <w:proofErr w:type="spellEnd"/>
      <w:r w:rsidRPr="00DB05A5">
        <w:rPr>
          <w:color w:val="222222"/>
          <w:highlight w:val="white"/>
        </w:rPr>
        <w:t xml:space="preserve"> </w:t>
      </w:r>
      <w:r w:rsidRPr="00DB05A5">
        <w:rPr>
          <w:i/>
          <w:color w:val="222222"/>
          <w:highlight w:val="white"/>
        </w:rPr>
        <w:t>et al.,</w:t>
      </w:r>
      <w:r w:rsidRPr="00DB05A5">
        <w:rPr>
          <w:color w:val="222222"/>
          <w:highlight w:val="white"/>
        </w:rPr>
        <w:t xml:space="preserve"> 2021)</w:t>
      </w:r>
      <w:r w:rsidRPr="00DB05A5">
        <w:t xml:space="preserve">. According to the present position support, the identified approach regarding this earning value indicates the position from the growth of 48.38% to -50.00%, which practically indicates the declining earning approach currently. Considering this </w:t>
      </w:r>
      <w:r w:rsidR="00DB05A5" w:rsidRPr="00DB05A5">
        <w:t>engagement,</w:t>
      </w:r>
      <w:r w:rsidRPr="00DB05A5">
        <w:t xml:space="preserve"> the management of the business needs to initiate some of the operating development formulations for the compatibility initiatives on a sustainable basis.</w:t>
      </w:r>
      <w:r w:rsidRPr="00DB05A5">
        <w:rPr>
          <w:color w:val="FFFFFF"/>
        </w:rPr>
        <w:t>”</w:t>
      </w:r>
      <w:r w:rsidRPr="00DB05A5">
        <w:t xml:space="preserve"> </w:t>
      </w:r>
    </w:p>
    <w:p w14:paraId="00000025" w14:textId="77777777" w:rsidR="00BB74E7" w:rsidRPr="00DB05A5" w:rsidRDefault="00434EFE">
      <w:pPr>
        <w:rPr>
          <w:b/>
        </w:rPr>
      </w:pPr>
      <w:r w:rsidRPr="00DB05A5">
        <w:rPr>
          <w:b/>
        </w:rPr>
        <w:t xml:space="preserve">“Occupancy rate position” </w:t>
      </w:r>
    </w:p>
    <w:p w14:paraId="00000026" w14:textId="77777777" w:rsidR="00BB74E7" w:rsidRPr="00DB05A5" w:rsidRDefault="00434EFE">
      <w:pPr>
        <w:numPr>
          <w:ilvl w:val="0"/>
          <w:numId w:val="2"/>
        </w:numPr>
      </w:pPr>
      <w:r w:rsidRPr="00DB05A5">
        <w:t xml:space="preserve">“For 2021 = 65%” </w:t>
      </w:r>
    </w:p>
    <w:p w14:paraId="00000027" w14:textId="77777777" w:rsidR="00BB74E7" w:rsidRPr="00DB05A5" w:rsidRDefault="00434EFE">
      <w:pPr>
        <w:numPr>
          <w:ilvl w:val="0"/>
          <w:numId w:val="2"/>
        </w:numPr>
      </w:pPr>
      <w:r w:rsidRPr="00DB05A5">
        <w:t>“For 2022 = 60%”</w:t>
      </w:r>
    </w:p>
    <w:p w14:paraId="00000028" w14:textId="77777777" w:rsidR="00BB74E7" w:rsidRPr="00DB05A5" w:rsidRDefault="00434EFE">
      <w:pPr>
        <w:numPr>
          <w:ilvl w:val="0"/>
          <w:numId w:val="2"/>
        </w:numPr>
      </w:pPr>
      <w:r w:rsidRPr="00DB05A5">
        <w:t xml:space="preserve">“For 2023 = 50%” </w:t>
      </w:r>
    </w:p>
    <w:p w14:paraId="00000029" w14:textId="77777777" w:rsidR="00BB74E7" w:rsidRPr="00DB05A5" w:rsidRDefault="00434EFE">
      <w:pPr>
        <w:rPr>
          <w:b/>
        </w:rPr>
      </w:pPr>
      <w:r w:rsidRPr="00DB05A5">
        <w:rPr>
          <w:b/>
        </w:rPr>
        <w:t xml:space="preserve">“Average room rate position (ARR)” </w:t>
      </w:r>
    </w:p>
    <w:p w14:paraId="0000002A" w14:textId="77777777" w:rsidR="00BB74E7" w:rsidRPr="00DB05A5" w:rsidRDefault="00434EFE">
      <w:pPr>
        <w:numPr>
          <w:ilvl w:val="0"/>
          <w:numId w:val="4"/>
        </w:numPr>
      </w:pPr>
      <w:r w:rsidRPr="00DB05A5">
        <w:t>“For 2021: £260”</w:t>
      </w:r>
    </w:p>
    <w:p w14:paraId="0000002B" w14:textId="77777777" w:rsidR="00BB74E7" w:rsidRPr="00DB05A5" w:rsidRDefault="00434EFE">
      <w:pPr>
        <w:numPr>
          <w:ilvl w:val="0"/>
          <w:numId w:val="4"/>
        </w:numPr>
      </w:pPr>
      <w:r w:rsidRPr="00DB05A5">
        <w:t>“For 2022: £240”</w:t>
      </w:r>
    </w:p>
    <w:p w14:paraId="0000002C" w14:textId="77777777" w:rsidR="00BB74E7" w:rsidRPr="00DB05A5" w:rsidRDefault="00434EFE">
      <w:pPr>
        <w:numPr>
          <w:ilvl w:val="0"/>
          <w:numId w:val="4"/>
        </w:numPr>
      </w:pPr>
      <w:r w:rsidRPr="00DB05A5">
        <w:t xml:space="preserve">“For 2023: £210” </w:t>
      </w:r>
    </w:p>
    <w:p w14:paraId="0000002D" w14:textId="77777777" w:rsidR="00BB74E7" w:rsidRPr="00DB05A5" w:rsidRDefault="00434EFE">
      <w:pPr>
        <w:rPr>
          <w:b/>
        </w:rPr>
      </w:pPr>
      <w:r w:rsidRPr="00DB05A5">
        <w:rPr>
          <w:b/>
        </w:rPr>
        <w:t>Interpretation</w:t>
      </w:r>
      <w:r w:rsidRPr="00DB05A5">
        <w:t xml:space="preserve">: </w:t>
      </w:r>
      <w:r w:rsidRPr="00DB05A5">
        <w:rPr>
          <w:color w:val="FFFFFF"/>
        </w:rPr>
        <w:t>“</w:t>
      </w:r>
      <w:r w:rsidRPr="00DB05A5">
        <w:t>Associated with the general engagement support, it mainly indicates that the present position of the business associated with the operation indicates the value of progressive support that is sustainable for the business values. The level of occupancy rate position of the business at the present level indicates a declined position that represents an insufficient position of the business operating position in the current values. Even the present approach ARR indicates a lower approach that needs to be formulated in the present position for the operating growth including the marketing initiative support on a developing basis.</w:t>
      </w:r>
      <w:r w:rsidRPr="00DB05A5">
        <w:rPr>
          <w:color w:val="FFFFFF"/>
        </w:rPr>
        <w:t>”</w:t>
      </w:r>
      <w:r w:rsidRPr="00DB05A5">
        <w:t xml:space="preserve"> </w:t>
      </w:r>
    </w:p>
    <w:p w14:paraId="0000002E" w14:textId="77777777" w:rsidR="00BB74E7" w:rsidRPr="00DB05A5" w:rsidRDefault="00434EFE" w:rsidP="00DB05A5">
      <w:pPr>
        <w:pStyle w:val="2"/>
      </w:pPr>
      <w:bookmarkStart w:id="6" w:name="_Toc156675077"/>
      <w:r w:rsidRPr="00DB05A5">
        <w:lastRenderedPageBreak/>
        <w:t>2.2 “Key reasons regarding profit declining position in business”</w:t>
      </w:r>
      <w:bookmarkEnd w:id="6"/>
    </w:p>
    <w:p w14:paraId="0000002F" w14:textId="77777777" w:rsidR="00BB74E7" w:rsidRPr="00DB05A5" w:rsidRDefault="00434EFE">
      <w:r w:rsidRPr="00DB05A5">
        <w:t xml:space="preserve">The fundamental concept related to the profitability of every individual business depends upon both the financial and non-financial factors that ultimately initiate some structural approach to business development. The initiated positions of the proper strategic concept have been formulated for the development of business revenue which ultimately provides a structural guidance for the business profitability. Concerning the present operating position of this particular business </w:t>
      </w:r>
      <w:r w:rsidRPr="00DB05A5">
        <w:rPr>
          <w:b/>
        </w:rPr>
        <w:t xml:space="preserve">The </w:t>
      </w:r>
      <w:proofErr w:type="spellStart"/>
      <w:r w:rsidRPr="00DB05A5">
        <w:rPr>
          <w:b/>
        </w:rPr>
        <w:t>Seacrest</w:t>
      </w:r>
      <w:proofErr w:type="spellEnd"/>
      <w:r w:rsidRPr="00DB05A5">
        <w:rPr>
          <w:b/>
        </w:rPr>
        <w:t xml:space="preserve"> Lodge</w:t>
      </w:r>
      <w:r w:rsidRPr="00DB05A5">
        <w:t xml:space="preserve"> mainly represents a declined profit approach in the present period that is insufficient for operating values. </w:t>
      </w:r>
    </w:p>
    <w:p w14:paraId="00000030" w14:textId="77777777" w:rsidR="00BB74E7" w:rsidRPr="00DB05A5" w:rsidRDefault="00434EFE">
      <w:r w:rsidRPr="00DB05A5">
        <w:t>According to the present analysis support it is mainly recognised that in the present situation due to the reason of Russia-Ukraine war, the overall labour supply position is not supportively initiated as the volume of labour charges is rapidly expanded. The volume of such rapid expansions initiates a certain volume of operating incompetence that imposes a negative impact on the service development and revenue formulation position in this business (</w:t>
      </w:r>
      <w:r w:rsidRPr="00DB05A5">
        <w:rPr>
          <w:color w:val="222222"/>
          <w:highlight w:val="white"/>
        </w:rPr>
        <w:t>OKOCHA and JEROH, 2024)</w:t>
      </w:r>
      <w:r w:rsidRPr="00DB05A5">
        <w:t xml:space="preserve">. Associated with the same approach, the reason for </w:t>
      </w:r>
      <w:proofErr w:type="spellStart"/>
      <w:r w:rsidRPr="00DB05A5">
        <w:t>Brexit</w:t>
      </w:r>
      <w:proofErr w:type="spellEnd"/>
      <w:r w:rsidRPr="00DB05A5">
        <w:t xml:space="preserve"> trade initiatives mainly reduced the trade engagement level in the UK market which also declined the volume of visitor engagement due to visa issues. Due to the pandemic, the overall customer demand volume significantly declined, which ultimately hampered the revenue positions and the earning capabilities structure of the business in tremendous order. The general identifications related to the market incompetence also initiate a certain volume of challenging approaches for the business operating approach which ultimately initiates the decline in business profit volume. As per the primary engagement, the present expanded volume up inflation structure initiates a certain volume of challenging approaches for the business financial values which are unable to manage the market development including the compatibility positioning benefit properly (</w:t>
      </w:r>
      <w:proofErr w:type="spellStart"/>
      <w:r w:rsidRPr="00DB05A5">
        <w:rPr>
          <w:color w:val="222222"/>
          <w:highlight w:val="white"/>
        </w:rPr>
        <w:t>Hamza</w:t>
      </w:r>
      <w:proofErr w:type="spellEnd"/>
      <w:r w:rsidRPr="00DB05A5">
        <w:rPr>
          <w:color w:val="222222"/>
          <w:highlight w:val="white"/>
        </w:rPr>
        <w:t xml:space="preserve"> </w:t>
      </w:r>
      <w:r w:rsidRPr="00DB05A5">
        <w:rPr>
          <w:i/>
          <w:color w:val="222222"/>
          <w:highlight w:val="white"/>
        </w:rPr>
        <w:t>et al.,</w:t>
      </w:r>
      <w:r w:rsidRPr="00DB05A5">
        <w:rPr>
          <w:color w:val="222222"/>
          <w:highlight w:val="white"/>
        </w:rPr>
        <w:t xml:space="preserve"> 2023)</w:t>
      </w:r>
      <w:r w:rsidRPr="00DB05A5">
        <w:t xml:space="preserve">. The expanded volume of interest charges also initiates a certain volume of borrowing insufficiency in this business which ultimately imposes a negative impact on the profitability with a high volume of cost burden. </w:t>
      </w:r>
    </w:p>
    <w:p w14:paraId="00000031" w14:textId="77777777" w:rsidR="00BB74E7" w:rsidRPr="00DB05A5" w:rsidRDefault="00434EFE">
      <w:r w:rsidRPr="00DB05A5">
        <w:t xml:space="preserve">Apart from the environment of those above external factors, the present internal operating position of the business also indicates a general incompetency related to revenue engagement due to a lower level of market demand that ultimately initiates a certain volume of challenging approaches for business progress. Even the present performance level related to the high volume of cost engagement also initiates a certain volume of challenging approaches </w:t>
      </w:r>
      <w:r w:rsidRPr="00DB05A5">
        <w:lastRenderedPageBreak/>
        <w:t>for the business's financial values and operating performances insufficiently and as a result the overall earning profitability position of the business is mainly declared (</w:t>
      </w:r>
      <w:proofErr w:type="spellStart"/>
      <w:r w:rsidRPr="00DB05A5">
        <w:rPr>
          <w:color w:val="222222"/>
          <w:highlight w:val="white"/>
        </w:rPr>
        <w:t>Enoidem</w:t>
      </w:r>
      <w:proofErr w:type="spellEnd"/>
      <w:r w:rsidRPr="00DB05A5">
        <w:rPr>
          <w:color w:val="222222"/>
          <w:highlight w:val="white"/>
        </w:rPr>
        <w:t xml:space="preserve"> </w:t>
      </w:r>
      <w:r w:rsidRPr="00DB05A5">
        <w:rPr>
          <w:i/>
          <w:color w:val="222222"/>
          <w:highlight w:val="white"/>
        </w:rPr>
        <w:t xml:space="preserve">et al., </w:t>
      </w:r>
      <w:r w:rsidRPr="00DB05A5">
        <w:rPr>
          <w:color w:val="222222"/>
          <w:highlight w:val="white"/>
        </w:rPr>
        <w:t>2023)</w:t>
      </w:r>
      <w:r w:rsidRPr="00DB05A5">
        <w:t xml:space="preserve">. The present market capitalisation structure including the investment amount of this business also declined which can be identified from the equity position and as a result, the approach of this engagement declined the volume of business profitability level on an insufficient basis. </w:t>
      </w:r>
    </w:p>
    <w:p w14:paraId="00000032" w14:textId="77777777" w:rsidR="00BB74E7" w:rsidRPr="00DB05A5" w:rsidRDefault="00434EFE">
      <w:r w:rsidRPr="00DB05A5">
        <w:t xml:space="preserve">Under the present situation, the managerial department of the business is needed to initiate some proper cost-controlling development including some of the optimum value initiative positions for the business furtherance support and also for managing the performance value initiative position on a sustainable basis. </w:t>
      </w:r>
    </w:p>
    <w:p w14:paraId="00000033" w14:textId="77777777" w:rsidR="00BB74E7" w:rsidRPr="00DB05A5" w:rsidRDefault="00434EFE" w:rsidP="00DB05A5">
      <w:pPr>
        <w:pStyle w:val="2"/>
      </w:pPr>
      <w:bookmarkStart w:id="7" w:name="_Toc156675078"/>
      <w:r w:rsidRPr="00DB05A5">
        <w:t>2.3 “Applied comprehensive turnaround strategy to revitalise lodge’s financial health”</w:t>
      </w:r>
      <w:bookmarkEnd w:id="7"/>
      <w:r w:rsidRPr="00DB05A5">
        <w:t xml:space="preserve"> </w:t>
      </w:r>
    </w:p>
    <w:p w14:paraId="00000034" w14:textId="353E6931" w:rsidR="00BB74E7" w:rsidRPr="00DB05A5" w:rsidRDefault="00434EFE">
      <w:r w:rsidRPr="00DB05A5">
        <w:t xml:space="preserve">According to the general operating position engagement of the initiated </w:t>
      </w:r>
      <w:r w:rsidRPr="00DB05A5">
        <w:rPr>
          <w:b/>
        </w:rPr>
        <w:t xml:space="preserve">turnaround strategy </w:t>
      </w:r>
      <w:r w:rsidRPr="00DB05A5">
        <w:t xml:space="preserve">for the business can be a sustainable approach for the development initiative of financial values including the operating compatibility initiative purpose. In association with </w:t>
      </w:r>
      <w:r w:rsidR="00DB05A5" w:rsidRPr="00DB05A5">
        <w:t>the general</w:t>
      </w:r>
      <w:r w:rsidRPr="00DB05A5">
        <w:t xml:space="preserve"> operating approach to initiate the turnover strategy the following approaches need to be initiated in this business which includes; </w:t>
      </w:r>
    </w:p>
    <w:p w14:paraId="00000035" w14:textId="77777777" w:rsidR="00BB74E7" w:rsidRPr="00DB05A5" w:rsidRDefault="00434EFE">
      <w:pPr>
        <w:numPr>
          <w:ilvl w:val="0"/>
          <w:numId w:val="1"/>
        </w:numPr>
      </w:pPr>
      <w:r w:rsidRPr="00DB05A5">
        <w:t xml:space="preserve">The engagement of an applied </w:t>
      </w:r>
      <w:r w:rsidRPr="00DB05A5">
        <w:rPr>
          <w:b/>
        </w:rPr>
        <w:t xml:space="preserve">Triage </w:t>
      </w:r>
      <w:r w:rsidRPr="00DB05A5">
        <w:t>strategy is one of the significant approaches with the initiative of which the operating position including the decision-making support is managed. Applied formulation of this approach manages operating compatibility position that ultimately initiates the flexible business operating stability properly (</w:t>
      </w:r>
      <w:proofErr w:type="spellStart"/>
      <w:r w:rsidRPr="00DB05A5">
        <w:rPr>
          <w:color w:val="222222"/>
          <w:highlight w:val="white"/>
        </w:rPr>
        <w:t>Osazevbaru</w:t>
      </w:r>
      <w:proofErr w:type="spellEnd"/>
      <w:r w:rsidRPr="00DB05A5">
        <w:rPr>
          <w:color w:val="222222"/>
          <w:highlight w:val="white"/>
        </w:rPr>
        <w:t xml:space="preserve"> and </w:t>
      </w:r>
      <w:proofErr w:type="spellStart"/>
      <w:r w:rsidRPr="00DB05A5">
        <w:rPr>
          <w:color w:val="222222"/>
          <w:highlight w:val="white"/>
        </w:rPr>
        <w:t>Imasuen</w:t>
      </w:r>
      <w:proofErr w:type="spellEnd"/>
      <w:r w:rsidRPr="00DB05A5">
        <w:rPr>
          <w:color w:val="222222"/>
          <w:highlight w:val="white"/>
        </w:rPr>
        <w:t>, 2022)</w:t>
      </w:r>
      <w:r w:rsidRPr="00DB05A5">
        <w:t xml:space="preserve">. </w:t>
      </w:r>
    </w:p>
    <w:p w14:paraId="00000036" w14:textId="77777777" w:rsidR="00BB74E7" w:rsidRPr="00DB05A5" w:rsidRDefault="00434EFE">
      <w:pPr>
        <w:numPr>
          <w:ilvl w:val="0"/>
          <w:numId w:val="1"/>
        </w:numPr>
      </w:pPr>
      <w:r w:rsidRPr="00DB05A5">
        <w:t xml:space="preserve">The identification support related to the applicability of the </w:t>
      </w:r>
      <w:r w:rsidRPr="00DB05A5">
        <w:rPr>
          <w:b/>
        </w:rPr>
        <w:t xml:space="preserve">Replacement </w:t>
      </w:r>
      <w:r w:rsidRPr="00DB05A5">
        <w:t xml:space="preserve">concept is one of the strategic initiatives through the maintenance of which a comparative development including the maintenance of cost decisions in the business is mainly formulated. The applicability of this type of engagement is initiated to maintain the competency structure in a formulated order which ultimately man is the statutory position of business feasibility value. </w:t>
      </w:r>
    </w:p>
    <w:p w14:paraId="00000037" w14:textId="77777777" w:rsidR="00BB74E7" w:rsidRPr="00DB05A5" w:rsidRDefault="00434EFE">
      <w:pPr>
        <w:numPr>
          <w:ilvl w:val="0"/>
          <w:numId w:val="1"/>
        </w:numPr>
      </w:pPr>
      <w:r w:rsidRPr="00DB05A5">
        <w:t xml:space="preserve">According to the basic identifications, the applicability of </w:t>
      </w:r>
      <w:r w:rsidRPr="00DB05A5">
        <w:rPr>
          <w:b/>
        </w:rPr>
        <w:t xml:space="preserve">asset retrenchment </w:t>
      </w:r>
      <w:r w:rsidRPr="00DB05A5">
        <w:t xml:space="preserve">is one of the significant approaches with the maintenance of which a proper departmental strategy including the assets allocation approach can be implemented. Engagement of this type of initiative structure is also formulated for the reasons of business liquidity </w:t>
      </w:r>
      <w:r w:rsidRPr="00DB05A5">
        <w:lastRenderedPageBreak/>
        <w:t>including the compatibility values which ultimately standardise the operating progress support (</w:t>
      </w:r>
      <w:proofErr w:type="spellStart"/>
      <w:r w:rsidRPr="00DB05A5">
        <w:rPr>
          <w:color w:val="222222"/>
          <w:highlight w:val="white"/>
        </w:rPr>
        <w:t>Dutta</w:t>
      </w:r>
      <w:proofErr w:type="spellEnd"/>
      <w:r w:rsidRPr="00DB05A5">
        <w:rPr>
          <w:i/>
          <w:color w:val="222222"/>
          <w:highlight w:val="white"/>
        </w:rPr>
        <w:t xml:space="preserve"> et al.,</w:t>
      </w:r>
      <w:r w:rsidRPr="00DB05A5">
        <w:rPr>
          <w:color w:val="222222"/>
          <w:highlight w:val="white"/>
        </w:rPr>
        <w:t xml:space="preserve"> 2022)</w:t>
      </w:r>
      <w:r w:rsidRPr="00DB05A5">
        <w:t xml:space="preserve">. </w:t>
      </w:r>
    </w:p>
    <w:p w14:paraId="00000038" w14:textId="77777777" w:rsidR="00BB74E7" w:rsidRPr="00DB05A5" w:rsidRDefault="00434EFE">
      <w:pPr>
        <w:numPr>
          <w:ilvl w:val="0"/>
          <w:numId w:val="1"/>
        </w:numPr>
      </w:pPr>
      <w:r w:rsidRPr="00DB05A5">
        <w:t xml:space="preserve">The applicability of a positive </w:t>
      </w:r>
      <w:r w:rsidRPr="00DB05A5">
        <w:rPr>
          <w:b/>
        </w:rPr>
        <w:t xml:space="preserve">promotional strategy </w:t>
      </w:r>
      <w:r w:rsidRPr="00DB05A5">
        <w:t xml:space="preserve">is one of the primary strategy approaches with the maintenance of which business revenue formulation including the marketing stability approach can be initiated that ultimately standardises positioning support including the business. </w:t>
      </w:r>
    </w:p>
    <w:p w14:paraId="00000042" w14:textId="28E207C7" w:rsidR="00BB74E7" w:rsidRPr="00DB05A5" w:rsidRDefault="00434EFE" w:rsidP="00DB05A5">
      <w:pPr>
        <w:pStyle w:val="1"/>
      </w:pPr>
      <w:bookmarkStart w:id="8" w:name="_Toc156675079"/>
      <w:r w:rsidRPr="00DB05A5">
        <w:t>3.0 Recommendation</w:t>
      </w:r>
      <w:bookmarkEnd w:id="8"/>
    </w:p>
    <w:p w14:paraId="00000043" w14:textId="77777777" w:rsidR="00BB74E7" w:rsidRPr="00DB05A5" w:rsidRDefault="00434EFE">
      <w:r w:rsidRPr="00DB05A5">
        <w:t xml:space="preserve">The fundamental concept related to the present analysis of the financial approach for the business of </w:t>
      </w:r>
      <w:proofErr w:type="spellStart"/>
      <w:r w:rsidRPr="00DB05A5">
        <w:t>Seacrest</w:t>
      </w:r>
      <w:proofErr w:type="spellEnd"/>
      <w:r w:rsidRPr="00DB05A5">
        <w:t xml:space="preserve"> Lodge indicates the declined profit approach due to an insufficient level of revenue positioning. Under the present situation, the overall supply chain engagement related to productive services including the labour markets initiates an operating challenging crisis for the business that mainly declines the profit position. Under the present situation, a proper supply chain progress including market development needs to be established in this business systematically for the optimum development reasons. </w:t>
      </w:r>
    </w:p>
    <w:p w14:paraId="00000044" w14:textId="77777777" w:rsidR="00BB74E7" w:rsidRPr="00DB05A5" w:rsidRDefault="00434EFE">
      <w:r w:rsidRPr="00DB05A5">
        <w:t xml:space="preserve">Along with the revenue development, a proper cost-controlling approach also needs to be established in this business on a simultaneous basis so that the operating compatibility including the labour market approach can be balanced. The management of the business also needs to provide importance to the promotional existence with social media involvement for the primary reasons of maintaining a proper volume of business development and market formulation benefits. Even under the present consequences, a primary importance to the implementation of turnover strategy including the maintenance of an activity-based costing approach is also needed to be formulated in this business for future growth initiatives. </w:t>
      </w:r>
    </w:p>
    <w:p w14:paraId="00000045" w14:textId="77777777" w:rsidR="00BB74E7" w:rsidRPr="00DB05A5" w:rsidRDefault="00434EFE" w:rsidP="00DB05A5">
      <w:pPr>
        <w:pStyle w:val="1"/>
      </w:pPr>
      <w:bookmarkStart w:id="9" w:name="_Toc156675080"/>
      <w:r w:rsidRPr="00DB05A5">
        <w:t>4.0 Conclusions</w:t>
      </w:r>
      <w:bookmarkEnd w:id="9"/>
    </w:p>
    <w:p w14:paraId="00000046" w14:textId="77777777" w:rsidR="00BB74E7" w:rsidRPr="00DB05A5" w:rsidRDefault="00434EFE">
      <w:r w:rsidRPr="00DB05A5">
        <w:t xml:space="preserve">The above measuring support and the evaluated positions mainly represent the fundamental initiative related to measuring support of proper accounting analysis necessary for every business. In the present situation, the overall financial details including the operating positions of </w:t>
      </w:r>
      <w:proofErr w:type="spellStart"/>
      <w:r w:rsidRPr="00DB05A5">
        <w:t>Seacrest</w:t>
      </w:r>
      <w:proofErr w:type="spellEnd"/>
      <w:r w:rsidRPr="00DB05A5">
        <w:t xml:space="preserve"> Lodge have been provided which mainly represent the current operating performance structure of the business is not in a sustainable position to gain a competitive market position. Even the present financial values and the optimum performance structure of the business are required to be reformulated along with the strategic development support so that consistency values and some of the operating optimum progress can be implemented in the upcoming period. </w:t>
      </w:r>
    </w:p>
    <w:p w14:paraId="00000047" w14:textId="77777777" w:rsidR="00BB74E7" w:rsidRPr="00DB05A5" w:rsidRDefault="00BB74E7">
      <w:pPr>
        <w:rPr>
          <w:b/>
        </w:rPr>
      </w:pPr>
    </w:p>
    <w:p w14:paraId="00000048" w14:textId="02512D78" w:rsidR="00DB05A5" w:rsidRDefault="00DB05A5">
      <w:pPr>
        <w:rPr>
          <w:b/>
        </w:rPr>
      </w:pPr>
      <w:r>
        <w:rPr>
          <w:b/>
        </w:rPr>
        <w:br w:type="page"/>
      </w:r>
    </w:p>
    <w:p w14:paraId="7F4A15B4" w14:textId="5C461104" w:rsidR="00BB74E7" w:rsidRDefault="00DB05A5" w:rsidP="00DB05A5">
      <w:pPr>
        <w:pStyle w:val="1"/>
      </w:pPr>
      <w:bookmarkStart w:id="10" w:name="_Toc156675081"/>
      <w:r>
        <w:lastRenderedPageBreak/>
        <w:t>References</w:t>
      </w:r>
      <w:bookmarkEnd w:id="10"/>
      <w:r>
        <w:t xml:space="preserve"> </w:t>
      </w:r>
    </w:p>
    <w:p w14:paraId="60CA9F8B" w14:textId="77777777" w:rsidR="00DB05A5" w:rsidRPr="00A66DD8" w:rsidRDefault="00DB05A5" w:rsidP="00DB05A5">
      <w:pPr>
        <w:rPr>
          <w:color w:val="222222"/>
          <w:shd w:val="clear" w:color="auto" w:fill="FFFFFF"/>
        </w:rPr>
      </w:pPr>
      <w:proofErr w:type="gramStart"/>
      <w:r w:rsidRPr="00A66DD8">
        <w:rPr>
          <w:color w:val="222222"/>
          <w:shd w:val="clear" w:color="auto" w:fill="FFFFFF"/>
        </w:rPr>
        <w:t xml:space="preserve">Breuer, W. and </w:t>
      </w:r>
      <w:proofErr w:type="spellStart"/>
      <w:r w:rsidRPr="00A66DD8">
        <w:rPr>
          <w:color w:val="222222"/>
          <w:shd w:val="clear" w:color="auto" w:fill="FFFFFF"/>
        </w:rPr>
        <w:t>Pfingsten</w:t>
      </w:r>
      <w:proofErr w:type="spellEnd"/>
      <w:r w:rsidRPr="00A66DD8">
        <w:rPr>
          <w:color w:val="222222"/>
          <w:shd w:val="clear" w:color="auto" w:fill="FFFFFF"/>
        </w:rPr>
        <w:t>, A., 2022.</w:t>
      </w:r>
      <w:proofErr w:type="gramEnd"/>
      <w:r w:rsidRPr="00A66DD8">
        <w:rPr>
          <w:color w:val="222222"/>
          <w:shd w:val="clear" w:color="auto" w:fill="FFFFFF"/>
        </w:rPr>
        <w:t xml:space="preserve"> Non-standard issues in business finance: an overview. </w:t>
      </w:r>
      <w:proofErr w:type="gramStart"/>
      <w:r w:rsidRPr="00A66DD8">
        <w:rPr>
          <w:i/>
          <w:iCs/>
          <w:color w:val="222222"/>
          <w:shd w:val="clear" w:color="auto" w:fill="FFFFFF"/>
        </w:rPr>
        <w:t>Journal of Business Economics</w:t>
      </w:r>
      <w:r w:rsidRPr="00A66DD8">
        <w:rPr>
          <w:color w:val="222222"/>
          <w:shd w:val="clear" w:color="auto" w:fill="FFFFFF"/>
        </w:rPr>
        <w:t>, </w:t>
      </w:r>
      <w:r w:rsidRPr="00A66DD8">
        <w:rPr>
          <w:i/>
          <w:iCs/>
          <w:color w:val="222222"/>
          <w:shd w:val="clear" w:color="auto" w:fill="FFFFFF"/>
        </w:rPr>
        <w:t>92</w:t>
      </w:r>
      <w:r w:rsidRPr="00A66DD8">
        <w:rPr>
          <w:color w:val="222222"/>
          <w:shd w:val="clear" w:color="auto" w:fill="FFFFFF"/>
        </w:rPr>
        <w:t>(9), pp.1417-1430.</w:t>
      </w:r>
      <w:proofErr w:type="gramEnd"/>
    </w:p>
    <w:p w14:paraId="58578650" w14:textId="77777777" w:rsidR="00DB05A5" w:rsidRPr="00A66DD8" w:rsidRDefault="00DB05A5" w:rsidP="00DB05A5">
      <w:proofErr w:type="spellStart"/>
      <w:proofErr w:type="gramStart"/>
      <w:r w:rsidRPr="00A66DD8">
        <w:rPr>
          <w:color w:val="222222"/>
          <w:shd w:val="clear" w:color="auto" w:fill="FFFFFF"/>
        </w:rPr>
        <w:t>Dutta</w:t>
      </w:r>
      <w:proofErr w:type="spellEnd"/>
      <w:r w:rsidRPr="00A66DD8">
        <w:rPr>
          <w:color w:val="222222"/>
          <w:shd w:val="clear" w:color="auto" w:fill="FFFFFF"/>
        </w:rPr>
        <w:t xml:space="preserve">, S.R., </w:t>
      </w:r>
      <w:proofErr w:type="spellStart"/>
      <w:r w:rsidRPr="00A66DD8">
        <w:rPr>
          <w:color w:val="222222"/>
          <w:shd w:val="clear" w:color="auto" w:fill="FFFFFF"/>
        </w:rPr>
        <w:t>Sen</w:t>
      </w:r>
      <w:proofErr w:type="spellEnd"/>
      <w:r w:rsidRPr="00A66DD8">
        <w:rPr>
          <w:color w:val="222222"/>
          <w:shd w:val="clear" w:color="auto" w:fill="FFFFFF"/>
        </w:rPr>
        <w:t>, S.S. and Mukherjee, T., 2022.</w:t>
      </w:r>
      <w:proofErr w:type="gramEnd"/>
      <w:r w:rsidRPr="00A66DD8">
        <w:rPr>
          <w:color w:val="222222"/>
          <w:shd w:val="clear" w:color="auto" w:fill="FFFFFF"/>
        </w:rPr>
        <w:t xml:space="preserve"> Stock liquidity and capital structure: Evidence from NSE listed top 100 non-finance Indian firms. </w:t>
      </w:r>
      <w:proofErr w:type="gramStart"/>
      <w:r w:rsidRPr="00A66DD8">
        <w:rPr>
          <w:i/>
          <w:iCs/>
          <w:color w:val="222222"/>
          <w:shd w:val="clear" w:color="auto" w:fill="FFFFFF"/>
        </w:rPr>
        <w:t>Orissa Journal of Commerce</w:t>
      </w:r>
      <w:r w:rsidRPr="00A66DD8">
        <w:rPr>
          <w:color w:val="222222"/>
          <w:shd w:val="clear" w:color="auto" w:fill="FFFFFF"/>
        </w:rPr>
        <w:t>, </w:t>
      </w:r>
      <w:r w:rsidRPr="00A66DD8">
        <w:rPr>
          <w:i/>
          <w:iCs/>
          <w:color w:val="222222"/>
          <w:shd w:val="clear" w:color="auto" w:fill="FFFFFF"/>
        </w:rPr>
        <w:t>43</w:t>
      </w:r>
      <w:r w:rsidRPr="00A66DD8">
        <w:rPr>
          <w:color w:val="222222"/>
          <w:shd w:val="clear" w:color="auto" w:fill="FFFFFF"/>
        </w:rPr>
        <w:t>(1), pp.38-54.</w:t>
      </w:r>
      <w:proofErr w:type="gramEnd"/>
    </w:p>
    <w:p w14:paraId="30C89DB4" w14:textId="77777777" w:rsidR="00DB05A5" w:rsidRPr="00A66DD8" w:rsidRDefault="00DB05A5" w:rsidP="00DB05A5">
      <w:pPr>
        <w:rPr>
          <w:color w:val="222222"/>
          <w:shd w:val="clear" w:color="auto" w:fill="FFFFFF"/>
        </w:rPr>
      </w:pPr>
      <w:proofErr w:type="spellStart"/>
      <w:proofErr w:type="gramStart"/>
      <w:r w:rsidRPr="00A66DD8">
        <w:rPr>
          <w:color w:val="222222"/>
          <w:shd w:val="clear" w:color="auto" w:fill="FFFFFF"/>
        </w:rPr>
        <w:t>Enoidem</w:t>
      </w:r>
      <w:proofErr w:type="spellEnd"/>
      <w:r w:rsidRPr="00A66DD8">
        <w:rPr>
          <w:color w:val="222222"/>
          <w:shd w:val="clear" w:color="auto" w:fill="FFFFFF"/>
        </w:rPr>
        <w:t xml:space="preserve">, K.L., </w:t>
      </w:r>
      <w:proofErr w:type="spellStart"/>
      <w:r w:rsidRPr="00A66DD8">
        <w:rPr>
          <w:color w:val="222222"/>
          <w:shd w:val="clear" w:color="auto" w:fill="FFFFFF"/>
        </w:rPr>
        <w:t>Akpan</w:t>
      </w:r>
      <w:proofErr w:type="spellEnd"/>
      <w:r w:rsidRPr="00A66DD8">
        <w:rPr>
          <w:color w:val="222222"/>
          <w:shd w:val="clear" w:color="auto" w:fill="FFFFFF"/>
        </w:rPr>
        <w:t xml:space="preserve">, D.C., </w:t>
      </w:r>
      <w:proofErr w:type="spellStart"/>
      <w:r w:rsidRPr="00A66DD8">
        <w:rPr>
          <w:color w:val="222222"/>
          <w:shd w:val="clear" w:color="auto" w:fill="FFFFFF"/>
        </w:rPr>
        <w:t>Akinninyi</w:t>
      </w:r>
      <w:proofErr w:type="spellEnd"/>
      <w:r w:rsidRPr="00A66DD8">
        <w:rPr>
          <w:color w:val="222222"/>
          <w:shd w:val="clear" w:color="auto" w:fill="FFFFFF"/>
        </w:rPr>
        <w:t xml:space="preserve">, P.E. and </w:t>
      </w:r>
      <w:proofErr w:type="spellStart"/>
      <w:r w:rsidRPr="00A66DD8">
        <w:rPr>
          <w:color w:val="222222"/>
          <w:shd w:val="clear" w:color="auto" w:fill="FFFFFF"/>
        </w:rPr>
        <w:t>Nsentip</w:t>
      </w:r>
      <w:proofErr w:type="spellEnd"/>
      <w:r w:rsidRPr="00A66DD8">
        <w:rPr>
          <w:color w:val="222222"/>
          <w:shd w:val="clear" w:color="auto" w:fill="FFFFFF"/>
        </w:rPr>
        <w:t>, E.B., 2023.</w:t>
      </w:r>
      <w:proofErr w:type="gramEnd"/>
      <w:r w:rsidRPr="00A66DD8">
        <w:rPr>
          <w:color w:val="222222"/>
          <w:shd w:val="clear" w:color="auto" w:fill="FFFFFF"/>
        </w:rPr>
        <w:t xml:space="preserve"> </w:t>
      </w:r>
      <w:proofErr w:type="gramStart"/>
      <w:r w:rsidRPr="00A66DD8">
        <w:rPr>
          <w:color w:val="222222"/>
          <w:shd w:val="clear" w:color="auto" w:fill="FFFFFF"/>
        </w:rPr>
        <w:t>Board Monitoring Mechanisms and Earnings Management of Listed Non-Finance Firms in Nigeria.</w:t>
      </w:r>
      <w:proofErr w:type="gramEnd"/>
      <w:r w:rsidRPr="00A66DD8">
        <w:rPr>
          <w:color w:val="222222"/>
          <w:shd w:val="clear" w:color="auto" w:fill="FFFFFF"/>
        </w:rPr>
        <w:t> </w:t>
      </w:r>
      <w:proofErr w:type="gramStart"/>
      <w:r w:rsidRPr="00A66DD8">
        <w:rPr>
          <w:i/>
          <w:iCs/>
          <w:color w:val="222222"/>
          <w:shd w:val="clear" w:color="auto" w:fill="FFFFFF"/>
        </w:rPr>
        <w:t>European Journal of Business and Innovation Research</w:t>
      </w:r>
      <w:r w:rsidRPr="00A66DD8">
        <w:rPr>
          <w:color w:val="222222"/>
          <w:shd w:val="clear" w:color="auto" w:fill="FFFFFF"/>
        </w:rPr>
        <w:t>, </w:t>
      </w:r>
      <w:r w:rsidRPr="00A66DD8">
        <w:rPr>
          <w:i/>
          <w:iCs/>
          <w:color w:val="222222"/>
          <w:shd w:val="clear" w:color="auto" w:fill="FFFFFF"/>
        </w:rPr>
        <w:t>11</w:t>
      </w:r>
      <w:r w:rsidRPr="00A66DD8">
        <w:rPr>
          <w:color w:val="222222"/>
          <w:shd w:val="clear" w:color="auto" w:fill="FFFFFF"/>
        </w:rPr>
        <w:t>(6), pp.33-53.</w:t>
      </w:r>
      <w:proofErr w:type="gramEnd"/>
    </w:p>
    <w:p w14:paraId="1B56D8C9" w14:textId="77777777" w:rsidR="00DB05A5" w:rsidRPr="00A66DD8" w:rsidRDefault="00DB05A5" w:rsidP="00DB05A5">
      <w:pPr>
        <w:rPr>
          <w:color w:val="222222"/>
          <w:shd w:val="clear" w:color="auto" w:fill="FFFFFF"/>
        </w:rPr>
      </w:pPr>
      <w:proofErr w:type="spellStart"/>
      <w:proofErr w:type="gramStart"/>
      <w:r w:rsidRPr="00A66DD8">
        <w:rPr>
          <w:color w:val="222222"/>
          <w:shd w:val="clear" w:color="auto" w:fill="FFFFFF"/>
        </w:rPr>
        <w:t>Hamza</w:t>
      </w:r>
      <w:proofErr w:type="spellEnd"/>
      <w:r w:rsidRPr="00A66DD8">
        <w:rPr>
          <w:color w:val="222222"/>
          <w:shd w:val="clear" w:color="auto" w:fill="FFFFFF"/>
        </w:rPr>
        <w:t xml:space="preserve">, S., </w:t>
      </w:r>
      <w:proofErr w:type="spellStart"/>
      <w:r w:rsidRPr="00A66DD8">
        <w:rPr>
          <w:color w:val="222222"/>
          <w:shd w:val="clear" w:color="auto" w:fill="FFFFFF"/>
        </w:rPr>
        <w:t>Alinoor</w:t>
      </w:r>
      <w:proofErr w:type="spellEnd"/>
      <w:r w:rsidRPr="00A66DD8">
        <w:rPr>
          <w:color w:val="222222"/>
          <w:shd w:val="clear" w:color="auto" w:fill="FFFFFF"/>
        </w:rPr>
        <w:t xml:space="preserve">, M., </w:t>
      </w:r>
      <w:proofErr w:type="spellStart"/>
      <w:r w:rsidRPr="00A66DD8">
        <w:rPr>
          <w:color w:val="222222"/>
          <w:shd w:val="clear" w:color="auto" w:fill="FFFFFF"/>
        </w:rPr>
        <w:t>Abdi</w:t>
      </w:r>
      <w:proofErr w:type="spellEnd"/>
      <w:r w:rsidRPr="00A66DD8">
        <w:rPr>
          <w:color w:val="222222"/>
          <w:shd w:val="clear" w:color="auto" w:fill="FFFFFF"/>
        </w:rPr>
        <w:t xml:space="preserve">, W., </w:t>
      </w:r>
      <w:proofErr w:type="spellStart"/>
      <w:r w:rsidRPr="00A66DD8">
        <w:rPr>
          <w:color w:val="222222"/>
          <w:shd w:val="clear" w:color="auto" w:fill="FFFFFF"/>
        </w:rPr>
        <w:t>Nyabuti</w:t>
      </w:r>
      <w:proofErr w:type="spellEnd"/>
      <w:r w:rsidRPr="00A66DD8">
        <w:rPr>
          <w:color w:val="222222"/>
          <w:shd w:val="clear" w:color="auto" w:fill="FFFFFF"/>
        </w:rPr>
        <w:t xml:space="preserve">, A. and </w:t>
      </w:r>
      <w:proofErr w:type="spellStart"/>
      <w:r w:rsidRPr="00A66DD8">
        <w:rPr>
          <w:color w:val="222222"/>
          <w:shd w:val="clear" w:color="auto" w:fill="FFFFFF"/>
        </w:rPr>
        <w:t>Okiro</w:t>
      </w:r>
      <w:proofErr w:type="spellEnd"/>
      <w:r w:rsidRPr="00A66DD8">
        <w:rPr>
          <w:color w:val="222222"/>
          <w:shd w:val="clear" w:color="auto" w:fill="FFFFFF"/>
        </w:rPr>
        <w:t>, K., 2023.</w:t>
      </w:r>
      <w:proofErr w:type="gramEnd"/>
      <w:r w:rsidRPr="00A66DD8">
        <w:rPr>
          <w:color w:val="222222"/>
          <w:shd w:val="clear" w:color="auto" w:fill="FFFFFF"/>
        </w:rPr>
        <w:t xml:space="preserve"> </w:t>
      </w:r>
      <w:proofErr w:type="gramStart"/>
      <w:r w:rsidRPr="00A66DD8">
        <w:rPr>
          <w:color w:val="222222"/>
          <w:shd w:val="clear" w:color="auto" w:fill="FFFFFF"/>
        </w:rPr>
        <w:t>Influence of Financial Distress on Financial Risk Hedging Practices of Listed Non-Finance Firms in Kenya.</w:t>
      </w:r>
      <w:proofErr w:type="gramEnd"/>
      <w:r w:rsidRPr="00A66DD8">
        <w:rPr>
          <w:color w:val="222222"/>
          <w:shd w:val="clear" w:color="auto" w:fill="FFFFFF"/>
        </w:rPr>
        <w:t> </w:t>
      </w:r>
      <w:proofErr w:type="gramStart"/>
      <w:r w:rsidRPr="00A66DD8">
        <w:rPr>
          <w:i/>
          <w:iCs/>
          <w:color w:val="222222"/>
          <w:shd w:val="clear" w:color="auto" w:fill="FFFFFF"/>
        </w:rPr>
        <w:t>Journal of Economics, Finance and Business Analytics</w:t>
      </w:r>
      <w:r w:rsidRPr="00A66DD8">
        <w:rPr>
          <w:color w:val="222222"/>
          <w:shd w:val="clear" w:color="auto" w:fill="FFFFFF"/>
        </w:rPr>
        <w:t>, </w:t>
      </w:r>
      <w:r w:rsidRPr="00A66DD8">
        <w:rPr>
          <w:i/>
          <w:iCs/>
          <w:color w:val="222222"/>
          <w:shd w:val="clear" w:color="auto" w:fill="FFFFFF"/>
        </w:rPr>
        <w:t>1</w:t>
      </w:r>
      <w:r w:rsidRPr="00A66DD8">
        <w:rPr>
          <w:color w:val="222222"/>
          <w:shd w:val="clear" w:color="auto" w:fill="FFFFFF"/>
        </w:rPr>
        <w:t>(2), pp.1-10.</w:t>
      </w:r>
      <w:proofErr w:type="gramEnd"/>
    </w:p>
    <w:p w14:paraId="6DC75B0D" w14:textId="77777777" w:rsidR="00DB05A5" w:rsidRPr="00A66DD8" w:rsidRDefault="00DB05A5" w:rsidP="00DB05A5">
      <w:pPr>
        <w:rPr>
          <w:color w:val="222222"/>
          <w:shd w:val="clear" w:color="auto" w:fill="FFFFFF"/>
        </w:rPr>
      </w:pPr>
      <w:r w:rsidRPr="00A66DD8">
        <w:rPr>
          <w:color w:val="222222"/>
          <w:shd w:val="clear" w:color="auto" w:fill="FFFFFF"/>
        </w:rPr>
        <w:t xml:space="preserve">OKOCHA, B.N. and JEROH, E., 2024. </w:t>
      </w:r>
      <w:proofErr w:type="gramStart"/>
      <w:r w:rsidRPr="00A66DD8">
        <w:rPr>
          <w:color w:val="222222"/>
          <w:shd w:val="clear" w:color="auto" w:fill="FFFFFF"/>
        </w:rPr>
        <w:t>Tax shield and the value of listed non-finance entities in Nigeria.</w:t>
      </w:r>
      <w:proofErr w:type="gramEnd"/>
    </w:p>
    <w:p w14:paraId="13FCFF3B" w14:textId="77777777" w:rsidR="00DB05A5" w:rsidRPr="00A66DD8" w:rsidRDefault="00DB05A5" w:rsidP="00DB05A5">
      <w:pPr>
        <w:rPr>
          <w:color w:val="222222"/>
          <w:shd w:val="clear" w:color="auto" w:fill="FFFFFF"/>
        </w:rPr>
      </w:pPr>
      <w:proofErr w:type="spellStart"/>
      <w:r w:rsidRPr="00A66DD8">
        <w:rPr>
          <w:color w:val="222222"/>
          <w:shd w:val="clear" w:color="auto" w:fill="FFFFFF"/>
        </w:rPr>
        <w:t>Osazevbaru</w:t>
      </w:r>
      <w:proofErr w:type="spellEnd"/>
      <w:r w:rsidRPr="00A66DD8">
        <w:rPr>
          <w:color w:val="222222"/>
          <w:shd w:val="clear" w:color="auto" w:fill="FFFFFF"/>
        </w:rPr>
        <w:t xml:space="preserve">, H.O. and </w:t>
      </w:r>
      <w:proofErr w:type="spellStart"/>
      <w:r w:rsidRPr="00A66DD8">
        <w:rPr>
          <w:color w:val="222222"/>
          <w:shd w:val="clear" w:color="auto" w:fill="FFFFFF"/>
        </w:rPr>
        <w:t>Imasuen</w:t>
      </w:r>
      <w:proofErr w:type="spellEnd"/>
      <w:r w:rsidRPr="00A66DD8">
        <w:rPr>
          <w:color w:val="222222"/>
          <w:shd w:val="clear" w:color="auto" w:fill="FFFFFF"/>
        </w:rPr>
        <w:t xml:space="preserve">, F.O., 2022. Board Leadership Structure, Board Diligence, </w:t>
      </w:r>
      <w:proofErr w:type="gramStart"/>
      <w:r w:rsidRPr="00A66DD8">
        <w:rPr>
          <w:color w:val="222222"/>
          <w:shd w:val="clear" w:color="auto" w:fill="FFFFFF"/>
        </w:rPr>
        <w:t>And</w:t>
      </w:r>
      <w:proofErr w:type="gramEnd"/>
      <w:r w:rsidRPr="00A66DD8">
        <w:rPr>
          <w:color w:val="222222"/>
          <w:shd w:val="clear" w:color="auto" w:fill="FFFFFF"/>
        </w:rPr>
        <w:t xml:space="preserve"> Firms’ strategic Cash Flow Decision In Nigerian Non-Finance Companies. </w:t>
      </w:r>
      <w:proofErr w:type="gramStart"/>
      <w:r w:rsidRPr="00A66DD8">
        <w:rPr>
          <w:i/>
          <w:iCs/>
          <w:color w:val="222222"/>
          <w:shd w:val="clear" w:color="auto" w:fill="FFFFFF"/>
        </w:rPr>
        <w:t>Journal of Academic Research in Economics</w:t>
      </w:r>
      <w:r w:rsidRPr="00A66DD8">
        <w:rPr>
          <w:color w:val="222222"/>
          <w:shd w:val="clear" w:color="auto" w:fill="FFFFFF"/>
        </w:rPr>
        <w:t>, </w:t>
      </w:r>
      <w:r w:rsidRPr="00A66DD8">
        <w:rPr>
          <w:i/>
          <w:iCs/>
          <w:color w:val="222222"/>
          <w:shd w:val="clear" w:color="auto" w:fill="FFFFFF"/>
        </w:rPr>
        <w:t>14</w:t>
      </w:r>
      <w:r w:rsidRPr="00A66DD8">
        <w:rPr>
          <w:color w:val="222222"/>
          <w:shd w:val="clear" w:color="auto" w:fill="FFFFFF"/>
        </w:rPr>
        <w:t>(2).</w:t>
      </w:r>
      <w:proofErr w:type="gramEnd"/>
    </w:p>
    <w:p w14:paraId="6BD8377F" w14:textId="77777777" w:rsidR="00DB05A5" w:rsidRPr="00A66DD8" w:rsidRDefault="00DB05A5" w:rsidP="00DB05A5">
      <w:pPr>
        <w:rPr>
          <w:color w:val="222222"/>
          <w:shd w:val="clear" w:color="auto" w:fill="FFFFFF"/>
        </w:rPr>
      </w:pPr>
      <w:proofErr w:type="spellStart"/>
      <w:r w:rsidRPr="00A66DD8">
        <w:rPr>
          <w:color w:val="222222"/>
          <w:shd w:val="clear" w:color="auto" w:fill="FFFFFF"/>
        </w:rPr>
        <w:t>Osazevbaru</w:t>
      </w:r>
      <w:proofErr w:type="spellEnd"/>
      <w:r w:rsidRPr="00A66DD8">
        <w:rPr>
          <w:color w:val="222222"/>
          <w:shd w:val="clear" w:color="auto" w:fill="FFFFFF"/>
        </w:rPr>
        <w:t xml:space="preserve">, H.O., </w:t>
      </w:r>
      <w:proofErr w:type="spellStart"/>
      <w:r w:rsidRPr="00A66DD8">
        <w:rPr>
          <w:color w:val="222222"/>
          <w:shd w:val="clear" w:color="auto" w:fill="FFFFFF"/>
        </w:rPr>
        <w:t>Odiri</w:t>
      </w:r>
      <w:proofErr w:type="spellEnd"/>
      <w:r w:rsidRPr="00A66DD8">
        <w:rPr>
          <w:color w:val="222222"/>
          <w:shd w:val="clear" w:color="auto" w:fill="FFFFFF"/>
        </w:rPr>
        <w:t xml:space="preserve">, V.I.O. and </w:t>
      </w:r>
      <w:proofErr w:type="spellStart"/>
      <w:r w:rsidRPr="00A66DD8">
        <w:rPr>
          <w:color w:val="222222"/>
          <w:shd w:val="clear" w:color="auto" w:fill="FFFFFF"/>
        </w:rPr>
        <w:t>Yahaya</w:t>
      </w:r>
      <w:proofErr w:type="spellEnd"/>
      <w:r w:rsidRPr="00A66DD8">
        <w:rPr>
          <w:color w:val="222222"/>
          <w:shd w:val="clear" w:color="auto" w:fill="FFFFFF"/>
        </w:rPr>
        <w:t xml:space="preserve">, G.H., 2021. </w:t>
      </w:r>
      <w:proofErr w:type="gramStart"/>
      <w:r w:rsidRPr="00A66DD8">
        <w:rPr>
          <w:color w:val="222222"/>
          <w:shd w:val="clear" w:color="auto" w:fill="FFFFFF"/>
        </w:rPr>
        <w:t>Corporate social responsibility and the performance of non-finance firms in Nigeria.</w:t>
      </w:r>
      <w:proofErr w:type="gramEnd"/>
      <w:r w:rsidRPr="00A66DD8">
        <w:rPr>
          <w:color w:val="222222"/>
          <w:shd w:val="clear" w:color="auto" w:fill="FFFFFF"/>
        </w:rPr>
        <w:t> </w:t>
      </w:r>
      <w:proofErr w:type="gramStart"/>
      <w:r w:rsidRPr="00A66DD8">
        <w:rPr>
          <w:i/>
          <w:iCs/>
          <w:color w:val="222222"/>
          <w:shd w:val="clear" w:color="auto" w:fill="FFFFFF"/>
        </w:rPr>
        <w:t>International Journal of Business and Economics Research</w:t>
      </w:r>
      <w:r w:rsidRPr="00A66DD8">
        <w:rPr>
          <w:color w:val="222222"/>
          <w:shd w:val="clear" w:color="auto" w:fill="FFFFFF"/>
        </w:rPr>
        <w:t>, </w:t>
      </w:r>
      <w:r w:rsidRPr="00A66DD8">
        <w:rPr>
          <w:i/>
          <w:iCs/>
          <w:color w:val="222222"/>
          <w:shd w:val="clear" w:color="auto" w:fill="FFFFFF"/>
        </w:rPr>
        <w:t>10</w:t>
      </w:r>
      <w:r w:rsidRPr="00A66DD8">
        <w:rPr>
          <w:color w:val="222222"/>
          <w:shd w:val="clear" w:color="auto" w:fill="FFFFFF"/>
        </w:rPr>
        <w:t>(6), p.218.</w:t>
      </w:r>
      <w:proofErr w:type="gramEnd"/>
    </w:p>
    <w:p w14:paraId="60D604C3" w14:textId="77777777" w:rsidR="00DB05A5" w:rsidRPr="00A66DD8" w:rsidRDefault="00DB05A5" w:rsidP="00DB05A5">
      <w:pPr>
        <w:rPr>
          <w:color w:val="222222"/>
          <w:shd w:val="clear" w:color="auto" w:fill="FFFFFF"/>
        </w:rPr>
      </w:pPr>
      <w:proofErr w:type="gramStart"/>
      <w:r w:rsidRPr="00A66DD8">
        <w:rPr>
          <w:color w:val="222222"/>
          <w:shd w:val="clear" w:color="auto" w:fill="FFFFFF"/>
        </w:rPr>
        <w:t xml:space="preserve">Zhang, Y.F., </w:t>
      </w:r>
      <w:proofErr w:type="spellStart"/>
      <w:r w:rsidRPr="00A66DD8">
        <w:rPr>
          <w:color w:val="222222"/>
          <w:shd w:val="clear" w:color="auto" w:fill="FFFFFF"/>
        </w:rPr>
        <w:t>Namazi</w:t>
      </w:r>
      <w:proofErr w:type="spellEnd"/>
      <w:r w:rsidRPr="00A66DD8">
        <w:rPr>
          <w:color w:val="222222"/>
          <w:shd w:val="clear" w:color="auto" w:fill="FFFFFF"/>
        </w:rPr>
        <w:t xml:space="preserve">, M., </w:t>
      </w:r>
      <w:proofErr w:type="spellStart"/>
      <w:r w:rsidRPr="00A66DD8">
        <w:rPr>
          <w:color w:val="222222"/>
          <w:shd w:val="clear" w:color="auto" w:fill="FFFFFF"/>
        </w:rPr>
        <w:t>Guo</w:t>
      </w:r>
      <w:proofErr w:type="spellEnd"/>
      <w:r w:rsidRPr="00A66DD8">
        <w:rPr>
          <w:color w:val="222222"/>
          <w:shd w:val="clear" w:color="auto" w:fill="FFFFFF"/>
        </w:rPr>
        <w:t>, Y.Q. and Li, X., 2020.</w:t>
      </w:r>
      <w:proofErr w:type="gramEnd"/>
      <w:r w:rsidRPr="00A66DD8">
        <w:rPr>
          <w:color w:val="222222"/>
          <w:shd w:val="clear" w:color="auto" w:fill="FFFFFF"/>
        </w:rPr>
        <w:t xml:space="preserve"> Finance business partnering and manufacturing firms’ performance: A mediating role of non-financial performance. </w:t>
      </w:r>
      <w:proofErr w:type="gramStart"/>
      <w:r w:rsidRPr="00A66DD8">
        <w:rPr>
          <w:i/>
          <w:iCs/>
          <w:color w:val="222222"/>
          <w:shd w:val="clear" w:color="auto" w:fill="FFFFFF"/>
        </w:rPr>
        <w:t>Journal of Business Economics and Management</w:t>
      </w:r>
      <w:r w:rsidRPr="00A66DD8">
        <w:rPr>
          <w:color w:val="222222"/>
          <w:shd w:val="clear" w:color="auto" w:fill="FFFFFF"/>
        </w:rPr>
        <w:t>, </w:t>
      </w:r>
      <w:r w:rsidRPr="00A66DD8">
        <w:rPr>
          <w:i/>
          <w:iCs/>
          <w:color w:val="222222"/>
          <w:shd w:val="clear" w:color="auto" w:fill="FFFFFF"/>
        </w:rPr>
        <w:t>21</w:t>
      </w:r>
      <w:r w:rsidRPr="00A66DD8">
        <w:rPr>
          <w:color w:val="222222"/>
          <w:shd w:val="clear" w:color="auto" w:fill="FFFFFF"/>
        </w:rPr>
        <w:t>(2), pp.473-496.</w:t>
      </w:r>
      <w:proofErr w:type="gramEnd"/>
    </w:p>
    <w:p w14:paraId="0707B307" w14:textId="77777777" w:rsidR="00DB05A5" w:rsidRPr="00DB05A5" w:rsidRDefault="00DB05A5">
      <w:pPr>
        <w:rPr>
          <w:b/>
        </w:rPr>
      </w:pPr>
    </w:p>
    <w:p w14:paraId="00000049" w14:textId="77777777" w:rsidR="00BB74E7" w:rsidRPr="00DB05A5" w:rsidRDefault="00BB74E7">
      <w:pPr>
        <w:rPr>
          <w:b/>
        </w:rPr>
      </w:pPr>
    </w:p>
    <w:sectPr w:rsidR="00BB74E7" w:rsidRPr="00DB05A5">
      <w:headerReference w:type="default" r:id="rId9"/>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024AC64" w14:textId="77777777" w:rsidR="003763BD" w:rsidRDefault="003763BD">
      <w:pPr>
        <w:spacing w:line="240" w:lineRule="auto"/>
      </w:pPr>
      <w:r>
        <w:separator/>
      </w:r>
    </w:p>
  </w:endnote>
  <w:endnote w:type="continuationSeparator" w:id="0">
    <w:p w14:paraId="0E69B75E" w14:textId="77777777" w:rsidR="003763BD" w:rsidRDefault="003763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58388150"/>
      <w:docPartObj>
        <w:docPartGallery w:val="Page Numbers (Bottom of Page)"/>
        <w:docPartUnique/>
      </w:docPartObj>
    </w:sdtPr>
    <w:sdtEndPr>
      <w:rPr>
        <w:noProof/>
      </w:rPr>
    </w:sdtEndPr>
    <w:sdtContent>
      <w:p w14:paraId="0FC43C88" w14:textId="11FE34B5" w:rsidR="00DB05A5" w:rsidRDefault="00DB05A5">
        <w:pPr>
          <w:pStyle w:val="a9"/>
          <w:jc w:val="right"/>
        </w:pPr>
        <w:r>
          <w:fldChar w:fldCharType="begin"/>
        </w:r>
        <w:r>
          <w:instrText xml:space="preserve"> PAGE   \* MERGEFORMAT </w:instrText>
        </w:r>
        <w:r>
          <w:fldChar w:fldCharType="separate"/>
        </w:r>
        <w:r w:rsidR="000D73ED">
          <w:rPr>
            <w:noProof/>
          </w:rPr>
          <w:t>2</w:t>
        </w:r>
        <w:r>
          <w:rPr>
            <w:noProof/>
          </w:rPr>
          <w:fldChar w:fldCharType="end"/>
        </w:r>
      </w:p>
    </w:sdtContent>
  </w:sdt>
  <w:p w14:paraId="5C428A0D" w14:textId="77777777" w:rsidR="00DB05A5" w:rsidRDefault="00DB05A5">
    <w:pPr>
      <w:pStyle w:val="a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4CAD658" w14:textId="77777777" w:rsidR="003763BD" w:rsidRDefault="003763BD">
      <w:pPr>
        <w:spacing w:line="240" w:lineRule="auto"/>
      </w:pPr>
      <w:r>
        <w:separator/>
      </w:r>
    </w:p>
  </w:footnote>
  <w:footnote w:type="continuationSeparator" w:id="0">
    <w:p w14:paraId="1AC4A994" w14:textId="77777777" w:rsidR="003763BD" w:rsidRDefault="003763BD">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4A" w14:textId="1B505868" w:rsidR="00BB74E7" w:rsidRDefault="00DB05A5">
    <w:r>
      <w:rPr>
        <w:noProof/>
        <w:lang w:val="bg-BG" w:eastAsia="bg-BG"/>
      </w:rPr>
      <w:drawing>
        <wp:inline distT="0" distB="0" distL="0" distR="0" wp14:anchorId="745C5556" wp14:editId="1F0F41C0">
          <wp:extent cx="1504412" cy="648586"/>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567439" cy="675759"/>
                  </a:xfrm>
                  <a:prstGeom prst="rect">
                    <a:avLst/>
                  </a:prstGeom>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05045E"/>
    <w:multiLevelType w:val="multilevel"/>
    <w:tmpl w:val="8348DF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D685E22"/>
    <w:multiLevelType w:val="multilevel"/>
    <w:tmpl w:val="2FDA41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CE8561F"/>
    <w:multiLevelType w:val="multilevel"/>
    <w:tmpl w:val="434E57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FD33FCB"/>
    <w:multiLevelType w:val="multilevel"/>
    <w:tmpl w:val="15D00C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40971854"/>
    <w:multiLevelType w:val="multilevel"/>
    <w:tmpl w:val="231093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E5313CB"/>
    <w:multiLevelType w:val="multilevel"/>
    <w:tmpl w:val="0ECE4F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54145770"/>
    <w:multiLevelType w:val="multilevel"/>
    <w:tmpl w:val="7584EC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71B75202"/>
    <w:multiLevelType w:val="multilevel"/>
    <w:tmpl w:val="E15C0E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75C61063"/>
    <w:multiLevelType w:val="multilevel"/>
    <w:tmpl w:val="D53C20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8"/>
  </w:num>
  <w:num w:numId="3">
    <w:abstractNumId w:val="5"/>
  </w:num>
  <w:num w:numId="4">
    <w:abstractNumId w:val="1"/>
  </w:num>
  <w:num w:numId="5">
    <w:abstractNumId w:val="4"/>
  </w:num>
  <w:num w:numId="6">
    <w:abstractNumId w:val="2"/>
  </w:num>
  <w:num w:numId="7">
    <w:abstractNumId w:val="0"/>
  </w:num>
  <w:num w:numId="8">
    <w:abstractNumId w:val="6"/>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74E7"/>
    <w:rsid w:val="000D73ED"/>
    <w:rsid w:val="003763BD"/>
    <w:rsid w:val="00434EFE"/>
    <w:rsid w:val="005E034C"/>
    <w:rsid w:val="00725AEE"/>
    <w:rsid w:val="009578C9"/>
    <w:rsid w:val="00A37E7F"/>
    <w:rsid w:val="00B036BB"/>
    <w:rsid w:val="00BB74E7"/>
    <w:rsid w:val="00D77B10"/>
    <w:rsid w:val="00DB05A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65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rPr>
      <w:lang w:val="en-GB"/>
    </w:rPr>
  </w:style>
  <w:style w:type="paragraph" w:styleId="1">
    <w:name w:val="heading 1"/>
    <w:basedOn w:val="a"/>
    <w:next w:val="a"/>
    <w:rsid w:val="00DB05A5"/>
    <w:pPr>
      <w:outlineLvl w:val="0"/>
    </w:pPr>
    <w:rPr>
      <w:b/>
    </w:rPr>
  </w:style>
  <w:style w:type="paragraph" w:styleId="2">
    <w:name w:val="heading 2"/>
    <w:basedOn w:val="a"/>
    <w:next w:val="a"/>
    <w:rsid w:val="00DB05A5"/>
    <w:pPr>
      <w:outlineLvl w:val="1"/>
    </w:pPr>
    <w:rPr>
      <w:b/>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rPr>
  </w:style>
  <w:style w:type="paragraph" w:styleId="5">
    <w:name w:val="heading 5"/>
    <w:basedOn w:val="a"/>
    <w:next w:val="a"/>
    <w:pPr>
      <w:keepNext/>
      <w:keepLines/>
      <w:spacing w:before="240" w:after="80"/>
      <w:outlineLvl w:val="4"/>
    </w:pPr>
    <w:rPr>
      <w:color w:val="666666"/>
      <w:sz w:val="22"/>
      <w:szCs w:val="22"/>
    </w:rPr>
  </w:style>
  <w:style w:type="paragraph" w:styleId="6">
    <w:name w:val="heading 6"/>
    <w:basedOn w:val="a"/>
    <w:next w:val="a"/>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rFonts w:ascii="Arial" w:eastAsia="Arial" w:hAnsi="Arial" w:cs="Arial"/>
      <w:color w:val="666666"/>
      <w:sz w:val="30"/>
      <w:szCs w:val="30"/>
    </w:rPr>
  </w:style>
  <w:style w:type="paragraph" w:styleId="a5">
    <w:name w:val="TOC Heading"/>
    <w:basedOn w:val="1"/>
    <w:next w:val="a"/>
    <w:uiPriority w:val="39"/>
    <w:unhideWhenUsed/>
    <w:qFormat/>
    <w:rsid w:val="00DB05A5"/>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DB05A5"/>
    <w:pPr>
      <w:spacing w:after="100"/>
    </w:pPr>
  </w:style>
  <w:style w:type="paragraph" w:styleId="20">
    <w:name w:val="toc 2"/>
    <w:basedOn w:val="a"/>
    <w:next w:val="a"/>
    <w:autoRedefine/>
    <w:uiPriority w:val="39"/>
    <w:unhideWhenUsed/>
    <w:rsid w:val="00DB05A5"/>
    <w:pPr>
      <w:spacing w:after="100"/>
      <w:ind w:left="240"/>
    </w:pPr>
  </w:style>
  <w:style w:type="character" w:styleId="a6">
    <w:name w:val="Hyperlink"/>
    <w:basedOn w:val="a0"/>
    <w:uiPriority w:val="99"/>
    <w:unhideWhenUsed/>
    <w:rsid w:val="00DB05A5"/>
    <w:rPr>
      <w:color w:val="0000FF" w:themeColor="hyperlink"/>
      <w:u w:val="single"/>
    </w:rPr>
  </w:style>
  <w:style w:type="paragraph" w:styleId="a7">
    <w:name w:val="header"/>
    <w:basedOn w:val="a"/>
    <w:link w:val="a8"/>
    <w:uiPriority w:val="99"/>
    <w:unhideWhenUsed/>
    <w:rsid w:val="00DB05A5"/>
    <w:pPr>
      <w:tabs>
        <w:tab w:val="center" w:pos="4513"/>
        <w:tab w:val="right" w:pos="9026"/>
      </w:tabs>
      <w:spacing w:line="240" w:lineRule="auto"/>
    </w:pPr>
  </w:style>
  <w:style w:type="character" w:customStyle="1" w:styleId="a8">
    <w:name w:val="Горен колонтитул Знак"/>
    <w:basedOn w:val="a0"/>
    <w:link w:val="a7"/>
    <w:uiPriority w:val="99"/>
    <w:rsid w:val="00DB05A5"/>
    <w:rPr>
      <w:lang w:val="en-GB"/>
    </w:rPr>
  </w:style>
  <w:style w:type="paragraph" w:styleId="a9">
    <w:name w:val="footer"/>
    <w:basedOn w:val="a"/>
    <w:link w:val="aa"/>
    <w:uiPriority w:val="99"/>
    <w:unhideWhenUsed/>
    <w:rsid w:val="00DB05A5"/>
    <w:pPr>
      <w:tabs>
        <w:tab w:val="center" w:pos="4513"/>
        <w:tab w:val="right" w:pos="9026"/>
      </w:tabs>
      <w:spacing w:line="240" w:lineRule="auto"/>
    </w:pPr>
  </w:style>
  <w:style w:type="character" w:customStyle="1" w:styleId="aa">
    <w:name w:val="Долен колонтитул Знак"/>
    <w:basedOn w:val="a0"/>
    <w:link w:val="a9"/>
    <w:uiPriority w:val="99"/>
    <w:rsid w:val="00DB05A5"/>
    <w:rPr>
      <w:lang w:val="en-GB"/>
    </w:rPr>
  </w:style>
  <w:style w:type="paragraph" w:styleId="ab">
    <w:name w:val="Balloon Text"/>
    <w:basedOn w:val="a"/>
    <w:link w:val="ac"/>
    <w:uiPriority w:val="99"/>
    <w:semiHidden/>
    <w:unhideWhenUsed/>
    <w:rsid w:val="005E034C"/>
    <w:pPr>
      <w:spacing w:line="240" w:lineRule="auto"/>
    </w:pPr>
    <w:rPr>
      <w:rFonts w:ascii="Tahoma" w:hAnsi="Tahoma" w:cs="Tahoma"/>
      <w:sz w:val="16"/>
      <w:szCs w:val="16"/>
    </w:rPr>
  </w:style>
  <w:style w:type="character" w:customStyle="1" w:styleId="ac">
    <w:name w:val="Изнесен текст Знак"/>
    <w:basedOn w:val="a0"/>
    <w:link w:val="ab"/>
    <w:uiPriority w:val="99"/>
    <w:semiHidden/>
    <w:rsid w:val="005E034C"/>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rPr>
      <w:lang w:val="en-GB"/>
    </w:rPr>
  </w:style>
  <w:style w:type="paragraph" w:styleId="1">
    <w:name w:val="heading 1"/>
    <w:basedOn w:val="a"/>
    <w:next w:val="a"/>
    <w:rsid w:val="00DB05A5"/>
    <w:pPr>
      <w:outlineLvl w:val="0"/>
    </w:pPr>
    <w:rPr>
      <w:b/>
    </w:rPr>
  </w:style>
  <w:style w:type="paragraph" w:styleId="2">
    <w:name w:val="heading 2"/>
    <w:basedOn w:val="a"/>
    <w:next w:val="a"/>
    <w:rsid w:val="00DB05A5"/>
    <w:pPr>
      <w:outlineLvl w:val="1"/>
    </w:pPr>
    <w:rPr>
      <w:b/>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rPr>
  </w:style>
  <w:style w:type="paragraph" w:styleId="5">
    <w:name w:val="heading 5"/>
    <w:basedOn w:val="a"/>
    <w:next w:val="a"/>
    <w:pPr>
      <w:keepNext/>
      <w:keepLines/>
      <w:spacing w:before="240" w:after="80"/>
      <w:outlineLvl w:val="4"/>
    </w:pPr>
    <w:rPr>
      <w:color w:val="666666"/>
      <w:sz w:val="22"/>
      <w:szCs w:val="22"/>
    </w:rPr>
  </w:style>
  <w:style w:type="paragraph" w:styleId="6">
    <w:name w:val="heading 6"/>
    <w:basedOn w:val="a"/>
    <w:next w:val="a"/>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rFonts w:ascii="Arial" w:eastAsia="Arial" w:hAnsi="Arial" w:cs="Arial"/>
      <w:color w:val="666666"/>
      <w:sz w:val="30"/>
      <w:szCs w:val="30"/>
    </w:rPr>
  </w:style>
  <w:style w:type="paragraph" w:styleId="a5">
    <w:name w:val="TOC Heading"/>
    <w:basedOn w:val="1"/>
    <w:next w:val="a"/>
    <w:uiPriority w:val="39"/>
    <w:unhideWhenUsed/>
    <w:qFormat/>
    <w:rsid w:val="00DB05A5"/>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DB05A5"/>
    <w:pPr>
      <w:spacing w:after="100"/>
    </w:pPr>
  </w:style>
  <w:style w:type="paragraph" w:styleId="20">
    <w:name w:val="toc 2"/>
    <w:basedOn w:val="a"/>
    <w:next w:val="a"/>
    <w:autoRedefine/>
    <w:uiPriority w:val="39"/>
    <w:unhideWhenUsed/>
    <w:rsid w:val="00DB05A5"/>
    <w:pPr>
      <w:spacing w:after="100"/>
      <w:ind w:left="240"/>
    </w:pPr>
  </w:style>
  <w:style w:type="character" w:styleId="a6">
    <w:name w:val="Hyperlink"/>
    <w:basedOn w:val="a0"/>
    <w:uiPriority w:val="99"/>
    <w:unhideWhenUsed/>
    <w:rsid w:val="00DB05A5"/>
    <w:rPr>
      <w:color w:val="0000FF" w:themeColor="hyperlink"/>
      <w:u w:val="single"/>
    </w:rPr>
  </w:style>
  <w:style w:type="paragraph" w:styleId="a7">
    <w:name w:val="header"/>
    <w:basedOn w:val="a"/>
    <w:link w:val="a8"/>
    <w:uiPriority w:val="99"/>
    <w:unhideWhenUsed/>
    <w:rsid w:val="00DB05A5"/>
    <w:pPr>
      <w:tabs>
        <w:tab w:val="center" w:pos="4513"/>
        <w:tab w:val="right" w:pos="9026"/>
      </w:tabs>
      <w:spacing w:line="240" w:lineRule="auto"/>
    </w:pPr>
  </w:style>
  <w:style w:type="character" w:customStyle="1" w:styleId="a8">
    <w:name w:val="Горен колонтитул Знак"/>
    <w:basedOn w:val="a0"/>
    <w:link w:val="a7"/>
    <w:uiPriority w:val="99"/>
    <w:rsid w:val="00DB05A5"/>
    <w:rPr>
      <w:lang w:val="en-GB"/>
    </w:rPr>
  </w:style>
  <w:style w:type="paragraph" w:styleId="a9">
    <w:name w:val="footer"/>
    <w:basedOn w:val="a"/>
    <w:link w:val="aa"/>
    <w:uiPriority w:val="99"/>
    <w:unhideWhenUsed/>
    <w:rsid w:val="00DB05A5"/>
    <w:pPr>
      <w:tabs>
        <w:tab w:val="center" w:pos="4513"/>
        <w:tab w:val="right" w:pos="9026"/>
      </w:tabs>
      <w:spacing w:line="240" w:lineRule="auto"/>
    </w:pPr>
  </w:style>
  <w:style w:type="character" w:customStyle="1" w:styleId="aa">
    <w:name w:val="Долен колонтитул Знак"/>
    <w:basedOn w:val="a0"/>
    <w:link w:val="a9"/>
    <w:uiPriority w:val="99"/>
    <w:rsid w:val="00DB05A5"/>
    <w:rPr>
      <w:lang w:val="en-GB"/>
    </w:rPr>
  </w:style>
  <w:style w:type="paragraph" w:styleId="ab">
    <w:name w:val="Balloon Text"/>
    <w:basedOn w:val="a"/>
    <w:link w:val="ac"/>
    <w:uiPriority w:val="99"/>
    <w:semiHidden/>
    <w:unhideWhenUsed/>
    <w:rsid w:val="005E034C"/>
    <w:pPr>
      <w:spacing w:line="240" w:lineRule="auto"/>
    </w:pPr>
    <w:rPr>
      <w:rFonts w:ascii="Tahoma" w:hAnsi="Tahoma" w:cs="Tahoma"/>
      <w:sz w:val="16"/>
      <w:szCs w:val="16"/>
    </w:rPr>
  </w:style>
  <w:style w:type="character" w:customStyle="1" w:styleId="ac">
    <w:name w:val="Изнесен текст Знак"/>
    <w:basedOn w:val="a0"/>
    <w:link w:val="ab"/>
    <w:uiPriority w:val="99"/>
    <w:semiHidden/>
    <w:rsid w:val="005E034C"/>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F9A244-FA02-457C-BE2A-EA46536C13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2578</Words>
  <Characters>14696</Characters>
  <Application>Microsoft Office Word</Application>
  <DocSecurity>0</DocSecurity>
  <Lines>122</Lines>
  <Paragraphs>34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17240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Asus</cp:lastModifiedBy>
  <cp:revision>5</cp:revision>
  <dcterms:created xsi:type="dcterms:W3CDTF">2024-01-25T11:22:00Z</dcterms:created>
  <dcterms:modified xsi:type="dcterms:W3CDTF">2024-02-29T11:03:00Z</dcterms:modified>
</cp:coreProperties>
</file>