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86A48" w14:textId="78C75AC0" w:rsidR="00FB4892" w:rsidRDefault="004F317A" w:rsidP="004F317A">
      <w:pPr>
        <w:jc w:val="center"/>
        <w:rPr>
          <w:sz w:val="32"/>
          <w:szCs w:val="32"/>
        </w:rPr>
      </w:pPr>
      <w:r w:rsidRPr="004F317A">
        <w:rPr>
          <w:sz w:val="32"/>
          <w:szCs w:val="32"/>
        </w:rPr>
        <w:t xml:space="preserve">Through the consideration of case law, evaluate </w:t>
      </w:r>
      <w:r w:rsidR="00234C1E" w:rsidRPr="004F317A">
        <w:rPr>
          <w:sz w:val="32"/>
          <w:szCs w:val="32"/>
        </w:rPr>
        <w:t>the to</w:t>
      </w:r>
      <w:r w:rsidRPr="004F317A">
        <w:rPr>
          <w:sz w:val="32"/>
          <w:szCs w:val="32"/>
        </w:rPr>
        <w:t xml:space="preserve"> which the courts are prepared to impose a duty of care in relation to emergency services.</w:t>
      </w:r>
    </w:p>
    <w:p w14:paraId="0B2B49E4" w14:textId="2A44F647" w:rsidR="00BD501C" w:rsidRPr="00BC0C03" w:rsidRDefault="00FD0EC1" w:rsidP="004F317A">
      <w:pPr>
        <w:rPr>
          <w:rFonts w:ascii="Arial" w:hAnsi="Arial" w:cs="Arial"/>
          <w:sz w:val="24"/>
          <w:szCs w:val="24"/>
        </w:rPr>
      </w:pPr>
      <w:r>
        <w:rPr>
          <w:rFonts w:ascii="Arial" w:hAnsi="Arial" w:cs="Arial"/>
          <w:sz w:val="24"/>
          <w:szCs w:val="24"/>
        </w:rPr>
        <w:t xml:space="preserve">     </w:t>
      </w:r>
      <w:r w:rsidR="00D21AEE" w:rsidRPr="00BC0C03">
        <w:rPr>
          <w:rFonts w:ascii="Arial" w:hAnsi="Arial" w:cs="Arial"/>
          <w:sz w:val="24"/>
          <w:szCs w:val="24"/>
        </w:rPr>
        <w:t xml:space="preserve">For decades, tort law has debated whether emergency services have a duty to care for us. This </w:t>
      </w:r>
      <w:r w:rsidR="00D21AEE" w:rsidRPr="00BC0C03">
        <w:rPr>
          <w:rFonts w:ascii="Arial" w:hAnsi="Arial" w:cs="Arial"/>
          <w:sz w:val="24"/>
          <w:szCs w:val="24"/>
        </w:rPr>
        <w:t>essay will</w:t>
      </w:r>
      <w:r w:rsidR="00D21AEE" w:rsidRPr="00BC0C03">
        <w:rPr>
          <w:rFonts w:ascii="Arial" w:hAnsi="Arial" w:cs="Arial"/>
          <w:sz w:val="24"/>
          <w:szCs w:val="24"/>
        </w:rPr>
        <w:t xml:space="preserve"> </w:t>
      </w:r>
      <w:r w:rsidR="00234C1E" w:rsidRPr="00BC0C03">
        <w:rPr>
          <w:rFonts w:ascii="Arial" w:hAnsi="Arial" w:cs="Arial"/>
          <w:sz w:val="24"/>
          <w:szCs w:val="24"/>
        </w:rPr>
        <w:t>help</w:t>
      </w:r>
      <w:r w:rsidR="00D21AEE" w:rsidRPr="00BC0C03">
        <w:rPr>
          <w:rFonts w:ascii="Arial" w:hAnsi="Arial" w:cs="Arial"/>
          <w:sz w:val="24"/>
          <w:szCs w:val="24"/>
        </w:rPr>
        <w:t xml:space="preserve"> to answer the question</w:t>
      </w:r>
      <w:proofErr w:type="gramStart"/>
      <w:r w:rsidR="00234C1E" w:rsidRPr="00BC0C03">
        <w:rPr>
          <w:rFonts w:ascii="Arial" w:hAnsi="Arial" w:cs="Arial"/>
          <w:sz w:val="24"/>
          <w:szCs w:val="24"/>
        </w:rPr>
        <w:t xml:space="preserve">. </w:t>
      </w:r>
      <w:r w:rsidR="00962210" w:rsidRPr="00BC0C03">
        <w:rPr>
          <w:rFonts w:ascii="Arial" w:hAnsi="Arial" w:cs="Arial"/>
          <w:sz w:val="24"/>
          <w:szCs w:val="24"/>
        </w:rPr>
        <w:t xml:space="preserve"> </w:t>
      </w:r>
      <w:proofErr w:type="gramEnd"/>
      <w:r w:rsidR="00962210" w:rsidRPr="00BC0C03">
        <w:rPr>
          <w:rFonts w:ascii="Arial" w:hAnsi="Arial" w:cs="Arial"/>
          <w:sz w:val="24"/>
          <w:szCs w:val="24"/>
        </w:rPr>
        <w:t xml:space="preserve"> Torts are the most diverse group of civil matters in English law, protecting a variety of interests against </w:t>
      </w:r>
      <w:proofErr w:type="gramStart"/>
      <w:r w:rsidR="00234C1E" w:rsidRPr="00BC0C03">
        <w:rPr>
          <w:rFonts w:ascii="Arial" w:hAnsi="Arial" w:cs="Arial"/>
          <w:sz w:val="24"/>
          <w:szCs w:val="24"/>
        </w:rPr>
        <w:t>several</w:t>
      </w:r>
      <w:proofErr w:type="gramEnd"/>
      <w:r w:rsidR="00234C1E" w:rsidRPr="00BC0C03">
        <w:rPr>
          <w:rFonts w:ascii="Arial" w:hAnsi="Arial" w:cs="Arial"/>
          <w:sz w:val="24"/>
          <w:szCs w:val="24"/>
        </w:rPr>
        <w:t xml:space="preserve"> types</w:t>
      </w:r>
      <w:r w:rsidR="00962210" w:rsidRPr="00BC0C03">
        <w:rPr>
          <w:rFonts w:ascii="Arial" w:hAnsi="Arial" w:cs="Arial"/>
          <w:sz w:val="24"/>
          <w:szCs w:val="24"/>
        </w:rPr>
        <w:t xml:space="preserve"> of invasions</w:t>
      </w:r>
      <w:r w:rsidR="002746C2" w:rsidRPr="00BC0C03">
        <w:rPr>
          <w:rFonts w:ascii="Arial" w:hAnsi="Arial" w:cs="Arial"/>
          <w:sz w:val="24"/>
          <w:szCs w:val="24"/>
        </w:rPr>
        <w:t>.</w:t>
      </w:r>
      <w:r w:rsidR="00962210" w:rsidRPr="00BC0C03">
        <w:rPr>
          <w:rFonts w:ascii="Arial" w:hAnsi="Arial" w:cs="Arial"/>
          <w:sz w:val="24"/>
          <w:szCs w:val="24"/>
        </w:rPr>
        <w:t xml:space="preserve"> </w:t>
      </w:r>
      <w:r w:rsidR="002746C2" w:rsidRPr="00BC0C03">
        <w:rPr>
          <w:rFonts w:ascii="Arial" w:hAnsi="Arial" w:cs="Arial"/>
          <w:sz w:val="24"/>
          <w:szCs w:val="24"/>
        </w:rPr>
        <w:t>W</w:t>
      </w:r>
      <w:r w:rsidR="00962210" w:rsidRPr="00BC0C03">
        <w:rPr>
          <w:rFonts w:ascii="Arial" w:hAnsi="Arial" w:cs="Arial"/>
          <w:sz w:val="24"/>
          <w:szCs w:val="24"/>
        </w:rPr>
        <w:t xml:space="preserve">e must be aware that there are other civil wrongs that are not torts, such as breach of contract. (Steele, 2017) </w:t>
      </w:r>
      <w:r w:rsidR="009B6B97" w:rsidRPr="00BC0C03">
        <w:rPr>
          <w:rFonts w:ascii="Arial" w:hAnsi="Arial" w:cs="Arial"/>
          <w:sz w:val="24"/>
          <w:szCs w:val="24"/>
        </w:rPr>
        <w:t xml:space="preserve">Peter Cane has described tort law </w:t>
      </w:r>
      <w:r w:rsidR="00D21AEE" w:rsidRPr="00BC0C03">
        <w:rPr>
          <w:rFonts w:ascii="Arial" w:hAnsi="Arial" w:cs="Arial"/>
          <w:sz w:val="24"/>
          <w:szCs w:val="24"/>
        </w:rPr>
        <w:t>as:</w:t>
      </w:r>
      <w:r w:rsidR="009B6B97" w:rsidRPr="00BC0C03">
        <w:rPr>
          <w:rFonts w:ascii="Arial" w:hAnsi="Arial" w:cs="Arial"/>
          <w:sz w:val="24"/>
          <w:szCs w:val="24"/>
        </w:rPr>
        <w:t xml:space="preserve"> ‘’ A system of precepts about how people </w:t>
      </w:r>
      <w:r w:rsidR="00234C1E" w:rsidRPr="00BC0C03">
        <w:rPr>
          <w:rFonts w:ascii="Arial" w:hAnsi="Arial" w:cs="Arial"/>
          <w:sz w:val="24"/>
          <w:szCs w:val="24"/>
        </w:rPr>
        <w:t>may,</w:t>
      </w:r>
      <w:r w:rsidR="009B6B97" w:rsidRPr="00BC0C03">
        <w:rPr>
          <w:rFonts w:ascii="Arial" w:hAnsi="Arial" w:cs="Arial"/>
          <w:sz w:val="24"/>
          <w:szCs w:val="24"/>
        </w:rPr>
        <w:t xml:space="preserve"> ought and ought not to behave in their dealings with others.’’ Furthermore, in his book the author describes the law as a ‘’the law of obligations’’. (Cane, 1997</w:t>
      </w:r>
      <w:r w:rsidR="00196551" w:rsidRPr="00BC0C03">
        <w:rPr>
          <w:rFonts w:ascii="Arial" w:hAnsi="Arial" w:cs="Arial"/>
          <w:sz w:val="24"/>
          <w:szCs w:val="24"/>
        </w:rPr>
        <w:t xml:space="preserve">) </w:t>
      </w:r>
      <w:r w:rsidR="006860DA" w:rsidRPr="00BC0C03">
        <w:rPr>
          <w:rFonts w:ascii="Arial" w:hAnsi="Arial" w:cs="Arial"/>
          <w:sz w:val="24"/>
          <w:szCs w:val="24"/>
        </w:rPr>
        <w:t xml:space="preserve">Others consider tort law to be a compensation culture. In a 2005 speech the Lord Chancellor </w:t>
      </w:r>
      <w:r w:rsidR="00C303BB" w:rsidRPr="00BC0C03">
        <w:rPr>
          <w:rFonts w:ascii="Arial" w:hAnsi="Arial" w:cs="Arial"/>
          <w:sz w:val="24"/>
          <w:szCs w:val="24"/>
        </w:rPr>
        <w:t>defined compensation culture as: ‘‘</w:t>
      </w:r>
      <w:r w:rsidR="00D21AEE" w:rsidRPr="00BC0C03">
        <w:rPr>
          <w:rFonts w:ascii="Arial" w:hAnsi="Arial" w:cs="Arial"/>
          <w:sz w:val="24"/>
          <w:szCs w:val="24"/>
        </w:rPr>
        <w:t>It is</w:t>
      </w:r>
      <w:r w:rsidR="00C303BB" w:rsidRPr="00BC0C03">
        <w:rPr>
          <w:rFonts w:ascii="Arial" w:hAnsi="Arial" w:cs="Arial"/>
          <w:sz w:val="24"/>
          <w:szCs w:val="24"/>
        </w:rPr>
        <w:t xml:space="preserve"> the idea that for every accident someone is at fault. For every injury, someone to blame. And, perhaps</w:t>
      </w:r>
      <w:r w:rsidR="00234C1E" w:rsidRPr="00BC0C03">
        <w:rPr>
          <w:rFonts w:ascii="Arial" w:hAnsi="Arial" w:cs="Arial"/>
          <w:sz w:val="24"/>
          <w:szCs w:val="24"/>
        </w:rPr>
        <w:t xml:space="preserve"> </w:t>
      </w:r>
      <w:r w:rsidR="00C303BB" w:rsidRPr="00BC0C03">
        <w:rPr>
          <w:rFonts w:ascii="Arial" w:hAnsi="Arial" w:cs="Arial"/>
          <w:sz w:val="24"/>
          <w:szCs w:val="24"/>
        </w:rPr>
        <w:t>most damaging, for every accident, there is someone to pay. ‘’ (LORD DYSON MR, 2013)</w:t>
      </w:r>
      <w:r w:rsidR="00BD501C" w:rsidRPr="00BC0C03">
        <w:rPr>
          <w:rFonts w:ascii="Arial" w:hAnsi="Arial" w:cs="Arial"/>
          <w:sz w:val="24"/>
          <w:szCs w:val="24"/>
        </w:rPr>
        <w:t xml:space="preserve"> Duty of care is the legal obligation placed on an individual to avoid any potential harm to another person under all circumstances. (Law Answered, 2021) In some situations, it is unclear whether a person owes a duty of care to another </w:t>
      </w:r>
      <w:r w:rsidR="0089523B" w:rsidRPr="00BC0C03">
        <w:rPr>
          <w:rFonts w:ascii="Arial" w:hAnsi="Arial" w:cs="Arial"/>
          <w:sz w:val="24"/>
          <w:szCs w:val="24"/>
        </w:rPr>
        <w:t>person and</w:t>
      </w:r>
      <w:r w:rsidR="00BD501C" w:rsidRPr="00BC0C03">
        <w:rPr>
          <w:rFonts w:ascii="Arial" w:hAnsi="Arial" w:cs="Arial"/>
          <w:sz w:val="24"/>
          <w:szCs w:val="24"/>
        </w:rPr>
        <w:t xml:space="preserve"> establishing </w:t>
      </w:r>
      <w:r w:rsidR="002746C2" w:rsidRPr="00BC0C03">
        <w:rPr>
          <w:rFonts w:ascii="Arial" w:hAnsi="Arial" w:cs="Arial"/>
          <w:sz w:val="24"/>
          <w:szCs w:val="24"/>
        </w:rPr>
        <w:t>it</w:t>
      </w:r>
      <w:r w:rsidR="00BD501C" w:rsidRPr="00BC0C03">
        <w:rPr>
          <w:rFonts w:ascii="Arial" w:hAnsi="Arial" w:cs="Arial"/>
          <w:sz w:val="24"/>
          <w:szCs w:val="24"/>
        </w:rPr>
        <w:t xml:space="preserve"> can be </w:t>
      </w:r>
      <w:r w:rsidR="00D21AEE" w:rsidRPr="00BC0C03">
        <w:rPr>
          <w:rFonts w:ascii="Arial" w:hAnsi="Arial" w:cs="Arial"/>
          <w:sz w:val="24"/>
          <w:szCs w:val="24"/>
        </w:rPr>
        <w:t xml:space="preserve">challenging. </w:t>
      </w:r>
      <w:r w:rsidR="001015FA" w:rsidRPr="00BC0C03">
        <w:rPr>
          <w:rFonts w:ascii="Arial" w:hAnsi="Arial" w:cs="Arial"/>
          <w:sz w:val="24"/>
          <w:szCs w:val="24"/>
        </w:rPr>
        <w:t xml:space="preserve">The neighbour test </w:t>
      </w:r>
      <w:r w:rsidRPr="00BC0C03">
        <w:rPr>
          <w:rFonts w:ascii="Arial" w:hAnsi="Arial" w:cs="Arial"/>
          <w:sz w:val="24"/>
          <w:szCs w:val="24"/>
        </w:rPr>
        <w:t xml:space="preserve">was </w:t>
      </w:r>
      <w:r w:rsidR="001015FA" w:rsidRPr="00BC0C03">
        <w:rPr>
          <w:rFonts w:ascii="Arial" w:hAnsi="Arial" w:cs="Arial"/>
          <w:sz w:val="24"/>
          <w:szCs w:val="24"/>
        </w:rPr>
        <w:t xml:space="preserve">established in </w:t>
      </w:r>
      <w:r w:rsidR="002746C2" w:rsidRPr="00BC0C03">
        <w:rPr>
          <w:rFonts w:ascii="Arial" w:hAnsi="Arial" w:cs="Arial"/>
          <w:sz w:val="24"/>
          <w:szCs w:val="24"/>
        </w:rPr>
        <w:t xml:space="preserve">in Donoghue v Stevenson </w:t>
      </w:r>
      <w:r w:rsidR="002746C2" w:rsidRPr="00BC0C03">
        <w:rPr>
          <w:rFonts w:ascii="Arial" w:hAnsi="Arial" w:cs="Arial"/>
          <w:color w:val="000000"/>
          <w:sz w:val="24"/>
          <w:szCs w:val="24"/>
          <w:shd w:val="clear" w:color="auto" w:fill="FFFFFF"/>
        </w:rPr>
        <w:t>[1932] AC 562 (HL Sc</w:t>
      </w:r>
      <w:r w:rsidR="00D21AEE" w:rsidRPr="00BC0C03">
        <w:rPr>
          <w:rFonts w:ascii="Arial" w:hAnsi="Arial" w:cs="Arial"/>
          <w:color w:val="000000"/>
          <w:sz w:val="24"/>
          <w:szCs w:val="24"/>
          <w:shd w:val="clear" w:color="auto" w:fill="FFFFFF"/>
        </w:rPr>
        <w:t>). The</w:t>
      </w:r>
      <w:r w:rsidR="00A75DA4" w:rsidRPr="00BC0C03">
        <w:rPr>
          <w:rFonts w:ascii="Arial" w:hAnsi="Arial" w:cs="Arial"/>
          <w:sz w:val="24"/>
          <w:szCs w:val="24"/>
        </w:rPr>
        <w:t xml:space="preserve"> court later in </w:t>
      </w:r>
      <w:proofErr w:type="spellStart"/>
      <w:r w:rsidR="00A75DA4" w:rsidRPr="00BC0C03">
        <w:rPr>
          <w:rFonts w:ascii="Arial" w:hAnsi="Arial" w:cs="Arial"/>
          <w:sz w:val="24"/>
          <w:szCs w:val="24"/>
        </w:rPr>
        <w:t>Anns</w:t>
      </w:r>
      <w:proofErr w:type="spellEnd"/>
      <w:r w:rsidR="00A75DA4" w:rsidRPr="00BC0C03">
        <w:rPr>
          <w:rFonts w:ascii="Arial" w:hAnsi="Arial" w:cs="Arial"/>
          <w:sz w:val="24"/>
          <w:szCs w:val="24"/>
        </w:rPr>
        <w:t xml:space="preserve"> v Merton, [1997] proposed a two-part test for determining duty of care. </w:t>
      </w:r>
      <w:r w:rsidR="00AC3B47" w:rsidRPr="00BC0C03">
        <w:rPr>
          <w:rFonts w:ascii="Arial" w:hAnsi="Arial" w:cs="Arial"/>
          <w:sz w:val="24"/>
          <w:szCs w:val="24"/>
        </w:rPr>
        <w:t>In Caparo Industries plc v Dickman, [1990]</w:t>
      </w:r>
      <w:r w:rsidR="002746C2" w:rsidRPr="00BC0C03">
        <w:rPr>
          <w:rFonts w:ascii="Arial" w:hAnsi="Arial" w:cs="Arial"/>
          <w:sz w:val="24"/>
          <w:szCs w:val="24"/>
        </w:rPr>
        <w:t xml:space="preserve">. </w:t>
      </w:r>
      <w:r w:rsidR="00AC3B47" w:rsidRPr="00BC0C03">
        <w:rPr>
          <w:rFonts w:ascii="Arial" w:hAnsi="Arial" w:cs="Arial"/>
          <w:sz w:val="24"/>
          <w:szCs w:val="24"/>
        </w:rPr>
        <w:t>The judiciary introduced the modern 3-stage test for whether a duty of care exist. We must be aware that the Caparo test is only applicable in novel situations where the existence of a duty of care is uncertain.</w:t>
      </w:r>
    </w:p>
    <w:p w14:paraId="786B0CE3" w14:textId="3B84CEC3" w:rsidR="00AC3B47" w:rsidRPr="00BC0C03" w:rsidRDefault="002746C2" w:rsidP="004F317A">
      <w:pPr>
        <w:rPr>
          <w:rFonts w:ascii="Arial" w:hAnsi="Arial" w:cs="Arial"/>
          <w:sz w:val="24"/>
          <w:szCs w:val="24"/>
        </w:rPr>
      </w:pPr>
      <w:r w:rsidRPr="00BC0C03">
        <w:rPr>
          <w:rFonts w:ascii="Arial" w:hAnsi="Arial" w:cs="Arial"/>
          <w:sz w:val="24"/>
          <w:szCs w:val="24"/>
        </w:rPr>
        <w:t xml:space="preserve">   </w:t>
      </w:r>
      <w:r w:rsidR="00A14E8C" w:rsidRPr="00BC0C03">
        <w:rPr>
          <w:rFonts w:ascii="Arial" w:hAnsi="Arial" w:cs="Arial"/>
          <w:sz w:val="24"/>
          <w:szCs w:val="24"/>
        </w:rPr>
        <w:t xml:space="preserve"> </w:t>
      </w:r>
      <w:r w:rsidR="005107CD" w:rsidRPr="00BC0C03">
        <w:rPr>
          <w:rFonts w:ascii="Arial" w:hAnsi="Arial" w:cs="Arial"/>
          <w:sz w:val="24"/>
          <w:szCs w:val="24"/>
        </w:rPr>
        <w:t>Emergency services are organisations that ensure the safety and health of the public by responding to and resolving. In other words, emergency personnel are civil servant</w:t>
      </w:r>
      <w:r w:rsidR="00ED2B4C" w:rsidRPr="00BC0C03">
        <w:rPr>
          <w:rFonts w:ascii="Arial" w:hAnsi="Arial" w:cs="Arial"/>
          <w:sz w:val="24"/>
          <w:szCs w:val="24"/>
        </w:rPr>
        <w:t xml:space="preserve"> exist to serve us</w:t>
      </w:r>
      <w:r w:rsidR="00234C1E" w:rsidRPr="00BC0C03">
        <w:rPr>
          <w:rFonts w:ascii="Arial" w:hAnsi="Arial" w:cs="Arial"/>
          <w:sz w:val="24"/>
          <w:szCs w:val="24"/>
        </w:rPr>
        <w:t xml:space="preserve"> and</w:t>
      </w:r>
      <w:r w:rsidR="00ED2B4C" w:rsidRPr="00BC0C03">
        <w:rPr>
          <w:rFonts w:ascii="Arial" w:hAnsi="Arial" w:cs="Arial"/>
          <w:sz w:val="24"/>
          <w:szCs w:val="24"/>
        </w:rPr>
        <w:t xml:space="preserve"> as professionals, they should owe us a higher</w:t>
      </w:r>
      <w:r w:rsidRPr="00BC0C03">
        <w:rPr>
          <w:rFonts w:ascii="Arial" w:hAnsi="Arial" w:cs="Arial"/>
          <w:sz w:val="24"/>
          <w:szCs w:val="24"/>
        </w:rPr>
        <w:t xml:space="preserve"> standard of</w:t>
      </w:r>
      <w:r w:rsidR="00ED2B4C" w:rsidRPr="00BC0C03">
        <w:rPr>
          <w:rFonts w:ascii="Arial" w:hAnsi="Arial" w:cs="Arial"/>
          <w:sz w:val="24"/>
          <w:szCs w:val="24"/>
        </w:rPr>
        <w:t xml:space="preserve"> duty of care, but </w:t>
      </w:r>
      <w:r w:rsidR="00234C1E" w:rsidRPr="00BC0C03">
        <w:rPr>
          <w:rFonts w:ascii="Arial" w:hAnsi="Arial" w:cs="Arial"/>
          <w:sz w:val="24"/>
          <w:szCs w:val="24"/>
        </w:rPr>
        <w:t>you will be surprised that t</w:t>
      </w:r>
      <w:r w:rsidR="00ED2B4C" w:rsidRPr="00BC0C03">
        <w:rPr>
          <w:rFonts w:ascii="Arial" w:hAnsi="Arial" w:cs="Arial"/>
          <w:sz w:val="24"/>
          <w:szCs w:val="24"/>
        </w:rPr>
        <w:t>his is not always the case.</w:t>
      </w:r>
      <w:r w:rsidR="00BD5EAA" w:rsidRPr="00BC0C03">
        <w:rPr>
          <w:rFonts w:ascii="Arial" w:hAnsi="Arial" w:cs="Arial"/>
          <w:sz w:val="24"/>
          <w:szCs w:val="24"/>
        </w:rPr>
        <w:t xml:space="preserve"> What is even more intriguing is </w:t>
      </w:r>
      <w:proofErr w:type="gramStart"/>
      <w:r w:rsidR="00BD5EAA" w:rsidRPr="00BC0C03">
        <w:rPr>
          <w:rFonts w:ascii="Arial" w:hAnsi="Arial" w:cs="Arial"/>
          <w:sz w:val="24"/>
          <w:szCs w:val="24"/>
        </w:rPr>
        <w:t xml:space="preserve">that </w:t>
      </w:r>
      <w:r w:rsidR="00FD0EC1" w:rsidRPr="00BC0C03">
        <w:rPr>
          <w:rFonts w:ascii="Arial" w:hAnsi="Arial" w:cs="Arial"/>
          <w:sz w:val="24"/>
          <w:szCs w:val="24"/>
        </w:rPr>
        <w:t xml:space="preserve"> they</w:t>
      </w:r>
      <w:proofErr w:type="gramEnd"/>
      <w:r w:rsidR="00FD0EC1" w:rsidRPr="00BC0C03">
        <w:rPr>
          <w:rFonts w:ascii="Arial" w:hAnsi="Arial" w:cs="Arial"/>
          <w:sz w:val="24"/>
          <w:szCs w:val="24"/>
        </w:rPr>
        <w:t xml:space="preserve"> have ‘’immunity’’ and </w:t>
      </w:r>
      <w:r w:rsidR="00BD5EAA" w:rsidRPr="00BC0C03">
        <w:rPr>
          <w:rFonts w:ascii="Arial" w:hAnsi="Arial" w:cs="Arial"/>
          <w:sz w:val="24"/>
          <w:szCs w:val="24"/>
        </w:rPr>
        <w:t>different rules apply to them.</w:t>
      </w:r>
    </w:p>
    <w:p w14:paraId="64865150" w14:textId="458B3F0D" w:rsidR="00ED2B4C" w:rsidRPr="00BC0C03" w:rsidRDefault="000C6225" w:rsidP="002746C2">
      <w:pPr>
        <w:rPr>
          <w:rFonts w:ascii="Arial" w:hAnsi="Arial" w:cs="Arial"/>
          <w:sz w:val="24"/>
          <w:szCs w:val="24"/>
        </w:rPr>
      </w:pPr>
      <w:r w:rsidRPr="00BC0C03">
        <w:rPr>
          <w:rFonts w:ascii="Arial" w:hAnsi="Arial" w:cs="Arial"/>
          <w:sz w:val="24"/>
          <w:szCs w:val="24"/>
        </w:rPr>
        <w:t xml:space="preserve">     There are </w:t>
      </w:r>
      <w:proofErr w:type="gramStart"/>
      <w:r w:rsidRPr="00BC0C03">
        <w:rPr>
          <w:rFonts w:ascii="Arial" w:hAnsi="Arial" w:cs="Arial"/>
          <w:sz w:val="24"/>
          <w:szCs w:val="24"/>
        </w:rPr>
        <w:t>several</w:t>
      </w:r>
      <w:proofErr w:type="gramEnd"/>
      <w:r w:rsidRPr="00BC0C03">
        <w:rPr>
          <w:rFonts w:ascii="Arial" w:hAnsi="Arial" w:cs="Arial"/>
          <w:sz w:val="24"/>
          <w:szCs w:val="24"/>
        </w:rPr>
        <w:t xml:space="preserve"> reasons for protecting public authorities from liability. In certain instances, unlike how individuals have been treated, the judiciary is reluctant to allow recovery for public organisations. It is the opinion of critics that courts should refrain from wanting to hold that public servants owe a duty of care because they are funded by taxpayer money, and taxpayers are highly doubtful to wish to pay for their negligence. It is</w:t>
      </w:r>
      <w:r w:rsidR="00CD4746" w:rsidRPr="00BC0C03">
        <w:rPr>
          <w:rFonts w:ascii="Arial" w:hAnsi="Arial" w:cs="Arial"/>
          <w:sz w:val="24"/>
          <w:szCs w:val="24"/>
        </w:rPr>
        <w:t xml:space="preserve"> </w:t>
      </w:r>
      <w:r w:rsidRPr="00BC0C03">
        <w:rPr>
          <w:rFonts w:ascii="Arial" w:hAnsi="Arial" w:cs="Arial"/>
          <w:sz w:val="24"/>
          <w:szCs w:val="24"/>
        </w:rPr>
        <w:t>also implied that judges assume that if they start imposing a full duty of care on emergency services</w:t>
      </w:r>
      <w:r w:rsidR="00CD4746" w:rsidRPr="00BC0C03">
        <w:rPr>
          <w:rFonts w:ascii="Arial" w:hAnsi="Arial" w:cs="Arial"/>
          <w:sz w:val="24"/>
          <w:szCs w:val="24"/>
        </w:rPr>
        <w:t xml:space="preserve"> specially the police because claims arise more </w:t>
      </w:r>
      <w:r w:rsidR="00234C1E" w:rsidRPr="00BC0C03">
        <w:rPr>
          <w:rFonts w:ascii="Arial" w:hAnsi="Arial" w:cs="Arial"/>
          <w:sz w:val="24"/>
          <w:szCs w:val="24"/>
        </w:rPr>
        <w:t>often,</w:t>
      </w:r>
      <w:r w:rsidRPr="00BC0C03">
        <w:rPr>
          <w:rFonts w:ascii="Arial" w:hAnsi="Arial" w:cs="Arial"/>
          <w:sz w:val="24"/>
          <w:szCs w:val="24"/>
        </w:rPr>
        <w:t xml:space="preserve"> this could encourage the public to file more claims against civil servants, who are perceived to be in a better financial position and will not be affected by the compensation. (Kirsty Horsey and Rackley, 2013)</w:t>
      </w:r>
      <w:r w:rsidR="002746C2" w:rsidRPr="00BC0C03">
        <w:rPr>
          <w:rFonts w:ascii="Arial" w:hAnsi="Arial" w:cs="Arial"/>
          <w:sz w:val="24"/>
          <w:szCs w:val="24"/>
        </w:rPr>
        <w:t xml:space="preserve"> </w:t>
      </w:r>
      <w:r w:rsidR="00861FBE" w:rsidRPr="00BC0C03">
        <w:rPr>
          <w:rFonts w:ascii="Arial" w:hAnsi="Arial" w:cs="Arial"/>
          <w:sz w:val="24"/>
          <w:szCs w:val="24"/>
        </w:rPr>
        <w:t xml:space="preserve">Firstly </w:t>
      </w:r>
      <w:r w:rsidRPr="00BC0C03">
        <w:rPr>
          <w:rFonts w:ascii="Arial" w:hAnsi="Arial" w:cs="Arial"/>
          <w:sz w:val="24"/>
          <w:szCs w:val="24"/>
        </w:rPr>
        <w:t>the police are protected by the general exclusionary rule. The police owe no duty of care to members of the public while performing their public duties of investigating and preventing crime. Unquestionably</w:t>
      </w:r>
      <w:r w:rsidR="006A2095" w:rsidRPr="00BC0C03">
        <w:rPr>
          <w:rFonts w:ascii="Arial" w:hAnsi="Arial" w:cs="Arial"/>
          <w:sz w:val="24"/>
          <w:szCs w:val="24"/>
        </w:rPr>
        <w:t xml:space="preserve">, a duty of care is owed to a person whose property or person has been damaged or injured by a police officer's direct and deliberate negligence. However, there is a distinction between operational negligence, for which police can </w:t>
      </w:r>
      <w:r w:rsidR="006A2095" w:rsidRPr="00BC0C03">
        <w:rPr>
          <w:rFonts w:ascii="Arial" w:hAnsi="Arial" w:cs="Arial"/>
          <w:sz w:val="24"/>
          <w:szCs w:val="24"/>
        </w:rPr>
        <w:lastRenderedPageBreak/>
        <w:t>be held liable, and policy issues, for which they cannot be held liable. The general exclusionary rule does not apply in certain instances.</w:t>
      </w:r>
      <w:r w:rsidR="0009404F" w:rsidRPr="00BC0C03">
        <w:rPr>
          <w:rFonts w:ascii="Arial" w:hAnsi="Arial" w:cs="Arial"/>
          <w:sz w:val="24"/>
          <w:szCs w:val="24"/>
        </w:rPr>
        <w:t xml:space="preserve"> </w:t>
      </w:r>
      <w:r w:rsidR="008A793A" w:rsidRPr="00BC0C03">
        <w:rPr>
          <w:rFonts w:ascii="Arial" w:hAnsi="Arial" w:cs="Arial"/>
          <w:sz w:val="24"/>
          <w:szCs w:val="24"/>
        </w:rPr>
        <w:t xml:space="preserve">A case in which the rule did not apply is </w:t>
      </w:r>
      <w:r w:rsidR="008F3A3E" w:rsidRPr="00BC0C03">
        <w:rPr>
          <w:rFonts w:ascii="Arial" w:hAnsi="Arial" w:cs="Arial"/>
          <w:sz w:val="24"/>
          <w:szCs w:val="24"/>
        </w:rPr>
        <w:t xml:space="preserve">Rigby v Chief Constable of Northampton </w:t>
      </w:r>
      <w:r w:rsidR="008A793A" w:rsidRPr="00BC0C03">
        <w:rPr>
          <w:rFonts w:ascii="Arial" w:hAnsi="Arial" w:cs="Arial"/>
          <w:sz w:val="24"/>
          <w:szCs w:val="24"/>
        </w:rPr>
        <w:t>[1985]</w:t>
      </w:r>
      <w:r w:rsidR="003B00D1" w:rsidRPr="00BC0C03">
        <w:rPr>
          <w:rFonts w:ascii="Arial" w:hAnsi="Arial" w:cs="Arial"/>
          <w:sz w:val="24"/>
          <w:szCs w:val="24"/>
        </w:rPr>
        <w:t xml:space="preserve"> </w:t>
      </w:r>
      <w:r w:rsidR="008A793A" w:rsidRPr="00BC0C03">
        <w:rPr>
          <w:rFonts w:ascii="Arial" w:hAnsi="Arial" w:cs="Arial"/>
          <w:sz w:val="24"/>
          <w:szCs w:val="24"/>
        </w:rPr>
        <w:t>in which police officers were sued for causing property damage. The court determined that the real action of using gas without the necessary equipment to combat the resulting fire was predictable.</w:t>
      </w:r>
      <w:r w:rsidR="00E532A4" w:rsidRPr="00BC0C03">
        <w:rPr>
          <w:rFonts w:ascii="Arial" w:hAnsi="Arial" w:cs="Arial"/>
          <w:sz w:val="24"/>
          <w:szCs w:val="24"/>
        </w:rPr>
        <w:t xml:space="preserve"> A duty of care was also found in Knightley v Johns, [1982] in relation to an operational decision made by a former officer who commanded a constable to drive against the flow of traffic in a tunnel where the police were responding to an accident, which resulted in the constable's injury. As a third party, the inspector was deemed negligent for breaking the chain of causation. In comparison to the two previous cases where duty of care was established, the exclusionary rule applied in</w:t>
      </w:r>
      <w:r w:rsidR="008F3A3E" w:rsidRPr="00BC0C03">
        <w:rPr>
          <w:rFonts w:ascii="Arial" w:hAnsi="Arial" w:cs="Arial"/>
          <w:sz w:val="24"/>
          <w:szCs w:val="24"/>
        </w:rPr>
        <w:t xml:space="preserve"> </w:t>
      </w:r>
      <w:r w:rsidR="003B00D1" w:rsidRPr="00BC0C03">
        <w:rPr>
          <w:rFonts w:ascii="Arial" w:hAnsi="Arial" w:cs="Arial"/>
          <w:sz w:val="24"/>
          <w:szCs w:val="24"/>
        </w:rPr>
        <w:t xml:space="preserve">Hill </w:t>
      </w:r>
      <w:r w:rsidR="00E532A4" w:rsidRPr="00BC0C03">
        <w:rPr>
          <w:rFonts w:ascii="Arial" w:hAnsi="Arial" w:cs="Arial"/>
          <w:sz w:val="24"/>
          <w:szCs w:val="24"/>
        </w:rPr>
        <w:t>v Chief Constable of West Yorkshire [1989]</w:t>
      </w:r>
      <w:r w:rsidR="00946CEE" w:rsidRPr="00BC0C03">
        <w:rPr>
          <w:rFonts w:ascii="Arial" w:hAnsi="Arial" w:cs="Arial"/>
          <w:sz w:val="24"/>
          <w:szCs w:val="24"/>
        </w:rPr>
        <w:t>.</w:t>
      </w:r>
      <w:r w:rsidR="00861FBE" w:rsidRPr="00BC0C03">
        <w:rPr>
          <w:rFonts w:ascii="Arial" w:hAnsi="Arial" w:cs="Arial"/>
          <w:sz w:val="24"/>
          <w:szCs w:val="24"/>
        </w:rPr>
        <w:t xml:space="preserve"> </w:t>
      </w:r>
      <w:proofErr w:type="gramStart"/>
      <w:r w:rsidR="00861FBE" w:rsidRPr="00BC0C03">
        <w:rPr>
          <w:rFonts w:ascii="Arial" w:hAnsi="Arial" w:cs="Arial"/>
          <w:sz w:val="24"/>
          <w:szCs w:val="24"/>
        </w:rPr>
        <w:t>Despite the fact that</w:t>
      </w:r>
      <w:proofErr w:type="gramEnd"/>
      <w:r w:rsidR="00861FBE" w:rsidRPr="00BC0C03">
        <w:rPr>
          <w:rFonts w:ascii="Arial" w:hAnsi="Arial" w:cs="Arial"/>
          <w:sz w:val="24"/>
          <w:szCs w:val="24"/>
        </w:rPr>
        <w:t xml:space="preserve"> the primary responsibility of the police is the investigation and suppression of crime, the public body owes a duty of care to the general public and not to individuals, despite how close the individual is to the police's carelessness and how highly probable it is to impact them. </w:t>
      </w:r>
      <w:r w:rsidR="00ED388B" w:rsidRPr="00BC0C03">
        <w:rPr>
          <w:rFonts w:ascii="Arial" w:hAnsi="Arial" w:cs="Arial"/>
          <w:sz w:val="24"/>
          <w:szCs w:val="24"/>
        </w:rPr>
        <w:t>The policy considerations that applied in Hill to preclude a duty of care owed by the police followed in the case of Alexandrou v Oxford</w:t>
      </w:r>
      <w:r w:rsidR="00F40D68" w:rsidRPr="00BC0C03">
        <w:rPr>
          <w:rFonts w:ascii="Arial" w:hAnsi="Arial" w:cs="Arial"/>
          <w:sz w:val="24"/>
          <w:szCs w:val="24"/>
        </w:rPr>
        <w:t xml:space="preserve"> </w:t>
      </w:r>
      <w:r w:rsidR="00ED388B" w:rsidRPr="00BC0C03">
        <w:rPr>
          <w:rFonts w:ascii="Arial" w:hAnsi="Arial" w:cs="Arial"/>
          <w:sz w:val="24"/>
          <w:szCs w:val="24"/>
        </w:rPr>
        <w:t>[1993]</w:t>
      </w:r>
      <w:r w:rsidR="00343528" w:rsidRPr="00BC0C03">
        <w:rPr>
          <w:rFonts w:ascii="Arial" w:hAnsi="Arial" w:cs="Arial"/>
          <w:sz w:val="24"/>
          <w:szCs w:val="24"/>
        </w:rPr>
        <w:t xml:space="preserve"> and additionally</w:t>
      </w:r>
      <w:r w:rsidR="007B6D2B" w:rsidRPr="00BC0C03">
        <w:rPr>
          <w:rFonts w:ascii="Arial" w:hAnsi="Arial" w:cs="Arial"/>
          <w:sz w:val="24"/>
          <w:szCs w:val="24"/>
        </w:rPr>
        <w:t xml:space="preserve"> </w:t>
      </w:r>
      <w:r w:rsidR="00F40D68" w:rsidRPr="00BC0C03">
        <w:rPr>
          <w:rFonts w:ascii="Arial" w:hAnsi="Arial" w:cs="Arial"/>
          <w:sz w:val="24"/>
          <w:szCs w:val="24"/>
        </w:rPr>
        <w:t>in Osman</w:t>
      </w:r>
      <w:r w:rsidR="007B6D2B" w:rsidRPr="00BC0C03">
        <w:rPr>
          <w:rFonts w:ascii="Arial" w:hAnsi="Arial" w:cs="Arial"/>
          <w:sz w:val="24"/>
          <w:szCs w:val="24"/>
        </w:rPr>
        <w:t xml:space="preserve"> v Ferguson, [1993]. </w:t>
      </w:r>
      <w:r w:rsidR="00F40D68" w:rsidRPr="00BC0C03">
        <w:rPr>
          <w:rFonts w:ascii="Arial" w:hAnsi="Arial" w:cs="Arial"/>
          <w:sz w:val="24"/>
          <w:szCs w:val="24"/>
        </w:rPr>
        <w:t xml:space="preserve">Similar reasoning was presented in </w:t>
      </w:r>
      <w:r w:rsidR="008F3A3E" w:rsidRPr="00BC0C03">
        <w:rPr>
          <w:rFonts w:ascii="Arial" w:hAnsi="Arial" w:cs="Arial"/>
          <w:sz w:val="24"/>
          <w:szCs w:val="24"/>
        </w:rPr>
        <w:t xml:space="preserve">Brooks v. Commissioner of Police for the Metropolis </w:t>
      </w:r>
      <w:r w:rsidR="00F40D68" w:rsidRPr="00BC0C03">
        <w:rPr>
          <w:rFonts w:ascii="Arial" w:hAnsi="Arial" w:cs="Arial"/>
          <w:sz w:val="24"/>
          <w:szCs w:val="24"/>
        </w:rPr>
        <w:t xml:space="preserve">[2005] where, </w:t>
      </w:r>
      <w:r w:rsidR="00234C1E" w:rsidRPr="00BC0C03">
        <w:rPr>
          <w:rFonts w:ascii="Arial" w:hAnsi="Arial" w:cs="Arial"/>
          <w:sz w:val="24"/>
          <w:szCs w:val="24"/>
        </w:rPr>
        <w:t>even though</w:t>
      </w:r>
      <w:r w:rsidR="00F40D68" w:rsidRPr="00BC0C03">
        <w:rPr>
          <w:rFonts w:ascii="Arial" w:hAnsi="Arial" w:cs="Arial"/>
          <w:sz w:val="24"/>
          <w:szCs w:val="24"/>
        </w:rPr>
        <w:t xml:space="preserve"> the police were incredibly reckless and failed to take the plaintiff's statement seriously</w:t>
      </w:r>
      <w:r w:rsidR="005E784A" w:rsidRPr="00BC0C03">
        <w:rPr>
          <w:rFonts w:ascii="Arial" w:hAnsi="Arial" w:cs="Arial"/>
          <w:sz w:val="24"/>
          <w:szCs w:val="24"/>
        </w:rPr>
        <w:t xml:space="preserve">. Lord Bingham </w:t>
      </w:r>
      <w:r w:rsidR="00234C1E" w:rsidRPr="00BC0C03">
        <w:rPr>
          <w:rFonts w:ascii="Arial" w:hAnsi="Arial" w:cs="Arial"/>
          <w:sz w:val="24"/>
          <w:szCs w:val="24"/>
        </w:rPr>
        <w:t>expresses</w:t>
      </w:r>
      <w:r w:rsidR="005E784A" w:rsidRPr="00BC0C03">
        <w:rPr>
          <w:rFonts w:ascii="Arial" w:hAnsi="Arial" w:cs="Arial"/>
          <w:sz w:val="24"/>
          <w:szCs w:val="24"/>
        </w:rPr>
        <w:t xml:space="preserve"> his view that, according to common law, the commissioner and officers who were present owed a duty of care in damages</w:t>
      </w:r>
      <w:r w:rsidR="000459DF" w:rsidRPr="00BC0C03">
        <w:rPr>
          <w:rFonts w:ascii="Arial" w:hAnsi="Arial" w:cs="Arial"/>
          <w:color w:val="333333"/>
          <w:sz w:val="24"/>
          <w:szCs w:val="24"/>
        </w:rPr>
        <w:t>.</w:t>
      </w:r>
      <w:r w:rsidR="002C02A9" w:rsidRPr="00BC0C03">
        <w:rPr>
          <w:rFonts w:ascii="Arial" w:hAnsi="Arial" w:cs="Arial"/>
          <w:color w:val="333333"/>
          <w:sz w:val="24"/>
          <w:szCs w:val="24"/>
        </w:rPr>
        <w:t xml:space="preserve"> (</w:t>
      </w:r>
      <w:r w:rsidR="00234C1E" w:rsidRPr="00BC0C03">
        <w:rPr>
          <w:rFonts w:ascii="Arial" w:hAnsi="Arial" w:cs="Arial"/>
          <w:color w:val="333333"/>
          <w:sz w:val="24"/>
          <w:szCs w:val="24"/>
        </w:rPr>
        <w:t>OPINIONS OF</w:t>
      </w:r>
      <w:r w:rsidR="002C02A9" w:rsidRPr="00BC0C03">
        <w:rPr>
          <w:rFonts w:ascii="Arial" w:hAnsi="Arial" w:cs="Arial"/>
          <w:color w:val="333333"/>
          <w:sz w:val="24"/>
          <w:szCs w:val="24"/>
        </w:rPr>
        <w:t xml:space="preserve"> THE LORDS OF </w:t>
      </w:r>
      <w:r w:rsidR="00234C1E" w:rsidRPr="00BC0C03">
        <w:rPr>
          <w:rFonts w:ascii="Arial" w:hAnsi="Arial" w:cs="Arial"/>
          <w:color w:val="333333"/>
          <w:sz w:val="24"/>
          <w:szCs w:val="24"/>
        </w:rPr>
        <w:t>APPEAL FOR</w:t>
      </w:r>
      <w:r w:rsidR="002C02A9" w:rsidRPr="00BC0C03">
        <w:rPr>
          <w:rFonts w:ascii="Arial" w:hAnsi="Arial" w:cs="Arial"/>
          <w:color w:val="333333"/>
          <w:sz w:val="24"/>
          <w:szCs w:val="24"/>
        </w:rPr>
        <w:t xml:space="preserve"> JUDGMENT IN THE </w:t>
      </w:r>
      <w:r w:rsidR="00234C1E" w:rsidRPr="00BC0C03">
        <w:rPr>
          <w:rFonts w:ascii="Arial" w:hAnsi="Arial" w:cs="Arial"/>
          <w:color w:val="333333"/>
          <w:sz w:val="24"/>
          <w:szCs w:val="24"/>
        </w:rPr>
        <w:t>CAUSE Brooks</w:t>
      </w:r>
      <w:r w:rsidR="002C02A9" w:rsidRPr="00BC0C03">
        <w:rPr>
          <w:rFonts w:ascii="Arial" w:hAnsi="Arial" w:cs="Arial"/>
          <w:color w:val="333333"/>
          <w:sz w:val="24"/>
          <w:szCs w:val="24"/>
        </w:rPr>
        <w:t xml:space="preserve"> (FC) (</w:t>
      </w:r>
      <w:r w:rsidR="00234C1E" w:rsidRPr="00BC0C03">
        <w:rPr>
          <w:rFonts w:ascii="Arial" w:hAnsi="Arial" w:cs="Arial"/>
          <w:color w:val="333333"/>
          <w:sz w:val="24"/>
          <w:szCs w:val="24"/>
        </w:rPr>
        <w:t xml:space="preserve">Respondent) </w:t>
      </w:r>
      <w:proofErr w:type="gramStart"/>
      <w:r w:rsidR="00234C1E" w:rsidRPr="00BC0C03">
        <w:rPr>
          <w:rFonts w:ascii="Arial" w:hAnsi="Arial" w:cs="Arial"/>
          <w:color w:val="333333"/>
          <w:sz w:val="24"/>
          <w:szCs w:val="24"/>
        </w:rPr>
        <w:t>v.</w:t>
      </w:r>
      <w:r w:rsidR="002C02A9" w:rsidRPr="00BC0C03">
        <w:rPr>
          <w:rFonts w:ascii="Arial" w:hAnsi="Arial" w:cs="Arial"/>
          <w:color w:val="333333"/>
          <w:sz w:val="24"/>
          <w:szCs w:val="24"/>
        </w:rPr>
        <w:t xml:space="preserve">  </w:t>
      </w:r>
      <w:proofErr w:type="gramEnd"/>
      <w:r w:rsidR="002C02A9" w:rsidRPr="00BC0C03">
        <w:rPr>
          <w:rFonts w:ascii="Arial" w:hAnsi="Arial" w:cs="Arial"/>
          <w:color w:val="333333"/>
          <w:sz w:val="24"/>
          <w:szCs w:val="24"/>
        </w:rPr>
        <w:t>Commissioner of Police for the Metropolis (Appellant) and others, 2005</w:t>
      </w:r>
      <w:r w:rsidR="00234C1E" w:rsidRPr="00BC0C03">
        <w:rPr>
          <w:rFonts w:ascii="Arial" w:hAnsi="Arial" w:cs="Arial"/>
          <w:color w:val="333333"/>
          <w:sz w:val="24"/>
          <w:szCs w:val="24"/>
        </w:rPr>
        <w:t>). Regardless</w:t>
      </w:r>
      <w:r w:rsidR="002C02A9" w:rsidRPr="00BC0C03">
        <w:rPr>
          <w:rFonts w:ascii="Arial" w:hAnsi="Arial" w:cs="Arial"/>
          <w:color w:val="333333"/>
          <w:sz w:val="24"/>
          <w:szCs w:val="24"/>
        </w:rPr>
        <w:t xml:space="preserve"> of the Lords' divergent viewpoints, the court ruled that no duty of care was owed and dismissed the case. (Steele, 2017) Once</w:t>
      </w:r>
      <w:r w:rsidR="00343528" w:rsidRPr="00BC0C03">
        <w:rPr>
          <w:rFonts w:ascii="Arial" w:hAnsi="Arial" w:cs="Arial"/>
          <w:sz w:val="24"/>
          <w:szCs w:val="24"/>
        </w:rPr>
        <w:t xml:space="preserve"> again, this principle was validated in the proceedings of </w:t>
      </w:r>
      <w:r w:rsidR="008F3A3E" w:rsidRPr="00BC0C03">
        <w:rPr>
          <w:rFonts w:ascii="Arial" w:hAnsi="Arial" w:cs="Arial"/>
          <w:sz w:val="24"/>
          <w:szCs w:val="24"/>
        </w:rPr>
        <w:t>Smith v Chief Constable of Sussex Police, [2008</w:t>
      </w:r>
      <w:r w:rsidR="00343528" w:rsidRPr="00BC0C03">
        <w:rPr>
          <w:rFonts w:ascii="Arial" w:hAnsi="Arial" w:cs="Arial"/>
          <w:sz w:val="24"/>
          <w:szCs w:val="24"/>
        </w:rPr>
        <w:t>.</w:t>
      </w:r>
      <w:r w:rsidR="008F3A3E" w:rsidRPr="00BC0C03">
        <w:rPr>
          <w:rFonts w:ascii="Arial" w:hAnsi="Arial" w:cs="Arial"/>
          <w:sz w:val="24"/>
          <w:szCs w:val="24"/>
        </w:rPr>
        <w:t xml:space="preserve"> </w:t>
      </w:r>
      <w:r w:rsidR="00115B82" w:rsidRPr="00BC0C03">
        <w:rPr>
          <w:rFonts w:ascii="Arial" w:hAnsi="Arial" w:cs="Arial"/>
          <w:sz w:val="24"/>
          <w:szCs w:val="24"/>
        </w:rPr>
        <w:t xml:space="preserve"> In the other hand in the case of Swinney v Chief Constable of Northumbria Police Force, [1997] , where the claimant sued the police and argued that they owed her a duty of care because she provided them with valuable information, the police attempted to have the claim dismissed on the basis that they did not owe her an obligation of care. Nevertheless, the court of appeal refused to throw out the case on the grounds that it is argumentative, and the authorities owed her a duty of confidentiality regarding her identity. </w:t>
      </w:r>
      <w:r w:rsidR="00A362A4" w:rsidRPr="00BC0C03">
        <w:rPr>
          <w:rFonts w:ascii="Arial" w:hAnsi="Arial" w:cs="Arial"/>
          <w:sz w:val="24"/>
          <w:szCs w:val="24"/>
        </w:rPr>
        <w:t>(Mcbride and Bagshaw, 2005) In the case of Robinson v CC West Yorks</w:t>
      </w:r>
      <w:r w:rsidR="000459DF" w:rsidRPr="00BC0C03">
        <w:rPr>
          <w:rFonts w:ascii="Arial" w:hAnsi="Arial" w:cs="Arial"/>
          <w:sz w:val="24"/>
          <w:szCs w:val="24"/>
        </w:rPr>
        <w:t xml:space="preserve">hire Police </w:t>
      </w:r>
      <w:r w:rsidR="003B00D1" w:rsidRPr="00BC0C03">
        <w:rPr>
          <w:rFonts w:ascii="Arial" w:hAnsi="Arial" w:cs="Arial"/>
          <w:sz w:val="24"/>
          <w:szCs w:val="24"/>
        </w:rPr>
        <w:t xml:space="preserve">[2018] </w:t>
      </w:r>
      <w:r w:rsidR="000459DF" w:rsidRPr="00BC0C03">
        <w:rPr>
          <w:rFonts w:ascii="Arial" w:hAnsi="Arial" w:cs="Arial"/>
          <w:sz w:val="24"/>
          <w:szCs w:val="24"/>
        </w:rPr>
        <w:t xml:space="preserve">the court held that there was a duty of care owed. It is unnecessary to apply the third phase of the Caparo test when there is an established basis for liability, such as personal injury. In contrast to previous cases, the reason </w:t>
      </w:r>
      <w:r w:rsidR="00234C1E" w:rsidRPr="00BC0C03">
        <w:rPr>
          <w:rFonts w:ascii="Arial" w:hAnsi="Arial" w:cs="Arial"/>
          <w:sz w:val="24"/>
          <w:szCs w:val="24"/>
        </w:rPr>
        <w:t>in An</w:t>
      </w:r>
      <w:r w:rsidR="00D434EE" w:rsidRPr="00BC0C03">
        <w:rPr>
          <w:rFonts w:ascii="Arial" w:hAnsi="Arial" w:cs="Arial"/>
          <w:sz w:val="24"/>
          <w:szCs w:val="24"/>
        </w:rPr>
        <w:t xml:space="preserve"> Informer v A Chief Constable, [2012] the </w:t>
      </w:r>
      <w:r w:rsidR="000459DF" w:rsidRPr="00BC0C03">
        <w:rPr>
          <w:rFonts w:ascii="Arial" w:hAnsi="Arial" w:cs="Arial"/>
          <w:sz w:val="24"/>
          <w:szCs w:val="24"/>
        </w:rPr>
        <w:t xml:space="preserve">appeal </w:t>
      </w:r>
      <w:r w:rsidR="00D434EE" w:rsidRPr="00BC0C03">
        <w:rPr>
          <w:rFonts w:ascii="Arial" w:hAnsi="Arial" w:cs="Arial"/>
          <w:sz w:val="24"/>
          <w:szCs w:val="24"/>
        </w:rPr>
        <w:t>to be</w:t>
      </w:r>
      <w:r w:rsidR="000459DF" w:rsidRPr="00BC0C03">
        <w:rPr>
          <w:rFonts w:ascii="Arial" w:hAnsi="Arial" w:cs="Arial"/>
          <w:sz w:val="24"/>
          <w:szCs w:val="24"/>
        </w:rPr>
        <w:t xml:space="preserve"> denied was not that a duty of care was owed, but rather that there was insufficient evidence to confirm a breach of duty.</w:t>
      </w:r>
      <w:r w:rsidR="00D434EE" w:rsidRPr="00BC0C03">
        <w:rPr>
          <w:rFonts w:ascii="Arial" w:hAnsi="Arial" w:cs="Arial"/>
          <w:sz w:val="24"/>
          <w:szCs w:val="24"/>
        </w:rPr>
        <w:t xml:space="preserve"> </w:t>
      </w:r>
      <w:r w:rsidR="00A61853" w:rsidRPr="00BC0C03">
        <w:rPr>
          <w:rFonts w:ascii="Arial" w:hAnsi="Arial" w:cs="Arial"/>
          <w:sz w:val="24"/>
          <w:szCs w:val="24"/>
        </w:rPr>
        <w:t>The plaintiff in</w:t>
      </w:r>
      <w:r w:rsidR="00A61853" w:rsidRPr="00BC0C03">
        <w:rPr>
          <w:rFonts w:ascii="Arial" w:hAnsi="Arial" w:cs="Arial"/>
        </w:rPr>
        <w:t xml:space="preserve"> </w:t>
      </w:r>
      <w:r w:rsidR="00A61853" w:rsidRPr="00BC0C03">
        <w:rPr>
          <w:rFonts w:ascii="Arial" w:hAnsi="Arial" w:cs="Arial"/>
          <w:sz w:val="24"/>
          <w:szCs w:val="24"/>
        </w:rPr>
        <w:t>Osman v United Kingdom (Case No 87/1997/871/1083) asserted that multiple human rights violations occurred when the domestic courts of the United Kingdom refused to hear their negligence claim against the police. The claimant requested a ruling regarding a violation of Articles 2, 6, 8, and 13 of the HRA</w:t>
      </w:r>
      <w:r w:rsidR="00A61853" w:rsidRPr="00BC0C03">
        <w:rPr>
          <w:rFonts w:ascii="Arial" w:hAnsi="Arial" w:cs="Arial"/>
          <w:sz w:val="24"/>
          <w:szCs w:val="24"/>
        </w:rPr>
        <w:t xml:space="preserve"> </w:t>
      </w:r>
      <w:r w:rsidR="00A61853" w:rsidRPr="00BC0C03">
        <w:rPr>
          <w:rFonts w:ascii="Arial" w:hAnsi="Arial" w:cs="Arial"/>
          <w:sz w:val="24"/>
          <w:szCs w:val="24"/>
        </w:rPr>
        <w:t xml:space="preserve">(Human Rights Act (HRA) 1998). The European Court of Human Rights ruled that the United Kingdom did not violate Article 2 because there </w:t>
      </w:r>
      <w:r w:rsidR="00A61853" w:rsidRPr="00BC0C03">
        <w:rPr>
          <w:rFonts w:ascii="Arial" w:hAnsi="Arial" w:cs="Arial"/>
          <w:sz w:val="24"/>
          <w:szCs w:val="24"/>
        </w:rPr>
        <w:lastRenderedPageBreak/>
        <w:t>was no immediate threat to life.</w:t>
      </w:r>
      <w:r w:rsidR="00A61853" w:rsidRPr="00BC0C03">
        <w:rPr>
          <w:rFonts w:ascii="Arial" w:hAnsi="Arial" w:cs="Arial"/>
        </w:rPr>
        <w:t xml:space="preserve"> </w:t>
      </w:r>
      <w:proofErr w:type="gramStart"/>
      <w:r w:rsidR="00A61853" w:rsidRPr="00BC0C03">
        <w:rPr>
          <w:rFonts w:ascii="Arial" w:hAnsi="Arial" w:cs="Arial"/>
          <w:sz w:val="24"/>
          <w:szCs w:val="24"/>
        </w:rPr>
        <w:t>However</w:t>
      </w:r>
      <w:proofErr w:type="gramEnd"/>
      <w:r w:rsidR="00A61853" w:rsidRPr="00BC0C03">
        <w:rPr>
          <w:rFonts w:ascii="Arial" w:hAnsi="Arial" w:cs="Arial"/>
          <w:sz w:val="24"/>
          <w:szCs w:val="24"/>
        </w:rPr>
        <w:t xml:space="preserve"> on Article 6 the rule from Hill meant that the police effectively had ''blanket immunity'' against claims of negligence.</w:t>
      </w:r>
    </w:p>
    <w:p w14:paraId="57C445EF" w14:textId="3DB84C7A" w:rsidR="00D434EE" w:rsidRPr="00BC0C03" w:rsidRDefault="00D434EE" w:rsidP="002746C2">
      <w:pPr>
        <w:rPr>
          <w:rFonts w:ascii="Arial" w:hAnsi="Arial" w:cs="Arial"/>
          <w:sz w:val="24"/>
          <w:szCs w:val="24"/>
        </w:rPr>
      </w:pPr>
      <w:r w:rsidRPr="00BC0C03">
        <w:rPr>
          <w:rFonts w:ascii="Arial" w:hAnsi="Arial" w:cs="Arial"/>
          <w:sz w:val="24"/>
          <w:szCs w:val="24"/>
        </w:rPr>
        <w:t xml:space="preserve">  </w:t>
      </w:r>
      <w:r w:rsidR="002746C2" w:rsidRPr="00BC0C03">
        <w:rPr>
          <w:rFonts w:ascii="Arial" w:hAnsi="Arial" w:cs="Arial"/>
          <w:sz w:val="24"/>
          <w:szCs w:val="24"/>
        </w:rPr>
        <w:t>Since the enactment of the Rights Act (HRA) 1998, public body liability has become a rapidly expanding field of negligence. The HRA increased public awareness of their rights and emphasised the harms that public servants can cause. (Kirsty Horsey and Rackley, 2013)</w:t>
      </w:r>
      <w:r w:rsidRPr="00BC0C03">
        <w:rPr>
          <w:rFonts w:ascii="Arial" w:hAnsi="Arial" w:cs="Arial"/>
          <w:sz w:val="24"/>
          <w:szCs w:val="24"/>
        </w:rPr>
        <w:t xml:space="preserve"> </w:t>
      </w:r>
      <w:r w:rsidR="00183693" w:rsidRPr="00BC0C03">
        <w:rPr>
          <w:rFonts w:ascii="Arial" w:hAnsi="Arial" w:cs="Arial"/>
          <w:sz w:val="24"/>
          <w:szCs w:val="24"/>
        </w:rPr>
        <w:t xml:space="preserve">The </w:t>
      </w:r>
      <w:r w:rsidR="002746C2" w:rsidRPr="00BC0C03">
        <w:rPr>
          <w:rFonts w:ascii="Arial" w:hAnsi="Arial" w:cs="Arial"/>
          <w:sz w:val="24"/>
          <w:szCs w:val="24"/>
        </w:rPr>
        <w:t>HRA</w:t>
      </w:r>
      <w:r w:rsidR="00183693" w:rsidRPr="00BC0C03">
        <w:rPr>
          <w:rFonts w:ascii="Arial" w:hAnsi="Arial" w:cs="Arial"/>
          <w:sz w:val="24"/>
          <w:szCs w:val="24"/>
        </w:rPr>
        <w:t xml:space="preserve"> imposes obligations on the United Kingdom in terms of negligence liability, particularly against the police. It was primarily Article 6 that was at issue, as it was argued that the courts denied claimants their right to fair trials. Article 6 influenced courts to circumvent the immunity of public servants. According to article 2 (Right to Life), new pressures are placed on tort law. In instances where a Convention right has been breached by a government authority, Articles 7 and 8 of the HRA establish a right of action that stands on its own. By virtue of section 8, a civil remedy may be available in a section 7 action. (</w:t>
      </w:r>
      <w:r w:rsidR="00234C1E" w:rsidRPr="00BC0C03">
        <w:rPr>
          <w:rFonts w:ascii="Arial" w:hAnsi="Arial" w:cs="Arial"/>
          <w:sz w:val="24"/>
          <w:szCs w:val="24"/>
        </w:rPr>
        <w:t>Steele, 2017).</w:t>
      </w:r>
      <w:r w:rsidR="00183693" w:rsidRPr="00BC0C03">
        <w:rPr>
          <w:rFonts w:ascii="Arial" w:hAnsi="Arial" w:cs="Arial"/>
          <w:sz w:val="24"/>
          <w:szCs w:val="24"/>
        </w:rPr>
        <w:t xml:space="preserve"> </w:t>
      </w:r>
    </w:p>
    <w:p w14:paraId="3A18B2E4" w14:textId="4FCF6F21" w:rsidR="00BD3C9A" w:rsidRPr="00BC0C03" w:rsidRDefault="00E72520" w:rsidP="002C02A9">
      <w:pPr>
        <w:pStyle w:val="NormalWeb"/>
        <w:shd w:val="clear" w:color="auto" w:fill="FFFFFF"/>
        <w:spacing w:before="0" w:beforeAutospacing="0" w:after="180" w:afterAutospacing="0"/>
        <w:rPr>
          <w:rFonts w:ascii="Arial" w:hAnsi="Arial" w:cs="Arial"/>
          <w:color w:val="333333"/>
        </w:rPr>
      </w:pPr>
      <w:r w:rsidRPr="00BC0C03">
        <w:rPr>
          <w:rFonts w:ascii="Arial" w:hAnsi="Arial" w:cs="Arial"/>
          <w:color w:val="333333"/>
        </w:rPr>
        <w:t>In Capital and Counties plc v Hampshire County Council and other appeals, [1997] QB 1004, it was determined that fire departments are not required by common law to respond to calls for assistance, nor do they owe a duty of care if they fail to do so. In addition, they will not be held accountable if they fail to appear or arrive late in the event that they misinterpreted a victim's message. However, fire departments are obligated not to exacerbate damage when responding to a fire.</w:t>
      </w:r>
      <w:r w:rsidRPr="00BC0C03">
        <w:rPr>
          <w:rFonts w:ascii="Arial" w:hAnsi="Arial" w:cs="Arial"/>
          <w:color w:val="333333"/>
        </w:rPr>
        <w:t xml:space="preserve"> </w:t>
      </w:r>
      <w:r w:rsidR="00942670" w:rsidRPr="00BC0C03">
        <w:rPr>
          <w:rFonts w:ascii="Arial" w:hAnsi="Arial" w:cs="Arial"/>
          <w:color w:val="333333"/>
        </w:rPr>
        <w:t xml:space="preserve">In Capital and Counties and Digital Equipment v. Hampshire County Council, the Court of Appeal ruled in 1997 that a fire authority could well be held responsible for property damages sustained by its fire officers' careless firefighting. The Court of Appeals decided that it would be fair, just, and reasonable to impose a duty of care and, in doing so, rejected the conventional counterarguments, such as the possibility of defensive </w:t>
      </w:r>
      <w:r w:rsidR="00942670" w:rsidRPr="00BC0C03">
        <w:rPr>
          <w:rFonts w:ascii="Arial" w:hAnsi="Arial" w:cs="Arial"/>
          <w:color w:val="333333"/>
        </w:rPr>
        <w:t>firefighting</w:t>
      </w:r>
      <w:r w:rsidR="00942670" w:rsidRPr="00BC0C03">
        <w:rPr>
          <w:rFonts w:ascii="Arial" w:hAnsi="Arial" w:cs="Arial"/>
          <w:color w:val="333333"/>
        </w:rPr>
        <w:t>.</w:t>
      </w:r>
      <w:r w:rsidR="00942670" w:rsidRPr="00BC0C03">
        <w:rPr>
          <w:rFonts w:ascii="Arial" w:hAnsi="Arial" w:cs="Arial"/>
          <w:color w:val="333333"/>
        </w:rPr>
        <w:t xml:space="preserve"> </w:t>
      </w:r>
      <w:r w:rsidRPr="00BC0C03">
        <w:rPr>
          <w:rFonts w:ascii="Arial" w:hAnsi="Arial" w:cs="Arial"/>
          <w:color w:val="333333"/>
        </w:rPr>
        <w:t>(Hartshorne, Smith and Everton, 2000)</w:t>
      </w:r>
      <w:r w:rsidR="00F4273D" w:rsidRPr="00BC0C03">
        <w:rPr>
          <w:rFonts w:ascii="Arial" w:hAnsi="Arial" w:cs="Arial"/>
          <w:color w:val="333333"/>
        </w:rPr>
        <w:t xml:space="preserve"> In the case of </w:t>
      </w:r>
      <w:r w:rsidR="00F4273D" w:rsidRPr="00BC0C03">
        <w:rPr>
          <w:rFonts w:ascii="Arial" w:hAnsi="Arial" w:cs="Arial"/>
          <w:color w:val="333333"/>
        </w:rPr>
        <w:t>John Munroe (Acrylics) Ltd v London Fire and Civil Defence Authority, (1996</w:t>
      </w:r>
      <w:proofErr w:type="gramStart"/>
      <w:r w:rsidR="00F4273D" w:rsidRPr="00BC0C03">
        <w:rPr>
          <w:rFonts w:ascii="Arial" w:hAnsi="Arial" w:cs="Arial"/>
          <w:color w:val="333333"/>
        </w:rPr>
        <w:t>),</w:t>
      </w:r>
      <w:r w:rsidR="00F4273D" w:rsidRPr="00BC0C03">
        <w:rPr>
          <w:rFonts w:ascii="Arial" w:hAnsi="Arial" w:cs="Arial"/>
          <w:color w:val="333333"/>
        </w:rPr>
        <w:t>t</w:t>
      </w:r>
      <w:r w:rsidR="00F4273D" w:rsidRPr="00BC0C03">
        <w:rPr>
          <w:rFonts w:ascii="Arial" w:hAnsi="Arial" w:cs="Arial"/>
          <w:color w:val="333333"/>
        </w:rPr>
        <w:t>he</w:t>
      </w:r>
      <w:proofErr w:type="gramEnd"/>
      <w:r w:rsidR="00F4273D" w:rsidRPr="00BC0C03">
        <w:rPr>
          <w:rFonts w:ascii="Arial" w:hAnsi="Arial" w:cs="Arial"/>
          <w:color w:val="333333"/>
        </w:rPr>
        <w:t xml:space="preserve"> defendant was sued for negligence-related damages. The dilemma </w:t>
      </w:r>
      <w:r w:rsidR="00F4273D" w:rsidRPr="00BC0C03">
        <w:rPr>
          <w:rFonts w:ascii="Arial" w:hAnsi="Arial" w:cs="Arial"/>
          <w:color w:val="333333"/>
        </w:rPr>
        <w:t>centred</w:t>
      </w:r>
      <w:r w:rsidR="00F4273D" w:rsidRPr="00BC0C03">
        <w:rPr>
          <w:rFonts w:ascii="Arial" w:hAnsi="Arial" w:cs="Arial"/>
          <w:color w:val="333333"/>
        </w:rPr>
        <w:t xml:space="preserve"> on whether the respondent owed a duty of care to the plaintiff. The Queen's Bench Division determined that although section 30 of the Fire Services Act 1947 gave the defendant the authority to fight fires and section 1 required it to make arrangements for responding to calls for assistance, the defendant did not have a duty to fight fires.</w:t>
      </w:r>
      <w:r w:rsidR="00F4273D" w:rsidRPr="00BC0C03">
        <w:rPr>
          <w:rFonts w:ascii="Arial" w:hAnsi="Arial" w:cs="Arial"/>
          <w:color w:val="333333"/>
        </w:rPr>
        <w:t xml:space="preserve"> </w:t>
      </w:r>
      <w:r w:rsidR="00F4273D" w:rsidRPr="00BC0C03">
        <w:rPr>
          <w:rFonts w:ascii="Arial" w:hAnsi="Arial" w:cs="Arial"/>
          <w:color w:val="333333"/>
        </w:rPr>
        <w:t>Moreover, the fire services owed no duty of care to respond to calls for assistance.</w:t>
      </w:r>
      <w:r w:rsidR="00F4273D" w:rsidRPr="00BC0C03">
        <w:rPr>
          <w:rFonts w:ascii="Arial" w:hAnsi="Arial" w:cs="Arial"/>
          <w:color w:val="333333"/>
        </w:rPr>
        <w:t xml:space="preserve"> </w:t>
      </w:r>
      <w:r w:rsidR="00AA67E5" w:rsidRPr="00BC0C03">
        <w:rPr>
          <w:rFonts w:ascii="Arial" w:hAnsi="Arial" w:cs="Arial"/>
          <w:color w:val="333333"/>
        </w:rPr>
        <w:t>Similarly,</w:t>
      </w:r>
      <w:r w:rsidR="00F4273D" w:rsidRPr="00BC0C03">
        <w:rPr>
          <w:rFonts w:ascii="Arial" w:hAnsi="Arial" w:cs="Arial"/>
          <w:color w:val="333333"/>
        </w:rPr>
        <w:t xml:space="preserve"> to the police we can see that the fire services are under ‘’immunity’’ covered by the </w:t>
      </w:r>
      <w:r w:rsidR="00380AE6" w:rsidRPr="00BC0C03">
        <w:rPr>
          <w:rFonts w:ascii="Arial" w:hAnsi="Arial" w:cs="Arial"/>
          <w:color w:val="333333"/>
        </w:rPr>
        <w:t xml:space="preserve">general exclusionary rule. </w:t>
      </w:r>
      <w:r w:rsidR="00AA67E5" w:rsidRPr="00BC0C03">
        <w:rPr>
          <w:rFonts w:ascii="Arial" w:hAnsi="Arial" w:cs="Arial"/>
          <w:color w:val="333333"/>
        </w:rPr>
        <w:t xml:space="preserve">In Church of Jesus Christ of Latter-Day Saints (Great Britain) v Yorkshire Fire and Civil Defence Authority., [1996] the plaintiff filed a lawsuit against the fire department because they were unable to extinguish the blaze due to a lack of water. The defendant requests that the court dismiss the case. Although the proximity of the sides and the foreseeability of the damage, the defendant is not liable. The court determined that the defendants were not liable to </w:t>
      </w:r>
      <w:r w:rsidR="00AA67E5" w:rsidRPr="00BC0C03">
        <w:rPr>
          <w:rFonts w:ascii="Arial" w:hAnsi="Arial" w:cs="Arial"/>
          <w:color w:val="333333"/>
        </w:rPr>
        <w:t>individuals under</w:t>
      </w:r>
      <w:r w:rsidR="00AA67E5" w:rsidRPr="00BC0C03">
        <w:rPr>
          <w:rFonts w:ascii="Arial" w:hAnsi="Arial" w:cs="Arial"/>
          <w:color w:val="333333"/>
        </w:rPr>
        <w:t xml:space="preserve"> the Fire Act 1947.</w:t>
      </w:r>
      <w:r w:rsidR="00977714" w:rsidRPr="00BC0C03">
        <w:rPr>
          <w:rFonts w:ascii="Arial" w:hAnsi="Arial" w:cs="Arial"/>
          <w:color w:val="333333"/>
        </w:rPr>
        <w:t xml:space="preserve"> </w:t>
      </w:r>
      <w:r w:rsidR="006D21F0" w:rsidRPr="00BC0C03">
        <w:rPr>
          <w:rFonts w:ascii="Arial" w:hAnsi="Arial" w:cs="Arial"/>
          <w:color w:val="333333"/>
        </w:rPr>
        <w:t>Moreover,</w:t>
      </w:r>
      <w:r w:rsidR="00977714" w:rsidRPr="00BC0C03">
        <w:rPr>
          <w:rFonts w:ascii="Arial" w:hAnsi="Arial" w:cs="Arial"/>
          <w:color w:val="333333"/>
        </w:rPr>
        <w:t xml:space="preserve"> in the case of </w:t>
      </w:r>
      <w:r w:rsidR="00977714" w:rsidRPr="00BC0C03">
        <w:rPr>
          <w:rFonts w:ascii="Arial" w:hAnsi="Arial" w:cs="Arial"/>
          <w:color w:val="333333"/>
        </w:rPr>
        <w:t>A J Allan (</w:t>
      </w:r>
      <w:proofErr w:type="spellStart"/>
      <w:r w:rsidR="00977714" w:rsidRPr="00BC0C03">
        <w:rPr>
          <w:rFonts w:ascii="Arial" w:hAnsi="Arial" w:cs="Arial"/>
          <w:color w:val="333333"/>
        </w:rPr>
        <w:t>Blairnyle</w:t>
      </w:r>
      <w:proofErr w:type="spellEnd"/>
      <w:r w:rsidR="00977714" w:rsidRPr="00BC0C03">
        <w:rPr>
          <w:rFonts w:ascii="Arial" w:hAnsi="Arial" w:cs="Arial"/>
          <w:color w:val="333333"/>
        </w:rPr>
        <w:t>) Ltd v Strathclyde Fire Board, [2016] CSIH 3, 2016</w:t>
      </w:r>
      <w:r w:rsidR="00977714" w:rsidRPr="00BC0C03">
        <w:rPr>
          <w:rFonts w:ascii="Arial" w:hAnsi="Arial" w:cs="Arial"/>
          <w:color w:val="333333"/>
        </w:rPr>
        <w:t xml:space="preserve"> t</w:t>
      </w:r>
      <w:r w:rsidR="00977714" w:rsidRPr="00BC0C03">
        <w:rPr>
          <w:rFonts w:ascii="Arial" w:hAnsi="Arial" w:cs="Arial"/>
          <w:color w:val="333333"/>
        </w:rPr>
        <w:t xml:space="preserve">he judge concluded that the fire department's overall duty of care to people in the community was not to add to the damage the owners of the farmhouse would have sustained had the fire department not been called. Given that there was no proof that anything was done to worsen things </w:t>
      </w:r>
      <w:r w:rsidR="006D21F0" w:rsidRPr="00BC0C03">
        <w:rPr>
          <w:rFonts w:ascii="Arial" w:hAnsi="Arial" w:cs="Arial"/>
          <w:color w:val="333333"/>
        </w:rPr>
        <w:t>worse,</w:t>
      </w:r>
      <w:r w:rsidR="00977714" w:rsidRPr="00BC0C03">
        <w:rPr>
          <w:rFonts w:ascii="Arial" w:hAnsi="Arial" w:cs="Arial"/>
          <w:color w:val="333333"/>
        </w:rPr>
        <w:t xml:space="preserve"> there was no obligation.</w:t>
      </w:r>
      <w:r w:rsidR="002B537B" w:rsidRPr="00BC0C03">
        <w:rPr>
          <w:rFonts w:ascii="Arial" w:hAnsi="Arial" w:cs="Arial"/>
        </w:rPr>
        <w:t xml:space="preserve"> </w:t>
      </w:r>
      <w:r w:rsidR="002B537B" w:rsidRPr="00BC0C03">
        <w:rPr>
          <w:rFonts w:ascii="Arial" w:hAnsi="Arial" w:cs="Arial"/>
          <w:color w:val="333333"/>
        </w:rPr>
        <w:t>(Steel, 2021)</w:t>
      </w:r>
    </w:p>
    <w:p w14:paraId="6035759D" w14:textId="14E2B470" w:rsidR="002B537B" w:rsidRPr="00BC0C03" w:rsidRDefault="006C25F3" w:rsidP="002C02A9">
      <w:pPr>
        <w:pStyle w:val="NormalWeb"/>
        <w:shd w:val="clear" w:color="auto" w:fill="FFFFFF"/>
        <w:spacing w:before="0" w:beforeAutospacing="0" w:after="180" w:afterAutospacing="0"/>
        <w:rPr>
          <w:rFonts w:ascii="Arial" w:hAnsi="Arial" w:cs="Arial"/>
          <w:color w:val="333333"/>
        </w:rPr>
      </w:pPr>
      <w:r w:rsidRPr="00BC0C03">
        <w:rPr>
          <w:rFonts w:ascii="Arial" w:hAnsi="Arial" w:cs="Arial"/>
          <w:color w:val="333333"/>
        </w:rPr>
        <w:t>Unlike police and fire departments, ambulance services have a duty of care towards their patients. It</w:t>
      </w:r>
      <w:r w:rsidRPr="00BC0C03">
        <w:rPr>
          <w:rFonts w:ascii="Arial" w:hAnsi="Arial" w:cs="Arial"/>
          <w:color w:val="333333"/>
        </w:rPr>
        <w:t xml:space="preserve"> is</w:t>
      </w:r>
      <w:r w:rsidRPr="00BC0C03">
        <w:rPr>
          <w:rFonts w:ascii="Arial" w:hAnsi="Arial" w:cs="Arial"/>
          <w:color w:val="333333"/>
        </w:rPr>
        <w:t xml:space="preserve"> indeed</w:t>
      </w:r>
      <w:r w:rsidRPr="00BC0C03">
        <w:rPr>
          <w:rFonts w:ascii="Arial" w:hAnsi="Arial" w:cs="Arial"/>
          <w:color w:val="333333"/>
        </w:rPr>
        <w:t xml:space="preserve"> important </w:t>
      </w:r>
      <w:r w:rsidRPr="00BC0C03">
        <w:rPr>
          <w:rFonts w:ascii="Arial" w:hAnsi="Arial" w:cs="Arial"/>
          <w:color w:val="333333"/>
        </w:rPr>
        <w:t xml:space="preserve">that paramedics </w:t>
      </w:r>
      <w:r w:rsidR="006D21F0" w:rsidRPr="00BC0C03">
        <w:rPr>
          <w:rFonts w:ascii="Arial" w:hAnsi="Arial" w:cs="Arial"/>
          <w:color w:val="333333"/>
        </w:rPr>
        <w:t>respond</w:t>
      </w:r>
      <w:r w:rsidRPr="00BC0C03">
        <w:rPr>
          <w:rFonts w:ascii="Arial" w:hAnsi="Arial" w:cs="Arial"/>
          <w:color w:val="333333"/>
        </w:rPr>
        <w:t xml:space="preserve"> to emergencies </w:t>
      </w:r>
      <w:r w:rsidRPr="00BC0C03">
        <w:rPr>
          <w:rFonts w:ascii="Arial" w:hAnsi="Arial" w:cs="Arial"/>
          <w:color w:val="333333"/>
        </w:rPr>
        <w:t xml:space="preserve">calls </w:t>
      </w:r>
      <w:r w:rsidRPr="00BC0C03">
        <w:rPr>
          <w:rFonts w:ascii="Arial" w:hAnsi="Arial" w:cs="Arial"/>
          <w:color w:val="333333"/>
        </w:rPr>
        <w:lastRenderedPageBreak/>
        <w:t xml:space="preserve">within a reasonable amount of </w:t>
      </w:r>
      <w:r w:rsidRPr="00BC0C03">
        <w:rPr>
          <w:rFonts w:ascii="Arial" w:hAnsi="Arial" w:cs="Arial"/>
          <w:color w:val="333333"/>
        </w:rPr>
        <w:t xml:space="preserve">time as this is one of their </w:t>
      </w:r>
      <w:r w:rsidR="006D21F0" w:rsidRPr="00BC0C03">
        <w:rPr>
          <w:rFonts w:ascii="Arial" w:hAnsi="Arial" w:cs="Arial"/>
          <w:color w:val="333333"/>
        </w:rPr>
        <w:t>liabilities,</w:t>
      </w:r>
      <w:r w:rsidRPr="00BC0C03">
        <w:rPr>
          <w:rFonts w:ascii="Arial" w:hAnsi="Arial" w:cs="Arial"/>
          <w:color w:val="333333"/>
        </w:rPr>
        <w:t xml:space="preserve"> </w:t>
      </w:r>
      <w:r w:rsidRPr="00BC0C03">
        <w:rPr>
          <w:rFonts w:ascii="Arial" w:hAnsi="Arial" w:cs="Arial"/>
          <w:color w:val="333333"/>
        </w:rPr>
        <w:t>but fire departments almost certainly will</w:t>
      </w:r>
      <w:r w:rsidRPr="00BC0C03">
        <w:rPr>
          <w:rFonts w:ascii="Arial" w:hAnsi="Arial" w:cs="Arial"/>
          <w:color w:val="333333"/>
        </w:rPr>
        <w:t xml:space="preserve"> not as they are not obligated to.</w:t>
      </w:r>
      <w:r w:rsidR="006D21F0" w:rsidRPr="00BC0C03">
        <w:rPr>
          <w:rFonts w:ascii="Arial" w:hAnsi="Arial" w:cs="Arial"/>
          <w:color w:val="333333"/>
        </w:rPr>
        <w:t xml:space="preserve"> Both obligations over the emergency medical services were set up in </w:t>
      </w:r>
      <w:r w:rsidR="006D21F0" w:rsidRPr="00BC0C03">
        <w:rPr>
          <w:rFonts w:ascii="Arial" w:hAnsi="Arial" w:cs="Arial"/>
          <w:color w:val="333333"/>
        </w:rPr>
        <w:t>Kent v Griffiths and others, [2001] QB 36, [2001]</w:t>
      </w:r>
      <w:r w:rsidR="006D21F0" w:rsidRPr="00BC0C03">
        <w:rPr>
          <w:rFonts w:ascii="Arial" w:hAnsi="Arial" w:cs="Arial"/>
        </w:rPr>
        <w:t xml:space="preserve"> </w:t>
      </w:r>
      <w:r w:rsidR="00A1210B" w:rsidRPr="00BC0C03">
        <w:rPr>
          <w:rFonts w:ascii="Arial" w:hAnsi="Arial" w:cs="Arial"/>
        </w:rPr>
        <w:t xml:space="preserve">The appeals court ruled that the ambulance crew is accountable to patients as part of the National Health Service. The court made a distinction between operational and procedural issues, </w:t>
      </w:r>
      <w:proofErr w:type="gramStart"/>
      <w:r w:rsidR="00A1210B" w:rsidRPr="00BC0C03">
        <w:rPr>
          <w:rFonts w:ascii="Arial" w:hAnsi="Arial" w:cs="Arial"/>
        </w:rPr>
        <w:t>despite the fact that</w:t>
      </w:r>
      <w:proofErr w:type="gramEnd"/>
      <w:r w:rsidR="00A1210B" w:rsidRPr="00BC0C03">
        <w:rPr>
          <w:rFonts w:ascii="Arial" w:hAnsi="Arial" w:cs="Arial"/>
        </w:rPr>
        <w:t xml:space="preserve"> Kent had no problem. To make things clear, if a postponement was triggered by a lack of assets or a judgement to deploy them, the service must be used in a specific manner as opposed to procedural negligence, in contrast to other public bodies that use the policy and have a duty of care</w:t>
      </w:r>
      <w:r w:rsidR="00A1210B" w:rsidRPr="00BC0C03">
        <w:rPr>
          <w:rFonts w:ascii="Arial" w:hAnsi="Arial" w:cs="Arial"/>
        </w:rPr>
        <w:t xml:space="preserve">. </w:t>
      </w:r>
      <w:r w:rsidR="00A1210B" w:rsidRPr="00BC0C03">
        <w:rPr>
          <w:rFonts w:ascii="Arial" w:hAnsi="Arial" w:cs="Arial"/>
        </w:rPr>
        <w:t>(Kirsty Horsey and Rackley, 2013)</w:t>
      </w:r>
      <w:r w:rsidR="00A1210B" w:rsidRPr="00BC0C03">
        <w:rPr>
          <w:rFonts w:ascii="Arial" w:hAnsi="Arial" w:cs="Arial"/>
        </w:rPr>
        <w:t xml:space="preserve"> T</w:t>
      </w:r>
      <w:r w:rsidR="006D21F0" w:rsidRPr="00BC0C03">
        <w:rPr>
          <w:rFonts w:ascii="Arial" w:hAnsi="Arial" w:cs="Arial"/>
          <w:color w:val="333333"/>
        </w:rPr>
        <w:t>here is general agreement that Section 2 of the HRA has had a beneficial effect on the NHS. However, paramedics are not required to put their own lives at risk in order to save the lives of others.</w:t>
      </w:r>
      <w:r w:rsidR="00C75494" w:rsidRPr="00BC0C03">
        <w:rPr>
          <w:rFonts w:ascii="Arial" w:hAnsi="Arial" w:cs="Arial"/>
        </w:rPr>
        <w:t xml:space="preserve"> </w:t>
      </w:r>
      <w:r w:rsidR="00C75494" w:rsidRPr="00BC0C03">
        <w:rPr>
          <w:rFonts w:ascii="Arial" w:hAnsi="Arial" w:cs="Arial"/>
          <w:color w:val="333333"/>
        </w:rPr>
        <w:t>(NARU, 2021)</w:t>
      </w:r>
      <w:r w:rsidR="00C75494" w:rsidRPr="00BC0C03">
        <w:rPr>
          <w:rFonts w:ascii="Arial" w:hAnsi="Arial" w:cs="Arial"/>
          <w:color w:val="333333"/>
        </w:rPr>
        <w:t xml:space="preserve"> </w:t>
      </w:r>
    </w:p>
    <w:p w14:paraId="5830DD3D" w14:textId="6AEE0D95" w:rsidR="009F3C6E" w:rsidRPr="00BC0C03" w:rsidRDefault="009F3C6E" w:rsidP="002C02A9">
      <w:pPr>
        <w:pStyle w:val="NormalWeb"/>
        <w:shd w:val="clear" w:color="auto" w:fill="FFFFFF"/>
        <w:spacing w:before="0" w:beforeAutospacing="0" w:after="180" w:afterAutospacing="0"/>
        <w:rPr>
          <w:rFonts w:ascii="Arial" w:hAnsi="Arial" w:cs="Arial"/>
          <w:color w:val="333333"/>
        </w:rPr>
      </w:pPr>
      <w:r w:rsidRPr="00BC0C03">
        <w:rPr>
          <w:rFonts w:ascii="Arial" w:hAnsi="Arial" w:cs="Arial"/>
          <w:color w:val="333333"/>
        </w:rPr>
        <w:t>To recap everything relating emergency personnel, the ambulance service is the only public entity that can easily establish its duty of care because it is part of the National Health Service and thus its healthcare industry necessitates them to react to individual problems. On the other hand, the fire services only owe a duty of care if they make the circumstances worse through their actions. Similarly, it is extremely difficult and uncommon for the police to demonstrate a duty of care.</w:t>
      </w:r>
      <w:r w:rsidRPr="00BC0C03">
        <w:rPr>
          <w:rFonts w:ascii="Arial" w:hAnsi="Arial" w:cs="Arial"/>
        </w:rPr>
        <w:t xml:space="preserve"> </w:t>
      </w:r>
      <w:r w:rsidRPr="00BC0C03">
        <w:rPr>
          <w:rFonts w:ascii="Arial" w:hAnsi="Arial" w:cs="Arial"/>
          <w:color w:val="333333"/>
        </w:rPr>
        <w:t xml:space="preserve">Commentators say that in the modern world, the police and fire departments' duty of care should be reformed because court decisions appear to be relied on </w:t>
      </w:r>
      <w:proofErr w:type="gramStart"/>
      <w:r w:rsidRPr="00BC0C03">
        <w:rPr>
          <w:rFonts w:ascii="Arial" w:hAnsi="Arial" w:cs="Arial"/>
          <w:color w:val="333333"/>
        </w:rPr>
        <w:t>some</w:t>
      </w:r>
      <w:proofErr w:type="gramEnd"/>
      <w:r w:rsidRPr="00BC0C03">
        <w:rPr>
          <w:rFonts w:ascii="Arial" w:hAnsi="Arial" w:cs="Arial"/>
          <w:color w:val="333333"/>
        </w:rPr>
        <w:t xml:space="preserve"> </w:t>
      </w:r>
      <w:r w:rsidRPr="00BC0C03">
        <w:rPr>
          <w:rFonts w:ascii="Arial" w:hAnsi="Arial" w:cs="Arial"/>
          <w:color w:val="333333"/>
        </w:rPr>
        <w:t>incredibly old</w:t>
      </w:r>
      <w:r w:rsidRPr="00BC0C03">
        <w:rPr>
          <w:rFonts w:ascii="Arial" w:hAnsi="Arial" w:cs="Arial"/>
          <w:color w:val="333333"/>
        </w:rPr>
        <w:t xml:space="preserve"> cases. Reforms are required because in certain circumstances it is not fair, just, or reasonable for public authorities to be immune from a duty of care owed to victims.</w:t>
      </w:r>
    </w:p>
    <w:p w14:paraId="224C2C1C" w14:textId="4E8F43CA" w:rsidR="00C75494" w:rsidRDefault="00C75494" w:rsidP="002C02A9">
      <w:pPr>
        <w:pStyle w:val="NormalWeb"/>
        <w:shd w:val="clear" w:color="auto" w:fill="FFFFFF"/>
        <w:spacing w:before="0" w:beforeAutospacing="0" w:after="180" w:afterAutospacing="0"/>
      </w:pPr>
    </w:p>
    <w:p w14:paraId="52B07ED5" w14:textId="77777777" w:rsidR="009F3C6E" w:rsidRPr="009F3C6E" w:rsidRDefault="009F3C6E" w:rsidP="009F3C6E">
      <w:pPr>
        <w:widowControl w:val="0"/>
        <w:autoSpaceDE w:val="0"/>
        <w:autoSpaceDN w:val="0"/>
        <w:adjustRightInd w:val="0"/>
        <w:spacing w:after="240" w:line="360" w:lineRule="auto"/>
        <w:jc w:val="center"/>
        <w:rPr>
          <w:rFonts w:ascii="Times New Roman" w:hAnsi="Times New Roman" w:cs="Times New Roman"/>
          <w:sz w:val="44"/>
          <w:szCs w:val="44"/>
          <w:lang w:val="en-US"/>
        </w:rPr>
      </w:pPr>
      <w:r w:rsidRPr="009F3C6E">
        <w:rPr>
          <w:rFonts w:ascii="Times New Roman" w:hAnsi="Times New Roman" w:cs="Times New Roman"/>
          <w:sz w:val="44"/>
          <w:szCs w:val="44"/>
          <w:lang w:val="en-US"/>
        </w:rPr>
        <w:t>Reference list</w:t>
      </w:r>
    </w:p>
    <w:p w14:paraId="57FE8F56"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A J Allan (</w:t>
      </w:r>
      <w:proofErr w:type="spellStart"/>
      <w:r w:rsidRPr="009F3C6E">
        <w:rPr>
          <w:rFonts w:ascii="Arial" w:hAnsi="Arial" w:cs="Arial"/>
          <w:i/>
          <w:iCs/>
          <w:sz w:val="24"/>
          <w:szCs w:val="24"/>
          <w:lang w:val="en-US"/>
        </w:rPr>
        <w:t>Blairnyle</w:t>
      </w:r>
      <w:proofErr w:type="spellEnd"/>
      <w:r w:rsidRPr="009F3C6E">
        <w:rPr>
          <w:rFonts w:ascii="Arial" w:hAnsi="Arial" w:cs="Arial"/>
          <w:i/>
          <w:iCs/>
          <w:sz w:val="24"/>
          <w:szCs w:val="24"/>
          <w:lang w:val="en-US"/>
        </w:rPr>
        <w:t>) Ltd v Strathclyde Fire Board, [2016] CSIH 3, 2016</w:t>
      </w:r>
      <w:r w:rsidRPr="009F3C6E">
        <w:rPr>
          <w:rFonts w:ascii="Arial" w:hAnsi="Arial" w:cs="Arial"/>
          <w:sz w:val="24"/>
          <w:szCs w:val="24"/>
          <w:lang w:val="en-US"/>
        </w:rPr>
        <w:t xml:space="preserve"> (court of session) Available at: </w:t>
      </w:r>
      <w:hyperlink r:id="rId6" w:history="1">
        <w:r w:rsidRPr="009F3C6E">
          <w:rPr>
            <w:rFonts w:ascii="Arial" w:hAnsi="Arial" w:cs="Arial"/>
            <w:sz w:val="24"/>
            <w:szCs w:val="24"/>
            <w:lang w:val="en-US"/>
          </w:rPr>
          <w:t>https://plus-lexis-com.ezproxy.uwtsd.ac.uk/uk/document/?pdmfid=1001073&amp;crid=c63d3928-db28-4792-9b3c-44c505f31a9c&amp;pddocfullpath=%2Fshared%2Fdocument%2Fcases-uk%2Furn%3AcontentItem%3A5JKD-YXV1-DYHT-G1GP-00000-00&amp;pdcontentcomponentid=279841&amp;pdteaserkey=&amp;pdislpamode=false&amp;pddocumentnumber=1&amp;ecomp=kt5k&amp;earg=sr0&amp;prid=ccc95271-eb74-407e-9329-268a21db012e</w:t>
        </w:r>
      </w:hyperlink>
      <w:r w:rsidRPr="009F3C6E">
        <w:rPr>
          <w:rFonts w:ascii="Arial" w:hAnsi="Arial" w:cs="Arial"/>
          <w:sz w:val="24"/>
          <w:szCs w:val="24"/>
          <w:lang w:val="en-US"/>
        </w:rPr>
        <w:t xml:space="preserve"> [Accessed 10 Nov. 2022].</w:t>
      </w:r>
    </w:p>
    <w:p w14:paraId="5BCDCDE7"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proofErr w:type="spellStart"/>
      <w:r w:rsidRPr="009F3C6E">
        <w:rPr>
          <w:rFonts w:ascii="Arial" w:hAnsi="Arial" w:cs="Arial"/>
          <w:i/>
          <w:iCs/>
          <w:sz w:val="24"/>
          <w:szCs w:val="24"/>
          <w:lang w:val="en-US"/>
        </w:rPr>
        <w:t>Alexandrou</w:t>
      </w:r>
      <w:proofErr w:type="spellEnd"/>
      <w:r w:rsidRPr="009F3C6E">
        <w:rPr>
          <w:rFonts w:ascii="Arial" w:hAnsi="Arial" w:cs="Arial"/>
          <w:i/>
          <w:iCs/>
          <w:sz w:val="24"/>
          <w:szCs w:val="24"/>
          <w:lang w:val="en-US"/>
        </w:rPr>
        <w:t xml:space="preserve"> v Oxford, [1993] 4 All ER 328</w:t>
      </w:r>
      <w:r w:rsidRPr="009F3C6E">
        <w:rPr>
          <w:rFonts w:ascii="Arial" w:hAnsi="Arial" w:cs="Arial"/>
          <w:sz w:val="24"/>
          <w:szCs w:val="24"/>
          <w:lang w:val="en-US"/>
        </w:rPr>
        <w:t xml:space="preserve"> [1990] (Court of appeal) Available at: </w:t>
      </w:r>
      <w:hyperlink r:id="rId7" w:history="1">
        <w:r w:rsidRPr="009F3C6E">
          <w:rPr>
            <w:rFonts w:ascii="Arial" w:hAnsi="Arial" w:cs="Arial"/>
            <w:sz w:val="24"/>
            <w:szCs w:val="24"/>
            <w:lang w:val="en-US"/>
          </w:rPr>
          <w:t>https://plus-lexis-com.ezproxy.uwtsd.ac.uk/uk/document/?pdmfid=1001073&amp;crid=432010b3-7698-4e97-b8aa-</w:t>
        </w:r>
        <w:r w:rsidRPr="009F3C6E">
          <w:rPr>
            <w:rFonts w:ascii="Arial" w:hAnsi="Arial" w:cs="Arial"/>
            <w:sz w:val="24"/>
            <w:szCs w:val="24"/>
            <w:lang w:val="en-US"/>
          </w:rPr>
          <w:lastRenderedPageBreak/>
          <w:t>1f4fc84a2500&amp;pddocfullpath=%2Fshared%2Fdocument%2Fcases-uk%2Furn%3AcontentItem%3A4FXH-FD20-TWW4-205X-00000-00&amp;pdcontentcomponentid=279841&amp;pdteaserkey=&amp;pdislpamode=false&amp;pddocumentnumber=2&amp;ecomp=kt5k&amp;earg=sr1&amp;prid=2406b487-b29d-44d3-a8f9-0540aa5bb23b</w:t>
        </w:r>
      </w:hyperlink>
      <w:r w:rsidRPr="009F3C6E">
        <w:rPr>
          <w:rFonts w:ascii="Arial" w:hAnsi="Arial" w:cs="Arial"/>
          <w:sz w:val="24"/>
          <w:szCs w:val="24"/>
          <w:lang w:val="en-US"/>
        </w:rPr>
        <w:t xml:space="preserve"> [Accessed 9 Nov. 2022].</w:t>
      </w:r>
    </w:p>
    <w:p w14:paraId="0160F3D5"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An Informer v A Chief Constable</w:t>
      </w:r>
      <w:r w:rsidRPr="009F3C6E">
        <w:rPr>
          <w:rFonts w:ascii="Arial" w:hAnsi="Arial" w:cs="Arial"/>
          <w:sz w:val="24"/>
          <w:szCs w:val="24"/>
          <w:lang w:val="en-US"/>
        </w:rPr>
        <w:t xml:space="preserve"> [2012] Available at: </w:t>
      </w:r>
      <w:hyperlink r:id="rId8" w:history="1">
        <w:r w:rsidRPr="009F3C6E">
          <w:rPr>
            <w:rFonts w:ascii="Arial" w:hAnsi="Arial" w:cs="Arial"/>
            <w:sz w:val="24"/>
            <w:szCs w:val="24"/>
            <w:lang w:val="en-US"/>
          </w:rPr>
          <w:t>https://plus-lexis-com.ezproxy.uwtsd.ac.uk/uk/document/?pdmfid=1001073&amp;crid=5cb3c77d-7256-4946-a65d-5191e47d95ee&amp;pddocfullpath=%2Fshared%2Fdocument%2Fcases-uk%2Furn%3AcontentItem%3A5542-BWX1-DYHT-G289-00000-00&amp;pdcontentcomponentid=279841&amp;pdteaserkey=&amp;pdislpamode=false&amp;pddocumentnumber=1&amp;ecomp=kt5k&amp;earg=sr0&amp;prid=1bc9f427-c597-42d5-98cd-e212f5cc8d4f</w:t>
        </w:r>
      </w:hyperlink>
      <w:r w:rsidRPr="009F3C6E">
        <w:rPr>
          <w:rFonts w:ascii="Arial" w:hAnsi="Arial" w:cs="Arial"/>
          <w:sz w:val="24"/>
          <w:szCs w:val="24"/>
          <w:lang w:val="en-US"/>
        </w:rPr>
        <w:t xml:space="preserve"> [Accessed 9 Nov. 2022].</w:t>
      </w:r>
    </w:p>
    <w:p w14:paraId="7F76EED8"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proofErr w:type="spellStart"/>
      <w:r w:rsidRPr="009F3C6E">
        <w:rPr>
          <w:rFonts w:ascii="Arial" w:hAnsi="Arial" w:cs="Arial"/>
          <w:i/>
          <w:iCs/>
          <w:sz w:val="24"/>
          <w:szCs w:val="24"/>
          <w:lang w:val="en-US"/>
        </w:rPr>
        <w:t>Anns</w:t>
      </w:r>
      <w:proofErr w:type="spellEnd"/>
      <w:r w:rsidRPr="009F3C6E">
        <w:rPr>
          <w:rFonts w:ascii="Arial" w:hAnsi="Arial" w:cs="Arial"/>
          <w:i/>
          <w:iCs/>
          <w:sz w:val="24"/>
          <w:szCs w:val="24"/>
          <w:lang w:val="en-US"/>
        </w:rPr>
        <w:t xml:space="preserve"> v Merton</w:t>
      </w:r>
      <w:r w:rsidRPr="009F3C6E">
        <w:rPr>
          <w:rFonts w:ascii="Arial" w:hAnsi="Arial" w:cs="Arial"/>
          <w:sz w:val="24"/>
          <w:szCs w:val="24"/>
          <w:lang w:val="en-US"/>
        </w:rPr>
        <w:t xml:space="preserve"> [1997] (House of Lords) Available at: </w:t>
      </w:r>
      <w:hyperlink r:id="rId9" w:history="1">
        <w:r w:rsidRPr="009F3C6E">
          <w:rPr>
            <w:rFonts w:ascii="Arial" w:hAnsi="Arial" w:cs="Arial"/>
            <w:sz w:val="24"/>
            <w:szCs w:val="24"/>
            <w:lang w:val="en-US"/>
          </w:rPr>
          <w:t>https://plus-lexis-com.ezproxy.uwtsd.ac.uk/uk/document/?pdmfid=1001073&amp;crid=a93e5a62-074b-4510-8abc-a4ff0b82b3a2&amp;pddocfullpath=%2Fshared%2Fdocument%2Fcases-uk%2Furn%3AcontentItem%3A4FP1-6110-TWW4-200X-00000-00&amp;pdcontentcomponentid=279841&amp;pdteaserkey=&amp;pdislpamode=false&amp;pddocumentnumber=1&amp;ecomp=kt5k&amp;earg=sr0&amp;prid=83555f62-d97c-46a9-bcdc-fc6d688b2923</w:t>
        </w:r>
      </w:hyperlink>
      <w:r w:rsidRPr="009F3C6E">
        <w:rPr>
          <w:rFonts w:ascii="Arial" w:hAnsi="Arial" w:cs="Arial"/>
          <w:sz w:val="24"/>
          <w:szCs w:val="24"/>
          <w:lang w:val="en-US"/>
        </w:rPr>
        <w:t xml:space="preserve"> [Accessed 9 Nov. 2022].</w:t>
      </w:r>
    </w:p>
    <w:p w14:paraId="10B5C4B7"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Brooks v Commissioner of Police for the Metropolis</w:t>
      </w:r>
      <w:r w:rsidRPr="009F3C6E">
        <w:rPr>
          <w:rFonts w:ascii="Arial" w:hAnsi="Arial" w:cs="Arial"/>
          <w:sz w:val="24"/>
          <w:szCs w:val="24"/>
          <w:lang w:val="en-US"/>
        </w:rPr>
        <w:t xml:space="preserve"> [2005] (house of lords) Available at: </w:t>
      </w:r>
      <w:hyperlink r:id="rId10" w:history="1">
        <w:r w:rsidRPr="009F3C6E">
          <w:rPr>
            <w:rFonts w:ascii="Arial" w:hAnsi="Arial" w:cs="Arial"/>
            <w:sz w:val="24"/>
            <w:szCs w:val="24"/>
            <w:lang w:val="en-US"/>
          </w:rPr>
          <w:t>https://plus-lexis-com.ezproxy.uwtsd.ac.uk/uk/document/?pdmfid=1001073&amp;crid=3d0f56d9-b7d3-43cd-9e2a-ec7edc84615a&amp;pddocfullpath=%2Fshared%2Fdocument%2Fnews-uk%2Furn%3AcontentItem%3A4JPJ-KGY0-TWWV-D13X-00000-00&amp;pdcontentcomponentid=281949&amp;pdteaserkey=&amp;pdislpamode=false&amp;pddocumentnumber=3&amp;ecomp=kt5k&amp;earg=sr2&amp;prid=6fe77615-85df-45be-a42c-9669e83f8520</w:t>
        </w:r>
      </w:hyperlink>
      <w:r w:rsidRPr="009F3C6E">
        <w:rPr>
          <w:rFonts w:ascii="Arial" w:hAnsi="Arial" w:cs="Arial"/>
          <w:sz w:val="24"/>
          <w:szCs w:val="24"/>
          <w:lang w:val="en-US"/>
        </w:rPr>
        <w:t xml:space="preserve"> [Accessed 9 Nov. 2022].</w:t>
      </w:r>
    </w:p>
    <w:p w14:paraId="2848633E"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Cane, P. (1997). </w:t>
      </w:r>
      <w:r w:rsidRPr="009F3C6E">
        <w:rPr>
          <w:rFonts w:ascii="Arial" w:hAnsi="Arial" w:cs="Arial"/>
          <w:i/>
          <w:iCs/>
          <w:sz w:val="24"/>
          <w:szCs w:val="24"/>
          <w:lang w:val="en-US"/>
        </w:rPr>
        <w:t>The Anatomy of Tort Law</w:t>
      </w:r>
      <w:r w:rsidRPr="009F3C6E">
        <w:rPr>
          <w:rFonts w:ascii="Arial" w:hAnsi="Arial" w:cs="Arial"/>
          <w:sz w:val="24"/>
          <w:szCs w:val="24"/>
          <w:lang w:val="en-US"/>
        </w:rPr>
        <w:t xml:space="preserve">. London Bloomsbury Publishing </w:t>
      </w:r>
      <w:r w:rsidRPr="009F3C6E">
        <w:rPr>
          <w:rFonts w:ascii="Arial" w:hAnsi="Arial" w:cs="Arial"/>
          <w:sz w:val="24"/>
          <w:szCs w:val="24"/>
          <w:lang w:val="en-US"/>
        </w:rPr>
        <w:lastRenderedPageBreak/>
        <w:t>(</w:t>
      </w:r>
      <w:proofErr w:type="spellStart"/>
      <w:r w:rsidRPr="009F3C6E">
        <w:rPr>
          <w:rFonts w:ascii="Arial" w:hAnsi="Arial" w:cs="Arial"/>
          <w:sz w:val="24"/>
          <w:szCs w:val="24"/>
          <w:lang w:val="en-US"/>
        </w:rPr>
        <w:t>Uk</w:t>
      </w:r>
      <w:proofErr w:type="spellEnd"/>
      <w:r w:rsidRPr="009F3C6E">
        <w:rPr>
          <w:rFonts w:ascii="Arial" w:hAnsi="Arial" w:cs="Arial"/>
          <w:sz w:val="24"/>
          <w:szCs w:val="24"/>
          <w:lang w:val="en-US"/>
        </w:rPr>
        <w:t>) Hart Publishing.</w:t>
      </w:r>
    </w:p>
    <w:p w14:paraId="7C14154A"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Caparo Industries plc v Dickman</w:t>
      </w:r>
      <w:r w:rsidRPr="009F3C6E">
        <w:rPr>
          <w:rFonts w:ascii="Arial" w:hAnsi="Arial" w:cs="Arial"/>
          <w:sz w:val="24"/>
          <w:szCs w:val="24"/>
          <w:lang w:val="en-US"/>
        </w:rPr>
        <w:t xml:space="preserve"> [1990] (House of Lords) Available at: </w:t>
      </w:r>
      <w:hyperlink r:id="rId11" w:history="1">
        <w:r w:rsidRPr="009F3C6E">
          <w:rPr>
            <w:rFonts w:ascii="Arial" w:hAnsi="Arial" w:cs="Arial"/>
            <w:sz w:val="24"/>
            <w:szCs w:val="24"/>
            <w:lang w:val="en-US"/>
          </w:rPr>
          <w:t>https://plus-lexis-com.ezproxy.uwtsd.ac.uk/uk/document/?pdmfid=1001073&amp;crid=c2954083-c082-4b0f-aa50-4bea63ecb9d0&amp;pddocfullpath=%2Fshared%2Fdocument%2Fcases-uk%2Furn%3AcontentItem%3A4FXM-2NS0-TWW4-20HX-00000-00&amp;pdcontentcomponentid=279841&amp;pdteaserkey=&amp;pdislpamode=false&amp;pddocumentnumber=1&amp;ecomp=kt5k&amp;earg=sr0&amp;prid=707c386b-0899-47ca-9082-6ef2487478ce</w:t>
        </w:r>
      </w:hyperlink>
      <w:r w:rsidRPr="009F3C6E">
        <w:rPr>
          <w:rFonts w:ascii="Arial" w:hAnsi="Arial" w:cs="Arial"/>
          <w:sz w:val="24"/>
          <w:szCs w:val="24"/>
          <w:lang w:val="en-US"/>
        </w:rPr>
        <w:t xml:space="preserve"> [Accessed 9 Nov. 2022].</w:t>
      </w:r>
    </w:p>
    <w:p w14:paraId="2981BAEF"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Capital and Counties plc v Hampshire County Council and other appeals, [1997] QB 1004, [1997] 2 All ER 865, [1997] 3 WLR 331, (1997)</w:t>
      </w:r>
      <w:r w:rsidRPr="009F3C6E">
        <w:rPr>
          <w:rFonts w:ascii="Arial" w:hAnsi="Arial" w:cs="Arial"/>
          <w:sz w:val="24"/>
          <w:szCs w:val="24"/>
          <w:lang w:val="en-US"/>
        </w:rPr>
        <w:t xml:space="preserve"> [1997] (Court of Appeal, Civil Division) Available at: </w:t>
      </w:r>
      <w:hyperlink r:id="rId12" w:history="1">
        <w:r w:rsidRPr="009F3C6E">
          <w:rPr>
            <w:rFonts w:ascii="Arial" w:hAnsi="Arial" w:cs="Arial"/>
            <w:sz w:val="24"/>
            <w:szCs w:val="24"/>
            <w:lang w:val="en-US"/>
          </w:rPr>
          <w:t>https://plus-lexis-com.ezproxy.uwtsd.ac.uk/uk/document/?pdmfid=1001073&amp;crid=a4ebb569-c009-4913-a3cc-29d1b31170bb&amp;pddocfullpath=%2Fshared%2Fdocument%2Fcases-uk%2Furn%3AcontentItem%3A4FXR-GX50-TWW4-206H-00000-00&amp;pdcontentcomponentid=279841&amp;pdteaserkey=&amp;pdislpamode=false&amp;pddocumentnumber=1&amp;ecomp=kt5k&amp;earg=sr0&amp;prid=0457fd16-be8e-4e9b-a477-fa64c30b64eb</w:t>
        </w:r>
      </w:hyperlink>
      <w:r w:rsidRPr="009F3C6E">
        <w:rPr>
          <w:rFonts w:ascii="Arial" w:hAnsi="Arial" w:cs="Arial"/>
          <w:sz w:val="24"/>
          <w:szCs w:val="24"/>
          <w:lang w:val="en-US"/>
        </w:rPr>
        <w:t xml:space="preserve"> [Accessed 10 Nov. 2022].</w:t>
      </w:r>
    </w:p>
    <w:p w14:paraId="70ED30D2"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 xml:space="preserve">Church of Jesus Christ of Latter-Day Saints (Great Britain) v Yorkshire Fire and Civil </w:t>
      </w:r>
      <w:proofErr w:type="spellStart"/>
      <w:r w:rsidRPr="009F3C6E">
        <w:rPr>
          <w:rFonts w:ascii="Arial" w:hAnsi="Arial" w:cs="Arial"/>
          <w:i/>
          <w:iCs/>
          <w:sz w:val="24"/>
          <w:szCs w:val="24"/>
          <w:lang w:val="en-US"/>
        </w:rPr>
        <w:t>Defence</w:t>
      </w:r>
      <w:proofErr w:type="spellEnd"/>
      <w:r w:rsidRPr="009F3C6E">
        <w:rPr>
          <w:rFonts w:ascii="Arial" w:hAnsi="Arial" w:cs="Arial"/>
          <w:i/>
          <w:iCs/>
          <w:sz w:val="24"/>
          <w:szCs w:val="24"/>
          <w:lang w:val="en-US"/>
        </w:rPr>
        <w:t xml:space="preserve"> Authority.</w:t>
      </w:r>
      <w:r w:rsidRPr="009F3C6E">
        <w:rPr>
          <w:rFonts w:ascii="Arial" w:hAnsi="Arial" w:cs="Arial"/>
          <w:sz w:val="24"/>
          <w:szCs w:val="24"/>
          <w:lang w:val="en-US"/>
        </w:rPr>
        <w:t xml:space="preserve"> [1996] (QBD) Available at: </w:t>
      </w:r>
      <w:hyperlink r:id="rId13" w:history="1">
        <w:r w:rsidRPr="009F3C6E">
          <w:rPr>
            <w:rFonts w:ascii="Arial" w:hAnsi="Arial" w:cs="Arial"/>
            <w:sz w:val="24"/>
            <w:szCs w:val="24"/>
            <w:lang w:val="en-US"/>
          </w:rPr>
          <w:t>https://plus-lexis-com.ezproxy.uwtsd.ac.uk/uk/document/?pdmfid=1001073&amp;crid=147e1c21-e85c-4d88-b6f2-5b8438d21a83&amp;pddocfullpath=%2Fshared%2Fdocument%2Fnews-uk%2Furn%3AcontentItem%3A4JPJ-NP00-TWWV-D128-00000-00&amp;pdcontentcomponentid=281949&amp;pdteaserkey=&amp;pdislpamode=false&amp;pddocumentnumber=2&amp;ecomp=kt5k&amp;earg=sr1&amp;prid=d7d23007-9131-4dca-b759-d522c00b58f2</w:t>
        </w:r>
      </w:hyperlink>
      <w:r w:rsidRPr="009F3C6E">
        <w:rPr>
          <w:rFonts w:ascii="Arial" w:hAnsi="Arial" w:cs="Arial"/>
          <w:sz w:val="24"/>
          <w:szCs w:val="24"/>
          <w:lang w:val="en-US"/>
        </w:rPr>
        <w:t xml:space="preserve"> [Accessed 10 Nov. 2022].</w:t>
      </w:r>
    </w:p>
    <w:p w14:paraId="5676EBDD"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 xml:space="preserve">Fire Services Act </w:t>
      </w:r>
      <w:proofErr w:type="gramStart"/>
      <w:r w:rsidRPr="009F3C6E">
        <w:rPr>
          <w:rFonts w:ascii="Arial" w:hAnsi="Arial" w:cs="Arial"/>
          <w:i/>
          <w:iCs/>
          <w:sz w:val="24"/>
          <w:szCs w:val="24"/>
          <w:lang w:val="en-US"/>
        </w:rPr>
        <w:t>1947</w:t>
      </w:r>
      <w:r w:rsidRPr="009F3C6E">
        <w:rPr>
          <w:rFonts w:ascii="Arial" w:hAnsi="Arial" w:cs="Arial"/>
          <w:sz w:val="24"/>
          <w:szCs w:val="24"/>
          <w:lang w:val="en-US"/>
        </w:rPr>
        <w:t>.[</w:t>
      </w:r>
      <w:proofErr w:type="gramEnd"/>
      <w:r w:rsidRPr="009F3C6E">
        <w:rPr>
          <w:rFonts w:ascii="Arial" w:hAnsi="Arial" w:cs="Arial"/>
          <w:sz w:val="24"/>
          <w:szCs w:val="24"/>
          <w:lang w:val="en-US"/>
        </w:rPr>
        <w:t xml:space="preserve">online] Available at: </w:t>
      </w:r>
      <w:hyperlink r:id="rId14" w:history="1">
        <w:r w:rsidRPr="009F3C6E">
          <w:rPr>
            <w:rFonts w:ascii="Arial" w:hAnsi="Arial" w:cs="Arial"/>
            <w:sz w:val="24"/>
            <w:szCs w:val="24"/>
            <w:lang w:val="en-US"/>
          </w:rPr>
          <w:t>https://www.legislation.gov.uk/ukpga/Geo6/10-11/41/contents</w:t>
        </w:r>
      </w:hyperlink>
      <w:r w:rsidRPr="009F3C6E">
        <w:rPr>
          <w:rFonts w:ascii="Arial" w:hAnsi="Arial" w:cs="Arial"/>
          <w:sz w:val="24"/>
          <w:szCs w:val="24"/>
          <w:lang w:val="en-US"/>
        </w:rPr>
        <w:t xml:space="preserve"> [Accessed 10 </w:t>
      </w:r>
      <w:r w:rsidRPr="009F3C6E">
        <w:rPr>
          <w:rFonts w:ascii="Arial" w:hAnsi="Arial" w:cs="Arial"/>
          <w:sz w:val="24"/>
          <w:szCs w:val="24"/>
          <w:lang w:val="en-US"/>
        </w:rPr>
        <w:lastRenderedPageBreak/>
        <w:t>Nov. 2022].</w:t>
      </w:r>
    </w:p>
    <w:p w14:paraId="2B4355A1"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Hartshorne, J., Smith, N. and Everton, R. (2000). ‘Caparo Under Fire’: a Study into the Effects upon the Fire Service of Liability in Negligence. </w:t>
      </w:r>
      <w:r w:rsidRPr="009F3C6E">
        <w:rPr>
          <w:rFonts w:ascii="Arial" w:hAnsi="Arial" w:cs="Arial"/>
          <w:i/>
          <w:iCs/>
          <w:sz w:val="24"/>
          <w:szCs w:val="24"/>
          <w:lang w:val="en-US"/>
        </w:rPr>
        <w:t>Modern Law Review</w:t>
      </w:r>
      <w:r w:rsidRPr="009F3C6E">
        <w:rPr>
          <w:rFonts w:ascii="Arial" w:hAnsi="Arial" w:cs="Arial"/>
          <w:sz w:val="24"/>
          <w:szCs w:val="24"/>
          <w:lang w:val="en-US"/>
        </w:rPr>
        <w:t>, 63(4), pp.502–522. doi:</w:t>
      </w:r>
      <w:hyperlink r:id="rId15" w:history="1">
        <w:r w:rsidRPr="009F3C6E">
          <w:rPr>
            <w:rFonts w:ascii="Arial" w:hAnsi="Arial" w:cs="Arial"/>
            <w:sz w:val="24"/>
            <w:szCs w:val="24"/>
            <w:lang w:val="en-US"/>
          </w:rPr>
          <w:t>10.1111/1468-2230.00277</w:t>
        </w:r>
      </w:hyperlink>
      <w:r w:rsidRPr="009F3C6E">
        <w:rPr>
          <w:rFonts w:ascii="Arial" w:hAnsi="Arial" w:cs="Arial"/>
          <w:sz w:val="24"/>
          <w:szCs w:val="24"/>
          <w:lang w:val="en-US"/>
        </w:rPr>
        <w:t>.</w:t>
      </w:r>
    </w:p>
    <w:p w14:paraId="5138BAE2"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Hill v Chief Constable of West Yorkshire</w:t>
      </w:r>
      <w:r w:rsidRPr="009F3C6E">
        <w:rPr>
          <w:rFonts w:ascii="Arial" w:hAnsi="Arial" w:cs="Arial"/>
          <w:sz w:val="24"/>
          <w:szCs w:val="24"/>
          <w:lang w:val="en-US"/>
        </w:rPr>
        <w:t xml:space="preserve"> [1989] (House of Lords) Available at: </w:t>
      </w:r>
      <w:hyperlink r:id="rId16" w:history="1">
        <w:r w:rsidRPr="009F3C6E">
          <w:rPr>
            <w:rFonts w:ascii="Arial" w:hAnsi="Arial" w:cs="Arial"/>
            <w:sz w:val="24"/>
            <w:szCs w:val="24"/>
            <w:lang w:val="en-US"/>
          </w:rPr>
          <w:t>https://plus-lexis-com.ezproxy.uwtsd.ac.uk/uk/document/?pdmfid=1001073&amp;crid=1eee5acc-6e59-49fa-a4d8-05ae8f262bfb&amp;pddocfullpath=%2Fshared%2Fdocument%2Fcases-uk%2Furn%3AcontentItem%3A4FXR-6320-TWW4-20HX-00000-00&amp;pdcontentcomponentid=279841&amp;pdteaserkey=&amp;pdislpamode=false&amp;pddocumentnumber=1&amp;ecomp=kt5k&amp;earg=sr0&amp;prid=e655896a-295b-4f69-a9d3-f7d96224bf3c</w:t>
        </w:r>
      </w:hyperlink>
      <w:r w:rsidRPr="009F3C6E">
        <w:rPr>
          <w:rFonts w:ascii="Arial" w:hAnsi="Arial" w:cs="Arial"/>
          <w:sz w:val="24"/>
          <w:szCs w:val="24"/>
          <w:lang w:val="en-US"/>
        </w:rPr>
        <w:t xml:space="preserve"> [Accessed 9 Nov. 2022].</w:t>
      </w:r>
    </w:p>
    <w:p w14:paraId="08664F30"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 xml:space="preserve">Human Rights Act (HRA) </w:t>
      </w:r>
      <w:proofErr w:type="gramStart"/>
      <w:r w:rsidRPr="009F3C6E">
        <w:rPr>
          <w:rFonts w:ascii="Arial" w:hAnsi="Arial" w:cs="Arial"/>
          <w:i/>
          <w:iCs/>
          <w:sz w:val="24"/>
          <w:szCs w:val="24"/>
          <w:lang w:val="en-US"/>
        </w:rPr>
        <w:t>1998</w:t>
      </w:r>
      <w:r w:rsidRPr="009F3C6E">
        <w:rPr>
          <w:rFonts w:ascii="Arial" w:hAnsi="Arial" w:cs="Arial"/>
          <w:sz w:val="24"/>
          <w:szCs w:val="24"/>
          <w:lang w:val="en-US"/>
        </w:rPr>
        <w:t>.[</w:t>
      </w:r>
      <w:proofErr w:type="gramEnd"/>
      <w:r w:rsidRPr="009F3C6E">
        <w:rPr>
          <w:rFonts w:ascii="Arial" w:hAnsi="Arial" w:cs="Arial"/>
          <w:sz w:val="24"/>
          <w:szCs w:val="24"/>
          <w:lang w:val="en-US"/>
        </w:rPr>
        <w:t xml:space="preserve">online] Available at: </w:t>
      </w:r>
      <w:hyperlink r:id="rId17" w:history="1">
        <w:r w:rsidRPr="009F3C6E">
          <w:rPr>
            <w:rFonts w:ascii="Arial" w:hAnsi="Arial" w:cs="Arial"/>
            <w:sz w:val="24"/>
            <w:szCs w:val="24"/>
            <w:lang w:val="en-US"/>
          </w:rPr>
          <w:t>https://www.legislation.gov.uk/ukpga/1998/42/contents</w:t>
        </w:r>
      </w:hyperlink>
      <w:r w:rsidRPr="009F3C6E">
        <w:rPr>
          <w:rFonts w:ascii="Arial" w:hAnsi="Arial" w:cs="Arial"/>
          <w:sz w:val="24"/>
          <w:szCs w:val="24"/>
          <w:lang w:val="en-US"/>
        </w:rPr>
        <w:t xml:space="preserve"> [Accessed 9 Nov. 2022].</w:t>
      </w:r>
    </w:p>
    <w:p w14:paraId="57F8AB2B"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 xml:space="preserve">John Munroe (Acrylics) Ltd v London Fire and Civil </w:t>
      </w:r>
      <w:proofErr w:type="spellStart"/>
      <w:r w:rsidRPr="009F3C6E">
        <w:rPr>
          <w:rFonts w:ascii="Arial" w:hAnsi="Arial" w:cs="Arial"/>
          <w:i/>
          <w:iCs/>
          <w:sz w:val="24"/>
          <w:szCs w:val="24"/>
          <w:lang w:val="en-US"/>
        </w:rPr>
        <w:t>Defence</w:t>
      </w:r>
      <w:proofErr w:type="spellEnd"/>
      <w:r w:rsidRPr="009F3C6E">
        <w:rPr>
          <w:rFonts w:ascii="Arial" w:hAnsi="Arial" w:cs="Arial"/>
          <w:i/>
          <w:iCs/>
          <w:sz w:val="24"/>
          <w:szCs w:val="24"/>
          <w:lang w:val="en-US"/>
        </w:rPr>
        <w:t xml:space="preserve"> Authority, (1996)</w:t>
      </w:r>
      <w:r w:rsidRPr="009F3C6E">
        <w:rPr>
          <w:rFonts w:ascii="Arial" w:hAnsi="Arial" w:cs="Arial"/>
          <w:sz w:val="24"/>
          <w:szCs w:val="24"/>
          <w:lang w:val="en-US"/>
        </w:rPr>
        <w:t xml:space="preserve"> [1996] Available at: </w:t>
      </w:r>
      <w:hyperlink r:id="rId18" w:history="1">
        <w:r w:rsidRPr="009F3C6E">
          <w:rPr>
            <w:rFonts w:ascii="Arial" w:hAnsi="Arial" w:cs="Arial"/>
            <w:sz w:val="24"/>
            <w:szCs w:val="24"/>
            <w:lang w:val="en-US"/>
          </w:rPr>
          <w:t>https://plus-lexis-com.ezproxy.uwtsd.ac.uk/uk/document/?pdmfid=1001073&amp;crid=5f0aa210-82d3-42fc-ac63-0f7e6ca9755c&amp;pddocfullpath=%2Fshared%2Fdocument%2Fcases-uk%2Furn%3AcontentItem%3A4FXR-GX50-TWW4-207J-00000-00&amp;pdcontentcomponentid=279841&amp;pdteaserkey=&amp;pdislpamode=false&amp;pddocumentnumber=1&amp;ecomp=kt5k&amp;earg=sr0&amp;prid=be877550-867c-4fc5-a637-6c58297f29c9</w:t>
        </w:r>
      </w:hyperlink>
      <w:r w:rsidRPr="009F3C6E">
        <w:rPr>
          <w:rFonts w:ascii="Arial" w:hAnsi="Arial" w:cs="Arial"/>
          <w:sz w:val="24"/>
          <w:szCs w:val="24"/>
          <w:lang w:val="en-US"/>
        </w:rPr>
        <w:t xml:space="preserve"> [Accessed 10 Nov. 2022].</w:t>
      </w:r>
    </w:p>
    <w:p w14:paraId="79CB7C71"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Kent v Griffiths and others, [2001] QB 36</w:t>
      </w:r>
      <w:r w:rsidRPr="009F3C6E">
        <w:rPr>
          <w:rFonts w:ascii="Arial" w:hAnsi="Arial" w:cs="Arial"/>
          <w:sz w:val="24"/>
          <w:szCs w:val="24"/>
          <w:lang w:val="en-US"/>
        </w:rPr>
        <w:t xml:space="preserve"> [2001] (QBD) Available at: </w:t>
      </w:r>
      <w:hyperlink r:id="rId19" w:history="1">
        <w:r w:rsidRPr="009F3C6E">
          <w:rPr>
            <w:rFonts w:ascii="Arial" w:hAnsi="Arial" w:cs="Arial"/>
            <w:sz w:val="24"/>
            <w:szCs w:val="24"/>
            <w:lang w:val="en-US"/>
          </w:rPr>
          <w:t>https://plus-lexis-com.ezproxy.uwtsd.ac.uk/uk/document/documentlink/?pdmfid=1001073&amp;crid=08090d2f-3dc4-46ae-a799-f8b25e2f24cb&amp;pddocfullpath=%2Fshared%2Fdocument%2Fcases-uk%2Furn%3AcontentItem%3A4K3D-RRG0-TXD5-X03V-00000-</w:t>
        </w:r>
        <w:r w:rsidRPr="009F3C6E">
          <w:rPr>
            <w:rFonts w:ascii="Arial" w:hAnsi="Arial" w:cs="Arial"/>
            <w:sz w:val="24"/>
            <w:szCs w:val="24"/>
            <w:lang w:val="en-US"/>
          </w:rPr>
          <w:lastRenderedPageBreak/>
          <w:t>00&amp;pdcontentcomponentid=296982&amp;pdproductcontenttypeid=urn%3Apct%3A285&amp;pdiskwicview=false&amp;pdpinpoint=&amp;ecomp=mk4k&amp;prid=831de713-b78f-47da-b6cd-f403532b18ef</w:t>
        </w:r>
      </w:hyperlink>
      <w:r w:rsidRPr="009F3C6E">
        <w:rPr>
          <w:rFonts w:ascii="Arial" w:hAnsi="Arial" w:cs="Arial"/>
          <w:sz w:val="24"/>
          <w:szCs w:val="24"/>
          <w:lang w:val="en-US"/>
        </w:rPr>
        <w:t xml:space="preserve"> [Accessed 10 Nov. 2022].</w:t>
      </w:r>
    </w:p>
    <w:p w14:paraId="0E71E381"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Kirsty Horsey and Rackley, E. (2013). </w:t>
      </w:r>
      <w:r w:rsidRPr="009F3C6E">
        <w:rPr>
          <w:rFonts w:ascii="Arial" w:hAnsi="Arial" w:cs="Arial"/>
          <w:i/>
          <w:iCs/>
          <w:sz w:val="24"/>
          <w:szCs w:val="24"/>
          <w:lang w:val="en-US"/>
        </w:rPr>
        <w:t>Tort law</w:t>
      </w:r>
      <w:r w:rsidRPr="009F3C6E">
        <w:rPr>
          <w:rFonts w:ascii="Arial" w:hAnsi="Arial" w:cs="Arial"/>
          <w:sz w:val="24"/>
          <w:szCs w:val="24"/>
          <w:lang w:val="en-US"/>
        </w:rPr>
        <w:t>. Oxford: Oxford Univ. Press, Cop.</w:t>
      </w:r>
    </w:p>
    <w:p w14:paraId="4231876E"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Knightley v Johns</w:t>
      </w:r>
      <w:r w:rsidRPr="009F3C6E">
        <w:rPr>
          <w:rFonts w:ascii="Arial" w:hAnsi="Arial" w:cs="Arial"/>
          <w:sz w:val="24"/>
          <w:szCs w:val="24"/>
          <w:lang w:val="en-US"/>
        </w:rPr>
        <w:t xml:space="preserve"> [1982] Available at: </w:t>
      </w:r>
      <w:hyperlink r:id="rId20" w:history="1">
        <w:r w:rsidRPr="009F3C6E">
          <w:rPr>
            <w:rFonts w:ascii="Arial" w:hAnsi="Arial" w:cs="Arial"/>
            <w:sz w:val="24"/>
            <w:szCs w:val="24"/>
            <w:lang w:val="en-US"/>
          </w:rPr>
          <w:t>https://www.lawteacher.net/cases/knightley-v-johns.php</w:t>
        </w:r>
      </w:hyperlink>
      <w:r w:rsidRPr="009F3C6E">
        <w:rPr>
          <w:rFonts w:ascii="Arial" w:hAnsi="Arial" w:cs="Arial"/>
          <w:sz w:val="24"/>
          <w:szCs w:val="24"/>
          <w:lang w:val="en-US"/>
        </w:rPr>
        <w:t xml:space="preserve"> [Accessed 9 Nov. 2022].</w:t>
      </w:r>
    </w:p>
    <w:p w14:paraId="01257050"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Law Answered (2021). </w:t>
      </w:r>
      <w:r w:rsidRPr="009F3C6E">
        <w:rPr>
          <w:rFonts w:ascii="Arial" w:hAnsi="Arial" w:cs="Arial"/>
          <w:i/>
          <w:iCs/>
          <w:sz w:val="24"/>
          <w:szCs w:val="24"/>
          <w:lang w:val="en-US"/>
        </w:rPr>
        <w:t>LLB ANSWERED TORT LAW</w:t>
      </w:r>
      <w:r w:rsidRPr="009F3C6E">
        <w:rPr>
          <w:rFonts w:ascii="Arial" w:hAnsi="Arial" w:cs="Arial"/>
          <w:sz w:val="24"/>
          <w:szCs w:val="24"/>
          <w:lang w:val="en-US"/>
        </w:rPr>
        <w:t>. Answered Publishing.</w:t>
      </w:r>
    </w:p>
    <w:p w14:paraId="14526F61"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Law, J. and A. Martin, E. (2009). </w:t>
      </w:r>
      <w:r w:rsidRPr="009F3C6E">
        <w:rPr>
          <w:rFonts w:ascii="Arial" w:hAnsi="Arial" w:cs="Arial"/>
          <w:i/>
          <w:iCs/>
          <w:sz w:val="24"/>
          <w:szCs w:val="24"/>
          <w:lang w:val="en-US"/>
        </w:rPr>
        <w:t>A dictionary of law</w:t>
      </w:r>
      <w:r w:rsidRPr="009F3C6E">
        <w:rPr>
          <w:rFonts w:ascii="Arial" w:hAnsi="Arial" w:cs="Arial"/>
          <w:sz w:val="24"/>
          <w:szCs w:val="24"/>
          <w:lang w:val="en-US"/>
        </w:rPr>
        <w:t xml:space="preserve">. [online] </w:t>
      </w:r>
      <w:proofErr w:type="gramStart"/>
      <w:r w:rsidRPr="009F3C6E">
        <w:rPr>
          <w:rFonts w:ascii="Arial" w:hAnsi="Arial" w:cs="Arial"/>
          <w:sz w:val="24"/>
          <w:szCs w:val="24"/>
          <w:lang w:val="en-US"/>
        </w:rPr>
        <w:t>Oxford ;</w:t>
      </w:r>
      <w:proofErr w:type="gramEnd"/>
      <w:r w:rsidRPr="009F3C6E">
        <w:rPr>
          <w:rFonts w:ascii="Arial" w:hAnsi="Arial" w:cs="Arial"/>
          <w:sz w:val="24"/>
          <w:szCs w:val="24"/>
          <w:lang w:val="en-US"/>
        </w:rPr>
        <w:t xml:space="preserve"> New York: Oxford University Press. Available at: </w:t>
      </w:r>
      <w:hyperlink r:id="rId21" w:history="1">
        <w:r w:rsidRPr="009F3C6E">
          <w:rPr>
            <w:rFonts w:ascii="Arial" w:hAnsi="Arial" w:cs="Arial"/>
            <w:sz w:val="24"/>
            <w:szCs w:val="24"/>
            <w:lang w:val="en-US"/>
          </w:rPr>
          <w:t>https://www.oxfordreference.com/view/10.1093/acref/9780199551248.001.0001/acref-9780199551248</w:t>
        </w:r>
      </w:hyperlink>
      <w:r w:rsidRPr="009F3C6E">
        <w:rPr>
          <w:rFonts w:ascii="Arial" w:hAnsi="Arial" w:cs="Arial"/>
          <w:sz w:val="24"/>
          <w:szCs w:val="24"/>
          <w:lang w:val="en-US"/>
        </w:rPr>
        <w:t>.</w:t>
      </w:r>
    </w:p>
    <w:p w14:paraId="39878633"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LORD DYSON MR (2013). </w:t>
      </w:r>
      <w:r w:rsidRPr="009F3C6E">
        <w:rPr>
          <w:rFonts w:ascii="Arial" w:hAnsi="Arial" w:cs="Arial"/>
          <w:i/>
          <w:iCs/>
          <w:sz w:val="24"/>
          <w:szCs w:val="24"/>
          <w:lang w:val="en-US"/>
        </w:rPr>
        <w:t>LORD DYSON MR COMPENSATION CULTURE: FACT OR FANTASY? HOLDSWORTH CLUB LECTURE</w:t>
      </w:r>
      <w:r w:rsidRPr="009F3C6E">
        <w:rPr>
          <w:rFonts w:ascii="Arial" w:hAnsi="Arial" w:cs="Arial"/>
          <w:sz w:val="24"/>
          <w:szCs w:val="24"/>
          <w:lang w:val="en-US"/>
        </w:rPr>
        <w:t xml:space="preserve">. [online] Available at: </w:t>
      </w:r>
      <w:hyperlink r:id="rId22" w:history="1">
        <w:r w:rsidRPr="009F3C6E">
          <w:rPr>
            <w:rFonts w:ascii="Arial" w:hAnsi="Arial" w:cs="Arial"/>
            <w:sz w:val="24"/>
            <w:szCs w:val="24"/>
            <w:lang w:val="en-US"/>
          </w:rPr>
          <w:t>https://www.judiciary.uk/wp-content/uploads/JCO/Documents/Speeches/mr-speech-compensation-culture.pdf</w:t>
        </w:r>
      </w:hyperlink>
      <w:r w:rsidRPr="009F3C6E">
        <w:rPr>
          <w:rFonts w:ascii="Arial" w:hAnsi="Arial" w:cs="Arial"/>
          <w:sz w:val="24"/>
          <w:szCs w:val="24"/>
          <w:lang w:val="en-US"/>
        </w:rPr>
        <w:t>.</w:t>
      </w:r>
    </w:p>
    <w:p w14:paraId="1F342D15"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proofErr w:type="spellStart"/>
      <w:r w:rsidRPr="009F3C6E">
        <w:rPr>
          <w:rFonts w:ascii="Arial" w:hAnsi="Arial" w:cs="Arial"/>
          <w:i/>
          <w:iCs/>
          <w:sz w:val="24"/>
          <w:szCs w:val="24"/>
          <w:lang w:val="en-US"/>
        </w:rPr>
        <w:t>M’Alister</w:t>
      </w:r>
      <w:proofErr w:type="spellEnd"/>
      <w:r w:rsidRPr="009F3C6E">
        <w:rPr>
          <w:rFonts w:ascii="Arial" w:hAnsi="Arial" w:cs="Arial"/>
          <w:i/>
          <w:iCs/>
          <w:sz w:val="24"/>
          <w:szCs w:val="24"/>
          <w:lang w:val="en-US"/>
        </w:rPr>
        <w:t xml:space="preserve"> (or Donoghue) v Stevenson , [1932] AC 562, [1932] All ER Rep 1, 147 LT 281, 1932 SC (HL) 31</w:t>
      </w:r>
      <w:r w:rsidRPr="009F3C6E">
        <w:rPr>
          <w:rFonts w:ascii="Arial" w:hAnsi="Arial" w:cs="Arial"/>
          <w:sz w:val="24"/>
          <w:szCs w:val="24"/>
          <w:lang w:val="en-US"/>
        </w:rPr>
        <w:t xml:space="preserve"> Available at: </w:t>
      </w:r>
      <w:hyperlink r:id="rId23" w:history="1">
        <w:r w:rsidRPr="009F3C6E">
          <w:rPr>
            <w:rFonts w:ascii="Arial" w:hAnsi="Arial" w:cs="Arial"/>
            <w:sz w:val="24"/>
            <w:szCs w:val="24"/>
            <w:lang w:val="en-US"/>
          </w:rPr>
          <w:t>https://plus-lexis-com.ezproxy.uwtsd.ac.uk/uk/document?crid=c659503f-81a5-47f7-aae9-c5dea3c000b4&amp;pddocfullpath=%2Fshared%2Fdocument%2Fcases-uk%2Furn%3AcontentItem%3A4FP2-61S0-TWW4-20K2-00000-00&amp;pdsourcegroupingtype=&amp;pdcontentcomponentid=279841&amp;pdmfid=1001073&amp;pdisurlapi=true</w:t>
        </w:r>
      </w:hyperlink>
      <w:r w:rsidRPr="009F3C6E">
        <w:rPr>
          <w:rFonts w:ascii="Arial" w:hAnsi="Arial" w:cs="Arial"/>
          <w:sz w:val="24"/>
          <w:szCs w:val="24"/>
          <w:lang w:val="en-US"/>
        </w:rPr>
        <w:t xml:space="preserve"> [Accessed 9 Nov. 2022].</w:t>
      </w:r>
    </w:p>
    <w:p w14:paraId="2FB232A1"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proofErr w:type="spellStart"/>
      <w:r w:rsidRPr="009F3C6E">
        <w:rPr>
          <w:rFonts w:ascii="Arial" w:hAnsi="Arial" w:cs="Arial"/>
          <w:sz w:val="24"/>
          <w:szCs w:val="24"/>
          <w:lang w:val="en-US"/>
        </w:rPr>
        <w:t>Mcbride</w:t>
      </w:r>
      <w:proofErr w:type="spellEnd"/>
      <w:r w:rsidRPr="009F3C6E">
        <w:rPr>
          <w:rFonts w:ascii="Arial" w:hAnsi="Arial" w:cs="Arial"/>
          <w:sz w:val="24"/>
          <w:szCs w:val="24"/>
          <w:lang w:val="en-US"/>
        </w:rPr>
        <w:t xml:space="preserve">, N.J. and Bagshaw, R. (2005). </w:t>
      </w:r>
      <w:r w:rsidRPr="009F3C6E">
        <w:rPr>
          <w:rFonts w:ascii="Arial" w:hAnsi="Arial" w:cs="Arial"/>
          <w:i/>
          <w:iCs/>
          <w:sz w:val="24"/>
          <w:szCs w:val="24"/>
          <w:lang w:val="en-US"/>
        </w:rPr>
        <w:t>Tort law</w:t>
      </w:r>
      <w:r w:rsidRPr="009F3C6E">
        <w:rPr>
          <w:rFonts w:ascii="Arial" w:hAnsi="Arial" w:cs="Arial"/>
          <w:sz w:val="24"/>
          <w:szCs w:val="24"/>
          <w:lang w:val="en-US"/>
        </w:rPr>
        <w:t xml:space="preserve">. Harlow, </w:t>
      </w:r>
      <w:proofErr w:type="gramStart"/>
      <w:r w:rsidRPr="009F3C6E">
        <w:rPr>
          <w:rFonts w:ascii="Arial" w:hAnsi="Arial" w:cs="Arial"/>
          <w:sz w:val="24"/>
          <w:szCs w:val="24"/>
          <w:lang w:val="en-US"/>
        </w:rPr>
        <w:t>England ;</w:t>
      </w:r>
      <w:proofErr w:type="gramEnd"/>
      <w:r w:rsidRPr="009F3C6E">
        <w:rPr>
          <w:rFonts w:ascii="Arial" w:hAnsi="Arial" w:cs="Arial"/>
          <w:sz w:val="24"/>
          <w:szCs w:val="24"/>
          <w:lang w:val="en-US"/>
        </w:rPr>
        <w:t xml:space="preserve"> New York: Pearson/Longman.</w:t>
      </w:r>
    </w:p>
    <w:p w14:paraId="624D2693"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NARU (2021). The Duty of Care for Ambulance Responders. [online] Available at: </w:t>
      </w:r>
      <w:hyperlink r:id="rId24" w:history="1">
        <w:r w:rsidRPr="009F3C6E">
          <w:rPr>
            <w:rFonts w:ascii="Arial" w:hAnsi="Arial" w:cs="Arial"/>
            <w:sz w:val="24"/>
            <w:szCs w:val="24"/>
            <w:lang w:val="en-US"/>
          </w:rPr>
          <w:t>https://naru.org.uk/wp-</w:t>
        </w:r>
        <w:r w:rsidRPr="009F3C6E">
          <w:rPr>
            <w:rFonts w:ascii="Arial" w:hAnsi="Arial" w:cs="Arial"/>
            <w:sz w:val="24"/>
            <w:szCs w:val="24"/>
            <w:lang w:val="en-US"/>
          </w:rPr>
          <w:lastRenderedPageBreak/>
          <w:t>content/uploads/2021/09/DutyofCareBreifingNoteApril21.pdf</w:t>
        </w:r>
      </w:hyperlink>
      <w:r w:rsidRPr="009F3C6E">
        <w:rPr>
          <w:rFonts w:ascii="Arial" w:hAnsi="Arial" w:cs="Arial"/>
          <w:sz w:val="24"/>
          <w:szCs w:val="24"/>
          <w:lang w:val="en-US"/>
        </w:rPr>
        <w:t xml:space="preserve"> [Accessed 10 Nov. 2022].</w:t>
      </w:r>
    </w:p>
    <w:p w14:paraId="44CDB84F"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proofErr w:type="gramStart"/>
      <w:r w:rsidRPr="009F3C6E">
        <w:rPr>
          <w:rFonts w:ascii="Arial" w:hAnsi="Arial" w:cs="Arial"/>
          <w:sz w:val="24"/>
          <w:szCs w:val="24"/>
          <w:lang w:val="en-US"/>
        </w:rPr>
        <w:t>OPINIONS  OF</w:t>
      </w:r>
      <w:proofErr w:type="gramEnd"/>
      <w:r w:rsidRPr="009F3C6E">
        <w:rPr>
          <w:rFonts w:ascii="Arial" w:hAnsi="Arial" w:cs="Arial"/>
          <w:sz w:val="24"/>
          <w:szCs w:val="24"/>
          <w:lang w:val="en-US"/>
        </w:rPr>
        <w:t xml:space="preserve"> THE LORDS OF APPEAL  FOR JUDGMENT IN THE CAUSE  Brooks (FC) (Respondent)  v.  Commissioner of Police for the Metropolis (Appellant) and others. (2005). [online] </w:t>
      </w:r>
      <w:r w:rsidRPr="009F3C6E">
        <w:rPr>
          <w:rFonts w:ascii="Arial" w:hAnsi="Arial" w:cs="Arial"/>
          <w:i/>
          <w:iCs/>
          <w:sz w:val="24"/>
          <w:szCs w:val="24"/>
          <w:lang w:val="en-US"/>
        </w:rPr>
        <w:t>Parliament UK</w:t>
      </w:r>
      <w:r w:rsidRPr="009F3C6E">
        <w:rPr>
          <w:rFonts w:ascii="Arial" w:hAnsi="Arial" w:cs="Arial"/>
          <w:sz w:val="24"/>
          <w:szCs w:val="24"/>
          <w:lang w:val="en-US"/>
        </w:rPr>
        <w:t xml:space="preserve">. Available at: </w:t>
      </w:r>
      <w:hyperlink r:id="rId25" w:history="1">
        <w:r w:rsidRPr="009F3C6E">
          <w:rPr>
            <w:rFonts w:ascii="Arial" w:hAnsi="Arial" w:cs="Arial"/>
            <w:sz w:val="24"/>
            <w:szCs w:val="24"/>
            <w:lang w:val="en-US"/>
          </w:rPr>
          <w:t>https://publications.parliament.uk/pa/ld200405/ldjudgmt/jd050421/brooks-1.htm</w:t>
        </w:r>
      </w:hyperlink>
      <w:r w:rsidRPr="009F3C6E">
        <w:rPr>
          <w:rFonts w:ascii="Arial" w:hAnsi="Arial" w:cs="Arial"/>
          <w:sz w:val="24"/>
          <w:szCs w:val="24"/>
          <w:lang w:val="en-US"/>
        </w:rPr>
        <w:t xml:space="preserve"> [Accessed 9 Nov. 2022].</w:t>
      </w:r>
    </w:p>
    <w:p w14:paraId="23247F8D"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Osman v Ferguson</w:t>
      </w:r>
      <w:r w:rsidRPr="009F3C6E">
        <w:rPr>
          <w:rFonts w:ascii="Arial" w:hAnsi="Arial" w:cs="Arial"/>
          <w:sz w:val="24"/>
          <w:szCs w:val="24"/>
          <w:lang w:val="en-US"/>
        </w:rPr>
        <w:t xml:space="preserve"> [1993] (court of appeal) Available at: </w:t>
      </w:r>
      <w:hyperlink r:id="rId26" w:history="1">
        <w:r w:rsidRPr="009F3C6E">
          <w:rPr>
            <w:rFonts w:ascii="Arial" w:hAnsi="Arial" w:cs="Arial"/>
            <w:sz w:val="24"/>
            <w:szCs w:val="24"/>
            <w:lang w:val="en-US"/>
          </w:rPr>
          <w:t>https://plus-lexis-com.ezproxy.uwtsd.ac.uk/uk/document/?pdmfid=1001073&amp;crid=a2c903aa-386f-47a8-b739-a622af715fa8&amp;pddocfullpath=%2Fshared%2Fdocument%2Fcases-uk%2Furn%3AcontentItem%3A4FXR-CPV0-TWW4-21M7-00000-00&amp;pdcontentcomponentid=279841&amp;pdteaserkey=&amp;pdislpamode=false&amp;pddocumentnumber=1&amp;ecomp=kt5k&amp;earg=sr0&amp;prid=74d3f69c-ff09-45d8-ba48-8b4af78c9931</w:t>
        </w:r>
      </w:hyperlink>
      <w:r w:rsidRPr="009F3C6E">
        <w:rPr>
          <w:rFonts w:ascii="Arial" w:hAnsi="Arial" w:cs="Arial"/>
          <w:sz w:val="24"/>
          <w:szCs w:val="24"/>
          <w:lang w:val="en-US"/>
        </w:rPr>
        <w:t xml:space="preserve"> [Accessed 9 Nov. 2022].</w:t>
      </w:r>
    </w:p>
    <w:p w14:paraId="4A3DF753"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Osman v United Kingdom (Case No 87/1997/871/1083)</w:t>
      </w:r>
      <w:r w:rsidRPr="009F3C6E">
        <w:rPr>
          <w:rFonts w:ascii="Arial" w:hAnsi="Arial" w:cs="Arial"/>
          <w:sz w:val="24"/>
          <w:szCs w:val="24"/>
          <w:lang w:val="en-US"/>
        </w:rPr>
        <w:t xml:space="preserve"> (ECtHR) Available at: </w:t>
      </w:r>
      <w:hyperlink r:id="rId27" w:history="1">
        <w:r w:rsidRPr="009F3C6E">
          <w:rPr>
            <w:rFonts w:ascii="Arial" w:hAnsi="Arial" w:cs="Arial"/>
            <w:sz w:val="24"/>
            <w:szCs w:val="24"/>
            <w:lang w:val="en-US"/>
          </w:rPr>
          <w:t>https://plus-lexis-com.ezproxy.uwtsd.ac.uk/uk/document/teaserdocument/?pdmfid=1001073&amp;crid=360a8883-1c52-473f-9849-778857015b68&amp;pddocfullpath=%2Fshared%2Fdocument%2Fnews-uk%2Furn%3AcontentItem%3A4JPJ-NW00-TWWV-D0G8-00000-00&amp;pddocid=urn%3AcontentItem%3A4JPJ-NW00-TWWV-D0G8-00000-00&amp;pdcontentcomponentid=281949&amp;pdteaserkey=h1&amp;pdislpamode=false&amp;ecomp=kt5k&amp;earg=sr3&amp;prid=a1febc4b-a1a0-469e-a195-660e9794afd7</w:t>
        </w:r>
      </w:hyperlink>
      <w:r w:rsidRPr="009F3C6E">
        <w:rPr>
          <w:rFonts w:ascii="Arial" w:hAnsi="Arial" w:cs="Arial"/>
          <w:sz w:val="24"/>
          <w:szCs w:val="24"/>
          <w:lang w:val="en-US"/>
        </w:rPr>
        <w:t xml:space="preserve"> [Accessed 10 Nov. 2022].</w:t>
      </w:r>
    </w:p>
    <w:p w14:paraId="46460059"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Rigby v Chief Constable of Northampton</w:t>
      </w:r>
      <w:r w:rsidRPr="009F3C6E">
        <w:rPr>
          <w:rFonts w:ascii="Arial" w:hAnsi="Arial" w:cs="Arial"/>
          <w:sz w:val="24"/>
          <w:szCs w:val="24"/>
          <w:lang w:val="en-US"/>
        </w:rPr>
        <w:t xml:space="preserve"> [1985] (Queens’s Bench Division) Available at: </w:t>
      </w:r>
      <w:hyperlink r:id="rId28" w:history="1">
        <w:r w:rsidRPr="009F3C6E">
          <w:rPr>
            <w:rFonts w:ascii="Arial" w:hAnsi="Arial" w:cs="Arial"/>
            <w:sz w:val="24"/>
            <w:szCs w:val="24"/>
            <w:lang w:val="en-US"/>
          </w:rPr>
          <w:t>https://plus-lexis-com.ezproxy.uwtsd.ac.uk/uk/document/documentlink/?pdmfid=1001073&amp;crid=20b8f046-c919-4e1c-bfd5-c1177232ca5c&amp;pddocfullpath=%2Fshared%2Fdocument%2Fcases-uk%2Furn%3AcontentItem%3A4CSP-3KT0-TWP1-60J4-00000-</w:t>
        </w:r>
        <w:r w:rsidRPr="009F3C6E">
          <w:rPr>
            <w:rFonts w:ascii="Arial" w:hAnsi="Arial" w:cs="Arial"/>
            <w:sz w:val="24"/>
            <w:szCs w:val="24"/>
            <w:lang w:val="en-US"/>
          </w:rPr>
          <w:lastRenderedPageBreak/>
          <w:t>00&amp;pdcontentcomponentid=274668&amp;pdproductcontenttypeid=urn%3Apct%3A285&amp;pdiskwicview=false&amp;pdpinpoint=&amp;ecomp=mk4k&amp;prid=032f43f2-d01f-43ec-b020-32d353236023</w:t>
        </w:r>
      </w:hyperlink>
      <w:r w:rsidRPr="009F3C6E">
        <w:rPr>
          <w:rFonts w:ascii="Arial" w:hAnsi="Arial" w:cs="Arial"/>
          <w:sz w:val="24"/>
          <w:szCs w:val="24"/>
          <w:lang w:val="en-US"/>
        </w:rPr>
        <w:t xml:space="preserve"> [Accessed 9 Nov. 2022].</w:t>
      </w:r>
    </w:p>
    <w:p w14:paraId="06881DF8"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Robinson v Chief Constable of West Yorkshire Police</w:t>
      </w:r>
      <w:r w:rsidRPr="009F3C6E">
        <w:rPr>
          <w:rFonts w:ascii="Arial" w:hAnsi="Arial" w:cs="Arial"/>
          <w:sz w:val="24"/>
          <w:szCs w:val="24"/>
          <w:lang w:val="en-US"/>
        </w:rPr>
        <w:t xml:space="preserve"> [2018] (supreme court) Available at: </w:t>
      </w:r>
      <w:hyperlink r:id="rId29" w:history="1">
        <w:r w:rsidRPr="009F3C6E">
          <w:rPr>
            <w:rFonts w:ascii="Arial" w:hAnsi="Arial" w:cs="Arial"/>
            <w:sz w:val="24"/>
            <w:szCs w:val="24"/>
            <w:lang w:val="en-US"/>
          </w:rPr>
          <w:t>https://plus-lexis-com.ezproxy.uwtsd.ac.uk/uk/document/?pdmfid=1001073&amp;crid=f20052d8-6e27-4e78-8d74-4cb227a38f8a&amp;pddocfullpath=%2Fshared%2Fdocument%2Fcases-uk%2Furn%3AcontentItem%3A5RKY-6KS1-DYHT-G01J-00000-00&amp;pdcontentcomponentid=279841&amp;pdteaserkey=&amp;pdislpamode=false&amp;pddocumentnumber=1&amp;ecomp=kt5k&amp;earg=sr0&amp;prid=22e5f120-523b-4145-8331-e104000106eb</w:t>
        </w:r>
      </w:hyperlink>
      <w:r w:rsidRPr="009F3C6E">
        <w:rPr>
          <w:rFonts w:ascii="Arial" w:hAnsi="Arial" w:cs="Arial"/>
          <w:sz w:val="24"/>
          <w:szCs w:val="24"/>
          <w:lang w:val="en-US"/>
        </w:rPr>
        <w:t xml:space="preserve"> [Accessed 9 Nov. 2022].</w:t>
      </w:r>
    </w:p>
    <w:p w14:paraId="2EF25915"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Smith v Chief Constable of Sussex Police</w:t>
      </w:r>
      <w:r w:rsidRPr="009F3C6E">
        <w:rPr>
          <w:rFonts w:ascii="Arial" w:hAnsi="Arial" w:cs="Arial"/>
          <w:sz w:val="24"/>
          <w:szCs w:val="24"/>
          <w:lang w:val="en-US"/>
        </w:rPr>
        <w:t xml:space="preserve"> [2008] (Court of Appeal , Civil </w:t>
      </w:r>
      <w:proofErr w:type="spellStart"/>
      <w:r w:rsidRPr="009F3C6E">
        <w:rPr>
          <w:rFonts w:ascii="Arial" w:hAnsi="Arial" w:cs="Arial"/>
          <w:sz w:val="24"/>
          <w:szCs w:val="24"/>
          <w:lang w:val="en-US"/>
        </w:rPr>
        <w:t>Divison</w:t>
      </w:r>
      <w:proofErr w:type="spellEnd"/>
      <w:r w:rsidRPr="009F3C6E">
        <w:rPr>
          <w:rFonts w:ascii="Arial" w:hAnsi="Arial" w:cs="Arial"/>
          <w:sz w:val="24"/>
          <w:szCs w:val="24"/>
          <w:lang w:val="en-US"/>
        </w:rPr>
        <w:t xml:space="preserve">) Available at: </w:t>
      </w:r>
      <w:hyperlink r:id="rId30" w:history="1">
        <w:r w:rsidRPr="009F3C6E">
          <w:rPr>
            <w:rFonts w:ascii="Arial" w:hAnsi="Arial" w:cs="Arial"/>
            <w:sz w:val="24"/>
            <w:szCs w:val="24"/>
            <w:lang w:val="en-US"/>
          </w:rPr>
          <w:t>https://plus-lexis-com.ezproxy.uwtsd.ac.uk/uk/document/?pdmfid=1001073&amp;crid=ecc9b18d-a1de-4e3a-810c-aa83ec5f5fb1&amp;pddocfullpath=%2Fshared%2Fdocument%2Fcases-uk%2Furn%3AcontentItem%3A4T43-XXD0-TWW4-213C-00000-00&amp;pdcontentcomponentid=279841&amp;pdteaserkey=&amp;pdislpamode=false&amp;pddocumentnumber=2&amp;ecomp=kt5k&amp;earg=sr1&amp;prid=d5b35532-f78f-4868-9651-005a2eccd442</w:t>
        </w:r>
      </w:hyperlink>
      <w:r w:rsidRPr="009F3C6E">
        <w:rPr>
          <w:rFonts w:ascii="Arial" w:hAnsi="Arial" w:cs="Arial"/>
          <w:sz w:val="24"/>
          <w:szCs w:val="24"/>
          <w:lang w:val="en-US"/>
        </w:rPr>
        <w:t xml:space="preserve"> [Accessed 9 Nov. 2022].</w:t>
      </w:r>
    </w:p>
    <w:p w14:paraId="225057FE"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Steel, A. (2021). A Duty </w:t>
      </w:r>
      <w:proofErr w:type="gramStart"/>
      <w:r w:rsidRPr="009F3C6E">
        <w:rPr>
          <w:rFonts w:ascii="Arial" w:hAnsi="Arial" w:cs="Arial"/>
          <w:sz w:val="24"/>
          <w:szCs w:val="24"/>
          <w:lang w:val="en-US"/>
        </w:rPr>
        <w:t>Of</w:t>
      </w:r>
      <w:proofErr w:type="gramEnd"/>
      <w:r w:rsidRPr="009F3C6E">
        <w:rPr>
          <w:rFonts w:ascii="Arial" w:hAnsi="Arial" w:cs="Arial"/>
          <w:sz w:val="24"/>
          <w:szCs w:val="24"/>
          <w:lang w:val="en-US"/>
        </w:rPr>
        <w:t xml:space="preserve"> Care: What Obligations Are Imposed On Emergency Services By The Court System In The UK? [online] Available at: </w:t>
      </w:r>
      <w:hyperlink r:id="rId31" w:history="1">
        <w:r w:rsidRPr="009F3C6E">
          <w:rPr>
            <w:rFonts w:ascii="Arial" w:hAnsi="Arial" w:cs="Arial"/>
            <w:sz w:val="24"/>
            <w:szCs w:val="24"/>
            <w:lang w:val="en-US"/>
          </w:rPr>
          <w:t>https://emergency-services.news/a-duty-of-care-what-obligations-are-imposed-on-emergency-services-by-the-court-system-in-the-uk/</w:t>
        </w:r>
      </w:hyperlink>
      <w:r w:rsidRPr="009F3C6E">
        <w:rPr>
          <w:rFonts w:ascii="Arial" w:hAnsi="Arial" w:cs="Arial"/>
          <w:sz w:val="24"/>
          <w:szCs w:val="24"/>
          <w:lang w:val="en-US"/>
        </w:rPr>
        <w:t xml:space="preserve"> [Accessed 10 Nov. 2022].</w:t>
      </w:r>
    </w:p>
    <w:p w14:paraId="7F4C6B2F"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Steele, J. (2017). </w:t>
      </w:r>
      <w:r w:rsidRPr="009F3C6E">
        <w:rPr>
          <w:rFonts w:ascii="Arial" w:hAnsi="Arial" w:cs="Arial"/>
          <w:i/>
          <w:iCs/>
          <w:sz w:val="24"/>
          <w:szCs w:val="24"/>
          <w:lang w:val="en-US"/>
        </w:rPr>
        <w:t xml:space="preserve">Tort </w:t>
      </w:r>
      <w:proofErr w:type="gramStart"/>
      <w:r w:rsidRPr="009F3C6E">
        <w:rPr>
          <w:rFonts w:ascii="Arial" w:hAnsi="Arial" w:cs="Arial"/>
          <w:i/>
          <w:iCs/>
          <w:sz w:val="24"/>
          <w:szCs w:val="24"/>
          <w:lang w:val="en-US"/>
        </w:rPr>
        <w:t>law :</w:t>
      </w:r>
      <w:proofErr w:type="gramEnd"/>
      <w:r w:rsidRPr="009F3C6E">
        <w:rPr>
          <w:rFonts w:ascii="Arial" w:hAnsi="Arial" w:cs="Arial"/>
          <w:i/>
          <w:iCs/>
          <w:sz w:val="24"/>
          <w:szCs w:val="24"/>
          <w:lang w:val="en-US"/>
        </w:rPr>
        <w:t xml:space="preserve"> text, cases, and materials</w:t>
      </w:r>
      <w:r w:rsidRPr="009F3C6E">
        <w:rPr>
          <w:rFonts w:ascii="Arial" w:hAnsi="Arial" w:cs="Arial"/>
          <w:sz w:val="24"/>
          <w:szCs w:val="24"/>
          <w:lang w:val="en-US"/>
        </w:rPr>
        <w:t>. fourth ed. Oxford university press.</w:t>
      </w:r>
    </w:p>
    <w:p w14:paraId="31B8E7F4"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i/>
          <w:iCs/>
          <w:sz w:val="24"/>
          <w:szCs w:val="24"/>
          <w:lang w:val="en-US"/>
        </w:rPr>
        <w:t xml:space="preserve">Swinney v Chief Constable of </w:t>
      </w:r>
      <w:proofErr w:type="spellStart"/>
      <w:r w:rsidRPr="009F3C6E">
        <w:rPr>
          <w:rFonts w:ascii="Arial" w:hAnsi="Arial" w:cs="Arial"/>
          <w:i/>
          <w:iCs/>
          <w:sz w:val="24"/>
          <w:szCs w:val="24"/>
          <w:lang w:val="en-US"/>
        </w:rPr>
        <w:t>Northumbria</w:t>
      </w:r>
      <w:proofErr w:type="spellEnd"/>
      <w:r w:rsidRPr="009F3C6E">
        <w:rPr>
          <w:rFonts w:ascii="Arial" w:hAnsi="Arial" w:cs="Arial"/>
          <w:i/>
          <w:iCs/>
          <w:sz w:val="24"/>
          <w:szCs w:val="24"/>
          <w:lang w:val="en-US"/>
        </w:rPr>
        <w:t xml:space="preserve"> Police Force</w:t>
      </w:r>
      <w:r w:rsidRPr="009F3C6E">
        <w:rPr>
          <w:rFonts w:ascii="Arial" w:hAnsi="Arial" w:cs="Arial"/>
          <w:sz w:val="24"/>
          <w:szCs w:val="24"/>
          <w:lang w:val="en-US"/>
        </w:rPr>
        <w:t xml:space="preserve"> [1997] (IN THE SUPREME COURT OF JUDICATURE) Available at: </w:t>
      </w:r>
      <w:hyperlink r:id="rId32" w:history="1">
        <w:r w:rsidRPr="009F3C6E">
          <w:rPr>
            <w:rFonts w:ascii="Arial" w:hAnsi="Arial" w:cs="Arial"/>
            <w:sz w:val="24"/>
            <w:szCs w:val="24"/>
            <w:lang w:val="en-US"/>
          </w:rPr>
          <w:t>https://www.bailii.org/cgi-bin/format.cgi?doc=/ew/cases/EWCA/Civ/1996/1322.html&amp;query=(Swinney)+</w:t>
        </w:r>
        <w:r w:rsidRPr="009F3C6E">
          <w:rPr>
            <w:rFonts w:ascii="Arial" w:hAnsi="Arial" w:cs="Arial"/>
            <w:sz w:val="24"/>
            <w:szCs w:val="24"/>
            <w:lang w:val="en-US"/>
          </w:rPr>
          <w:lastRenderedPageBreak/>
          <w:t>AND+(v)+AND+(Chief)+AND+(Constable)+AND+(of)+AND+(Northumbria)+AND+(Police)+AND+(Force)</w:t>
        </w:r>
      </w:hyperlink>
      <w:r w:rsidRPr="009F3C6E">
        <w:rPr>
          <w:rFonts w:ascii="Arial" w:hAnsi="Arial" w:cs="Arial"/>
          <w:sz w:val="24"/>
          <w:szCs w:val="24"/>
          <w:lang w:val="en-US"/>
        </w:rPr>
        <w:t xml:space="preserve"> [Accessed 9 Nov. 2022].</w:t>
      </w:r>
    </w:p>
    <w:p w14:paraId="1DA75B7A" w14:textId="77777777" w:rsidR="009F3C6E" w:rsidRPr="009F3C6E" w:rsidRDefault="009F3C6E" w:rsidP="009F3C6E">
      <w:pPr>
        <w:widowControl w:val="0"/>
        <w:numPr>
          <w:ilvl w:val="0"/>
          <w:numId w:val="1"/>
        </w:numPr>
        <w:autoSpaceDE w:val="0"/>
        <w:autoSpaceDN w:val="0"/>
        <w:adjustRightInd w:val="0"/>
        <w:spacing w:after="240" w:line="360" w:lineRule="auto"/>
        <w:rPr>
          <w:rFonts w:ascii="Arial" w:hAnsi="Arial" w:cs="Arial"/>
          <w:sz w:val="24"/>
          <w:szCs w:val="24"/>
          <w:lang w:val="en-US"/>
        </w:rPr>
      </w:pPr>
      <w:r w:rsidRPr="009F3C6E">
        <w:rPr>
          <w:rFonts w:ascii="Arial" w:hAnsi="Arial" w:cs="Arial"/>
          <w:sz w:val="24"/>
          <w:szCs w:val="24"/>
          <w:lang w:val="en-US"/>
        </w:rPr>
        <w:t xml:space="preserve">Witting, C.A. (2015). </w:t>
      </w:r>
      <w:r w:rsidRPr="009F3C6E">
        <w:rPr>
          <w:rFonts w:ascii="Arial" w:hAnsi="Arial" w:cs="Arial"/>
          <w:i/>
          <w:iCs/>
          <w:sz w:val="24"/>
          <w:szCs w:val="24"/>
          <w:lang w:val="en-US"/>
        </w:rPr>
        <w:t>Street on torts</w:t>
      </w:r>
      <w:r w:rsidRPr="009F3C6E">
        <w:rPr>
          <w:rFonts w:ascii="Arial" w:hAnsi="Arial" w:cs="Arial"/>
          <w:sz w:val="24"/>
          <w:szCs w:val="24"/>
          <w:lang w:val="en-US"/>
        </w:rPr>
        <w:t xml:space="preserve">. 14th ed. Oxford, United </w:t>
      </w:r>
      <w:proofErr w:type="gramStart"/>
      <w:r w:rsidRPr="009F3C6E">
        <w:rPr>
          <w:rFonts w:ascii="Arial" w:hAnsi="Arial" w:cs="Arial"/>
          <w:sz w:val="24"/>
          <w:szCs w:val="24"/>
          <w:lang w:val="en-US"/>
        </w:rPr>
        <w:t>Kingdom ;</w:t>
      </w:r>
      <w:proofErr w:type="gramEnd"/>
      <w:r w:rsidRPr="009F3C6E">
        <w:rPr>
          <w:rFonts w:ascii="Arial" w:hAnsi="Arial" w:cs="Arial"/>
          <w:sz w:val="24"/>
          <w:szCs w:val="24"/>
          <w:lang w:val="en-US"/>
        </w:rPr>
        <w:t xml:space="preserve"> New York, Ny: Oxford University Press.</w:t>
      </w:r>
    </w:p>
    <w:p w14:paraId="6928862E" w14:textId="77777777" w:rsidR="009F3C6E" w:rsidRPr="00A1210B" w:rsidRDefault="009F3C6E" w:rsidP="002C02A9">
      <w:pPr>
        <w:pStyle w:val="NormalWeb"/>
        <w:shd w:val="clear" w:color="auto" w:fill="FFFFFF"/>
        <w:spacing w:before="0" w:beforeAutospacing="0" w:after="180" w:afterAutospacing="0"/>
      </w:pPr>
    </w:p>
    <w:sectPr w:rsidR="009F3C6E" w:rsidRPr="00A121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15004"/>
    <w:multiLevelType w:val="hybridMultilevel"/>
    <w:tmpl w:val="A9C0D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6621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C5C"/>
    <w:rsid w:val="000459DF"/>
    <w:rsid w:val="0009404F"/>
    <w:rsid w:val="000C6225"/>
    <w:rsid w:val="001015FA"/>
    <w:rsid w:val="00111C5C"/>
    <w:rsid w:val="00115B82"/>
    <w:rsid w:val="00142CB8"/>
    <w:rsid w:val="00183693"/>
    <w:rsid w:val="00196551"/>
    <w:rsid w:val="00234C1E"/>
    <w:rsid w:val="002746C2"/>
    <w:rsid w:val="002B537B"/>
    <w:rsid w:val="002C02A9"/>
    <w:rsid w:val="00343528"/>
    <w:rsid w:val="00380AE6"/>
    <w:rsid w:val="003B00D1"/>
    <w:rsid w:val="004C0711"/>
    <w:rsid w:val="004F317A"/>
    <w:rsid w:val="005107CD"/>
    <w:rsid w:val="005C3884"/>
    <w:rsid w:val="005E784A"/>
    <w:rsid w:val="006860DA"/>
    <w:rsid w:val="006A2095"/>
    <w:rsid w:val="006C25F3"/>
    <w:rsid w:val="006D21F0"/>
    <w:rsid w:val="00752A2F"/>
    <w:rsid w:val="007B6D2B"/>
    <w:rsid w:val="00861FBE"/>
    <w:rsid w:val="008660D7"/>
    <w:rsid w:val="0089523B"/>
    <w:rsid w:val="008A793A"/>
    <w:rsid w:val="008F3A3E"/>
    <w:rsid w:val="00942670"/>
    <w:rsid w:val="0094441F"/>
    <w:rsid w:val="00946CEE"/>
    <w:rsid w:val="00962210"/>
    <w:rsid w:val="00977714"/>
    <w:rsid w:val="009B6B97"/>
    <w:rsid w:val="009F3C6E"/>
    <w:rsid w:val="00A1210B"/>
    <w:rsid w:val="00A14E8C"/>
    <w:rsid w:val="00A362A4"/>
    <w:rsid w:val="00A61853"/>
    <w:rsid w:val="00A75DA4"/>
    <w:rsid w:val="00AA67E5"/>
    <w:rsid w:val="00AC3B47"/>
    <w:rsid w:val="00BC0C03"/>
    <w:rsid w:val="00BD3C9A"/>
    <w:rsid w:val="00BD501C"/>
    <w:rsid w:val="00BD5EAA"/>
    <w:rsid w:val="00C303BB"/>
    <w:rsid w:val="00C75494"/>
    <w:rsid w:val="00C80ACA"/>
    <w:rsid w:val="00CB50CE"/>
    <w:rsid w:val="00CD4746"/>
    <w:rsid w:val="00D21AEE"/>
    <w:rsid w:val="00D434EE"/>
    <w:rsid w:val="00E532A4"/>
    <w:rsid w:val="00E72520"/>
    <w:rsid w:val="00ED2B4C"/>
    <w:rsid w:val="00ED388B"/>
    <w:rsid w:val="00F40D68"/>
    <w:rsid w:val="00F4273D"/>
    <w:rsid w:val="00FB4892"/>
    <w:rsid w:val="00FD0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BA71C"/>
  <w15:chartTrackingRefBased/>
  <w15:docId w15:val="{DA1C3890-8E9E-4846-BF41-1520A6961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4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78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444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44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422717">
      <w:bodyDiv w:val="1"/>
      <w:marLeft w:val="0"/>
      <w:marRight w:val="0"/>
      <w:marTop w:val="0"/>
      <w:marBottom w:val="0"/>
      <w:divBdr>
        <w:top w:val="none" w:sz="0" w:space="0" w:color="auto"/>
        <w:left w:val="none" w:sz="0" w:space="0" w:color="auto"/>
        <w:bottom w:val="none" w:sz="0" w:space="0" w:color="auto"/>
        <w:right w:val="none" w:sz="0" w:space="0" w:color="auto"/>
      </w:divBdr>
    </w:div>
    <w:div w:id="923534560">
      <w:bodyDiv w:val="1"/>
      <w:marLeft w:val="0"/>
      <w:marRight w:val="0"/>
      <w:marTop w:val="0"/>
      <w:marBottom w:val="0"/>
      <w:divBdr>
        <w:top w:val="none" w:sz="0" w:space="0" w:color="auto"/>
        <w:left w:val="none" w:sz="0" w:space="0" w:color="auto"/>
        <w:bottom w:val="none" w:sz="0" w:space="0" w:color="auto"/>
        <w:right w:val="none" w:sz="0" w:space="0" w:color="auto"/>
      </w:divBdr>
    </w:div>
    <w:div w:id="1056930127">
      <w:bodyDiv w:val="1"/>
      <w:marLeft w:val="0"/>
      <w:marRight w:val="0"/>
      <w:marTop w:val="0"/>
      <w:marBottom w:val="0"/>
      <w:divBdr>
        <w:top w:val="none" w:sz="0" w:space="0" w:color="auto"/>
        <w:left w:val="none" w:sz="0" w:space="0" w:color="auto"/>
        <w:bottom w:val="none" w:sz="0" w:space="0" w:color="auto"/>
        <w:right w:val="none" w:sz="0" w:space="0" w:color="auto"/>
      </w:divBdr>
    </w:div>
    <w:div w:id="1201285368">
      <w:bodyDiv w:val="1"/>
      <w:marLeft w:val="0"/>
      <w:marRight w:val="0"/>
      <w:marTop w:val="0"/>
      <w:marBottom w:val="0"/>
      <w:divBdr>
        <w:top w:val="none" w:sz="0" w:space="0" w:color="auto"/>
        <w:left w:val="none" w:sz="0" w:space="0" w:color="auto"/>
        <w:bottom w:val="none" w:sz="0" w:space="0" w:color="auto"/>
        <w:right w:val="none" w:sz="0" w:space="0" w:color="auto"/>
      </w:divBdr>
    </w:div>
    <w:div w:id="1258369014">
      <w:bodyDiv w:val="1"/>
      <w:marLeft w:val="0"/>
      <w:marRight w:val="0"/>
      <w:marTop w:val="0"/>
      <w:marBottom w:val="0"/>
      <w:divBdr>
        <w:top w:val="none" w:sz="0" w:space="0" w:color="auto"/>
        <w:left w:val="none" w:sz="0" w:space="0" w:color="auto"/>
        <w:bottom w:val="none" w:sz="0" w:space="0" w:color="auto"/>
        <w:right w:val="none" w:sz="0" w:space="0" w:color="auto"/>
      </w:divBdr>
    </w:div>
    <w:div w:id="1425225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lus-lexis-com.ezproxy.uwtsd.ac.uk/uk/document/?pdmfid=1001073&amp;crid=147e1c21-e85c-4d88-b6f2-5b8438d21a83&amp;pddocfullpath=%2Fshared%2Fdocument%2Fnews-uk%2Furn%3AcontentItem%3A4JPJ-NP00-TWWV-D128-00000-00&amp;pdcontentcomponentid=281949&amp;pdteaserkey=&amp;pdislpamode=false&amp;pddocumentnumber=2&amp;ecomp=kt5k&amp;earg=sr1&amp;prid=d7d23007-9131-4dca-b759-d522c00b58f2" TargetMode="External"/><Relationship Id="rId18" Type="http://schemas.openxmlformats.org/officeDocument/2006/relationships/hyperlink" Target="https://plus-lexis-com.ezproxy.uwtsd.ac.uk/uk/document/?pdmfid=1001073&amp;crid=5f0aa210-82d3-42fc-ac63-0f7e6ca9755c&amp;pddocfullpath=%2Fshared%2Fdocument%2Fcases-uk%2Furn%3AcontentItem%3A4FXR-GX50-TWW4-207J-00000-00&amp;pdcontentcomponentid=279841&amp;pdteaserkey=&amp;pdislpamode=false&amp;pddocumentnumber=1&amp;ecomp=kt5k&amp;earg=sr0&amp;prid=be877550-867c-4fc5-a637-6c58297f29c9" TargetMode="External"/><Relationship Id="rId26" Type="http://schemas.openxmlformats.org/officeDocument/2006/relationships/hyperlink" Target="https://plus-lexis-com.ezproxy.uwtsd.ac.uk/uk/document/?pdmfid=1001073&amp;crid=a2c903aa-386f-47a8-b739-a622af715fa8&amp;pddocfullpath=%2Fshared%2Fdocument%2Fcases-uk%2Furn%3AcontentItem%3A4FXR-CPV0-TWW4-21M7-00000-00&amp;pdcontentcomponentid=279841&amp;pdteaserkey=&amp;pdislpamode=false&amp;pddocumentnumber=1&amp;ecomp=kt5k&amp;earg=sr0&amp;prid=74d3f69c-ff09-45d8-ba48-8b4af78c9931" TargetMode="External"/><Relationship Id="rId3" Type="http://schemas.openxmlformats.org/officeDocument/2006/relationships/styles" Target="styles.xml"/><Relationship Id="rId21" Type="http://schemas.openxmlformats.org/officeDocument/2006/relationships/hyperlink" Target="https://www.oxfordreference.com/view/10.1093/acref/9780199551248.001.0001/acref-9780199551248" TargetMode="External"/><Relationship Id="rId34" Type="http://schemas.openxmlformats.org/officeDocument/2006/relationships/theme" Target="theme/theme1.xml"/><Relationship Id="rId7" Type="http://schemas.openxmlformats.org/officeDocument/2006/relationships/hyperlink" Target="https://plus-lexis-com.ezproxy.uwtsd.ac.uk/uk/document/?pdmfid=1001073&amp;crid=432010b3-7698-4e97-b8aa-1f4fc84a2500&amp;pddocfullpath=%2Fshared%2Fdocument%2Fcases-uk%2Furn%3AcontentItem%3A4FXH-FD20-TWW4-205X-00000-00&amp;pdcontentcomponentid=279841&amp;pdteaserkey=&amp;pdislpamode=false&amp;pddocumentnumber=2&amp;ecomp=kt5k&amp;earg=sr1&amp;prid=2406b487-b29d-44d3-a8f9-0540aa5bb23b" TargetMode="External"/><Relationship Id="rId12" Type="http://schemas.openxmlformats.org/officeDocument/2006/relationships/hyperlink" Target="https://plus-lexis-com.ezproxy.uwtsd.ac.uk/uk/document/?pdmfid=1001073&amp;crid=a4ebb569-c009-4913-a3cc-29d1b31170bb&amp;pddocfullpath=%2Fshared%2Fdocument%2Fcases-uk%2Furn%3AcontentItem%3A4FXR-GX50-TWW4-206H-00000-00&amp;pdcontentcomponentid=279841&amp;pdteaserkey=&amp;pdislpamode=false&amp;pddocumentnumber=1&amp;ecomp=kt5k&amp;earg=sr0&amp;prid=0457fd16-be8e-4e9b-a477-fa64c30b64eb"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publications.parliament.uk/pa/ld200405/ldjudgmt/jd050421/brooks-1.ht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lus-lexis-com.ezproxy.uwtsd.ac.uk/uk/document/?pdmfid=1001073&amp;crid=1eee5acc-6e59-49fa-a4d8-05ae8f262bfb&amp;pddocfullpath=%2Fshared%2Fdocument%2Fcases-uk%2Furn%3AcontentItem%3A4FXR-6320-TWW4-20HX-00000-00&amp;pdcontentcomponentid=279841&amp;pdteaserkey=&amp;pdislpamode=false&amp;pddocumentnumber=1&amp;ecomp=kt5k&amp;earg=sr0&amp;prid=e655896a-295b-4f69-a9d3-f7d96224bf3c" TargetMode="External"/><Relationship Id="rId20" Type="http://schemas.openxmlformats.org/officeDocument/2006/relationships/hyperlink" Target="https://www.lawteacher.net/cases/knightley-v-johns.php" TargetMode="External"/><Relationship Id="rId29" Type="http://schemas.openxmlformats.org/officeDocument/2006/relationships/hyperlink" Target="https://plus-lexis-com.ezproxy.uwtsd.ac.uk/uk/document/?pdmfid=1001073&amp;crid=f20052d8-6e27-4e78-8d74-4cb227a38f8a&amp;pddocfullpath=%2Fshared%2Fdocument%2Fcases-uk%2Furn%3AcontentItem%3A5RKY-6KS1-DYHT-G01J-00000-00&amp;pdcontentcomponentid=279841&amp;pdteaserkey=&amp;pdislpamode=false&amp;pddocumentnumber=1&amp;ecomp=kt5k&amp;earg=sr0&amp;prid=22e5f120-523b-4145-8331-e104000106eb" TargetMode="External"/><Relationship Id="rId1" Type="http://schemas.openxmlformats.org/officeDocument/2006/relationships/customXml" Target="../customXml/item1.xml"/><Relationship Id="rId6" Type="http://schemas.openxmlformats.org/officeDocument/2006/relationships/hyperlink" Target="https://plus-lexis-com.ezproxy.uwtsd.ac.uk/uk/document/?pdmfid=1001073&amp;crid=c63d3928-db28-4792-9b3c-44c505f31a9c&amp;pddocfullpath=%2Fshared%2Fdocument%2Fcases-uk%2Furn%3AcontentItem%3A5JKD-YXV1-DYHT-G1GP-00000-00&amp;pdcontentcomponentid=279841&amp;pdteaserkey=&amp;pdislpamode=false&amp;pddocumentnumber=1&amp;ecomp=kt5k&amp;earg=sr0&amp;prid=ccc95271-eb74-407e-9329-268a21db012e" TargetMode="External"/><Relationship Id="rId11" Type="http://schemas.openxmlformats.org/officeDocument/2006/relationships/hyperlink" Target="https://plus-lexis-com.ezproxy.uwtsd.ac.uk/uk/document/?pdmfid=1001073&amp;crid=c2954083-c082-4b0f-aa50-4bea63ecb9d0&amp;pddocfullpath=%2Fshared%2Fdocument%2Fcases-uk%2Furn%3AcontentItem%3A4FXM-2NS0-TWW4-20HX-00000-00&amp;pdcontentcomponentid=279841&amp;pdteaserkey=&amp;pdislpamode=false&amp;pddocumentnumber=1&amp;ecomp=kt5k&amp;earg=sr0&amp;prid=707c386b-0899-47ca-9082-6ef2487478ce" TargetMode="External"/><Relationship Id="rId24" Type="http://schemas.openxmlformats.org/officeDocument/2006/relationships/hyperlink" Target="https://naru.org.uk/wp-content/uploads/2021/09/DutyofCareBreifingNoteApril21.pdf" TargetMode="External"/><Relationship Id="rId32" Type="http://schemas.openxmlformats.org/officeDocument/2006/relationships/hyperlink" Target="https://www.bailii.org/cgi-bin/format.cgi?doc=/ew/cases/EWCA/Civ/1996/1322.html&amp;query=(Swinney)+AND+(v)+AND+(Chief)+AND+(Constable)+AND+(of)+AND+(Northumbria)+AND+(Police)+AND+(Force)" TargetMode="External"/><Relationship Id="rId5" Type="http://schemas.openxmlformats.org/officeDocument/2006/relationships/webSettings" Target="webSettings.xml"/><Relationship Id="rId15" Type="http://schemas.openxmlformats.org/officeDocument/2006/relationships/hyperlink" Target="10.1111/1468-2230.00277" TargetMode="External"/><Relationship Id="rId23" Type="http://schemas.openxmlformats.org/officeDocument/2006/relationships/hyperlink" Target="https://plus-lexis-com.ezproxy.uwtsd.ac.uk/uk/document?crid=c659503f-81a5-47f7-aae9-c5dea3c000b4&amp;pddocfullpath=%2Fshared%2Fdocument%2Fcases-uk%2Furn%3AcontentItem%3A4FP2-61S0-TWW4-20K2-00000-00&amp;pdsourcegroupingtype=&amp;pdcontentcomponentid=279841&amp;pdmfid=1001073&amp;pdisurlapi=true" TargetMode="External"/><Relationship Id="rId28" Type="http://schemas.openxmlformats.org/officeDocument/2006/relationships/hyperlink" Target="https://plus-lexis-com.ezproxy.uwtsd.ac.uk/uk/document/documentlink/?pdmfid=1001073&amp;crid=20b8f046-c919-4e1c-bfd5-c1177232ca5c&amp;pddocfullpath=%2Fshared%2Fdocument%2Fcases-uk%2Furn%3AcontentItem%3A4CSP-3KT0-TWP1-60J4-00000-00&amp;pdcontentcomponentid=274668&amp;pdproductcontenttypeid=urn%3Apct%3A285&amp;pdiskwicview=false&amp;pdpinpoint=&amp;ecomp=mk4k&amp;prid=032f43f2-d01f-43ec-b020-32d353236023" TargetMode="External"/><Relationship Id="rId10" Type="http://schemas.openxmlformats.org/officeDocument/2006/relationships/hyperlink" Target="https://plus-lexis-com.ezproxy.uwtsd.ac.uk/uk/document/?pdmfid=1001073&amp;crid=3d0f56d9-b7d3-43cd-9e2a-ec7edc84615a&amp;pddocfullpath=%2Fshared%2Fdocument%2Fnews-uk%2Furn%3AcontentItem%3A4JPJ-KGY0-TWWV-D13X-00000-00&amp;pdcontentcomponentid=281949&amp;pdteaserkey=&amp;pdislpamode=false&amp;pddocumentnumber=3&amp;ecomp=kt5k&amp;earg=sr2&amp;prid=6fe77615-85df-45be-a42c-9669e83f8520" TargetMode="External"/><Relationship Id="rId19" Type="http://schemas.openxmlformats.org/officeDocument/2006/relationships/hyperlink" Target="https://plus-lexis-com.ezproxy.uwtsd.ac.uk/uk/document/documentlink/?pdmfid=1001073&amp;crid=08090d2f-3dc4-46ae-a799-f8b25e2f24cb&amp;pddocfullpath=%2Fshared%2Fdocument%2Fcases-uk%2Furn%3AcontentItem%3A4K3D-RRG0-TXD5-X03V-00000-00&amp;pdcontentcomponentid=296982&amp;pdproductcontenttypeid=urn%3Apct%3A285&amp;pdiskwicview=false&amp;pdpinpoint=&amp;ecomp=mk4k&amp;prid=831de713-b78f-47da-b6cd-f403532b18ef" TargetMode="External"/><Relationship Id="rId31" Type="http://schemas.openxmlformats.org/officeDocument/2006/relationships/hyperlink" Target="https://emergency-services.news/a-duty-of-care-what-obligations-are-imposed-on-emergency-services-by-the-court-system-in-the-uk/" TargetMode="External"/><Relationship Id="rId4" Type="http://schemas.openxmlformats.org/officeDocument/2006/relationships/settings" Target="settings.xml"/><Relationship Id="rId9" Type="http://schemas.openxmlformats.org/officeDocument/2006/relationships/hyperlink" Target="https://plus-lexis-com.ezproxy.uwtsd.ac.uk/uk/document/?pdmfid=1001073&amp;crid=a93e5a62-074b-4510-8abc-a4ff0b82b3a2&amp;pddocfullpath=%2Fshared%2Fdocument%2Fcases-uk%2Furn%3AcontentItem%3A4FP1-6110-TWW4-200X-00000-00&amp;pdcontentcomponentid=279841&amp;pdteaserkey=&amp;pdislpamode=false&amp;pddocumentnumber=1&amp;ecomp=kt5k&amp;earg=sr0&amp;prid=83555f62-d97c-46a9-bcdc-fc6d688b2923" TargetMode="External"/><Relationship Id="rId14" Type="http://schemas.openxmlformats.org/officeDocument/2006/relationships/hyperlink" Target="https://www.legislation.gov.uk/ukpga/Geo6/10-11/41/contents" TargetMode="External"/><Relationship Id="rId22" Type="http://schemas.openxmlformats.org/officeDocument/2006/relationships/hyperlink" Target="https://www.judiciary.uk/wp-content/uploads/JCO/Documents/Speeches/mr-speech-compensation-culture.pdf" TargetMode="External"/><Relationship Id="rId27" Type="http://schemas.openxmlformats.org/officeDocument/2006/relationships/hyperlink" Target="https://plus-lexis-com.ezproxy.uwtsd.ac.uk/uk/document/teaserdocument/?pdmfid=1001073&amp;crid=360a8883-1c52-473f-9849-778857015b68&amp;pddocfullpath=%2Fshared%2Fdocument%2Fnews-uk%2Furn%3AcontentItem%3A4JPJ-NW00-TWWV-D0G8-00000-00&amp;pddocid=urn%3AcontentItem%3A4JPJ-NW00-TWWV-D0G8-00000-00&amp;pdcontentcomponentid=281949&amp;pdteaserkey=h1&amp;pdislpamode=false&amp;ecomp=kt5k&amp;earg=sr3&amp;prid=a1febc4b-a1a0-469e-a195-660e9794afd7" TargetMode="External"/><Relationship Id="rId30" Type="http://schemas.openxmlformats.org/officeDocument/2006/relationships/hyperlink" Target="https://plus-lexis-com.ezproxy.uwtsd.ac.uk/uk/document/?pdmfid=1001073&amp;crid=ecc9b18d-a1de-4e3a-810c-aa83ec5f5fb1&amp;pddocfullpath=%2Fshared%2Fdocument%2Fcases-uk%2Furn%3AcontentItem%3A4T43-XXD0-TWW4-213C-00000-00&amp;pdcontentcomponentid=279841&amp;pdteaserkey=&amp;pdislpamode=false&amp;pddocumentnumber=2&amp;ecomp=kt5k&amp;earg=sr1&amp;prid=d5b35532-f78f-4868-9651-005a2eccd442" TargetMode="External"/><Relationship Id="rId8" Type="http://schemas.openxmlformats.org/officeDocument/2006/relationships/hyperlink" Target="https://plus-lexis-com.ezproxy.uwtsd.ac.uk/uk/document/?pdmfid=1001073&amp;crid=5cb3c77d-7256-4946-a65d-5191e47d95ee&amp;pddocfullpath=%2Fshared%2Fdocument%2Fcases-uk%2Furn%3AcontentItem%3A5542-BWX1-DYHT-G289-00000-00&amp;pdcontentcomponentid=279841&amp;pdteaserkey=&amp;pdislpamode=false&amp;pddocumentnumber=1&amp;ecomp=kt5k&amp;earg=sr0&amp;prid=1bc9f427-c597-42d5-98cd-e212f5cc8d4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dan99</b:Tag>
    <b:SourceType>Case</b:SourceType>
    <b:Guid>{2F293F1E-2101-4447-A4A4-ABDA0CB67F05}</b:Guid>
    <b:Title>dani v niki</b:Title>
    <b:Year>1999</b:Year>
    <b:Court>nidsb</b:Court>
    <b:RefOrder>1</b:RefOrder>
  </b:Source>
</b:Sources>
</file>

<file path=customXml/itemProps1.xml><?xml version="1.0" encoding="utf-8"?>
<ds:datastoreItem xmlns:ds="http://schemas.openxmlformats.org/officeDocument/2006/customXml" ds:itemID="{CC48F0F9-66BC-4208-A16C-4185F9CD3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2044</TotalTime>
  <Pages>1</Pages>
  <Words>4589</Words>
  <Characters>26159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cp:lastModifiedBy>
  <cp:revision>8</cp:revision>
  <dcterms:created xsi:type="dcterms:W3CDTF">2022-11-09T11:53:00Z</dcterms:created>
  <dcterms:modified xsi:type="dcterms:W3CDTF">2022-11-10T21:59:00Z</dcterms:modified>
</cp:coreProperties>
</file>