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6F1B5" w14:textId="77777777" w:rsidR="00D544B7" w:rsidRPr="006731A8" w:rsidRDefault="00D544B7" w:rsidP="00D544B7">
      <w:pPr>
        <w:jc w:val="center"/>
        <w:rPr>
          <w:b/>
          <w:bCs/>
        </w:rPr>
      </w:pPr>
      <w:r>
        <w:rPr>
          <w:b/>
          <w:bCs/>
          <w:sz w:val="28"/>
          <w:szCs w:val="28"/>
        </w:rPr>
        <w:br/>
      </w:r>
      <w:r>
        <w:rPr>
          <w:b/>
          <w:bCs/>
          <w:sz w:val="28"/>
          <w:szCs w:val="28"/>
        </w:rPr>
        <w:br/>
      </w:r>
      <w:r>
        <w:rPr>
          <w:noProof/>
        </w:rPr>
        <w:drawing>
          <wp:inline distT="0" distB="0" distL="0" distR="0" wp14:anchorId="2D729369" wp14:editId="1F8DEF80">
            <wp:extent cx="4457700" cy="1266825"/>
            <wp:effectExtent l="0" t="0" r="0" b="9525"/>
            <wp:docPr id="145168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681764" name="Picture 1451681764"/>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4457700" cy="1266825"/>
                    </a:xfrm>
                    <a:prstGeom prst="rect">
                      <a:avLst/>
                    </a:prstGeom>
                  </pic:spPr>
                </pic:pic>
              </a:graphicData>
            </a:graphic>
          </wp:inline>
        </w:drawing>
      </w:r>
      <w:r>
        <w:br/>
      </w:r>
      <w:r w:rsidRPr="00CB0F9F">
        <w:rPr>
          <w:b/>
          <w:bCs/>
          <w:sz w:val="28"/>
          <w:szCs w:val="28"/>
        </w:rPr>
        <w:br/>
      </w:r>
      <w:r>
        <w:rPr>
          <w:b/>
          <w:bCs/>
          <w:sz w:val="28"/>
          <w:szCs w:val="28"/>
        </w:rPr>
        <w:br/>
        <w:t>Individual Report:</w:t>
      </w:r>
      <w:r>
        <w:rPr>
          <w:b/>
          <w:bCs/>
          <w:sz w:val="28"/>
          <w:szCs w:val="28"/>
        </w:rPr>
        <w:br/>
      </w:r>
      <w:r w:rsidRPr="00CB0F9F">
        <w:rPr>
          <w:b/>
          <w:bCs/>
          <w:sz w:val="28"/>
          <w:szCs w:val="28"/>
        </w:rPr>
        <w:t>Design Thinking and Innovation through Digital Transformation</w:t>
      </w:r>
      <w:r>
        <w:rPr>
          <w:b/>
          <w:bCs/>
          <w:sz w:val="28"/>
          <w:szCs w:val="28"/>
        </w:rPr>
        <w:br/>
      </w:r>
      <w:r>
        <w:rPr>
          <w:b/>
          <w:bCs/>
          <w:sz w:val="28"/>
          <w:szCs w:val="28"/>
        </w:rPr>
        <w:br/>
      </w:r>
      <w:r w:rsidRPr="00CB0F9F">
        <w:rPr>
          <w:b/>
          <w:bCs/>
          <w:sz w:val="28"/>
          <w:szCs w:val="28"/>
        </w:rPr>
        <w:t>Module</w:t>
      </w:r>
      <w:r>
        <w:rPr>
          <w:b/>
          <w:bCs/>
          <w:sz w:val="28"/>
          <w:szCs w:val="28"/>
        </w:rPr>
        <w:t xml:space="preserve">: </w:t>
      </w:r>
      <w:r w:rsidRPr="00CB0F9F">
        <w:rPr>
          <w:b/>
          <w:bCs/>
          <w:sz w:val="28"/>
          <w:szCs w:val="28"/>
        </w:rPr>
        <w:t>Design Thinking and Innovation</w:t>
      </w:r>
      <w:r>
        <w:rPr>
          <w:b/>
          <w:bCs/>
          <w:sz w:val="28"/>
          <w:szCs w:val="28"/>
        </w:rPr>
        <w:br/>
        <w:t>(LCLM6002)</w:t>
      </w:r>
      <w:r>
        <w:rPr>
          <w:b/>
          <w:bCs/>
          <w:sz w:val="28"/>
          <w:szCs w:val="28"/>
        </w:rPr>
        <w:br/>
      </w:r>
      <w:r>
        <w:rPr>
          <w:b/>
          <w:bCs/>
          <w:sz w:val="28"/>
          <w:szCs w:val="28"/>
        </w:rPr>
        <w:br/>
        <w:t>Student: Ion Jechiu (2337010)</w:t>
      </w:r>
      <w:r>
        <w:rPr>
          <w:b/>
          <w:bCs/>
          <w:sz w:val="28"/>
          <w:szCs w:val="28"/>
        </w:rPr>
        <w:br/>
      </w:r>
      <w:r>
        <w:rPr>
          <w:b/>
          <w:bCs/>
          <w:sz w:val="28"/>
          <w:szCs w:val="28"/>
        </w:rPr>
        <w:br/>
        <w:t>Lecturer: Charles Obinwa</w:t>
      </w:r>
      <w:r>
        <w:rPr>
          <w:b/>
          <w:bCs/>
          <w:sz w:val="28"/>
          <w:szCs w:val="28"/>
        </w:rPr>
        <w:br/>
      </w:r>
      <w:r>
        <w:rPr>
          <w:b/>
          <w:bCs/>
          <w:sz w:val="28"/>
          <w:szCs w:val="28"/>
        </w:rPr>
        <w:br/>
      </w:r>
      <w:r>
        <w:rPr>
          <w:b/>
          <w:bCs/>
          <w:sz w:val="32"/>
          <w:szCs w:val="32"/>
        </w:rPr>
        <w:br/>
      </w:r>
      <w:r>
        <w:rPr>
          <w:b/>
          <w:bCs/>
          <w:noProof/>
          <w:sz w:val="28"/>
          <w:szCs w:val="28"/>
        </w:rPr>
        <w:drawing>
          <wp:inline distT="0" distB="0" distL="0" distR="0" wp14:anchorId="2329B880" wp14:editId="1297C66B">
            <wp:extent cx="3192780" cy="2394762"/>
            <wp:effectExtent l="0" t="0" r="0" b="0"/>
            <wp:docPr id="937837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37506" name="Picture 937837506"/>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214544" cy="2411086"/>
                    </a:xfrm>
                    <a:prstGeom prst="rect">
                      <a:avLst/>
                    </a:prstGeom>
                  </pic:spPr>
                </pic:pic>
              </a:graphicData>
            </a:graphic>
          </wp:inline>
        </w:drawing>
      </w:r>
      <w:r>
        <w:rPr>
          <w:b/>
          <w:bCs/>
          <w:sz w:val="32"/>
          <w:szCs w:val="32"/>
        </w:rPr>
        <w:br/>
      </w:r>
      <w:r>
        <w:rPr>
          <w:b/>
          <w:bCs/>
          <w:sz w:val="28"/>
          <w:szCs w:val="28"/>
        </w:rPr>
        <w:br/>
      </w:r>
      <w:r w:rsidRPr="006B5EA7">
        <w:rPr>
          <w:b/>
          <w:bCs/>
          <w:sz w:val="28"/>
          <w:szCs w:val="28"/>
        </w:rPr>
        <w:t xml:space="preserve"> Customer-Centred Delivery Innovation</w:t>
      </w:r>
      <w:r>
        <w:rPr>
          <w:b/>
          <w:bCs/>
          <w:sz w:val="28"/>
          <w:szCs w:val="28"/>
        </w:rPr>
        <w:br/>
      </w:r>
      <w:r>
        <w:rPr>
          <w:b/>
          <w:bCs/>
          <w:sz w:val="28"/>
          <w:szCs w:val="28"/>
        </w:rPr>
        <w:br/>
      </w:r>
      <w:r>
        <w:br/>
      </w:r>
      <w:r>
        <w:br/>
      </w:r>
      <w:r>
        <w:br/>
      </w:r>
      <w:r>
        <w:br/>
      </w:r>
      <w:r>
        <w:br/>
      </w:r>
      <w:r>
        <w:lastRenderedPageBreak/>
        <w:br/>
      </w:r>
      <w:r w:rsidRPr="006731A8">
        <w:rPr>
          <w:b/>
          <w:bCs/>
        </w:rPr>
        <w:t>Table of Contents</w:t>
      </w:r>
    </w:p>
    <w:p w14:paraId="1D43742A" w14:textId="77777777" w:rsidR="00D544B7" w:rsidRPr="006731A8" w:rsidRDefault="00D544B7" w:rsidP="00D544B7">
      <w:pPr>
        <w:spacing w:line="360" w:lineRule="auto"/>
        <w:jc w:val="center"/>
      </w:pPr>
      <w:r w:rsidRPr="006731A8">
        <w:rPr>
          <w:b/>
          <w:bCs/>
        </w:rPr>
        <w:t>1. Introduction</w:t>
      </w:r>
    </w:p>
    <w:p w14:paraId="3FCC26B5" w14:textId="77777777" w:rsidR="00D544B7" w:rsidRPr="006731A8" w:rsidRDefault="00D544B7" w:rsidP="00D544B7">
      <w:pPr>
        <w:spacing w:line="360" w:lineRule="auto"/>
        <w:jc w:val="center"/>
      </w:pPr>
      <w:r w:rsidRPr="006731A8">
        <w:rPr>
          <w:b/>
          <w:bCs/>
        </w:rPr>
        <w:t>2. Design Thinking Process</w:t>
      </w:r>
      <w:r w:rsidRPr="006731A8">
        <w:br/>
        <w:t>2.1 Empathise</w:t>
      </w:r>
      <w:r w:rsidRPr="006731A8">
        <w:br/>
        <w:t>2.2 Define</w:t>
      </w:r>
      <w:r w:rsidRPr="006731A8">
        <w:br/>
        <w:t>2.3 Ideate</w:t>
      </w:r>
      <w:r w:rsidRPr="006731A8">
        <w:br/>
        <w:t>2.4 Prototype</w:t>
      </w:r>
      <w:r w:rsidRPr="006731A8">
        <w:br/>
        <w:t>2.5 Test</w:t>
      </w:r>
    </w:p>
    <w:p w14:paraId="15F5B11E" w14:textId="77777777" w:rsidR="00D544B7" w:rsidRPr="006731A8" w:rsidRDefault="00D544B7" w:rsidP="00D544B7">
      <w:pPr>
        <w:spacing w:line="360" w:lineRule="auto"/>
        <w:jc w:val="center"/>
      </w:pPr>
      <w:r w:rsidRPr="006731A8">
        <w:rPr>
          <w:b/>
          <w:bCs/>
        </w:rPr>
        <w:t>3. Innovation Proposal: Personalised Delivery-Speed Choice System</w:t>
      </w:r>
      <w:r w:rsidRPr="006731A8">
        <w:br/>
        <w:t>3.1 Overview of the Proposed Innovation</w:t>
      </w:r>
      <w:r w:rsidRPr="006731A8">
        <w:br/>
        <w:t>3.2 How the Proposed System Works</w:t>
      </w:r>
      <w:r w:rsidRPr="006731A8">
        <w:br/>
        <w:t>3.3 Customer Value and Market Gap</w:t>
      </w:r>
      <w:r w:rsidRPr="006731A8">
        <w:br/>
        <w:t>3.4 Value for FedEx</w:t>
      </w:r>
      <w:r w:rsidRPr="006731A8">
        <w:br/>
        <w:t>3.5 Desirability, Feasibility and Viability</w:t>
      </w:r>
    </w:p>
    <w:p w14:paraId="0D988AB1" w14:textId="77777777" w:rsidR="00D544B7" w:rsidRPr="006731A8" w:rsidRDefault="00D544B7" w:rsidP="00D544B7">
      <w:pPr>
        <w:spacing w:line="360" w:lineRule="auto"/>
        <w:jc w:val="center"/>
      </w:pPr>
      <w:r w:rsidRPr="006731A8">
        <w:rPr>
          <w:b/>
          <w:bCs/>
        </w:rPr>
        <w:t>4. Implementation and Feasibility</w:t>
      </w:r>
      <w:r w:rsidRPr="006731A8">
        <w:br/>
        <w:t>4.1 PACT Framework Applied to the Proposed FedEx Innovation</w:t>
      </w:r>
      <w:r w:rsidRPr="006731A8">
        <w:br/>
        <w:t>4.2 Implementation Process</w:t>
      </w:r>
      <w:r w:rsidRPr="006731A8">
        <w:br/>
        <w:t>4.3 Resources, Costs and Feasibility</w:t>
      </w:r>
    </w:p>
    <w:p w14:paraId="300D6405" w14:textId="77777777" w:rsidR="00D544B7" w:rsidRPr="006731A8" w:rsidRDefault="00D544B7" w:rsidP="00D544B7">
      <w:pPr>
        <w:spacing w:line="360" w:lineRule="auto"/>
        <w:jc w:val="center"/>
      </w:pPr>
      <w:r w:rsidRPr="006731A8">
        <w:rPr>
          <w:b/>
          <w:bCs/>
        </w:rPr>
        <w:t>5. Critical Evaluation of the Innovation</w:t>
      </w:r>
      <w:r w:rsidRPr="006731A8">
        <w:br/>
        <w:t>5.1 Desirability</w:t>
      </w:r>
      <w:r w:rsidRPr="006731A8">
        <w:br/>
        <w:t>5.2 Feasibility</w:t>
      </w:r>
      <w:r w:rsidRPr="006731A8">
        <w:br/>
        <w:t>5.3 Viability</w:t>
      </w:r>
      <w:r w:rsidRPr="006731A8">
        <w:br/>
        <w:t>5.4 Sustainability and Risks</w:t>
      </w:r>
      <w:r w:rsidRPr="006731A8">
        <w:br/>
        <w:t>5.5 Measures of Success</w:t>
      </w:r>
    </w:p>
    <w:p w14:paraId="0CC2E4BE" w14:textId="77777777" w:rsidR="00D544B7" w:rsidRPr="006731A8" w:rsidRDefault="00D544B7" w:rsidP="00D544B7">
      <w:pPr>
        <w:spacing w:line="360" w:lineRule="auto"/>
        <w:jc w:val="center"/>
      </w:pPr>
      <w:r w:rsidRPr="006731A8">
        <w:rPr>
          <w:b/>
          <w:bCs/>
        </w:rPr>
        <w:t>6. Conclusion and Recommendations</w:t>
      </w:r>
      <w:r w:rsidRPr="006731A8">
        <w:br/>
        <w:t>6.1 Conclusion</w:t>
      </w:r>
      <w:r w:rsidRPr="006731A8">
        <w:br/>
        <w:t>6.2 Recommendations</w:t>
      </w:r>
    </w:p>
    <w:p w14:paraId="2BCE0718" w14:textId="77777777" w:rsidR="00D544B7" w:rsidRPr="006731A8" w:rsidRDefault="00D544B7" w:rsidP="00D544B7">
      <w:pPr>
        <w:spacing w:line="360" w:lineRule="auto"/>
        <w:jc w:val="center"/>
      </w:pPr>
      <w:r w:rsidRPr="006731A8">
        <w:rPr>
          <w:b/>
          <w:bCs/>
        </w:rPr>
        <w:t>References</w:t>
      </w:r>
    </w:p>
    <w:p w14:paraId="19F2F4CB" w14:textId="77777777" w:rsidR="00D544B7" w:rsidRPr="008E79F8" w:rsidRDefault="00D544B7" w:rsidP="00D544B7">
      <w:pPr>
        <w:jc w:val="center"/>
        <w:rPr>
          <w:b/>
          <w:bCs/>
        </w:rPr>
      </w:pPr>
      <w:r>
        <w:br/>
      </w:r>
      <w:r>
        <w:br/>
      </w:r>
      <w:r>
        <w:br/>
      </w:r>
      <w:r>
        <w:br/>
      </w:r>
      <w:r>
        <w:br/>
      </w:r>
      <w:r w:rsidRPr="006B5EA7">
        <w:rPr>
          <w:sz w:val="24"/>
        </w:rPr>
        <w:br/>
      </w:r>
      <w:r w:rsidRPr="008E79F8">
        <w:rPr>
          <w:b/>
          <w:bCs/>
          <w:sz w:val="24"/>
        </w:rPr>
        <w:lastRenderedPageBreak/>
        <w:t>1. Introduction</w:t>
      </w:r>
      <w:r>
        <w:rPr>
          <w:b/>
          <w:bCs/>
        </w:rPr>
        <w:br/>
      </w:r>
    </w:p>
    <w:p w14:paraId="18A5D7C1" w14:textId="77777777" w:rsidR="00D544B7" w:rsidRPr="008E79F8" w:rsidRDefault="00D544B7" w:rsidP="00D544B7">
      <w:pPr>
        <w:spacing w:line="360" w:lineRule="auto"/>
      </w:pPr>
      <w:r w:rsidRPr="008E79F8">
        <w:t xml:space="preserve">Innovation has become increasingly important for organisations operating in competitive and technology-driven markets. However, successful innovation requires more than introducing innovative technology; organisations must understand customer needs and develop solutions that create value while remaining operationally and commercially realistic. Design Thinking provides a useful human-centred approach to this challenge by combining customer understanding, problem definition, idea generation, prototyping and testing. Amirkhizi, </w:t>
      </w:r>
      <w:proofErr w:type="spellStart"/>
      <w:r w:rsidRPr="008E79F8">
        <w:t>Zeyghami</w:t>
      </w:r>
      <w:proofErr w:type="spellEnd"/>
      <w:r w:rsidRPr="008E79F8">
        <w:t xml:space="preserve"> and </w:t>
      </w:r>
      <w:proofErr w:type="spellStart"/>
      <w:r w:rsidRPr="008E79F8">
        <w:t>Pourmohamadi</w:t>
      </w:r>
      <w:proofErr w:type="spellEnd"/>
      <w:r w:rsidRPr="008E79F8">
        <w:t xml:space="preserve"> (2026) emphasise that Design Thinking can help organisations address complex problems by considering </w:t>
      </w:r>
      <w:r w:rsidRPr="008E79F8">
        <w:rPr>
          <w:b/>
          <w:bCs/>
        </w:rPr>
        <w:t>human desirability, business viability, and technological feasibility</w:t>
      </w:r>
      <w:r w:rsidRPr="008E79F8">
        <w:t xml:space="preserve">. </w:t>
      </w:r>
    </w:p>
    <w:p w14:paraId="2D52CFF2" w14:textId="77777777" w:rsidR="00D544B7" w:rsidRPr="008E79F8" w:rsidRDefault="00D544B7" w:rsidP="00D544B7">
      <w:pPr>
        <w:spacing w:line="360" w:lineRule="auto"/>
      </w:pPr>
      <w:r w:rsidRPr="008E79F8">
        <w:t>FedEx provides an appropriate organisational context for applying this approach because innovation has historically been embedded within its business and technology strategy. Watson (2008) demonstrates how FedEx encouraged ideas from employees and developed customer-focused innovations by assessing their technical feasibility, market potential, and customer value. This illustrates the importance of connecting innovation with genuine customer and business needs rather than pursuing technology alone.</w:t>
      </w:r>
    </w:p>
    <w:p w14:paraId="5D003FAB" w14:textId="77777777" w:rsidR="00D544B7" w:rsidRPr="008E79F8" w:rsidRDefault="00D544B7" w:rsidP="00D544B7">
      <w:pPr>
        <w:spacing w:line="360" w:lineRule="auto"/>
      </w:pPr>
      <w:r w:rsidRPr="00BA31B4">
        <w:t xml:space="preserve">A current challenge within parcel delivery concerns the assumption that faster delivery always creates greater customer value. Garland (2026) reports that customers increasingly value </w:t>
      </w:r>
      <w:r w:rsidRPr="00BA31B4">
        <w:rPr>
          <w:b/>
          <w:bCs/>
        </w:rPr>
        <w:t>reliability and predictability</w:t>
      </w:r>
      <w:r w:rsidRPr="00BA31B4">
        <w:t xml:space="preserve">, with receiving an order within the promised delivery window potentially being more important than maximum speed. This suggests that customer expectations are diverse: while some customers require urgent delivery, others may prioritise price, flexibility, certainty, or control. </w:t>
      </w:r>
      <w:r w:rsidRPr="00BA31B4">
        <w:rPr>
          <w:b/>
          <w:bCs/>
        </w:rPr>
        <w:t>Malik, Chakraborty and Jayaswal (2026) further demonstrate that accommodating different delivery-speed preferences can create operational flexibility and cost benefits, although increasing the number of delivery-speed options eventually produces diminishing returns.</w:t>
      </w:r>
      <w:r>
        <w:rPr>
          <w:b/>
          <w:bCs/>
        </w:rPr>
        <w:br/>
      </w:r>
      <w:r w:rsidRPr="008E79F8">
        <w:t xml:space="preserve">Therefore, this report applies the </w:t>
      </w:r>
      <w:r w:rsidRPr="008E79F8">
        <w:rPr>
          <w:b/>
          <w:bCs/>
        </w:rPr>
        <w:t>five-stage Design Thinking process of Empathise, Define, Ideate, Prototype and Test</w:t>
      </w:r>
      <w:r w:rsidRPr="008E79F8">
        <w:t xml:space="preserve"> to explore how FedEx could respond more effectively to different customer delivery priorities. The report proposes a </w:t>
      </w:r>
      <w:r w:rsidRPr="008E79F8">
        <w:rPr>
          <w:b/>
          <w:bCs/>
        </w:rPr>
        <w:t>Personalised Delivery-Speed Choice System</w:t>
      </w:r>
      <w:r w:rsidRPr="008E79F8">
        <w:t xml:space="preserve">, offering customers three clear options: </w:t>
      </w:r>
      <w:r w:rsidRPr="008E79F8">
        <w:rPr>
          <w:b/>
          <w:bCs/>
        </w:rPr>
        <w:t>Fast, Standard Reliable and Flexible</w:t>
      </w:r>
      <w:r w:rsidRPr="008E79F8">
        <w:t>. The proposal is subsequently evaluated in relation to customer desirability, technical and operational feasibility, commercial viability, sustainability, and measurable business value.</w:t>
      </w:r>
    </w:p>
    <w:p w14:paraId="6D976B45" w14:textId="77777777" w:rsidR="00D544B7" w:rsidRPr="006B5EA7" w:rsidRDefault="00D544B7" w:rsidP="00D544B7">
      <w:pPr>
        <w:jc w:val="center"/>
      </w:pPr>
    </w:p>
    <w:p w14:paraId="64FB2256" w14:textId="77777777" w:rsidR="00D544B7" w:rsidRPr="009778D6" w:rsidRDefault="00D544B7" w:rsidP="00D544B7">
      <w:pPr>
        <w:jc w:val="center"/>
        <w:rPr>
          <w:b/>
          <w:bCs/>
          <w:sz w:val="24"/>
        </w:rPr>
      </w:pPr>
      <w:r w:rsidRPr="009778D6">
        <w:rPr>
          <w:b/>
          <w:bCs/>
          <w:sz w:val="24"/>
        </w:rPr>
        <w:lastRenderedPageBreak/>
        <w:br/>
        <w:t>2. Design Thinking Process</w:t>
      </w:r>
    </w:p>
    <w:p w14:paraId="11612938" w14:textId="77777777" w:rsidR="00D544B7" w:rsidRPr="008E79F8" w:rsidRDefault="00D544B7" w:rsidP="00D544B7">
      <w:pPr>
        <w:spacing w:line="360" w:lineRule="auto"/>
      </w:pPr>
      <w:r w:rsidRPr="00BA31B4">
        <w:t xml:space="preserve">Design Thinking provides a structured but iterative approach to innovation by placing customer needs at the centre of problem-solving. Amirkhizi, </w:t>
      </w:r>
      <w:proofErr w:type="spellStart"/>
      <w:r w:rsidRPr="00BA31B4">
        <w:t>Zeyghami</w:t>
      </w:r>
      <w:proofErr w:type="spellEnd"/>
      <w:r w:rsidRPr="00BA31B4">
        <w:t xml:space="preserve"> and </w:t>
      </w:r>
      <w:proofErr w:type="spellStart"/>
      <w:r w:rsidRPr="00BA31B4">
        <w:t>Pourmohamadi</w:t>
      </w:r>
      <w:proofErr w:type="spellEnd"/>
      <w:r w:rsidRPr="00BA31B4">
        <w:t xml:space="preserve"> (2026) explain that Design Thinking is particularly useful for addressing </w:t>
      </w:r>
      <w:r w:rsidRPr="00BA31B4">
        <w:rPr>
          <w:b/>
          <w:bCs/>
        </w:rPr>
        <w:t>complex or ‘wicked’ problems</w:t>
      </w:r>
      <w:r w:rsidRPr="00BA31B4">
        <w:t xml:space="preserve">, where organisations may develop solutions that do not adequately align with market needs. Their research also highlights the importance of considering </w:t>
      </w:r>
      <w:r w:rsidRPr="00BA31B4">
        <w:rPr>
          <w:b/>
          <w:bCs/>
        </w:rPr>
        <w:t>human desirability, business viability and technological feasibility</w:t>
      </w:r>
      <w:r w:rsidRPr="00BA31B4">
        <w:t xml:space="preserve"> rather than concentrating only on the technical solution.</w:t>
      </w:r>
      <w:r>
        <w:br/>
      </w:r>
      <w:r w:rsidRPr="008E79F8">
        <w:t xml:space="preserve">For FedEx, the five stages of </w:t>
      </w:r>
      <w:r w:rsidRPr="008E79F8">
        <w:rPr>
          <w:b/>
          <w:bCs/>
        </w:rPr>
        <w:t>Empathise, Define, Ideate, Prototype and Test</w:t>
      </w:r>
      <w:r w:rsidRPr="008E79F8">
        <w:t xml:space="preserve"> provide a suitable process for investigating the delivery challenge and developing a customer-centred innovation. This reflects the wider principles of Design Thinking, including empathy, iterative learning, prototyping, and testing. </w:t>
      </w:r>
    </w:p>
    <w:p w14:paraId="5776F301" w14:textId="77777777" w:rsidR="00D544B7" w:rsidRPr="008E79F8" w:rsidRDefault="00D544B7" w:rsidP="00D544B7">
      <w:pPr>
        <w:spacing w:line="360" w:lineRule="auto"/>
        <w:rPr>
          <w:b/>
          <w:bCs/>
        </w:rPr>
      </w:pPr>
      <w:r w:rsidRPr="008E79F8">
        <w:rPr>
          <w:b/>
          <w:bCs/>
        </w:rPr>
        <w:t>2.1 Empathise</w:t>
      </w:r>
    </w:p>
    <w:p w14:paraId="095546E8" w14:textId="77777777" w:rsidR="00D544B7" w:rsidRPr="008E79F8" w:rsidRDefault="00D544B7" w:rsidP="00D544B7">
      <w:pPr>
        <w:spacing w:line="360" w:lineRule="auto"/>
      </w:pPr>
      <w:r w:rsidRPr="008E79F8">
        <w:t>The Empathise stage focuses on understanding customers before defining the problem or proposing a solution. This is particularly important because customers may have different expectations regarding delivery. A customer sending an urgent document may prioritise speed, while another sending a non-urgent parcel may prefer a lower price, predictable delivery window, or greater flexibility.</w:t>
      </w:r>
    </w:p>
    <w:p w14:paraId="278DE815" w14:textId="77777777" w:rsidR="00D544B7" w:rsidRPr="008E79F8" w:rsidRDefault="00D544B7" w:rsidP="00D544B7">
      <w:pPr>
        <w:spacing w:line="360" w:lineRule="auto"/>
      </w:pPr>
      <w:r w:rsidRPr="008E79F8">
        <w:t xml:space="preserve">Garland (2026) provides evidence of this difference in customer priorities. Executives from Macy's, Ulta Beauty and other organisations reported that although delivery speed remains important, </w:t>
      </w:r>
      <w:r w:rsidRPr="008E79F8">
        <w:rPr>
          <w:b/>
          <w:bCs/>
        </w:rPr>
        <w:t>reliability and predictability can be more important for customer satisfaction and retention</w:t>
      </w:r>
      <w:r w:rsidRPr="008E79F8">
        <w:t>. Customers may therefore accept slower delivery when they know when their parcel will arrive and trust that the commitment will be achieved.</w:t>
      </w:r>
    </w:p>
    <w:p w14:paraId="0A0D3125" w14:textId="77777777" w:rsidR="00D544B7" w:rsidRPr="008E79F8" w:rsidRDefault="00D544B7" w:rsidP="00D544B7">
      <w:pPr>
        <w:spacing w:line="360" w:lineRule="auto"/>
      </w:pPr>
      <w:r w:rsidRPr="008E79F8">
        <w:t xml:space="preserve">This supports a human-centred approach rather than </w:t>
      </w:r>
      <w:proofErr w:type="gramStart"/>
      <w:r w:rsidRPr="008E79F8">
        <w:t>assuming that</w:t>
      </w:r>
      <w:proofErr w:type="gramEnd"/>
      <w:r w:rsidRPr="008E79F8">
        <w:t xml:space="preserve"> all customers define a good delivery service in the same way. Amirkhizi, </w:t>
      </w:r>
      <w:proofErr w:type="spellStart"/>
      <w:r w:rsidRPr="008E79F8">
        <w:t>Zeyghami</w:t>
      </w:r>
      <w:proofErr w:type="spellEnd"/>
      <w:r w:rsidRPr="008E79F8">
        <w:t xml:space="preserve"> and </w:t>
      </w:r>
      <w:proofErr w:type="spellStart"/>
      <w:r w:rsidRPr="008E79F8">
        <w:t>Pourmohamadi</w:t>
      </w:r>
      <w:proofErr w:type="spellEnd"/>
      <w:r w:rsidRPr="008E79F8">
        <w:t xml:space="preserve"> (2026) similarly emphasise empathy as an essential element of Design Thinking because insufficient understanding of users can weaken the identification of the real problem. </w:t>
      </w:r>
    </w:p>
    <w:p w14:paraId="3722FECE" w14:textId="77777777" w:rsidR="00D544B7" w:rsidRPr="008E79F8" w:rsidRDefault="00D544B7" w:rsidP="00D544B7">
      <w:pPr>
        <w:spacing w:line="360" w:lineRule="auto"/>
      </w:pPr>
      <w:r w:rsidRPr="008E79F8">
        <w:t xml:space="preserve">A </w:t>
      </w:r>
      <w:r w:rsidRPr="008E79F8">
        <w:rPr>
          <w:b/>
          <w:bCs/>
        </w:rPr>
        <w:t>Customer Journey Map</w:t>
      </w:r>
      <w:r w:rsidRPr="008E79F8">
        <w:t xml:space="preserve"> can therefore identify customer needs, pain points, and opportunities across the FedEx delivery experience.</w:t>
      </w:r>
    </w:p>
    <w:p w14:paraId="5495FEAD" w14:textId="77777777" w:rsidR="00D544B7" w:rsidRPr="009778D6" w:rsidRDefault="00D544B7" w:rsidP="00D544B7">
      <w:pPr>
        <w:spacing w:line="360" w:lineRule="auto"/>
      </w:pPr>
    </w:p>
    <w:tbl>
      <w:tblPr>
        <w:tblStyle w:val="TableGrid"/>
        <w:tblpPr w:leftFromText="180" w:rightFromText="180" w:vertAnchor="text" w:horzAnchor="margin" w:tblpY="1496"/>
        <w:tblW w:w="0" w:type="auto"/>
        <w:tblLook w:val="04A0" w:firstRow="1" w:lastRow="0" w:firstColumn="1" w:lastColumn="0" w:noHBand="0" w:noVBand="1"/>
      </w:tblPr>
      <w:tblGrid>
        <w:gridCol w:w="1803"/>
        <w:gridCol w:w="1803"/>
        <w:gridCol w:w="1803"/>
        <w:gridCol w:w="1803"/>
        <w:gridCol w:w="1804"/>
      </w:tblGrid>
      <w:tr w:rsidR="00D544B7" w14:paraId="79467749" w14:textId="77777777" w:rsidTr="00440358">
        <w:tc>
          <w:tcPr>
            <w:tcW w:w="1803" w:type="dxa"/>
            <w:shd w:val="clear" w:color="auto" w:fill="F1A983" w:themeFill="accent2" w:themeFillTint="99"/>
          </w:tcPr>
          <w:p w14:paraId="19580486" w14:textId="77777777" w:rsidR="00D544B7" w:rsidRDefault="00D544B7" w:rsidP="00440358">
            <w:r w:rsidRPr="002D04F7">
              <w:lastRenderedPageBreak/>
              <w:t>Booking</w:t>
            </w:r>
          </w:p>
        </w:tc>
        <w:tc>
          <w:tcPr>
            <w:tcW w:w="1803" w:type="dxa"/>
            <w:shd w:val="clear" w:color="auto" w:fill="4EA72E" w:themeFill="accent6"/>
          </w:tcPr>
          <w:p w14:paraId="60B23BB4" w14:textId="77777777" w:rsidR="00D544B7" w:rsidRDefault="00D544B7" w:rsidP="00440358">
            <w:r w:rsidRPr="002D04F7">
              <w:t>Selects delivery service</w:t>
            </w:r>
          </w:p>
        </w:tc>
        <w:tc>
          <w:tcPr>
            <w:tcW w:w="1803" w:type="dxa"/>
            <w:shd w:val="clear" w:color="auto" w:fill="95DCF7" w:themeFill="accent4" w:themeFillTint="66"/>
          </w:tcPr>
          <w:p w14:paraId="30A95CFB" w14:textId="77777777" w:rsidR="00D544B7" w:rsidRDefault="00D544B7" w:rsidP="00440358">
            <w:r w:rsidRPr="002D04F7">
              <w:t>Clear choices and prices</w:t>
            </w:r>
          </w:p>
        </w:tc>
        <w:tc>
          <w:tcPr>
            <w:tcW w:w="1803" w:type="dxa"/>
            <w:shd w:val="clear" w:color="auto" w:fill="E59EDC" w:themeFill="accent5" w:themeFillTint="66"/>
          </w:tcPr>
          <w:p w14:paraId="6C60D4EF" w14:textId="77777777" w:rsidR="00D544B7" w:rsidRDefault="00D544B7" w:rsidP="00440358">
            <w:r w:rsidRPr="002D04F7">
              <w:t>Unsure which service is appropriate</w:t>
            </w:r>
          </w:p>
        </w:tc>
        <w:tc>
          <w:tcPr>
            <w:tcW w:w="1804" w:type="dxa"/>
            <w:shd w:val="clear" w:color="auto" w:fill="8DD873" w:themeFill="accent6" w:themeFillTint="99"/>
          </w:tcPr>
          <w:p w14:paraId="59D5C72A" w14:textId="77777777" w:rsidR="00D544B7" w:rsidRDefault="00D544B7" w:rsidP="00440358">
            <w:r w:rsidRPr="009F7C6D">
              <w:t>Personalised delivery options</w:t>
            </w:r>
          </w:p>
        </w:tc>
      </w:tr>
      <w:tr w:rsidR="00D544B7" w14:paraId="1CCF0841" w14:textId="77777777" w:rsidTr="00440358">
        <w:tc>
          <w:tcPr>
            <w:tcW w:w="1803" w:type="dxa"/>
            <w:shd w:val="clear" w:color="auto" w:fill="F1A983" w:themeFill="accent2" w:themeFillTint="99"/>
          </w:tcPr>
          <w:p w14:paraId="1F5B3457" w14:textId="77777777" w:rsidR="00D544B7" w:rsidRDefault="00D544B7" w:rsidP="00440358">
            <w:r w:rsidRPr="002D04F7">
              <w:t>Confirmation</w:t>
            </w:r>
          </w:p>
        </w:tc>
        <w:tc>
          <w:tcPr>
            <w:tcW w:w="1803" w:type="dxa"/>
            <w:shd w:val="clear" w:color="auto" w:fill="4EA72E" w:themeFill="accent6"/>
          </w:tcPr>
          <w:p w14:paraId="08F3BB29" w14:textId="77777777" w:rsidR="00D544B7" w:rsidRDefault="00D544B7" w:rsidP="00440358">
            <w:r w:rsidRPr="002D04F7">
              <w:t>Reviews delivery details</w:t>
            </w:r>
          </w:p>
        </w:tc>
        <w:tc>
          <w:tcPr>
            <w:tcW w:w="1803" w:type="dxa"/>
            <w:shd w:val="clear" w:color="auto" w:fill="95DCF7" w:themeFill="accent4" w:themeFillTint="66"/>
          </w:tcPr>
          <w:p w14:paraId="095FC74D" w14:textId="77777777" w:rsidR="00D544B7" w:rsidRDefault="00D544B7" w:rsidP="00440358">
            <w:r w:rsidRPr="002D04F7">
              <w:t>Certainty</w:t>
            </w:r>
          </w:p>
        </w:tc>
        <w:tc>
          <w:tcPr>
            <w:tcW w:w="1803" w:type="dxa"/>
            <w:shd w:val="clear" w:color="auto" w:fill="E59EDC" w:themeFill="accent5" w:themeFillTint="66"/>
          </w:tcPr>
          <w:p w14:paraId="3A6D7950" w14:textId="77777777" w:rsidR="00D544B7" w:rsidRDefault="00D544B7" w:rsidP="00440358">
            <w:r w:rsidRPr="009F7C6D">
              <w:t>Unclear delivery expectations</w:t>
            </w:r>
          </w:p>
        </w:tc>
        <w:tc>
          <w:tcPr>
            <w:tcW w:w="1804" w:type="dxa"/>
            <w:shd w:val="clear" w:color="auto" w:fill="8DD873" w:themeFill="accent6" w:themeFillTint="99"/>
          </w:tcPr>
          <w:p w14:paraId="14D3CF93" w14:textId="77777777" w:rsidR="00D544B7" w:rsidRDefault="00D544B7" w:rsidP="00440358">
            <w:r w:rsidRPr="009F7C6D">
              <w:t>Clear promised delivery window</w:t>
            </w:r>
          </w:p>
        </w:tc>
      </w:tr>
      <w:tr w:rsidR="00D544B7" w14:paraId="3BBC4996" w14:textId="77777777" w:rsidTr="00440358">
        <w:tc>
          <w:tcPr>
            <w:tcW w:w="1803" w:type="dxa"/>
            <w:shd w:val="clear" w:color="auto" w:fill="F1A983" w:themeFill="accent2" w:themeFillTint="99"/>
          </w:tcPr>
          <w:p w14:paraId="4D7C74E3" w14:textId="77777777" w:rsidR="00D544B7" w:rsidRDefault="00D544B7" w:rsidP="00440358">
            <w:r w:rsidRPr="002D04F7">
              <w:t>In transit</w:t>
            </w:r>
          </w:p>
        </w:tc>
        <w:tc>
          <w:tcPr>
            <w:tcW w:w="1803" w:type="dxa"/>
            <w:shd w:val="clear" w:color="auto" w:fill="4EA72E" w:themeFill="accent6"/>
          </w:tcPr>
          <w:p w14:paraId="3A9D090C" w14:textId="77777777" w:rsidR="00D544B7" w:rsidRDefault="00D544B7" w:rsidP="00440358">
            <w:r w:rsidRPr="002D04F7">
              <w:t>Tracks parcel</w:t>
            </w:r>
          </w:p>
        </w:tc>
        <w:tc>
          <w:tcPr>
            <w:tcW w:w="1803" w:type="dxa"/>
            <w:shd w:val="clear" w:color="auto" w:fill="95DCF7" w:themeFill="accent4" w:themeFillTint="66"/>
          </w:tcPr>
          <w:p w14:paraId="3570F05F" w14:textId="77777777" w:rsidR="00D544B7" w:rsidRDefault="00D544B7" w:rsidP="00440358">
            <w:r w:rsidRPr="002D04F7">
              <w:t>Visibility</w:t>
            </w:r>
          </w:p>
        </w:tc>
        <w:tc>
          <w:tcPr>
            <w:tcW w:w="1803" w:type="dxa"/>
            <w:shd w:val="clear" w:color="auto" w:fill="E59EDC" w:themeFill="accent5" w:themeFillTint="66"/>
          </w:tcPr>
          <w:p w14:paraId="48C22C47" w14:textId="77777777" w:rsidR="00D544B7" w:rsidRDefault="00D544B7" w:rsidP="00440358">
            <w:r w:rsidRPr="009F7C6D">
              <w:t>Uncertainty or limited updates</w:t>
            </w:r>
          </w:p>
        </w:tc>
        <w:tc>
          <w:tcPr>
            <w:tcW w:w="1804" w:type="dxa"/>
            <w:shd w:val="clear" w:color="auto" w:fill="8DD873" w:themeFill="accent6" w:themeFillTint="99"/>
          </w:tcPr>
          <w:p w14:paraId="5C29695F" w14:textId="77777777" w:rsidR="00D544B7" w:rsidRDefault="00D544B7" w:rsidP="00440358">
            <w:r w:rsidRPr="009F7C6D">
              <w:t>Real-time communication</w:t>
            </w:r>
          </w:p>
        </w:tc>
      </w:tr>
      <w:tr w:rsidR="00D544B7" w14:paraId="58969161" w14:textId="77777777" w:rsidTr="00440358">
        <w:tc>
          <w:tcPr>
            <w:tcW w:w="1803" w:type="dxa"/>
            <w:shd w:val="clear" w:color="auto" w:fill="F1A983" w:themeFill="accent2" w:themeFillTint="99"/>
          </w:tcPr>
          <w:p w14:paraId="415FE4CC" w14:textId="77777777" w:rsidR="00D544B7" w:rsidRDefault="00D544B7" w:rsidP="00440358">
            <w:r w:rsidRPr="002D04F7">
              <w:t>Final delivery</w:t>
            </w:r>
          </w:p>
        </w:tc>
        <w:tc>
          <w:tcPr>
            <w:tcW w:w="1803" w:type="dxa"/>
            <w:shd w:val="clear" w:color="auto" w:fill="4EA72E" w:themeFill="accent6"/>
          </w:tcPr>
          <w:p w14:paraId="16D92FC4" w14:textId="77777777" w:rsidR="00D544B7" w:rsidRDefault="00D544B7" w:rsidP="00440358">
            <w:r w:rsidRPr="002D04F7">
              <w:t>Waits for parcel</w:t>
            </w:r>
          </w:p>
        </w:tc>
        <w:tc>
          <w:tcPr>
            <w:tcW w:w="1803" w:type="dxa"/>
            <w:shd w:val="clear" w:color="auto" w:fill="95DCF7" w:themeFill="accent4" w:themeFillTint="66"/>
          </w:tcPr>
          <w:p w14:paraId="250A3AE3" w14:textId="77777777" w:rsidR="00D544B7" w:rsidRDefault="00D544B7" w:rsidP="00440358">
            <w:r w:rsidRPr="002D04F7">
              <w:t>Reliability and convenience</w:t>
            </w:r>
          </w:p>
        </w:tc>
        <w:tc>
          <w:tcPr>
            <w:tcW w:w="1803" w:type="dxa"/>
            <w:shd w:val="clear" w:color="auto" w:fill="E59EDC" w:themeFill="accent5" w:themeFillTint="66"/>
          </w:tcPr>
          <w:p w14:paraId="1481D149" w14:textId="77777777" w:rsidR="00D544B7" w:rsidRDefault="00D544B7" w:rsidP="00440358">
            <w:r w:rsidRPr="009F7C6D">
              <w:t>Missed or unpredictable delivery</w:t>
            </w:r>
          </w:p>
        </w:tc>
        <w:tc>
          <w:tcPr>
            <w:tcW w:w="1804" w:type="dxa"/>
            <w:shd w:val="clear" w:color="auto" w:fill="8DD873" w:themeFill="accent6" w:themeFillTint="99"/>
          </w:tcPr>
          <w:p w14:paraId="5346A78C" w14:textId="77777777" w:rsidR="00D544B7" w:rsidRDefault="00D544B7" w:rsidP="00440358">
            <w:r w:rsidRPr="009F7C6D">
              <w:t>More dependable delivery commitment</w:t>
            </w:r>
          </w:p>
        </w:tc>
      </w:tr>
      <w:tr w:rsidR="00D544B7" w14:paraId="0D67152E" w14:textId="77777777" w:rsidTr="00440358">
        <w:tc>
          <w:tcPr>
            <w:tcW w:w="1803" w:type="dxa"/>
            <w:shd w:val="clear" w:color="auto" w:fill="F1A983" w:themeFill="accent2" w:themeFillTint="99"/>
          </w:tcPr>
          <w:p w14:paraId="2354292E" w14:textId="77777777" w:rsidR="00D544B7" w:rsidRDefault="00D544B7" w:rsidP="00440358">
            <w:r w:rsidRPr="002D04F7">
              <w:t>Post-delivery</w:t>
            </w:r>
          </w:p>
        </w:tc>
        <w:tc>
          <w:tcPr>
            <w:tcW w:w="1803" w:type="dxa"/>
            <w:shd w:val="clear" w:color="auto" w:fill="4EA72E" w:themeFill="accent6"/>
          </w:tcPr>
          <w:p w14:paraId="6EBC959C" w14:textId="77777777" w:rsidR="00D544B7" w:rsidRDefault="00D544B7" w:rsidP="00440358">
            <w:r w:rsidRPr="002D04F7">
              <w:t>Evaluates experience</w:t>
            </w:r>
          </w:p>
        </w:tc>
        <w:tc>
          <w:tcPr>
            <w:tcW w:w="1803" w:type="dxa"/>
            <w:shd w:val="clear" w:color="auto" w:fill="95DCF7" w:themeFill="accent4" w:themeFillTint="66"/>
          </w:tcPr>
          <w:p w14:paraId="53C481F3" w14:textId="77777777" w:rsidR="00D544B7" w:rsidRDefault="00D544B7" w:rsidP="00440358">
            <w:r w:rsidRPr="002D04F7">
              <w:t>Satisfaction and trust</w:t>
            </w:r>
          </w:p>
        </w:tc>
        <w:tc>
          <w:tcPr>
            <w:tcW w:w="1803" w:type="dxa"/>
            <w:shd w:val="clear" w:color="auto" w:fill="E59EDC" w:themeFill="accent5" w:themeFillTint="66"/>
          </w:tcPr>
          <w:p w14:paraId="34BA1FEB" w14:textId="77777777" w:rsidR="00D544B7" w:rsidRDefault="00D544B7" w:rsidP="00440358">
            <w:r w:rsidRPr="009F7C6D">
              <w:t>Service does not meet expectations</w:t>
            </w:r>
          </w:p>
        </w:tc>
        <w:tc>
          <w:tcPr>
            <w:tcW w:w="1804" w:type="dxa"/>
            <w:shd w:val="clear" w:color="auto" w:fill="8DD873" w:themeFill="accent6" w:themeFillTint="99"/>
          </w:tcPr>
          <w:p w14:paraId="63674FA3" w14:textId="77777777" w:rsidR="00D544B7" w:rsidRDefault="00D544B7" w:rsidP="00440358">
            <w:r w:rsidRPr="009F7C6D">
              <w:t>Feedback and service improvement</w:t>
            </w:r>
          </w:p>
        </w:tc>
      </w:tr>
    </w:tbl>
    <w:p w14:paraId="46A44DF1" w14:textId="77777777" w:rsidR="00D544B7" w:rsidRPr="009778D6" w:rsidRDefault="00D544B7" w:rsidP="00D544B7">
      <w:pPr>
        <w:spacing w:line="360" w:lineRule="auto"/>
        <w:rPr>
          <w:b/>
          <w:bCs/>
        </w:rPr>
      </w:pPr>
      <w:r w:rsidRPr="009778D6">
        <w:rPr>
          <w:b/>
          <w:bCs/>
        </w:rPr>
        <w:t>Figure 1. FedEx Customer Journey Map</w:t>
      </w:r>
      <w:r>
        <w:rPr>
          <w:b/>
          <w:bCs/>
        </w:rPr>
        <w:br/>
      </w:r>
      <w:r>
        <w:rPr>
          <w:b/>
          <w:bCs/>
          <w:noProof/>
        </w:rPr>
        <w:drawing>
          <wp:inline distT="0" distB="0" distL="0" distR="0" wp14:anchorId="63A3A806" wp14:editId="1871CE04">
            <wp:extent cx="5951220" cy="556260"/>
            <wp:effectExtent l="0" t="0" r="30480" b="15240"/>
            <wp:docPr id="98616235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4EF44A" w14:textId="77777777" w:rsidR="00D544B7" w:rsidRPr="008E79F8" w:rsidRDefault="00D544B7" w:rsidP="00D544B7">
      <w:pPr>
        <w:spacing w:line="360" w:lineRule="auto"/>
      </w:pPr>
      <w:r>
        <w:br/>
      </w:r>
      <w:r w:rsidRPr="008E79F8">
        <w:t>The journey demonstrates that customer experience depends on more than transportation speed. Communication, reliability, flexibility, and control can influence satisfaction throughout the process.</w:t>
      </w:r>
    </w:p>
    <w:p w14:paraId="77FE7746" w14:textId="77777777" w:rsidR="00D544B7" w:rsidRPr="00473F0F" w:rsidRDefault="00D544B7" w:rsidP="00D544B7">
      <w:pPr>
        <w:spacing w:line="360" w:lineRule="auto"/>
      </w:pPr>
      <w:r w:rsidRPr="008E79F8">
        <w:t>An Empathy Map develops this understanding further by examining what customers say, think, do, and feel. A customer may say that they want fast delivery but privately consider whether paying extra is worthwhile. They may repeatedly check tracking information when uncertain about arrival and feel frustrated when a promised delivery is delayed. Conversely, customers may feel more confident when FedEx provides a realistic delivery commitment and consistently meets it.</w:t>
      </w:r>
      <w:r>
        <w:br/>
      </w:r>
      <w:r w:rsidRPr="008E79F8">
        <w:rPr>
          <w:b/>
          <w:bCs/>
        </w:rPr>
        <w:t>Figure 2. FedEx Customer Empathy Map</w:t>
      </w:r>
      <w:r>
        <w:rPr>
          <w:noProof/>
        </w:rPr>
        <w:drawing>
          <wp:inline distT="0" distB="0" distL="0" distR="0" wp14:anchorId="60F92F24" wp14:editId="5292610D">
            <wp:extent cx="5486400" cy="2811780"/>
            <wp:effectExtent l="0" t="0" r="19050" b="26670"/>
            <wp:docPr id="448302506"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8E79F8">
        <w:br/>
      </w:r>
      <w:r w:rsidRPr="00473F0F">
        <w:lastRenderedPageBreak/>
        <w:t xml:space="preserve">Together, the Customer Journey Map and Empathy Map indicate three particularly important customer needs: </w:t>
      </w:r>
      <w:r w:rsidRPr="00473F0F">
        <w:rPr>
          <w:b/>
          <w:bCs/>
        </w:rPr>
        <w:t>choice, certainty, and control</w:t>
      </w:r>
      <w:r w:rsidRPr="00473F0F">
        <w:t xml:space="preserve">. This provides the foundation for defining the actual innovation problem. Our existing journey analysis reaches the same conclusion and identifies reliability, communication, and control as important throughout the delivery process. </w:t>
      </w:r>
    </w:p>
    <w:p w14:paraId="7832A1B3" w14:textId="77777777" w:rsidR="00D544B7" w:rsidRPr="00473F0F" w:rsidRDefault="00D544B7" w:rsidP="00D544B7">
      <w:pPr>
        <w:spacing w:line="360" w:lineRule="auto"/>
        <w:rPr>
          <w:b/>
          <w:bCs/>
        </w:rPr>
      </w:pPr>
      <w:r w:rsidRPr="00473F0F">
        <w:rPr>
          <w:b/>
          <w:bCs/>
        </w:rPr>
        <w:t>2.2 Define</w:t>
      </w:r>
    </w:p>
    <w:p w14:paraId="4972582C" w14:textId="77777777" w:rsidR="00D544B7" w:rsidRPr="00BA31B4" w:rsidRDefault="00D544B7" w:rsidP="00D544B7">
      <w:pPr>
        <w:spacing w:line="360" w:lineRule="auto"/>
      </w:pPr>
      <w:r w:rsidRPr="00473F0F">
        <w:t>The Define stage converts customer insights into a clear problem. Based on the Empathise stage, the problem is not simply that deliveries need to become faster. Instead, there is a potential mismatch between speed-focused delivery services and customers' different expectations. Some customers require urgent delivery, whereas others may accept slower delivery when it provides greater reliability, flexibility, or value.</w:t>
      </w:r>
    </w:p>
    <w:p w14:paraId="42AD6B79" w14:textId="77777777" w:rsidR="00D544B7" w:rsidRPr="00473F0F" w:rsidRDefault="00D544B7" w:rsidP="00D544B7">
      <w:pPr>
        <w:spacing w:line="360" w:lineRule="auto"/>
      </w:pPr>
      <w:r w:rsidRPr="00BA31B4">
        <w:t>The 5 Whys technique can be used to investigate a problem beyond its surface symptoms by repeatedly questioning why the problem occurs</w:t>
      </w:r>
      <w:r w:rsidRPr="00BA31B4">
        <w:rPr>
          <w:b/>
          <w:bCs/>
        </w:rPr>
        <w:t xml:space="preserve"> (Serrat, 2017).</w:t>
      </w:r>
      <w:r>
        <w:rPr>
          <w:b/>
          <w:bCs/>
        </w:rPr>
        <w:br/>
      </w:r>
      <w:r w:rsidRPr="00473F0F">
        <w:rPr>
          <w:b/>
          <w:bCs/>
        </w:rPr>
        <w:t>Why are customers dissatisfied?</w:t>
      </w:r>
      <w:r w:rsidRPr="00473F0F">
        <w:t xml:space="preserve"> Because the delivery experience does not always meet their expectations.</w:t>
      </w:r>
      <w:r w:rsidRPr="00473F0F">
        <w:br/>
      </w:r>
      <w:r w:rsidRPr="00473F0F">
        <w:rPr>
          <w:b/>
          <w:bCs/>
        </w:rPr>
        <w:t>Why?</w:t>
      </w:r>
      <w:r w:rsidRPr="00473F0F">
        <w:t xml:space="preserve"> Because customers have different expectations concerning speed, price, and reliability.</w:t>
      </w:r>
      <w:r w:rsidRPr="00473F0F">
        <w:br/>
      </w:r>
      <w:r w:rsidRPr="00473F0F">
        <w:rPr>
          <w:b/>
          <w:bCs/>
        </w:rPr>
        <w:t>Why?</w:t>
      </w:r>
      <w:r w:rsidRPr="00473F0F">
        <w:t xml:space="preserve"> Because standard delivery choices may not fully reflect individual priorities.</w:t>
      </w:r>
      <w:r w:rsidRPr="00473F0F">
        <w:br/>
      </w:r>
      <w:r w:rsidRPr="00473F0F">
        <w:rPr>
          <w:b/>
          <w:bCs/>
        </w:rPr>
        <w:t>Why?</w:t>
      </w:r>
      <w:r w:rsidRPr="00473F0F">
        <w:t xml:space="preserve"> Because delivery services often differentiate services primarily through speed.</w:t>
      </w:r>
      <w:r w:rsidRPr="00473F0F">
        <w:br/>
      </w:r>
      <w:r w:rsidRPr="00473F0F">
        <w:rPr>
          <w:b/>
          <w:bCs/>
        </w:rPr>
        <w:t>Why?</w:t>
      </w:r>
      <w:r w:rsidRPr="00473F0F">
        <w:t xml:space="preserve"> Because operational efficiency and speed can receive greater attention than personalised customer choice.</w:t>
      </w:r>
    </w:p>
    <w:p w14:paraId="1200D27B" w14:textId="77777777" w:rsidR="00D544B7" w:rsidRPr="00473F0F" w:rsidRDefault="00D544B7" w:rsidP="00D544B7">
      <w:pPr>
        <w:spacing w:line="360" w:lineRule="auto"/>
      </w:pPr>
      <w:r w:rsidRPr="00473F0F">
        <w:t xml:space="preserve">This deeper problem definition is important. Research on Design Thinking indicates that organisations can become too focused on developing solutions before sufficiently understanding the underlying problem, creating the risk of producing a satisfactory solution to the wrong problem. </w:t>
      </w:r>
    </w:p>
    <w:p w14:paraId="44978423" w14:textId="77777777" w:rsidR="00D544B7" w:rsidRPr="00473F0F" w:rsidRDefault="00D544B7" w:rsidP="00D544B7">
      <w:pPr>
        <w:spacing w:line="360" w:lineRule="auto"/>
      </w:pPr>
      <w:r w:rsidRPr="00473F0F">
        <w:t>The overall customer need can therefore be expressed in one statement:</w:t>
      </w:r>
    </w:p>
    <w:p w14:paraId="03B50930" w14:textId="77777777" w:rsidR="00D544B7" w:rsidRPr="00473F0F" w:rsidRDefault="00D544B7" w:rsidP="00D544B7">
      <w:pPr>
        <w:spacing w:line="360" w:lineRule="auto"/>
      </w:pPr>
      <w:r w:rsidRPr="00473F0F">
        <w:rPr>
          <w:b/>
          <w:bCs/>
        </w:rPr>
        <w:t>FedEx customers need a delivery service that provides appropriate choices between speed, price, and flexibility, supported by reliable commitments and clear communication, so they can select the service that best matches their individual circumstances.</w:t>
      </w:r>
    </w:p>
    <w:p w14:paraId="532E1B14" w14:textId="77777777" w:rsidR="00D544B7" w:rsidRPr="00473F0F" w:rsidRDefault="00D544B7" w:rsidP="00D544B7">
      <w:pPr>
        <w:spacing w:line="360" w:lineRule="auto"/>
      </w:pPr>
      <w:r w:rsidRPr="00473F0F">
        <w:t>The problem can subsequently be converted into the following Design Thinking question:</w:t>
      </w:r>
    </w:p>
    <w:p w14:paraId="2AD1A14A" w14:textId="77777777" w:rsidR="00D544B7" w:rsidRPr="00473F0F" w:rsidRDefault="00D544B7" w:rsidP="00D544B7">
      <w:pPr>
        <w:spacing w:line="360" w:lineRule="auto"/>
      </w:pPr>
      <w:r w:rsidRPr="00473F0F">
        <w:rPr>
          <w:b/>
          <w:bCs/>
        </w:rPr>
        <w:t>How might FedEx provide customers with greater choice and control over delivery speed while maintaining reliable and predictable delivery commitments?</w:t>
      </w:r>
    </w:p>
    <w:p w14:paraId="47255140" w14:textId="77777777" w:rsidR="00D544B7" w:rsidRPr="00473F0F" w:rsidRDefault="00D544B7" w:rsidP="00D544B7">
      <w:pPr>
        <w:spacing w:line="360" w:lineRule="auto"/>
      </w:pPr>
      <w:r w:rsidRPr="00473F0F">
        <w:lastRenderedPageBreak/>
        <w:t>Garland (2026) supports this problem definition by demonstrating the importance customers place on receiving deliveries within the promised timeframe.</w:t>
      </w:r>
    </w:p>
    <w:p w14:paraId="7DAAD505" w14:textId="77777777" w:rsidR="00D544B7" w:rsidRPr="00473F0F" w:rsidRDefault="00D544B7" w:rsidP="00D544B7">
      <w:pPr>
        <w:spacing w:line="360" w:lineRule="auto"/>
        <w:rPr>
          <w:b/>
          <w:bCs/>
        </w:rPr>
      </w:pPr>
      <w:r w:rsidRPr="00473F0F">
        <w:rPr>
          <w:b/>
          <w:bCs/>
        </w:rPr>
        <w:t>2.3 Ideate</w:t>
      </w:r>
    </w:p>
    <w:p w14:paraId="1DBB19AE" w14:textId="77777777" w:rsidR="00D544B7" w:rsidRPr="00473F0F" w:rsidRDefault="00D544B7" w:rsidP="00D544B7">
      <w:pPr>
        <w:spacing w:line="360" w:lineRule="auto"/>
      </w:pPr>
      <w:r w:rsidRPr="00473F0F">
        <w:t xml:space="preserve">The Ideate stage involves generating several workable solutions instead of immediately accepting the first idea. This approach is consistent with FedEx's established innovation culture. Watson (2008) describes how FedEx encouraged ideas from employees and subsequently evaluated potential innovations according to factors including </w:t>
      </w:r>
      <w:r w:rsidRPr="00473F0F">
        <w:rPr>
          <w:b/>
          <w:bCs/>
        </w:rPr>
        <w:t>technical feasibility, market potential, and customer value</w:t>
      </w:r>
      <w:r w:rsidRPr="00473F0F">
        <w:t>.</w:t>
      </w:r>
    </w:p>
    <w:p w14:paraId="2DD4DB3D" w14:textId="77777777" w:rsidR="00D544B7" w:rsidRPr="00473F0F" w:rsidRDefault="00D544B7" w:rsidP="00D544B7">
      <w:pPr>
        <w:spacing w:line="360" w:lineRule="auto"/>
      </w:pPr>
      <w:r w:rsidRPr="00A82BCC">
        <w:t xml:space="preserve">For this proposal, </w:t>
      </w:r>
      <w:r w:rsidRPr="00A82BCC">
        <w:rPr>
          <w:b/>
          <w:bCs/>
        </w:rPr>
        <w:t>brainstorming and SCAMPER</w:t>
      </w:r>
      <w:r w:rsidRPr="00A82BCC">
        <w:t xml:space="preserve"> can be combined to generate alternatives. SCAMPER encourages innovators to </w:t>
      </w:r>
      <w:r w:rsidRPr="00A82BCC">
        <w:rPr>
          <w:b/>
          <w:bCs/>
        </w:rPr>
        <w:t xml:space="preserve">Substitute, Combine, Adapt, Modify, </w:t>
      </w:r>
      <w:proofErr w:type="gramStart"/>
      <w:r w:rsidRPr="00A82BCC">
        <w:rPr>
          <w:b/>
          <w:bCs/>
        </w:rPr>
        <w:t>Put</w:t>
      </w:r>
      <w:proofErr w:type="gramEnd"/>
      <w:r w:rsidRPr="00A82BCC">
        <w:rPr>
          <w:b/>
          <w:bCs/>
        </w:rPr>
        <w:t xml:space="preserve"> to another use, Eliminate and Reverse/Rearrange</w:t>
      </w:r>
      <w:r w:rsidRPr="00A82BCC">
        <w:t xml:space="preserve"> elements of an existing product or service </w:t>
      </w:r>
      <w:r w:rsidRPr="00A82BCC">
        <w:rPr>
          <w:b/>
          <w:bCs/>
        </w:rPr>
        <w:t>(Eberle, 1996).</w:t>
      </w:r>
      <w:r>
        <w:rPr>
          <w:b/>
          <w:bCs/>
        </w:rPr>
        <w:br/>
      </w:r>
      <w:r w:rsidRPr="00473F0F">
        <w:t>Applied to the identified FedEx problem, these techniques generate several potential innovations, including a personalised delivery-speed choice system, AI-predicted delivery windows, enhanced real-time tracking and alerts, and automatic parcel rerouting.</w:t>
      </w:r>
    </w:p>
    <w:p w14:paraId="59EB8162" w14:textId="77777777" w:rsidR="00D544B7" w:rsidRPr="00473F0F" w:rsidRDefault="00D544B7" w:rsidP="00D544B7">
      <w:pPr>
        <w:spacing w:line="360" w:lineRule="auto"/>
      </w:pPr>
      <w:r w:rsidRPr="00473F0F">
        <w:t xml:space="preserve">Rather than selecting an idea purely on preference, a </w:t>
      </w:r>
      <w:r w:rsidRPr="00473F0F">
        <w:rPr>
          <w:b/>
          <w:bCs/>
        </w:rPr>
        <w:t>Screening Matrix</w:t>
      </w:r>
      <w:r w:rsidRPr="00473F0F">
        <w:t xml:space="preserve"> can compare the alternatives against criteria connected directly to the customer problem and FedEx's capabilities.</w:t>
      </w:r>
    </w:p>
    <w:p w14:paraId="3ACF7EB8" w14:textId="77777777" w:rsidR="00D544B7" w:rsidRPr="00DD0B22" w:rsidRDefault="00D544B7" w:rsidP="00D544B7">
      <w:pPr>
        <w:spacing w:line="360" w:lineRule="auto"/>
      </w:pPr>
    </w:p>
    <w:p w14:paraId="453D24D2" w14:textId="6B536E74" w:rsidR="00D544B7" w:rsidRPr="00D63CDF" w:rsidRDefault="00A504A3" w:rsidP="00D544B7">
      <w:pPr>
        <w:rPr>
          <w:b/>
          <w:bCs/>
        </w:rPr>
      </w:pPr>
      <w:r>
        <w:rPr>
          <w:b/>
          <w:bCs/>
        </w:rPr>
        <w:t xml:space="preserve">Figure 3: </w:t>
      </w:r>
      <w:r w:rsidR="00D544B7" w:rsidRPr="00D63CDF">
        <w:rPr>
          <w:b/>
          <w:bCs/>
        </w:rPr>
        <w:t>FedEx Innovation Screening Matrix</w:t>
      </w:r>
    </w:p>
    <w:p w14:paraId="55BA6D2C" w14:textId="77777777" w:rsidR="00D544B7" w:rsidRPr="00D63CDF" w:rsidRDefault="00D544B7" w:rsidP="00D544B7">
      <w:r w:rsidRPr="00D63CDF">
        <w:rPr>
          <w:b/>
          <w:bCs/>
        </w:rPr>
        <w:t>Scoring: 1 = very low, 10 = very high</w:t>
      </w:r>
    </w:p>
    <w:p w14:paraId="6BFB0580" w14:textId="77777777" w:rsidR="00D544B7" w:rsidRDefault="00D544B7" w:rsidP="00D544B7"/>
    <w:tbl>
      <w:tblPr>
        <w:tblStyle w:val="GridTable5Dark-Accent4"/>
        <w:tblW w:w="9037" w:type="dxa"/>
        <w:tblLook w:val="04A0" w:firstRow="1" w:lastRow="0" w:firstColumn="1" w:lastColumn="0" w:noHBand="0" w:noVBand="1"/>
      </w:tblPr>
      <w:tblGrid>
        <w:gridCol w:w="2411"/>
        <w:gridCol w:w="1563"/>
        <w:gridCol w:w="1421"/>
        <w:gridCol w:w="1279"/>
        <w:gridCol w:w="1278"/>
        <w:gridCol w:w="1085"/>
      </w:tblGrid>
      <w:tr w:rsidR="00D544B7" w14:paraId="234D59BA" w14:textId="77777777" w:rsidTr="00440358">
        <w:trPr>
          <w:cnfStyle w:val="100000000000" w:firstRow="1" w:lastRow="0" w:firstColumn="0" w:lastColumn="0" w:oddVBand="0" w:evenVBand="0" w:oddHBand="0"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2411" w:type="dxa"/>
          </w:tcPr>
          <w:p w14:paraId="180EFB82" w14:textId="77777777" w:rsidR="00D544B7" w:rsidRPr="00D63CDF" w:rsidRDefault="00D544B7" w:rsidP="00440358">
            <w:pPr>
              <w:rPr>
                <w:sz w:val="24"/>
              </w:rPr>
            </w:pPr>
            <w:r w:rsidRPr="00D63CDF">
              <w:rPr>
                <w:sz w:val="24"/>
              </w:rPr>
              <w:t>Innovation idea</w:t>
            </w:r>
          </w:p>
          <w:p w14:paraId="11D37562" w14:textId="77777777" w:rsidR="00D544B7" w:rsidRDefault="00D544B7" w:rsidP="00440358"/>
        </w:tc>
        <w:tc>
          <w:tcPr>
            <w:tcW w:w="1563" w:type="dxa"/>
          </w:tcPr>
          <w:p w14:paraId="784AEB31" w14:textId="77777777" w:rsidR="00D544B7" w:rsidRDefault="00D544B7" w:rsidP="00440358">
            <w:pPr>
              <w:cnfStyle w:val="100000000000" w:firstRow="1" w:lastRow="0" w:firstColumn="0" w:lastColumn="0" w:oddVBand="0" w:evenVBand="0" w:oddHBand="0" w:evenHBand="0" w:firstRowFirstColumn="0" w:firstRowLastColumn="0" w:lastRowFirstColumn="0" w:lastRowLastColumn="0"/>
            </w:pPr>
            <w:r w:rsidRPr="00D63CDF">
              <w:t>Customer desirability</w:t>
            </w:r>
          </w:p>
        </w:tc>
        <w:tc>
          <w:tcPr>
            <w:tcW w:w="1421" w:type="dxa"/>
          </w:tcPr>
          <w:p w14:paraId="6D2DB8A6" w14:textId="77777777" w:rsidR="00D544B7" w:rsidRDefault="00D544B7" w:rsidP="00440358">
            <w:pPr>
              <w:cnfStyle w:val="100000000000" w:firstRow="1" w:lastRow="0" w:firstColumn="0" w:lastColumn="0" w:oddVBand="0" w:evenVBand="0" w:oddHBand="0" w:evenHBand="0" w:firstRowFirstColumn="0" w:firstRowLastColumn="0" w:lastRowFirstColumn="0" w:lastRowLastColumn="0"/>
            </w:pPr>
            <w:r w:rsidRPr="00D63CDF">
              <w:t>Technical feasibility</w:t>
            </w:r>
          </w:p>
        </w:tc>
        <w:tc>
          <w:tcPr>
            <w:tcW w:w="1279" w:type="dxa"/>
          </w:tcPr>
          <w:p w14:paraId="0E11B045" w14:textId="77777777" w:rsidR="00D544B7" w:rsidRDefault="00D544B7" w:rsidP="00440358">
            <w:pPr>
              <w:cnfStyle w:val="100000000000" w:firstRow="1" w:lastRow="0" w:firstColumn="0" w:lastColumn="0" w:oddVBand="0" w:evenVBand="0" w:oddHBand="0" w:evenHBand="0" w:firstRowFirstColumn="0" w:firstRowLastColumn="0" w:lastRowFirstColumn="0" w:lastRowLastColumn="0"/>
            </w:pPr>
            <w:r w:rsidRPr="00D63CDF">
              <w:t>Business viability</w:t>
            </w:r>
          </w:p>
        </w:tc>
        <w:tc>
          <w:tcPr>
            <w:tcW w:w="1278" w:type="dxa"/>
          </w:tcPr>
          <w:p w14:paraId="57A3F333" w14:textId="77777777" w:rsidR="00D544B7" w:rsidRDefault="00D544B7" w:rsidP="00440358">
            <w:pPr>
              <w:cnfStyle w:val="100000000000" w:firstRow="1" w:lastRow="0" w:firstColumn="0" w:lastColumn="0" w:oddVBand="0" w:evenVBand="0" w:oddHBand="0" w:evenHBand="0" w:firstRowFirstColumn="0" w:firstRowLastColumn="0" w:lastRowFirstColumn="0" w:lastRowLastColumn="0"/>
            </w:pPr>
            <w:r w:rsidRPr="00D63CDF">
              <w:t>Reliability impact</w:t>
            </w:r>
          </w:p>
        </w:tc>
        <w:tc>
          <w:tcPr>
            <w:tcW w:w="1085" w:type="dxa"/>
          </w:tcPr>
          <w:p w14:paraId="47B5C4D7" w14:textId="77777777" w:rsidR="00D544B7" w:rsidRDefault="00D544B7" w:rsidP="00440358">
            <w:pPr>
              <w:cnfStyle w:val="100000000000" w:firstRow="1" w:lastRow="0" w:firstColumn="0" w:lastColumn="0" w:oddVBand="0" w:evenVBand="0" w:oddHBand="0" w:evenHBand="0" w:firstRowFirstColumn="0" w:firstRowLastColumn="0" w:lastRowFirstColumn="0" w:lastRowLastColumn="0"/>
            </w:pPr>
            <w:r w:rsidRPr="00D63CDF">
              <w:t>Total /40</w:t>
            </w:r>
          </w:p>
        </w:tc>
      </w:tr>
      <w:tr w:rsidR="00D544B7" w14:paraId="3B06EC08" w14:textId="77777777" w:rsidTr="00440358">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2411" w:type="dxa"/>
          </w:tcPr>
          <w:p w14:paraId="69780471" w14:textId="77777777" w:rsidR="00D544B7" w:rsidRDefault="00D544B7" w:rsidP="00440358">
            <w:r w:rsidRPr="00D63CDF">
              <w:t>Personalised delivery-speed choice</w:t>
            </w:r>
          </w:p>
        </w:tc>
        <w:tc>
          <w:tcPr>
            <w:tcW w:w="1563" w:type="dxa"/>
          </w:tcPr>
          <w:p w14:paraId="3C4F5504"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9</w:t>
            </w:r>
          </w:p>
        </w:tc>
        <w:tc>
          <w:tcPr>
            <w:tcW w:w="1421" w:type="dxa"/>
          </w:tcPr>
          <w:p w14:paraId="4A7D5EDB"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9</w:t>
            </w:r>
          </w:p>
        </w:tc>
        <w:tc>
          <w:tcPr>
            <w:tcW w:w="1279" w:type="dxa"/>
          </w:tcPr>
          <w:p w14:paraId="46ACE0AF"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9</w:t>
            </w:r>
          </w:p>
        </w:tc>
        <w:tc>
          <w:tcPr>
            <w:tcW w:w="1278" w:type="dxa"/>
          </w:tcPr>
          <w:p w14:paraId="71346D57"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9</w:t>
            </w:r>
          </w:p>
        </w:tc>
        <w:tc>
          <w:tcPr>
            <w:tcW w:w="1085" w:type="dxa"/>
          </w:tcPr>
          <w:p w14:paraId="0353A5A9"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36</w:t>
            </w:r>
          </w:p>
        </w:tc>
      </w:tr>
      <w:tr w:rsidR="00D544B7" w14:paraId="7D75D646" w14:textId="77777777" w:rsidTr="00440358">
        <w:trPr>
          <w:trHeight w:val="607"/>
        </w:trPr>
        <w:tc>
          <w:tcPr>
            <w:cnfStyle w:val="001000000000" w:firstRow="0" w:lastRow="0" w:firstColumn="1" w:lastColumn="0" w:oddVBand="0" w:evenVBand="0" w:oddHBand="0" w:evenHBand="0" w:firstRowFirstColumn="0" w:firstRowLastColumn="0" w:lastRowFirstColumn="0" w:lastRowLastColumn="0"/>
            <w:tcW w:w="2411" w:type="dxa"/>
          </w:tcPr>
          <w:p w14:paraId="1399CC1F" w14:textId="77777777" w:rsidR="00D544B7" w:rsidRDefault="00D544B7" w:rsidP="00440358">
            <w:r w:rsidRPr="00D63CDF">
              <w:t>AI predicted delivery windows</w:t>
            </w:r>
          </w:p>
        </w:tc>
        <w:tc>
          <w:tcPr>
            <w:tcW w:w="1563" w:type="dxa"/>
          </w:tcPr>
          <w:p w14:paraId="0E388A3F"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8</w:t>
            </w:r>
          </w:p>
        </w:tc>
        <w:tc>
          <w:tcPr>
            <w:tcW w:w="1421" w:type="dxa"/>
          </w:tcPr>
          <w:p w14:paraId="2A1C4338"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7</w:t>
            </w:r>
          </w:p>
        </w:tc>
        <w:tc>
          <w:tcPr>
            <w:tcW w:w="1279" w:type="dxa"/>
          </w:tcPr>
          <w:p w14:paraId="194B74E4"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8</w:t>
            </w:r>
          </w:p>
        </w:tc>
        <w:tc>
          <w:tcPr>
            <w:tcW w:w="1278" w:type="dxa"/>
          </w:tcPr>
          <w:p w14:paraId="7ED0157B"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9</w:t>
            </w:r>
          </w:p>
        </w:tc>
        <w:tc>
          <w:tcPr>
            <w:tcW w:w="1085" w:type="dxa"/>
          </w:tcPr>
          <w:p w14:paraId="0FD51AE7"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32</w:t>
            </w:r>
          </w:p>
        </w:tc>
      </w:tr>
      <w:tr w:rsidR="00D544B7" w14:paraId="4FA01E20" w14:textId="77777777" w:rsidTr="00440358">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2411" w:type="dxa"/>
          </w:tcPr>
          <w:p w14:paraId="2CAA2AC6" w14:textId="77777777" w:rsidR="00D544B7" w:rsidRDefault="00D544B7" w:rsidP="00440358">
            <w:r w:rsidRPr="00D63CDF">
              <w:t>Enhanced real-time tracking &amp; alerts</w:t>
            </w:r>
          </w:p>
        </w:tc>
        <w:tc>
          <w:tcPr>
            <w:tcW w:w="1563" w:type="dxa"/>
          </w:tcPr>
          <w:p w14:paraId="1737C4C6"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8</w:t>
            </w:r>
          </w:p>
        </w:tc>
        <w:tc>
          <w:tcPr>
            <w:tcW w:w="1421" w:type="dxa"/>
          </w:tcPr>
          <w:p w14:paraId="5184A769"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9</w:t>
            </w:r>
          </w:p>
        </w:tc>
        <w:tc>
          <w:tcPr>
            <w:tcW w:w="1279" w:type="dxa"/>
          </w:tcPr>
          <w:p w14:paraId="69174BEC"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8</w:t>
            </w:r>
          </w:p>
        </w:tc>
        <w:tc>
          <w:tcPr>
            <w:tcW w:w="1278" w:type="dxa"/>
          </w:tcPr>
          <w:p w14:paraId="3DC88256"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8</w:t>
            </w:r>
          </w:p>
        </w:tc>
        <w:tc>
          <w:tcPr>
            <w:tcW w:w="1085" w:type="dxa"/>
          </w:tcPr>
          <w:p w14:paraId="503D02C5" w14:textId="77777777" w:rsidR="00D544B7" w:rsidRDefault="00D544B7" w:rsidP="00440358">
            <w:pPr>
              <w:jc w:val="center"/>
              <w:cnfStyle w:val="000000100000" w:firstRow="0" w:lastRow="0" w:firstColumn="0" w:lastColumn="0" w:oddVBand="0" w:evenVBand="0" w:oddHBand="1" w:evenHBand="0" w:firstRowFirstColumn="0" w:firstRowLastColumn="0" w:lastRowFirstColumn="0" w:lastRowLastColumn="0"/>
            </w:pPr>
            <w:r>
              <w:t>33</w:t>
            </w:r>
          </w:p>
        </w:tc>
      </w:tr>
      <w:tr w:rsidR="00D544B7" w14:paraId="1EC4E918" w14:textId="77777777" w:rsidTr="00440358">
        <w:trPr>
          <w:trHeight w:val="607"/>
        </w:trPr>
        <w:tc>
          <w:tcPr>
            <w:cnfStyle w:val="001000000000" w:firstRow="0" w:lastRow="0" w:firstColumn="1" w:lastColumn="0" w:oddVBand="0" w:evenVBand="0" w:oddHBand="0" w:evenHBand="0" w:firstRowFirstColumn="0" w:firstRowLastColumn="0" w:lastRowFirstColumn="0" w:lastRowLastColumn="0"/>
            <w:tcW w:w="2411" w:type="dxa"/>
          </w:tcPr>
          <w:p w14:paraId="4CB0944E" w14:textId="77777777" w:rsidR="00D544B7" w:rsidRDefault="00D544B7" w:rsidP="00440358">
            <w:r w:rsidRPr="00D63CDF">
              <w:t>Automatic parcel rerouting</w:t>
            </w:r>
          </w:p>
        </w:tc>
        <w:tc>
          <w:tcPr>
            <w:tcW w:w="1563" w:type="dxa"/>
          </w:tcPr>
          <w:p w14:paraId="2D3656A5"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7</w:t>
            </w:r>
          </w:p>
        </w:tc>
        <w:tc>
          <w:tcPr>
            <w:tcW w:w="1421" w:type="dxa"/>
          </w:tcPr>
          <w:p w14:paraId="18A6B769"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6</w:t>
            </w:r>
          </w:p>
        </w:tc>
        <w:tc>
          <w:tcPr>
            <w:tcW w:w="1279" w:type="dxa"/>
          </w:tcPr>
          <w:p w14:paraId="4ED6E4DA"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7</w:t>
            </w:r>
          </w:p>
        </w:tc>
        <w:tc>
          <w:tcPr>
            <w:tcW w:w="1278" w:type="dxa"/>
          </w:tcPr>
          <w:p w14:paraId="25165165"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8</w:t>
            </w:r>
          </w:p>
        </w:tc>
        <w:tc>
          <w:tcPr>
            <w:tcW w:w="1085" w:type="dxa"/>
          </w:tcPr>
          <w:p w14:paraId="643D4D21" w14:textId="77777777" w:rsidR="00D544B7" w:rsidRDefault="00D544B7" w:rsidP="00440358">
            <w:pPr>
              <w:jc w:val="center"/>
              <w:cnfStyle w:val="000000000000" w:firstRow="0" w:lastRow="0" w:firstColumn="0" w:lastColumn="0" w:oddVBand="0" w:evenVBand="0" w:oddHBand="0" w:evenHBand="0" w:firstRowFirstColumn="0" w:firstRowLastColumn="0" w:lastRowFirstColumn="0" w:lastRowLastColumn="0"/>
            </w:pPr>
            <w:r>
              <w:t>28</w:t>
            </w:r>
          </w:p>
        </w:tc>
      </w:tr>
    </w:tbl>
    <w:p w14:paraId="032F0C19" w14:textId="77777777" w:rsidR="00D544B7" w:rsidRDefault="00D544B7" w:rsidP="00D544B7"/>
    <w:p w14:paraId="3EEFCE69" w14:textId="77777777" w:rsidR="00D544B7" w:rsidRPr="00473F0F" w:rsidRDefault="00D544B7" w:rsidP="00D544B7">
      <w:pPr>
        <w:spacing w:line="360" w:lineRule="auto"/>
      </w:pPr>
      <w:r w:rsidRPr="00473F0F">
        <w:rPr>
          <w:b/>
          <w:bCs/>
        </w:rPr>
        <w:t>Source: Author's own work</w:t>
      </w:r>
    </w:p>
    <w:p w14:paraId="10CE55E3" w14:textId="77777777" w:rsidR="00D544B7" w:rsidRPr="00A82BCC" w:rsidRDefault="00D544B7" w:rsidP="00D544B7">
      <w:pPr>
        <w:spacing w:line="360" w:lineRule="auto"/>
        <w:rPr>
          <w:b/>
          <w:bCs/>
        </w:rPr>
      </w:pPr>
      <w:r w:rsidRPr="00473F0F">
        <w:lastRenderedPageBreak/>
        <w:t xml:space="preserve">The personalised delivery-speed choice system achieves the highest score at </w:t>
      </w:r>
      <w:r w:rsidRPr="00473F0F">
        <w:rPr>
          <w:b/>
          <w:bCs/>
        </w:rPr>
        <w:t>36/40</w:t>
      </w:r>
      <w:r w:rsidRPr="00473F0F">
        <w:t xml:space="preserve">, particularly because it addresses the customer needs identified during the Empathise and Define stages while remaining potentially feasible and commercially viable. The matrix therefore provides a more systematic justification for selecting the innovation rather than choosing it solely on initial preference. This preserves the scoring and selection we </w:t>
      </w:r>
      <w:r w:rsidRPr="00A82BCC">
        <w:rPr>
          <w:b/>
          <w:bCs/>
        </w:rPr>
        <w:t>2.4 Prototype.</w:t>
      </w:r>
    </w:p>
    <w:p w14:paraId="56C1915F" w14:textId="77777777" w:rsidR="00D544B7" w:rsidRPr="00A82BCC" w:rsidRDefault="00D544B7" w:rsidP="00D544B7">
      <w:pPr>
        <w:spacing w:line="360" w:lineRule="auto"/>
      </w:pPr>
      <w:r w:rsidRPr="00A82BCC">
        <w:t xml:space="preserve">Following the Screening Matrix, the </w:t>
      </w:r>
      <w:r w:rsidRPr="00A82BCC">
        <w:rPr>
          <w:b/>
          <w:bCs/>
        </w:rPr>
        <w:t>Personalised Delivery-Speed Choice System</w:t>
      </w:r>
      <w:r w:rsidRPr="00A82BCC">
        <w:t xml:space="preserve"> would initially be developed as a low-fidelity digital prototype within the FedEx website or mobile application.</w:t>
      </w:r>
    </w:p>
    <w:p w14:paraId="5AF2D449" w14:textId="77777777" w:rsidR="00D544B7" w:rsidRPr="00A82BCC" w:rsidRDefault="00D544B7" w:rsidP="00D544B7">
      <w:pPr>
        <w:spacing w:line="360" w:lineRule="auto"/>
      </w:pPr>
      <w:r w:rsidRPr="00A82BCC">
        <w:t xml:space="preserve">During shipment booking, customers would be presented with three clearly differentiated choices: </w:t>
      </w:r>
      <w:r w:rsidRPr="00A82BCC">
        <w:rPr>
          <w:b/>
          <w:bCs/>
        </w:rPr>
        <w:t>Fast, Standard Reliable and Flexible</w:t>
      </w:r>
      <w:r w:rsidRPr="00A82BCC">
        <w:t>. Fast would target urgent shipments; Standard Reliable would prioritise a dependable, promised delivery timeframe; and Flexible would allow less time-sensitive customers to accept a wider delivery window, potentially at a lower price.</w:t>
      </w:r>
    </w:p>
    <w:p w14:paraId="30C6C824" w14:textId="77777777" w:rsidR="00D544B7" w:rsidRPr="00A82BCC" w:rsidRDefault="00D544B7" w:rsidP="00D544B7">
      <w:pPr>
        <w:spacing w:line="360" w:lineRule="auto"/>
      </w:pPr>
      <w:r w:rsidRPr="00A82BCC">
        <w:t xml:space="preserve">Each option would clearly display its </w:t>
      </w:r>
      <w:r w:rsidRPr="00A82BCC">
        <w:rPr>
          <w:b/>
          <w:bCs/>
        </w:rPr>
        <w:t>price and expected delivery date or window</w:t>
      </w:r>
      <w:r w:rsidRPr="00A82BCC">
        <w:t xml:space="preserve">, allowing customers to understand the trade-off before </w:t>
      </w:r>
      <w:proofErr w:type="gramStart"/>
      <w:r w:rsidRPr="00A82BCC">
        <w:t>making a decision</w:t>
      </w:r>
      <w:proofErr w:type="gramEnd"/>
      <w:r w:rsidRPr="00A82BCC">
        <w:t>.</w:t>
      </w:r>
    </w:p>
    <w:p w14:paraId="54F8DBD4" w14:textId="77777777" w:rsidR="00D544B7" w:rsidRPr="00A82BCC" w:rsidRDefault="00D544B7" w:rsidP="00D544B7">
      <w:pPr>
        <w:spacing w:line="360" w:lineRule="auto"/>
      </w:pPr>
      <w:r w:rsidRPr="00A82BCC">
        <w:t xml:space="preserve">The prototype can also be considered through </w:t>
      </w:r>
      <w:r w:rsidRPr="00A82BCC">
        <w:rPr>
          <w:b/>
          <w:bCs/>
        </w:rPr>
        <w:t>desirability, feasibility, and viability (</w:t>
      </w:r>
      <w:proofErr w:type="spellStart"/>
      <w:r w:rsidRPr="00A82BCC">
        <w:rPr>
          <w:b/>
          <w:bCs/>
        </w:rPr>
        <w:t>Amirkhizi</w:t>
      </w:r>
      <w:proofErr w:type="spellEnd"/>
      <w:r w:rsidRPr="00A82BCC">
        <w:rPr>
          <w:b/>
          <w:bCs/>
        </w:rPr>
        <w:t xml:space="preserve">, </w:t>
      </w:r>
      <w:proofErr w:type="spellStart"/>
      <w:r w:rsidRPr="00A82BCC">
        <w:rPr>
          <w:b/>
          <w:bCs/>
        </w:rPr>
        <w:t>Zeyghami</w:t>
      </w:r>
      <w:proofErr w:type="spellEnd"/>
      <w:r w:rsidRPr="00A82BCC">
        <w:rPr>
          <w:b/>
          <w:bCs/>
        </w:rPr>
        <w:t xml:space="preserve"> and </w:t>
      </w:r>
      <w:proofErr w:type="spellStart"/>
      <w:r w:rsidRPr="00A82BCC">
        <w:rPr>
          <w:b/>
          <w:bCs/>
        </w:rPr>
        <w:t>Pourmohamadi</w:t>
      </w:r>
      <w:proofErr w:type="spellEnd"/>
      <w:r w:rsidRPr="00A82BCC">
        <w:rPr>
          <w:b/>
          <w:bCs/>
        </w:rPr>
        <w:t>, 2026)</w:t>
      </w:r>
      <w:r w:rsidRPr="00A82BCC">
        <w:t>. It is potentially desirable because it responds to customer needs for choice and certainty; feasible because it could build upon FedEx's existing digital and logistics capabilities; and potentially viable because Fast could support premium pricing while Flexible shipments could provide greater freedom in capacity allocation.</w:t>
      </w:r>
    </w:p>
    <w:p w14:paraId="6A162A2E" w14:textId="77777777" w:rsidR="00D544B7" w:rsidRPr="00A82BCC" w:rsidRDefault="00D544B7" w:rsidP="00D544B7">
      <w:pPr>
        <w:spacing w:line="360" w:lineRule="auto"/>
      </w:pPr>
      <w:r w:rsidRPr="00A82BCC">
        <w:t xml:space="preserve">Malik, Chakraborty, and Jayaswal (2026) support this operational logic by indicating that delivery-speed flexibility can create cost benefits, although these benefits diminish as more delivery-speed options are introduced. Therefore, limiting the prototype to </w:t>
      </w:r>
      <w:r w:rsidRPr="00A82BCC">
        <w:rPr>
          <w:b/>
          <w:bCs/>
        </w:rPr>
        <w:t>three meaningful choices</w:t>
      </w:r>
      <w:r w:rsidRPr="00A82BCC">
        <w:t xml:space="preserve"> avoids unnecessary complexity and remains consistent with the </w:t>
      </w:r>
      <w:r w:rsidRPr="00A82BCC">
        <w:rPr>
          <w:b/>
          <w:bCs/>
        </w:rPr>
        <w:t>previously established prototype design</w:t>
      </w:r>
      <w:r w:rsidRPr="00A82BCC">
        <w:t>.</w:t>
      </w:r>
    </w:p>
    <w:p w14:paraId="6F5D2291" w14:textId="77777777" w:rsidR="00D544B7" w:rsidRPr="00A82BCC" w:rsidRDefault="00D544B7" w:rsidP="00D544B7">
      <w:pPr>
        <w:spacing w:line="360" w:lineRule="auto"/>
      </w:pPr>
      <w:r w:rsidRPr="00A82BCC">
        <w:t>Watson (2008) provides company-specific support for prototyping at FedEx. The development of Quick Ship involved evaluating technical feasibility and business implications before moving the concept into prototype and eventually commercial development. This demonstrates that assessing an idea before full implementation is consistent with FedEx's previous approach to innovation.</w:t>
      </w:r>
    </w:p>
    <w:p w14:paraId="6303F82E" w14:textId="77777777" w:rsidR="00D544B7" w:rsidRPr="00473F0F" w:rsidRDefault="00D544B7" w:rsidP="00D544B7">
      <w:pPr>
        <w:spacing w:line="360" w:lineRule="auto"/>
      </w:pPr>
    </w:p>
    <w:p w14:paraId="2A54DEF2" w14:textId="77777777" w:rsidR="00D544B7" w:rsidRPr="00A82BCC" w:rsidRDefault="00D544B7" w:rsidP="00D544B7">
      <w:pPr>
        <w:spacing w:line="360" w:lineRule="auto"/>
        <w:rPr>
          <w:b/>
          <w:bCs/>
        </w:rPr>
      </w:pPr>
      <w:r w:rsidRPr="00A82BCC">
        <w:rPr>
          <w:b/>
          <w:bCs/>
        </w:rPr>
        <w:lastRenderedPageBreak/>
        <w:t>2.5 Test</w:t>
      </w:r>
    </w:p>
    <w:p w14:paraId="14F9A26A" w14:textId="77777777" w:rsidR="00D544B7" w:rsidRPr="00A82BCC" w:rsidRDefault="00D544B7" w:rsidP="00D544B7">
      <w:pPr>
        <w:spacing w:line="360" w:lineRule="auto"/>
      </w:pPr>
      <w:r w:rsidRPr="00A82BCC">
        <w:t xml:space="preserve">The prototype should initially be assessed with a selected group of FedEx customers using realistic shipment-booking scenarios. Participants would choose between </w:t>
      </w:r>
      <w:r w:rsidRPr="00A82BCC">
        <w:rPr>
          <w:b/>
          <w:bCs/>
        </w:rPr>
        <w:t>Fast, Standard Reliable and Flexible</w:t>
      </w:r>
      <w:r w:rsidRPr="00A82BCC">
        <w:t xml:space="preserve"> and provide feedback regarding clarity, usefulness, price, control, and reliability.</w:t>
      </w:r>
    </w:p>
    <w:p w14:paraId="47D86E56" w14:textId="77777777" w:rsidR="00D544B7" w:rsidRPr="00A82BCC" w:rsidRDefault="00D544B7" w:rsidP="00D544B7">
      <w:pPr>
        <w:spacing w:line="360" w:lineRule="auto"/>
      </w:pPr>
      <w:r w:rsidRPr="00A82BCC">
        <w:t xml:space="preserve">Testing should evaluate both </w:t>
      </w:r>
      <w:r w:rsidRPr="00A82BCC">
        <w:rPr>
          <w:b/>
          <w:bCs/>
        </w:rPr>
        <w:t>customer experience and operational performance</w:t>
      </w:r>
      <w:r w:rsidRPr="00A82BCC">
        <w:t xml:space="preserve">. Measures of success should include customer satisfaction, selection rates for each delivery option, percentage of parcels delivered within the promised window, repeat usage, complaints, and cost per delivery. Reliability should receive particular attention because </w:t>
      </w:r>
      <w:r w:rsidRPr="00A82BCC">
        <w:rPr>
          <w:b/>
          <w:bCs/>
        </w:rPr>
        <w:t>Garland (2026)</w:t>
      </w:r>
      <w:r w:rsidRPr="00A82BCC">
        <w:t xml:space="preserve"> indicates that predictable delivery can be more valuable to customers than maximum speed.</w:t>
      </w:r>
    </w:p>
    <w:p w14:paraId="550DAB10" w14:textId="77777777" w:rsidR="00D544B7" w:rsidRPr="00473F0F" w:rsidRDefault="00D544B7" w:rsidP="00D544B7">
      <w:pPr>
        <w:spacing w:line="360" w:lineRule="auto"/>
      </w:pPr>
      <w:r w:rsidRPr="00A82BCC">
        <w:t xml:space="preserve">FedEx should also determine whether Flexible deliveries create measurable operational benefits without reducing customer satisfaction. The results would then determine whether the prototype should be </w:t>
      </w:r>
      <w:r w:rsidRPr="00A82BCC">
        <w:rPr>
          <w:b/>
          <w:bCs/>
        </w:rPr>
        <w:t>modified, retested, or progressed towards implementation</w:t>
      </w:r>
      <w:r w:rsidRPr="00A82BCC">
        <w:t xml:space="preserve">. This reflects the iterative nature of Design Thinking, where testing and feedback are used to refine solutions before wider implementation </w:t>
      </w:r>
      <w:r w:rsidRPr="00A82BCC">
        <w:rPr>
          <w:b/>
          <w:bCs/>
        </w:rPr>
        <w:t>(</w:t>
      </w:r>
      <w:proofErr w:type="spellStart"/>
      <w:r w:rsidRPr="00A82BCC">
        <w:rPr>
          <w:b/>
          <w:bCs/>
        </w:rPr>
        <w:t>Amirkhizi</w:t>
      </w:r>
      <w:proofErr w:type="spellEnd"/>
      <w:r w:rsidRPr="00A82BCC">
        <w:rPr>
          <w:b/>
          <w:bCs/>
        </w:rPr>
        <w:t xml:space="preserve">, </w:t>
      </w:r>
      <w:proofErr w:type="spellStart"/>
      <w:r w:rsidRPr="00A82BCC">
        <w:rPr>
          <w:b/>
          <w:bCs/>
        </w:rPr>
        <w:t>Zeyghami</w:t>
      </w:r>
      <w:proofErr w:type="spellEnd"/>
      <w:r w:rsidRPr="00A82BCC">
        <w:rPr>
          <w:b/>
          <w:bCs/>
        </w:rPr>
        <w:t xml:space="preserve"> and </w:t>
      </w:r>
      <w:proofErr w:type="spellStart"/>
      <w:r w:rsidRPr="00A82BCC">
        <w:rPr>
          <w:b/>
          <w:bCs/>
        </w:rPr>
        <w:t>Pourmohamadi</w:t>
      </w:r>
      <w:proofErr w:type="spellEnd"/>
      <w:r w:rsidRPr="00A82BCC">
        <w:rPr>
          <w:b/>
          <w:bCs/>
        </w:rPr>
        <w:t>, 2026).</w:t>
      </w:r>
      <w:r>
        <w:br/>
      </w:r>
    </w:p>
    <w:p w14:paraId="08686C24" w14:textId="77777777" w:rsidR="00D544B7" w:rsidRPr="00473F0F" w:rsidRDefault="00D544B7" w:rsidP="00D544B7">
      <w:pPr>
        <w:spacing w:line="360" w:lineRule="auto"/>
        <w:jc w:val="center"/>
        <w:rPr>
          <w:b/>
          <w:bCs/>
          <w:sz w:val="24"/>
        </w:rPr>
      </w:pPr>
      <w:r w:rsidRPr="00473F0F">
        <w:rPr>
          <w:b/>
          <w:bCs/>
          <w:sz w:val="24"/>
        </w:rPr>
        <w:t>3. Innovation Proposal: Personalised Delivery-Speed Choice System</w:t>
      </w:r>
      <w:r>
        <w:rPr>
          <w:b/>
          <w:bCs/>
          <w:sz w:val="24"/>
        </w:rPr>
        <w:br/>
      </w:r>
    </w:p>
    <w:p w14:paraId="29096710" w14:textId="77777777" w:rsidR="00D544B7" w:rsidRPr="00473F0F" w:rsidRDefault="00D544B7" w:rsidP="00D544B7">
      <w:pPr>
        <w:spacing w:line="360" w:lineRule="auto"/>
        <w:rPr>
          <w:b/>
          <w:bCs/>
        </w:rPr>
      </w:pPr>
      <w:r w:rsidRPr="00473F0F">
        <w:rPr>
          <w:b/>
          <w:bCs/>
        </w:rPr>
        <w:t>3.1 Overview of the Proposed Innovation</w:t>
      </w:r>
    </w:p>
    <w:p w14:paraId="68C39D50" w14:textId="77777777" w:rsidR="00D544B7" w:rsidRPr="00473F0F" w:rsidRDefault="00D544B7" w:rsidP="00D544B7">
      <w:pPr>
        <w:spacing w:line="360" w:lineRule="auto"/>
      </w:pPr>
      <w:r w:rsidRPr="00473F0F">
        <w:t xml:space="preserve">Following the Design Thinking process in Section 2, the selected innovation for FedEx is a </w:t>
      </w:r>
      <w:r w:rsidRPr="00473F0F">
        <w:rPr>
          <w:b/>
          <w:bCs/>
        </w:rPr>
        <w:t>Personalised Delivery-Speed Choice System</w:t>
      </w:r>
      <w:r w:rsidRPr="00473F0F">
        <w:t xml:space="preserve">. The proposal is based on the understanding that customers do not all value delivery in the same way. While some customers require maximum speed, others may place greater importance on </w:t>
      </w:r>
      <w:r w:rsidRPr="00473F0F">
        <w:rPr>
          <w:b/>
          <w:bCs/>
        </w:rPr>
        <w:t>reliability, predictability, flexibility, or price</w:t>
      </w:r>
      <w:r w:rsidRPr="00473F0F">
        <w:t>.</w:t>
      </w:r>
    </w:p>
    <w:p w14:paraId="3376F15C" w14:textId="77777777" w:rsidR="00D544B7" w:rsidRPr="00473F0F" w:rsidRDefault="00D544B7" w:rsidP="00D544B7">
      <w:pPr>
        <w:spacing w:line="360" w:lineRule="auto"/>
      </w:pPr>
      <w:r w:rsidRPr="00473F0F">
        <w:t xml:space="preserve">The proposed system would provide three clearly differentiated delivery choices: </w:t>
      </w:r>
      <w:r w:rsidRPr="00473F0F">
        <w:rPr>
          <w:b/>
          <w:bCs/>
        </w:rPr>
        <w:t>Fast, Standard Reliable and Flexible</w:t>
      </w:r>
      <w:r w:rsidRPr="00473F0F">
        <w:t xml:space="preserve">. </w:t>
      </w:r>
      <w:r w:rsidRPr="00473F0F">
        <w:rPr>
          <w:b/>
          <w:bCs/>
        </w:rPr>
        <w:t>Fast</w:t>
      </w:r>
      <w:r w:rsidRPr="00473F0F">
        <w:t xml:space="preserve"> would be designed for urgent shipments where customers are prepared to pay more for quicker delivery. </w:t>
      </w:r>
      <w:r w:rsidRPr="00473F0F">
        <w:rPr>
          <w:b/>
          <w:bCs/>
        </w:rPr>
        <w:t>Standard Reliable</w:t>
      </w:r>
      <w:r w:rsidRPr="00473F0F">
        <w:t xml:space="preserve"> would focus on delivering within a clearly communicated and dependable timeframe. </w:t>
      </w:r>
      <w:r w:rsidRPr="00473F0F">
        <w:rPr>
          <w:b/>
          <w:bCs/>
        </w:rPr>
        <w:t>Flexible</w:t>
      </w:r>
      <w:r w:rsidRPr="00473F0F">
        <w:t xml:space="preserve"> would allow customers who are less concerned about speed to accept a wider delivery window, potentially at a lower price.</w:t>
      </w:r>
    </w:p>
    <w:p w14:paraId="75163474" w14:textId="77777777" w:rsidR="00D544B7" w:rsidRPr="00473F0F" w:rsidRDefault="00D544B7" w:rsidP="00D544B7">
      <w:pPr>
        <w:spacing w:line="360" w:lineRule="auto"/>
      </w:pPr>
      <w:r w:rsidRPr="00473F0F">
        <w:lastRenderedPageBreak/>
        <w:t xml:space="preserve">This approach reflects evidence that delivery speed is important, but not equally important for every customer. Garland (2026) reports that reliability and delivery within the promised window may be more important than maximum speed for many customers. Oblander and Jerath (2026) similarly demonstrate that customer demand is affected by promised delivery time, but the effect is not uniform: their findings indicate that customers are considerably more sensitive when promised delivery times </w:t>
      </w:r>
      <w:proofErr w:type="gramStart"/>
      <w:r w:rsidRPr="00473F0F">
        <w:t>become</w:t>
      </w:r>
      <w:proofErr w:type="gramEnd"/>
      <w:r w:rsidRPr="00473F0F">
        <w:t xml:space="preserve"> relatively long. </w:t>
      </w:r>
    </w:p>
    <w:p w14:paraId="6FE744C4" w14:textId="77777777" w:rsidR="00D544B7" w:rsidRPr="00473F0F" w:rsidRDefault="00D544B7" w:rsidP="00D544B7">
      <w:pPr>
        <w:spacing w:line="360" w:lineRule="auto"/>
      </w:pPr>
      <w:r w:rsidRPr="00473F0F">
        <w:t xml:space="preserve">Therefore, the innovation does not simply attempt to make every FedEx delivery faster. Instead, it aims to provide the </w:t>
      </w:r>
      <w:r w:rsidRPr="00473F0F">
        <w:rPr>
          <w:b/>
          <w:bCs/>
        </w:rPr>
        <w:t>appropriate combination of speed, reliability, and price according to individual customer needs</w:t>
      </w:r>
      <w:r w:rsidRPr="00473F0F">
        <w:t>.</w:t>
      </w:r>
    </w:p>
    <w:p w14:paraId="16461282" w14:textId="77777777" w:rsidR="00D544B7" w:rsidRPr="00473F0F" w:rsidRDefault="00D544B7" w:rsidP="00D544B7">
      <w:pPr>
        <w:spacing w:line="360" w:lineRule="auto"/>
        <w:rPr>
          <w:b/>
          <w:bCs/>
        </w:rPr>
      </w:pPr>
      <w:r w:rsidRPr="00473F0F">
        <w:rPr>
          <w:b/>
          <w:bCs/>
        </w:rPr>
        <w:t>3.2 How the Proposed System Works</w:t>
      </w:r>
    </w:p>
    <w:p w14:paraId="1940D015" w14:textId="77777777" w:rsidR="00D544B7" w:rsidRPr="00473F0F" w:rsidRDefault="00D544B7" w:rsidP="00D544B7">
      <w:pPr>
        <w:spacing w:line="360" w:lineRule="auto"/>
      </w:pPr>
      <w:r w:rsidRPr="00473F0F">
        <w:t>The system would be incorporated into FedEx's existing website and mobile booking process. After customers enter information such as parcel size, destination, and collection details, they would be presented with the three delivery choices.</w:t>
      </w:r>
    </w:p>
    <w:p w14:paraId="667B7AB6" w14:textId="32249E1D" w:rsidR="00D544B7" w:rsidRPr="00473F0F" w:rsidRDefault="00D544B7" w:rsidP="00D544B7">
      <w:pPr>
        <w:spacing w:line="360" w:lineRule="auto"/>
      </w:pPr>
      <w:r w:rsidRPr="00473F0F">
        <w:t xml:space="preserve">Each option would clearly display its </w:t>
      </w:r>
      <w:r w:rsidRPr="00473F0F">
        <w:rPr>
          <w:b/>
          <w:bCs/>
        </w:rPr>
        <w:t>price and expected delivery date or window</w:t>
      </w:r>
      <w:r w:rsidRPr="00473F0F">
        <w:t>, allowing customers to understand the trade-off before confirming the shipment.</w:t>
      </w:r>
      <w:r w:rsidR="00A504A3">
        <w:br/>
      </w:r>
      <w:r w:rsidR="00A504A3" w:rsidRPr="00A504A3">
        <w:rPr>
          <w:b/>
          <w:bCs/>
        </w:rPr>
        <w:t>Figure 4</w:t>
      </w:r>
    </w:p>
    <w:tbl>
      <w:tblPr>
        <w:tblStyle w:val="GridTable4-Accent4"/>
        <w:tblW w:w="0" w:type="auto"/>
        <w:tblLook w:val="04A0" w:firstRow="1" w:lastRow="0" w:firstColumn="1" w:lastColumn="0" w:noHBand="0" w:noVBand="1"/>
      </w:tblPr>
      <w:tblGrid>
        <w:gridCol w:w="1980"/>
        <w:gridCol w:w="2835"/>
        <w:gridCol w:w="4201"/>
      </w:tblGrid>
      <w:tr w:rsidR="00D544B7" w14:paraId="40E4AE74" w14:textId="77777777" w:rsidTr="004403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A1F8417" w14:textId="77777777" w:rsidR="00D544B7" w:rsidRPr="005B7EA8" w:rsidRDefault="00D544B7" w:rsidP="00440358">
            <w:pPr>
              <w:spacing w:line="360" w:lineRule="auto"/>
              <w:rPr>
                <w:b w:val="0"/>
                <w:bCs w:val="0"/>
              </w:rPr>
            </w:pPr>
            <w:r w:rsidRPr="005B7EA8">
              <w:rPr>
                <w:b w:val="0"/>
                <w:bCs w:val="0"/>
              </w:rPr>
              <w:t>Delivery option</w:t>
            </w:r>
          </w:p>
        </w:tc>
        <w:tc>
          <w:tcPr>
            <w:tcW w:w="2835" w:type="dxa"/>
          </w:tcPr>
          <w:p w14:paraId="161B3662" w14:textId="77777777" w:rsidR="00D544B7" w:rsidRPr="005B7EA8" w:rsidRDefault="00D544B7" w:rsidP="00440358">
            <w:pPr>
              <w:spacing w:line="360" w:lineRule="auto"/>
              <w:cnfStyle w:val="100000000000" w:firstRow="1" w:lastRow="0" w:firstColumn="0" w:lastColumn="0" w:oddVBand="0" w:evenVBand="0" w:oddHBand="0" w:evenHBand="0" w:firstRowFirstColumn="0" w:firstRowLastColumn="0" w:lastRowFirstColumn="0" w:lastRowLastColumn="0"/>
              <w:rPr>
                <w:b w:val="0"/>
                <w:bCs w:val="0"/>
              </w:rPr>
            </w:pPr>
            <w:r w:rsidRPr="005B7EA8">
              <w:rPr>
                <w:b w:val="0"/>
                <w:bCs w:val="0"/>
              </w:rPr>
              <w:t>Main customer priority</w:t>
            </w:r>
          </w:p>
        </w:tc>
        <w:tc>
          <w:tcPr>
            <w:tcW w:w="4201" w:type="dxa"/>
          </w:tcPr>
          <w:p w14:paraId="2D0200C7" w14:textId="77777777" w:rsidR="00D544B7" w:rsidRPr="005B7EA8" w:rsidRDefault="00D544B7" w:rsidP="00440358">
            <w:pPr>
              <w:spacing w:line="360" w:lineRule="auto"/>
              <w:cnfStyle w:val="100000000000" w:firstRow="1" w:lastRow="0" w:firstColumn="0" w:lastColumn="0" w:oddVBand="0" w:evenVBand="0" w:oddHBand="0" w:evenHBand="0" w:firstRowFirstColumn="0" w:firstRowLastColumn="0" w:lastRowFirstColumn="0" w:lastRowLastColumn="0"/>
              <w:rPr>
                <w:b w:val="0"/>
                <w:bCs w:val="0"/>
              </w:rPr>
            </w:pPr>
            <w:r w:rsidRPr="005B7EA8">
              <w:rPr>
                <w:b w:val="0"/>
                <w:bCs w:val="0"/>
              </w:rPr>
              <w:t>Example service</w:t>
            </w:r>
          </w:p>
        </w:tc>
      </w:tr>
      <w:tr w:rsidR="00D544B7" w14:paraId="2F0098E5" w14:textId="77777777" w:rsidTr="004403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0058204" w14:textId="77777777" w:rsidR="00D544B7" w:rsidRPr="005B7EA8" w:rsidRDefault="00D544B7" w:rsidP="00440358">
            <w:pPr>
              <w:spacing w:line="360" w:lineRule="auto"/>
              <w:rPr>
                <w:b w:val="0"/>
                <w:bCs w:val="0"/>
              </w:rPr>
            </w:pPr>
            <w:r w:rsidRPr="005B7EA8">
              <w:rPr>
                <w:b w:val="0"/>
                <w:bCs w:val="0"/>
              </w:rPr>
              <w:t>Fast</w:t>
            </w:r>
          </w:p>
        </w:tc>
        <w:tc>
          <w:tcPr>
            <w:tcW w:w="2835" w:type="dxa"/>
          </w:tcPr>
          <w:p w14:paraId="0E59A02F" w14:textId="77777777" w:rsidR="00D544B7" w:rsidRDefault="00D544B7" w:rsidP="00440358">
            <w:pPr>
              <w:spacing w:line="360" w:lineRule="auto"/>
              <w:cnfStyle w:val="000000100000" w:firstRow="0" w:lastRow="0" w:firstColumn="0" w:lastColumn="0" w:oddVBand="0" w:evenVBand="0" w:oddHBand="1" w:evenHBand="0" w:firstRowFirstColumn="0" w:firstRowLastColumn="0" w:lastRowFirstColumn="0" w:lastRowLastColumn="0"/>
            </w:pPr>
            <w:r w:rsidRPr="005B7EA8">
              <w:t>Urgency and speed</w:t>
            </w:r>
          </w:p>
        </w:tc>
        <w:tc>
          <w:tcPr>
            <w:tcW w:w="4201" w:type="dxa"/>
          </w:tcPr>
          <w:p w14:paraId="1F62DE8D" w14:textId="77777777" w:rsidR="00D544B7" w:rsidRDefault="00D544B7" w:rsidP="00440358">
            <w:pPr>
              <w:spacing w:line="360" w:lineRule="auto"/>
              <w:cnfStyle w:val="000000100000" w:firstRow="0" w:lastRow="0" w:firstColumn="0" w:lastColumn="0" w:oddVBand="0" w:evenVBand="0" w:oddHBand="1" w:evenHBand="0" w:firstRowFirstColumn="0" w:firstRowLastColumn="0" w:lastRowFirstColumn="0" w:lastRowLastColumn="0"/>
            </w:pPr>
            <w:r w:rsidRPr="005B7EA8">
              <w:t>Shortest available delivery time at a premium price</w:t>
            </w:r>
          </w:p>
        </w:tc>
      </w:tr>
      <w:tr w:rsidR="00D544B7" w14:paraId="1829898B" w14:textId="77777777" w:rsidTr="00440358">
        <w:tc>
          <w:tcPr>
            <w:cnfStyle w:val="001000000000" w:firstRow="0" w:lastRow="0" w:firstColumn="1" w:lastColumn="0" w:oddVBand="0" w:evenVBand="0" w:oddHBand="0" w:evenHBand="0" w:firstRowFirstColumn="0" w:firstRowLastColumn="0" w:lastRowFirstColumn="0" w:lastRowLastColumn="0"/>
            <w:tcW w:w="1980" w:type="dxa"/>
          </w:tcPr>
          <w:p w14:paraId="44F66295" w14:textId="77777777" w:rsidR="00D544B7" w:rsidRPr="005B7EA8" w:rsidRDefault="00D544B7" w:rsidP="00440358">
            <w:pPr>
              <w:spacing w:line="360" w:lineRule="auto"/>
              <w:rPr>
                <w:b w:val="0"/>
                <w:bCs w:val="0"/>
              </w:rPr>
            </w:pPr>
            <w:r w:rsidRPr="005B7EA8">
              <w:rPr>
                <w:b w:val="0"/>
                <w:bCs w:val="0"/>
              </w:rPr>
              <w:t>Standard Reliable</w:t>
            </w:r>
          </w:p>
        </w:tc>
        <w:tc>
          <w:tcPr>
            <w:tcW w:w="2835" w:type="dxa"/>
          </w:tcPr>
          <w:p w14:paraId="3B30BC5B" w14:textId="77777777" w:rsidR="00D544B7" w:rsidRDefault="00D544B7" w:rsidP="00440358">
            <w:pPr>
              <w:spacing w:line="360" w:lineRule="auto"/>
              <w:cnfStyle w:val="000000000000" w:firstRow="0" w:lastRow="0" w:firstColumn="0" w:lastColumn="0" w:oddVBand="0" w:evenVBand="0" w:oddHBand="0" w:evenHBand="0" w:firstRowFirstColumn="0" w:firstRowLastColumn="0" w:lastRowFirstColumn="0" w:lastRowLastColumn="0"/>
            </w:pPr>
            <w:r w:rsidRPr="005B7EA8">
              <w:t>Predictability and reliability</w:t>
            </w:r>
          </w:p>
        </w:tc>
        <w:tc>
          <w:tcPr>
            <w:tcW w:w="4201" w:type="dxa"/>
          </w:tcPr>
          <w:p w14:paraId="57B6BACF" w14:textId="77777777" w:rsidR="00D544B7" w:rsidRDefault="00D544B7" w:rsidP="00440358">
            <w:pPr>
              <w:spacing w:line="360" w:lineRule="auto"/>
              <w:cnfStyle w:val="000000000000" w:firstRow="0" w:lastRow="0" w:firstColumn="0" w:lastColumn="0" w:oddVBand="0" w:evenVBand="0" w:oddHBand="0" w:evenHBand="0" w:firstRowFirstColumn="0" w:firstRowLastColumn="0" w:lastRowFirstColumn="0" w:lastRowLastColumn="0"/>
            </w:pPr>
            <w:r w:rsidRPr="005B7EA8">
              <w:t>Clearly defined and dependable delivery commitment</w:t>
            </w:r>
          </w:p>
        </w:tc>
      </w:tr>
      <w:tr w:rsidR="00D544B7" w14:paraId="1457B787" w14:textId="77777777" w:rsidTr="004403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C8E5405" w14:textId="77777777" w:rsidR="00D544B7" w:rsidRPr="005B7EA8" w:rsidRDefault="00D544B7" w:rsidP="00440358">
            <w:pPr>
              <w:spacing w:line="360" w:lineRule="auto"/>
              <w:rPr>
                <w:b w:val="0"/>
                <w:bCs w:val="0"/>
              </w:rPr>
            </w:pPr>
            <w:r w:rsidRPr="005B7EA8">
              <w:rPr>
                <w:b w:val="0"/>
                <w:bCs w:val="0"/>
              </w:rPr>
              <w:t>Flexible</w:t>
            </w:r>
          </w:p>
        </w:tc>
        <w:tc>
          <w:tcPr>
            <w:tcW w:w="2835" w:type="dxa"/>
          </w:tcPr>
          <w:p w14:paraId="4B39F1F9" w14:textId="77777777" w:rsidR="00D544B7" w:rsidRDefault="00D544B7" w:rsidP="00440358">
            <w:pPr>
              <w:spacing w:line="360" w:lineRule="auto"/>
              <w:cnfStyle w:val="000000100000" w:firstRow="0" w:lastRow="0" w:firstColumn="0" w:lastColumn="0" w:oddVBand="0" w:evenVBand="0" w:oddHBand="1" w:evenHBand="0" w:firstRowFirstColumn="0" w:firstRowLastColumn="0" w:lastRowFirstColumn="0" w:lastRowLastColumn="0"/>
            </w:pPr>
            <w:r w:rsidRPr="005B7EA8">
              <w:t>Price and flexibility</w:t>
            </w:r>
          </w:p>
        </w:tc>
        <w:tc>
          <w:tcPr>
            <w:tcW w:w="4201" w:type="dxa"/>
          </w:tcPr>
          <w:p w14:paraId="0904B31B" w14:textId="77777777" w:rsidR="00D544B7" w:rsidRDefault="00D544B7" w:rsidP="00440358">
            <w:pPr>
              <w:spacing w:line="360" w:lineRule="auto"/>
              <w:cnfStyle w:val="000000100000" w:firstRow="0" w:lastRow="0" w:firstColumn="0" w:lastColumn="0" w:oddVBand="0" w:evenVBand="0" w:oddHBand="1" w:evenHBand="0" w:firstRowFirstColumn="0" w:firstRowLastColumn="0" w:lastRowFirstColumn="0" w:lastRowLastColumn="0"/>
            </w:pPr>
            <w:r w:rsidRPr="005B7EA8">
              <w:t>Wider delivery window, potentially at a lower price</w:t>
            </w:r>
          </w:p>
        </w:tc>
      </w:tr>
    </w:tbl>
    <w:p w14:paraId="042869AC" w14:textId="77777777" w:rsidR="00D544B7" w:rsidRPr="005B7EA8" w:rsidRDefault="00D544B7" w:rsidP="00D544B7">
      <w:pPr>
        <w:spacing w:line="360" w:lineRule="auto"/>
      </w:pPr>
      <w:r>
        <w:br/>
      </w:r>
      <w:r w:rsidRPr="005B7EA8">
        <w:rPr>
          <w:b/>
          <w:bCs/>
        </w:rPr>
        <w:t>Source: Author's own work</w:t>
      </w:r>
    </w:p>
    <w:p w14:paraId="1D6AA4BB" w14:textId="77777777" w:rsidR="00D544B7" w:rsidRPr="00A82BCC" w:rsidRDefault="00D544B7" w:rsidP="00D544B7">
      <w:pPr>
        <w:spacing w:line="360" w:lineRule="auto"/>
      </w:pPr>
      <w:r w:rsidRPr="005B7EA8">
        <w:t xml:space="preserve">For example, a customer sending an urgent business document could select </w:t>
      </w:r>
      <w:r w:rsidRPr="005B7EA8">
        <w:rPr>
          <w:b/>
          <w:bCs/>
        </w:rPr>
        <w:t>Fast</w:t>
      </w:r>
      <w:r w:rsidRPr="005B7EA8">
        <w:t xml:space="preserve">, while someone sending a non-urgent parcel could choose </w:t>
      </w:r>
      <w:r w:rsidRPr="005B7EA8">
        <w:rPr>
          <w:b/>
          <w:bCs/>
        </w:rPr>
        <w:t>Flexible</w:t>
      </w:r>
      <w:r w:rsidRPr="005B7EA8">
        <w:t xml:space="preserve">. A customer who is less concerned about receiving the parcel immediately but wants confidence that it will arrive when promised could select </w:t>
      </w:r>
      <w:r w:rsidRPr="005B7EA8">
        <w:rPr>
          <w:b/>
          <w:bCs/>
        </w:rPr>
        <w:t>Standard Reliable</w:t>
      </w:r>
      <w:r w:rsidRPr="005B7EA8">
        <w:t>.</w:t>
      </w:r>
      <w:r w:rsidRPr="00A82BCC">
        <w:rPr>
          <w:rFonts w:ascii="Times New Roman" w:eastAsia="Times New Roman" w:hAnsi="Times New Roman" w:cs="Times New Roman"/>
          <w:kern w:val="0"/>
          <w:sz w:val="24"/>
          <w:lang w:eastAsia="en-GB"/>
        </w:rPr>
        <w:t xml:space="preserve"> </w:t>
      </w:r>
      <w:r w:rsidRPr="00A82BCC">
        <w:t>Once a customer selects an option, the same commitment should continue throughout the customer journey. Tracking information should clearly show the promised delivery window, shipment progress and any changes caused by unexpected disruption.</w:t>
      </w:r>
    </w:p>
    <w:p w14:paraId="1F3E6B15" w14:textId="77777777" w:rsidR="00D544B7" w:rsidRPr="00A82BCC" w:rsidRDefault="00D544B7" w:rsidP="00D544B7">
      <w:pPr>
        <w:spacing w:line="360" w:lineRule="auto"/>
      </w:pPr>
      <w:r w:rsidRPr="00A82BCC">
        <w:t xml:space="preserve">This is important because promised delivery time can directly influence purchasing decisions. </w:t>
      </w:r>
      <w:r w:rsidRPr="00A82BCC">
        <w:rPr>
          <w:b/>
          <w:bCs/>
        </w:rPr>
        <w:t>Oblander and Jerath (2026)</w:t>
      </w:r>
      <w:r w:rsidRPr="00A82BCC">
        <w:t xml:space="preserve"> found that a one-day improvement in promised </w:t>
      </w:r>
      <w:r w:rsidRPr="00A82BCC">
        <w:lastRenderedPageBreak/>
        <w:t xml:space="preserve">delivery time increased demand by </w:t>
      </w:r>
      <w:r w:rsidRPr="00A82BCC">
        <w:rPr>
          <w:b/>
          <w:bCs/>
        </w:rPr>
        <w:t>1.82% on average</w:t>
      </w:r>
      <w:r w:rsidRPr="00A82BCC">
        <w:t>, with the effect becoming considerably stronger when initial promised delivery times were longer. Their findings demonstrate that the delivery promise presented to customers when ordering can influence demand and therefore represents an essential element of the customer experience.</w:t>
      </w:r>
    </w:p>
    <w:p w14:paraId="389ED39B" w14:textId="77777777" w:rsidR="00D544B7" w:rsidRPr="005B7EA8" w:rsidRDefault="00D544B7" w:rsidP="00D544B7">
      <w:pPr>
        <w:spacing w:line="360" w:lineRule="auto"/>
      </w:pPr>
      <w:r w:rsidRPr="002177F5">
        <w:t xml:space="preserve">The value of the proposed FedEx system therefore comes from both </w:t>
      </w:r>
      <w:r w:rsidRPr="002177F5">
        <w:rPr>
          <w:b/>
          <w:bCs/>
        </w:rPr>
        <w:t>greater choice and a clear, credible commitment</w:t>
      </w:r>
      <w:r w:rsidRPr="002177F5">
        <w:t>.</w:t>
      </w:r>
    </w:p>
    <w:p w14:paraId="4028A605" w14:textId="77777777" w:rsidR="00D544B7" w:rsidRPr="005B7EA8" w:rsidRDefault="00D544B7" w:rsidP="00D544B7">
      <w:pPr>
        <w:spacing w:line="360" w:lineRule="auto"/>
        <w:rPr>
          <w:b/>
          <w:bCs/>
        </w:rPr>
      </w:pPr>
      <w:r w:rsidRPr="005B7EA8">
        <w:rPr>
          <w:b/>
          <w:bCs/>
        </w:rPr>
        <w:t>3.3 Customer Value and Market Gap</w:t>
      </w:r>
    </w:p>
    <w:p w14:paraId="7275D6F2" w14:textId="77777777" w:rsidR="00D544B7" w:rsidRPr="002177F5" w:rsidRDefault="00D544B7" w:rsidP="00D544B7">
      <w:pPr>
        <w:spacing w:line="360" w:lineRule="auto"/>
      </w:pPr>
      <w:r w:rsidRPr="002177F5">
        <w:t xml:space="preserve">The proposed innovation addresses a gap between the logistics industry's strong focus on increasingly faster delivery and the more varied needs of customers. </w:t>
      </w:r>
      <w:r w:rsidRPr="002177F5">
        <w:rPr>
          <w:b/>
          <w:bCs/>
        </w:rPr>
        <w:t>Garland (2026)</w:t>
      </w:r>
      <w:r w:rsidRPr="002177F5">
        <w:t xml:space="preserve"> explains that although same-day and next-day services receive considerable attention, not every order is urgent. Customers may instead prefer greater predictability, communication, and confidence that a shipment will arrive within the promised period.</w:t>
      </w:r>
    </w:p>
    <w:p w14:paraId="2DC3E68B" w14:textId="77777777" w:rsidR="00D544B7" w:rsidRPr="002177F5" w:rsidRDefault="00D544B7" w:rsidP="00D544B7">
      <w:pPr>
        <w:spacing w:line="360" w:lineRule="auto"/>
      </w:pPr>
      <w:r w:rsidRPr="002177F5">
        <w:t xml:space="preserve">Research also suggests that customer sensitivity to speed differs according to circumstances. </w:t>
      </w:r>
      <w:r w:rsidRPr="002177F5">
        <w:rPr>
          <w:b/>
          <w:bCs/>
        </w:rPr>
        <w:t>Oblander and Jerath (2026)</w:t>
      </w:r>
      <w:r w:rsidRPr="002177F5">
        <w:t xml:space="preserve"> found relatively limited sensitivity to promised delivery times below one week but substantially stronger effects when delivery times became longer. This suggests that continuously reducing already-fast delivery times may not always create the greatest customer value. </w:t>
      </w:r>
    </w:p>
    <w:p w14:paraId="4F703A3D" w14:textId="77777777" w:rsidR="00D544B7" w:rsidRPr="002177F5" w:rsidRDefault="00D544B7" w:rsidP="00D544B7">
      <w:pPr>
        <w:spacing w:line="360" w:lineRule="auto"/>
      </w:pPr>
      <w:r w:rsidRPr="002177F5">
        <w:t xml:space="preserve">The proposed FedEx system responds to this gap without removing fast delivery. Instead, it allows customers to decide whether </w:t>
      </w:r>
      <w:r w:rsidRPr="002177F5">
        <w:rPr>
          <w:b/>
          <w:bCs/>
        </w:rPr>
        <w:t>speed, reliability or flexibility</w:t>
      </w:r>
      <w:r w:rsidRPr="002177F5">
        <w:t xml:space="preserve"> matters most for each shipment.</w:t>
      </w:r>
    </w:p>
    <w:p w14:paraId="1F77048A" w14:textId="77777777" w:rsidR="00D544B7" w:rsidRPr="002177F5" w:rsidRDefault="00D544B7" w:rsidP="00D544B7">
      <w:pPr>
        <w:spacing w:line="360" w:lineRule="auto"/>
      </w:pPr>
      <w:r w:rsidRPr="002177F5">
        <w:t xml:space="preserve">This creates a more personalised customer experience and directly responds to the needs identified in the Empathy Map and Customer Journey Map in Section 2: </w:t>
      </w:r>
      <w:r w:rsidRPr="002177F5">
        <w:rPr>
          <w:b/>
          <w:bCs/>
        </w:rPr>
        <w:t>choice, certainty, control, reliability, and clear communication</w:t>
      </w:r>
      <w:r w:rsidRPr="002177F5">
        <w:t>.</w:t>
      </w:r>
    </w:p>
    <w:p w14:paraId="33F5D576" w14:textId="77777777" w:rsidR="00D544B7" w:rsidRPr="002177F5" w:rsidRDefault="00D544B7" w:rsidP="00D544B7">
      <w:pPr>
        <w:spacing w:line="360" w:lineRule="auto"/>
      </w:pPr>
      <w:r w:rsidRPr="002177F5">
        <w:t xml:space="preserve">Customer choice itself could also provide useful information to FedEx. Different customers may respond differently to delivery promises, and </w:t>
      </w:r>
      <w:r w:rsidRPr="002177F5">
        <w:rPr>
          <w:b/>
          <w:bCs/>
        </w:rPr>
        <w:t>Oblander and Jerath (2026)</w:t>
      </w:r>
      <w:r w:rsidRPr="002177F5">
        <w:t xml:space="preserve"> identify meaningful heterogeneity in customers' responses to promised delivery times. This strengthens the case for providing differentiated delivery choices rather than </w:t>
      </w:r>
      <w:proofErr w:type="gramStart"/>
      <w:r w:rsidRPr="002177F5">
        <w:t>assuming that</w:t>
      </w:r>
      <w:proofErr w:type="gramEnd"/>
      <w:r w:rsidRPr="002177F5">
        <w:t xml:space="preserve"> the same level of speed creates equal value for every customer. </w:t>
      </w:r>
      <w:r>
        <w:br/>
      </w:r>
      <w:r>
        <w:br/>
      </w:r>
      <w:r w:rsidRPr="005B7EA8">
        <w:rPr>
          <w:b/>
          <w:bCs/>
        </w:rPr>
        <w:t>3.4 Value for FedEx</w:t>
      </w:r>
    </w:p>
    <w:p w14:paraId="790AD399" w14:textId="77777777" w:rsidR="00D544B7" w:rsidRPr="005B7EA8" w:rsidRDefault="00D544B7" w:rsidP="00D544B7">
      <w:pPr>
        <w:spacing w:line="360" w:lineRule="auto"/>
      </w:pPr>
      <w:r w:rsidRPr="005B7EA8">
        <w:t xml:space="preserve">The innovation could also create operational and commercial value for FedEx. Knowing which shipments genuinely require maximum speed could enable the company to allocate resources more efficiently. </w:t>
      </w:r>
      <w:r w:rsidRPr="005B7EA8">
        <w:rPr>
          <w:b/>
          <w:bCs/>
        </w:rPr>
        <w:t>Fast</w:t>
      </w:r>
      <w:r w:rsidRPr="005B7EA8">
        <w:t xml:space="preserve"> shipments could receive greater priority, while </w:t>
      </w:r>
      <w:r w:rsidRPr="005B7EA8">
        <w:rPr>
          <w:b/>
          <w:bCs/>
        </w:rPr>
        <w:t>Flexible</w:t>
      </w:r>
      <w:r w:rsidRPr="005B7EA8">
        <w:t xml:space="preserve"> </w:t>
      </w:r>
      <w:r w:rsidRPr="005B7EA8">
        <w:lastRenderedPageBreak/>
        <w:t>shipments could potentially be consolidated or moved according to available network capacity, provided the promised delivery window is still achieved.</w:t>
      </w:r>
    </w:p>
    <w:p w14:paraId="2F649C94" w14:textId="77777777" w:rsidR="00D544B7" w:rsidRPr="005B7EA8" w:rsidRDefault="00D544B7" w:rsidP="00D544B7">
      <w:pPr>
        <w:spacing w:line="360" w:lineRule="auto"/>
      </w:pPr>
      <w:r w:rsidRPr="005B7EA8">
        <w:t xml:space="preserve">Malik, Chakraborty and Jayaswal (2026) demonstrate that flexibility in delivery-speed choices can help reduce network costs because not every order must necessarily receive the fastest possible service. However, they also identify </w:t>
      </w:r>
      <w:r w:rsidRPr="005B7EA8">
        <w:rPr>
          <w:b/>
          <w:bCs/>
        </w:rPr>
        <w:t>diminishing returns when increasing the number of delivery-speed options</w:t>
      </w:r>
      <w:r w:rsidRPr="005B7EA8">
        <w:t>. This supports the decision to provide three meaningful options rather than creating an overly complex range of services.</w:t>
      </w:r>
    </w:p>
    <w:p w14:paraId="41D7A751" w14:textId="77777777" w:rsidR="00D544B7" w:rsidRPr="005B7EA8" w:rsidRDefault="00D544B7" w:rsidP="00D544B7">
      <w:pPr>
        <w:spacing w:line="360" w:lineRule="auto"/>
      </w:pPr>
      <w:r w:rsidRPr="005B7EA8">
        <w:t>The commercial model could also create diverse sources of value. Fast could support premium pricing for urgent customers, Standard Reliable could strengthen trust and repeat usage, while Flexible could attract more price-sensitive customers and provide FedEx with additional operational flexibility.</w:t>
      </w:r>
    </w:p>
    <w:p w14:paraId="093AA832" w14:textId="77777777" w:rsidR="00D544B7" w:rsidRPr="005B7EA8" w:rsidRDefault="00D544B7" w:rsidP="00D544B7">
      <w:pPr>
        <w:spacing w:line="360" w:lineRule="auto"/>
      </w:pPr>
      <w:r w:rsidRPr="005B7EA8">
        <w:t xml:space="preserve">Akkerman, Dieter and Mes (2025) provide further support for this principle in last-mile logistics. Their research demonstrates that customer behaviour can be influenced through different delivery options and incentives, while dynamic selection and pricing can reduce operational costs compared with static approaches. Their wider conclusion is that effective delivery management requires balancing </w:t>
      </w:r>
      <w:r w:rsidRPr="005B7EA8">
        <w:rPr>
          <w:b/>
          <w:bCs/>
        </w:rPr>
        <w:t>customer choice, pricing, and operational costs</w:t>
      </w:r>
      <w:r w:rsidRPr="005B7EA8">
        <w:t>, rather than treating all deliveries identically.</w:t>
      </w:r>
    </w:p>
    <w:p w14:paraId="2A532A82" w14:textId="77777777" w:rsidR="00D544B7" w:rsidRPr="005B7EA8" w:rsidRDefault="00D544B7" w:rsidP="00D544B7">
      <w:pPr>
        <w:spacing w:line="360" w:lineRule="auto"/>
      </w:pPr>
      <w:r w:rsidRPr="005B7EA8">
        <w:t xml:space="preserve">The innovation is also consistent with FedEx's existing approach to customer-centred innovation. Watson (2008) explains that FedEx assessed innovations according to </w:t>
      </w:r>
      <w:r w:rsidRPr="005B7EA8">
        <w:rPr>
          <w:b/>
          <w:bCs/>
        </w:rPr>
        <w:t>customer value, technical feasibility, and market potential</w:t>
      </w:r>
      <w:r w:rsidRPr="005B7EA8">
        <w:t xml:space="preserve"> before progressing them. Quick Ship, for example, emerged from an identified opportunity to simplify how customers interacted with FedEx and was developed through evaluation and prototyping before commercialisation. The proposed delivery-speed system follows a similar principle by using digital technology to simplify and personalise customer choice.</w:t>
      </w:r>
    </w:p>
    <w:p w14:paraId="5392745F" w14:textId="77777777" w:rsidR="00D544B7" w:rsidRPr="005B7EA8" w:rsidRDefault="00D544B7" w:rsidP="00D544B7">
      <w:pPr>
        <w:spacing w:line="360" w:lineRule="auto"/>
        <w:rPr>
          <w:b/>
          <w:bCs/>
        </w:rPr>
      </w:pPr>
      <w:r w:rsidRPr="005B7EA8">
        <w:rPr>
          <w:b/>
          <w:bCs/>
        </w:rPr>
        <w:t>3.5 Desirability, Feasibility and Viability</w:t>
      </w:r>
    </w:p>
    <w:p w14:paraId="348754BA" w14:textId="77777777" w:rsidR="00D544B7" w:rsidRPr="005B7EA8" w:rsidRDefault="00D544B7" w:rsidP="00D544B7">
      <w:pPr>
        <w:spacing w:line="360" w:lineRule="auto"/>
      </w:pPr>
      <w:r w:rsidRPr="005B7EA8">
        <w:t xml:space="preserve">The proposed Personalised Delivery-Speed Choice System can also be considered through the three dimensions of </w:t>
      </w:r>
      <w:r w:rsidRPr="005B7EA8">
        <w:rPr>
          <w:b/>
          <w:bCs/>
        </w:rPr>
        <w:t>Desirability, Feasibility and Viability (DFV)</w:t>
      </w:r>
      <w:r w:rsidRPr="005B7EA8">
        <w:t>. This helps demonstrate whether the solution provides customer value while remaining realistic for FedEx.</w:t>
      </w:r>
    </w:p>
    <w:p w14:paraId="46CA32D8" w14:textId="77777777" w:rsidR="00D544B7" w:rsidRPr="005B7EA8" w:rsidRDefault="00D544B7" w:rsidP="00D544B7">
      <w:pPr>
        <w:spacing w:line="360" w:lineRule="auto"/>
      </w:pPr>
      <w:r w:rsidRPr="005B7EA8">
        <w:rPr>
          <w:b/>
          <w:bCs/>
        </w:rPr>
        <w:t>Desirability</w:t>
      </w:r>
      <w:r w:rsidRPr="005B7EA8">
        <w:t xml:space="preserve"> concerns whether customers genuinely want the proposed innovation. The system responds directly to the needs identified during the Empathise stage by providing greater choice, control, reliability, and predictability. Garland (2026) supports this by showing that many customers value predictable delivery rather than speed alone.</w:t>
      </w:r>
    </w:p>
    <w:p w14:paraId="560D690D" w14:textId="77777777" w:rsidR="00D544B7" w:rsidRPr="005B7EA8" w:rsidRDefault="00D544B7" w:rsidP="00D544B7">
      <w:pPr>
        <w:spacing w:line="360" w:lineRule="auto"/>
      </w:pPr>
      <w:r w:rsidRPr="005B7EA8">
        <w:rPr>
          <w:b/>
          <w:bCs/>
        </w:rPr>
        <w:lastRenderedPageBreak/>
        <w:t>Feasibility</w:t>
      </w:r>
      <w:r w:rsidRPr="005B7EA8">
        <w:t xml:space="preserve"> considers whether FedEx has the technological and operational capability to deliver the innovation. The proposal could build upon existing digital booking, tracking and logistics systems rather than requiring a completely new network. Watson (2008) demonstrates that FedEx has previously built customer-facing digital innovations using existing technological capabilities.</w:t>
      </w:r>
    </w:p>
    <w:p w14:paraId="5B83F6BB" w14:textId="77777777" w:rsidR="00D544B7" w:rsidRPr="005B7EA8" w:rsidRDefault="00D544B7" w:rsidP="00D544B7">
      <w:pPr>
        <w:spacing w:line="360" w:lineRule="auto"/>
      </w:pPr>
      <w:r w:rsidRPr="005B7EA8">
        <w:rPr>
          <w:b/>
          <w:bCs/>
        </w:rPr>
        <w:t>Viability</w:t>
      </w:r>
      <w:r w:rsidRPr="005B7EA8">
        <w:t xml:space="preserve"> concerns whether the innovation can create sustainable commercial value. Fast delivery could generate premium revenue, while Flexible delivery could provide opportunities for better capacity allocation. Malik, Chakraborty and Jayaswal (2026) support the potential value of delivery-speed flexibility, while Akkerman, Dieter and Mes (2025) show that strategically managing delivery choices and customer incentives can reduce logistics costs.</w:t>
      </w:r>
    </w:p>
    <w:p w14:paraId="709D4A0F" w14:textId="77777777" w:rsidR="00D544B7" w:rsidRPr="005B7EA8" w:rsidRDefault="00D544B7" w:rsidP="00D544B7">
      <w:pPr>
        <w:spacing w:line="360" w:lineRule="auto"/>
      </w:pPr>
      <w:r w:rsidRPr="002177F5">
        <w:t xml:space="preserve">The proposal should nevertheless avoid excessive or potentially unfair personalisation. </w:t>
      </w:r>
      <w:r w:rsidRPr="002177F5">
        <w:rPr>
          <w:b/>
          <w:bCs/>
        </w:rPr>
        <w:t>Jiang et al. (2025)</w:t>
      </w:r>
      <w:r w:rsidRPr="002177F5">
        <w:t xml:space="preserve"> demonstrate that firms can combine differentiated pricing with different promised delivery times based on customers' previous purchasing behaviour. Although such differentiation can influence consumer surplus and firm performance, it also creates concerns around differential treatment and has implications for consumer rights and market regulation. FedEx should therefore differentiate primarily according to the </w:t>
      </w:r>
      <w:r w:rsidRPr="002177F5">
        <w:rPr>
          <w:b/>
          <w:bCs/>
        </w:rPr>
        <w:t>delivery option actively selected by the customer</w:t>
      </w:r>
      <w:r w:rsidRPr="002177F5">
        <w:t xml:space="preserve">, rather than automatically assigning different prices or delivery conditions according to customers' purchasing history. </w:t>
      </w:r>
      <w:r>
        <w:br/>
      </w:r>
      <w:r>
        <w:br/>
      </w:r>
    </w:p>
    <w:p w14:paraId="5D2F1164" w14:textId="77777777" w:rsidR="00D544B7" w:rsidRPr="00DD0B22" w:rsidRDefault="00D544B7" w:rsidP="00D544B7">
      <w:pPr>
        <w:spacing w:line="360" w:lineRule="auto"/>
      </w:pPr>
    </w:p>
    <w:p w14:paraId="71BB118D" w14:textId="77777777" w:rsidR="00D544B7" w:rsidRPr="005B7EA8" w:rsidRDefault="00D544B7" w:rsidP="00D544B7">
      <w:pPr>
        <w:spacing w:line="360" w:lineRule="auto"/>
        <w:jc w:val="center"/>
        <w:rPr>
          <w:b/>
          <w:bCs/>
          <w:sz w:val="24"/>
        </w:rPr>
      </w:pPr>
      <w:r w:rsidRPr="005B7EA8">
        <w:rPr>
          <w:b/>
          <w:bCs/>
          <w:sz w:val="24"/>
        </w:rPr>
        <w:t>4. Implementation and Feasibility</w:t>
      </w:r>
    </w:p>
    <w:p w14:paraId="309D4177" w14:textId="77777777" w:rsidR="00D544B7" w:rsidRPr="002177F5" w:rsidRDefault="00D544B7" w:rsidP="00D544B7">
      <w:pPr>
        <w:spacing w:line="360" w:lineRule="auto"/>
      </w:pPr>
      <w:r w:rsidRPr="002177F5">
        <w:t>For the proposed personalised delivery-speed system to be successful, FedEx must consider how the innovation can be implemented within its existing technology, operations, and workforce. The solution should not simply provide an attractive customer interface; it must also be technically feasible, operationally manageable, and commercially viable.</w:t>
      </w:r>
    </w:p>
    <w:p w14:paraId="1BE533CC" w14:textId="77777777" w:rsidR="00D544B7" w:rsidRPr="002177F5" w:rsidRDefault="00D544B7" w:rsidP="00D544B7">
      <w:pPr>
        <w:spacing w:line="360" w:lineRule="auto"/>
      </w:pPr>
      <w:r w:rsidRPr="002177F5">
        <w:t xml:space="preserve">The implementation can be structured using the </w:t>
      </w:r>
      <w:r w:rsidRPr="002177F5">
        <w:rPr>
          <w:b/>
          <w:bCs/>
        </w:rPr>
        <w:t>PACT framework</w:t>
      </w:r>
      <w:r w:rsidRPr="002177F5">
        <w:t xml:space="preserve">, which considers </w:t>
      </w:r>
      <w:r w:rsidRPr="002177F5">
        <w:rPr>
          <w:b/>
          <w:bCs/>
        </w:rPr>
        <w:t>People, Activities, Contexts and Technologies (Benyon, 2019)</w:t>
      </w:r>
      <w:r w:rsidRPr="002177F5">
        <w:t>. Applying these four components helps identify how the proposed innovation would interact with customers, employees, operational processes, and FedEx's existing digital infrastructure.</w:t>
      </w:r>
    </w:p>
    <w:p w14:paraId="4300CA1D" w14:textId="09994090" w:rsidR="00D544B7" w:rsidRPr="001405A6" w:rsidRDefault="00D544B7" w:rsidP="00D544B7">
      <w:pPr>
        <w:spacing w:line="360" w:lineRule="auto"/>
      </w:pPr>
      <w:r>
        <w:br/>
      </w:r>
      <w:r>
        <w:br/>
      </w:r>
      <w:r w:rsidR="00A504A3">
        <w:rPr>
          <w:b/>
          <w:bCs/>
        </w:rPr>
        <w:br/>
      </w:r>
      <w:r w:rsidR="00A504A3">
        <w:rPr>
          <w:b/>
          <w:bCs/>
        </w:rPr>
        <w:lastRenderedPageBreak/>
        <w:br/>
        <w:t xml:space="preserve">Figure 5: </w:t>
      </w:r>
      <w:r w:rsidRPr="001405A6">
        <w:rPr>
          <w:b/>
          <w:bCs/>
        </w:rPr>
        <w:t>PACT Framework Applied to the Proposed FedEx Innovation</w:t>
      </w:r>
    </w:p>
    <w:p w14:paraId="10568C6F" w14:textId="77777777" w:rsidR="00D544B7" w:rsidRPr="00DD0B22" w:rsidRDefault="00D544B7" w:rsidP="00D544B7">
      <w:pPr>
        <w:spacing w:line="360" w:lineRule="auto"/>
        <w:jc w:val="center"/>
      </w:pPr>
      <w:r>
        <w:rPr>
          <w:noProof/>
        </w:rPr>
        <w:drawing>
          <wp:inline distT="0" distB="0" distL="0" distR="0" wp14:anchorId="54A21BEB" wp14:editId="6A15EB4C">
            <wp:extent cx="4998720" cy="2712720"/>
            <wp:effectExtent l="0" t="0" r="11430" b="49530"/>
            <wp:docPr id="399479233"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3564641" w14:textId="77777777" w:rsidR="00D544B7" w:rsidRPr="009B4D11" w:rsidRDefault="00D544B7" w:rsidP="00D544B7">
      <w:pPr>
        <w:spacing w:line="360" w:lineRule="auto"/>
      </w:pPr>
      <w:r w:rsidRPr="009B4D11">
        <w:t>The PACT analysis demonstrates that implementation depends on more than technology. The four components must work together to ensure that the service promised through the digital platform can also be delivered operationally.</w:t>
      </w:r>
    </w:p>
    <w:p w14:paraId="7FD213D6" w14:textId="77777777" w:rsidR="00D544B7" w:rsidRPr="00473905" w:rsidRDefault="00D544B7" w:rsidP="00D544B7">
      <w:pPr>
        <w:spacing w:line="360" w:lineRule="auto"/>
        <w:rPr>
          <w:b/>
          <w:bCs/>
        </w:rPr>
      </w:pPr>
      <w:r w:rsidRPr="00473905">
        <w:rPr>
          <w:b/>
          <w:bCs/>
        </w:rPr>
        <w:t>4.1 PACT Framework Applied to the Proposed FedEx Innovation</w:t>
      </w:r>
    </w:p>
    <w:p w14:paraId="394FEBFC" w14:textId="77777777" w:rsidR="00D544B7" w:rsidRPr="00473905" w:rsidRDefault="00D544B7" w:rsidP="00D544B7">
      <w:pPr>
        <w:spacing w:line="360" w:lineRule="auto"/>
      </w:pPr>
      <w:r w:rsidRPr="00473905">
        <w:rPr>
          <w:b/>
          <w:bCs/>
        </w:rPr>
        <w:t>People.</w:t>
      </w:r>
      <w:r w:rsidRPr="00473905">
        <w:t xml:space="preserve"> The main users would be FedEx customers selecting between </w:t>
      </w:r>
      <w:r w:rsidRPr="00473905">
        <w:rPr>
          <w:b/>
          <w:bCs/>
        </w:rPr>
        <w:t>Fast, Standard Reliable and Flexible</w:t>
      </w:r>
      <w:r w:rsidRPr="00473905">
        <w:t xml:space="preserve"> delivery options. Different customers have different priorities; some value speed, while others prioritise reliability, price, or flexibility. Garland (2026) reports that customers can prefer predictable delivery within a promised window rather than maximum speed. Employees are also important stakeholders, particularly drivers, warehouse staff, customer-service teams, and IT specialists. Watson (2008) demonstrates that FedEx has previously involved technical, business, and operational employees in developing customer-focused innovations, suggesting that cross-functional involvement would be appropriate for the proposed system.</w:t>
      </w:r>
    </w:p>
    <w:p w14:paraId="4A1CE41C" w14:textId="77777777" w:rsidR="00D544B7" w:rsidRPr="00473905" w:rsidRDefault="00D544B7" w:rsidP="00D544B7">
      <w:pPr>
        <w:spacing w:line="360" w:lineRule="auto"/>
      </w:pPr>
      <w:r w:rsidRPr="00473905">
        <w:rPr>
          <w:b/>
          <w:bCs/>
        </w:rPr>
        <w:t>Activities.</w:t>
      </w:r>
      <w:r w:rsidRPr="00473905">
        <w:t xml:space="preserve"> The main customer activity would be selecting a delivery option during shipment booking. The system would then need to connect that decision with operational activities including parcel sorting, capacity allocation, route planning, tracking, and final delivery. The three options should remain simple because increasing delivery choices can also increase operational complexity. Malik, Chakraborty and Jayaswal (2026) identify potential benefits from delivery-speed flexibility but also find diminishing returns as additional options are introduced. Limiting the system to three choices therefore provides a balance between personalisation and manageable operations.</w:t>
      </w:r>
    </w:p>
    <w:p w14:paraId="5167DD8A" w14:textId="77777777" w:rsidR="00D544B7" w:rsidRPr="00473905" w:rsidRDefault="00D544B7" w:rsidP="00D544B7">
      <w:pPr>
        <w:spacing w:line="360" w:lineRule="auto"/>
      </w:pPr>
      <w:r>
        <w:rPr>
          <w:b/>
          <w:bCs/>
        </w:rPr>
        <w:lastRenderedPageBreak/>
        <w:br/>
      </w:r>
      <w:r>
        <w:rPr>
          <w:b/>
          <w:bCs/>
        </w:rPr>
        <w:br/>
      </w:r>
      <w:r w:rsidRPr="002177F5">
        <w:rPr>
          <w:b/>
          <w:bCs/>
        </w:rPr>
        <w:t>Contexts.</w:t>
      </w:r>
      <w:r w:rsidRPr="002177F5">
        <w:t xml:space="preserve"> The system must operate under different delivery circumstances. Customers may be sending urgent business items, ordinary parcels, or shipments where price and flexibility are more important than speed. FedEx must also consider differences in location, available network capacity, peak demand, and unexpected disruption. Marino, </w:t>
      </w:r>
      <w:proofErr w:type="spellStart"/>
      <w:r w:rsidRPr="002177F5">
        <w:t>Zotteri</w:t>
      </w:r>
      <w:proofErr w:type="spellEnd"/>
      <w:r w:rsidRPr="002177F5">
        <w:t xml:space="preserve"> and Montagna (2018) demonstrate that delivery lead time can influence consumer demand and that the strength of this relationship can vary according to contextual factors, including location. Therefore, FedEx should only display delivery options that can realistically be fulfilled within the customer's particular context.</w:t>
      </w:r>
      <w:r>
        <w:rPr>
          <w:b/>
          <w:bCs/>
        </w:rPr>
        <w:br/>
      </w:r>
      <w:r w:rsidRPr="00473905">
        <w:rPr>
          <w:b/>
          <w:bCs/>
        </w:rPr>
        <w:t>Technologies.</w:t>
      </w:r>
      <w:r w:rsidRPr="00473905">
        <w:t xml:space="preserve"> The proposed system would require integration with the FedEx website or mobile application, existing tracking systems, and operational planning technology. During booking, customers would see the price and expected delivery commitment for each available option. Their selection would then become an input into FedEx's planning process. This is feasible because FedEx has previous experience of connecting customer-facing technologies with existing back-end systems. Watson (2008), for example, describes how Quick Ship developed from existing FedEx web services and progressed through feasibility assessment, prototyping, and testing before becoming a commercial product.</w:t>
      </w:r>
    </w:p>
    <w:p w14:paraId="18AAC908" w14:textId="77777777" w:rsidR="00D544B7" w:rsidRPr="00473905" w:rsidRDefault="00D544B7" w:rsidP="00D544B7">
      <w:pPr>
        <w:spacing w:line="360" w:lineRule="auto"/>
        <w:rPr>
          <w:b/>
          <w:bCs/>
        </w:rPr>
      </w:pPr>
      <w:r w:rsidRPr="00473905">
        <w:rPr>
          <w:b/>
          <w:bCs/>
        </w:rPr>
        <w:t>4.2 Implementation Process</w:t>
      </w:r>
    </w:p>
    <w:p w14:paraId="6AEEFFD6" w14:textId="77777777" w:rsidR="00D544B7" w:rsidRPr="00473905" w:rsidRDefault="00D544B7" w:rsidP="00D544B7">
      <w:pPr>
        <w:spacing w:line="360" w:lineRule="auto"/>
      </w:pPr>
      <w:r w:rsidRPr="00473905">
        <w:t xml:space="preserve">Implementation should begin with a </w:t>
      </w:r>
      <w:r w:rsidRPr="00473905">
        <w:rPr>
          <w:b/>
          <w:bCs/>
        </w:rPr>
        <w:t>limited pilot rather than an immediate company-wide launch</w:t>
      </w:r>
      <w:r w:rsidRPr="00473905">
        <w:t>. First, FedEx could develop the digital interface and conduct internal technical testing. The three options could then be introduced to a selected customer group or geographic market. This would allow FedEx to observe customer choices and determine whether the operational network can consistently fulfil each commitment.</w:t>
      </w:r>
    </w:p>
    <w:p w14:paraId="6DD99CF7" w14:textId="77777777" w:rsidR="00D544B7" w:rsidRPr="00473905" w:rsidRDefault="00D544B7" w:rsidP="00D544B7">
      <w:pPr>
        <w:spacing w:line="360" w:lineRule="auto"/>
      </w:pPr>
      <w:r w:rsidRPr="00473905">
        <w:t>Employees involved in the pilot would require appropriate training. Customer-service teams should understand the differences between the options, while operational employees need clear procedures for handling parcels with different delivery priorities. This reflects Watson's (2008) description of FedEx innovation as a collaborative process involving technology specialists, business teams, and employees.</w:t>
      </w:r>
    </w:p>
    <w:p w14:paraId="5067A30B" w14:textId="77777777" w:rsidR="00D544B7" w:rsidRPr="00473905" w:rsidRDefault="00D544B7" w:rsidP="00D544B7">
      <w:pPr>
        <w:spacing w:line="360" w:lineRule="auto"/>
        <w:rPr>
          <w:b/>
          <w:bCs/>
        </w:rPr>
      </w:pPr>
      <w:r w:rsidRPr="00473905">
        <w:rPr>
          <w:b/>
          <w:bCs/>
        </w:rPr>
        <w:t>4.3 Resources, Costs and Feasibility</w:t>
      </w:r>
    </w:p>
    <w:p w14:paraId="32E6CBD1" w14:textId="77777777" w:rsidR="00D544B7" w:rsidRPr="00473905" w:rsidRDefault="00D544B7" w:rsidP="00D544B7">
      <w:pPr>
        <w:spacing w:line="360" w:lineRule="auto"/>
      </w:pPr>
      <w:r w:rsidRPr="00473905">
        <w:t>The main resources required would include software development, integration with existing systems, employee training, testing, and performance monitoring. Because the proposal builds upon FedEx's existing digital and logistics infrastructure rather than creating an entirely new delivery network, implementation should be more achievable. Nevertheless, operational costs must be monitored carefully.</w:t>
      </w:r>
    </w:p>
    <w:p w14:paraId="5B25DD34" w14:textId="77777777" w:rsidR="00D544B7" w:rsidRPr="00473905" w:rsidRDefault="00D544B7" w:rsidP="00D544B7">
      <w:pPr>
        <w:spacing w:line="360" w:lineRule="auto"/>
      </w:pPr>
      <w:r w:rsidRPr="00473905">
        <w:lastRenderedPageBreak/>
        <w:t xml:space="preserve">The </w:t>
      </w:r>
      <w:r w:rsidRPr="00473905">
        <w:rPr>
          <w:b/>
          <w:bCs/>
        </w:rPr>
        <w:t>Fast</w:t>
      </w:r>
      <w:r w:rsidRPr="00473905">
        <w:t xml:space="preserve"> option could potentially justify premium pricing, while </w:t>
      </w:r>
      <w:r w:rsidRPr="00473905">
        <w:rPr>
          <w:b/>
          <w:bCs/>
        </w:rPr>
        <w:t>Flexible</w:t>
      </w:r>
      <w:r w:rsidRPr="00473905">
        <w:t xml:space="preserve"> delivery could provide greater freedom to consolidate less urgent shipments and use available capacity. Malik, Chakraborty and Jayaswal (2026) support the potential operational value of delivery-speed flexibility, although their findings also reinforce the need to avoid unnecessary service complexity.</w:t>
      </w:r>
    </w:p>
    <w:p w14:paraId="56A3EA48" w14:textId="77777777" w:rsidR="00D544B7" w:rsidRPr="00473905" w:rsidRDefault="00D544B7" w:rsidP="00D544B7">
      <w:pPr>
        <w:spacing w:line="360" w:lineRule="auto"/>
      </w:pPr>
      <w:r w:rsidRPr="00473905">
        <w:t xml:space="preserve">Before wider implementation, FedEx should measure </w:t>
      </w:r>
      <w:r w:rsidRPr="00473905">
        <w:rPr>
          <w:b/>
          <w:bCs/>
        </w:rPr>
        <w:t>delivery within the promised window, customer satisfaction, adoption of each option, complaints, cost per shipment and repeat usage</w:t>
      </w:r>
      <w:r w:rsidRPr="00473905">
        <w:t>. Reliability should be particularly important because Garland (2026) indicates that customers value receiving deliveries when promised. If the pilot demonstrates strong customer acceptance, operational reliability and acceptable costs, the innovation could then be gradually expanded.</w:t>
      </w:r>
    </w:p>
    <w:p w14:paraId="695FB68D" w14:textId="77777777" w:rsidR="00D544B7" w:rsidRPr="00473905" w:rsidRDefault="00D544B7" w:rsidP="00D544B7">
      <w:pPr>
        <w:spacing w:line="360" w:lineRule="auto"/>
      </w:pPr>
      <w:r w:rsidRPr="00473905">
        <w:t xml:space="preserve">Overall, the </w:t>
      </w:r>
      <w:r w:rsidRPr="00473905">
        <w:rPr>
          <w:b/>
          <w:bCs/>
        </w:rPr>
        <w:t>PACT analysis indicates that the proposal is feasible</w:t>
      </w:r>
      <w:r w:rsidRPr="00473905">
        <w:t>, but successful implementation depends on aligning customer choices with FedEx's people, operational activities, delivery contexts, and existing technologies. A controlled pilot would therefore provide the safest approach before wider rollout.</w:t>
      </w:r>
    </w:p>
    <w:p w14:paraId="17EB3CBB" w14:textId="77777777" w:rsidR="00D544B7" w:rsidRPr="00473905" w:rsidRDefault="00D544B7" w:rsidP="00D544B7">
      <w:pPr>
        <w:spacing w:line="360" w:lineRule="auto"/>
        <w:jc w:val="center"/>
        <w:rPr>
          <w:b/>
          <w:bCs/>
          <w:sz w:val="24"/>
        </w:rPr>
      </w:pPr>
      <w:r>
        <w:br/>
      </w:r>
      <w:r>
        <w:br/>
      </w:r>
      <w:r w:rsidRPr="00473905">
        <w:rPr>
          <w:b/>
          <w:bCs/>
          <w:sz w:val="24"/>
        </w:rPr>
        <w:t>5. Critical Evaluation of the Innovation</w:t>
      </w:r>
    </w:p>
    <w:p w14:paraId="36858EED" w14:textId="77777777" w:rsidR="00D544B7" w:rsidRPr="00473905" w:rsidRDefault="00D544B7" w:rsidP="00D544B7">
      <w:pPr>
        <w:spacing w:line="360" w:lineRule="auto"/>
        <w:rPr>
          <w:b/>
          <w:bCs/>
        </w:rPr>
      </w:pPr>
      <w:r w:rsidRPr="00BD03D8">
        <w:t>The proposed personalised delivery-speed system has the potential to improve FedEx's customer experience and operational flexibility. However, an innovative idea is valuable only when customers want it, the organisation can realistically deliver it, and it creates sufficient business value. The proposal is therefore critically evaluated through the dimensions of desirability, feasibility, and viability, while also considering sustainability and potential risks.</w:t>
      </w:r>
      <w:r>
        <w:rPr>
          <w:b/>
          <w:bCs/>
        </w:rPr>
        <w:br/>
      </w:r>
      <w:r>
        <w:rPr>
          <w:b/>
          <w:bCs/>
        </w:rPr>
        <w:br/>
      </w:r>
      <w:r w:rsidRPr="00473905">
        <w:rPr>
          <w:b/>
          <w:bCs/>
        </w:rPr>
        <w:t>5.1 Desirability</w:t>
      </w:r>
    </w:p>
    <w:p w14:paraId="3CC8EE64" w14:textId="77777777" w:rsidR="00D544B7" w:rsidRPr="00BD03D8" w:rsidRDefault="00D544B7" w:rsidP="00D544B7">
      <w:pPr>
        <w:spacing w:line="360" w:lineRule="auto"/>
      </w:pPr>
      <w:r w:rsidRPr="00BD03D8">
        <w:t xml:space="preserve">The innovation appears desirable because it addresses the different priorities identified during the Empathise stage. Customers do not necessarily want maximum delivery speed for every shipment. Their decisions can be influenced by </w:t>
      </w:r>
      <w:r w:rsidRPr="00BD03D8">
        <w:rPr>
          <w:b/>
          <w:bCs/>
        </w:rPr>
        <w:t>delivery time, price, convenience, reliability, and flexibility</w:t>
      </w:r>
      <w:r w:rsidRPr="00BD03D8">
        <w:t>. Therefore, customer value in last-mile delivery should be considered more broadly than speed alone.</w:t>
      </w:r>
    </w:p>
    <w:p w14:paraId="036E596F" w14:textId="77777777" w:rsidR="00D544B7" w:rsidRPr="00BD03D8" w:rsidRDefault="00D544B7" w:rsidP="00D544B7">
      <w:pPr>
        <w:spacing w:line="360" w:lineRule="auto"/>
      </w:pPr>
      <w:r w:rsidRPr="00BD03D8">
        <w:t xml:space="preserve">The proposed </w:t>
      </w:r>
      <w:r w:rsidRPr="00BD03D8">
        <w:rPr>
          <w:b/>
          <w:bCs/>
        </w:rPr>
        <w:t>Fast, Standard Reliable and Flexible</w:t>
      </w:r>
      <w:r w:rsidRPr="00BD03D8">
        <w:t xml:space="preserve"> options therefore provide customers with greater control. Customers requiring urgency could select Fast, while price-sensitive or less time-sensitive customers could choose Standard Reliable or Flexible.</w:t>
      </w:r>
    </w:p>
    <w:p w14:paraId="3B69A867" w14:textId="77777777" w:rsidR="00D544B7" w:rsidRPr="00BD03D8" w:rsidRDefault="00D544B7" w:rsidP="00D544B7">
      <w:pPr>
        <w:spacing w:line="360" w:lineRule="auto"/>
      </w:pPr>
      <w:r w:rsidRPr="00BD03D8">
        <w:lastRenderedPageBreak/>
        <w:t xml:space="preserve">However, customer acceptance cannot be assumed. </w:t>
      </w:r>
      <w:r w:rsidRPr="00BD03D8">
        <w:rPr>
          <w:b/>
          <w:bCs/>
        </w:rPr>
        <w:t>Nogueira, Rangel and Shimoda (2021)</w:t>
      </w:r>
      <w:r w:rsidRPr="00BD03D8">
        <w:t xml:space="preserve"> found that consumers may accept increased delivery time when this produces environmental benefits, although preferences vary between customer groups. Research into customer value in e-commerce last-mile delivery also demonstrates that the delivery experience involves multiple dimensions of value rather than simply the physical movement of the parcel </w:t>
      </w:r>
      <w:r w:rsidRPr="00BD03D8">
        <w:rPr>
          <w:b/>
          <w:bCs/>
        </w:rPr>
        <w:t>(</w:t>
      </w:r>
      <w:proofErr w:type="spellStart"/>
      <w:r w:rsidRPr="00BD03D8">
        <w:rPr>
          <w:b/>
          <w:bCs/>
        </w:rPr>
        <w:t>Vakulenko</w:t>
      </w:r>
      <w:proofErr w:type="spellEnd"/>
      <w:r w:rsidRPr="00BD03D8">
        <w:rPr>
          <w:b/>
          <w:bCs/>
        </w:rPr>
        <w:t>, Hellström and Hjort, 2018)</w:t>
      </w:r>
      <w:r w:rsidRPr="00BD03D8">
        <w:t xml:space="preserve">. Consequently, FedEx should assess whether customers perceive the proposed options as useful and ensure that the choices remain </w:t>
      </w:r>
      <w:r w:rsidRPr="00BD03D8">
        <w:rPr>
          <w:b/>
          <w:bCs/>
        </w:rPr>
        <w:t>simple, clearly differentiated, and easy to understand</w:t>
      </w:r>
      <w:r w:rsidRPr="00BD03D8">
        <w:t>.</w:t>
      </w:r>
    </w:p>
    <w:p w14:paraId="5F6E5048" w14:textId="77777777" w:rsidR="00D544B7" w:rsidRPr="00473905" w:rsidRDefault="00D544B7" w:rsidP="00D544B7">
      <w:pPr>
        <w:spacing w:line="360" w:lineRule="auto"/>
        <w:rPr>
          <w:b/>
          <w:bCs/>
        </w:rPr>
      </w:pPr>
      <w:r>
        <w:br/>
      </w:r>
      <w:r w:rsidRPr="00473905">
        <w:rPr>
          <w:b/>
          <w:bCs/>
        </w:rPr>
        <w:t>5.2 Feasibility</w:t>
      </w:r>
    </w:p>
    <w:p w14:paraId="260AC455" w14:textId="77777777" w:rsidR="00D544B7" w:rsidRPr="00473905" w:rsidRDefault="00D544B7" w:rsidP="00D544B7">
      <w:pPr>
        <w:spacing w:line="360" w:lineRule="auto"/>
      </w:pPr>
      <w:r w:rsidRPr="00473905">
        <w:t>The innovation is potentially feasible because it extends FedEx's existing digital and logistics capabilities rather than requiring an entirely new delivery network. Watson (2008) demonstrates that FedEx has previously developed innovations through evaluation, prototyping and collaboration between technology and business teams.</w:t>
      </w:r>
    </w:p>
    <w:p w14:paraId="061AB31F" w14:textId="77777777" w:rsidR="00D544B7" w:rsidRPr="00473905" w:rsidRDefault="00D544B7" w:rsidP="00D544B7">
      <w:pPr>
        <w:spacing w:line="360" w:lineRule="auto"/>
      </w:pPr>
      <w:r w:rsidRPr="00473905">
        <w:t xml:space="preserve">Nevertheless, technical capability alone does not guarantee feasibility. The major challenge would be connecting the customer's selected option with </w:t>
      </w:r>
      <w:r w:rsidRPr="00473905">
        <w:rPr>
          <w:b/>
          <w:bCs/>
        </w:rPr>
        <w:t>capacity allocation, parcel sorting, route planning, and final delivery</w:t>
      </w:r>
      <w:r w:rsidRPr="00473905">
        <w:t>. If Fast deliveries continually receive priority, they could potentially place additional pressure on the network, while Flexible deliveries would need to be managed without creating excessive delays.</w:t>
      </w:r>
    </w:p>
    <w:p w14:paraId="49564F41" w14:textId="77777777" w:rsidR="00D544B7" w:rsidRPr="00473905" w:rsidRDefault="00D544B7" w:rsidP="00D544B7">
      <w:pPr>
        <w:spacing w:line="360" w:lineRule="auto"/>
      </w:pPr>
      <w:r w:rsidRPr="00473905">
        <w:t>Malik, Chakraborty and Jayaswal (2026) demonstrate that delivery-speed flexibility can produce operational benefits, but that increasing the number of service options eventually produces diminishing returns. This supports keeping the proposal to only three options. The pilot proposed in Section 4 would therefore be essential for determining whether FedEx can manage the additional flexibility without damaging existing service performance.</w:t>
      </w:r>
    </w:p>
    <w:p w14:paraId="0F2B43C9" w14:textId="77777777" w:rsidR="00D544B7" w:rsidRPr="00BD03D8" w:rsidRDefault="00D544B7" w:rsidP="00D544B7">
      <w:pPr>
        <w:spacing w:line="360" w:lineRule="auto"/>
      </w:pPr>
      <w:r w:rsidRPr="00473905">
        <w:rPr>
          <w:b/>
          <w:bCs/>
        </w:rPr>
        <w:t>5.3 Viability</w:t>
      </w:r>
      <w:r>
        <w:rPr>
          <w:b/>
          <w:bCs/>
        </w:rPr>
        <w:br/>
      </w:r>
      <w:r w:rsidRPr="00BD03D8">
        <w:t xml:space="preserve">Commercial viability requires the benefits of the innovation to justify its development and operating costs. The three-option system could potentially create different forms of value. </w:t>
      </w:r>
      <w:r w:rsidRPr="00BD03D8">
        <w:rPr>
          <w:b/>
          <w:bCs/>
        </w:rPr>
        <w:t>Fast</w:t>
      </w:r>
      <w:r w:rsidRPr="00BD03D8">
        <w:t xml:space="preserve"> could command a premium price, </w:t>
      </w:r>
      <w:r w:rsidRPr="00BD03D8">
        <w:rPr>
          <w:b/>
          <w:bCs/>
        </w:rPr>
        <w:t>Standard Reliable</w:t>
      </w:r>
      <w:r w:rsidRPr="00BD03D8">
        <w:t xml:space="preserve"> could provide a dependable core service, and </w:t>
      </w:r>
      <w:r w:rsidRPr="00BD03D8">
        <w:rPr>
          <w:b/>
          <w:bCs/>
        </w:rPr>
        <w:t>Flexible</w:t>
      </w:r>
      <w:r w:rsidRPr="00BD03D8">
        <w:t xml:space="preserve"> could provide greater operational freedom for less urgent parcels.</w:t>
      </w:r>
    </w:p>
    <w:p w14:paraId="09D44153" w14:textId="77777777" w:rsidR="00D544B7" w:rsidRPr="00BD03D8" w:rsidRDefault="00D544B7" w:rsidP="00D544B7">
      <w:pPr>
        <w:spacing w:line="360" w:lineRule="auto"/>
      </w:pPr>
      <w:r w:rsidRPr="00BD03D8">
        <w:rPr>
          <w:b/>
          <w:bCs/>
        </w:rPr>
        <w:t xml:space="preserve">Marino, </w:t>
      </w:r>
      <w:proofErr w:type="spellStart"/>
      <w:r w:rsidRPr="00BD03D8">
        <w:rPr>
          <w:b/>
          <w:bCs/>
        </w:rPr>
        <w:t>Zotteri</w:t>
      </w:r>
      <w:proofErr w:type="spellEnd"/>
      <w:r w:rsidRPr="00BD03D8">
        <w:rPr>
          <w:b/>
          <w:bCs/>
        </w:rPr>
        <w:t xml:space="preserve"> and Montagna (2018)</w:t>
      </w:r>
      <w:r w:rsidRPr="00BD03D8">
        <w:t xml:space="preserve"> demonstrate that consumer sensitivity to delivery lead time can vary according to different circumstances and customer characteristics. This supports the argument that reducing delivery time does not necessarily create the same level of customer value in every situation. FedEx should therefore avoid assuming that the fastest service is automatically the most valuable.</w:t>
      </w:r>
    </w:p>
    <w:p w14:paraId="2EDAD5AF" w14:textId="77777777" w:rsidR="00D544B7" w:rsidRPr="00BD03D8" w:rsidRDefault="00D544B7" w:rsidP="00D544B7">
      <w:pPr>
        <w:spacing w:line="360" w:lineRule="auto"/>
      </w:pPr>
      <w:r w:rsidRPr="00BD03D8">
        <w:lastRenderedPageBreak/>
        <w:t xml:space="preserve">Commercial viability also requires FedEx to balance </w:t>
      </w:r>
      <w:r w:rsidRPr="00BD03D8">
        <w:rPr>
          <w:b/>
          <w:bCs/>
        </w:rPr>
        <w:t>customer value with operational cost</w:t>
      </w:r>
      <w:r w:rsidRPr="00BD03D8">
        <w:t xml:space="preserve">. Research in your Library on last-mile delivery demonstrates that delivery services can create revenue value, but organisations must weigh this against capacity, routing and other operational constraints when designing delivery strategies. FedEx would therefore need to compare </w:t>
      </w:r>
      <w:r w:rsidRPr="00BD03D8">
        <w:rPr>
          <w:b/>
          <w:bCs/>
        </w:rPr>
        <w:t>revenue, customer uptake, delivery reliability, and cost per shipment</w:t>
      </w:r>
      <w:r w:rsidRPr="00BD03D8">
        <w:t xml:space="preserve"> across all three options before wider implementation.</w:t>
      </w:r>
    </w:p>
    <w:p w14:paraId="1C446DD2" w14:textId="77777777" w:rsidR="00D544B7" w:rsidRPr="00473905" w:rsidRDefault="00D544B7" w:rsidP="00D544B7">
      <w:pPr>
        <w:spacing w:line="360" w:lineRule="auto"/>
        <w:rPr>
          <w:b/>
          <w:bCs/>
        </w:rPr>
      </w:pPr>
    </w:p>
    <w:p w14:paraId="0835E390" w14:textId="77777777" w:rsidR="00D544B7" w:rsidRPr="00473905" w:rsidRDefault="00D544B7" w:rsidP="00D544B7">
      <w:pPr>
        <w:spacing w:line="360" w:lineRule="auto"/>
        <w:rPr>
          <w:b/>
          <w:bCs/>
        </w:rPr>
      </w:pPr>
      <w:r w:rsidRPr="00473905">
        <w:rPr>
          <w:b/>
          <w:bCs/>
        </w:rPr>
        <w:t>5.4 Sustainability and Risks</w:t>
      </w:r>
    </w:p>
    <w:p w14:paraId="1667CFBA" w14:textId="77777777" w:rsidR="00D544B7" w:rsidRPr="00BD03D8" w:rsidRDefault="00D544B7" w:rsidP="00D544B7">
      <w:pPr>
        <w:spacing w:line="360" w:lineRule="auto"/>
      </w:pPr>
      <w:r w:rsidRPr="00BD03D8">
        <w:t xml:space="preserve">The </w:t>
      </w:r>
      <w:r w:rsidRPr="00BD03D8">
        <w:rPr>
          <w:b/>
          <w:bCs/>
        </w:rPr>
        <w:t>Flexible</w:t>
      </w:r>
      <w:r w:rsidRPr="00BD03D8">
        <w:t xml:space="preserve"> option could potentially contribute to sustainability by giving FedEx additional time to consolidate less urgent parcels and use available delivery capacity more efficiently. However, these environmental benefits should not be assumed. </w:t>
      </w:r>
      <w:r w:rsidRPr="00BD03D8">
        <w:rPr>
          <w:b/>
          <w:bCs/>
        </w:rPr>
        <w:t>Nogueira, Rangel and Shimoda (2021)</w:t>
      </w:r>
      <w:r w:rsidRPr="00BD03D8">
        <w:t xml:space="preserve"> indicate that some consumers may be willing to accept longer delivery times when this contributes to environmental benefits, suggesting that slower delivery can be acceptable when customers understand the sustainability value involved.</w:t>
      </w:r>
    </w:p>
    <w:p w14:paraId="2798BFD4" w14:textId="77777777" w:rsidR="00D544B7" w:rsidRPr="00BD03D8" w:rsidRDefault="00D544B7" w:rsidP="00D544B7">
      <w:pPr>
        <w:spacing w:line="360" w:lineRule="auto"/>
      </w:pPr>
      <w:r w:rsidRPr="00BD03D8">
        <w:rPr>
          <w:b/>
          <w:bCs/>
        </w:rPr>
        <w:t>Kokkinou et al. (2024)</w:t>
      </w:r>
      <w:r w:rsidRPr="00BD03D8">
        <w:t xml:space="preserve"> also found that customers can be encouraged towards more sustainable delivery alternatives, although the use of financial incentives may negatively affect customer satisfaction. This suggests that FedEx should avoid relying solely on large price differences to push customers towards Flexible delivery and should instead clearly communicate the purpose and potential benefits of each option.</w:t>
      </w:r>
    </w:p>
    <w:p w14:paraId="2A03F6C4" w14:textId="77777777" w:rsidR="00D544B7" w:rsidRPr="00BD03D8" w:rsidRDefault="00D544B7" w:rsidP="00D544B7">
      <w:pPr>
        <w:spacing w:line="360" w:lineRule="auto"/>
      </w:pPr>
      <w:r w:rsidRPr="00BD03D8">
        <w:t xml:space="preserve">There is also an important </w:t>
      </w:r>
      <w:r w:rsidRPr="00BD03D8">
        <w:rPr>
          <w:b/>
          <w:bCs/>
        </w:rPr>
        <w:t>reliability risk</w:t>
      </w:r>
      <w:r w:rsidRPr="00BD03D8">
        <w:t xml:space="preserve">. Greater customer choice becomes harmful if FedEx cannot fulfil the selected commitment. </w:t>
      </w:r>
      <w:r w:rsidRPr="00BD03D8">
        <w:rPr>
          <w:b/>
          <w:bCs/>
        </w:rPr>
        <w:t>Garland (2026)</w:t>
      </w:r>
      <w:r w:rsidRPr="00BD03D8">
        <w:t xml:space="preserve"> reports that predictable delivery within the promised window can matter more to customers than maximum speed. FedEx should therefore prioritise realistic promises rather than offering Fast delivery where operational conditions make fulfilment uncertain.</w:t>
      </w:r>
    </w:p>
    <w:p w14:paraId="751E935E" w14:textId="77777777" w:rsidR="00D544B7" w:rsidRPr="00BD03D8" w:rsidRDefault="00D544B7" w:rsidP="00D544B7">
      <w:pPr>
        <w:spacing w:line="360" w:lineRule="auto"/>
      </w:pPr>
      <w:r w:rsidRPr="00BD03D8">
        <w:t xml:space="preserve">Environmental benefits should also be </w:t>
      </w:r>
      <w:r w:rsidRPr="00BD03D8">
        <w:rPr>
          <w:b/>
          <w:bCs/>
        </w:rPr>
        <w:t>measured rather than assumed</w:t>
      </w:r>
      <w:r w:rsidRPr="00BD03D8">
        <w:t xml:space="preserve">. FedEx should evaluate whether Flexible deliveries </w:t>
      </w:r>
      <w:proofErr w:type="gramStart"/>
      <w:r w:rsidRPr="00BD03D8">
        <w:t>actually improve</w:t>
      </w:r>
      <w:proofErr w:type="gramEnd"/>
      <w:r w:rsidRPr="00BD03D8">
        <w:t xml:space="preserve"> capacity utilisation, enable greater shipment consolidation or reduce environmental impact during the pilot. Customer uptake should also be monitored because willingness to accept slower or more sustainable delivery options may vary between different customers </w:t>
      </w:r>
      <w:r w:rsidRPr="00BD03D8">
        <w:rPr>
          <w:b/>
          <w:bCs/>
        </w:rPr>
        <w:t>(Nogueira, Rangel and Shimoda, 2021)</w:t>
      </w:r>
      <w:r w:rsidRPr="00BD03D8">
        <w:t>.</w:t>
      </w:r>
    </w:p>
    <w:p w14:paraId="31087902" w14:textId="77777777" w:rsidR="00D544B7" w:rsidRPr="00473905" w:rsidRDefault="00D544B7" w:rsidP="00D544B7">
      <w:pPr>
        <w:spacing w:line="360" w:lineRule="auto"/>
        <w:rPr>
          <w:b/>
          <w:bCs/>
        </w:rPr>
      </w:pPr>
      <w:r>
        <w:br/>
      </w:r>
      <w:r w:rsidRPr="00473905">
        <w:rPr>
          <w:b/>
          <w:bCs/>
        </w:rPr>
        <w:t>5.5 Measures of Success</w:t>
      </w:r>
    </w:p>
    <w:p w14:paraId="2D16FEF2" w14:textId="77777777" w:rsidR="00D544B7" w:rsidRPr="00473905" w:rsidRDefault="00D544B7" w:rsidP="00D544B7">
      <w:pPr>
        <w:spacing w:line="360" w:lineRule="auto"/>
      </w:pPr>
      <w:r w:rsidRPr="00473905">
        <w:t xml:space="preserve">Success should be assessed through both </w:t>
      </w:r>
      <w:r w:rsidRPr="00473905">
        <w:rPr>
          <w:b/>
          <w:bCs/>
        </w:rPr>
        <w:t>customer and operational KPIs</w:t>
      </w:r>
      <w:r w:rsidRPr="00473905">
        <w:t xml:space="preserve">. Customer measures should include satisfaction, adoption of each option, repeat usage, complaints, </w:t>
      </w:r>
      <w:r w:rsidRPr="00473905">
        <w:lastRenderedPageBreak/>
        <w:t xml:space="preserve">and perceived control. Operational measures should include </w:t>
      </w:r>
      <w:r w:rsidRPr="00473905">
        <w:rPr>
          <w:b/>
          <w:bCs/>
        </w:rPr>
        <w:t>on-time delivery within the promised window, cost per shipment, capacity utilisation, and performance by delivery category</w:t>
      </w:r>
      <w:r w:rsidRPr="00473905">
        <w:t>.</w:t>
      </w:r>
    </w:p>
    <w:p w14:paraId="663F4CC0" w14:textId="77777777" w:rsidR="00D544B7" w:rsidRPr="00473905" w:rsidRDefault="00D544B7" w:rsidP="00D544B7">
      <w:pPr>
        <w:spacing w:line="360" w:lineRule="auto"/>
      </w:pPr>
      <w:r w:rsidRPr="00473905">
        <w:t>Sustainability measures could include vehicle utilisation, parcel consolidation, and emissions per delivery. These measures would allow FedEx to determine whether Flexible delivery produces genuine environmental and operational benefits rather than merely appearing more sustainable.</w:t>
      </w:r>
    </w:p>
    <w:p w14:paraId="25703C7D" w14:textId="77777777" w:rsidR="00D544B7" w:rsidRPr="00473905" w:rsidRDefault="00D544B7" w:rsidP="00D544B7">
      <w:pPr>
        <w:spacing w:line="360" w:lineRule="auto"/>
      </w:pPr>
      <w:r w:rsidRPr="00473905">
        <w:t xml:space="preserve">Overall, the proposal demonstrates a reasonable balance between </w:t>
      </w:r>
      <w:r w:rsidRPr="00473905">
        <w:rPr>
          <w:b/>
          <w:bCs/>
        </w:rPr>
        <w:t>desirability, feasibility, and viability</w:t>
      </w:r>
      <w:r w:rsidRPr="00473905">
        <w:t>. However, the evaluation also identifies clear trade-offs involving customer choice, operational complexity, cost, and sustainability. FedEx should therefore proceed beyond the pilot only if evidence demonstrates that the three-option system improves customer value while maintaining reliability and operational efficiency.</w:t>
      </w:r>
    </w:p>
    <w:p w14:paraId="5DCD5FF9" w14:textId="77777777" w:rsidR="00D544B7" w:rsidRPr="00FB383E" w:rsidRDefault="00D544B7" w:rsidP="00D544B7">
      <w:pPr>
        <w:spacing w:line="360" w:lineRule="auto"/>
        <w:jc w:val="center"/>
      </w:pPr>
    </w:p>
    <w:p w14:paraId="2AE7C81F" w14:textId="77777777" w:rsidR="00D544B7" w:rsidRPr="00E054A7" w:rsidRDefault="00D544B7" w:rsidP="00D544B7">
      <w:pPr>
        <w:spacing w:line="360" w:lineRule="auto"/>
        <w:jc w:val="center"/>
        <w:rPr>
          <w:b/>
          <w:bCs/>
          <w:sz w:val="24"/>
        </w:rPr>
      </w:pPr>
      <w:r>
        <w:rPr>
          <w:b/>
          <w:bCs/>
        </w:rPr>
        <w:br/>
      </w:r>
      <w:r>
        <w:rPr>
          <w:b/>
          <w:bCs/>
          <w:sz w:val="24"/>
        </w:rPr>
        <w:br/>
      </w:r>
      <w:r w:rsidRPr="00E054A7">
        <w:rPr>
          <w:b/>
          <w:bCs/>
          <w:sz w:val="24"/>
        </w:rPr>
        <w:t>6. Conclusion and Recommendations</w:t>
      </w:r>
    </w:p>
    <w:p w14:paraId="18F51FFC" w14:textId="63C5538F" w:rsidR="00D544B7" w:rsidRPr="006731A8" w:rsidRDefault="00D544B7" w:rsidP="00D544B7">
      <w:pPr>
        <w:spacing w:line="360" w:lineRule="auto"/>
        <w:rPr>
          <w:b/>
          <w:bCs/>
        </w:rPr>
      </w:pPr>
      <w:r w:rsidRPr="00E054A7">
        <w:rPr>
          <w:b/>
          <w:bCs/>
          <w:sz w:val="24"/>
        </w:rPr>
        <w:br/>
      </w:r>
      <w:r w:rsidRPr="006731A8">
        <w:rPr>
          <w:b/>
          <w:bCs/>
        </w:rPr>
        <w:t>6.1 Conclusion</w:t>
      </w:r>
    </w:p>
    <w:p w14:paraId="0ED8CE68" w14:textId="77777777" w:rsidR="00D544B7" w:rsidRPr="006731A8" w:rsidRDefault="00D544B7" w:rsidP="00D544B7">
      <w:pPr>
        <w:spacing w:line="360" w:lineRule="auto"/>
      </w:pPr>
      <w:r w:rsidRPr="006731A8">
        <w:t xml:space="preserve">This report has demonstrated how Design Thinking can be applied to a real customer challenge within FedEx. The analysis identified that customers have different delivery priorities and that speed is not always the only factor influencing delivery choice. Evidence considered throughout the report indicates that customers can value </w:t>
      </w:r>
      <w:r w:rsidRPr="006731A8">
        <w:rPr>
          <w:b/>
          <w:bCs/>
        </w:rPr>
        <w:t>reliability, predictability, price, flexibility, and sustainability alongside delivery speed</w:t>
      </w:r>
      <w:r w:rsidRPr="006731A8">
        <w:t xml:space="preserve"> (Garland, 2026; Nogueira, Rangel and Shimoda, 2021). Research also demonstrates that customer sensitivity to promised delivery time varies depending on the length of the delivery promise </w:t>
      </w:r>
      <w:r w:rsidRPr="006731A8">
        <w:rPr>
          <w:b/>
          <w:bCs/>
        </w:rPr>
        <w:t>(Oblander and Jerath, 2026)</w:t>
      </w:r>
      <w:r w:rsidRPr="006731A8">
        <w:t>.</w:t>
      </w:r>
    </w:p>
    <w:p w14:paraId="2E7326AD" w14:textId="77777777" w:rsidR="00D544B7" w:rsidRPr="006731A8" w:rsidRDefault="00D544B7" w:rsidP="00D544B7">
      <w:pPr>
        <w:spacing w:line="360" w:lineRule="auto"/>
      </w:pPr>
      <w:r w:rsidRPr="006731A8">
        <w:t xml:space="preserve">Through the Design Thinking process, the proposed </w:t>
      </w:r>
      <w:r w:rsidRPr="006731A8">
        <w:rPr>
          <w:b/>
          <w:bCs/>
        </w:rPr>
        <w:t>Fast, Standard Reliable and Flexible</w:t>
      </w:r>
      <w:r w:rsidRPr="006731A8">
        <w:t xml:space="preserve"> system was developed to give customers greater choice and control while allowing FedEx to manage different delivery requirements. The PACT analysis further demonstrated that implementation requires alignment between </w:t>
      </w:r>
      <w:r w:rsidRPr="006731A8">
        <w:rPr>
          <w:b/>
          <w:bCs/>
        </w:rPr>
        <w:t>people, activities, contexts, and technologies</w:t>
      </w:r>
      <w:r w:rsidRPr="006731A8">
        <w:t>.</w:t>
      </w:r>
    </w:p>
    <w:p w14:paraId="0DC4C4E0" w14:textId="77777777" w:rsidR="00D544B7" w:rsidRPr="006F5FEF" w:rsidRDefault="00D544B7" w:rsidP="00D544B7">
      <w:pPr>
        <w:spacing w:line="360" w:lineRule="auto"/>
      </w:pPr>
    </w:p>
    <w:p w14:paraId="50C16BF6" w14:textId="77777777" w:rsidR="00D544B7" w:rsidRPr="00E054A7" w:rsidRDefault="00D544B7" w:rsidP="00D544B7">
      <w:pPr>
        <w:spacing w:line="360" w:lineRule="auto"/>
        <w:jc w:val="center"/>
      </w:pPr>
    </w:p>
    <w:p w14:paraId="2757AB1D" w14:textId="77777777" w:rsidR="00D544B7" w:rsidRPr="00E054A7" w:rsidRDefault="00D544B7" w:rsidP="00D544B7">
      <w:pPr>
        <w:spacing w:line="360" w:lineRule="auto"/>
        <w:jc w:val="center"/>
        <w:rPr>
          <w:b/>
          <w:bCs/>
          <w:sz w:val="24"/>
        </w:rPr>
      </w:pPr>
      <w:r>
        <w:rPr>
          <w:b/>
          <w:bCs/>
        </w:rPr>
        <w:lastRenderedPageBreak/>
        <w:br/>
      </w:r>
      <w:r w:rsidRPr="00E054A7">
        <w:rPr>
          <w:b/>
          <w:bCs/>
          <w:sz w:val="24"/>
        </w:rPr>
        <w:t>6.2 Recommendations</w:t>
      </w:r>
    </w:p>
    <w:p w14:paraId="694C3CD7" w14:textId="77777777" w:rsidR="00D544B7" w:rsidRPr="006731A8" w:rsidRDefault="00D544B7" w:rsidP="00D544B7">
      <w:pPr>
        <w:spacing w:line="360" w:lineRule="auto"/>
        <w:rPr>
          <w:b/>
          <w:bCs/>
        </w:rPr>
      </w:pPr>
    </w:p>
    <w:p w14:paraId="2CC704FC" w14:textId="77777777" w:rsidR="00D544B7" w:rsidRPr="006731A8" w:rsidRDefault="00D544B7" w:rsidP="00D544B7">
      <w:pPr>
        <w:spacing w:line="360" w:lineRule="auto"/>
      </w:pPr>
      <w:r w:rsidRPr="006731A8">
        <w:t xml:space="preserve">FedEx should initially introduce the personalised delivery-speed system through a </w:t>
      </w:r>
      <w:r w:rsidRPr="006731A8">
        <w:rPr>
          <w:b/>
          <w:bCs/>
        </w:rPr>
        <w:t>controlled pilot programme</w:t>
      </w:r>
      <w:r w:rsidRPr="006731A8">
        <w:t xml:space="preserve"> involving a selected geographical area or customer segment. The pilot should assess the </w:t>
      </w:r>
      <w:r w:rsidRPr="006731A8">
        <w:rPr>
          <w:b/>
          <w:bCs/>
        </w:rPr>
        <w:t>Fast, Standard Reliable and Flexible</w:t>
      </w:r>
      <w:r w:rsidRPr="006731A8">
        <w:t xml:space="preserve"> options under realistic operating conditions before wider implementation. This would allow FedEx to identify technical or operational problems without exposing the entire network to unnecessary risk.</w:t>
      </w:r>
    </w:p>
    <w:p w14:paraId="6A16FB34" w14:textId="77777777" w:rsidR="00D544B7" w:rsidRPr="006731A8" w:rsidRDefault="00D544B7" w:rsidP="00D544B7">
      <w:pPr>
        <w:spacing w:line="360" w:lineRule="auto"/>
      </w:pPr>
      <w:r w:rsidRPr="006731A8">
        <w:t xml:space="preserve">Second, the three options should remain </w:t>
      </w:r>
      <w:r w:rsidRPr="006731A8">
        <w:rPr>
          <w:b/>
          <w:bCs/>
        </w:rPr>
        <w:t>simple and clearly differentiated</w:t>
      </w:r>
      <w:r w:rsidRPr="006731A8">
        <w:t xml:space="preserve">. Customers should see the expected delivery time, price, and service commitment before selecting an option. This transparency is important because </w:t>
      </w:r>
      <w:r w:rsidRPr="006731A8">
        <w:rPr>
          <w:b/>
          <w:bCs/>
        </w:rPr>
        <w:t>Oblander and Jerath (2026)</w:t>
      </w:r>
      <w:r w:rsidRPr="006731A8">
        <w:t xml:space="preserve"> demonstrate that promised delivery time can influence customer demand, particularly when delivery times become longer. Customers should therefore be able to clearly understand the commitment associated with each option before making their choice.</w:t>
      </w:r>
    </w:p>
    <w:p w14:paraId="0EAFFAEC" w14:textId="77777777" w:rsidR="00D544B7" w:rsidRPr="006731A8" w:rsidRDefault="00D544B7" w:rsidP="00D544B7">
      <w:pPr>
        <w:spacing w:line="360" w:lineRule="auto"/>
      </w:pPr>
      <w:r w:rsidRPr="006731A8">
        <w:t xml:space="preserve">FedEx should also encourage customers to use Flexible delivery where appropriate but should avoid forcing this choice through excessive price differences. </w:t>
      </w:r>
      <w:r w:rsidRPr="006731A8">
        <w:rPr>
          <w:b/>
          <w:bCs/>
        </w:rPr>
        <w:t>Kokkinou et al. (2024)</w:t>
      </w:r>
      <w:r w:rsidRPr="006731A8">
        <w:t xml:space="preserve"> found that financial incentives can encourage more sustainable delivery choices but may also negatively affect customer satisfaction. FedEx should therefore communicate the potential benefits of Flexible delivery rather than relying solely on price incentives.</w:t>
      </w:r>
    </w:p>
    <w:p w14:paraId="1039DAF9" w14:textId="77777777" w:rsidR="00D544B7" w:rsidRPr="006731A8" w:rsidRDefault="00D544B7" w:rsidP="00D544B7">
      <w:pPr>
        <w:spacing w:line="360" w:lineRule="auto"/>
      </w:pPr>
      <w:r w:rsidRPr="006731A8">
        <w:t xml:space="preserve">Finally, FedEx should monitor </w:t>
      </w:r>
      <w:r w:rsidRPr="006731A8">
        <w:rPr>
          <w:b/>
          <w:bCs/>
        </w:rPr>
        <w:t>on-time delivery, customer satisfaction, adoption of each option, repeat usage, complaints, cost per shipment, capacity utilisation, and environmental performance</w:t>
      </w:r>
      <w:r w:rsidRPr="006731A8">
        <w:t xml:space="preserve">. Additional customer flexibility does not automatically produce sustainability improvements; FedEx should measure whether Flexible deliveries </w:t>
      </w:r>
      <w:proofErr w:type="gramStart"/>
      <w:r w:rsidRPr="006731A8">
        <w:t>actually improve</w:t>
      </w:r>
      <w:proofErr w:type="gramEnd"/>
      <w:r w:rsidRPr="006731A8">
        <w:t xml:space="preserve"> capacity utilisation, parcel consolidation, or environmental performance. Wider implementation should proceed only when the pilot demonstrates </w:t>
      </w:r>
      <w:r w:rsidRPr="006731A8">
        <w:rPr>
          <w:b/>
          <w:bCs/>
        </w:rPr>
        <w:t>clear customer value, reliable operational performance, and acceptable costs</w:t>
      </w:r>
      <w:r w:rsidRPr="006731A8">
        <w:t>.</w:t>
      </w:r>
    </w:p>
    <w:p w14:paraId="16922E85" w14:textId="77DA0C46" w:rsidR="00D544B7" w:rsidRPr="00A504A3" w:rsidRDefault="00A504A3" w:rsidP="00A504A3">
      <w:pPr>
        <w:jc w:val="center"/>
        <w:rPr>
          <w:b/>
          <w:bCs/>
          <w:sz w:val="24"/>
        </w:rPr>
      </w:pPr>
      <w:r>
        <w:rPr>
          <w:b/>
          <w:bCs/>
        </w:rPr>
        <w:br/>
      </w:r>
      <w:r>
        <w:rPr>
          <w:b/>
          <w:bCs/>
        </w:rPr>
        <w:br/>
      </w:r>
      <w:r>
        <w:rPr>
          <w:b/>
          <w:bCs/>
        </w:rPr>
        <w:br/>
      </w:r>
      <w:r w:rsidRPr="00A504A3">
        <w:rPr>
          <w:b/>
          <w:bCs/>
          <w:sz w:val="24"/>
        </w:rPr>
        <w:br/>
      </w:r>
      <w:r w:rsidR="00D544B7" w:rsidRPr="00A504A3">
        <w:rPr>
          <w:b/>
          <w:bCs/>
          <w:sz w:val="24"/>
        </w:rPr>
        <w:t>References</w:t>
      </w:r>
    </w:p>
    <w:p w14:paraId="010F504E" w14:textId="77777777" w:rsidR="00D544B7" w:rsidRPr="006731A8" w:rsidRDefault="00D544B7" w:rsidP="00D544B7">
      <w:r w:rsidRPr="006731A8">
        <w:t xml:space="preserve">Akkerman, F., Dieter, P. and Mes, M. (2025) ‘Learning dynamic selection and pricing of out-of-home deliveries’, </w:t>
      </w:r>
      <w:r w:rsidRPr="006731A8">
        <w:rPr>
          <w:i/>
          <w:iCs/>
        </w:rPr>
        <w:t>Transportation Science</w:t>
      </w:r>
      <w:r w:rsidRPr="006731A8">
        <w:t xml:space="preserve">, 59(2), pp. 250–278. </w:t>
      </w:r>
      <w:proofErr w:type="spellStart"/>
      <w:r w:rsidRPr="006731A8">
        <w:t>doi</w:t>
      </w:r>
      <w:proofErr w:type="spellEnd"/>
      <w:r w:rsidRPr="006731A8">
        <w:t>: 10.1287/trsc.2023.0434.</w:t>
      </w:r>
    </w:p>
    <w:p w14:paraId="4388655A" w14:textId="77777777" w:rsidR="00D544B7" w:rsidRPr="006731A8" w:rsidRDefault="00D544B7" w:rsidP="00D544B7">
      <w:r w:rsidRPr="006731A8">
        <w:lastRenderedPageBreak/>
        <w:t xml:space="preserve">Amirkhizi, P.J., </w:t>
      </w:r>
      <w:proofErr w:type="spellStart"/>
      <w:r w:rsidRPr="006731A8">
        <w:t>Zeyghami</w:t>
      </w:r>
      <w:proofErr w:type="spellEnd"/>
      <w:r w:rsidRPr="006731A8">
        <w:t xml:space="preserve">, F. and </w:t>
      </w:r>
      <w:proofErr w:type="spellStart"/>
      <w:r w:rsidRPr="006731A8">
        <w:t>Pourmohamadi</w:t>
      </w:r>
      <w:proofErr w:type="spellEnd"/>
      <w:r w:rsidRPr="006731A8">
        <w:t xml:space="preserve">, M. (2026) ‘Investigating the use of design thinking in identifying wicked problems of startups’, </w:t>
      </w:r>
      <w:r w:rsidRPr="006731A8">
        <w:rPr>
          <w:i/>
          <w:iCs/>
        </w:rPr>
        <w:t>Journal of Innovation and Entrepreneurship</w:t>
      </w:r>
      <w:r w:rsidRPr="006731A8">
        <w:t xml:space="preserve">, 15, Article 16. </w:t>
      </w:r>
      <w:proofErr w:type="spellStart"/>
      <w:r w:rsidRPr="006731A8">
        <w:t>doi</w:t>
      </w:r>
      <w:proofErr w:type="spellEnd"/>
      <w:r w:rsidRPr="006731A8">
        <w:t>: 10.1186/s13731-025-00513-9.</w:t>
      </w:r>
    </w:p>
    <w:p w14:paraId="62A4FD32" w14:textId="77777777" w:rsidR="00D544B7" w:rsidRPr="006731A8" w:rsidRDefault="00D544B7" w:rsidP="00D544B7">
      <w:r w:rsidRPr="006731A8">
        <w:t xml:space="preserve">Benyon, D. (2019) </w:t>
      </w:r>
      <w:r w:rsidRPr="006731A8">
        <w:rPr>
          <w:i/>
          <w:iCs/>
        </w:rPr>
        <w:t>Designing User Experience: A Guide to HCI, UX and Interaction Design</w:t>
      </w:r>
      <w:r w:rsidRPr="006731A8">
        <w:t xml:space="preserve">. 4th </w:t>
      </w:r>
      <w:proofErr w:type="spellStart"/>
      <w:r w:rsidRPr="006731A8">
        <w:t>edn</w:t>
      </w:r>
      <w:proofErr w:type="spellEnd"/>
      <w:r w:rsidRPr="006731A8">
        <w:t>. Harlow: Pearson.</w:t>
      </w:r>
    </w:p>
    <w:p w14:paraId="6E9241C0" w14:textId="77777777" w:rsidR="00D544B7" w:rsidRPr="006731A8" w:rsidRDefault="00D544B7" w:rsidP="00D544B7">
      <w:r w:rsidRPr="006731A8">
        <w:t xml:space="preserve">Brown, T. (2008) ‘Design thinking’, </w:t>
      </w:r>
      <w:r w:rsidRPr="006731A8">
        <w:rPr>
          <w:i/>
          <w:iCs/>
        </w:rPr>
        <w:t>Harvard Business Review</w:t>
      </w:r>
      <w:r w:rsidRPr="006731A8">
        <w:t xml:space="preserve">, 86(6), pp. 84–92, 141. </w:t>
      </w:r>
    </w:p>
    <w:p w14:paraId="7BF153BD" w14:textId="77777777" w:rsidR="00D544B7" w:rsidRPr="006731A8" w:rsidRDefault="00D544B7" w:rsidP="00D544B7">
      <w:r w:rsidRPr="006731A8">
        <w:t xml:space="preserve">Eberle, B. (1996) </w:t>
      </w:r>
      <w:r w:rsidRPr="006731A8">
        <w:rPr>
          <w:i/>
          <w:iCs/>
        </w:rPr>
        <w:t>SCAMPER: Games for Imagination Development</w:t>
      </w:r>
      <w:r w:rsidRPr="006731A8">
        <w:t>. Waco, TX: Prufrock Press.</w:t>
      </w:r>
    </w:p>
    <w:p w14:paraId="74267690" w14:textId="77777777" w:rsidR="00D544B7" w:rsidRPr="006731A8" w:rsidRDefault="00D544B7" w:rsidP="00D544B7">
      <w:r w:rsidRPr="006731A8">
        <w:t xml:space="preserve">Garland, M. (2026) ‘Delivery reliability trumps speed, Macy’s and Ulta execs say’, </w:t>
      </w:r>
      <w:r w:rsidRPr="006731A8">
        <w:rPr>
          <w:i/>
          <w:iCs/>
        </w:rPr>
        <w:t>Supply Chain Dive</w:t>
      </w:r>
      <w:r w:rsidRPr="006731A8">
        <w:t>, 5 June.</w:t>
      </w:r>
    </w:p>
    <w:p w14:paraId="029F6ABA" w14:textId="77777777" w:rsidR="00D544B7" w:rsidRPr="006731A8" w:rsidRDefault="00D544B7" w:rsidP="00D544B7">
      <w:r w:rsidRPr="006731A8">
        <w:t xml:space="preserve">Jiang, T., Shen, K., Fu, W., Liu, W. and Wang, S. (2025) ‘Faster delivery? You may be paying a higher price than others!’, </w:t>
      </w:r>
      <w:r w:rsidRPr="006731A8">
        <w:rPr>
          <w:i/>
          <w:iCs/>
        </w:rPr>
        <w:t>Journal of Theoretical and Applied Electronic Commerce Research</w:t>
      </w:r>
      <w:r w:rsidRPr="006731A8">
        <w:t xml:space="preserve">, 20(3), Article 227. </w:t>
      </w:r>
      <w:proofErr w:type="spellStart"/>
      <w:r w:rsidRPr="006731A8">
        <w:t>doi</w:t>
      </w:r>
      <w:proofErr w:type="spellEnd"/>
      <w:r w:rsidRPr="006731A8">
        <w:t>: 10.3390/jtaer20030227.</w:t>
      </w:r>
    </w:p>
    <w:p w14:paraId="38CE1127" w14:textId="77777777" w:rsidR="00D544B7" w:rsidRPr="006731A8" w:rsidRDefault="00D544B7" w:rsidP="00D544B7">
      <w:r w:rsidRPr="006731A8">
        <w:t xml:space="preserve">Kokkinou, A., </w:t>
      </w:r>
      <w:proofErr w:type="spellStart"/>
      <w:r w:rsidRPr="006731A8">
        <w:t>Quak</w:t>
      </w:r>
      <w:proofErr w:type="spellEnd"/>
      <w:r w:rsidRPr="006731A8">
        <w:t xml:space="preserve">, H., Mitas, O. and </w:t>
      </w:r>
      <w:proofErr w:type="spellStart"/>
      <w:r w:rsidRPr="006731A8">
        <w:t>Mandemakers</w:t>
      </w:r>
      <w:proofErr w:type="spellEnd"/>
      <w:r w:rsidRPr="006731A8">
        <w:t xml:space="preserve">, A. (2024) ‘Should I wait or should I go? Encouraging customers to make the more sustainable delivery choice’, </w:t>
      </w:r>
      <w:r w:rsidRPr="006731A8">
        <w:rPr>
          <w:i/>
          <w:iCs/>
        </w:rPr>
        <w:t>Research in Transportation Economics</w:t>
      </w:r>
      <w:r w:rsidRPr="006731A8">
        <w:t xml:space="preserve">, 103, Article 101388. </w:t>
      </w:r>
      <w:proofErr w:type="spellStart"/>
      <w:r w:rsidRPr="006731A8">
        <w:t>doi</w:t>
      </w:r>
      <w:proofErr w:type="spellEnd"/>
      <w:r w:rsidRPr="006731A8">
        <w:t>: 10.1016/j.retrec.2023.101388.</w:t>
      </w:r>
    </w:p>
    <w:p w14:paraId="5474C5C2" w14:textId="77777777" w:rsidR="00D544B7" w:rsidRPr="006731A8" w:rsidRDefault="00D544B7" w:rsidP="00D544B7">
      <w:r w:rsidRPr="006731A8">
        <w:t xml:space="preserve">Malik, A., Chakraborty, S. and Jayaswal, S. (2026) ‘E-commerce middle-mile network design with delivery speed choices and service level constraints’, </w:t>
      </w:r>
      <w:r w:rsidRPr="006731A8">
        <w:rPr>
          <w:i/>
          <w:iCs/>
        </w:rPr>
        <w:t>Transportation Science</w:t>
      </w:r>
      <w:r w:rsidRPr="006731A8">
        <w:t xml:space="preserve">, 60(3), pp. 405–423. </w:t>
      </w:r>
      <w:proofErr w:type="spellStart"/>
      <w:r w:rsidRPr="006731A8">
        <w:t>doi</w:t>
      </w:r>
      <w:proofErr w:type="spellEnd"/>
      <w:r w:rsidRPr="006731A8">
        <w:t>: 10.1287/trsc.2024.0930.</w:t>
      </w:r>
    </w:p>
    <w:p w14:paraId="1ED383FD" w14:textId="77777777" w:rsidR="00D544B7" w:rsidRPr="006731A8" w:rsidRDefault="00D544B7" w:rsidP="00D544B7">
      <w:r w:rsidRPr="006731A8">
        <w:t xml:space="preserve">Marino, G., Zotteri, G. and Montagna, F. (2018) ‘Consumer sensitivity to delivery lead time: A furniture retail case’, </w:t>
      </w:r>
      <w:r w:rsidRPr="006731A8">
        <w:rPr>
          <w:i/>
          <w:iCs/>
        </w:rPr>
        <w:t>International Journal of Physical Distribution &amp; Logistics Management</w:t>
      </w:r>
      <w:r w:rsidRPr="006731A8">
        <w:t xml:space="preserve">, 48(6), pp. 610–629. </w:t>
      </w:r>
      <w:proofErr w:type="spellStart"/>
      <w:r w:rsidRPr="006731A8">
        <w:t>doi</w:t>
      </w:r>
      <w:proofErr w:type="spellEnd"/>
      <w:r w:rsidRPr="006731A8">
        <w:t>: 10.1108/IJPDLM-01-2017-0030.</w:t>
      </w:r>
    </w:p>
    <w:p w14:paraId="337B3297" w14:textId="77777777" w:rsidR="00D544B7" w:rsidRPr="006731A8" w:rsidRDefault="00D544B7" w:rsidP="00D544B7">
      <w:r w:rsidRPr="006731A8">
        <w:t xml:space="preserve">Nakata, C. and Hwang, J. (2020) ‘Design thinking for innovation: Composition, consequence, and contingency’, </w:t>
      </w:r>
      <w:r w:rsidRPr="006731A8">
        <w:rPr>
          <w:i/>
          <w:iCs/>
        </w:rPr>
        <w:t>Journal of Business Research</w:t>
      </w:r>
      <w:r w:rsidRPr="006731A8">
        <w:t xml:space="preserve">, 118, pp. 117–128. </w:t>
      </w:r>
      <w:proofErr w:type="spellStart"/>
      <w:r w:rsidRPr="006731A8">
        <w:t>doi</w:t>
      </w:r>
      <w:proofErr w:type="spellEnd"/>
      <w:r w:rsidRPr="006731A8">
        <w:t xml:space="preserve">: 10.1016/j.jbusres.2020.06.038. </w:t>
      </w:r>
    </w:p>
    <w:p w14:paraId="18508EBE" w14:textId="77777777" w:rsidR="00D544B7" w:rsidRPr="006731A8" w:rsidRDefault="00D544B7" w:rsidP="00D544B7">
      <w:r w:rsidRPr="006731A8">
        <w:t xml:space="preserve">Nogueira, G.P.M., Rangel, J.J.A. and Shimoda, E. (2021) ‘Sustainable last-mile distribution in B2C e-commerce: Do consumers really care?’, </w:t>
      </w:r>
      <w:r w:rsidRPr="006731A8">
        <w:rPr>
          <w:i/>
          <w:iCs/>
        </w:rPr>
        <w:t>Cleaner and Responsible Consumption</w:t>
      </w:r>
      <w:r w:rsidRPr="006731A8">
        <w:t xml:space="preserve">, 3, Article 100021. </w:t>
      </w:r>
      <w:proofErr w:type="spellStart"/>
      <w:r w:rsidRPr="006731A8">
        <w:t>doi</w:t>
      </w:r>
      <w:proofErr w:type="spellEnd"/>
      <w:r w:rsidRPr="006731A8">
        <w:t>: 10.1016/j.clrc.2021.100021.</w:t>
      </w:r>
    </w:p>
    <w:p w14:paraId="6580D83A" w14:textId="77777777" w:rsidR="00D544B7" w:rsidRPr="006731A8" w:rsidRDefault="00D544B7" w:rsidP="00D544B7">
      <w:r w:rsidRPr="006731A8">
        <w:t xml:space="preserve">Oblander, S. and Jerath, K. (2026) ‘The nonlinear impact of promised delivery time on online purchasing’, </w:t>
      </w:r>
      <w:r w:rsidRPr="006731A8">
        <w:rPr>
          <w:i/>
          <w:iCs/>
        </w:rPr>
        <w:t>Manufacturing &amp; Service Operations Management</w:t>
      </w:r>
      <w:r w:rsidRPr="006731A8">
        <w:t xml:space="preserve">, 28(4), pp. 1051–1067. </w:t>
      </w:r>
      <w:proofErr w:type="spellStart"/>
      <w:r w:rsidRPr="006731A8">
        <w:t>doi</w:t>
      </w:r>
      <w:proofErr w:type="spellEnd"/>
      <w:r w:rsidRPr="006731A8">
        <w:t>: 10.1287/msom.2024.1335.</w:t>
      </w:r>
    </w:p>
    <w:p w14:paraId="1AF414AC" w14:textId="77777777" w:rsidR="00D544B7" w:rsidRPr="006731A8" w:rsidRDefault="00D544B7" w:rsidP="00D544B7">
      <w:r w:rsidRPr="006731A8">
        <w:t xml:space="preserve">Vakulenko, Y., Hellström, D. and Hjort, K. (2018) ‘What is in the parcel locker? Exploring customer value in e-commerce last mile delivery,’ </w:t>
      </w:r>
      <w:r w:rsidRPr="006731A8">
        <w:rPr>
          <w:i/>
          <w:iCs/>
        </w:rPr>
        <w:t>Journal of Business Research</w:t>
      </w:r>
      <w:r w:rsidRPr="006731A8">
        <w:t xml:space="preserve">, 88, pp. 421–427. </w:t>
      </w:r>
    </w:p>
    <w:p w14:paraId="20C9B7AB" w14:textId="77777777" w:rsidR="00D544B7" w:rsidRPr="006731A8" w:rsidRDefault="00D544B7" w:rsidP="00D544B7">
      <w:r w:rsidRPr="006731A8">
        <w:t xml:space="preserve">Vakulenko, Y., Shams, P., Hellström, D. and Hjort, K. (2019) ‘Service innovation in e-commerce last mile delivery: Mapping the e-customer journey’, </w:t>
      </w:r>
      <w:r w:rsidRPr="006731A8">
        <w:rPr>
          <w:i/>
          <w:iCs/>
        </w:rPr>
        <w:t>Journal of Business Research</w:t>
      </w:r>
      <w:r w:rsidRPr="006731A8">
        <w:t xml:space="preserve">, 101, pp. 461–468. </w:t>
      </w:r>
      <w:proofErr w:type="spellStart"/>
      <w:r w:rsidRPr="006731A8">
        <w:t>doi</w:t>
      </w:r>
      <w:proofErr w:type="spellEnd"/>
      <w:r w:rsidRPr="006731A8">
        <w:t xml:space="preserve">: 10.1016/j.jbusres.2019.01.016. </w:t>
      </w:r>
    </w:p>
    <w:p w14:paraId="7597E2E6" w14:textId="77777777" w:rsidR="00D544B7" w:rsidRPr="006731A8" w:rsidRDefault="00D544B7" w:rsidP="00D544B7">
      <w:r w:rsidRPr="006731A8">
        <w:t xml:space="preserve">Vakulenko, Y., Shams, P., Hellström, D. and Hjort, K. (2019) ‘Online retail experience and customer satisfaction: The mediating role of last mile delivery’, </w:t>
      </w:r>
      <w:r w:rsidRPr="006731A8">
        <w:rPr>
          <w:i/>
          <w:iCs/>
        </w:rPr>
        <w:t>The International Review of Retail, Distribution and Consumer Research</w:t>
      </w:r>
      <w:r w:rsidRPr="006731A8">
        <w:t>, 29(3), pp. 306–320.</w:t>
      </w:r>
    </w:p>
    <w:p w14:paraId="5EE89234" w14:textId="77777777" w:rsidR="00D544B7" w:rsidRPr="006731A8" w:rsidRDefault="00D544B7" w:rsidP="00D544B7">
      <w:r w:rsidRPr="006731A8">
        <w:t xml:space="preserve">Watson, B.P. (2008) ‘The Lonely Innovator’, </w:t>
      </w:r>
      <w:r w:rsidRPr="006731A8">
        <w:rPr>
          <w:i/>
          <w:iCs/>
        </w:rPr>
        <w:t>CIO Insight</w:t>
      </w:r>
      <w:r w:rsidRPr="006731A8">
        <w:t>, pp. 34–37.</w:t>
      </w:r>
    </w:p>
    <w:p w14:paraId="1B3DD073" w14:textId="77777777" w:rsidR="00D544B7" w:rsidRDefault="00D544B7" w:rsidP="00D544B7">
      <w:r>
        <w:lastRenderedPageBreak/>
        <w:br/>
      </w:r>
      <w:r>
        <w:br/>
      </w:r>
      <w:r>
        <w:br/>
      </w:r>
    </w:p>
    <w:p w14:paraId="63780CF1" w14:textId="77777777" w:rsidR="00B6720A" w:rsidRDefault="00B6720A"/>
    <w:sectPr w:rsidR="00B6720A" w:rsidSect="00D54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B7"/>
    <w:rsid w:val="000B6925"/>
    <w:rsid w:val="001E6BCE"/>
    <w:rsid w:val="00377B66"/>
    <w:rsid w:val="004C79AC"/>
    <w:rsid w:val="005D570C"/>
    <w:rsid w:val="006C05DC"/>
    <w:rsid w:val="00A504A3"/>
    <w:rsid w:val="00B6720A"/>
    <w:rsid w:val="00D544B7"/>
    <w:rsid w:val="00E52C39"/>
    <w:rsid w:val="00F11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8253"/>
  <w15:chartTrackingRefBased/>
  <w15:docId w15:val="{865F881A-E011-4B61-A951-FCDA109F1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3"/>
        <w:sz w:val="22"/>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B7"/>
  </w:style>
  <w:style w:type="paragraph" w:styleId="Heading1">
    <w:name w:val="heading 1"/>
    <w:basedOn w:val="Normal"/>
    <w:next w:val="Normal"/>
    <w:link w:val="Heading1Char"/>
    <w:uiPriority w:val="9"/>
    <w:qFormat/>
    <w:rsid w:val="00D54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4B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4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544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544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544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544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544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4B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4B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544B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544B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544B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544B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544B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54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4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4B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544B7"/>
    <w:pPr>
      <w:spacing w:before="160"/>
      <w:jc w:val="center"/>
    </w:pPr>
    <w:rPr>
      <w:i/>
      <w:iCs/>
      <w:color w:val="404040" w:themeColor="text1" w:themeTint="BF"/>
    </w:rPr>
  </w:style>
  <w:style w:type="character" w:customStyle="1" w:styleId="QuoteChar">
    <w:name w:val="Quote Char"/>
    <w:basedOn w:val="DefaultParagraphFont"/>
    <w:link w:val="Quote"/>
    <w:uiPriority w:val="29"/>
    <w:rsid w:val="00D544B7"/>
    <w:rPr>
      <w:i/>
      <w:iCs/>
      <w:color w:val="404040" w:themeColor="text1" w:themeTint="BF"/>
    </w:rPr>
  </w:style>
  <w:style w:type="paragraph" w:styleId="ListParagraph">
    <w:name w:val="List Paragraph"/>
    <w:basedOn w:val="Normal"/>
    <w:uiPriority w:val="34"/>
    <w:qFormat/>
    <w:rsid w:val="00D544B7"/>
    <w:pPr>
      <w:ind w:left="720"/>
      <w:contextualSpacing/>
    </w:pPr>
  </w:style>
  <w:style w:type="character" w:styleId="IntenseEmphasis">
    <w:name w:val="Intense Emphasis"/>
    <w:basedOn w:val="DefaultParagraphFont"/>
    <w:uiPriority w:val="21"/>
    <w:qFormat/>
    <w:rsid w:val="00D544B7"/>
    <w:rPr>
      <w:i/>
      <w:iCs/>
      <w:color w:val="0F4761" w:themeColor="accent1" w:themeShade="BF"/>
    </w:rPr>
  </w:style>
  <w:style w:type="paragraph" w:styleId="IntenseQuote">
    <w:name w:val="Intense Quote"/>
    <w:basedOn w:val="Normal"/>
    <w:next w:val="Normal"/>
    <w:link w:val="IntenseQuoteChar"/>
    <w:uiPriority w:val="30"/>
    <w:qFormat/>
    <w:rsid w:val="00D54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4B7"/>
    <w:rPr>
      <w:i/>
      <w:iCs/>
      <w:color w:val="0F4761" w:themeColor="accent1" w:themeShade="BF"/>
    </w:rPr>
  </w:style>
  <w:style w:type="character" w:styleId="IntenseReference">
    <w:name w:val="Intense Reference"/>
    <w:basedOn w:val="DefaultParagraphFont"/>
    <w:uiPriority w:val="32"/>
    <w:qFormat/>
    <w:rsid w:val="00D544B7"/>
    <w:rPr>
      <w:b/>
      <w:bCs/>
      <w:smallCaps/>
      <w:color w:val="0F4761" w:themeColor="accent1" w:themeShade="BF"/>
      <w:spacing w:val="5"/>
    </w:rPr>
  </w:style>
  <w:style w:type="table" w:styleId="TableGrid">
    <w:name w:val="Table Grid"/>
    <w:basedOn w:val="TableNormal"/>
    <w:uiPriority w:val="39"/>
    <w:rsid w:val="00D54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D544B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4">
    <w:name w:val="Grid Table 4 Accent 4"/>
    <w:basedOn w:val="TableNormal"/>
    <w:uiPriority w:val="49"/>
    <w:rsid w:val="00D544B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webSettings" Target="webSettings.xml"/><Relationship Id="rId21" Type="http://schemas.openxmlformats.org/officeDocument/2006/relationships/diagramColors" Target="diagrams/colors3.xml"/><Relationship Id="rId7" Type="http://schemas.openxmlformats.org/officeDocument/2006/relationships/hyperlink" Target="https://logodix.com/all-fedex" TargetMode="Externa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ettings" Target="settings.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hyperlink" Target="https://ihm.org.uk/uwtsd-london-logo-002/" TargetMode="External"/><Relationship Id="rId15" Type="http://schemas.openxmlformats.org/officeDocument/2006/relationships/diagramQuickStyle" Target="diagrams/quickStyle2.xm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image" Target="media/image1.jpeg"/><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3#1">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330203-F93D-46F7-A254-B2EB8A3718ED}" type="doc">
      <dgm:prSet loTypeId="urn:microsoft.com/office/officeart/2005/8/layout/hChevron3" loCatId="process" qsTypeId="urn:microsoft.com/office/officeart/2005/8/quickstyle/simple1#4" qsCatId="simple" csTypeId="urn:microsoft.com/office/officeart/2005/8/colors/colorful1#2" csCatId="colorful" phldr="1"/>
      <dgm:spPr/>
    </dgm:pt>
    <dgm:pt modelId="{E111B61B-E8B7-4647-9D22-A75BDB0ABDCC}">
      <dgm:prSet phldrT="[Text]" custT="1"/>
      <dgm:spPr/>
      <dgm:t>
        <a:bodyPr/>
        <a:lstStyle/>
        <a:p>
          <a:r>
            <a:rPr lang="en-GB" sz="1100" b="1">
              <a:solidFill>
                <a:schemeClr val="tx1"/>
              </a:solidFill>
              <a:latin typeface="Arial" panose="020B0604020202020204" pitchFamily="34" charset="0"/>
              <a:cs typeface="Arial" panose="020B0604020202020204" pitchFamily="34" charset="0"/>
            </a:rPr>
            <a:t>Stage</a:t>
          </a:r>
        </a:p>
      </dgm:t>
    </dgm:pt>
    <dgm:pt modelId="{7B6AA9C2-CB4C-4397-811B-73A985CD22EE}" type="parTrans" cxnId="{C475889A-A9C9-469B-BA0F-A88E17F440C4}">
      <dgm:prSet/>
      <dgm:spPr/>
      <dgm:t>
        <a:bodyPr/>
        <a:lstStyle/>
        <a:p>
          <a:endParaRPr lang="en-GB"/>
        </a:p>
      </dgm:t>
    </dgm:pt>
    <dgm:pt modelId="{DA976D64-D82E-4094-8DA9-C34FC07EAB6C}" type="sibTrans" cxnId="{C475889A-A9C9-469B-BA0F-A88E17F440C4}">
      <dgm:prSet/>
      <dgm:spPr/>
      <dgm:t>
        <a:bodyPr/>
        <a:lstStyle/>
        <a:p>
          <a:endParaRPr lang="en-GB"/>
        </a:p>
      </dgm:t>
    </dgm:pt>
    <dgm:pt modelId="{6BA681CD-A94D-41A8-B9AB-0970A6F505E8}">
      <dgm:prSet phldrT="[Text]" custT="1"/>
      <dgm:spPr/>
      <dgm:t>
        <a:bodyPr/>
        <a:lstStyle/>
        <a:p>
          <a:r>
            <a:rPr lang="en-GB" sz="1100" b="1">
              <a:solidFill>
                <a:schemeClr val="tx1"/>
              </a:solidFill>
              <a:latin typeface="Arial" panose="020B0604020202020204" pitchFamily="34" charset="0"/>
              <a:cs typeface="Arial" panose="020B0604020202020204" pitchFamily="34" charset="0"/>
            </a:rPr>
            <a:t>Pain </a:t>
          </a:r>
          <a:br>
            <a:rPr lang="en-GB" sz="1100" b="1">
              <a:solidFill>
                <a:schemeClr val="tx1"/>
              </a:solidFill>
              <a:latin typeface="Arial" panose="020B0604020202020204" pitchFamily="34" charset="0"/>
              <a:cs typeface="Arial" panose="020B0604020202020204" pitchFamily="34" charset="0"/>
            </a:rPr>
          </a:br>
          <a:r>
            <a:rPr lang="en-GB" sz="1100" b="1">
              <a:solidFill>
                <a:schemeClr val="tx1"/>
              </a:solidFill>
              <a:latin typeface="Arial" panose="020B0604020202020204" pitchFamily="34" charset="0"/>
              <a:cs typeface="Arial" panose="020B0604020202020204" pitchFamily="34" charset="0"/>
            </a:rPr>
            <a:t>Point</a:t>
          </a:r>
        </a:p>
      </dgm:t>
    </dgm:pt>
    <dgm:pt modelId="{EB3ECFFB-4F94-423D-AD1D-78BECDC9CCEB}" type="parTrans" cxnId="{BCC42D5F-CE68-4C38-B5F5-40E8B5440F09}">
      <dgm:prSet/>
      <dgm:spPr/>
      <dgm:t>
        <a:bodyPr/>
        <a:lstStyle/>
        <a:p>
          <a:endParaRPr lang="en-GB"/>
        </a:p>
      </dgm:t>
    </dgm:pt>
    <dgm:pt modelId="{E984F5A7-6AEF-405F-9A6A-4F1DD84ECEA1}" type="sibTrans" cxnId="{BCC42D5F-CE68-4C38-B5F5-40E8B5440F09}">
      <dgm:prSet/>
      <dgm:spPr/>
      <dgm:t>
        <a:bodyPr/>
        <a:lstStyle/>
        <a:p>
          <a:endParaRPr lang="en-GB"/>
        </a:p>
      </dgm:t>
    </dgm:pt>
    <dgm:pt modelId="{D2A685BE-C01B-4728-9CA8-845797506FCF}">
      <dgm:prSet phldrT="[Text]" custT="1"/>
      <dgm:spPr/>
      <dgm:t>
        <a:bodyPr/>
        <a:lstStyle/>
        <a:p>
          <a:r>
            <a:rPr lang="en-GB" sz="1100" b="1">
              <a:solidFill>
                <a:schemeClr val="tx1"/>
              </a:solidFill>
              <a:latin typeface="Arial" panose="020B0604020202020204" pitchFamily="34" charset="0"/>
              <a:cs typeface="Arial" panose="020B0604020202020204" pitchFamily="34" charset="0"/>
            </a:rPr>
            <a:t>Fedex</a:t>
          </a:r>
          <a:br>
            <a:rPr lang="en-GB" sz="1100" b="1">
              <a:solidFill>
                <a:schemeClr val="tx1"/>
              </a:solidFill>
              <a:latin typeface="Arial" panose="020B0604020202020204" pitchFamily="34" charset="0"/>
              <a:cs typeface="Arial" panose="020B0604020202020204" pitchFamily="34" charset="0"/>
            </a:rPr>
          </a:br>
          <a:r>
            <a:rPr lang="en-GB" sz="1100" b="1">
              <a:solidFill>
                <a:schemeClr val="tx1"/>
              </a:solidFill>
              <a:latin typeface="Arial" panose="020B0604020202020204" pitchFamily="34" charset="0"/>
              <a:cs typeface="Arial" panose="020B0604020202020204" pitchFamily="34" charset="0"/>
            </a:rPr>
            <a:t>Opportunity</a:t>
          </a:r>
        </a:p>
      </dgm:t>
    </dgm:pt>
    <dgm:pt modelId="{25FA3334-0891-4940-ACF0-543C102C1018}" type="parTrans" cxnId="{B213DE63-9088-4A64-B53F-286772F8416F}">
      <dgm:prSet/>
      <dgm:spPr/>
      <dgm:t>
        <a:bodyPr/>
        <a:lstStyle/>
        <a:p>
          <a:endParaRPr lang="en-GB"/>
        </a:p>
      </dgm:t>
    </dgm:pt>
    <dgm:pt modelId="{1D27C5D1-16F5-4A33-BC06-A7547D62A7F9}" type="sibTrans" cxnId="{B213DE63-9088-4A64-B53F-286772F8416F}">
      <dgm:prSet/>
      <dgm:spPr/>
      <dgm:t>
        <a:bodyPr/>
        <a:lstStyle/>
        <a:p>
          <a:endParaRPr lang="en-GB"/>
        </a:p>
      </dgm:t>
    </dgm:pt>
    <dgm:pt modelId="{775C068F-E5C1-4FEE-A5B1-89E4F1C2CECA}">
      <dgm:prSet phldrT="[Text]" custT="1"/>
      <dgm:spPr/>
      <dgm:t>
        <a:bodyPr/>
        <a:lstStyle/>
        <a:p>
          <a:r>
            <a:rPr lang="en-GB" sz="1100" b="1">
              <a:solidFill>
                <a:schemeClr val="tx1"/>
              </a:solidFill>
              <a:latin typeface="Arial" panose="020B0604020202020204" pitchFamily="34" charset="0"/>
              <a:cs typeface="Arial" panose="020B0604020202020204" pitchFamily="34" charset="0"/>
            </a:rPr>
            <a:t>Costumer</a:t>
          </a:r>
          <a:br>
            <a:rPr lang="en-GB" sz="1100" b="1">
              <a:solidFill>
                <a:schemeClr val="tx1"/>
              </a:solidFill>
              <a:latin typeface="Arial" panose="020B0604020202020204" pitchFamily="34" charset="0"/>
              <a:cs typeface="Arial" panose="020B0604020202020204" pitchFamily="34" charset="0"/>
            </a:rPr>
          </a:br>
          <a:r>
            <a:rPr lang="en-GB" sz="1100" b="1">
              <a:solidFill>
                <a:schemeClr val="tx1"/>
              </a:solidFill>
              <a:latin typeface="Arial" panose="020B0604020202020204" pitchFamily="34" charset="0"/>
              <a:cs typeface="Arial" panose="020B0604020202020204" pitchFamily="34" charset="0"/>
            </a:rPr>
            <a:t>Action</a:t>
          </a:r>
        </a:p>
      </dgm:t>
    </dgm:pt>
    <dgm:pt modelId="{1C1984AE-FBEA-4C9D-8745-80E9E65006A6}" type="parTrans" cxnId="{3FFE81FA-2432-4A54-B39C-1BB1BE944894}">
      <dgm:prSet/>
      <dgm:spPr/>
      <dgm:t>
        <a:bodyPr/>
        <a:lstStyle/>
        <a:p>
          <a:endParaRPr lang="en-GB"/>
        </a:p>
      </dgm:t>
    </dgm:pt>
    <dgm:pt modelId="{A705BE4D-B597-4CC3-B211-E66C00725B4F}" type="sibTrans" cxnId="{3FFE81FA-2432-4A54-B39C-1BB1BE944894}">
      <dgm:prSet/>
      <dgm:spPr/>
      <dgm:t>
        <a:bodyPr/>
        <a:lstStyle/>
        <a:p>
          <a:endParaRPr lang="en-GB"/>
        </a:p>
      </dgm:t>
    </dgm:pt>
    <dgm:pt modelId="{2687038D-790A-4344-BEF1-03CE63C7E463}">
      <dgm:prSet phldrT="[Text]" custT="1"/>
      <dgm:spPr/>
      <dgm:t>
        <a:bodyPr/>
        <a:lstStyle/>
        <a:p>
          <a:r>
            <a:rPr lang="en-GB" sz="1100" b="1">
              <a:solidFill>
                <a:schemeClr val="tx1"/>
              </a:solidFill>
              <a:latin typeface="Arial" panose="020B0604020202020204" pitchFamily="34" charset="0"/>
              <a:cs typeface="Arial" panose="020B0604020202020204" pitchFamily="34" charset="0"/>
            </a:rPr>
            <a:t>Costumer</a:t>
          </a:r>
          <a:br>
            <a:rPr lang="en-GB" sz="1100" b="1">
              <a:solidFill>
                <a:schemeClr val="tx1"/>
              </a:solidFill>
              <a:latin typeface="Arial" panose="020B0604020202020204" pitchFamily="34" charset="0"/>
              <a:cs typeface="Arial" panose="020B0604020202020204" pitchFamily="34" charset="0"/>
            </a:rPr>
          </a:br>
          <a:r>
            <a:rPr lang="en-GB" sz="1100" b="1">
              <a:solidFill>
                <a:schemeClr val="tx1"/>
              </a:solidFill>
              <a:latin typeface="Arial" panose="020B0604020202020204" pitchFamily="34" charset="0"/>
              <a:cs typeface="Arial" panose="020B0604020202020204" pitchFamily="34" charset="0"/>
            </a:rPr>
            <a:t>Need</a:t>
          </a:r>
        </a:p>
      </dgm:t>
    </dgm:pt>
    <dgm:pt modelId="{8B942208-1B91-4F85-B359-63737B2C1714}" type="parTrans" cxnId="{9F6243ED-C2CF-4FC8-AC92-C835B3CB44A6}">
      <dgm:prSet/>
      <dgm:spPr/>
      <dgm:t>
        <a:bodyPr/>
        <a:lstStyle/>
        <a:p>
          <a:endParaRPr lang="en-GB"/>
        </a:p>
      </dgm:t>
    </dgm:pt>
    <dgm:pt modelId="{BB161D78-F194-4F3B-AF48-58A40A5945AB}" type="sibTrans" cxnId="{9F6243ED-C2CF-4FC8-AC92-C835B3CB44A6}">
      <dgm:prSet/>
      <dgm:spPr/>
      <dgm:t>
        <a:bodyPr/>
        <a:lstStyle/>
        <a:p>
          <a:endParaRPr lang="en-GB"/>
        </a:p>
      </dgm:t>
    </dgm:pt>
    <dgm:pt modelId="{E3031C42-6D35-4B45-9680-7F37409EA59E}" type="pres">
      <dgm:prSet presAssocID="{E0330203-F93D-46F7-A254-B2EB8A3718ED}" presName="Name0" presStyleCnt="0">
        <dgm:presLayoutVars>
          <dgm:dir/>
          <dgm:resizeHandles val="exact"/>
        </dgm:presLayoutVars>
      </dgm:prSet>
      <dgm:spPr/>
    </dgm:pt>
    <dgm:pt modelId="{8B071C2A-3A0C-4E4B-8034-3F4EDFE7535E}" type="pres">
      <dgm:prSet presAssocID="{E111B61B-E8B7-4647-9D22-A75BDB0ABDCC}" presName="parTxOnly" presStyleLbl="node1" presStyleIdx="0" presStyleCnt="5" custLinFactNeighborX="21544">
        <dgm:presLayoutVars>
          <dgm:bulletEnabled val="1"/>
        </dgm:presLayoutVars>
      </dgm:prSet>
      <dgm:spPr/>
    </dgm:pt>
    <dgm:pt modelId="{6A7E9BDB-10DC-458B-8C60-265BF0CB334F}" type="pres">
      <dgm:prSet presAssocID="{DA976D64-D82E-4094-8DA9-C34FC07EAB6C}" presName="parSpace" presStyleCnt="0"/>
      <dgm:spPr/>
    </dgm:pt>
    <dgm:pt modelId="{0F2FA77D-B1FC-4909-B74C-1948CE9376E7}" type="pres">
      <dgm:prSet presAssocID="{775C068F-E5C1-4FEE-A5B1-89E4F1C2CECA}" presName="parTxOnly" presStyleLbl="node1" presStyleIdx="1" presStyleCnt="5">
        <dgm:presLayoutVars>
          <dgm:bulletEnabled val="1"/>
        </dgm:presLayoutVars>
      </dgm:prSet>
      <dgm:spPr/>
    </dgm:pt>
    <dgm:pt modelId="{D8EE3165-3962-40DC-8B73-804F347BEFD6}" type="pres">
      <dgm:prSet presAssocID="{A705BE4D-B597-4CC3-B211-E66C00725B4F}" presName="parSpace" presStyleCnt="0"/>
      <dgm:spPr/>
    </dgm:pt>
    <dgm:pt modelId="{A39909FF-36BD-4C31-8E52-F8ACFED49121}" type="pres">
      <dgm:prSet presAssocID="{2687038D-790A-4344-BEF1-03CE63C7E463}" presName="parTxOnly" presStyleLbl="node1" presStyleIdx="2" presStyleCnt="5">
        <dgm:presLayoutVars>
          <dgm:bulletEnabled val="1"/>
        </dgm:presLayoutVars>
      </dgm:prSet>
      <dgm:spPr/>
    </dgm:pt>
    <dgm:pt modelId="{F61CA364-BC4F-408C-A5A6-C4380DC108E9}" type="pres">
      <dgm:prSet presAssocID="{BB161D78-F194-4F3B-AF48-58A40A5945AB}" presName="parSpace" presStyleCnt="0"/>
      <dgm:spPr/>
    </dgm:pt>
    <dgm:pt modelId="{04A0265B-02C1-483C-8DFB-D722EAEC1B8E}" type="pres">
      <dgm:prSet presAssocID="{6BA681CD-A94D-41A8-B9AB-0970A6F505E8}" presName="parTxOnly" presStyleLbl="node1" presStyleIdx="3" presStyleCnt="5">
        <dgm:presLayoutVars>
          <dgm:bulletEnabled val="1"/>
        </dgm:presLayoutVars>
      </dgm:prSet>
      <dgm:spPr/>
    </dgm:pt>
    <dgm:pt modelId="{F04CBD5B-D5F7-4FC1-8F11-7863D7AFB53D}" type="pres">
      <dgm:prSet presAssocID="{E984F5A7-6AEF-405F-9A6A-4F1DD84ECEA1}" presName="parSpace" presStyleCnt="0"/>
      <dgm:spPr/>
    </dgm:pt>
    <dgm:pt modelId="{2E9B1FC3-FF94-46D0-A4A8-6A6D9D8A76FF}" type="pres">
      <dgm:prSet presAssocID="{D2A685BE-C01B-4728-9CA8-845797506FCF}" presName="parTxOnly" presStyleLbl="node1" presStyleIdx="4" presStyleCnt="5">
        <dgm:presLayoutVars>
          <dgm:bulletEnabled val="1"/>
        </dgm:presLayoutVars>
      </dgm:prSet>
      <dgm:spPr/>
    </dgm:pt>
  </dgm:ptLst>
  <dgm:cxnLst>
    <dgm:cxn modelId="{6CF08700-50D1-4107-8B64-DD9728D5B8D2}" type="presOf" srcId="{E111B61B-E8B7-4647-9D22-A75BDB0ABDCC}" destId="{8B071C2A-3A0C-4E4B-8034-3F4EDFE7535E}" srcOrd="0" destOrd="0" presId="urn:microsoft.com/office/officeart/2005/8/layout/hChevron3"/>
    <dgm:cxn modelId="{C640451B-5E15-4472-B06B-1CC171C75591}" type="presOf" srcId="{2687038D-790A-4344-BEF1-03CE63C7E463}" destId="{A39909FF-36BD-4C31-8E52-F8ACFED49121}" srcOrd="0" destOrd="0" presId="urn:microsoft.com/office/officeart/2005/8/layout/hChevron3"/>
    <dgm:cxn modelId="{BCC42D5F-CE68-4C38-B5F5-40E8B5440F09}" srcId="{E0330203-F93D-46F7-A254-B2EB8A3718ED}" destId="{6BA681CD-A94D-41A8-B9AB-0970A6F505E8}" srcOrd="3" destOrd="0" parTransId="{EB3ECFFB-4F94-423D-AD1D-78BECDC9CCEB}" sibTransId="{E984F5A7-6AEF-405F-9A6A-4F1DD84ECEA1}"/>
    <dgm:cxn modelId="{B213DE63-9088-4A64-B53F-286772F8416F}" srcId="{E0330203-F93D-46F7-A254-B2EB8A3718ED}" destId="{D2A685BE-C01B-4728-9CA8-845797506FCF}" srcOrd="4" destOrd="0" parTransId="{25FA3334-0891-4940-ACF0-543C102C1018}" sibTransId="{1D27C5D1-16F5-4A33-BC06-A7547D62A7F9}"/>
    <dgm:cxn modelId="{76D38969-63C4-4E8F-89AC-B5432A05A5D6}" type="presOf" srcId="{D2A685BE-C01B-4728-9CA8-845797506FCF}" destId="{2E9B1FC3-FF94-46D0-A4A8-6A6D9D8A76FF}" srcOrd="0" destOrd="0" presId="urn:microsoft.com/office/officeart/2005/8/layout/hChevron3"/>
    <dgm:cxn modelId="{C475889A-A9C9-469B-BA0F-A88E17F440C4}" srcId="{E0330203-F93D-46F7-A254-B2EB8A3718ED}" destId="{E111B61B-E8B7-4647-9D22-A75BDB0ABDCC}" srcOrd="0" destOrd="0" parTransId="{7B6AA9C2-CB4C-4397-811B-73A985CD22EE}" sibTransId="{DA976D64-D82E-4094-8DA9-C34FC07EAB6C}"/>
    <dgm:cxn modelId="{570914D1-503E-401C-A15E-27D005F64E46}" type="presOf" srcId="{E0330203-F93D-46F7-A254-B2EB8A3718ED}" destId="{E3031C42-6D35-4B45-9680-7F37409EA59E}" srcOrd="0" destOrd="0" presId="urn:microsoft.com/office/officeart/2005/8/layout/hChevron3"/>
    <dgm:cxn modelId="{D76D03E0-18FD-4CB0-B292-847342BA786A}" type="presOf" srcId="{6BA681CD-A94D-41A8-B9AB-0970A6F505E8}" destId="{04A0265B-02C1-483C-8DFB-D722EAEC1B8E}" srcOrd="0" destOrd="0" presId="urn:microsoft.com/office/officeart/2005/8/layout/hChevron3"/>
    <dgm:cxn modelId="{9F6243ED-C2CF-4FC8-AC92-C835B3CB44A6}" srcId="{E0330203-F93D-46F7-A254-B2EB8A3718ED}" destId="{2687038D-790A-4344-BEF1-03CE63C7E463}" srcOrd="2" destOrd="0" parTransId="{8B942208-1B91-4F85-B359-63737B2C1714}" sibTransId="{BB161D78-F194-4F3B-AF48-58A40A5945AB}"/>
    <dgm:cxn modelId="{0B0FDAEE-041B-4210-A58A-9B365638F444}" type="presOf" srcId="{775C068F-E5C1-4FEE-A5B1-89E4F1C2CECA}" destId="{0F2FA77D-B1FC-4909-B74C-1948CE9376E7}" srcOrd="0" destOrd="0" presId="urn:microsoft.com/office/officeart/2005/8/layout/hChevron3"/>
    <dgm:cxn modelId="{3FFE81FA-2432-4A54-B39C-1BB1BE944894}" srcId="{E0330203-F93D-46F7-A254-B2EB8A3718ED}" destId="{775C068F-E5C1-4FEE-A5B1-89E4F1C2CECA}" srcOrd="1" destOrd="0" parTransId="{1C1984AE-FBEA-4C9D-8745-80E9E65006A6}" sibTransId="{A705BE4D-B597-4CC3-B211-E66C00725B4F}"/>
    <dgm:cxn modelId="{B9A035B4-6876-4B0E-AE50-81F7F9452264}" type="presParOf" srcId="{E3031C42-6D35-4B45-9680-7F37409EA59E}" destId="{8B071C2A-3A0C-4E4B-8034-3F4EDFE7535E}" srcOrd="0" destOrd="0" presId="urn:microsoft.com/office/officeart/2005/8/layout/hChevron3"/>
    <dgm:cxn modelId="{DC464AFC-BB10-4B47-AD3E-3136BCC3D835}" type="presParOf" srcId="{E3031C42-6D35-4B45-9680-7F37409EA59E}" destId="{6A7E9BDB-10DC-458B-8C60-265BF0CB334F}" srcOrd="1" destOrd="0" presId="urn:microsoft.com/office/officeart/2005/8/layout/hChevron3"/>
    <dgm:cxn modelId="{4F4B700F-F186-4AC2-AE2F-157C6F66CEB6}" type="presParOf" srcId="{E3031C42-6D35-4B45-9680-7F37409EA59E}" destId="{0F2FA77D-B1FC-4909-B74C-1948CE9376E7}" srcOrd="2" destOrd="0" presId="urn:microsoft.com/office/officeart/2005/8/layout/hChevron3"/>
    <dgm:cxn modelId="{EF700290-2B01-4792-A486-66E091E2DC5D}" type="presParOf" srcId="{E3031C42-6D35-4B45-9680-7F37409EA59E}" destId="{D8EE3165-3962-40DC-8B73-804F347BEFD6}" srcOrd="3" destOrd="0" presId="urn:microsoft.com/office/officeart/2005/8/layout/hChevron3"/>
    <dgm:cxn modelId="{9EAEEB03-67FE-491B-B81F-C81342AE6530}" type="presParOf" srcId="{E3031C42-6D35-4B45-9680-7F37409EA59E}" destId="{A39909FF-36BD-4C31-8E52-F8ACFED49121}" srcOrd="4" destOrd="0" presId="urn:microsoft.com/office/officeart/2005/8/layout/hChevron3"/>
    <dgm:cxn modelId="{9F1702A6-6DD4-4ABF-BCEF-3CFB6E180829}" type="presParOf" srcId="{E3031C42-6D35-4B45-9680-7F37409EA59E}" destId="{F61CA364-BC4F-408C-A5A6-C4380DC108E9}" srcOrd="5" destOrd="0" presId="urn:microsoft.com/office/officeart/2005/8/layout/hChevron3"/>
    <dgm:cxn modelId="{10340F81-9CC9-4C08-99C1-F7C2A82DC3FB}" type="presParOf" srcId="{E3031C42-6D35-4B45-9680-7F37409EA59E}" destId="{04A0265B-02C1-483C-8DFB-D722EAEC1B8E}" srcOrd="6" destOrd="0" presId="urn:microsoft.com/office/officeart/2005/8/layout/hChevron3"/>
    <dgm:cxn modelId="{C2E69BB3-8B87-4EE9-9183-5D0D5EFA6297}" type="presParOf" srcId="{E3031C42-6D35-4B45-9680-7F37409EA59E}" destId="{F04CBD5B-D5F7-4FC1-8F11-7863D7AFB53D}" srcOrd="7" destOrd="0" presId="urn:microsoft.com/office/officeart/2005/8/layout/hChevron3"/>
    <dgm:cxn modelId="{65D5E034-E38A-4B8B-BC7E-23EE77C69C5F}" type="presParOf" srcId="{E3031C42-6D35-4B45-9680-7F37409EA59E}" destId="{2E9B1FC3-FF94-46D0-A4A8-6A6D9D8A76FF}" srcOrd="8" destOrd="0" presId="urn:microsoft.com/office/officeart/2005/8/layout/hChevron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AFBBF3-3C7A-44DA-8965-8B0D1A790FB0}" type="doc">
      <dgm:prSet loTypeId="urn:microsoft.com/office/officeart/2005/8/layout/matrix1" loCatId="matrix" qsTypeId="urn:microsoft.com/office/officeart/2005/8/quickstyle/simple1#5" qsCatId="simple" csTypeId="urn:microsoft.com/office/officeart/2005/8/colors/colorful1#3" csCatId="colorful" phldr="1"/>
      <dgm:spPr/>
      <dgm:t>
        <a:bodyPr/>
        <a:lstStyle/>
        <a:p>
          <a:endParaRPr lang="en-GB"/>
        </a:p>
      </dgm:t>
    </dgm:pt>
    <dgm:pt modelId="{04CF17EA-1892-4043-9CCC-7F38C534E41E}">
      <dgm:prSet phldrT="[Text]" custT="1"/>
      <dgm:spPr/>
      <dgm:t>
        <a:bodyPr/>
        <a:lstStyle/>
        <a:p>
          <a:pPr>
            <a:buNone/>
          </a:pPr>
          <a:r>
            <a:rPr lang="en-GB" sz="1100" b="1"/>
            <a:t>Customer Empathy Map</a:t>
          </a:r>
          <a:endParaRPr lang="en-GB" sz="1100">
            <a:latin typeface="Arial" panose="020B0604020202020204" pitchFamily="34" charset="0"/>
            <a:cs typeface="Arial" panose="020B0604020202020204" pitchFamily="34" charset="0"/>
          </a:endParaRPr>
        </a:p>
      </dgm:t>
    </dgm:pt>
    <dgm:pt modelId="{546303C5-9F5C-4CD8-B4BF-1764D1BDF5AC}" type="parTrans" cxnId="{2EF8B6D8-1EEA-4A67-AD10-3AD60CA876ED}">
      <dgm:prSet/>
      <dgm:spPr/>
      <dgm:t>
        <a:bodyPr/>
        <a:lstStyle/>
        <a:p>
          <a:endParaRPr lang="en-GB"/>
        </a:p>
      </dgm:t>
    </dgm:pt>
    <dgm:pt modelId="{EF94130D-9CF1-42A5-94DF-78EA2AA4D5C8}" type="sibTrans" cxnId="{2EF8B6D8-1EEA-4A67-AD10-3AD60CA876ED}">
      <dgm:prSet/>
      <dgm:spPr/>
      <dgm:t>
        <a:bodyPr/>
        <a:lstStyle/>
        <a:p>
          <a:endParaRPr lang="en-GB"/>
        </a:p>
      </dgm:t>
    </dgm:pt>
    <dgm:pt modelId="{7336000D-2161-44CA-AA56-9E9BA492F78F}">
      <dgm:prSet phldrT="[Text]" custT="1"/>
      <dgm:spPr/>
      <dgm:t>
        <a:bodyPr/>
        <a:lstStyle/>
        <a:p>
          <a:pPr>
            <a:buNone/>
          </a:pPr>
          <a:br>
            <a:rPr lang="en-GB" sz="1050" b="1"/>
          </a:br>
          <a:r>
            <a:rPr lang="en-GB" sz="1050" b="1"/>
            <a:t>SAYS</a:t>
          </a:r>
          <a:br>
            <a:rPr lang="en-GB" sz="1050" b="1"/>
          </a:br>
          <a:br>
            <a:rPr lang="en-GB" sz="1050" b="1"/>
          </a:br>
          <a:br>
            <a:rPr lang="en-GB" sz="1100" b="1">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“I want my parcel delivered on time.”</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 “I want to know when it will arrive.”</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“I want a delivery option that suits me.”</a:t>
          </a:r>
          <a:endParaRPr lang="en-GB" sz="1100" b="1">
            <a:latin typeface="Arial" panose="020B0604020202020204" pitchFamily="34" charset="0"/>
            <a:cs typeface="Arial" panose="020B0604020202020204" pitchFamily="34" charset="0"/>
          </a:endParaRPr>
        </a:p>
      </dgm:t>
    </dgm:pt>
    <dgm:pt modelId="{3127238B-8C57-4017-9DFF-48521C118348}" type="parTrans" cxnId="{AB89F261-B99A-40B4-9DDB-710183DD29E5}">
      <dgm:prSet/>
      <dgm:spPr/>
      <dgm:t>
        <a:bodyPr/>
        <a:lstStyle/>
        <a:p>
          <a:endParaRPr lang="en-GB"/>
        </a:p>
      </dgm:t>
    </dgm:pt>
    <dgm:pt modelId="{2610E93B-845B-42A8-9384-F2A75FAB2F1B}" type="sibTrans" cxnId="{AB89F261-B99A-40B4-9DDB-710183DD29E5}">
      <dgm:prSet/>
      <dgm:spPr/>
      <dgm:t>
        <a:bodyPr/>
        <a:lstStyle/>
        <a:p>
          <a:endParaRPr lang="en-GB"/>
        </a:p>
      </dgm:t>
    </dgm:pt>
    <dgm:pt modelId="{4C86A602-3D2D-4635-AF01-3316AD9066BF}">
      <dgm:prSet phldrT="[Text]" custT="1"/>
      <dgm:spPr/>
      <dgm:t>
        <a:bodyPr/>
        <a:lstStyle/>
        <a:p>
          <a:pPr>
            <a:buNone/>
          </a:pPr>
          <a:br>
            <a:rPr lang="en-GB" sz="1050"/>
          </a:br>
          <a:br>
            <a:rPr lang="en-GB" sz="1050"/>
          </a:br>
          <a:r>
            <a:rPr lang="en-GB" sz="1050"/>
            <a:t>THINKS</a:t>
          </a:r>
          <a:br>
            <a:rPr lang="en-GB" sz="1050"/>
          </a:br>
          <a:br>
            <a:rPr lang="en-GB" sz="1050"/>
          </a:br>
          <a:r>
            <a:rPr lang="en-GB" sz="1050"/>
            <a:t>Do I really need to pay more for faster delivery?”</a:t>
          </a:r>
          <a:br>
            <a:rPr lang="en-GB" sz="1050"/>
          </a:br>
          <a:r>
            <a:rPr lang="en-GB" sz="1050"/>
            <a:t>“Can I trust the promised delivery time?”</a:t>
          </a:r>
          <a:br>
            <a:rPr lang="en-GB" sz="1050"/>
          </a:br>
          <a:r>
            <a:rPr lang="en-GB" sz="1050"/>
            <a:t>“I would accept slower delivery if it was cheaper and reliable.”</a:t>
          </a:r>
          <a:endParaRPr lang="en-GB" sz="1050">
            <a:latin typeface="Arial" panose="020B0604020202020204" pitchFamily="34" charset="0"/>
            <a:cs typeface="Arial" panose="020B0604020202020204" pitchFamily="34" charset="0"/>
          </a:endParaRPr>
        </a:p>
      </dgm:t>
    </dgm:pt>
    <dgm:pt modelId="{4E77010D-2B51-4904-AA72-95B243A1EFB6}" type="parTrans" cxnId="{0B3B98B6-510A-457E-A6CB-1445E1D05D52}">
      <dgm:prSet/>
      <dgm:spPr/>
      <dgm:t>
        <a:bodyPr/>
        <a:lstStyle/>
        <a:p>
          <a:endParaRPr lang="en-GB"/>
        </a:p>
      </dgm:t>
    </dgm:pt>
    <dgm:pt modelId="{D98DAE31-2073-4077-BD1E-C335A4B3C907}" type="sibTrans" cxnId="{0B3B98B6-510A-457E-A6CB-1445E1D05D52}">
      <dgm:prSet/>
      <dgm:spPr/>
      <dgm:t>
        <a:bodyPr/>
        <a:lstStyle/>
        <a:p>
          <a:endParaRPr lang="en-GB"/>
        </a:p>
      </dgm:t>
    </dgm:pt>
    <dgm:pt modelId="{78E9F48A-1E28-45E0-BC70-439ED005ED4B}">
      <dgm:prSet phldrT="[Text]" custT="1"/>
      <dgm:spPr/>
      <dgm:t>
        <a:bodyPr/>
        <a:lstStyle/>
        <a:p>
          <a:pPr>
            <a:buNone/>
          </a:pPr>
          <a:r>
            <a:rPr lang="en-GB" sz="1050"/>
            <a:t>DOES</a:t>
          </a:r>
          <a:br>
            <a:rPr lang="en-GB" sz="1050"/>
          </a:br>
          <a:br>
            <a:rPr lang="en-GB" sz="1050"/>
          </a:br>
          <a:br>
            <a:rPr lang="en-GB" sz="1050"/>
          </a:br>
          <a:r>
            <a:rPr lang="en-GB" sz="1050"/>
            <a:t>Compares delivery options and prices</a:t>
          </a:r>
          <a:br>
            <a:rPr lang="en-GB" sz="1050"/>
          </a:br>
          <a:r>
            <a:rPr lang="en-GB" sz="1050"/>
            <a:t>Checks tracking information</a:t>
          </a:r>
          <a:br>
            <a:rPr lang="en-GB" sz="1050"/>
          </a:br>
          <a:r>
            <a:rPr lang="en-GB" sz="1050"/>
            <a:t>Selects services according to urgency</a:t>
          </a:r>
          <a:br>
            <a:rPr lang="en-GB" sz="1050"/>
          </a:br>
          <a:r>
            <a:rPr lang="en-GB" sz="1050"/>
            <a:t>Contacts support when problems occur</a:t>
          </a:r>
          <a:br>
            <a:rPr lang="en-GB" sz="1050"/>
          </a:br>
          <a:br>
            <a:rPr lang="en-GB" sz="1050"/>
          </a:br>
          <a:br>
            <a:rPr lang="en-GB" sz="1050"/>
          </a:br>
          <a:endParaRPr lang="en-GB" sz="1050">
            <a:latin typeface="Arial" panose="020B0604020202020204" pitchFamily="34" charset="0"/>
            <a:cs typeface="Arial" panose="020B0604020202020204" pitchFamily="34" charset="0"/>
          </a:endParaRPr>
        </a:p>
      </dgm:t>
    </dgm:pt>
    <dgm:pt modelId="{D1F1E65E-8281-4776-8F6B-D35D5141F2BE}" type="parTrans" cxnId="{09FE3C93-555A-4054-9065-51B63278B437}">
      <dgm:prSet/>
      <dgm:spPr/>
      <dgm:t>
        <a:bodyPr/>
        <a:lstStyle/>
        <a:p>
          <a:endParaRPr lang="en-GB"/>
        </a:p>
      </dgm:t>
    </dgm:pt>
    <dgm:pt modelId="{87500B7C-0FD9-44F9-B95F-9CD8C560C188}" type="sibTrans" cxnId="{09FE3C93-555A-4054-9065-51B63278B437}">
      <dgm:prSet/>
      <dgm:spPr/>
      <dgm:t>
        <a:bodyPr/>
        <a:lstStyle/>
        <a:p>
          <a:endParaRPr lang="en-GB"/>
        </a:p>
      </dgm:t>
    </dgm:pt>
    <dgm:pt modelId="{54E32670-1960-4F55-A454-6E62F5738DFF}">
      <dgm:prSet phldrT="[Text]" custT="1"/>
      <dgm:spPr/>
      <dgm:t>
        <a:bodyPr/>
        <a:lstStyle/>
        <a:p>
          <a:pPr>
            <a:buNone/>
          </a:pPr>
          <a:br>
            <a:rPr lang="en-GB" sz="1050"/>
          </a:br>
          <a:br>
            <a:rPr lang="en-GB" sz="1050"/>
          </a:br>
          <a:br>
            <a:rPr lang="en-GB" sz="1050"/>
          </a:br>
          <a:r>
            <a:rPr lang="en-GB" sz="1050"/>
            <a:t>FEELS</a:t>
          </a:r>
          <a:br>
            <a:rPr lang="en-GB" sz="1050"/>
          </a:br>
          <a:br>
            <a:rPr lang="en-GB" sz="1050"/>
          </a:br>
          <a:br>
            <a:rPr lang="en-GB" sz="1050"/>
          </a:br>
          <a:r>
            <a:rPr lang="en-GB" sz="1050"/>
            <a:t>Frustrated by delays</a:t>
          </a:r>
          <a:br>
            <a:rPr lang="en-GB" sz="1050"/>
          </a:br>
          <a:r>
            <a:rPr lang="en-GB" sz="1050"/>
            <a:t>Anxious when delivery information is unclear</a:t>
          </a:r>
          <a:br>
            <a:rPr lang="en-GB" sz="1050"/>
          </a:br>
          <a:r>
            <a:rPr lang="en-GB" sz="1050"/>
            <a:t>Confident when delivery is predictable</a:t>
          </a:r>
          <a:br>
            <a:rPr lang="en-GB" sz="1050"/>
          </a:br>
          <a:r>
            <a:rPr lang="en-GB" sz="1050"/>
            <a:t>More in control when given meaningful choices</a:t>
          </a:r>
          <a:br>
            <a:rPr lang="en-GB" sz="1050"/>
          </a:br>
          <a:br>
            <a:rPr lang="en-GB" sz="1050"/>
          </a:br>
          <a:br>
            <a:rPr lang="en-GB" sz="1050"/>
          </a:br>
          <a:br>
            <a:rPr lang="en-GB" sz="1050"/>
          </a:br>
          <a:br>
            <a:rPr lang="en-GB" sz="1050"/>
          </a:br>
          <a:endParaRPr lang="en-GB" sz="1050">
            <a:latin typeface="Arial" panose="020B0604020202020204" pitchFamily="34" charset="0"/>
            <a:cs typeface="Arial" panose="020B0604020202020204" pitchFamily="34" charset="0"/>
          </a:endParaRPr>
        </a:p>
      </dgm:t>
    </dgm:pt>
    <dgm:pt modelId="{C2FBDBC1-87E6-452D-A72D-50A814714EC6}" type="parTrans" cxnId="{85E86A40-EF13-46B2-945C-D4299B108C50}">
      <dgm:prSet/>
      <dgm:spPr/>
      <dgm:t>
        <a:bodyPr/>
        <a:lstStyle/>
        <a:p>
          <a:endParaRPr lang="en-GB"/>
        </a:p>
      </dgm:t>
    </dgm:pt>
    <dgm:pt modelId="{5E009032-C36A-4C6B-9B80-5378D8B7A28E}" type="sibTrans" cxnId="{85E86A40-EF13-46B2-945C-D4299B108C50}">
      <dgm:prSet/>
      <dgm:spPr/>
      <dgm:t>
        <a:bodyPr/>
        <a:lstStyle/>
        <a:p>
          <a:endParaRPr lang="en-GB"/>
        </a:p>
      </dgm:t>
    </dgm:pt>
    <dgm:pt modelId="{20CC7475-D7F1-40EB-BD7C-3A10711E608E}" type="pres">
      <dgm:prSet presAssocID="{9AAFBBF3-3C7A-44DA-8965-8B0D1A790FB0}" presName="diagram" presStyleCnt="0">
        <dgm:presLayoutVars>
          <dgm:chMax val="1"/>
          <dgm:dir/>
          <dgm:animLvl val="ctr"/>
          <dgm:resizeHandles val="exact"/>
        </dgm:presLayoutVars>
      </dgm:prSet>
      <dgm:spPr/>
    </dgm:pt>
    <dgm:pt modelId="{D0939CC1-EA3F-4BA9-BFC3-083A3F82D09D}" type="pres">
      <dgm:prSet presAssocID="{9AAFBBF3-3C7A-44DA-8965-8B0D1A790FB0}" presName="matrix" presStyleCnt="0"/>
      <dgm:spPr/>
    </dgm:pt>
    <dgm:pt modelId="{8CB2D680-E458-43C6-95F1-2373ACAB4551}" type="pres">
      <dgm:prSet presAssocID="{9AAFBBF3-3C7A-44DA-8965-8B0D1A790FB0}" presName="tile1" presStyleLbl="node1" presStyleIdx="0" presStyleCnt="4"/>
      <dgm:spPr/>
    </dgm:pt>
    <dgm:pt modelId="{780CFB50-D886-4774-912D-0896CC09EA8E}" type="pres">
      <dgm:prSet presAssocID="{9AAFBBF3-3C7A-44DA-8965-8B0D1A790FB0}" presName="tile1text" presStyleLbl="node1" presStyleIdx="0" presStyleCnt="4">
        <dgm:presLayoutVars>
          <dgm:chMax val="0"/>
          <dgm:chPref val="0"/>
          <dgm:bulletEnabled val="1"/>
        </dgm:presLayoutVars>
      </dgm:prSet>
      <dgm:spPr/>
    </dgm:pt>
    <dgm:pt modelId="{726A173A-819A-4160-9454-B3F87D1C33BA}" type="pres">
      <dgm:prSet presAssocID="{9AAFBBF3-3C7A-44DA-8965-8B0D1A790FB0}" presName="tile2" presStyleLbl="node1" presStyleIdx="1" presStyleCnt="4"/>
      <dgm:spPr/>
    </dgm:pt>
    <dgm:pt modelId="{2D2C2B0B-29A2-4D00-86E8-C544D5557935}" type="pres">
      <dgm:prSet presAssocID="{9AAFBBF3-3C7A-44DA-8965-8B0D1A790FB0}" presName="tile2text" presStyleLbl="node1" presStyleIdx="1" presStyleCnt="4">
        <dgm:presLayoutVars>
          <dgm:chMax val="0"/>
          <dgm:chPref val="0"/>
          <dgm:bulletEnabled val="1"/>
        </dgm:presLayoutVars>
      </dgm:prSet>
      <dgm:spPr/>
    </dgm:pt>
    <dgm:pt modelId="{967825AB-8B07-4C93-B903-26773994636A}" type="pres">
      <dgm:prSet presAssocID="{9AAFBBF3-3C7A-44DA-8965-8B0D1A790FB0}" presName="tile3" presStyleLbl="node1" presStyleIdx="2" presStyleCnt="4"/>
      <dgm:spPr/>
    </dgm:pt>
    <dgm:pt modelId="{AD7D3C59-EDC0-4786-9AF7-C2976ED1EB08}" type="pres">
      <dgm:prSet presAssocID="{9AAFBBF3-3C7A-44DA-8965-8B0D1A790FB0}" presName="tile3text" presStyleLbl="node1" presStyleIdx="2" presStyleCnt="4">
        <dgm:presLayoutVars>
          <dgm:chMax val="0"/>
          <dgm:chPref val="0"/>
          <dgm:bulletEnabled val="1"/>
        </dgm:presLayoutVars>
      </dgm:prSet>
      <dgm:spPr/>
    </dgm:pt>
    <dgm:pt modelId="{7043158E-F713-44F3-8143-228C0B22123E}" type="pres">
      <dgm:prSet presAssocID="{9AAFBBF3-3C7A-44DA-8965-8B0D1A790FB0}" presName="tile4" presStyleLbl="node1" presStyleIdx="3" presStyleCnt="4" custLinFactNeighborX="-556"/>
      <dgm:spPr/>
    </dgm:pt>
    <dgm:pt modelId="{20B3B2CE-DC8B-46BA-B8D4-C873F20AA315}" type="pres">
      <dgm:prSet presAssocID="{9AAFBBF3-3C7A-44DA-8965-8B0D1A790FB0}" presName="tile4text" presStyleLbl="node1" presStyleIdx="3" presStyleCnt="4">
        <dgm:presLayoutVars>
          <dgm:chMax val="0"/>
          <dgm:chPref val="0"/>
          <dgm:bulletEnabled val="1"/>
        </dgm:presLayoutVars>
      </dgm:prSet>
      <dgm:spPr/>
    </dgm:pt>
    <dgm:pt modelId="{6845928E-CF87-467B-93AA-F1B00DD2F1D3}" type="pres">
      <dgm:prSet presAssocID="{9AAFBBF3-3C7A-44DA-8965-8B0D1A790FB0}" presName="centerTile" presStyleLbl="fgShp" presStyleIdx="0" presStyleCnt="1" custScaleX="91667" custScaleY="62857">
        <dgm:presLayoutVars>
          <dgm:chMax val="0"/>
          <dgm:chPref val="0"/>
        </dgm:presLayoutVars>
      </dgm:prSet>
      <dgm:spPr/>
    </dgm:pt>
  </dgm:ptLst>
  <dgm:cxnLst>
    <dgm:cxn modelId="{59C82930-A230-410A-A6B3-9D6CE6D7D519}" type="presOf" srcId="{9AAFBBF3-3C7A-44DA-8965-8B0D1A790FB0}" destId="{20CC7475-D7F1-40EB-BD7C-3A10711E608E}" srcOrd="0" destOrd="0" presId="urn:microsoft.com/office/officeart/2005/8/layout/matrix1"/>
    <dgm:cxn modelId="{B667433A-0033-41FC-ADE1-DCC339F94F3B}" type="presOf" srcId="{78E9F48A-1E28-45E0-BC70-439ED005ED4B}" destId="{AD7D3C59-EDC0-4786-9AF7-C2976ED1EB08}" srcOrd="1" destOrd="0" presId="urn:microsoft.com/office/officeart/2005/8/layout/matrix1"/>
    <dgm:cxn modelId="{85E86A40-EF13-46B2-945C-D4299B108C50}" srcId="{04CF17EA-1892-4043-9CCC-7F38C534E41E}" destId="{54E32670-1960-4F55-A454-6E62F5738DFF}" srcOrd="3" destOrd="0" parTransId="{C2FBDBC1-87E6-452D-A72D-50A814714EC6}" sibTransId="{5E009032-C36A-4C6B-9B80-5378D8B7A28E}"/>
    <dgm:cxn modelId="{5799F25D-F0E5-49A1-BF85-55872A82EDF4}" type="presOf" srcId="{4C86A602-3D2D-4635-AF01-3316AD9066BF}" destId="{726A173A-819A-4160-9454-B3F87D1C33BA}" srcOrd="0" destOrd="0" presId="urn:microsoft.com/office/officeart/2005/8/layout/matrix1"/>
    <dgm:cxn modelId="{AB89F261-B99A-40B4-9DDB-710183DD29E5}" srcId="{04CF17EA-1892-4043-9CCC-7F38C534E41E}" destId="{7336000D-2161-44CA-AA56-9E9BA492F78F}" srcOrd="0" destOrd="0" parTransId="{3127238B-8C57-4017-9DFF-48521C118348}" sibTransId="{2610E93B-845B-42A8-9384-F2A75FAB2F1B}"/>
    <dgm:cxn modelId="{01F7388D-9B1C-4CF6-AC75-6290593816A3}" type="presOf" srcId="{7336000D-2161-44CA-AA56-9E9BA492F78F}" destId="{8CB2D680-E458-43C6-95F1-2373ACAB4551}" srcOrd="0" destOrd="0" presId="urn:microsoft.com/office/officeart/2005/8/layout/matrix1"/>
    <dgm:cxn modelId="{09FE3C93-555A-4054-9065-51B63278B437}" srcId="{04CF17EA-1892-4043-9CCC-7F38C534E41E}" destId="{78E9F48A-1E28-45E0-BC70-439ED005ED4B}" srcOrd="2" destOrd="0" parTransId="{D1F1E65E-8281-4776-8F6B-D35D5141F2BE}" sibTransId="{87500B7C-0FD9-44F9-B95F-9CD8C560C188}"/>
    <dgm:cxn modelId="{CA2CCB9E-47EF-447A-A0FD-337AF1AA375C}" type="presOf" srcId="{7336000D-2161-44CA-AA56-9E9BA492F78F}" destId="{780CFB50-D886-4774-912D-0896CC09EA8E}" srcOrd="1" destOrd="0" presId="urn:microsoft.com/office/officeart/2005/8/layout/matrix1"/>
    <dgm:cxn modelId="{0B3B98B6-510A-457E-A6CB-1445E1D05D52}" srcId="{04CF17EA-1892-4043-9CCC-7F38C534E41E}" destId="{4C86A602-3D2D-4635-AF01-3316AD9066BF}" srcOrd="1" destOrd="0" parTransId="{4E77010D-2B51-4904-AA72-95B243A1EFB6}" sibTransId="{D98DAE31-2073-4077-BD1E-C335A4B3C907}"/>
    <dgm:cxn modelId="{BFE2F5BC-80F5-494F-A761-F9DE2010A970}" type="presOf" srcId="{4C86A602-3D2D-4635-AF01-3316AD9066BF}" destId="{2D2C2B0B-29A2-4D00-86E8-C544D5557935}" srcOrd="1" destOrd="0" presId="urn:microsoft.com/office/officeart/2005/8/layout/matrix1"/>
    <dgm:cxn modelId="{0A63A5CD-2367-4425-B962-5F0BCE660CEB}" type="presOf" srcId="{78E9F48A-1E28-45E0-BC70-439ED005ED4B}" destId="{967825AB-8B07-4C93-B903-26773994636A}" srcOrd="0" destOrd="0" presId="urn:microsoft.com/office/officeart/2005/8/layout/matrix1"/>
    <dgm:cxn modelId="{AEC6DFD6-046E-4CB4-A43C-7E74CF8898F4}" type="presOf" srcId="{54E32670-1960-4F55-A454-6E62F5738DFF}" destId="{20B3B2CE-DC8B-46BA-B8D4-C873F20AA315}" srcOrd="1" destOrd="0" presId="urn:microsoft.com/office/officeart/2005/8/layout/matrix1"/>
    <dgm:cxn modelId="{2EF8B6D8-1EEA-4A67-AD10-3AD60CA876ED}" srcId="{9AAFBBF3-3C7A-44DA-8965-8B0D1A790FB0}" destId="{04CF17EA-1892-4043-9CCC-7F38C534E41E}" srcOrd="0" destOrd="0" parTransId="{546303C5-9F5C-4CD8-B4BF-1764D1BDF5AC}" sibTransId="{EF94130D-9CF1-42A5-94DF-78EA2AA4D5C8}"/>
    <dgm:cxn modelId="{E4EB6BDD-4D5B-49BD-A52C-85081B248599}" type="presOf" srcId="{04CF17EA-1892-4043-9CCC-7F38C534E41E}" destId="{6845928E-CF87-467B-93AA-F1B00DD2F1D3}" srcOrd="0" destOrd="0" presId="urn:microsoft.com/office/officeart/2005/8/layout/matrix1"/>
    <dgm:cxn modelId="{28FC01E3-09A4-456B-88A8-9B0F7FDCC86C}" type="presOf" srcId="{54E32670-1960-4F55-A454-6E62F5738DFF}" destId="{7043158E-F713-44F3-8143-228C0B22123E}" srcOrd="0" destOrd="0" presId="urn:microsoft.com/office/officeart/2005/8/layout/matrix1"/>
    <dgm:cxn modelId="{F0C49021-7BCF-4832-A8BC-6950BEBCB660}" type="presParOf" srcId="{20CC7475-D7F1-40EB-BD7C-3A10711E608E}" destId="{D0939CC1-EA3F-4BA9-BFC3-083A3F82D09D}" srcOrd="0" destOrd="0" presId="urn:microsoft.com/office/officeart/2005/8/layout/matrix1"/>
    <dgm:cxn modelId="{DA906F51-655D-45B6-8BEA-A5EF2B505FF1}" type="presParOf" srcId="{D0939CC1-EA3F-4BA9-BFC3-083A3F82D09D}" destId="{8CB2D680-E458-43C6-95F1-2373ACAB4551}" srcOrd="0" destOrd="0" presId="urn:microsoft.com/office/officeart/2005/8/layout/matrix1"/>
    <dgm:cxn modelId="{CAB7A25B-DB13-4F66-AB69-304DE71913AD}" type="presParOf" srcId="{D0939CC1-EA3F-4BA9-BFC3-083A3F82D09D}" destId="{780CFB50-D886-4774-912D-0896CC09EA8E}" srcOrd="1" destOrd="0" presId="urn:microsoft.com/office/officeart/2005/8/layout/matrix1"/>
    <dgm:cxn modelId="{7C432994-BFAB-4EF6-A334-077A4372750A}" type="presParOf" srcId="{D0939CC1-EA3F-4BA9-BFC3-083A3F82D09D}" destId="{726A173A-819A-4160-9454-B3F87D1C33BA}" srcOrd="2" destOrd="0" presId="urn:microsoft.com/office/officeart/2005/8/layout/matrix1"/>
    <dgm:cxn modelId="{BB891FB8-3A06-4FA0-9369-9145D02D50DE}" type="presParOf" srcId="{D0939CC1-EA3F-4BA9-BFC3-083A3F82D09D}" destId="{2D2C2B0B-29A2-4D00-86E8-C544D5557935}" srcOrd="3" destOrd="0" presId="urn:microsoft.com/office/officeart/2005/8/layout/matrix1"/>
    <dgm:cxn modelId="{95092453-B93B-4876-9FA0-802EA056D7DE}" type="presParOf" srcId="{D0939CC1-EA3F-4BA9-BFC3-083A3F82D09D}" destId="{967825AB-8B07-4C93-B903-26773994636A}" srcOrd="4" destOrd="0" presId="urn:microsoft.com/office/officeart/2005/8/layout/matrix1"/>
    <dgm:cxn modelId="{5247219D-FDBA-472D-9360-84A3BCE9BFAB}" type="presParOf" srcId="{D0939CC1-EA3F-4BA9-BFC3-083A3F82D09D}" destId="{AD7D3C59-EDC0-4786-9AF7-C2976ED1EB08}" srcOrd="5" destOrd="0" presId="urn:microsoft.com/office/officeart/2005/8/layout/matrix1"/>
    <dgm:cxn modelId="{F11F9109-8991-4F77-8310-19CE75370A93}" type="presParOf" srcId="{D0939CC1-EA3F-4BA9-BFC3-083A3F82D09D}" destId="{7043158E-F713-44F3-8143-228C0B22123E}" srcOrd="6" destOrd="0" presId="urn:microsoft.com/office/officeart/2005/8/layout/matrix1"/>
    <dgm:cxn modelId="{4250AF6F-533B-432B-B308-FA36AAF22063}" type="presParOf" srcId="{D0939CC1-EA3F-4BA9-BFC3-083A3F82D09D}" destId="{20B3B2CE-DC8B-46BA-B8D4-C873F20AA315}" srcOrd="7" destOrd="0" presId="urn:microsoft.com/office/officeart/2005/8/layout/matrix1"/>
    <dgm:cxn modelId="{CDB2B1FF-EC75-4967-8B3A-408E17106619}" type="presParOf" srcId="{20CC7475-D7F1-40EB-BD7C-3A10711E608E}" destId="{6845928E-CF87-467B-93AA-F1B00DD2F1D3}"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37E42AA-3373-445B-8895-18B93E631E8D}" type="doc">
      <dgm:prSet loTypeId="urn:microsoft.com/office/officeart/2005/8/layout/matrix1" loCatId="matrix" qsTypeId="urn:microsoft.com/office/officeart/2005/8/quickstyle/simple1#6" qsCatId="simple" csTypeId="urn:microsoft.com/office/officeart/2005/8/colors/accent4_3#1" csCatId="accent4" phldr="1"/>
      <dgm:spPr/>
      <dgm:t>
        <a:bodyPr/>
        <a:lstStyle/>
        <a:p>
          <a:endParaRPr lang="en-GB"/>
        </a:p>
      </dgm:t>
    </dgm:pt>
    <dgm:pt modelId="{51676B5D-E2B1-4DF9-AAB7-644C3EE57796}">
      <dgm:prSet phldrT="[Text]" custT="1"/>
      <dgm:spPr/>
      <dgm:t>
        <a:bodyPr/>
        <a:lstStyle/>
        <a:p>
          <a:pPr>
            <a:buNone/>
          </a:pPr>
          <a:r>
            <a:rPr lang="en-GB" sz="1100" b="1">
              <a:latin typeface="Arial" panose="020B0604020202020204" pitchFamily="34" charset="0"/>
              <a:cs typeface="Arial" panose="020B0604020202020204" pitchFamily="34" charset="0"/>
            </a:rPr>
            <a:t>PACT framework</a:t>
          </a:r>
        </a:p>
      </dgm:t>
    </dgm:pt>
    <dgm:pt modelId="{368D932E-A5B1-4C52-9A94-42B5C13511CC}" type="parTrans" cxnId="{F679CEFA-454D-4A9E-815D-4AB88364C7FA}">
      <dgm:prSet/>
      <dgm:spPr/>
      <dgm:t>
        <a:bodyPr/>
        <a:lstStyle/>
        <a:p>
          <a:endParaRPr lang="en-GB"/>
        </a:p>
      </dgm:t>
    </dgm:pt>
    <dgm:pt modelId="{EF233484-CB25-415B-916B-A1B656B2CFA3}" type="sibTrans" cxnId="{F679CEFA-454D-4A9E-815D-4AB88364C7FA}">
      <dgm:prSet/>
      <dgm:spPr/>
      <dgm:t>
        <a:bodyPr/>
        <a:lstStyle/>
        <a:p>
          <a:endParaRPr lang="en-GB"/>
        </a:p>
      </dgm:t>
    </dgm:pt>
    <dgm:pt modelId="{998026AA-6CE3-46E8-9A05-D1C305895675}">
      <dgm:prSet phldrT="[Text]" custT="1"/>
      <dgm:spPr/>
      <dgm:t>
        <a:bodyPr/>
        <a:lstStyle/>
        <a:p>
          <a:pPr>
            <a:buNone/>
          </a:pPr>
          <a:br>
            <a:rPr lang="en-GB" sz="1100" b="1">
              <a:solidFill>
                <a:schemeClr val="tx1"/>
              </a:solidFill>
            </a:rPr>
          </a:br>
          <a:r>
            <a:rPr lang="en-GB" sz="1100" b="1">
              <a:solidFill>
                <a:schemeClr val="tx1"/>
              </a:solidFill>
            </a:rPr>
            <a:t>People</a:t>
          </a:r>
          <a:r>
            <a:rPr lang="en-GB" sz="1100">
              <a:solidFill>
                <a:schemeClr val="tx1"/>
              </a:solidFill>
            </a:rPr>
            <a:t>	</a:t>
          </a:r>
          <a:br>
            <a:rPr lang="en-GB" sz="1100">
              <a:solidFill>
                <a:schemeClr val="tx1"/>
              </a:solidFill>
            </a:rPr>
          </a:br>
          <a:br>
            <a:rPr lang="en-GB" sz="1100">
              <a:solidFill>
                <a:schemeClr val="tx1"/>
              </a:solidFill>
            </a:rPr>
          </a:br>
          <a:r>
            <a:rPr lang="en-GB" sz="1100">
              <a:solidFill>
                <a:schemeClr val="tx1"/>
              </a:solidFill>
            </a:rPr>
            <a:t>Customers, drivers, customer-service employees, operations teams and IT staff involved in delivering and supporting the service.</a:t>
          </a:r>
          <a:endParaRPr lang="en-GB" sz="1100">
            <a:solidFill>
              <a:schemeClr val="tx1"/>
            </a:solidFill>
            <a:latin typeface="Arial" panose="020B0604020202020204" pitchFamily="34" charset="0"/>
            <a:cs typeface="Arial" panose="020B0604020202020204" pitchFamily="34" charset="0"/>
          </a:endParaRPr>
        </a:p>
      </dgm:t>
    </dgm:pt>
    <dgm:pt modelId="{BAFB2CD4-B151-42EC-B1D1-1C0C9388E49B}" type="parTrans" cxnId="{A6039583-3FE9-42A9-86C7-6647FDF8EF7E}">
      <dgm:prSet/>
      <dgm:spPr/>
      <dgm:t>
        <a:bodyPr/>
        <a:lstStyle/>
        <a:p>
          <a:endParaRPr lang="en-GB"/>
        </a:p>
      </dgm:t>
    </dgm:pt>
    <dgm:pt modelId="{A0AFF0AD-AF26-4EEF-8801-C3576264D260}" type="sibTrans" cxnId="{A6039583-3FE9-42A9-86C7-6647FDF8EF7E}">
      <dgm:prSet/>
      <dgm:spPr/>
      <dgm:t>
        <a:bodyPr/>
        <a:lstStyle/>
        <a:p>
          <a:endParaRPr lang="en-GB"/>
        </a:p>
      </dgm:t>
    </dgm:pt>
    <dgm:pt modelId="{C2C7E00C-93E3-42F3-8659-7A51EB0B7B29}">
      <dgm:prSet phldrT="[Text]" custT="1"/>
      <dgm:spPr/>
      <dgm:t>
        <a:bodyPr/>
        <a:lstStyle/>
        <a:p>
          <a:pPr>
            <a:buNone/>
          </a:pPr>
          <a:br>
            <a:rPr lang="en-GB" sz="1100" b="1">
              <a:solidFill>
                <a:schemeClr val="tx1"/>
              </a:solidFill>
            </a:rPr>
          </a:br>
          <a:r>
            <a:rPr lang="en-GB" sz="1100" b="1">
              <a:solidFill>
                <a:schemeClr val="tx1"/>
              </a:solidFill>
            </a:rPr>
            <a:t>Activities</a:t>
          </a:r>
          <a:br>
            <a:rPr lang="en-GB" sz="1100" b="1">
              <a:solidFill>
                <a:schemeClr val="tx1"/>
              </a:solidFill>
            </a:rPr>
          </a:br>
          <a:br>
            <a:rPr lang="en-GB" sz="1100" b="1">
              <a:solidFill>
                <a:schemeClr val="tx1"/>
              </a:solidFill>
            </a:rPr>
          </a:br>
          <a:r>
            <a:rPr lang="en-GB" sz="1100">
              <a:solidFill>
                <a:schemeClr val="tx1"/>
              </a:solidFill>
            </a:rPr>
            <a:t>Booking shipments, selecting a delivery option, processing parcels, tracking deliveries, communicating updates and completing delivery.</a:t>
          </a:r>
          <a:endParaRPr lang="en-GB" sz="1100">
            <a:solidFill>
              <a:schemeClr val="tx1"/>
            </a:solidFill>
            <a:latin typeface="Arial" panose="020B0604020202020204" pitchFamily="34" charset="0"/>
            <a:cs typeface="Arial" panose="020B0604020202020204" pitchFamily="34" charset="0"/>
          </a:endParaRPr>
        </a:p>
      </dgm:t>
    </dgm:pt>
    <dgm:pt modelId="{6F32FE2D-4341-43A6-AC28-067EEFE632A2}" type="parTrans" cxnId="{A59A59F2-4077-40CA-85B4-CB23334CFF77}">
      <dgm:prSet/>
      <dgm:spPr/>
      <dgm:t>
        <a:bodyPr/>
        <a:lstStyle/>
        <a:p>
          <a:endParaRPr lang="en-GB"/>
        </a:p>
      </dgm:t>
    </dgm:pt>
    <dgm:pt modelId="{D7172C00-1F1C-495D-BC07-1E79A0DBEF67}" type="sibTrans" cxnId="{A59A59F2-4077-40CA-85B4-CB23334CFF77}">
      <dgm:prSet/>
      <dgm:spPr/>
      <dgm:t>
        <a:bodyPr/>
        <a:lstStyle/>
        <a:p>
          <a:endParaRPr lang="en-GB"/>
        </a:p>
      </dgm:t>
    </dgm:pt>
    <dgm:pt modelId="{6C43C70B-C5C6-499A-B662-D00E72AFEC8E}">
      <dgm:prSet phldrT="[Text]" custT="1"/>
      <dgm:spPr/>
      <dgm:t>
        <a:bodyPr/>
        <a:lstStyle/>
        <a:p>
          <a:pPr>
            <a:buNone/>
          </a:pPr>
          <a:r>
            <a:rPr lang="en-GB" sz="1100" b="1">
              <a:solidFill>
                <a:schemeClr val="tx1"/>
              </a:solidFill>
            </a:rPr>
            <a:t>Contexts</a:t>
          </a:r>
          <a:br>
            <a:rPr lang="en-GB" sz="1100" b="1">
              <a:solidFill>
                <a:schemeClr val="tx1"/>
              </a:solidFill>
            </a:rPr>
          </a:br>
          <a:br>
            <a:rPr lang="en-GB" sz="1100" b="1">
              <a:solidFill>
                <a:schemeClr val="tx1"/>
              </a:solidFill>
            </a:rPr>
          </a:br>
          <a:r>
            <a:rPr lang="en-GB" sz="1100">
              <a:solidFill>
                <a:schemeClr val="tx1"/>
              </a:solidFill>
            </a:rPr>
            <a:t>Urgent and non-urgent shipments, individual and business customers, different locations and changing delivery requirements.</a:t>
          </a:r>
          <a:endParaRPr lang="en-GB" sz="1100">
            <a:solidFill>
              <a:schemeClr val="tx1"/>
            </a:solidFill>
            <a:latin typeface="Arial" panose="020B0604020202020204" pitchFamily="34" charset="0"/>
            <a:cs typeface="Arial" panose="020B0604020202020204" pitchFamily="34" charset="0"/>
          </a:endParaRPr>
        </a:p>
      </dgm:t>
    </dgm:pt>
    <dgm:pt modelId="{B742D9F3-9F90-4B40-B391-82C7B5CD0BCF}" type="parTrans" cxnId="{5BE7D7D8-F993-414B-8FE2-2D892A4C93CE}">
      <dgm:prSet/>
      <dgm:spPr/>
      <dgm:t>
        <a:bodyPr/>
        <a:lstStyle/>
        <a:p>
          <a:endParaRPr lang="en-GB"/>
        </a:p>
      </dgm:t>
    </dgm:pt>
    <dgm:pt modelId="{51F22B8E-1BCC-4F68-AF75-D8C5196E0073}" type="sibTrans" cxnId="{5BE7D7D8-F993-414B-8FE2-2D892A4C93CE}">
      <dgm:prSet/>
      <dgm:spPr/>
      <dgm:t>
        <a:bodyPr/>
        <a:lstStyle/>
        <a:p>
          <a:endParaRPr lang="en-GB"/>
        </a:p>
      </dgm:t>
    </dgm:pt>
    <dgm:pt modelId="{59FADCE8-B846-4458-A30D-245A55F1CC4D}">
      <dgm:prSet phldrT="[Text]" custT="1"/>
      <dgm:spPr/>
      <dgm:t>
        <a:bodyPr/>
        <a:lstStyle/>
        <a:p>
          <a:pPr>
            <a:buNone/>
          </a:pPr>
          <a:r>
            <a:rPr lang="en-GB" sz="1100" b="1">
              <a:solidFill>
                <a:schemeClr val="tx1"/>
              </a:solidFill>
            </a:rPr>
            <a:t>Technologies</a:t>
          </a:r>
          <a:r>
            <a:rPr lang="en-GB" sz="1100">
              <a:solidFill>
                <a:schemeClr val="tx1"/>
              </a:solidFill>
            </a:rPr>
            <a:t>	</a:t>
          </a:r>
          <a:br>
            <a:rPr lang="en-GB" sz="1100">
              <a:solidFill>
                <a:schemeClr val="tx1"/>
              </a:solidFill>
            </a:rPr>
          </a:br>
          <a:br>
            <a:rPr lang="en-GB" sz="1100">
              <a:solidFill>
                <a:schemeClr val="tx1"/>
              </a:solidFill>
            </a:rPr>
          </a:br>
          <a:r>
            <a:rPr lang="en-GB" sz="1100">
              <a:solidFill>
                <a:schemeClr val="tx1"/>
              </a:solidFill>
            </a:rPr>
            <a:t>FedEx website and mobile application, tracking systems, logistics systems and existing digital infrastructure.</a:t>
          </a:r>
          <a:endParaRPr lang="en-GB" sz="1100">
            <a:solidFill>
              <a:schemeClr val="tx1"/>
            </a:solidFill>
            <a:latin typeface="Arial" panose="020B0604020202020204" pitchFamily="34" charset="0"/>
            <a:cs typeface="Arial" panose="020B0604020202020204" pitchFamily="34" charset="0"/>
          </a:endParaRPr>
        </a:p>
      </dgm:t>
    </dgm:pt>
    <dgm:pt modelId="{EFF2073E-EE58-49F8-865A-46CF7E6E6835}" type="parTrans" cxnId="{C4D8D769-B704-433A-BA23-10ACB74DFF57}">
      <dgm:prSet/>
      <dgm:spPr/>
      <dgm:t>
        <a:bodyPr/>
        <a:lstStyle/>
        <a:p>
          <a:endParaRPr lang="en-GB"/>
        </a:p>
      </dgm:t>
    </dgm:pt>
    <dgm:pt modelId="{F21F5AC0-91DD-48B7-A016-428C5365E2F8}" type="sibTrans" cxnId="{C4D8D769-B704-433A-BA23-10ACB74DFF57}">
      <dgm:prSet/>
      <dgm:spPr/>
      <dgm:t>
        <a:bodyPr/>
        <a:lstStyle/>
        <a:p>
          <a:endParaRPr lang="en-GB"/>
        </a:p>
      </dgm:t>
    </dgm:pt>
    <dgm:pt modelId="{B1858EB8-F10B-44AD-AFB8-E2CEE3B0D378}" type="pres">
      <dgm:prSet presAssocID="{937E42AA-3373-445B-8895-18B93E631E8D}" presName="diagram" presStyleCnt="0">
        <dgm:presLayoutVars>
          <dgm:chMax val="1"/>
          <dgm:dir/>
          <dgm:animLvl val="ctr"/>
          <dgm:resizeHandles val="exact"/>
        </dgm:presLayoutVars>
      </dgm:prSet>
      <dgm:spPr/>
    </dgm:pt>
    <dgm:pt modelId="{E47B9ACF-CC01-4A01-A6B7-A622D6CBB427}" type="pres">
      <dgm:prSet presAssocID="{937E42AA-3373-445B-8895-18B93E631E8D}" presName="matrix" presStyleCnt="0"/>
      <dgm:spPr/>
    </dgm:pt>
    <dgm:pt modelId="{7FBF1718-215E-4558-AB73-6F4DB217292A}" type="pres">
      <dgm:prSet presAssocID="{937E42AA-3373-445B-8895-18B93E631E8D}" presName="tile1" presStyleLbl="node1" presStyleIdx="0" presStyleCnt="4"/>
      <dgm:spPr/>
    </dgm:pt>
    <dgm:pt modelId="{F5A03318-CCFD-449C-AEBF-28E37932E66A}" type="pres">
      <dgm:prSet presAssocID="{937E42AA-3373-445B-8895-18B93E631E8D}" presName="tile1text" presStyleLbl="node1" presStyleIdx="0" presStyleCnt="4">
        <dgm:presLayoutVars>
          <dgm:chMax val="0"/>
          <dgm:chPref val="0"/>
          <dgm:bulletEnabled val="1"/>
        </dgm:presLayoutVars>
      </dgm:prSet>
      <dgm:spPr/>
    </dgm:pt>
    <dgm:pt modelId="{A8547E58-DAFB-4826-BC23-8EB8527BA022}" type="pres">
      <dgm:prSet presAssocID="{937E42AA-3373-445B-8895-18B93E631E8D}" presName="tile2" presStyleLbl="node1" presStyleIdx="1" presStyleCnt="4"/>
      <dgm:spPr/>
    </dgm:pt>
    <dgm:pt modelId="{372161D1-F5F3-40BD-88DB-A89D00E2590A}" type="pres">
      <dgm:prSet presAssocID="{937E42AA-3373-445B-8895-18B93E631E8D}" presName="tile2text" presStyleLbl="node1" presStyleIdx="1" presStyleCnt="4">
        <dgm:presLayoutVars>
          <dgm:chMax val="0"/>
          <dgm:chPref val="0"/>
          <dgm:bulletEnabled val="1"/>
        </dgm:presLayoutVars>
      </dgm:prSet>
      <dgm:spPr/>
    </dgm:pt>
    <dgm:pt modelId="{0EC84E9C-0DD3-4D31-BFFD-1842DFFD4CD9}" type="pres">
      <dgm:prSet presAssocID="{937E42AA-3373-445B-8895-18B93E631E8D}" presName="tile3" presStyleLbl="node1" presStyleIdx="2" presStyleCnt="4"/>
      <dgm:spPr/>
    </dgm:pt>
    <dgm:pt modelId="{21B685B9-240A-49C3-9480-125946B0AAC4}" type="pres">
      <dgm:prSet presAssocID="{937E42AA-3373-445B-8895-18B93E631E8D}" presName="tile3text" presStyleLbl="node1" presStyleIdx="2" presStyleCnt="4">
        <dgm:presLayoutVars>
          <dgm:chMax val="0"/>
          <dgm:chPref val="0"/>
          <dgm:bulletEnabled val="1"/>
        </dgm:presLayoutVars>
      </dgm:prSet>
      <dgm:spPr/>
    </dgm:pt>
    <dgm:pt modelId="{F03A0E3A-F214-4528-86D7-04CD6B588369}" type="pres">
      <dgm:prSet presAssocID="{937E42AA-3373-445B-8895-18B93E631E8D}" presName="tile4" presStyleLbl="node1" presStyleIdx="3" presStyleCnt="4"/>
      <dgm:spPr/>
    </dgm:pt>
    <dgm:pt modelId="{E3CEA92D-B31B-479D-9DD3-630F3F19CDD3}" type="pres">
      <dgm:prSet presAssocID="{937E42AA-3373-445B-8895-18B93E631E8D}" presName="tile4text" presStyleLbl="node1" presStyleIdx="3" presStyleCnt="4">
        <dgm:presLayoutVars>
          <dgm:chMax val="0"/>
          <dgm:chPref val="0"/>
          <dgm:bulletEnabled val="1"/>
        </dgm:presLayoutVars>
      </dgm:prSet>
      <dgm:spPr/>
    </dgm:pt>
    <dgm:pt modelId="{A1B9F5EC-5C15-492A-BE90-3ADCEC9DB02D}" type="pres">
      <dgm:prSet presAssocID="{937E42AA-3373-445B-8895-18B93E631E8D}" presName="centerTile" presStyleLbl="fgShp" presStyleIdx="0" presStyleCnt="1" custScaleX="80556" custScaleY="45714">
        <dgm:presLayoutVars>
          <dgm:chMax val="0"/>
          <dgm:chPref val="0"/>
        </dgm:presLayoutVars>
      </dgm:prSet>
      <dgm:spPr/>
    </dgm:pt>
  </dgm:ptLst>
  <dgm:cxnLst>
    <dgm:cxn modelId="{7752B30F-BCBE-48F9-AFCE-253DD96F4912}" type="presOf" srcId="{937E42AA-3373-445B-8895-18B93E631E8D}" destId="{B1858EB8-F10B-44AD-AFB8-E2CEE3B0D378}" srcOrd="0" destOrd="0" presId="urn:microsoft.com/office/officeart/2005/8/layout/matrix1"/>
    <dgm:cxn modelId="{DBA37121-5D89-4789-A84F-92BD2CCCEF02}" type="presOf" srcId="{59FADCE8-B846-4458-A30D-245A55F1CC4D}" destId="{E3CEA92D-B31B-479D-9DD3-630F3F19CDD3}" srcOrd="1" destOrd="0" presId="urn:microsoft.com/office/officeart/2005/8/layout/matrix1"/>
    <dgm:cxn modelId="{13981028-1422-4359-8563-9666139E75F9}" type="presOf" srcId="{6C43C70B-C5C6-499A-B662-D00E72AFEC8E}" destId="{21B685B9-240A-49C3-9480-125946B0AAC4}" srcOrd="1" destOrd="0" presId="urn:microsoft.com/office/officeart/2005/8/layout/matrix1"/>
    <dgm:cxn modelId="{C744C42F-D582-4C4B-89C8-112FD1CA0EB2}" type="presOf" srcId="{C2C7E00C-93E3-42F3-8659-7A51EB0B7B29}" destId="{372161D1-F5F3-40BD-88DB-A89D00E2590A}" srcOrd="1" destOrd="0" presId="urn:microsoft.com/office/officeart/2005/8/layout/matrix1"/>
    <dgm:cxn modelId="{89E5FE63-813D-4D95-B695-0CCAD2613A27}" type="presOf" srcId="{998026AA-6CE3-46E8-9A05-D1C305895675}" destId="{7FBF1718-215E-4558-AB73-6F4DB217292A}" srcOrd="0" destOrd="0" presId="urn:microsoft.com/office/officeart/2005/8/layout/matrix1"/>
    <dgm:cxn modelId="{084C8968-3D0B-4D08-909A-8BBD3FB7921F}" type="presOf" srcId="{59FADCE8-B846-4458-A30D-245A55F1CC4D}" destId="{F03A0E3A-F214-4528-86D7-04CD6B588369}" srcOrd="0" destOrd="0" presId="urn:microsoft.com/office/officeart/2005/8/layout/matrix1"/>
    <dgm:cxn modelId="{C4D8D769-B704-433A-BA23-10ACB74DFF57}" srcId="{51676B5D-E2B1-4DF9-AAB7-644C3EE57796}" destId="{59FADCE8-B846-4458-A30D-245A55F1CC4D}" srcOrd="3" destOrd="0" parTransId="{EFF2073E-EE58-49F8-865A-46CF7E6E6835}" sibTransId="{F21F5AC0-91DD-48B7-A016-428C5365E2F8}"/>
    <dgm:cxn modelId="{A6039583-3FE9-42A9-86C7-6647FDF8EF7E}" srcId="{51676B5D-E2B1-4DF9-AAB7-644C3EE57796}" destId="{998026AA-6CE3-46E8-9A05-D1C305895675}" srcOrd="0" destOrd="0" parTransId="{BAFB2CD4-B151-42EC-B1D1-1C0C9388E49B}" sibTransId="{A0AFF0AD-AF26-4EEF-8801-C3576264D260}"/>
    <dgm:cxn modelId="{BACA858B-7F8F-44C8-89B2-EDBD47460276}" type="presOf" srcId="{6C43C70B-C5C6-499A-B662-D00E72AFEC8E}" destId="{0EC84E9C-0DD3-4D31-BFFD-1842DFFD4CD9}" srcOrd="0" destOrd="0" presId="urn:microsoft.com/office/officeart/2005/8/layout/matrix1"/>
    <dgm:cxn modelId="{F63EB5A0-F4F1-4822-920E-967D35A5E616}" type="presOf" srcId="{51676B5D-E2B1-4DF9-AAB7-644C3EE57796}" destId="{A1B9F5EC-5C15-492A-BE90-3ADCEC9DB02D}" srcOrd="0" destOrd="0" presId="urn:microsoft.com/office/officeart/2005/8/layout/matrix1"/>
    <dgm:cxn modelId="{DFDB71D5-8B87-4573-A249-A1BE21056C57}" type="presOf" srcId="{998026AA-6CE3-46E8-9A05-D1C305895675}" destId="{F5A03318-CCFD-449C-AEBF-28E37932E66A}" srcOrd="1" destOrd="0" presId="urn:microsoft.com/office/officeart/2005/8/layout/matrix1"/>
    <dgm:cxn modelId="{5BE7D7D8-F993-414B-8FE2-2D892A4C93CE}" srcId="{51676B5D-E2B1-4DF9-AAB7-644C3EE57796}" destId="{6C43C70B-C5C6-499A-B662-D00E72AFEC8E}" srcOrd="2" destOrd="0" parTransId="{B742D9F3-9F90-4B40-B391-82C7B5CD0BCF}" sibTransId="{51F22B8E-1BCC-4F68-AF75-D8C5196E0073}"/>
    <dgm:cxn modelId="{01C5FDE3-8E68-4AC8-8124-2DB881EE6A4D}" type="presOf" srcId="{C2C7E00C-93E3-42F3-8659-7A51EB0B7B29}" destId="{A8547E58-DAFB-4826-BC23-8EB8527BA022}" srcOrd="0" destOrd="0" presId="urn:microsoft.com/office/officeart/2005/8/layout/matrix1"/>
    <dgm:cxn modelId="{A59A59F2-4077-40CA-85B4-CB23334CFF77}" srcId="{51676B5D-E2B1-4DF9-AAB7-644C3EE57796}" destId="{C2C7E00C-93E3-42F3-8659-7A51EB0B7B29}" srcOrd="1" destOrd="0" parTransId="{6F32FE2D-4341-43A6-AC28-067EEFE632A2}" sibTransId="{D7172C00-1F1C-495D-BC07-1E79A0DBEF67}"/>
    <dgm:cxn modelId="{F679CEFA-454D-4A9E-815D-4AB88364C7FA}" srcId="{937E42AA-3373-445B-8895-18B93E631E8D}" destId="{51676B5D-E2B1-4DF9-AAB7-644C3EE57796}" srcOrd="0" destOrd="0" parTransId="{368D932E-A5B1-4C52-9A94-42B5C13511CC}" sibTransId="{EF233484-CB25-415B-916B-A1B656B2CFA3}"/>
    <dgm:cxn modelId="{E406CB9F-511A-4A1C-9ADC-C36A699502AF}" type="presParOf" srcId="{B1858EB8-F10B-44AD-AFB8-E2CEE3B0D378}" destId="{E47B9ACF-CC01-4A01-A6B7-A622D6CBB427}" srcOrd="0" destOrd="0" presId="urn:microsoft.com/office/officeart/2005/8/layout/matrix1"/>
    <dgm:cxn modelId="{968B467E-E740-4330-A317-31BAC21BFF74}" type="presParOf" srcId="{E47B9ACF-CC01-4A01-A6B7-A622D6CBB427}" destId="{7FBF1718-215E-4558-AB73-6F4DB217292A}" srcOrd="0" destOrd="0" presId="urn:microsoft.com/office/officeart/2005/8/layout/matrix1"/>
    <dgm:cxn modelId="{0642B398-8418-4394-A97A-902F36790019}" type="presParOf" srcId="{E47B9ACF-CC01-4A01-A6B7-A622D6CBB427}" destId="{F5A03318-CCFD-449C-AEBF-28E37932E66A}" srcOrd="1" destOrd="0" presId="urn:microsoft.com/office/officeart/2005/8/layout/matrix1"/>
    <dgm:cxn modelId="{C8136FB4-DD05-4739-B96B-0D762F92D063}" type="presParOf" srcId="{E47B9ACF-CC01-4A01-A6B7-A622D6CBB427}" destId="{A8547E58-DAFB-4826-BC23-8EB8527BA022}" srcOrd="2" destOrd="0" presId="urn:microsoft.com/office/officeart/2005/8/layout/matrix1"/>
    <dgm:cxn modelId="{820B3721-82D9-40F2-8151-133234265D81}" type="presParOf" srcId="{E47B9ACF-CC01-4A01-A6B7-A622D6CBB427}" destId="{372161D1-F5F3-40BD-88DB-A89D00E2590A}" srcOrd="3" destOrd="0" presId="urn:microsoft.com/office/officeart/2005/8/layout/matrix1"/>
    <dgm:cxn modelId="{FE140935-967C-4334-ABBB-13BB7B943614}" type="presParOf" srcId="{E47B9ACF-CC01-4A01-A6B7-A622D6CBB427}" destId="{0EC84E9C-0DD3-4D31-BFFD-1842DFFD4CD9}" srcOrd="4" destOrd="0" presId="urn:microsoft.com/office/officeart/2005/8/layout/matrix1"/>
    <dgm:cxn modelId="{459317B6-5B79-4E2E-95DB-13A21BEE4FF5}" type="presParOf" srcId="{E47B9ACF-CC01-4A01-A6B7-A622D6CBB427}" destId="{21B685B9-240A-49C3-9480-125946B0AAC4}" srcOrd="5" destOrd="0" presId="urn:microsoft.com/office/officeart/2005/8/layout/matrix1"/>
    <dgm:cxn modelId="{F4C0002E-F770-4E63-84CC-7D150814A91C}" type="presParOf" srcId="{E47B9ACF-CC01-4A01-A6B7-A622D6CBB427}" destId="{F03A0E3A-F214-4528-86D7-04CD6B588369}" srcOrd="6" destOrd="0" presId="urn:microsoft.com/office/officeart/2005/8/layout/matrix1"/>
    <dgm:cxn modelId="{5700523F-CCAE-42D1-94DC-1E9D9DDA3653}" type="presParOf" srcId="{E47B9ACF-CC01-4A01-A6B7-A622D6CBB427}" destId="{E3CEA92D-B31B-479D-9DD3-630F3F19CDD3}" srcOrd="7" destOrd="0" presId="urn:microsoft.com/office/officeart/2005/8/layout/matrix1"/>
    <dgm:cxn modelId="{69BA0D2B-7FE4-42A9-8D87-893728644401}" type="presParOf" srcId="{B1858EB8-F10B-44AD-AFB8-E2CEE3B0D378}" destId="{A1B9F5EC-5C15-492A-BE90-3ADCEC9DB02D}"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071C2A-3A0C-4E4B-8034-3F4EDFE7535E}">
      <dsp:nvSpPr>
        <dsp:cNvPr id="0" name=""/>
        <dsp:cNvSpPr/>
      </dsp:nvSpPr>
      <dsp:spPr>
        <a:xfrm>
          <a:off x="61765" y="0"/>
          <a:ext cx="1416611" cy="556260"/>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Arial" panose="020B0604020202020204" pitchFamily="34" charset="0"/>
              <a:cs typeface="Arial" panose="020B0604020202020204" pitchFamily="34" charset="0"/>
            </a:rPr>
            <a:t>Stage</a:t>
          </a:r>
        </a:p>
      </dsp:txBody>
      <dsp:txXfrm>
        <a:off x="61765" y="0"/>
        <a:ext cx="1277546" cy="556260"/>
      </dsp:txXfrm>
    </dsp:sp>
    <dsp:sp modelId="{0F2FA77D-B1FC-4909-B74C-1948CE9376E7}">
      <dsp:nvSpPr>
        <dsp:cNvPr id="0" name=""/>
        <dsp:cNvSpPr/>
      </dsp:nvSpPr>
      <dsp:spPr>
        <a:xfrm>
          <a:off x="1134015" y="0"/>
          <a:ext cx="1416611" cy="556260"/>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Arial" panose="020B0604020202020204" pitchFamily="34" charset="0"/>
              <a:cs typeface="Arial" panose="020B0604020202020204" pitchFamily="34" charset="0"/>
            </a:rPr>
            <a:t>Costumer</a:t>
          </a:r>
          <a:br>
            <a:rPr lang="en-GB" sz="1100" b="1" kern="1200">
              <a:solidFill>
                <a:schemeClr val="tx1"/>
              </a:solidFill>
              <a:latin typeface="Arial" panose="020B0604020202020204" pitchFamily="34" charset="0"/>
              <a:cs typeface="Arial" panose="020B0604020202020204" pitchFamily="34" charset="0"/>
            </a:rPr>
          </a:br>
          <a:r>
            <a:rPr lang="en-GB" sz="1100" b="1" kern="1200">
              <a:solidFill>
                <a:schemeClr val="tx1"/>
              </a:solidFill>
              <a:latin typeface="Arial" panose="020B0604020202020204" pitchFamily="34" charset="0"/>
              <a:cs typeface="Arial" panose="020B0604020202020204" pitchFamily="34" charset="0"/>
            </a:rPr>
            <a:t>Action</a:t>
          </a:r>
        </a:p>
      </dsp:txBody>
      <dsp:txXfrm>
        <a:off x="1412145" y="0"/>
        <a:ext cx="860351" cy="556260"/>
      </dsp:txXfrm>
    </dsp:sp>
    <dsp:sp modelId="{A39909FF-36BD-4C31-8E52-F8ACFED49121}">
      <dsp:nvSpPr>
        <dsp:cNvPr id="0" name=""/>
        <dsp:cNvSpPr/>
      </dsp:nvSpPr>
      <dsp:spPr>
        <a:xfrm>
          <a:off x="2267304" y="0"/>
          <a:ext cx="1416611" cy="556260"/>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Arial" panose="020B0604020202020204" pitchFamily="34" charset="0"/>
              <a:cs typeface="Arial" panose="020B0604020202020204" pitchFamily="34" charset="0"/>
            </a:rPr>
            <a:t>Costumer</a:t>
          </a:r>
          <a:br>
            <a:rPr lang="en-GB" sz="1100" b="1" kern="1200">
              <a:solidFill>
                <a:schemeClr val="tx1"/>
              </a:solidFill>
              <a:latin typeface="Arial" panose="020B0604020202020204" pitchFamily="34" charset="0"/>
              <a:cs typeface="Arial" panose="020B0604020202020204" pitchFamily="34" charset="0"/>
            </a:rPr>
          </a:br>
          <a:r>
            <a:rPr lang="en-GB" sz="1100" b="1" kern="1200">
              <a:solidFill>
                <a:schemeClr val="tx1"/>
              </a:solidFill>
              <a:latin typeface="Arial" panose="020B0604020202020204" pitchFamily="34" charset="0"/>
              <a:cs typeface="Arial" panose="020B0604020202020204" pitchFamily="34" charset="0"/>
            </a:rPr>
            <a:t>Need</a:t>
          </a:r>
        </a:p>
      </dsp:txBody>
      <dsp:txXfrm>
        <a:off x="2545434" y="0"/>
        <a:ext cx="860351" cy="556260"/>
      </dsp:txXfrm>
    </dsp:sp>
    <dsp:sp modelId="{04A0265B-02C1-483C-8DFB-D722EAEC1B8E}">
      <dsp:nvSpPr>
        <dsp:cNvPr id="0" name=""/>
        <dsp:cNvSpPr/>
      </dsp:nvSpPr>
      <dsp:spPr>
        <a:xfrm>
          <a:off x="3400593" y="0"/>
          <a:ext cx="1416611" cy="556260"/>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Arial" panose="020B0604020202020204" pitchFamily="34" charset="0"/>
              <a:cs typeface="Arial" panose="020B0604020202020204" pitchFamily="34" charset="0"/>
            </a:rPr>
            <a:t>Pain </a:t>
          </a:r>
          <a:br>
            <a:rPr lang="en-GB" sz="1100" b="1" kern="1200">
              <a:solidFill>
                <a:schemeClr val="tx1"/>
              </a:solidFill>
              <a:latin typeface="Arial" panose="020B0604020202020204" pitchFamily="34" charset="0"/>
              <a:cs typeface="Arial" panose="020B0604020202020204" pitchFamily="34" charset="0"/>
            </a:rPr>
          </a:br>
          <a:r>
            <a:rPr lang="en-GB" sz="1100" b="1" kern="1200">
              <a:solidFill>
                <a:schemeClr val="tx1"/>
              </a:solidFill>
              <a:latin typeface="Arial" panose="020B0604020202020204" pitchFamily="34" charset="0"/>
              <a:cs typeface="Arial" panose="020B0604020202020204" pitchFamily="34" charset="0"/>
            </a:rPr>
            <a:t>Point</a:t>
          </a:r>
        </a:p>
      </dsp:txBody>
      <dsp:txXfrm>
        <a:off x="3678723" y="0"/>
        <a:ext cx="860351" cy="556260"/>
      </dsp:txXfrm>
    </dsp:sp>
    <dsp:sp modelId="{2E9B1FC3-FF94-46D0-A4A8-6A6D9D8A76FF}">
      <dsp:nvSpPr>
        <dsp:cNvPr id="0" name=""/>
        <dsp:cNvSpPr/>
      </dsp:nvSpPr>
      <dsp:spPr>
        <a:xfrm>
          <a:off x="4533882" y="0"/>
          <a:ext cx="1416611" cy="556260"/>
        </a:xfrm>
        <a:prstGeom prst="chevron">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Arial" panose="020B0604020202020204" pitchFamily="34" charset="0"/>
              <a:cs typeface="Arial" panose="020B0604020202020204" pitchFamily="34" charset="0"/>
            </a:rPr>
            <a:t>Fedex</a:t>
          </a:r>
          <a:br>
            <a:rPr lang="en-GB" sz="1100" b="1" kern="1200">
              <a:solidFill>
                <a:schemeClr val="tx1"/>
              </a:solidFill>
              <a:latin typeface="Arial" panose="020B0604020202020204" pitchFamily="34" charset="0"/>
              <a:cs typeface="Arial" panose="020B0604020202020204" pitchFamily="34" charset="0"/>
            </a:rPr>
          </a:br>
          <a:r>
            <a:rPr lang="en-GB" sz="1100" b="1" kern="1200">
              <a:solidFill>
                <a:schemeClr val="tx1"/>
              </a:solidFill>
              <a:latin typeface="Arial" panose="020B0604020202020204" pitchFamily="34" charset="0"/>
              <a:cs typeface="Arial" panose="020B0604020202020204" pitchFamily="34" charset="0"/>
            </a:rPr>
            <a:t>Opportunity</a:t>
          </a:r>
        </a:p>
      </dsp:txBody>
      <dsp:txXfrm>
        <a:off x="4812012" y="0"/>
        <a:ext cx="860351" cy="5562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B2D680-E458-43C6-95F1-2373ACAB4551}">
      <dsp:nvSpPr>
        <dsp:cNvPr id="0" name=""/>
        <dsp:cNvSpPr/>
      </dsp:nvSpPr>
      <dsp:spPr>
        <a:xfrm rot="16200000">
          <a:off x="668655" y="-668655"/>
          <a:ext cx="140589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br>
            <a:rPr lang="en-GB" sz="1050" b="1" kern="1200"/>
          </a:br>
          <a:r>
            <a:rPr lang="en-GB" sz="1050" b="1" kern="1200"/>
            <a:t>SAYS</a:t>
          </a:r>
          <a:br>
            <a:rPr lang="en-GB" sz="1050" b="1" kern="1200"/>
          </a:br>
          <a:br>
            <a:rPr lang="en-GB" sz="1050" b="1" kern="1200"/>
          </a:br>
          <a:br>
            <a:rPr lang="en-GB" sz="1100" b="1"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“I want my parcel delivered on time.”</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 “I want to know when it will arrive.”</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“I want a delivery option that suits me.”</a:t>
          </a:r>
          <a:endParaRPr lang="en-GB" sz="1100" b="1" kern="1200">
            <a:latin typeface="Arial" panose="020B0604020202020204" pitchFamily="34" charset="0"/>
            <a:cs typeface="Arial" panose="020B0604020202020204" pitchFamily="34" charset="0"/>
          </a:endParaRPr>
        </a:p>
      </dsp:txBody>
      <dsp:txXfrm rot="5400000">
        <a:off x="0" y="0"/>
        <a:ext cx="2743200" cy="1054417"/>
      </dsp:txXfrm>
    </dsp:sp>
    <dsp:sp modelId="{726A173A-819A-4160-9454-B3F87D1C33BA}">
      <dsp:nvSpPr>
        <dsp:cNvPr id="0" name=""/>
        <dsp:cNvSpPr/>
      </dsp:nvSpPr>
      <dsp:spPr>
        <a:xfrm>
          <a:off x="2743200" y="0"/>
          <a:ext cx="2743200" cy="140589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br>
            <a:rPr lang="en-GB" sz="1050" kern="1200"/>
          </a:br>
          <a:br>
            <a:rPr lang="en-GB" sz="1050" kern="1200"/>
          </a:br>
          <a:r>
            <a:rPr lang="en-GB" sz="1050" kern="1200"/>
            <a:t>THINKS</a:t>
          </a:r>
          <a:br>
            <a:rPr lang="en-GB" sz="1050" kern="1200"/>
          </a:br>
          <a:br>
            <a:rPr lang="en-GB" sz="1050" kern="1200"/>
          </a:br>
          <a:r>
            <a:rPr lang="en-GB" sz="1050" kern="1200"/>
            <a:t>Do I really need to pay more for faster delivery?”</a:t>
          </a:r>
          <a:br>
            <a:rPr lang="en-GB" sz="1050" kern="1200"/>
          </a:br>
          <a:r>
            <a:rPr lang="en-GB" sz="1050" kern="1200"/>
            <a:t>“Can I trust the promised delivery time?”</a:t>
          </a:r>
          <a:br>
            <a:rPr lang="en-GB" sz="1050" kern="1200"/>
          </a:br>
          <a:r>
            <a:rPr lang="en-GB" sz="1050" kern="1200"/>
            <a:t>“I would accept slower delivery if it was cheaper and reliable.”</a:t>
          </a:r>
          <a:endParaRPr lang="en-GB" sz="1050" kern="1200">
            <a:latin typeface="Arial" panose="020B0604020202020204" pitchFamily="34" charset="0"/>
            <a:cs typeface="Arial" panose="020B0604020202020204" pitchFamily="34" charset="0"/>
          </a:endParaRPr>
        </a:p>
      </dsp:txBody>
      <dsp:txXfrm>
        <a:off x="2743200" y="0"/>
        <a:ext cx="2743200" cy="1054417"/>
      </dsp:txXfrm>
    </dsp:sp>
    <dsp:sp modelId="{967825AB-8B07-4C93-B903-26773994636A}">
      <dsp:nvSpPr>
        <dsp:cNvPr id="0" name=""/>
        <dsp:cNvSpPr/>
      </dsp:nvSpPr>
      <dsp:spPr>
        <a:xfrm rot="10800000">
          <a:off x="0" y="1405890"/>
          <a:ext cx="2743200" cy="140589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kern="1200"/>
            <a:t>DOES</a:t>
          </a:r>
          <a:br>
            <a:rPr lang="en-GB" sz="1050" kern="1200"/>
          </a:br>
          <a:br>
            <a:rPr lang="en-GB" sz="1050" kern="1200"/>
          </a:br>
          <a:br>
            <a:rPr lang="en-GB" sz="1050" kern="1200"/>
          </a:br>
          <a:r>
            <a:rPr lang="en-GB" sz="1050" kern="1200"/>
            <a:t>Compares delivery options and prices</a:t>
          </a:r>
          <a:br>
            <a:rPr lang="en-GB" sz="1050" kern="1200"/>
          </a:br>
          <a:r>
            <a:rPr lang="en-GB" sz="1050" kern="1200"/>
            <a:t>Checks tracking information</a:t>
          </a:r>
          <a:br>
            <a:rPr lang="en-GB" sz="1050" kern="1200"/>
          </a:br>
          <a:r>
            <a:rPr lang="en-GB" sz="1050" kern="1200"/>
            <a:t>Selects services according to urgency</a:t>
          </a:r>
          <a:br>
            <a:rPr lang="en-GB" sz="1050" kern="1200"/>
          </a:br>
          <a:r>
            <a:rPr lang="en-GB" sz="1050" kern="1200"/>
            <a:t>Contacts support when problems occur</a:t>
          </a:r>
          <a:br>
            <a:rPr lang="en-GB" sz="1050" kern="1200"/>
          </a:br>
          <a:br>
            <a:rPr lang="en-GB" sz="1050" kern="1200"/>
          </a:br>
          <a:br>
            <a:rPr lang="en-GB" sz="1050" kern="1200"/>
          </a:br>
          <a:endParaRPr lang="en-GB" sz="1050" kern="1200">
            <a:latin typeface="Arial" panose="020B0604020202020204" pitchFamily="34" charset="0"/>
            <a:cs typeface="Arial" panose="020B0604020202020204" pitchFamily="34" charset="0"/>
          </a:endParaRPr>
        </a:p>
      </dsp:txBody>
      <dsp:txXfrm rot="10800000">
        <a:off x="0" y="1757362"/>
        <a:ext cx="2743200" cy="1054417"/>
      </dsp:txXfrm>
    </dsp:sp>
    <dsp:sp modelId="{7043158E-F713-44F3-8143-228C0B22123E}">
      <dsp:nvSpPr>
        <dsp:cNvPr id="0" name=""/>
        <dsp:cNvSpPr/>
      </dsp:nvSpPr>
      <dsp:spPr>
        <a:xfrm rot="5400000">
          <a:off x="3396602" y="737235"/>
          <a:ext cx="1405890" cy="274320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br>
            <a:rPr lang="en-GB" sz="1050" kern="1200"/>
          </a:br>
          <a:br>
            <a:rPr lang="en-GB" sz="1050" kern="1200"/>
          </a:br>
          <a:br>
            <a:rPr lang="en-GB" sz="1050" kern="1200"/>
          </a:br>
          <a:r>
            <a:rPr lang="en-GB" sz="1050" kern="1200"/>
            <a:t>FEELS</a:t>
          </a:r>
          <a:br>
            <a:rPr lang="en-GB" sz="1050" kern="1200"/>
          </a:br>
          <a:br>
            <a:rPr lang="en-GB" sz="1050" kern="1200"/>
          </a:br>
          <a:br>
            <a:rPr lang="en-GB" sz="1050" kern="1200"/>
          </a:br>
          <a:r>
            <a:rPr lang="en-GB" sz="1050" kern="1200"/>
            <a:t>Frustrated by delays</a:t>
          </a:r>
          <a:br>
            <a:rPr lang="en-GB" sz="1050" kern="1200"/>
          </a:br>
          <a:r>
            <a:rPr lang="en-GB" sz="1050" kern="1200"/>
            <a:t>Anxious when delivery information is unclear</a:t>
          </a:r>
          <a:br>
            <a:rPr lang="en-GB" sz="1050" kern="1200"/>
          </a:br>
          <a:r>
            <a:rPr lang="en-GB" sz="1050" kern="1200"/>
            <a:t>Confident when delivery is predictable</a:t>
          </a:r>
          <a:br>
            <a:rPr lang="en-GB" sz="1050" kern="1200"/>
          </a:br>
          <a:r>
            <a:rPr lang="en-GB" sz="1050" kern="1200"/>
            <a:t>More in control when given meaningful choices</a:t>
          </a:r>
          <a:br>
            <a:rPr lang="en-GB" sz="1050" kern="1200"/>
          </a:br>
          <a:br>
            <a:rPr lang="en-GB" sz="1050" kern="1200"/>
          </a:br>
          <a:br>
            <a:rPr lang="en-GB" sz="1050" kern="1200"/>
          </a:br>
          <a:br>
            <a:rPr lang="en-GB" sz="1050" kern="1200"/>
          </a:br>
          <a:br>
            <a:rPr lang="en-GB" sz="1050" kern="1200"/>
          </a:br>
          <a:endParaRPr lang="en-GB" sz="1050" kern="1200">
            <a:latin typeface="Arial" panose="020B0604020202020204" pitchFamily="34" charset="0"/>
            <a:cs typeface="Arial" panose="020B0604020202020204" pitchFamily="34" charset="0"/>
          </a:endParaRPr>
        </a:p>
      </dsp:txBody>
      <dsp:txXfrm rot="-5400000">
        <a:off x="2727948" y="1757362"/>
        <a:ext cx="2743200" cy="1054417"/>
      </dsp:txXfrm>
    </dsp:sp>
    <dsp:sp modelId="{6845928E-CF87-467B-93AA-F1B00DD2F1D3}">
      <dsp:nvSpPr>
        <dsp:cNvPr id="0" name=""/>
        <dsp:cNvSpPr/>
      </dsp:nvSpPr>
      <dsp:spPr>
        <a:xfrm>
          <a:off x="1988817" y="1184964"/>
          <a:ext cx="1508765" cy="44185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Customer Empathy Map</a:t>
          </a:r>
          <a:endParaRPr lang="en-GB" sz="1100" kern="1200">
            <a:latin typeface="Arial" panose="020B0604020202020204" pitchFamily="34" charset="0"/>
            <a:cs typeface="Arial" panose="020B0604020202020204" pitchFamily="34" charset="0"/>
          </a:endParaRPr>
        </a:p>
      </dsp:txBody>
      <dsp:txXfrm>
        <a:off x="2010386" y="1206533"/>
        <a:ext cx="1465627" cy="3987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BF1718-215E-4558-AB73-6F4DB217292A}">
      <dsp:nvSpPr>
        <dsp:cNvPr id="0" name=""/>
        <dsp:cNvSpPr/>
      </dsp:nvSpPr>
      <dsp:spPr>
        <a:xfrm rot="16200000">
          <a:off x="571499" y="-571499"/>
          <a:ext cx="1356360" cy="2499360"/>
        </a:xfrm>
        <a:prstGeom prst="round1Rect">
          <a:avLst/>
        </a:prstGeom>
        <a:solidFill>
          <a:schemeClr val="accent4">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br>
            <a:rPr lang="en-GB" sz="1100" b="1" kern="1200">
              <a:solidFill>
                <a:schemeClr val="tx1"/>
              </a:solidFill>
            </a:rPr>
          </a:br>
          <a:r>
            <a:rPr lang="en-GB" sz="1100" b="1" kern="1200">
              <a:solidFill>
                <a:schemeClr val="tx1"/>
              </a:solidFill>
            </a:rPr>
            <a:t>People</a:t>
          </a:r>
          <a:r>
            <a:rPr lang="en-GB" sz="1100" kern="1200">
              <a:solidFill>
                <a:schemeClr val="tx1"/>
              </a:solidFill>
            </a:rPr>
            <a:t>	</a:t>
          </a:r>
          <a:br>
            <a:rPr lang="en-GB" sz="1100" kern="1200">
              <a:solidFill>
                <a:schemeClr val="tx1"/>
              </a:solidFill>
            </a:rPr>
          </a:br>
          <a:br>
            <a:rPr lang="en-GB" sz="1100" kern="1200">
              <a:solidFill>
                <a:schemeClr val="tx1"/>
              </a:solidFill>
            </a:rPr>
          </a:br>
          <a:r>
            <a:rPr lang="en-GB" sz="1100" kern="1200">
              <a:solidFill>
                <a:schemeClr val="tx1"/>
              </a:solidFill>
            </a:rPr>
            <a:t>Customers, drivers, customer-service employees, operations teams and IT staff involved in delivering and supporting the service.</a:t>
          </a:r>
          <a:endParaRPr lang="en-GB" sz="1100" kern="1200">
            <a:solidFill>
              <a:schemeClr val="tx1"/>
            </a:solidFill>
            <a:latin typeface="Arial" panose="020B0604020202020204" pitchFamily="34" charset="0"/>
            <a:cs typeface="Arial" panose="020B0604020202020204" pitchFamily="34" charset="0"/>
          </a:endParaRPr>
        </a:p>
      </dsp:txBody>
      <dsp:txXfrm rot="5400000">
        <a:off x="-1" y="1"/>
        <a:ext cx="2499360" cy="1017270"/>
      </dsp:txXfrm>
    </dsp:sp>
    <dsp:sp modelId="{A8547E58-DAFB-4826-BC23-8EB8527BA022}">
      <dsp:nvSpPr>
        <dsp:cNvPr id="0" name=""/>
        <dsp:cNvSpPr/>
      </dsp:nvSpPr>
      <dsp:spPr>
        <a:xfrm>
          <a:off x="2499360" y="0"/>
          <a:ext cx="2499360" cy="1356360"/>
        </a:xfrm>
        <a:prstGeom prst="round1Rect">
          <a:avLst/>
        </a:prstGeom>
        <a:solidFill>
          <a:schemeClr val="accent4">
            <a:shade val="80000"/>
            <a:hueOff val="176082"/>
            <a:satOff val="-10086"/>
            <a:lumOff val="1118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br>
            <a:rPr lang="en-GB" sz="1100" b="1" kern="1200">
              <a:solidFill>
                <a:schemeClr val="tx1"/>
              </a:solidFill>
            </a:rPr>
          </a:br>
          <a:r>
            <a:rPr lang="en-GB" sz="1100" b="1" kern="1200">
              <a:solidFill>
                <a:schemeClr val="tx1"/>
              </a:solidFill>
            </a:rPr>
            <a:t>Activities</a:t>
          </a:r>
          <a:br>
            <a:rPr lang="en-GB" sz="1100" b="1" kern="1200">
              <a:solidFill>
                <a:schemeClr val="tx1"/>
              </a:solidFill>
            </a:rPr>
          </a:br>
          <a:br>
            <a:rPr lang="en-GB" sz="1100" b="1" kern="1200">
              <a:solidFill>
                <a:schemeClr val="tx1"/>
              </a:solidFill>
            </a:rPr>
          </a:br>
          <a:r>
            <a:rPr lang="en-GB" sz="1100" kern="1200">
              <a:solidFill>
                <a:schemeClr val="tx1"/>
              </a:solidFill>
            </a:rPr>
            <a:t>Booking shipments, selecting a delivery option, processing parcels, tracking deliveries, communicating updates and completing delivery.</a:t>
          </a:r>
          <a:endParaRPr lang="en-GB" sz="1100" kern="1200">
            <a:solidFill>
              <a:schemeClr val="tx1"/>
            </a:solidFill>
            <a:latin typeface="Arial" panose="020B0604020202020204" pitchFamily="34" charset="0"/>
            <a:cs typeface="Arial" panose="020B0604020202020204" pitchFamily="34" charset="0"/>
          </a:endParaRPr>
        </a:p>
      </dsp:txBody>
      <dsp:txXfrm>
        <a:off x="2499360" y="0"/>
        <a:ext cx="2499360" cy="1017270"/>
      </dsp:txXfrm>
    </dsp:sp>
    <dsp:sp modelId="{0EC84E9C-0DD3-4D31-BFFD-1842DFFD4CD9}">
      <dsp:nvSpPr>
        <dsp:cNvPr id="0" name=""/>
        <dsp:cNvSpPr/>
      </dsp:nvSpPr>
      <dsp:spPr>
        <a:xfrm rot="10800000">
          <a:off x="0" y="1356360"/>
          <a:ext cx="2499360" cy="1356360"/>
        </a:xfrm>
        <a:prstGeom prst="round1Rect">
          <a:avLst/>
        </a:prstGeom>
        <a:solidFill>
          <a:schemeClr val="accent4">
            <a:shade val="80000"/>
            <a:hueOff val="352164"/>
            <a:satOff val="-20172"/>
            <a:lumOff val="223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Contexts</a:t>
          </a:r>
          <a:br>
            <a:rPr lang="en-GB" sz="1100" b="1" kern="1200">
              <a:solidFill>
                <a:schemeClr val="tx1"/>
              </a:solidFill>
            </a:rPr>
          </a:br>
          <a:br>
            <a:rPr lang="en-GB" sz="1100" b="1" kern="1200">
              <a:solidFill>
                <a:schemeClr val="tx1"/>
              </a:solidFill>
            </a:rPr>
          </a:br>
          <a:r>
            <a:rPr lang="en-GB" sz="1100" kern="1200">
              <a:solidFill>
                <a:schemeClr val="tx1"/>
              </a:solidFill>
            </a:rPr>
            <a:t>Urgent and non-urgent shipments, individual and business customers, different locations and changing delivery requirements.</a:t>
          </a:r>
          <a:endParaRPr lang="en-GB" sz="1100" kern="1200">
            <a:solidFill>
              <a:schemeClr val="tx1"/>
            </a:solidFill>
            <a:latin typeface="Arial" panose="020B0604020202020204" pitchFamily="34" charset="0"/>
            <a:cs typeface="Arial" panose="020B0604020202020204" pitchFamily="34" charset="0"/>
          </a:endParaRPr>
        </a:p>
      </dsp:txBody>
      <dsp:txXfrm rot="10800000">
        <a:off x="0" y="1695450"/>
        <a:ext cx="2499360" cy="1017270"/>
      </dsp:txXfrm>
    </dsp:sp>
    <dsp:sp modelId="{F03A0E3A-F214-4528-86D7-04CD6B588369}">
      <dsp:nvSpPr>
        <dsp:cNvPr id="0" name=""/>
        <dsp:cNvSpPr/>
      </dsp:nvSpPr>
      <dsp:spPr>
        <a:xfrm rot="5400000">
          <a:off x="3070860" y="784860"/>
          <a:ext cx="1356360" cy="2499360"/>
        </a:xfrm>
        <a:prstGeom prst="round1Rect">
          <a:avLst/>
        </a:prstGeom>
        <a:solidFill>
          <a:schemeClr val="accent4">
            <a:shade val="80000"/>
            <a:hueOff val="528246"/>
            <a:satOff val="-30258"/>
            <a:lumOff val="335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rPr>
            <a:t>Technologies</a:t>
          </a:r>
          <a:r>
            <a:rPr lang="en-GB" sz="1100" kern="1200">
              <a:solidFill>
                <a:schemeClr val="tx1"/>
              </a:solidFill>
            </a:rPr>
            <a:t>	</a:t>
          </a:r>
          <a:br>
            <a:rPr lang="en-GB" sz="1100" kern="1200">
              <a:solidFill>
                <a:schemeClr val="tx1"/>
              </a:solidFill>
            </a:rPr>
          </a:br>
          <a:br>
            <a:rPr lang="en-GB" sz="1100" kern="1200">
              <a:solidFill>
                <a:schemeClr val="tx1"/>
              </a:solidFill>
            </a:rPr>
          </a:br>
          <a:r>
            <a:rPr lang="en-GB" sz="1100" kern="1200">
              <a:solidFill>
                <a:schemeClr val="tx1"/>
              </a:solidFill>
            </a:rPr>
            <a:t>FedEx website and mobile application, tracking systems, logistics systems and existing digital infrastructure.</a:t>
          </a:r>
          <a:endParaRPr lang="en-GB" sz="1100" kern="1200">
            <a:solidFill>
              <a:schemeClr val="tx1"/>
            </a:solidFill>
            <a:latin typeface="Arial" panose="020B0604020202020204" pitchFamily="34" charset="0"/>
            <a:cs typeface="Arial" panose="020B0604020202020204" pitchFamily="34" charset="0"/>
          </a:endParaRPr>
        </a:p>
      </dsp:txBody>
      <dsp:txXfrm rot="-5400000">
        <a:off x="2499359" y="1695450"/>
        <a:ext cx="2499360" cy="1017270"/>
      </dsp:txXfrm>
    </dsp:sp>
    <dsp:sp modelId="{A1B9F5EC-5C15-492A-BE90-3ADCEC9DB02D}">
      <dsp:nvSpPr>
        <dsp:cNvPr id="0" name=""/>
        <dsp:cNvSpPr/>
      </dsp:nvSpPr>
      <dsp:spPr>
        <a:xfrm>
          <a:off x="1895344" y="1201348"/>
          <a:ext cx="1208030" cy="310023"/>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PACT framework</a:t>
          </a:r>
        </a:p>
      </dsp:txBody>
      <dsp:txXfrm>
        <a:off x="1910478" y="1216482"/>
        <a:ext cx="1177762" cy="27975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4">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5">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6">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22</Pages>
  <Words>6561</Words>
  <Characters>37402</Characters>
  <Application>Microsoft Office Word</Application>
  <DocSecurity>0</DocSecurity>
  <Lines>311</Lines>
  <Paragraphs>87</Paragraphs>
  <ScaleCrop>false</ScaleCrop>
  <Company/>
  <LinksUpToDate>false</LinksUpToDate>
  <CharactersWithSpaces>43876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jechiu</dc:creator>
  <cp:keywords/>
  <dc:description/>
  <cp:lastModifiedBy>ion jechiu</cp:lastModifiedBy>
  <cp:revision>2</cp:revision>
  <dcterms:created xsi:type="dcterms:W3CDTF">2026-08-20T22:41:00Z</dcterms:created>
  <dcterms:modified xsi:type="dcterms:W3CDTF">2026-08-21T04:56:00Z</dcterms:modified>
</cp:coreProperties>
</file>