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06389" w14:textId="77777777" w:rsidR="00D23557" w:rsidRPr="00EC6021" w:rsidRDefault="00D23557" w:rsidP="00D23557">
      <w:pPr>
        <w:pStyle w:val="ListParagraph"/>
        <w:spacing w:after="0" w:line="240" w:lineRule="auto"/>
        <w:ind w:left="567"/>
        <w:rPr>
          <w:rFonts w:ascii="Arial" w:hAnsi="Arial" w:cs="Arial"/>
          <w:sz w:val="24"/>
          <w:szCs w:val="24"/>
        </w:rPr>
      </w:pPr>
      <w:r w:rsidRPr="00EC6021">
        <w:rPr>
          <w:rFonts w:ascii="Arial" w:hAnsi="Arial" w:cs="Arial"/>
          <w:sz w:val="24"/>
          <w:szCs w:val="24"/>
        </w:rPr>
        <w:t>On 1 July 2016 Lavender had granted 200 share options to each of its 300 group employees. Each grant was conditional upon the employee working for Lavender until 30 June 2019. The fair value of each share option was £6.</w:t>
      </w:r>
    </w:p>
    <w:p w14:paraId="2A0762E0" w14:textId="77777777" w:rsidR="00D23557" w:rsidRDefault="00D23557" w:rsidP="00D23557">
      <w:pPr>
        <w:pStyle w:val="ListParagraph"/>
        <w:spacing w:after="0" w:line="240" w:lineRule="auto"/>
        <w:ind w:left="567"/>
        <w:rPr>
          <w:rFonts w:ascii="Arial" w:hAnsi="Arial" w:cs="Arial"/>
          <w:sz w:val="24"/>
          <w:szCs w:val="24"/>
        </w:rPr>
      </w:pPr>
      <w:r w:rsidRPr="00EC6021">
        <w:rPr>
          <w:rFonts w:ascii="Arial" w:hAnsi="Arial" w:cs="Arial"/>
          <w:sz w:val="24"/>
          <w:szCs w:val="24"/>
        </w:rPr>
        <w:t>At the time of granting the share options, Lavender estimated that 12% of employees would leave over the period to 30 June 2019.</w:t>
      </w:r>
    </w:p>
    <w:p w14:paraId="7868F89F" w14:textId="77777777" w:rsidR="00D23557" w:rsidRPr="00EC6021" w:rsidRDefault="00D23557" w:rsidP="00D23557">
      <w:pPr>
        <w:pStyle w:val="ListParagraph"/>
        <w:spacing w:after="0" w:line="240" w:lineRule="auto"/>
        <w:ind w:left="567"/>
        <w:rPr>
          <w:rFonts w:ascii="Arial" w:hAnsi="Arial" w:cs="Arial"/>
          <w:sz w:val="24"/>
          <w:szCs w:val="24"/>
        </w:rPr>
      </w:pPr>
    </w:p>
    <w:p w14:paraId="6E16F660" w14:textId="77777777" w:rsidR="00D23557" w:rsidRPr="00EC6021" w:rsidRDefault="00D23557" w:rsidP="00D23557">
      <w:pPr>
        <w:pStyle w:val="ListParagraph"/>
        <w:spacing w:after="0" w:line="240" w:lineRule="auto"/>
        <w:ind w:left="567"/>
        <w:rPr>
          <w:rFonts w:ascii="Arial" w:hAnsi="Arial" w:cs="Arial"/>
          <w:sz w:val="24"/>
          <w:szCs w:val="24"/>
        </w:rPr>
      </w:pPr>
      <w:proofErr w:type="gramStart"/>
      <w:r w:rsidRPr="00EC6021">
        <w:rPr>
          <w:rFonts w:ascii="Arial" w:hAnsi="Arial" w:cs="Arial"/>
          <w:sz w:val="24"/>
          <w:szCs w:val="24"/>
        </w:rPr>
        <w:t>As a consequence of</w:t>
      </w:r>
      <w:proofErr w:type="gramEnd"/>
      <w:r w:rsidRPr="00EC6021">
        <w:rPr>
          <w:rFonts w:ascii="Arial" w:hAnsi="Arial" w:cs="Arial"/>
          <w:sz w:val="24"/>
          <w:szCs w:val="24"/>
        </w:rPr>
        <w:t xml:space="preserve"> the sale of the division referred to above, Lavender has now had to revise its estimate and it now expects 25% of employees to leave over the period to 30 June 2019.</w:t>
      </w:r>
    </w:p>
    <w:p w14:paraId="01F6C294" w14:textId="77777777" w:rsidR="00D23557" w:rsidRPr="00EC6021" w:rsidRDefault="00D23557" w:rsidP="00D23557">
      <w:pPr>
        <w:spacing w:after="0" w:line="240" w:lineRule="auto"/>
        <w:ind w:left="567"/>
        <w:rPr>
          <w:rFonts w:ascii="Arial" w:hAnsi="Arial" w:cs="Arial"/>
          <w:sz w:val="24"/>
          <w:szCs w:val="24"/>
        </w:rPr>
      </w:pPr>
    </w:p>
    <w:p w14:paraId="72936B6C" w14:textId="77777777" w:rsidR="00D23557" w:rsidRPr="00EC6021" w:rsidRDefault="00D23557" w:rsidP="00D23557">
      <w:pPr>
        <w:spacing w:after="0" w:line="240" w:lineRule="auto"/>
        <w:ind w:left="567"/>
        <w:rPr>
          <w:rFonts w:ascii="Arial" w:hAnsi="Arial" w:cs="Arial"/>
          <w:b/>
          <w:sz w:val="24"/>
          <w:szCs w:val="24"/>
        </w:rPr>
      </w:pPr>
      <w:r w:rsidRPr="00EC6021">
        <w:rPr>
          <w:rFonts w:ascii="Arial" w:hAnsi="Arial" w:cs="Arial"/>
          <w:b/>
          <w:sz w:val="24"/>
          <w:szCs w:val="24"/>
          <w:u w:val="single"/>
        </w:rPr>
        <w:t>Required</w:t>
      </w:r>
      <w:r w:rsidRPr="00EC6021">
        <w:rPr>
          <w:rFonts w:ascii="Arial" w:hAnsi="Arial" w:cs="Arial"/>
          <w:b/>
          <w:sz w:val="24"/>
          <w:szCs w:val="24"/>
        </w:rPr>
        <w:t>:</w:t>
      </w:r>
    </w:p>
    <w:p w14:paraId="1C8D0F44" w14:textId="77777777" w:rsidR="00D23557" w:rsidRPr="00EC6021" w:rsidRDefault="00D23557" w:rsidP="00D23557">
      <w:pPr>
        <w:spacing w:after="0" w:line="240" w:lineRule="auto"/>
        <w:ind w:left="567"/>
        <w:rPr>
          <w:rFonts w:ascii="Arial" w:hAnsi="Arial" w:cs="Arial"/>
          <w:sz w:val="24"/>
          <w:szCs w:val="24"/>
        </w:rPr>
      </w:pPr>
    </w:p>
    <w:p w14:paraId="6A8F6603" w14:textId="77777777" w:rsidR="00D23557" w:rsidRPr="00EC6021" w:rsidRDefault="00D23557" w:rsidP="00D23557">
      <w:pPr>
        <w:spacing w:after="0" w:line="240" w:lineRule="auto"/>
        <w:ind w:left="567"/>
        <w:rPr>
          <w:rFonts w:ascii="Arial" w:hAnsi="Arial" w:cs="Arial"/>
          <w:sz w:val="24"/>
          <w:szCs w:val="24"/>
        </w:rPr>
      </w:pPr>
      <w:r w:rsidRPr="00EC6021">
        <w:rPr>
          <w:rFonts w:ascii="Arial" w:hAnsi="Arial" w:cs="Arial"/>
          <w:sz w:val="24"/>
          <w:szCs w:val="24"/>
        </w:rPr>
        <w:t xml:space="preserve">Calculate the remuneration expense which would be recognised in respect of the </w:t>
      </w:r>
      <w:proofErr w:type="gramStart"/>
      <w:r w:rsidRPr="00EC6021">
        <w:rPr>
          <w:rFonts w:ascii="Arial" w:hAnsi="Arial" w:cs="Arial"/>
          <w:sz w:val="24"/>
          <w:szCs w:val="24"/>
        </w:rPr>
        <w:t>share based</w:t>
      </w:r>
      <w:proofErr w:type="gramEnd"/>
      <w:r w:rsidRPr="00EC6021">
        <w:rPr>
          <w:rFonts w:ascii="Arial" w:hAnsi="Arial" w:cs="Arial"/>
          <w:sz w:val="24"/>
          <w:szCs w:val="24"/>
        </w:rPr>
        <w:t xml:space="preserve"> payment transaction in the financial statements of Lavender for the year ended 30 June 2018.</w:t>
      </w:r>
    </w:p>
    <w:p w14:paraId="7F2F9FB4"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A824BE"/>
    <w:multiLevelType w:val="hybridMultilevel"/>
    <w:tmpl w:val="8F9AA782"/>
    <w:lvl w:ilvl="0" w:tplc="907095EE">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557"/>
    <w:rsid w:val="009A6A88"/>
    <w:rsid w:val="00D23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5285A"/>
  <w15:chartTrackingRefBased/>
  <w15:docId w15:val="{6D43293B-A376-4252-8729-4EDDAAC09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557"/>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D23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109</Words>
  <Characters>624</Characters>
  <Application>Microsoft Office Word</Application>
  <DocSecurity>0</DocSecurity>
  <Lines>5</Lines>
  <Paragraphs>1</Paragraphs>
  <ScaleCrop>false</ScaleCrop>
  <Company/>
  <LinksUpToDate>false</LinksUpToDate>
  <CharactersWithSpaces>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2021-03-11T11:00:00Z</dcterms:created>
  <dcterms:modified xsi:type="dcterms:W3CDTF">2021-03-11T11:00:00Z</dcterms:modified>
</cp:coreProperties>
</file>