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7BEE" w:rsidRPr="00E10E76" w:rsidRDefault="00287BEE" w:rsidP="00F52D33">
      <w:pPr>
        <w:spacing w:after="0" w:line="480" w:lineRule="auto"/>
      </w:pPr>
      <w:bookmarkStart w:id="0" w:name="_GoBack"/>
      <w:bookmarkEnd w:id="0"/>
    </w:p>
    <w:p w:rsidR="00287BEE" w:rsidRPr="00E10E76" w:rsidRDefault="00287BEE" w:rsidP="00F52D33">
      <w:pPr>
        <w:spacing w:after="0" w:line="480" w:lineRule="auto"/>
      </w:pPr>
    </w:p>
    <w:p w:rsidR="00287BEE" w:rsidRPr="00E10E76" w:rsidRDefault="00287BEE" w:rsidP="00F52D33">
      <w:pPr>
        <w:spacing w:after="0" w:line="480" w:lineRule="auto"/>
      </w:pPr>
    </w:p>
    <w:p w:rsidR="00287BEE" w:rsidRPr="00E10E76" w:rsidRDefault="00287BEE" w:rsidP="00F52D33">
      <w:pPr>
        <w:spacing w:after="0" w:line="480" w:lineRule="auto"/>
      </w:pPr>
    </w:p>
    <w:p w:rsidR="00287BEE" w:rsidRPr="00E10E76" w:rsidRDefault="00287BEE" w:rsidP="00F52D33">
      <w:pPr>
        <w:spacing w:after="0" w:line="480" w:lineRule="auto"/>
      </w:pPr>
    </w:p>
    <w:p w:rsidR="00287BEE" w:rsidRPr="00E10E76" w:rsidRDefault="00287BEE" w:rsidP="00F52D33">
      <w:pPr>
        <w:spacing w:after="0" w:line="480" w:lineRule="auto"/>
      </w:pPr>
    </w:p>
    <w:p w:rsidR="00287BEE" w:rsidRPr="00E10E76" w:rsidRDefault="00287BEE" w:rsidP="00F52D33">
      <w:pPr>
        <w:spacing w:after="0" w:line="480" w:lineRule="auto"/>
      </w:pPr>
    </w:p>
    <w:p w:rsidR="00287BEE" w:rsidRPr="00E10E76" w:rsidRDefault="00287BEE" w:rsidP="00F52D33">
      <w:pPr>
        <w:spacing w:after="0" w:line="480" w:lineRule="auto"/>
      </w:pPr>
    </w:p>
    <w:p w:rsidR="00823A29" w:rsidRDefault="00287BEE" w:rsidP="00F52D33">
      <w:pPr>
        <w:spacing w:after="0" w:line="480" w:lineRule="auto"/>
        <w:jc w:val="center"/>
      </w:pPr>
      <w:r w:rsidRPr="00E10E76">
        <w:t>Financ</w:t>
      </w:r>
      <w:r w:rsidR="00823A29">
        <w:t>ial Management for the Hotel Industry</w:t>
      </w:r>
    </w:p>
    <w:p w:rsidR="00823A29" w:rsidRDefault="00823A29" w:rsidP="00F52D33">
      <w:pPr>
        <w:spacing w:after="0" w:line="480" w:lineRule="auto"/>
        <w:jc w:val="center"/>
      </w:pPr>
      <w:r>
        <w:t>M5X01922</w:t>
      </w:r>
    </w:p>
    <w:p w:rsidR="00287BEE" w:rsidRPr="00E10E76" w:rsidRDefault="00823A29" w:rsidP="00F52D33">
      <w:pPr>
        <w:spacing w:after="0" w:line="480" w:lineRule="auto"/>
        <w:jc w:val="center"/>
      </w:pPr>
      <w:r>
        <w:t>1615102</w:t>
      </w:r>
      <w:r w:rsidR="00287BEE" w:rsidRPr="00E10E76">
        <w:t xml:space="preserve"> </w:t>
      </w:r>
    </w:p>
    <w:p w:rsidR="00287BEE" w:rsidRPr="00E10E76" w:rsidRDefault="00823A29" w:rsidP="00823A29">
      <w:pPr>
        <w:spacing w:after="0" w:line="480" w:lineRule="auto"/>
      </w:pPr>
      <w:r>
        <w:t xml:space="preserve">                                                            Rumen Grozdanov </w:t>
      </w:r>
    </w:p>
    <w:p w:rsidR="00287BEE" w:rsidRPr="00E10E76" w:rsidRDefault="00823A29" w:rsidP="00F52D33">
      <w:pPr>
        <w:spacing w:after="0" w:line="480" w:lineRule="auto"/>
        <w:jc w:val="center"/>
      </w:pPr>
      <w:r>
        <w:t>UWTSD</w:t>
      </w:r>
      <w:r w:rsidR="00287BEE" w:rsidRPr="00E10E76">
        <w:t>]</w:t>
      </w:r>
    </w:p>
    <w:p w:rsidR="00287BEE" w:rsidRPr="00E10E76" w:rsidRDefault="00287BEE" w:rsidP="00F52D33">
      <w:pPr>
        <w:spacing w:after="0" w:line="480" w:lineRule="auto"/>
        <w:rPr>
          <w:rFonts w:eastAsiaTheme="majorEastAsia" w:cstheme="majorBidi"/>
          <w:b/>
          <w:i/>
          <w:szCs w:val="32"/>
          <w:lang w:val="en-US"/>
        </w:rPr>
      </w:pPr>
      <w:r w:rsidRPr="00E10E76">
        <w:rPr>
          <w:lang w:val="en-US"/>
        </w:rPr>
        <w:br w:type="page"/>
      </w:r>
    </w:p>
    <w:p w:rsidR="008E643A" w:rsidRPr="008E643A" w:rsidRDefault="00D30908" w:rsidP="00F52D33">
      <w:pPr>
        <w:spacing w:after="0" w:line="480" w:lineRule="auto"/>
        <w:jc w:val="center"/>
        <w:rPr>
          <w:b/>
          <w:lang w:val="en-US"/>
        </w:rPr>
      </w:pPr>
      <w:r>
        <w:rPr>
          <w:b/>
          <w:lang w:val="en-US"/>
        </w:rPr>
        <w:lastRenderedPageBreak/>
        <w:t>Executive Summary</w:t>
      </w:r>
    </w:p>
    <w:p w:rsidR="008E643A" w:rsidRDefault="000805D6" w:rsidP="00F52D33">
      <w:pPr>
        <w:spacing w:after="0" w:line="480" w:lineRule="auto"/>
        <w:rPr>
          <w:lang w:val="en-US"/>
        </w:rPr>
      </w:pPr>
      <w:r w:rsidRPr="000805D6">
        <w:rPr>
          <w:lang w:val="en-US"/>
        </w:rPr>
        <w:t>Driving the best approach to incentives, to find the difference between London Heathrow Marriott Hotel. Our modern rooms are luxurious mosaic materials, soundproof windows, smart TVs module innovation and high-speed Wi-Fi, and expansion of the suites offer more space and access to our Club Lounge Satisfy your desire M. CARLUCCIO Italian restaurant that it is not far from our hotel, start to sweat well prepared our spa or take a refreshing dip in the indoor heated pool. Our hotel, with an area of ​​10,000 square feet and occupies a place of honor, and organized courses and organized groups of products, is an objective of the conference, wedding or social event. In addition, a few minutes from Heathrow Airport, we are useful for many of London's attractions, most popular as Windsor Castle, Legoland and Twickenham Stadium. Enjoy your stay in London Heathrow Marriott.</w:t>
      </w:r>
      <w:r w:rsidR="008E643A">
        <w:rPr>
          <w:lang w:val="en-US"/>
        </w:rPr>
        <w:br w:type="page"/>
      </w:r>
    </w:p>
    <w:p w:rsidR="00287BEE" w:rsidRPr="00E10E76" w:rsidRDefault="00370113" w:rsidP="00F52D33">
      <w:pPr>
        <w:pStyle w:val="Heading1"/>
        <w:spacing w:before="0" w:after="0" w:line="480" w:lineRule="auto"/>
        <w:rPr>
          <w:lang w:val="en-US"/>
        </w:rPr>
      </w:pPr>
      <w:r>
        <w:rPr>
          <w:lang w:val="en-US"/>
        </w:rPr>
        <w:lastRenderedPageBreak/>
        <w:t>Introduction</w:t>
      </w:r>
    </w:p>
    <w:p w:rsidR="00287BEE" w:rsidRDefault="00AD53E5" w:rsidP="00F52D33">
      <w:pPr>
        <w:spacing w:after="0" w:line="480" w:lineRule="auto"/>
        <w:ind w:firstLine="567"/>
        <w:rPr>
          <w:lang w:val="en-US"/>
        </w:rPr>
      </w:pPr>
      <w:r>
        <w:rPr>
          <w:lang w:val="en-US"/>
        </w:rPr>
        <w:t>The address of the hotel is the resistance in the Civil Registry, which covers two areas: the main campus and the City Hotel. Heathrow Marriott Hotel, hoteling probably the largest in London, and the following significant process management "of an unusual birthday without a special occasion." It has made incredible progress in the London Heathrow Marriott in the last decade. According to the report, this should not expand its territory. Ten years before getting more money, $ 90000000, except while the current spending limit is more than $ 270 million. The trend of 300 percent, and current salaries and employee benefits represent 66 percent of current spending plans. This article explains how to Heathrow Marriott Hotel,</w:t>
      </w:r>
    </w:p>
    <w:p w:rsidR="00BE49CA" w:rsidRPr="00E10E76" w:rsidRDefault="00BE49CA" w:rsidP="00F52D33">
      <w:pPr>
        <w:spacing w:after="0" w:line="480" w:lineRule="auto"/>
        <w:ind w:firstLine="567"/>
        <w:rPr>
          <w:b/>
          <w:bCs/>
        </w:rPr>
      </w:pPr>
    </w:p>
    <w:p w:rsidR="00A42180" w:rsidRPr="00E10E76" w:rsidRDefault="00287BEE" w:rsidP="00F52D33">
      <w:pPr>
        <w:spacing w:after="0" w:line="480" w:lineRule="auto"/>
      </w:pPr>
      <w:r w:rsidRPr="00E10E76">
        <w:rPr>
          <w:rStyle w:val="Heading2Char"/>
        </w:rPr>
        <w:t>price</w:t>
      </w:r>
    </w:p>
    <w:p w:rsidR="00287BEE" w:rsidRDefault="00D80BC0" w:rsidP="00F52D33">
      <w:pPr>
        <w:spacing w:after="0" w:line="480" w:lineRule="auto"/>
        <w:ind w:firstLine="720"/>
      </w:pPr>
      <w:r w:rsidRPr="00E10E76">
        <w:t>The movement of the system of price leadership and tourism, as a rule, are unstable and constantly evolving. pricing system should support changes in the interest of improving the Board. Different pricing strategies that these companies are listed below:</w:t>
      </w:r>
    </w:p>
    <w:p w:rsidR="00000C9F" w:rsidRPr="00E10E76" w:rsidRDefault="00000C9F" w:rsidP="00F52D33">
      <w:pPr>
        <w:spacing w:after="0" w:line="480" w:lineRule="auto"/>
        <w:ind w:firstLine="720"/>
      </w:pPr>
    </w:p>
    <w:p w:rsidR="00A42180" w:rsidRPr="00E10E76" w:rsidRDefault="00A42180" w:rsidP="00F52D33">
      <w:pPr>
        <w:pStyle w:val="Heading3"/>
        <w:spacing w:before="0" w:after="0" w:line="480" w:lineRule="auto"/>
      </w:pPr>
      <w:r w:rsidRPr="00E10E76">
        <w:t>rack rates</w:t>
      </w:r>
    </w:p>
    <w:p w:rsidR="00D80BC0" w:rsidRDefault="00D80BC0" w:rsidP="00F52D33">
      <w:pPr>
        <w:spacing w:after="0" w:line="480" w:lineRule="auto"/>
        <w:ind w:firstLine="720"/>
      </w:pPr>
      <w:r w:rsidRPr="00E10E76">
        <w:t>This is the total price, most of which are listed in brochures patient information. management activities and interests do not limit such charges and actually fully charged. However, service providers have to think about the price significantly. These prices are fully charged during the period, the thresholds should be in the low season.</w:t>
      </w:r>
    </w:p>
    <w:p w:rsidR="00370113" w:rsidRPr="00E10E76" w:rsidRDefault="00370113" w:rsidP="00F52D33">
      <w:pPr>
        <w:spacing w:after="0" w:line="480" w:lineRule="auto"/>
        <w:ind w:firstLine="720"/>
      </w:pPr>
    </w:p>
    <w:p w:rsidR="00A42180" w:rsidRPr="00E10E76" w:rsidRDefault="00287BEE" w:rsidP="00F52D33">
      <w:pPr>
        <w:pStyle w:val="Heading3"/>
        <w:spacing w:before="0" w:after="0" w:line="480" w:lineRule="auto"/>
      </w:pPr>
      <w:r w:rsidRPr="00E10E76">
        <w:t>seasonal price</w:t>
      </w:r>
    </w:p>
    <w:p w:rsidR="00D80BC0" w:rsidRDefault="00D80BC0" w:rsidP="00F52D33">
      <w:pPr>
        <w:spacing w:after="0" w:line="480" w:lineRule="auto"/>
        <w:ind w:firstLine="720"/>
      </w:pPr>
      <w:r w:rsidRPr="00E10E76">
        <w:t>Prices are offered based on, half professional season and off season. These prices show no sign of change, as planned throughout the year.</w:t>
      </w:r>
    </w:p>
    <w:p w:rsidR="0092591E" w:rsidRPr="00E10E76" w:rsidRDefault="0092591E" w:rsidP="00F52D33">
      <w:pPr>
        <w:spacing w:after="0" w:line="480" w:lineRule="auto"/>
        <w:ind w:firstLine="720"/>
      </w:pPr>
    </w:p>
    <w:p w:rsidR="00A42180" w:rsidRPr="00E10E76" w:rsidRDefault="00A42180" w:rsidP="00F52D33">
      <w:pPr>
        <w:pStyle w:val="Heading3"/>
        <w:spacing w:before="0" w:after="0" w:line="480" w:lineRule="auto"/>
      </w:pPr>
      <w:r w:rsidRPr="00E10E76">
        <w:lastRenderedPageBreak/>
        <w:t>Prices at the last minute</w:t>
      </w:r>
    </w:p>
    <w:p w:rsidR="00D80BC0" w:rsidRPr="00E10E76" w:rsidRDefault="00D80BC0" w:rsidP="00F52D33">
      <w:pPr>
        <w:spacing w:after="0" w:line="480" w:lineRule="auto"/>
        <w:ind w:firstLine="720"/>
      </w:pPr>
      <w:r w:rsidRPr="00E10E76">
        <w:t>the transaction price is generally limited. These prices are finally invited to stimulate interest.</w:t>
      </w:r>
    </w:p>
    <w:p w:rsidR="00D80BC0" w:rsidRPr="00E10E76" w:rsidRDefault="00287BEE" w:rsidP="00F52D33">
      <w:pPr>
        <w:pStyle w:val="Heading3"/>
        <w:spacing w:before="0" w:after="0" w:line="480" w:lineRule="auto"/>
      </w:pPr>
      <w:r w:rsidRPr="00E10E76">
        <w:t>Package Deals</w:t>
      </w:r>
    </w:p>
    <w:p w:rsidR="00287BEE" w:rsidRDefault="00D80BC0" w:rsidP="00F52D33">
      <w:pPr>
        <w:spacing w:after="0" w:line="480" w:lineRule="auto"/>
        <w:ind w:firstLine="720"/>
      </w:pPr>
      <w:r w:rsidRPr="00E10E76">
        <w:t>Conclusion package deal sensible idea is not limited. Also encourages research and customer receives all in one place. The hotel should try to meet with neighborhood organizations controlled interests help. An organization may choose seasonal prices, as this will show the least one year. The agency will also try to meet with neighboring organizations to support this request.</w:t>
      </w:r>
    </w:p>
    <w:p w:rsidR="00000C9F" w:rsidRPr="00E10E76" w:rsidRDefault="00000C9F" w:rsidP="00F52D33">
      <w:pPr>
        <w:spacing w:after="0" w:line="480" w:lineRule="auto"/>
        <w:ind w:firstLine="720"/>
      </w:pPr>
    </w:p>
    <w:p w:rsidR="00287BEE" w:rsidRPr="00E10E76" w:rsidRDefault="00D80BC0" w:rsidP="00F52D33">
      <w:pPr>
        <w:pStyle w:val="Heading2"/>
        <w:spacing w:before="0" w:after="0" w:line="480" w:lineRule="auto"/>
      </w:pPr>
      <w:r w:rsidRPr="00E10E76">
        <w:t>food management</w:t>
      </w:r>
    </w:p>
    <w:p w:rsidR="00287BEE" w:rsidRPr="00E10E76" w:rsidRDefault="00D80BC0" w:rsidP="00F52D33">
      <w:pPr>
        <w:spacing w:after="0" w:line="480" w:lineRule="auto"/>
        <w:ind w:firstLine="720"/>
      </w:pPr>
      <w:r w:rsidRPr="00E10E76">
        <w:t>The organization must have control of the situation, as this may affect the profitability of the company. transfer costs and implementation should be considered. In order to control the movement of cash and shares, the organization shall assess:</w:t>
      </w:r>
    </w:p>
    <w:p w:rsidR="00287BEE" w:rsidRPr="00E10E76" w:rsidRDefault="00D80BC0" w:rsidP="00F52D33">
      <w:pPr>
        <w:spacing w:after="0" w:line="480" w:lineRule="auto"/>
      </w:pPr>
      <w:r w:rsidRPr="00E10E76">
        <w:t>The Agency will handle the EOQ. a place where the cost is lower EOQ. This includes the cost of transmission and application. To this end, organizations must assess the annual needs of the sector, and whenever this is necessary.</w:t>
      </w:r>
    </w:p>
    <w:p w:rsidR="00D80BC0" w:rsidRPr="00E10E76" w:rsidRDefault="00D80BC0" w:rsidP="00F52D33">
      <w:pPr>
        <w:pStyle w:val="ListParagraph"/>
        <w:numPr>
          <w:ilvl w:val="0"/>
          <w:numId w:val="6"/>
        </w:numPr>
        <w:spacing w:after="0" w:line="480" w:lineRule="auto"/>
        <w:ind w:left="360"/>
        <w:contextualSpacing w:val="0"/>
      </w:pPr>
      <w:r w:rsidRPr="00E10E76">
        <w:t>There are a number of things to get from the collection. Overall, 20% of the shares, that is approximately 80% of the cost, and vice versa. The Agency must first understand the system. They should focus on the 20%, and buying the rest, if necessary. Therefore, 20% eventually be protected.</w:t>
      </w:r>
    </w:p>
    <w:p w:rsidR="00D80BC0" w:rsidRPr="00E10E76" w:rsidRDefault="00D80BC0" w:rsidP="00F52D33">
      <w:pPr>
        <w:pStyle w:val="ListParagraph"/>
        <w:numPr>
          <w:ilvl w:val="0"/>
          <w:numId w:val="6"/>
        </w:numPr>
        <w:spacing w:after="0" w:line="480" w:lineRule="auto"/>
        <w:ind w:left="360"/>
        <w:contextualSpacing w:val="0"/>
      </w:pPr>
      <w:r w:rsidRPr="00E10E76">
        <w:t>The company must clearly understand key performance indicators. For example, how many times the inventory removed and charged. The company must have a correct understanding of it. Another important reason is the stock price, area, etc.</w:t>
      </w:r>
    </w:p>
    <w:p w:rsidR="00287BEE" w:rsidRDefault="00D80BC0" w:rsidP="00F52D33">
      <w:pPr>
        <w:pStyle w:val="ListParagraph"/>
        <w:numPr>
          <w:ilvl w:val="0"/>
          <w:numId w:val="6"/>
        </w:numPr>
        <w:spacing w:after="0" w:line="480" w:lineRule="auto"/>
        <w:ind w:left="360"/>
        <w:contextualSpacing w:val="0"/>
      </w:pPr>
      <w:r w:rsidRPr="00E10E76">
        <w:lastRenderedPageBreak/>
        <w:t>In addition to the recommendations, through the organization, but it can also be the timely collection system and excellent software providers.</w:t>
      </w:r>
    </w:p>
    <w:p w:rsidR="00023692" w:rsidRPr="00E10E76" w:rsidRDefault="00023692" w:rsidP="00F52D33">
      <w:pPr>
        <w:spacing w:after="0" w:line="480" w:lineRule="auto"/>
      </w:pPr>
    </w:p>
    <w:p w:rsidR="00287BEE" w:rsidRPr="00E10E76" w:rsidRDefault="006A0007" w:rsidP="00F52D33">
      <w:pPr>
        <w:spacing w:after="0" w:line="480" w:lineRule="auto"/>
        <w:ind w:firstLine="720"/>
      </w:pPr>
      <w:r>
        <w:t>The restaurant called Heathrow Marriott providers to prepare a proposal for the supply of eggs. Cost provider of standard documentation bouquet eggs.</w:t>
      </w:r>
    </w:p>
    <w:p w:rsidR="00023692" w:rsidRDefault="00023692" w:rsidP="00F52D33">
      <w:pPr>
        <w:spacing w:after="0" w:line="480" w:lineRule="auto"/>
        <w:jc w:val="center"/>
        <w:rPr>
          <w:noProof/>
          <w:lang w:eastAsia="en-GB"/>
        </w:rPr>
      </w:pPr>
    </w:p>
    <w:p w:rsidR="00287BEE" w:rsidRPr="00E10E76" w:rsidRDefault="00287BEE" w:rsidP="00F52D33">
      <w:pPr>
        <w:spacing w:after="0" w:line="480" w:lineRule="auto"/>
        <w:jc w:val="center"/>
      </w:pPr>
      <w:r w:rsidRPr="00E10E76">
        <w:rPr>
          <w:noProof/>
          <w:lang w:eastAsia="en-GB"/>
        </w:rPr>
        <w:drawing>
          <wp:inline distT="0" distB="0" distL="0" distR="0" wp14:anchorId="1F4204D5" wp14:editId="42C0170D">
            <wp:extent cx="3552825" cy="3409950"/>
            <wp:effectExtent l="0" t="0" r="9525" b="0"/>
            <wp:docPr id="18" name="Picture 18" descr="Finance in the Hospitality Industry Assignment Solution Copy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Finance in the Hospitality Industry Assignment Solution Copy 152"/>
                    <pic:cNvPicPr>
                      <a:picLocks noChangeAspect="1" noChangeArrowheads="1"/>
                    </pic:cNvPicPr>
                  </pic:nvPicPr>
                  <pic:blipFill rotWithShape="1">
                    <a:blip r:embed="rId7">
                      <a:grayscl/>
                      <a:extLst>
                        <a:ext uri="{28A0092B-C50C-407E-A947-70E740481C1C}">
                          <a14:useLocalDpi xmlns:a14="http://schemas.microsoft.com/office/drawing/2010/main" val="0"/>
                        </a:ext>
                      </a:extLst>
                    </a:blip>
                    <a:srcRect l="7044" t="3227" r="19961" b="7940"/>
                    <a:stretch/>
                  </pic:blipFill>
                  <pic:spPr bwMode="auto">
                    <a:xfrm>
                      <a:off x="0" y="0"/>
                      <a:ext cx="3552825" cy="3409950"/>
                    </a:xfrm>
                    <a:prstGeom prst="rect">
                      <a:avLst/>
                    </a:prstGeom>
                    <a:noFill/>
                    <a:ln>
                      <a:noFill/>
                    </a:ln>
                    <a:extLst>
                      <a:ext uri="{53640926-AAD7-44D8-BBD7-CCE9431645EC}">
                        <a14:shadowObscured xmlns:a14="http://schemas.microsoft.com/office/drawing/2010/main"/>
                      </a:ext>
                    </a:extLst>
                  </pic:spPr>
                </pic:pic>
              </a:graphicData>
            </a:graphic>
          </wp:inline>
        </w:drawing>
      </w:r>
    </w:p>
    <w:p w:rsidR="00287BEE" w:rsidRPr="00E10E76" w:rsidRDefault="00287BEE" w:rsidP="00F52D33">
      <w:pPr>
        <w:spacing w:after="0" w:line="480" w:lineRule="auto"/>
      </w:pPr>
      <w:r w:rsidRPr="00E10E76">
        <w:t>Count the number of direct labor and efficiency dispersion</w:t>
      </w:r>
    </w:p>
    <w:p w:rsidR="00023692" w:rsidRDefault="00023692" w:rsidP="00F52D33">
      <w:pPr>
        <w:spacing w:after="0" w:line="480" w:lineRule="auto"/>
        <w:jc w:val="center"/>
        <w:rPr>
          <w:noProof/>
          <w:lang w:eastAsia="en-GB"/>
        </w:rPr>
      </w:pPr>
    </w:p>
    <w:p w:rsidR="00287BEE" w:rsidRPr="00E10E76" w:rsidRDefault="00287BEE" w:rsidP="00F52D33">
      <w:pPr>
        <w:spacing w:after="0" w:line="480" w:lineRule="auto"/>
        <w:jc w:val="center"/>
      </w:pPr>
      <w:r w:rsidRPr="00E10E76">
        <w:rPr>
          <w:noProof/>
          <w:lang w:eastAsia="en-GB"/>
        </w:rPr>
        <w:lastRenderedPageBreak/>
        <w:drawing>
          <wp:inline distT="0" distB="0" distL="0" distR="0" wp14:anchorId="5E4125FD" wp14:editId="045B33B4">
            <wp:extent cx="3629025" cy="2609850"/>
            <wp:effectExtent l="0" t="0" r="9525" b="0"/>
            <wp:docPr id="17" name="Picture 17" descr="Finance in the Hospitality Industry Assignment Solution Copy 3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Finance in the Hospitality Industry Assignment Solution Copy 3156"/>
                    <pic:cNvPicPr>
                      <a:picLocks noChangeAspect="1" noChangeArrowheads="1"/>
                    </pic:cNvPicPr>
                  </pic:nvPicPr>
                  <pic:blipFill rotWithShape="1">
                    <a:blip r:embed="rId8">
                      <a:grayscl/>
                      <a:extLst>
                        <a:ext uri="{28A0092B-C50C-407E-A947-70E740481C1C}">
                          <a14:useLocalDpi xmlns:a14="http://schemas.microsoft.com/office/drawing/2010/main" val="0"/>
                        </a:ext>
                      </a:extLst>
                    </a:blip>
                    <a:srcRect t="3322" r="38746" b="5648"/>
                    <a:stretch/>
                  </pic:blipFill>
                  <pic:spPr bwMode="auto">
                    <a:xfrm>
                      <a:off x="0" y="0"/>
                      <a:ext cx="3629025" cy="2609850"/>
                    </a:xfrm>
                    <a:prstGeom prst="rect">
                      <a:avLst/>
                    </a:prstGeom>
                    <a:noFill/>
                    <a:ln>
                      <a:noFill/>
                    </a:ln>
                    <a:extLst>
                      <a:ext uri="{53640926-AAD7-44D8-BBD7-CCE9431645EC}">
                        <a14:shadowObscured xmlns:a14="http://schemas.microsoft.com/office/drawing/2010/main"/>
                      </a:ext>
                    </a:extLst>
                  </pic:spPr>
                </pic:pic>
              </a:graphicData>
            </a:graphic>
          </wp:inline>
        </w:drawing>
      </w:r>
    </w:p>
    <w:p w:rsidR="00287BEE" w:rsidRPr="00E10E76" w:rsidRDefault="00D80BC0" w:rsidP="00F52D33">
      <w:pPr>
        <w:spacing w:after="0" w:line="480" w:lineRule="auto"/>
      </w:pPr>
      <w:r w:rsidRPr="00E10E76">
        <w:t>Clarify the possible causes of these results,</w:t>
      </w:r>
    </w:p>
    <w:p w:rsidR="00D80BC0" w:rsidRPr="00E10E76" w:rsidRDefault="00287BEE" w:rsidP="00F52D33">
      <w:pPr>
        <w:spacing w:after="0" w:line="480" w:lineRule="auto"/>
      </w:pPr>
      <w:r w:rsidRPr="00E10E76">
        <w:t>The difference for the following reasons:</w:t>
      </w:r>
    </w:p>
    <w:p w:rsidR="00D80BC0" w:rsidRPr="00E10E76" w:rsidRDefault="00D80BC0" w:rsidP="00F52D33">
      <w:pPr>
        <w:pStyle w:val="ListParagraph"/>
        <w:numPr>
          <w:ilvl w:val="0"/>
          <w:numId w:val="8"/>
        </w:numPr>
        <w:spacing w:after="0" w:line="480" w:lineRule="auto"/>
        <w:ind w:left="360"/>
        <w:contextualSpacing w:val="0"/>
      </w:pPr>
      <w:r w:rsidRPr="00E10E76">
        <w:t>Subject: Consumption is estimated at 24,000 units, as well as the use of materials in 26,400. The largest increase in the equivalent can be lost at this time. The fee is not assessed correctly. Another reason is the variance of the difference between the rate of 0:25.</w:t>
      </w:r>
    </w:p>
    <w:p w:rsidR="00287BEE" w:rsidRPr="00E10E76" w:rsidRDefault="00023692" w:rsidP="00F52D33">
      <w:pPr>
        <w:pStyle w:val="ListParagraph"/>
        <w:numPr>
          <w:ilvl w:val="0"/>
          <w:numId w:val="8"/>
        </w:numPr>
        <w:spacing w:after="0" w:line="480" w:lineRule="auto"/>
        <w:ind w:left="360"/>
        <w:contextualSpacing w:val="0"/>
      </w:pPr>
      <w:r w:rsidRPr="00E10E76">
        <w:t>Rada: I admit that gained 39,600 hours, but actually gained 40,200. Hardware failures and solutions may be the cause. Another explanation could be a big part of the sale. New experts concluded a similar extension agreement, if different from the old ones. The track was 0.20 lower than the real rate of interest.</w:t>
      </w:r>
    </w:p>
    <w:p w:rsidR="00287BEE" w:rsidRDefault="00D80BC0" w:rsidP="00F52D33">
      <w:pPr>
        <w:spacing w:after="0" w:line="480" w:lineRule="auto"/>
        <w:ind w:firstLine="720"/>
      </w:pPr>
      <w:r w:rsidRPr="00E10E76">
        <w:t>He has given the restaurant silver specialist to help bishops have no money. Meet the workforce, becoming a clear escort.</w:t>
      </w:r>
    </w:p>
    <w:p w:rsidR="00023692" w:rsidRPr="00E10E76" w:rsidRDefault="00023692" w:rsidP="00F52D33">
      <w:pPr>
        <w:spacing w:after="0" w:line="480" w:lineRule="auto"/>
        <w:ind w:firstLine="720"/>
      </w:pPr>
    </w:p>
    <w:p w:rsidR="00287BEE" w:rsidRPr="00E10E76" w:rsidRDefault="00023692" w:rsidP="00F52D33">
      <w:pPr>
        <w:pStyle w:val="Heading2"/>
        <w:spacing w:before="0" w:after="0" w:line="480" w:lineRule="auto"/>
      </w:pPr>
      <w:r w:rsidRPr="00E10E76">
        <w:t>The structure of the trial balance</w:t>
      </w:r>
    </w:p>
    <w:p w:rsidR="00287BEE" w:rsidRDefault="00D80BC0" w:rsidP="00F52D33">
      <w:pPr>
        <w:spacing w:after="0" w:line="480" w:lineRule="auto"/>
        <w:ind w:firstLine="720"/>
      </w:pPr>
      <w:r w:rsidRPr="00E10E76">
        <w:t xml:space="preserve">The relationship between the first and the second part of the loan. All data show the percentage rate of the page, and all rooms are shown in the credit home loan. Pre-rounded coordination should be consistent. Accuracy frame combination test two factors. Each agent </w:t>
      </w:r>
      <w:r w:rsidRPr="00E10E76">
        <w:lastRenderedPageBreak/>
        <w:t>will have a charge and a credit perspective. Controls before life, either after this rule, and if the parties were published. However, if any, and loans are recognized in the incorrect data before the warning does not define such opposition.</w:t>
      </w:r>
    </w:p>
    <w:p w:rsidR="0092591E" w:rsidRPr="00E10E76" w:rsidRDefault="0092591E" w:rsidP="00F52D33">
      <w:pPr>
        <w:spacing w:after="0" w:line="480" w:lineRule="auto"/>
      </w:pPr>
    </w:p>
    <w:p w:rsidR="00D80BC0" w:rsidRPr="00E10E76" w:rsidRDefault="00023692" w:rsidP="00F52D33">
      <w:pPr>
        <w:pStyle w:val="Heading2"/>
        <w:spacing w:before="0" w:after="0" w:line="480" w:lineRule="auto"/>
      </w:pPr>
      <w:r w:rsidRPr="00E10E76">
        <w:t>budget management process at the London Heathrow Marriott Hotel</w:t>
      </w:r>
    </w:p>
    <w:p w:rsidR="00287BEE" w:rsidRPr="00E10E76" w:rsidRDefault="00D80BC0" w:rsidP="00F52D33">
      <w:pPr>
        <w:spacing w:after="0" w:line="480" w:lineRule="auto"/>
        <w:ind w:firstLine="720"/>
      </w:pPr>
      <w:r w:rsidRPr="00E10E76">
        <w:t>Budgets are a very important part of planning. Budgets help organizations assess various consumer travel. budget organizations face in the future. number of fee structure will be included in the budget of the plant:</w:t>
      </w:r>
    </w:p>
    <w:p w:rsidR="00287BEE" w:rsidRPr="00E10E76" w:rsidRDefault="00287BEE" w:rsidP="00F52D33">
      <w:pPr>
        <w:numPr>
          <w:ilvl w:val="0"/>
          <w:numId w:val="2"/>
        </w:numPr>
        <w:spacing w:after="0" w:line="480" w:lineRule="auto"/>
        <w:ind w:left="360"/>
      </w:pPr>
      <w:r w:rsidRPr="00E10E76">
        <w:t>Comparison: budgets should be compared with actual results. Compare allows an organization to define a different area.</w:t>
      </w:r>
    </w:p>
    <w:p w:rsidR="00287BEE" w:rsidRPr="00E10E76" w:rsidRDefault="00287BEE" w:rsidP="00F52D33">
      <w:pPr>
        <w:numPr>
          <w:ilvl w:val="0"/>
          <w:numId w:val="2"/>
        </w:numPr>
        <w:spacing w:after="0" w:line="480" w:lineRule="auto"/>
        <w:ind w:left="360"/>
      </w:pPr>
      <w:r w:rsidRPr="00E10E76">
        <w:t>Budget Review: households need to reform constantly changing environment.</w:t>
      </w:r>
    </w:p>
    <w:p w:rsidR="00287BEE" w:rsidRPr="00E10E76" w:rsidRDefault="00D80BC0" w:rsidP="00F52D33">
      <w:pPr>
        <w:spacing w:after="0" w:line="480" w:lineRule="auto"/>
        <w:ind w:firstLine="720"/>
      </w:pPr>
      <w:r w:rsidRPr="00E10E76">
        <w:t>adequate budgetary framework will enable organizations to manage and control costs. The organization shall establish a reasonable budget and comparison of budget and actual contradictions.</w:t>
      </w:r>
    </w:p>
    <w:p w:rsidR="00287BEE" w:rsidRPr="00E10E76" w:rsidRDefault="00D80BC0" w:rsidP="00F52D33">
      <w:pPr>
        <w:spacing w:after="0" w:line="480" w:lineRule="auto"/>
        <w:ind w:firstLine="720"/>
      </w:pPr>
      <w:r w:rsidRPr="00E10E76">
        <w:t>The cost of commercial accounts and the main requirements for disclosure in the notes, which often can be used in their annual reports.</w:t>
      </w:r>
    </w:p>
    <w:p w:rsidR="00287BEE" w:rsidRDefault="00D80BC0" w:rsidP="00F52D33">
      <w:pPr>
        <w:spacing w:after="0" w:line="480" w:lineRule="auto"/>
      </w:pPr>
      <w:r w:rsidRPr="00E10E76">
        <w:t>These comments are a very important part of the recording. Different accounting methods that organizations can follow in the notes to the financial statements. If the agency does not support standard accounting, how to apply, you must apply this deviation in accounting through the comments. Notes accounts to help the person. You can also use the notes to identify changes in a minute. A clear understanding of magazines out of the imagination of separate entrance.</w:t>
      </w:r>
    </w:p>
    <w:p w:rsidR="00BD0AE6" w:rsidRPr="00E10E76" w:rsidRDefault="00BD0AE6" w:rsidP="00F52D33">
      <w:pPr>
        <w:spacing w:after="0" w:line="480" w:lineRule="auto"/>
      </w:pPr>
    </w:p>
    <w:p w:rsidR="00023692" w:rsidRDefault="00287BEE" w:rsidP="00F52D33">
      <w:pPr>
        <w:pStyle w:val="Heading2"/>
        <w:spacing w:before="0" w:after="0" w:line="480" w:lineRule="auto"/>
      </w:pPr>
      <w:r w:rsidRPr="00E10E76">
        <w:lastRenderedPageBreak/>
        <w:t xml:space="preserve">Calculate the following indicators </w:t>
      </w:r>
    </w:p>
    <w:p w:rsidR="00287BEE" w:rsidRPr="00E10E76" w:rsidRDefault="00023692" w:rsidP="00F52D33">
      <w:pPr>
        <w:spacing w:after="0" w:line="480" w:lineRule="auto"/>
      </w:pPr>
      <w:r>
        <w:rPr>
          <w:noProof/>
          <w:lang w:eastAsia="en-GB"/>
        </w:rPr>
        <w:drawing>
          <wp:inline distT="0" distB="0" distL="0" distR="0">
            <wp:extent cx="5731413" cy="1428750"/>
            <wp:effectExtent l="0" t="0" r="3175" b="0"/>
            <wp:docPr id="1" name="Picture 1" descr="Benchmarking in average mean of the sampled hotels' key indicators (2008-2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chmarking in average mean of the sampled hotels' key indicators (2008-2011)"/>
                    <pic:cNvPicPr>
                      <a:picLocks noChangeAspect="1" noChangeArrowheads="1"/>
                    </pic:cNvPicPr>
                  </pic:nvPicPr>
                  <pic:blipFill rotWithShape="1">
                    <a:blip r:embed="rId9">
                      <a:extLst>
                        <a:ext uri="{28A0092B-C50C-407E-A947-70E740481C1C}">
                          <a14:useLocalDpi xmlns:a14="http://schemas.microsoft.com/office/drawing/2010/main" val="0"/>
                        </a:ext>
                      </a:extLst>
                    </a:blip>
                    <a:srcRect b="10216"/>
                    <a:stretch/>
                  </pic:blipFill>
                  <pic:spPr bwMode="auto">
                    <a:xfrm>
                      <a:off x="0" y="0"/>
                      <a:ext cx="5731510" cy="1428774"/>
                    </a:xfrm>
                    <a:prstGeom prst="rect">
                      <a:avLst/>
                    </a:prstGeom>
                    <a:noFill/>
                    <a:ln>
                      <a:noFill/>
                    </a:ln>
                    <a:extLst>
                      <a:ext uri="{53640926-AAD7-44D8-BBD7-CCE9431645EC}">
                        <a14:shadowObscured xmlns:a14="http://schemas.microsoft.com/office/drawing/2010/main"/>
                      </a:ext>
                    </a:extLst>
                  </pic:spPr>
                </pic:pic>
              </a:graphicData>
            </a:graphic>
          </wp:inline>
        </w:drawing>
      </w:r>
    </w:p>
    <w:p w:rsidR="00023692" w:rsidRDefault="00023692" w:rsidP="00F52D33">
      <w:pPr>
        <w:spacing w:after="0" w:line="480" w:lineRule="auto"/>
        <w:rPr>
          <w:noProof/>
          <w:lang w:eastAsia="en-GB"/>
        </w:rPr>
      </w:pPr>
    </w:p>
    <w:p w:rsidR="00287BEE" w:rsidRPr="00E10E76" w:rsidRDefault="00287BEE" w:rsidP="00F52D33">
      <w:pPr>
        <w:spacing w:after="0" w:line="480" w:lineRule="auto"/>
        <w:jc w:val="center"/>
      </w:pPr>
      <w:r w:rsidRPr="00E10E76">
        <w:rPr>
          <w:noProof/>
          <w:lang w:eastAsia="en-GB"/>
        </w:rPr>
        <w:drawing>
          <wp:inline distT="0" distB="0" distL="0" distR="0" wp14:anchorId="595CC190" wp14:editId="567AA1B4">
            <wp:extent cx="3619500" cy="4229100"/>
            <wp:effectExtent l="0" t="0" r="0" b="0"/>
            <wp:docPr id="15" name="Picture 15" descr="Finance in the Hospitality Industry Assignment Solution Copy sds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Finance in the Hospitality Industry Assignment Solution Copy sdsda"/>
                    <pic:cNvPicPr>
                      <a:picLocks noChangeAspect="1" noChangeArrowheads="1"/>
                    </pic:cNvPicPr>
                  </pic:nvPicPr>
                  <pic:blipFill rotWithShape="1">
                    <a:blip r:embed="rId10">
                      <a:grayscl/>
                      <a:extLst>
                        <a:ext uri="{28A0092B-C50C-407E-A947-70E740481C1C}">
                          <a14:useLocalDpi xmlns:a14="http://schemas.microsoft.com/office/drawing/2010/main" val="0"/>
                        </a:ext>
                      </a:extLst>
                    </a:blip>
                    <a:srcRect l="7222" r="33124"/>
                    <a:stretch/>
                  </pic:blipFill>
                  <pic:spPr bwMode="auto">
                    <a:xfrm>
                      <a:off x="0" y="0"/>
                      <a:ext cx="3619500" cy="4229100"/>
                    </a:xfrm>
                    <a:prstGeom prst="rect">
                      <a:avLst/>
                    </a:prstGeom>
                    <a:noFill/>
                    <a:ln>
                      <a:noFill/>
                    </a:ln>
                    <a:extLst>
                      <a:ext uri="{53640926-AAD7-44D8-BBD7-CCE9431645EC}">
                        <a14:shadowObscured xmlns:a14="http://schemas.microsoft.com/office/drawing/2010/main"/>
                      </a:ext>
                    </a:extLst>
                  </pic:spPr>
                </pic:pic>
              </a:graphicData>
            </a:graphic>
          </wp:inline>
        </w:drawing>
      </w:r>
    </w:p>
    <w:p w:rsidR="00023692" w:rsidRDefault="00023692" w:rsidP="00F52D33">
      <w:pPr>
        <w:spacing w:after="0" w:line="480" w:lineRule="auto"/>
        <w:rPr>
          <w:noProof/>
          <w:lang w:eastAsia="en-GB"/>
        </w:rPr>
      </w:pPr>
    </w:p>
    <w:p w:rsidR="00287BEE" w:rsidRPr="00E10E76" w:rsidRDefault="00287BEE" w:rsidP="00F52D33">
      <w:pPr>
        <w:spacing w:after="0" w:line="480" w:lineRule="auto"/>
        <w:jc w:val="center"/>
      </w:pPr>
      <w:r w:rsidRPr="00E10E76">
        <w:rPr>
          <w:noProof/>
          <w:lang w:eastAsia="en-GB"/>
        </w:rPr>
        <w:lastRenderedPageBreak/>
        <w:drawing>
          <wp:inline distT="0" distB="0" distL="0" distR="0" wp14:anchorId="399A61EA" wp14:editId="72AB1A95">
            <wp:extent cx="2905125" cy="3009900"/>
            <wp:effectExtent l="0" t="0" r="9525" b="0"/>
            <wp:docPr id="14" name="Picture 14" descr="Finance in the Hospitality Industry Assignment Solution Copy 16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Finance in the Hospitality Industry Assignment Solution Copy 16151"/>
                    <pic:cNvPicPr>
                      <a:picLocks noChangeAspect="1" noChangeArrowheads="1"/>
                    </pic:cNvPicPr>
                  </pic:nvPicPr>
                  <pic:blipFill rotWithShape="1">
                    <a:blip r:embed="rId11">
                      <a:grayscl/>
                      <a:extLst>
                        <a:ext uri="{28A0092B-C50C-407E-A947-70E740481C1C}">
                          <a14:useLocalDpi xmlns:a14="http://schemas.microsoft.com/office/drawing/2010/main" val="0"/>
                        </a:ext>
                      </a:extLst>
                    </a:blip>
                    <a:srcRect l="7540" r="42460" b="16842"/>
                    <a:stretch/>
                  </pic:blipFill>
                  <pic:spPr bwMode="auto">
                    <a:xfrm>
                      <a:off x="0" y="0"/>
                      <a:ext cx="2905125" cy="3009900"/>
                    </a:xfrm>
                    <a:prstGeom prst="rect">
                      <a:avLst/>
                    </a:prstGeom>
                    <a:noFill/>
                    <a:ln>
                      <a:noFill/>
                    </a:ln>
                    <a:extLst>
                      <a:ext uri="{53640926-AAD7-44D8-BBD7-CCE9431645EC}">
                        <a14:shadowObscured xmlns:a14="http://schemas.microsoft.com/office/drawing/2010/main"/>
                      </a:ext>
                    </a:extLst>
                  </pic:spPr>
                </pic:pic>
              </a:graphicData>
            </a:graphic>
          </wp:inline>
        </w:drawing>
      </w:r>
    </w:p>
    <w:p w:rsidR="00023692" w:rsidRDefault="00023692" w:rsidP="00F52D33">
      <w:pPr>
        <w:spacing w:after="0" w:line="480" w:lineRule="auto"/>
        <w:rPr>
          <w:noProof/>
          <w:lang w:eastAsia="en-GB"/>
        </w:rPr>
      </w:pPr>
    </w:p>
    <w:p w:rsidR="00287BEE" w:rsidRPr="00E10E76" w:rsidRDefault="00287BEE" w:rsidP="00F52D33">
      <w:pPr>
        <w:spacing w:after="0" w:line="480" w:lineRule="auto"/>
        <w:jc w:val="center"/>
      </w:pPr>
      <w:r w:rsidRPr="00E10E76">
        <w:rPr>
          <w:noProof/>
          <w:lang w:eastAsia="en-GB"/>
        </w:rPr>
        <w:drawing>
          <wp:inline distT="0" distB="0" distL="0" distR="0" wp14:anchorId="2927B865" wp14:editId="73D9D4AD">
            <wp:extent cx="3457575" cy="2333625"/>
            <wp:effectExtent l="0" t="0" r="9525" b="9525"/>
            <wp:docPr id="13" name="Picture 13" descr="Finance in the Hospitality Industry Assignment Solution Copy 11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Finance in the Hospitality Industry Assignment Solution Copy 116a"/>
                    <pic:cNvPicPr>
                      <a:picLocks noChangeAspect="1" noChangeArrowheads="1"/>
                    </pic:cNvPicPr>
                  </pic:nvPicPr>
                  <pic:blipFill rotWithShape="1">
                    <a:blip r:embed="rId12">
                      <a:grayscl/>
                      <a:extLst>
                        <a:ext uri="{28A0092B-C50C-407E-A947-70E740481C1C}">
                          <a14:useLocalDpi xmlns:a14="http://schemas.microsoft.com/office/drawing/2010/main" val="0"/>
                        </a:ext>
                      </a:extLst>
                    </a:blip>
                    <a:srcRect l="6814" r="31346"/>
                    <a:stretch/>
                  </pic:blipFill>
                  <pic:spPr bwMode="auto">
                    <a:xfrm>
                      <a:off x="0" y="0"/>
                      <a:ext cx="3457575" cy="2333625"/>
                    </a:xfrm>
                    <a:prstGeom prst="rect">
                      <a:avLst/>
                    </a:prstGeom>
                    <a:noFill/>
                    <a:ln>
                      <a:noFill/>
                    </a:ln>
                    <a:extLst>
                      <a:ext uri="{53640926-AAD7-44D8-BBD7-CCE9431645EC}">
                        <a14:shadowObscured xmlns:a14="http://schemas.microsoft.com/office/drawing/2010/main"/>
                      </a:ext>
                    </a:extLst>
                  </pic:spPr>
                </pic:pic>
              </a:graphicData>
            </a:graphic>
          </wp:inline>
        </w:drawing>
      </w:r>
    </w:p>
    <w:p w:rsidR="00023692" w:rsidRDefault="00023692" w:rsidP="00F52D33">
      <w:pPr>
        <w:spacing w:after="0" w:line="480" w:lineRule="auto"/>
        <w:rPr>
          <w:noProof/>
          <w:lang w:eastAsia="en-GB"/>
        </w:rPr>
      </w:pPr>
    </w:p>
    <w:p w:rsidR="00287BEE" w:rsidRPr="00E10E76" w:rsidRDefault="00287BEE" w:rsidP="00F52D33">
      <w:pPr>
        <w:spacing w:after="0" w:line="480" w:lineRule="auto"/>
        <w:jc w:val="center"/>
      </w:pPr>
      <w:r w:rsidRPr="00E10E76">
        <w:rPr>
          <w:noProof/>
          <w:lang w:eastAsia="en-GB"/>
        </w:rPr>
        <w:lastRenderedPageBreak/>
        <w:drawing>
          <wp:inline distT="0" distB="0" distL="0" distR="0" wp14:anchorId="06C0F6D3" wp14:editId="33C9A770">
            <wp:extent cx="3267075" cy="5095875"/>
            <wp:effectExtent l="0" t="0" r="9525" b="9525"/>
            <wp:docPr id="12" name="Picture 12" descr="Finance in the Hospitality Industry Assignment Solution Copy a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Finance in the Hospitality Industry Assignment Solution Copy aask"/>
                    <pic:cNvPicPr>
                      <a:picLocks noChangeAspect="1" noChangeArrowheads="1"/>
                    </pic:cNvPicPr>
                  </pic:nvPicPr>
                  <pic:blipFill rotWithShape="1">
                    <a:blip r:embed="rId13">
                      <a:grayscl/>
                      <a:extLst>
                        <a:ext uri="{28A0092B-C50C-407E-A947-70E740481C1C}">
                          <a14:useLocalDpi xmlns:a14="http://schemas.microsoft.com/office/drawing/2010/main" val="0"/>
                        </a:ext>
                      </a:extLst>
                    </a:blip>
                    <a:srcRect l="7383" r="37561"/>
                    <a:stretch/>
                  </pic:blipFill>
                  <pic:spPr bwMode="auto">
                    <a:xfrm>
                      <a:off x="0" y="0"/>
                      <a:ext cx="3267075" cy="5095875"/>
                    </a:xfrm>
                    <a:prstGeom prst="rect">
                      <a:avLst/>
                    </a:prstGeom>
                    <a:noFill/>
                    <a:ln>
                      <a:noFill/>
                    </a:ln>
                    <a:extLst>
                      <a:ext uri="{53640926-AAD7-44D8-BBD7-CCE9431645EC}">
                        <a14:shadowObscured xmlns:a14="http://schemas.microsoft.com/office/drawing/2010/main"/>
                      </a:ext>
                    </a:extLst>
                  </pic:spPr>
                </pic:pic>
              </a:graphicData>
            </a:graphic>
          </wp:inline>
        </w:drawing>
      </w:r>
    </w:p>
    <w:p w:rsidR="00287BEE" w:rsidRPr="00E10E76" w:rsidRDefault="00287BEE" w:rsidP="00F52D33">
      <w:pPr>
        <w:keepNext/>
        <w:keepLines/>
        <w:spacing w:after="0" w:line="480" w:lineRule="auto"/>
        <w:outlineLvl w:val="1"/>
        <w:rPr>
          <w:rFonts w:eastAsiaTheme="majorEastAsia" w:cstheme="majorBidi"/>
          <w:i/>
          <w:szCs w:val="26"/>
          <w:lang w:val="en-US"/>
        </w:rPr>
      </w:pPr>
      <w:r w:rsidRPr="00E10E76">
        <w:rPr>
          <w:rFonts w:eastAsiaTheme="majorEastAsia" w:cstheme="majorBidi"/>
          <w:i/>
          <w:szCs w:val="26"/>
          <w:lang w:val="en-US"/>
        </w:rPr>
        <w:t>The proposal for the future management</w:t>
      </w:r>
    </w:p>
    <w:p w:rsidR="00287BEE" w:rsidRPr="00E10E76" w:rsidRDefault="00D80BC0" w:rsidP="00F52D33">
      <w:pPr>
        <w:spacing w:after="0" w:line="480" w:lineRule="auto"/>
        <w:ind w:firstLine="720"/>
      </w:pPr>
      <w:r w:rsidRPr="00E10E76">
        <w:t>The total sales volume compared to 2002. As was 0.35%, compared to 2002. The improvement in capital inflows has declined compared to 2002, the ROCE amounts of 7.11% growth. This is mainly due to rising costs and payment schemes.</w:t>
      </w:r>
    </w:p>
    <w:p w:rsidR="00287BEE" w:rsidRPr="00E10E76" w:rsidRDefault="00D80BC0" w:rsidP="00F52D33">
      <w:pPr>
        <w:spacing w:after="0" w:line="480" w:lineRule="auto"/>
        <w:ind w:firstLine="720"/>
      </w:pPr>
      <w:r w:rsidRPr="00E10E76">
        <w:t>Various costs and intrigue payments inevitably rose, in contrast to business expansion. The organization presented a new proposal, the money received from these offerings were used to support the organization. Although the liquidity of the action of a strong liquidity position decreased compared to 2002, the company takes the concept of paying account holders and payment of the loan administrator. If possible, senior management should ask for explanations about the spread of certain expenses and intrigue.</w:t>
      </w:r>
    </w:p>
    <w:p w:rsidR="00E10E76" w:rsidRDefault="00E10E76" w:rsidP="00F52D33">
      <w:pPr>
        <w:spacing w:after="0" w:line="480" w:lineRule="auto"/>
      </w:pPr>
    </w:p>
    <w:p w:rsidR="000C0787" w:rsidRDefault="000C0787" w:rsidP="00F52D33">
      <w:pPr>
        <w:pStyle w:val="Heading1"/>
        <w:spacing w:before="0" w:after="0" w:line="480" w:lineRule="auto"/>
      </w:pPr>
      <w:r>
        <w:t>zero budget</w:t>
      </w:r>
    </w:p>
    <w:p w:rsidR="000C0787" w:rsidRDefault="000C0787" w:rsidP="00F52D33">
      <w:pPr>
        <w:spacing w:after="0" w:line="480" w:lineRule="auto"/>
        <w:ind w:firstLine="720"/>
      </w:pPr>
      <w:r>
        <w:t>Zero recommended strategy plan for employees London Heathrow Marriott Hotel, how to use the main objective as possible. The planning process on the basis of zero, and can be achieved on a regular and has a unique motif at utility. Crisis Center can reduce the zero cost with planning supports a sustainable way of life by improving efficiency and reducing costs on the top floor. Zero is also planning more necessary, since it is mainly used in areas that contribute to the salary and age, as well as in the center. Planning Obligation has not been established in this sector is more likely that in some sectors, such as research and service to the customer.</w:t>
      </w:r>
    </w:p>
    <w:p w:rsidR="000C0787" w:rsidRDefault="000C0787" w:rsidP="00F52D33">
      <w:pPr>
        <w:spacing w:after="0" w:line="480" w:lineRule="auto"/>
      </w:pPr>
      <w:r>
        <w:t>Zero problems are also important in the context of the study, the cost of which the distribution can now collect and compare with previous executions and preferences, the overview of zero consumption usually observed.</w:t>
      </w:r>
    </w:p>
    <w:p w:rsidR="000C0787" w:rsidRDefault="000C0787" w:rsidP="00F52D33">
      <w:pPr>
        <w:spacing w:after="0" w:line="480" w:lineRule="auto"/>
        <w:ind w:firstLine="720"/>
      </w:pPr>
      <w:r>
        <w:t>This review will help strengthen each extension and its price is observed. As it is shown by the project of the Federal Housing Administration that will be linked to the program and the value proposition associated with them. After these checks, pioneers can see the program as indicated in the program. expected program based on zero cost strategies support all costs is needed, and the program nobody remembers. See economic benefits from the other indications as to depends on:</w:t>
      </w:r>
    </w:p>
    <w:p w:rsidR="000C0787" w:rsidRDefault="000C0787" w:rsidP="00F52D33">
      <w:pPr>
        <w:spacing w:after="0" w:line="480" w:lineRule="auto"/>
      </w:pPr>
      <w:r>
        <w:t xml:space="preserve">1) Administration of test Emmer justified and productive, </w:t>
      </w:r>
    </w:p>
    <w:p w:rsidR="000C0787" w:rsidRDefault="000C0787" w:rsidP="00F52D33">
      <w:pPr>
        <w:spacing w:after="0" w:line="480" w:lineRule="auto"/>
      </w:pPr>
      <w:r>
        <w:t>2) Application of collapse and the feasibility of achieving the objectives and provisions of the association.</w:t>
      </w:r>
    </w:p>
    <w:p w:rsidR="000C0787" w:rsidRDefault="000C0787" w:rsidP="00F52D33">
      <w:pPr>
        <w:pStyle w:val="Heading2"/>
        <w:spacing w:before="0" w:after="0" w:line="480" w:lineRule="auto"/>
      </w:pPr>
      <w:r>
        <w:lastRenderedPageBreak/>
        <w:t>compensation calculations based on a traditional basis</w:t>
      </w:r>
    </w:p>
    <w:p w:rsidR="000C0787" w:rsidRDefault="000C0787" w:rsidP="00F52D33">
      <w:pPr>
        <w:spacing w:after="0" w:line="480" w:lineRule="auto"/>
        <w:ind w:firstLine="720"/>
      </w:pPr>
      <w:r>
        <w:t>Consumption overall plan, the cost of most of last year, used as a reason to close the money team. Whenever the maximum possible plan of action from zero to a resource and start without planning.</w:t>
      </w:r>
    </w:p>
    <w:p w:rsidR="000C0787" w:rsidRDefault="000C0787" w:rsidP="00F52D33">
      <w:pPr>
        <w:spacing w:after="0" w:line="480" w:lineRule="auto"/>
        <w:ind w:firstLine="720"/>
      </w:pPr>
      <w:r>
        <w:t>The focus is on the common organization of the early stages of use. Regardless of what is normal, regular planning focuses on an additional supply of money, pays little attention to budget support.</w:t>
      </w:r>
    </w:p>
    <w:p w:rsidR="000C0787" w:rsidRDefault="000C0787" w:rsidP="00F52D33">
      <w:pPr>
        <w:spacing w:after="0" w:line="480" w:lineRule="auto"/>
        <w:ind w:firstLine="720"/>
      </w:pPr>
      <w:r>
        <w:t>The usual schedule of costs lost due account of the contract, so that more attention is paid to the account. While planning based on the prime rate. In a typical program, unprotected or minimum value is not necessary. In fact, even with zero planning, real options, which take into account the costs and benefits is required.</w:t>
      </w:r>
    </w:p>
    <w:p w:rsidR="000C0787" w:rsidRDefault="000C0787" w:rsidP="00F52D33">
      <w:pPr>
        <w:spacing w:after="0" w:line="480" w:lineRule="auto"/>
      </w:pPr>
      <w:r>
        <w:t>In a normal organization, the Council determined the best option for each amount spent on specific things. In addition, administrators can manage specific element is based entirely on zero planning. Decentralized planning of traditional planning of clarity and speed. Redundant individual planning process. Methodologies without errors on the basis of the organization based unexpected source.</w:t>
      </w:r>
    </w:p>
    <w:p w:rsidR="000C0787" w:rsidRDefault="000C0787" w:rsidP="00F52D33">
      <w:pPr>
        <w:spacing w:after="0" w:line="480" w:lineRule="auto"/>
      </w:pPr>
    </w:p>
    <w:p w:rsidR="000C0787" w:rsidRDefault="000C0787" w:rsidP="00F52D33">
      <w:pPr>
        <w:pStyle w:val="Heading2"/>
        <w:spacing w:before="0" w:after="0" w:line="480" w:lineRule="auto"/>
      </w:pPr>
      <w:r>
        <w:t>How organizations can submit on the basis of the budget</w:t>
      </w:r>
    </w:p>
    <w:p w:rsidR="000C0787" w:rsidRDefault="000C0787" w:rsidP="00F52D33">
      <w:pPr>
        <w:spacing w:after="0" w:line="480" w:lineRule="auto"/>
        <w:ind w:firstLine="720"/>
      </w:pPr>
      <w:r>
        <w:t>According to the plan zero cost, London Heathrow Marriott Hotel has to respect the aim of the crisis development, for example, by analyzing the company to create and evaluate at its discretion, the methodology to achieve all the objectives and talent assessment choice. Determination of levels to identify needs, determine the value of the organization and the institution or organization to determine the cost of reducing regulatory costs, choose the company with the relationship and put them at risk.</w:t>
      </w:r>
    </w:p>
    <w:p w:rsidR="000C0787" w:rsidRDefault="000C0787" w:rsidP="00F52D33">
      <w:pPr>
        <w:spacing w:after="0" w:line="480" w:lineRule="auto"/>
        <w:ind w:firstLine="720"/>
      </w:pPr>
      <w:r>
        <w:lastRenderedPageBreak/>
        <w:t>The path to zero begins without any preparation, without the data from earlier periods. In these circumstances, the organization Heathrow Marriott Hotel in London exceeded all real estate transactions to meet their needs and expenses and meet all prescribed expenses. Excellent planning, depending on the potential and future needs, regardless of the time the amount due in respect of costs. Managers need to be changed as much as possible, depending on their progress, depending on the service points of the team.</w:t>
      </w:r>
    </w:p>
    <w:p w:rsidR="000C0787" w:rsidRDefault="000C0787" w:rsidP="00F52D33">
      <w:pPr>
        <w:spacing w:after="0" w:line="480" w:lineRule="auto"/>
        <w:ind w:firstLine="720"/>
      </w:pPr>
      <w:r>
        <w:t>When budget support is not dependent on reliable data, each of the current period begins again with a nominal value of zero, in contrast to the previous period. In any case, it is possible that the organization ensures security crisis to provide resources commensurate with the responsibility of a particular resource.</w:t>
      </w:r>
    </w:p>
    <w:p w:rsidR="000C0787" w:rsidRDefault="000C0787" w:rsidP="00F52D33">
      <w:pPr>
        <w:spacing w:after="0" w:line="480" w:lineRule="auto"/>
        <w:ind w:firstLine="720"/>
      </w:pPr>
      <w:r>
        <w:t>For the most part, all identified with the media has not received related funds last. For example, at the start of the second period of the budget, London Heathrow Marriott Hotel does not imply that an increase in cost, and some changes have been lost in the previous period.</w:t>
      </w:r>
    </w:p>
    <w:p w:rsidR="000C0787" w:rsidRDefault="000C0787" w:rsidP="00F52D33">
      <w:pPr>
        <w:spacing w:after="0" w:line="480" w:lineRule="auto"/>
        <w:ind w:firstLine="720"/>
      </w:pPr>
      <w:r>
        <w:t>The organization as a whole is defined and proposed, so that the total charge for the period depends on the total cost incurred. Although dedicated to the free, new and previous plan commissions have not been distributed. Instead, according to the organization, the same company. All results must be suitably substituted and surprised look comparable physical activity levels. The Council should use the number of activities to determine the planning and selection of ideal profitability.</w:t>
      </w:r>
    </w:p>
    <w:p w:rsidR="000C0787" w:rsidRDefault="000C0787" w:rsidP="00F52D33">
      <w:pPr>
        <w:spacing w:after="0" w:line="480" w:lineRule="auto"/>
        <w:ind w:firstLine="720"/>
      </w:pPr>
      <w:r>
        <w:t xml:space="preserve">In any case, London Heathrow Marriott Hotel is the development of a plan for the transfer of each year to monitor the time required for administration. zero cost plan will be discounted when major changes in the structure occurs in less than five years. This method reduces the amount of work necessary for the organization, as the company uses the zero planning. Not all levels of money related to the results should be the same. For example, a </w:t>
      </w:r>
      <w:r>
        <w:lastRenderedPageBreak/>
        <w:t>certain amount of profit may be based on changes in the regulations on expenses, while others may be under the control of the zero value of the test program. This enables organizations to deploy need to work for a long time and does not collect this year. At the time of its correct use,</w:t>
      </w:r>
    </w:p>
    <w:p w:rsidR="000C0787" w:rsidRPr="00E10E76" w:rsidRDefault="000C0787" w:rsidP="00F52D33">
      <w:pPr>
        <w:spacing w:after="0" w:line="480" w:lineRule="auto"/>
      </w:pPr>
    </w:p>
    <w:p w:rsidR="00287BEE" w:rsidRPr="00E10E76" w:rsidRDefault="00287BEE" w:rsidP="00F52D33">
      <w:pPr>
        <w:keepNext/>
        <w:keepLines/>
        <w:spacing w:after="0" w:line="480" w:lineRule="auto"/>
        <w:outlineLvl w:val="0"/>
        <w:rPr>
          <w:rFonts w:eastAsiaTheme="majorEastAsia" w:cstheme="majorBidi"/>
          <w:b/>
          <w:i/>
          <w:sz w:val="22"/>
          <w:szCs w:val="32"/>
        </w:rPr>
      </w:pPr>
      <w:r w:rsidRPr="00E10E76">
        <w:rPr>
          <w:rFonts w:eastAsiaTheme="majorEastAsia" w:cstheme="majorBidi"/>
          <w:b/>
          <w:i/>
          <w:sz w:val="22"/>
          <w:szCs w:val="32"/>
          <w:lang w:val="en-US"/>
        </w:rPr>
        <w:t>conclusion</w:t>
      </w:r>
    </w:p>
    <w:p w:rsidR="00F52D33" w:rsidRDefault="00D80BC0" w:rsidP="00F52D33">
      <w:pPr>
        <w:spacing w:after="0" w:line="480" w:lineRule="auto"/>
        <w:ind w:firstLine="720"/>
      </w:pPr>
      <w:r w:rsidRPr="00E10E76">
        <w:t>The actions described above, it helps to understand the importance of information and other costs in the system. Using computational methods to help organizations manage inventory and accurately evaluate the product.</w:t>
      </w:r>
    </w:p>
    <w:p w:rsidR="00F52D33" w:rsidRDefault="00F52D33" w:rsidP="00F52D33">
      <w:pPr>
        <w:spacing w:after="0" w:line="480" w:lineRule="auto"/>
      </w:pPr>
      <w:r>
        <w:br w:type="page"/>
      </w:r>
    </w:p>
    <w:p w:rsidR="00F91B8B" w:rsidRDefault="00F52D33" w:rsidP="00F52D33">
      <w:pPr>
        <w:pStyle w:val="Heading1"/>
        <w:spacing w:before="0" w:after="0" w:line="480" w:lineRule="auto"/>
        <w:jc w:val="center"/>
        <w:rPr>
          <w:b w:val="0"/>
          <w:i w:val="0"/>
        </w:rPr>
      </w:pPr>
      <w:r w:rsidRPr="00F52D33">
        <w:rPr>
          <w:b w:val="0"/>
          <w:i w:val="0"/>
        </w:rPr>
        <w:lastRenderedPageBreak/>
        <w:t>References</w:t>
      </w:r>
    </w:p>
    <w:p w:rsidR="00F52D33" w:rsidRDefault="00F52D33" w:rsidP="00F52D33">
      <w:pPr>
        <w:spacing w:after="0" w:line="480" w:lineRule="auto"/>
        <w:ind w:left="720" w:hanging="720"/>
      </w:pPr>
      <w:proofErr w:type="spellStart"/>
      <w:r w:rsidRPr="00F52D33">
        <w:t>Ringham</w:t>
      </w:r>
      <w:proofErr w:type="spellEnd"/>
      <w:r w:rsidRPr="00F52D33">
        <w:t>, K. and Miles, S., 2018. The boundary of corporate social responsibility reporting: the case of the airline industry. </w:t>
      </w:r>
      <w:r w:rsidRPr="00F52D33">
        <w:rPr>
          <w:i/>
          <w:iCs/>
        </w:rPr>
        <w:t>Journal of Sustainable Tourism</w:t>
      </w:r>
      <w:r w:rsidRPr="00F52D33">
        <w:t>, </w:t>
      </w:r>
      <w:r w:rsidRPr="00F52D33">
        <w:rPr>
          <w:i/>
          <w:iCs/>
        </w:rPr>
        <w:t>26</w:t>
      </w:r>
      <w:r w:rsidRPr="00F52D33">
        <w:t>(7), pp.1043-1062.</w:t>
      </w:r>
    </w:p>
    <w:p w:rsidR="00F52D33" w:rsidRDefault="00F52D33" w:rsidP="00F52D33">
      <w:pPr>
        <w:spacing w:after="0" w:line="480" w:lineRule="auto"/>
        <w:ind w:left="720" w:hanging="720"/>
      </w:pPr>
      <w:proofErr w:type="spellStart"/>
      <w:r w:rsidRPr="00F52D33">
        <w:t>Karaman</w:t>
      </w:r>
      <w:proofErr w:type="spellEnd"/>
      <w:r w:rsidRPr="00F52D33">
        <w:t xml:space="preserve">, A.S., </w:t>
      </w:r>
      <w:proofErr w:type="spellStart"/>
      <w:r w:rsidRPr="00F52D33">
        <w:t>Kilic</w:t>
      </w:r>
      <w:proofErr w:type="spellEnd"/>
      <w:r w:rsidRPr="00F52D33">
        <w:t xml:space="preserve">, M. and </w:t>
      </w:r>
      <w:proofErr w:type="spellStart"/>
      <w:r w:rsidRPr="00F52D33">
        <w:t>Uyar</w:t>
      </w:r>
      <w:proofErr w:type="spellEnd"/>
      <w:r w:rsidRPr="00F52D33">
        <w:t>, A., 2018. Sustainability reporting in the aviation industry: worldwide evidence. </w:t>
      </w:r>
      <w:r w:rsidRPr="00F52D33">
        <w:rPr>
          <w:i/>
          <w:iCs/>
        </w:rPr>
        <w:t>Sustainability Accounting, Management and Policy Journal</w:t>
      </w:r>
      <w:r w:rsidRPr="00F52D33">
        <w:t>, </w:t>
      </w:r>
      <w:r w:rsidRPr="00F52D33">
        <w:rPr>
          <w:i/>
          <w:iCs/>
        </w:rPr>
        <w:t>9</w:t>
      </w:r>
      <w:r w:rsidRPr="00F52D33">
        <w:t>(4), pp.362-391.</w:t>
      </w:r>
    </w:p>
    <w:p w:rsidR="00F52D33" w:rsidRDefault="00F52D33" w:rsidP="00F52D33">
      <w:pPr>
        <w:spacing w:after="0" w:line="480" w:lineRule="auto"/>
        <w:ind w:left="720" w:hanging="720"/>
      </w:pPr>
      <w:r w:rsidRPr="00F52D33">
        <w:t xml:space="preserve">Fernández, M.Á., Martín, J.M.S., </w:t>
      </w:r>
      <w:proofErr w:type="spellStart"/>
      <w:r w:rsidRPr="00F52D33">
        <w:t>Alaminos</w:t>
      </w:r>
      <w:proofErr w:type="spellEnd"/>
      <w:r w:rsidRPr="00F52D33">
        <w:t>, D. and Casado, G., 2018. Predicting going concern opinion for hotel industry using classifiers combination. </w:t>
      </w:r>
      <w:r w:rsidRPr="00F52D33">
        <w:rPr>
          <w:i/>
          <w:iCs/>
        </w:rPr>
        <w:t>International journal of scientific management and tourism</w:t>
      </w:r>
      <w:r w:rsidRPr="00F52D33">
        <w:t>, </w:t>
      </w:r>
      <w:r w:rsidRPr="00F52D33">
        <w:rPr>
          <w:i/>
          <w:iCs/>
        </w:rPr>
        <w:t>4</w:t>
      </w:r>
      <w:r w:rsidRPr="00F52D33">
        <w:t>(1), pp.91-106.</w:t>
      </w:r>
    </w:p>
    <w:p w:rsidR="00F52D33" w:rsidRDefault="00F52D33" w:rsidP="00F52D33">
      <w:pPr>
        <w:spacing w:after="0" w:line="480" w:lineRule="auto"/>
        <w:ind w:left="720" w:hanging="720"/>
      </w:pPr>
      <w:proofErr w:type="spellStart"/>
      <w:r w:rsidRPr="00F52D33">
        <w:t>Yusoff</w:t>
      </w:r>
      <w:proofErr w:type="spellEnd"/>
      <w:r w:rsidRPr="00F52D33">
        <w:t xml:space="preserve">, Y.M., </w:t>
      </w:r>
      <w:proofErr w:type="spellStart"/>
      <w:r w:rsidRPr="00F52D33">
        <w:t>Nejati</w:t>
      </w:r>
      <w:proofErr w:type="spellEnd"/>
      <w:r w:rsidRPr="00F52D33">
        <w:t xml:space="preserve">, M., Kee, D.M.H. and </w:t>
      </w:r>
      <w:proofErr w:type="spellStart"/>
      <w:r w:rsidRPr="00F52D33">
        <w:t>Amran</w:t>
      </w:r>
      <w:proofErr w:type="spellEnd"/>
      <w:r w:rsidRPr="00F52D33">
        <w:t>, A., 2018. Linking green human resource management practices to environmental performance in hotel industry. </w:t>
      </w:r>
      <w:r w:rsidRPr="00F52D33">
        <w:rPr>
          <w:i/>
          <w:iCs/>
        </w:rPr>
        <w:t>Global Business Review</w:t>
      </w:r>
      <w:r w:rsidRPr="00F52D33">
        <w:t>, p.0972150918779294.</w:t>
      </w:r>
    </w:p>
    <w:p w:rsidR="00F52D33" w:rsidRDefault="00F52D33" w:rsidP="00F52D33">
      <w:pPr>
        <w:spacing w:after="0" w:line="480" w:lineRule="auto"/>
        <w:ind w:left="720" w:hanging="720"/>
      </w:pPr>
      <w:r w:rsidRPr="00F52D33">
        <w:t>Kumar, R.B. and Kumar, M., 2018. Corporate Social Responsibility in Indian Tour Operation Industry. </w:t>
      </w:r>
      <w:r w:rsidRPr="00F52D33">
        <w:rPr>
          <w:i/>
          <w:iCs/>
        </w:rPr>
        <w:t>International Journal of Hospitality &amp; Tourism Systems</w:t>
      </w:r>
      <w:r w:rsidRPr="00F52D33">
        <w:t>, </w:t>
      </w:r>
      <w:r w:rsidRPr="00F52D33">
        <w:rPr>
          <w:i/>
          <w:iCs/>
        </w:rPr>
        <w:t>11</w:t>
      </w:r>
      <w:r w:rsidRPr="00F52D33">
        <w:t>(2).</w:t>
      </w:r>
    </w:p>
    <w:p w:rsidR="00F52D33" w:rsidRDefault="00F52D33" w:rsidP="00F52D33">
      <w:pPr>
        <w:spacing w:after="0" w:line="480" w:lineRule="auto"/>
        <w:ind w:left="720" w:hanging="720"/>
      </w:pPr>
      <w:proofErr w:type="spellStart"/>
      <w:r w:rsidRPr="00F52D33">
        <w:t>Guix</w:t>
      </w:r>
      <w:proofErr w:type="spellEnd"/>
      <w:r w:rsidRPr="00F52D33">
        <w:t>, M., Bonilla-</w:t>
      </w:r>
      <w:proofErr w:type="spellStart"/>
      <w:r w:rsidRPr="00F52D33">
        <w:t>Priego</w:t>
      </w:r>
      <w:proofErr w:type="spellEnd"/>
      <w:r w:rsidRPr="00F52D33">
        <w:t>, M.J. and Font, X., 2018. The process of sustainability reporting in international hotel groups: an analysis of stakeholder inclusiveness, materiality and responsiveness. </w:t>
      </w:r>
      <w:r w:rsidRPr="00F52D33">
        <w:rPr>
          <w:i/>
          <w:iCs/>
        </w:rPr>
        <w:t>Journal of Sustainable Tourism</w:t>
      </w:r>
      <w:r w:rsidRPr="00F52D33">
        <w:t>, </w:t>
      </w:r>
      <w:r w:rsidRPr="00F52D33">
        <w:rPr>
          <w:i/>
          <w:iCs/>
        </w:rPr>
        <w:t>26</w:t>
      </w:r>
      <w:r w:rsidRPr="00F52D33">
        <w:t>(7), pp.1063-1084.</w:t>
      </w:r>
    </w:p>
    <w:p w:rsidR="00F52D33" w:rsidRPr="00F52D33" w:rsidRDefault="00F52D33" w:rsidP="00F52D33">
      <w:pPr>
        <w:spacing w:after="0" w:line="480" w:lineRule="auto"/>
        <w:ind w:left="720" w:hanging="720"/>
      </w:pPr>
      <w:proofErr w:type="spellStart"/>
      <w:r w:rsidRPr="00F52D33">
        <w:t>Menicucci</w:t>
      </w:r>
      <w:proofErr w:type="spellEnd"/>
      <w:r w:rsidRPr="00F52D33">
        <w:t>, E., 2018. The influence of firm characteristics on profitability: Evidence from Italian hospitality industry. </w:t>
      </w:r>
      <w:r w:rsidRPr="00F52D33">
        <w:rPr>
          <w:i/>
          <w:iCs/>
        </w:rPr>
        <w:t>International Journal of Contemporary Hospitality Management</w:t>
      </w:r>
      <w:r w:rsidRPr="00F52D33">
        <w:t>, </w:t>
      </w:r>
      <w:r w:rsidRPr="00F52D33">
        <w:rPr>
          <w:i/>
          <w:iCs/>
        </w:rPr>
        <w:t>30</w:t>
      </w:r>
      <w:r w:rsidRPr="00F52D33">
        <w:t>(8), pp.2845-2868.</w:t>
      </w:r>
    </w:p>
    <w:sectPr w:rsidR="00F52D33" w:rsidRPr="00F52D33">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30BB" w:rsidRDefault="00C530BB" w:rsidP="00471359">
      <w:pPr>
        <w:spacing w:after="0" w:line="240" w:lineRule="auto"/>
      </w:pPr>
      <w:r>
        <w:separator/>
      </w:r>
    </w:p>
  </w:endnote>
  <w:endnote w:type="continuationSeparator" w:id="0">
    <w:p w:rsidR="00C530BB" w:rsidRDefault="00C530BB" w:rsidP="00471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30BB" w:rsidRDefault="00C530BB" w:rsidP="00471359">
      <w:pPr>
        <w:spacing w:after="0" w:line="240" w:lineRule="auto"/>
      </w:pPr>
      <w:r>
        <w:separator/>
      </w:r>
    </w:p>
  </w:footnote>
  <w:footnote w:type="continuationSeparator" w:id="0">
    <w:p w:rsidR="00C530BB" w:rsidRDefault="00C530BB" w:rsidP="00471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1359" w:rsidRDefault="00471359">
    <w:pPr>
      <w:pStyle w:val="Header"/>
      <w:jc w:val="right"/>
    </w:pPr>
  </w:p>
  <w:p w:rsidR="00471359" w:rsidRDefault="004713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41FBB"/>
    <w:multiLevelType w:val="hybridMultilevel"/>
    <w:tmpl w:val="98206F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11F2D"/>
    <w:multiLevelType w:val="multilevel"/>
    <w:tmpl w:val="6D0251B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225F4D67"/>
    <w:multiLevelType w:val="hybridMultilevel"/>
    <w:tmpl w:val="40045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25DEE"/>
    <w:multiLevelType w:val="multilevel"/>
    <w:tmpl w:val="9586B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D947EB"/>
    <w:multiLevelType w:val="hybridMultilevel"/>
    <w:tmpl w:val="8D02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2E18FC"/>
    <w:multiLevelType w:val="hybridMultilevel"/>
    <w:tmpl w:val="752442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C0446A2"/>
    <w:multiLevelType w:val="hybridMultilevel"/>
    <w:tmpl w:val="37C614F6"/>
    <w:lvl w:ilvl="0" w:tplc="57245BE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1B7397"/>
    <w:multiLevelType w:val="multilevel"/>
    <w:tmpl w:val="7A5A5E1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1"/>
  </w:num>
  <w:num w:numId="2">
    <w:abstractNumId w:val="7"/>
  </w:num>
  <w:num w:numId="3">
    <w:abstractNumId w:val="3"/>
  </w:num>
  <w:num w:numId="4">
    <w:abstractNumId w:val="2"/>
  </w:num>
  <w:num w:numId="5">
    <w:abstractNumId w:val="5"/>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BEE"/>
    <w:rsid w:val="00000C9F"/>
    <w:rsid w:val="00023692"/>
    <w:rsid w:val="0007323D"/>
    <w:rsid w:val="000805D6"/>
    <w:rsid w:val="000C0787"/>
    <w:rsid w:val="000D775F"/>
    <w:rsid w:val="000F4C10"/>
    <w:rsid w:val="00143600"/>
    <w:rsid w:val="0019565D"/>
    <w:rsid w:val="00210805"/>
    <w:rsid w:val="00287BEE"/>
    <w:rsid w:val="002B696E"/>
    <w:rsid w:val="00320FDC"/>
    <w:rsid w:val="0036395D"/>
    <w:rsid w:val="00370113"/>
    <w:rsid w:val="00383ED7"/>
    <w:rsid w:val="003B3574"/>
    <w:rsid w:val="003D564C"/>
    <w:rsid w:val="00471359"/>
    <w:rsid w:val="0051506B"/>
    <w:rsid w:val="005308EE"/>
    <w:rsid w:val="005D1353"/>
    <w:rsid w:val="00621361"/>
    <w:rsid w:val="00630303"/>
    <w:rsid w:val="00692399"/>
    <w:rsid w:val="0069387C"/>
    <w:rsid w:val="006A0007"/>
    <w:rsid w:val="006D2D83"/>
    <w:rsid w:val="006F38C4"/>
    <w:rsid w:val="00716DA9"/>
    <w:rsid w:val="007E544D"/>
    <w:rsid w:val="00823A29"/>
    <w:rsid w:val="008343FA"/>
    <w:rsid w:val="00850B7F"/>
    <w:rsid w:val="00890BF8"/>
    <w:rsid w:val="008D53DC"/>
    <w:rsid w:val="008E643A"/>
    <w:rsid w:val="00914C83"/>
    <w:rsid w:val="0092591E"/>
    <w:rsid w:val="009541A2"/>
    <w:rsid w:val="009926E8"/>
    <w:rsid w:val="00A42180"/>
    <w:rsid w:val="00A5230B"/>
    <w:rsid w:val="00A61FD3"/>
    <w:rsid w:val="00A9603A"/>
    <w:rsid w:val="00AC1A0A"/>
    <w:rsid w:val="00AD53E5"/>
    <w:rsid w:val="00BD0294"/>
    <w:rsid w:val="00BD0AE6"/>
    <w:rsid w:val="00BE49CA"/>
    <w:rsid w:val="00BE6217"/>
    <w:rsid w:val="00C530BB"/>
    <w:rsid w:val="00CB0642"/>
    <w:rsid w:val="00D270C7"/>
    <w:rsid w:val="00D30908"/>
    <w:rsid w:val="00D80BC0"/>
    <w:rsid w:val="00D81DFC"/>
    <w:rsid w:val="00DE47F2"/>
    <w:rsid w:val="00E04246"/>
    <w:rsid w:val="00E10E76"/>
    <w:rsid w:val="00E12C61"/>
    <w:rsid w:val="00E669C6"/>
    <w:rsid w:val="00E8303E"/>
    <w:rsid w:val="00EA2DE9"/>
    <w:rsid w:val="00F52D33"/>
    <w:rsid w:val="00F81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A8FF"/>
  <w15:chartTrackingRefBased/>
  <w15:docId w15:val="{E6C1FEF9-B43E-4548-B3F5-55840774D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21361"/>
    <w:rPr>
      <w:rFonts w:ascii="Times New Roman" w:hAnsi="Times New Roman"/>
      <w:sz w:val="24"/>
    </w:rPr>
  </w:style>
  <w:style w:type="paragraph" w:styleId="Heading1">
    <w:name w:val="heading 1"/>
    <w:basedOn w:val="Normal"/>
    <w:next w:val="Normal"/>
    <w:link w:val="Heading1Char"/>
    <w:uiPriority w:val="9"/>
    <w:qFormat/>
    <w:rsid w:val="00F81845"/>
    <w:pPr>
      <w:keepNext/>
      <w:keepLines/>
      <w:spacing w:before="240" w:after="240" w:line="240" w:lineRule="auto"/>
      <w:outlineLvl w:val="0"/>
    </w:pPr>
    <w:rPr>
      <w:rFonts w:eastAsiaTheme="majorEastAsia" w:cstheme="majorBidi"/>
      <w:b/>
      <w:i/>
      <w:szCs w:val="32"/>
    </w:rPr>
  </w:style>
  <w:style w:type="paragraph" w:styleId="Heading2">
    <w:name w:val="heading 2"/>
    <w:next w:val="Normal"/>
    <w:link w:val="Heading2Char"/>
    <w:uiPriority w:val="9"/>
    <w:unhideWhenUsed/>
    <w:qFormat/>
    <w:rsid w:val="00F81845"/>
    <w:pPr>
      <w:keepNext/>
      <w:keepLines/>
      <w:spacing w:before="240" w:after="240" w:line="240" w:lineRule="auto"/>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unhideWhenUsed/>
    <w:qFormat/>
    <w:rsid w:val="00621361"/>
    <w:pPr>
      <w:keepNext/>
      <w:keepLines/>
      <w:spacing w:before="240" w:after="24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621361"/>
    <w:pPr>
      <w:keepNext/>
      <w:keepLines/>
      <w:spacing w:before="240" w:after="240"/>
      <w:ind w:firstLine="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845"/>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F81845"/>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621361"/>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rsid w:val="00621361"/>
    <w:rPr>
      <w:rFonts w:ascii="Times New Roman" w:eastAsiaTheme="majorEastAsia" w:hAnsi="Times New Roman" w:cstheme="majorBidi"/>
      <w:iCs/>
      <w:sz w:val="24"/>
    </w:rPr>
  </w:style>
  <w:style w:type="paragraph" w:styleId="ListParagraph">
    <w:name w:val="List Paragraph"/>
    <w:basedOn w:val="Normal"/>
    <w:uiPriority w:val="34"/>
    <w:qFormat/>
    <w:rsid w:val="00A42180"/>
    <w:pPr>
      <w:ind w:left="720"/>
      <w:contextualSpacing/>
    </w:pPr>
  </w:style>
  <w:style w:type="paragraph" w:styleId="Header">
    <w:name w:val="header"/>
    <w:basedOn w:val="Normal"/>
    <w:link w:val="HeaderChar"/>
    <w:uiPriority w:val="99"/>
    <w:unhideWhenUsed/>
    <w:rsid w:val="00471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359"/>
    <w:rPr>
      <w:rFonts w:ascii="Times New Roman" w:hAnsi="Times New Roman"/>
      <w:sz w:val="24"/>
    </w:rPr>
  </w:style>
  <w:style w:type="paragraph" w:styleId="Footer">
    <w:name w:val="footer"/>
    <w:basedOn w:val="Normal"/>
    <w:link w:val="FooterChar"/>
    <w:uiPriority w:val="99"/>
    <w:unhideWhenUsed/>
    <w:rsid w:val="00471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359"/>
    <w:rPr>
      <w:rFonts w:ascii="Times New Roman" w:hAnsi="Times New Roman"/>
      <w:sz w:val="24"/>
    </w:rPr>
  </w:style>
  <w:style w:type="paragraph" w:styleId="NoSpacing">
    <w:name w:val="No Spacing"/>
    <w:uiPriority w:val="1"/>
    <w:qFormat/>
    <w:rsid w:val="008E643A"/>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320869">
      <w:bodyDiv w:val="1"/>
      <w:marLeft w:val="0"/>
      <w:marRight w:val="0"/>
      <w:marTop w:val="0"/>
      <w:marBottom w:val="0"/>
      <w:divBdr>
        <w:top w:val="none" w:sz="0" w:space="0" w:color="auto"/>
        <w:left w:val="none" w:sz="0" w:space="0" w:color="auto"/>
        <w:bottom w:val="none" w:sz="0" w:space="0" w:color="auto"/>
        <w:right w:val="none" w:sz="0" w:space="0" w:color="auto"/>
      </w:divBdr>
    </w:div>
    <w:div w:id="920337501">
      <w:bodyDiv w:val="1"/>
      <w:marLeft w:val="0"/>
      <w:marRight w:val="0"/>
      <w:marTop w:val="0"/>
      <w:marBottom w:val="0"/>
      <w:divBdr>
        <w:top w:val="none" w:sz="0" w:space="0" w:color="auto"/>
        <w:left w:val="none" w:sz="0" w:space="0" w:color="auto"/>
        <w:bottom w:val="none" w:sz="0" w:space="0" w:color="auto"/>
        <w:right w:val="none" w:sz="0" w:space="0" w:color="auto"/>
      </w:divBdr>
    </w:div>
    <w:div w:id="1575818210">
      <w:bodyDiv w:val="1"/>
      <w:marLeft w:val="0"/>
      <w:marRight w:val="0"/>
      <w:marTop w:val="0"/>
      <w:marBottom w:val="0"/>
      <w:divBdr>
        <w:top w:val="none" w:sz="0" w:space="0" w:color="auto"/>
        <w:left w:val="none" w:sz="0" w:space="0" w:color="auto"/>
        <w:bottom w:val="none" w:sz="0" w:space="0" w:color="auto"/>
        <w:right w:val="none" w:sz="0" w:space="0" w:color="auto"/>
      </w:divBdr>
    </w:div>
    <w:div w:id="169738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Rumen Grozdanov</cp:lastModifiedBy>
  <cp:revision>4</cp:revision>
  <dcterms:created xsi:type="dcterms:W3CDTF">2019-12-20T23:04:00Z</dcterms:created>
  <dcterms:modified xsi:type="dcterms:W3CDTF">2019-12-20T23:23:00Z</dcterms:modified>
</cp:coreProperties>
</file>