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9FE30D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A17B4">
              <w:rPr>
                <w:b/>
                <w:color w:val="auto"/>
                <w:sz w:val="32"/>
              </w:rPr>
              <w:t>Lee EVANS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56D329D"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A17B4">
              <w:rPr>
                <w:b/>
                <w:color w:val="auto"/>
                <w:sz w:val="32"/>
              </w:rPr>
              <w:t xml:space="preserve"> </w:t>
            </w:r>
            <w:r w:rsidR="00DA17B4">
              <w:rPr>
                <w:b/>
                <w:color w:val="auto"/>
                <w:sz w:val="32"/>
              </w:rPr>
              <w:t>1920582</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3E0720"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E0C699B" w14:textId="77777777" w:rsidR="00547661" w:rsidRPr="00547661" w:rsidRDefault="00547661" w:rsidP="00547661">
      <w:pPr>
        <w:rPr>
          <w:b/>
          <w:sz w:val="24"/>
          <w:szCs w:val="24"/>
        </w:rPr>
      </w:pPr>
      <w:r w:rsidRPr="00547661">
        <w:rPr>
          <w:b/>
          <w:sz w:val="24"/>
          <w:szCs w:val="24"/>
        </w:rPr>
        <w:t>Introduction</w:t>
      </w:r>
    </w:p>
    <w:p w14:paraId="3D3C5E64" w14:textId="77777777" w:rsidR="00547661" w:rsidRPr="00547661" w:rsidRDefault="00547661" w:rsidP="00547661">
      <w:pPr>
        <w:rPr>
          <w:sz w:val="24"/>
          <w:szCs w:val="24"/>
        </w:rPr>
      </w:pPr>
      <w:r w:rsidRPr="00547661">
        <w:rPr>
          <w:sz w:val="24"/>
          <w:szCs w:val="24"/>
        </w:rPr>
        <w:t xml:space="preserve">Starting in any new job can be overwhelming so it is no surprise that new officers feel this stress more during the first few years of service beacsue constables realise that police work is a lot different to what they learn in training (Violanti, 1993). Studies have shown that age, rank and level of service are all sources of organisational police stressors (Violanti and Aron, 1995).  In response to stressors of the job, officers must employ any number of coping strategies to help manage their occupational stress says Evans et al. (1993). This essay will explore the coping strategies I adopted during my initial three month tutorship period in order to effectively manage stress on a busy response shift. </w:t>
      </w:r>
    </w:p>
    <w:p w14:paraId="4FFDEF47" w14:textId="77777777" w:rsidR="00547661" w:rsidRPr="00547661" w:rsidRDefault="00547661" w:rsidP="00547661">
      <w:pPr>
        <w:rPr>
          <w:sz w:val="24"/>
          <w:szCs w:val="24"/>
        </w:rPr>
      </w:pPr>
    </w:p>
    <w:p w14:paraId="5BD16589" w14:textId="77777777" w:rsidR="00547661" w:rsidRPr="00547661" w:rsidRDefault="00547661" w:rsidP="00547661">
      <w:pPr>
        <w:rPr>
          <w:b/>
          <w:sz w:val="24"/>
          <w:szCs w:val="24"/>
        </w:rPr>
      </w:pPr>
      <w:r w:rsidRPr="00547661">
        <w:rPr>
          <w:b/>
          <w:sz w:val="24"/>
          <w:szCs w:val="24"/>
        </w:rPr>
        <w:t>Coping Strategies</w:t>
      </w:r>
    </w:p>
    <w:p w14:paraId="0B312472" w14:textId="77777777" w:rsidR="00547661" w:rsidRPr="00547661" w:rsidRDefault="00547661" w:rsidP="00547661">
      <w:pPr>
        <w:rPr>
          <w:i/>
          <w:sz w:val="24"/>
          <w:szCs w:val="24"/>
        </w:rPr>
      </w:pPr>
      <w:r w:rsidRPr="00547661">
        <w:rPr>
          <w:i/>
          <w:sz w:val="24"/>
          <w:szCs w:val="24"/>
        </w:rPr>
        <w:t>Social Support</w:t>
      </w:r>
    </w:p>
    <w:p w14:paraId="774FDD90" w14:textId="2DD8EB72" w:rsidR="00547661" w:rsidRDefault="00547661" w:rsidP="00547661">
      <w:pPr>
        <w:rPr>
          <w:sz w:val="24"/>
          <w:szCs w:val="24"/>
        </w:rPr>
      </w:pPr>
      <w:r w:rsidRPr="00547661">
        <w:rPr>
          <w:sz w:val="24"/>
          <w:szCs w:val="24"/>
        </w:rPr>
        <w:t xml:space="preserve">Organisational issues such as excess workload, inadequate support and demands of work infringing on home life are key issues which effect officer’s stress levels (Collins and Gibbs, 2003).  In order to combat this, I ensured I communicated with my partner, who is also in the job. I found that debriefing and talking through stressful incidences helped me get over things quickly and caused me less anxiety in the long run. I was able to talk through things that were bothering me and also obtain advice from someone who had been through similar experiences. </w:t>
      </w:r>
    </w:p>
    <w:p w14:paraId="75CD354D" w14:textId="77777777" w:rsidR="00547661" w:rsidRPr="00547661" w:rsidRDefault="00547661" w:rsidP="00547661">
      <w:pPr>
        <w:rPr>
          <w:sz w:val="24"/>
          <w:szCs w:val="24"/>
        </w:rPr>
      </w:pPr>
    </w:p>
    <w:p w14:paraId="4DF3C756" w14:textId="77777777" w:rsidR="00547661" w:rsidRPr="00547661" w:rsidRDefault="00547661" w:rsidP="00547661">
      <w:pPr>
        <w:rPr>
          <w:sz w:val="24"/>
          <w:szCs w:val="24"/>
        </w:rPr>
      </w:pPr>
      <w:r w:rsidRPr="00547661">
        <w:rPr>
          <w:sz w:val="24"/>
          <w:szCs w:val="24"/>
        </w:rPr>
        <w:t xml:space="preserve">There are many websites online that offer support to officers to help them manage stress. Many say that having a good support network is important for providing emotional support whilst speaking to a co-worker, or in this instance, my partner, is vital in identifying burnout symptoms (Flavin, 2018). Academic literature further validates this and studies have shown that students who use social support as a coping mechanism coped better with academic stress whilst still maintaining satisfactory academic performance (Bagutayan, 2011). Whilst this study relates to students, I believe it is relevant in this situation as I am still in the learning phase of my job training and have essays and coursework to complete alongside my personal development.  </w:t>
      </w:r>
    </w:p>
    <w:p w14:paraId="1C3308FC" w14:textId="77777777" w:rsidR="00547661" w:rsidRPr="00547661" w:rsidRDefault="00547661" w:rsidP="00547661">
      <w:pPr>
        <w:rPr>
          <w:sz w:val="24"/>
          <w:szCs w:val="24"/>
        </w:rPr>
      </w:pPr>
    </w:p>
    <w:p w14:paraId="6CEC5DBF" w14:textId="77777777" w:rsidR="00547661" w:rsidRPr="00547661" w:rsidRDefault="00547661" w:rsidP="00547661">
      <w:pPr>
        <w:rPr>
          <w:i/>
          <w:sz w:val="24"/>
          <w:szCs w:val="24"/>
        </w:rPr>
      </w:pPr>
      <w:r w:rsidRPr="00547661">
        <w:rPr>
          <w:i/>
          <w:sz w:val="24"/>
          <w:szCs w:val="24"/>
        </w:rPr>
        <w:t>Prioritising Sleep</w:t>
      </w:r>
    </w:p>
    <w:p w14:paraId="42D55D0D" w14:textId="13DDA29F" w:rsidR="00547661" w:rsidRDefault="00547661" w:rsidP="00547661">
      <w:pPr>
        <w:rPr>
          <w:sz w:val="24"/>
          <w:szCs w:val="24"/>
        </w:rPr>
      </w:pPr>
      <w:r w:rsidRPr="00547661">
        <w:rPr>
          <w:sz w:val="24"/>
          <w:szCs w:val="24"/>
        </w:rPr>
        <w:t>Van der Veldon et al. (2010) state that burnout symptoms, sleeping problems and other mental health problems can develop as a result of being a police officer. Sleep deprivation, even only a slight deprivation, negatively impacts mood and judgement (Flavin, 2018).</w:t>
      </w:r>
    </w:p>
    <w:p w14:paraId="38B47B8A" w14:textId="77777777" w:rsidR="00547661" w:rsidRPr="00547661" w:rsidRDefault="00547661" w:rsidP="00547661">
      <w:pPr>
        <w:rPr>
          <w:sz w:val="24"/>
          <w:szCs w:val="24"/>
        </w:rPr>
      </w:pPr>
    </w:p>
    <w:p w14:paraId="0E5F8E86" w14:textId="77777777" w:rsidR="00547661" w:rsidRPr="00547661" w:rsidRDefault="00547661" w:rsidP="00547661">
      <w:pPr>
        <w:rPr>
          <w:sz w:val="24"/>
          <w:szCs w:val="24"/>
        </w:rPr>
      </w:pPr>
      <w:r w:rsidRPr="00547661">
        <w:rPr>
          <w:sz w:val="24"/>
          <w:szCs w:val="24"/>
        </w:rPr>
        <w:t xml:space="preserve">As a result of this, the second coping mechanism I used was prioritising my sleep. I would achieve this by having alarms on my phone to remind me to unwind and go to bed. I use white noise apps to help calm by breathing and facilitate me falling asleep. I didn’t want my work or concentration to suffer so I ensured I completed the above steps to get eight hours sleep a night. Although this is was always achievable due to the different shift patterns, I adapted further and have invested in black-out blinds, an eye mask and a fan to help me sleep when it is light outside or particularly warm. </w:t>
      </w:r>
    </w:p>
    <w:p w14:paraId="02EB5325" w14:textId="77777777" w:rsidR="00547661" w:rsidRPr="00547661" w:rsidRDefault="00547661" w:rsidP="00547661">
      <w:pPr>
        <w:rPr>
          <w:sz w:val="24"/>
          <w:szCs w:val="24"/>
        </w:rPr>
      </w:pPr>
      <w:r w:rsidRPr="00547661">
        <w:rPr>
          <w:sz w:val="24"/>
          <w:szCs w:val="24"/>
        </w:rPr>
        <w:t xml:space="preserve">The literature supports this and research shows that that you are a better problem solver and are able to better cope with stress when you are well rested (Sleep Score Labs, 2020). This article also states that following a regular sleep routine improves concentration, regulates mood and sharpens judgement and decision-making, which are essential skills for police officers. </w:t>
      </w:r>
    </w:p>
    <w:p w14:paraId="18E16937" w14:textId="77777777" w:rsidR="00547661" w:rsidRPr="00547661" w:rsidRDefault="00547661" w:rsidP="00547661">
      <w:pPr>
        <w:rPr>
          <w:sz w:val="24"/>
          <w:szCs w:val="24"/>
        </w:rPr>
      </w:pPr>
    </w:p>
    <w:p w14:paraId="1A8E345C" w14:textId="77777777" w:rsidR="00547661" w:rsidRPr="00547661" w:rsidRDefault="00547661" w:rsidP="00547661">
      <w:pPr>
        <w:rPr>
          <w:b/>
          <w:sz w:val="24"/>
          <w:szCs w:val="24"/>
        </w:rPr>
      </w:pPr>
      <w:r w:rsidRPr="00547661">
        <w:rPr>
          <w:b/>
          <w:sz w:val="24"/>
          <w:szCs w:val="24"/>
        </w:rPr>
        <w:t>Conclusion</w:t>
      </w:r>
    </w:p>
    <w:p w14:paraId="5C7B5B94" w14:textId="77777777" w:rsidR="00547661" w:rsidRPr="00547661" w:rsidRDefault="00547661" w:rsidP="00547661">
      <w:pPr>
        <w:rPr>
          <w:sz w:val="24"/>
          <w:szCs w:val="24"/>
        </w:rPr>
      </w:pPr>
      <w:r w:rsidRPr="00547661">
        <w:rPr>
          <w:sz w:val="24"/>
          <w:szCs w:val="24"/>
        </w:rPr>
        <w:t xml:space="preserve">Overall I believe that I have utilised two scientifically approved methods of managing stress and developing resilience which will have positive benefits for the rest of my career. Social support is essential for maintaining physical and psychological health (Ozbay et al., 2007) whilst sleep is essential for both wellbeing and overall job performance (Loux, 2018). Whilst these coping strategies differ to mechanisms I utilised during training, they are as a result of different shift patters and changed external pressures and demands. </w:t>
      </w:r>
    </w:p>
    <w:p w14:paraId="0590AAF8" w14:textId="5A9EDC30" w:rsidR="00FF7784" w:rsidRDefault="00FF7784" w:rsidP="00340E9A">
      <w:pPr>
        <w:ind w:right="237"/>
        <w:jc w:val="both"/>
        <w:rPr>
          <w:sz w:val="24"/>
          <w:szCs w:val="24"/>
        </w:rPr>
      </w:pPr>
    </w:p>
    <w:p w14:paraId="1B720045" w14:textId="77777777" w:rsidR="00547661" w:rsidRPr="00270EEB" w:rsidRDefault="00547661" w:rsidP="00340E9A">
      <w:pPr>
        <w:ind w:right="237"/>
        <w:jc w:val="both"/>
        <w:rPr>
          <w:sz w:val="24"/>
          <w:szCs w:val="24"/>
        </w:rPr>
      </w:pPr>
    </w:p>
    <w:p w14:paraId="19FBAC4F" w14:textId="3FB6A967" w:rsidR="00FF7784" w:rsidRPr="00270EEB" w:rsidRDefault="00547661" w:rsidP="00340E9A">
      <w:pPr>
        <w:ind w:right="237"/>
        <w:jc w:val="both"/>
        <w:rPr>
          <w:sz w:val="24"/>
          <w:szCs w:val="24"/>
        </w:rPr>
      </w:pPr>
      <w:r>
        <w:rPr>
          <w:sz w:val="24"/>
          <w:szCs w:val="24"/>
        </w:rPr>
        <w:t>Word count: 629</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E072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FC57987" w14:textId="77777777" w:rsidR="00547661" w:rsidRPr="00547661" w:rsidRDefault="00547661" w:rsidP="00547661">
      <w:pPr>
        <w:rPr>
          <w:b/>
          <w:sz w:val="24"/>
          <w:szCs w:val="24"/>
        </w:rPr>
      </w:pPr>
      <w:r w:rsidRPr="00547661">
        <w:rPr>
          <w:b/>
          <w:sz w:val="24"/>
          <w:szCs w:val="24"/>
        </w:rPr>
        <w:t>Introduction</w:t>
      </w:r>
    </w:p>
    <w:p w14:paraId="35D41F9D" w14:textId="77777777" w:rsidR="00547661" w:rsidRPr="00547661" w:rsidRDefault="00547661" w:rsidP="00547661">
      <w:pPr>
        <w:rPr>
          <w:sz w:val="24"/>
          <w:szCs w:val="24"/>
        </w:rPr>
      </w:pPr>
      <w:r w:rsidRPr="00547661">
        <w:rPr>
          <w:sz w:val="24"/>
          <w:szCs w:val="24"/>
        </w:rPr>
        <w:t xml:space="preserve">Protecting children is one of the most important tasks police undertake and it is essential that officers recognise the needs of any children they encounter (HMIC, 2015). Whilst officers have no official training with regards to speaking with children, police recognise they are able to make a real difference to their lives, especially when dealing with children who are at risk of harm in order to promote their welfare (Lefevere, 2010). This essay will explore communication techniques used to engage with a children and their families as well as exploring the appropriate vulnerability and safeguarding responsibilities of response officers. . </w:t>
      </w:r>
    </w:p>
    <w:p w14:paraId="25CD8F45" w14:textId="77777777" w:rsidR="00547661" w:rsidRPr="00547661" w:rsidRDefault="00547661" w:rsidP="00547661">
      <w:pPr>
        <w:rPr>
          <w:sz w:val="24"/>
          <w:szCs w:val="24"/>
        </w:rPr>
      </w:pPr>
    </w:p>
    <w:p w14:paraId="59FE1D9C" w14:textId="77777777" w:rsidR="00547661" w:rsidRPr="00547661" w:rsidRDefault="00547661" w:rsidP="00547661">
      <w:pPr>
        <w:rPr>
          <w:b/>
          <w:sz w:val="24"/>
          <w:szCs w:val="24"/>
        </w:rPr>
      </w:pPr>
      <w:r w:rsidRPr="00547661">
        <w:rPr>
          <w:b/>
          <w:sz w:val="24"/>
          <w:szCs w:val="24"/>
        </w:rPr>
        <w:t>Incident</w:t>
      </w:r>
    </w:p>
    <w:p w14:paraId="04C2D7D2" w14:textId="77777777" w:rsidR="00547661" w:rsidRPr="00547661" w:rsidRDefault="00547661" w:rsidP="00547661">
      <w:pPr>
        <w:rPr>
          <w:sz w:val="24"/>
          <w:szCs w:val="24"/>
        </w:rPr>
      </w:pPr>
      <w:r w:rsidRPr="00547661">
        <w:rPr>
          <w:sz w:val="24"/>
          <w:szCs w:val="24"/>
        </w:rPr>
        <w:t xml:space="preserve">I have attended a grade one response concern call with my tutor in the South Wales area. Upon my arrival a female (mother) answered the door, she was still crying and looked nervous. I could also see a male in the background just staring at us standing </w:t>
      </w:r>
      <w:r w:rsidRPr="00547661">
        <w:rPr>
          <w:sz w:val="24"/>
          <w:szCs w:val="24"/>
        </w:rPr>
        <w:lastRenderedPageBreak/>
        <w:t>at the front door. I then spoke with the male in the kitchen whilst my tutor went to speak with the female upstairs. I activated my bodyworn camera as per police policy at suspected domestic incidences (Metropolitan Police, 2020) and asked the male what happened. I instantly realised that the male spoke very little English and was of Eastern European decent. His first language was Romanian so I considered using Language Line, a 24 hour interpreter service. At first he said nothing was wrong and everything was fine. However, I used my communication skills to probe further to find out why the female was so upset. I was non-judgemental and used open questions to ascertain details.</w:t>
      </w:r>
    </w:p>
    <w:p w14:paraId="41DE4737" w14:textId="77777777" w:rsidR="00547661" w:rsidRPr="00547661" w:rsidRDefault="00547661" w:rsidP="00547661">
      <w:pPr>
        <w:rPr>
          <w:sz w:val="24"/>
          <w:szCs w:val="24"/>
        </w:rPr>
      </w:pPr>
    </w:p>
    <w:p w14:paraId="075EDE1A" w14:textId="77777777" w:rsidR="00547661" w:rsidRPr="00547661" w:rsidRDefault="00547661" w:rsidP="00547661">
      <w:pPr>
        <w:rPr>
          <w:sz w:val="24"/>
          <w:szCs w:val="24"/>
        </w:rPr>
      </w:pPr>
      <w:r w:rsidRPr="00547661">
        <w:rPr>
          <w:sz w:val="24"/>
          <w:szCs w:val="24"/>
        </w:rPr>
        <w:t>The male later disclosed the female that had been shouting upstairs was his daughter and she suffered with Asperger syndrome, a form of Autism. The daughter had been playing with her specially designed Autism toys however, one of the toys fell out of place and she started to scream and shout. The daughter got gradually louder and more aggressive and did not respond to her parents calming words. She had been told to go to her room however, did not like this so has opened her window and started to shout very loudly into the street and bang items noisily, hence the concern call.</w:t>
      </w:r>
    </w:p>
    <w:p w14:paraId="5D7B4C1B" w14:textId="77777777" w:rsidR="00547661" w:rsidRPr="00547661" w:rsidRDefault="00547661" w:rsidP="00547661">
      <w:pPr>
        <w:rPr>
          <w:sz w:val="24"/>
          <w:szCs w:val="24"/>
        </w:rPr>
      </w:pPr>
    </w:p>
    <w:p w14:paraId="5E239EA5" w14:textId="77777777" w:rsidR="00547661" w:rsidRPr="00547661" w:rsidRDefault="00547661" w:rsidP="00547661">
      <w:pPr>
        <w:rPr>
          <w:sz w:val="24"/>
          <w:szCs w:val="24"/>
        </w:rPr>
      </w:pPr>
      <w:r w:rsidRPr="00547661">
        <w:rPr>
          <w:sz w:val="24"/>
          <w:szCs w:val="24"/>
        </w:rPr>
        <w:t>After I had obtained this information I went upstairs and briefed my tutor. I then tried to engage with the daughter. She did not want to speak to officers and was just staring off into space. I made sure my tone was calming and non-threatening, I crouched down to her eye-level as I was conscious I didn’t want to appear intimidating. She didn’t want to answer any of my questions so I asked if she could just nod or blink to let me know she understood. I then tried to take her mind off things and made general chit chat about her toys to try and get her to engage.</w:t>
      </w:r>
    </w:p>
    <w:p w14:paraId="1789FCEE" w14:textId="77777777" w:rsidR="00547661" w:rsidRPr="00547661" w:rsidRDefault="00547661" w:rsidP="00547661">
      <w:pPr>
        <w:rPr>
          <w:sz w:val="24"/>
          <w:szCs w:val="24"/>
        </w:rPr>
      </w:pPr>
    </w:p>
    <w:p w14:paraId="23B8F9E6" w14:textId="77777777" w:rsidR="00547661" w:rsidRPr="00547661" w:rsidRDefault="00547661" w:rsidP="00547661">
      <w:pPr>
        <w:rPr>
          <w:sz w:val="24"/>
          <w:szCs w:val="24"/>
        </w:rPr>
      </w:pPr>
      <w:r w:rsidRPr="00547661">
        <w:rPr>
          <w:sz w:val="24"/>
          <w:szCs w:val="24"/>
        </w:rPr>
        <w:t>The father thanked us for our support and understanding. He said that previous officers have made them feel like criminals when police have been called for similar incidences in the past.</w:t>
      </w:r>
    </w:p>
    <w:p w14:paraId="0A57B251" w14:textId="77777777" w:rsidR="00547661" w:rsidRPr="00547661" w:rsidRDefault="00547661" w:rsidP="00547661">
      <w:pPr>
        <w:rPr>
          <w:sz w:val="24"/>
          <w:szCs w:val="24"/>
        </w:rPr>
      </w:pPr>
    </w:p>
    <w:p w14:paraId="61608505" w14:textId="77777777" w:rsidR="00547661" w:rsidRPr="00547661" w:rsidRDefault="00547661" w:rsidP="00547661">
      <w:pPr>
        <w:rPr>
          <w:b/>
          <w:sz w:val="24"/>
          <w:szCs w:val="24"/>
        </w:rPr>
      </w:pPr>
      <w:r w:rsidRPr="00547661">
        <w:rPr>
          <w:b/>
          <w:sz w:val="24"/>
          <w:szCs w:val="24"/>
        </w:rPr>
        <w:t>Communication Skills</w:t>
      </w:r>
    </w:p>
    <w:p w14:paraId="4EDC087A" w14:textId="77777777" w:rsidR="00547661" w:rsidRPr="00547661" w:rsidRDefault="00547661" w:rsidP="00547661">
      <w:pPr>
        <w:rPr>
          <w:sz w:val="24"/>
          <w:szCs w:val="24"/>
        </w:rPr>
      </w:pPr>
      <w:r w:rsidRPr="00547661">
        <w:rPr>
          <w:sz w:val="24"/>
          <w:szCs w:val="24"/>
        </w:rPr>
        <w:t>I had to adapt my communication style in order to gather information as part of the first stages of the National Decision Model (NDM).I was constantly assessing whether my style of communication was working or not in order to develop a working strategy. I used a variety of different communication methods which are explored in the next part of the essay.</w:t>
      </w:r>
    </w:p>
    <w:p w14:paraId="6A3E0D3B" w14:textId="77777777" w:rsidR="00547661" w:rsidRPr="00547661" w:rsidRDefault="00547661" w:rsidP="00547661">
      <w:pPr>
        <w:rPr>
          <w:sz w:val="24"/>
          <w:szCs w:val="24"/>
        </w:rPr>
      </w:pPr>
    </w:p>
    <w:p w14:paraId="698E7343" w14:textId="77777777" w:rsidR="00547661" w:rsidRPr="00547661" w:rsidRDefault="00547661" w:rsidP="00547661">
      <w:pPr>
        <w:rPr>
          <w:i/>
          <w:sz w:val="24"/>
          <w:szCs w:val="24"/>
        </w:rPr>
      </w:pPr>
      <w:r w:rsidRPr="00547661">
        <w:rPr>
          <w:i/>
          <w:sz w:val="24"/>
          <w:szCs w:val="24"/>
        </w:rPr>
        <w:t>Building rapport</w:t>
      </w:r>
    </w:p>
    <w:p w14:paraId="18E8C196" w14:textId="77777777" w:rsidR="00547661" w:rsidRPr="00547661" w:rsidRDefault="00547661" w:rsidP="00547661">
      <w:pPr>
        <w:rPr>
          <w:sz w:val="24"/>
          <w:szCs w:val="24"/>
        </w:rPr>
      </w:pPr>
      <w:r w:rsidRPr="00547661">
        <w:rPr>
          <w:sz w:val="24"/>
          <w:szCs w:val="24"/>
        </w:rPr>
        <w:t xml:space="preserve">Asperger syndrome is a form of Autism in which persons tend to display certain features within the autism spectrum such as difficulty with social interaction, communication abnormalities and the desire for sameness (Autism Speaks, 2020). The National Autistic Society (2020) state that people with Asperger syndrome need more time to process information and find it easier to understand clear, consistent language. I was conscious of this when talking to the daughter and tried to use basic language, short sentences and was calm and patient when trying to engage with her. I tried to build rapport by talking to her about subjects I thought she might participate in, like her toys and a television program that was on in the background. Building rapport is a common strategy used by teachers to ensure children with autism feel </w:t>
      </w:r>
      <w:r w:rsidRPr="00547661">
        <w:rPr>
          <w:sz w:val="24"/>
          <w:szCs w:val="24"/>
        </w:rPr>
        <w:lastRenderedPageBreak/>
        <w:t xml:space="preserve">included (Lindsay et al., 2014) and I tried to emulate that during my time with the daughter. Although she didn’t answer my questions verbally, she did calm down and stopped screaming, which I believed was progress given the circumstances. </w:t>
      </w:r>
    </w:p>
    <w:p w14:paraId="34574EB7" w14:textId="77777777" w:rsidR="00547661" w:rsidRPr="00547661" w:rsidRDefault="00547661" w:rsidP="00547661">
      <w:pPr>
        <w:rPr>
          <w:sz w:val="24"/>
          <w:szCs w:val="24"/>
        </w:rPr>
      </w:pPr>
    </w:p>
    <w:p w14:paraId="1473974D" w14:textId="77777777" w:rsidR="00547661" w:rsidRPr="00547661" w:rsidRDefault="00547661" w:rsidP="00547661">
      <w:pPr>
        <w:rPr>
          <w:i/>
          <w:sz w:val="24"/>
          <w:szCs w:val="24"/>
        </w:rPr>
      </w:pPr>
      <w:r w:rsidRPr="00547661">
        <w:rPr>
          <w:i/>
          <w:sz w:val="24"/>
          <w:szCs w:val="24"/>
        </w:rPr>
        <w:t xml:space="preserve">Questioning </w:t>
      </w:r>
    </w:p>
    <w:p w14:paraId="31803020" w14:textId="77777777" w:rsidR="00547661" w:rsidRPr="00547661" w:rsidRDefault="00547661" w:rsidP="00547661">
      <w:pPr>
        <w:rPr>
          <w:sz w:val="24"/>
          <w:szCs w:val="24"/>
        </w:rPr>
      </w:pPr>
      <w:r w:rsidRPr="00547661">
        <w:rPr>
          <w:sz w:val="24"/>
          <w:szCs w:val="24"/>
        </w:rPr>
        <w:t xml:space="preserve">As previously stated, I began by using open questions to speak with the father, more specifically using the 5WH model (who, what, where, when, why, how). The reason for this is because open questions cannot be answered with just yes or no, they require a sentence to answer sufficiently and also allows the person to express their point of view (Copeland, 2017). I then gradually started to ask more closed questions in order to clarify smaller details. Closed questions are simpler and quicker to answer and are normally easier to understand (Expert Program Management, 2018). This definitely effected my decision making process as I was aware of that the fathers first language was Romanian. I wanted him to be able to understand what I was saying but I also needed to obtain relevant information from him to ascertain what had happened. </w:t>
      </w:r>
    </w:p>
    <w:p w14:paraId="1DC31C96" w14:textId="77777777" w:rsidR="00547661" w:rsidRPr="00547661" w:rsidRDefault="00547661" w:rsidP="00547661">
      <w:pPr>
        <w:rPr>
          <w:sz w:val="24"/>
          <w:szCs w:val="24"/>
        </w:rPr>
      </w:pPr>
    </w:p>
    <w:p w14:paraId="612C5B9D" w14:textId="77777777" w:rsidR="00547661" w:rsidRPr="00547661" w:rsidRDefault="00547661" w:rsidP="00547661">
      <w:pPr>
        <w:rPr>
          <w:sz w:val="24"/>
          <w:szCs w:val="24"/>
        </w:rPr>
      </w:pPr>
    </w:p>
    <w:p w14:paraId="7DC38DEB" w14:textId="77777777" w:rsidR="00547661" w:rsidRPr="00547661" w:rsidRDefault="00547661" w:rsidP="00547661">
      <w:pPr>
        <w:rPr>
          <w:b/>
          <w:sz w:val="24"/>
          <w:szCs w:val="24"/>
        </w:rPr>
      </w:pPr>
      <w:r w:rsidRPr="00547661">
        <w:rPr>
          <w:b/>
          <w:sz w:val="24"/>
          <w:szCs w:val="24"/>
        </w:rPr>
        <w:t xml:space="preserve">Vulnerability and Safeguarding </w:t>
      </w:r>
    </w:p>
    <w:p w14:paraId="52286230" w14:textId="77777777" w:rsidR="00547661" w:rsidRPr="00547661" w:rsidRDefault="00547661" w:rsidP="00547661">
      <w:pPr>
        <w:rPr>
          <w:sz w:val="24"/>
          <w:szCs w:val="24"/>
        </w:rPr>
      </w:pPr>
      <w:r w:rsidRPr="00547661">
        <w:rPr>
          <w:sz w:val="24"/>
          <w:szCs w:val="24"/>
        </w:rPr>
        <w:t xml:space="preserve">During this incident I felt like I had a duty of care to safeguard all parties involved and I wanted to provide each person with the support they deserved as per the Victims Code of Practice (Ministry of Justice, 2015). I started off by identifying the vulnerabilities of all involved parties as the Home Office states that early recognition of vulnerable people’s requirements is crucial (Home Office, 2009). I recognised instantly that the father’s first language was not English and later discovered he was Romanian, which is an ethnic minority group within the UK (Minority rights group international, 2020). Black and Ethnic Minority (BME) groups are reluctant to seek help from authorities and agencies due language barriers, poor communication from service providers and cultural insensitivities (Memon et al., 2016). I ensured I provided him with a good service and wanted to break down any barriers from experiences with emergency services in the past. </w:t>
      </w:r>
    </w:p>
    <w:p w14:paraId="724BA1FA" w14:textId="77777777" w:rsidR="00547661" w:rsidRPr="00547661" w:rsidRDefault="00547661" w:rsidP="00547661">
      <w:pPr>
        <w:rPr>
          <w:sz w:val="24"/>
          <w:szCs w:val="24"/>
        </w:rPr>
      </w:pPr>
    </w:p>
    <w:p w14:paraId="5A91EC27" w14:textId="77777777" w:rsidR="00547661" w:rsidRPr="00547661" w:rsidRDefault="00547661" w:rsidP="00547661">
      <w:pPr>
        <w:rPr>
          <w:sz w:val="24"/>
          <w:szCs w:val="24"/>
        </w:rPr>
      </w:pPr>
      <w:r w:rsidRPr="00547661">
        <w:rPr>
          <w:sz w:val="24"/>
          <w:szCs w:val="24"/>
        </w:rPr>
        <w:t>I identified the mother’s health as a second vulnerability as it was clear her daughter’s ongoing behaviour and the police’s repeated attendance were causing her stress and unease. Studies show that parent carers of children with Autism Spectrum Disorders (ASD) often report increased levels of stress, depression and anxiety (Catalano et al., 2018). I enquired as to whether she had been to see her General Practitioner and asked if she would be open to counselling or additional help from partner agencies. Counselling for parents who look after children with ASD can help them manage emotional, physical and financial stressors (Driscoll, 2020).</w:t>
      </w:r>
    </w:p>
    <w:p w14:paraId="2B1D8995" w14:textId="77777777" w:rsidR="00547661" w:rsidRPr="00547661" w:rsidRDefault="00547661" w:rsidP="00547661">
      <w:pPr>
        <w:rPr>
          <w:sz w:val="24"/>
          <w:szCs w:val="24"/>
        </w:rPr>
      </w:pPr>
    </w:p>
    <w:p w14:paraId="2733E4CF" w14:textId="77777777" w:rsidR="00547661" w:rsidRPr="00547661" w:rsidRDefault="00547661" w:rsidP="00547661">
      <w:pPr>
        <w:rPr>
          <w:sz w:val="24"/>
          <w:szCs w:val="24"/>
        </w:rPr>
      </w:pPr>
      <w:r w:rsidRPr="00547661">
        <w:rPr>
          <w:sz w:val="24"/>
          <w:szCs w:val="24"/>
        </w:rPr>
        <w:t>The most obvious vulnerability was the age and disability of the daughter. Studies have shown that children suffering with autism related disorders are at greater risk of abuse and coercive sexual victimisation (Roberts et al., 2015 and Gotby et al., 2018). The role of the police is to protect those at most risk in our communities (South Wales Police, 2018) as discussed in the ‘Supporting vulnerable people who encounter the police’ report published by the Home Office (2009).</w:t>
      </w:r>
    </w:p>
    <w:p w14:paraId="0CDD9E36" w14:textId="77777777" w:rsidR="00547661" w:rsidRPr="00547661" w:rsidRDefault="00547661" w:rsidP="00547661">
      <w:pPr>
        <w:rPr>
          <w:sz w:val="24"/>
          <w:szCs w:val="24"/>
        </w:rPr>
      </w:pPr>
    </w:p>
    <w:p w14:paraId="2D0B3C42" w14:textId="77777777" w:rsidR="00547661" w:rsidRPr="00547661" w:rsidRDefault="00547661" w:rsidP="00547661">
      <w:pPr>
        <w:rPr>
          <w:sz w:val="24"/>
          <w:szCs w:val="24"/>
        </w:rPr>
      </w:pPr>
      <w:r w:rsidRPr="00547661">
        <w:rPr>
          <w:sz w:val="24"/>
          <w:szCs w:val="24"/>
        </w:rPr>
        <w:lastRenderedPageBreak/>
        <w:t>There were no financial or environmental vulnerabilities identified however, Covid-19 restrictions were hindering the family’s ability to receive help from local care services. A report has shown that the coronavirus outbreak has led to issues with providing the appropriate social care services and as a result, families have been left to fill the gap (National Autistic Society, 2020).</w:t>
      </w:r>
    </w:p>
    <w:p w14:paraId="23138420" w14:textId="77777777" w:rsidR="00547661" w:rsidRPr="00547661" w:rsidRDefault="00547661" w:rsidP="00547661">
      <w:pPr>
        <w:rPr>
          <w:sz w:val="24"/>
          <w:szCs w:val="24"/>
        </w:rPr>
      </w:pPr>
    </w:p>
    <w:p w14:paraId="3EC0726D" w14:textId="77777777" w:rsidR="00547661" w:rsidRPr="00547661" w:rsidRDefault="00547661" w:rsidP="00547661">
      <w:pPr>
        <w:rPr>
          <w:sz w:val="24"/>
          <w:szCs w:val="24"/>
        </w:rPr>
      </w:pPr>
      <w:r w:rsidRPr="00547661">
        <w:rPr>
          <w:sz w:val="24"/>
          <w:szCs w:val="24"/>
        </w:rPr>
        <w:t>I did consider my powers and policies as part of the NDM at scene and identified further options and contingencies by weighing up the benefits of calling an ambulance, calling the daughters social worker or the Emergency Duty Team (EDT).</w:t>
      </w:r>
    </w:p>
    <w:p w14:paraId="77F29F47" w14:textId="77777777" w:rsidR="00547661" w:rsidRPr="00547661" w:rsidRDefault="00547661" w:rsidP="00547661">
      <w:pPr>
        <w:rPr>
          <w:sz w:val="24"/>
          <w:szCs w:val="24"/>
        </w:rPr>
      </w:pPr>
    </w:p>
    <w:p w14:paraId="31D56546" w14:textId="77777777" w:rsidR="00547661" w:rsidRPr="00547661" w:rsidRDefault="00547661" w:rsidP="00547661">
      <w:pPr>
        <w:rPr>
          <w:sz w:val="24"/>
          <w:szCs w:val="24"/>
        </w:rPr>
      </w:pPr>
      <w:r w:rsidRPr="00547661">
        <w:rPr>
          <w:sz w:val="24"/>
          <w:szCs w:val="24"/>
        </w:rPr>
        <w:t>I identified the escalation of the daughter’s behaviour and wanted to reduce the risk of further incidences and make the relevant support agencies like social services aware. I managed the above vulnerabilities by taking the following police actions. I submitted a high risk Public Protection Notification form elaborating on the call and identified vulnerabilities, as per force policy (South Wales Police, 2007). I also signposted the family to the relevant support services and websites they may find useful. Signposting is a great way to improve the physical and mental health of those suffering whilst reducing social inequalities (Alliance Scotland, 2017). I placed a critical marker on the address and the daughter on the police system to alert any future officers of the severity of the daughters Autism, which would help to mitigate any future risk and ensure they receive the appropriate support (North Wales Police, 2018).</w:t>
      </w:r>
    </w:p>
    <w:p w14:paraId="629AF948" w14:textId="77777777" w:rsidR="00547661" w:rsidRPr="00547661" w:rsidRDefault="00547661" w:rsidP="00547661">
      <w:pPr>
        <w:rPr>
          <w:sz w:val="24"/>
          <w:szCs w:val="24"/>
        </w:rPr>
      </w:pPr>
    </w:p>
    <w:p w14:paraId="6E5A2A9A" w14:textId="77777777" w:rsidR="00547661" w:rsidRPr="00547661" w:rsidRDefault="00547661" w:rsidP="00547661">
      <w:pPr>
        <w:rPr>
          <w:sz w:val="24"/>
          <w:szCs w:val="24"/>
        </w:rPr>
      </w:pPr>
      <w:r w:rsidRPr="00547661">
        <w:rPr>
          <w:sz w:val="24"/>
          <w:szCs w:val="24"/>
        </w:rPr>
        <w:t>At the heart of the NDM is the Code of Ethics, which is the touchstone of all decision making for police officers (South Yorks Police, 2020). I adhered to this by showing respect, courtesy and openness as well as being aware of and being accepting of any and all equality and diversity issues. I was also mindful of the Equality Act 2010 and know that the public sector have a duty to protect, advance opportunities for and foster good relationships with people with protected characteristics, including those with autism (North Yorkshire Police, 2020).</w:t>
      </w:r>
    </w:p>
    <w:p w14:paraId="142141EC" w14:textId="77777777" w:rsidR="00547661" w:rsidRPr="00547661" w:rsidRDefault="00547661" w:rsidP="00547661">
      <w:pPr>
        <w:rPr>
          <w:sz w:val="24"/>
          <w:szCs w:val="24"/>
        </w:rPr>
      </w:pPr>
    </w:p>
    <w:p w14:paraId="5AEAA478" w14:textId="77777777" w:rsidR="00547661" w:rsidRPr="00547661" w:rsidRDefault="00547661" w:rsidP="00547661">
      <w:pPr>
        <w:rPr>
          <w:b/>
          <w:sz w:val="24"/>
          <w:szCs w:val="24"/>
        </w:rPr>
      </w:pPr>
      <w:r w:rsidRPr="00547661">
        <w:rPr>
          <w:b/>
          <w:sz w:val="24"/>
          <w:szCs w:val="24"/>
        </w:rPr>
        <w:t>Conclusion</w:t>
      </w:r>
    </w:p>
    <w:p w14:paraId="76B47019" w14:textId="77777777" w:rsidR="00547661" w:rsidRPr="00547661" w:rsidRDefault="00547661" w:rsidP="00547661">
      <w:pPr>
        <w:rPr>
          <w:sz w:val="24"/>
          <w:szCs w:val="24"/>
        </w:rPr>
      </w:pPr>
      <w:r w:rsidRPr="00547661">
        <w:rPr>
          <w:sz w:val="24"/>
          <w:szCs w:val="24"/>
        </w:rPr>
        <w:t>Tactical communication skills are especially important for police officers when dealing with people in a crises or mental health situation (Police Executive Research Forum, 2016). The police have a crucial role to play in protecting those at risk of harm and abuse (Home Office, 2016). The gathering of information through effective communication enables officers to make informed decisions regarding safeguarding through the multi-agency partnership arrangements (The College of Social Work, 2020).</w:t>
      </w:r>
    </w:p>
    <w:p w14:paraId="79C6F38B" w14:textId="6AAA1635"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C7A81C8" w:rsidR="008B28E7" w:rsidRPr="00270EEB" w:rsidRDefault="00547661" w:rsidP="00340E9A">
      <w:pPr>
        <w:ind w:right="237"/>
        <w:jc w:val="both"/>
        <w:rPr>
          <w:sz w:val="24"/>
          <w:szCs w:val="24"/>
        </w:rPr>
      </w:pPr>
      <w:r>
        <w:rPr>
          <w:sz w:val="24"/>
          <w:szCs w:val="24"/>
        </w:rPr>
        <w:t>Word count: 1635</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2EB8949" w14:textId="77777777" w:rsidR="00547661" w:rsidRPr="00547661" w:rsidRDefault="00547661" w:rsidP="00547661">
      <w:pPr>
        <w:rPr>
          <w:b/>
          <w:sz w:val="24"/>
          <w:szCs w:val="24"/>
        </w:rPr>
      </w:pPr>
      <w:r w:rsidRPr="00547661">
        <w:rPr>
          <w:b/>
          <w:sz w:val="24"/>
          <w:szCs w:val="24"/>
        </w:rPr>
        <w:t>Introduction</w:t>
      </w:r>
    </w:p>
    <w:p w14:paraId="00FEA5B1" w14:textId="3C51D466" w:rsidR="00547661" w:rsidRDefault="00547661" w:rsidP="00547661">
      <w:pPr>
        <w:rPr>
          <w:sz w:val="24"/>
          <w:szCs w:val="24"/>
        </w:rPr>
      </w:pPr>
      <w:r w:rsidRPr="00547661">
        <w:rPr>
          <w:sz w:val="24"/>
          <w:szCs w:val="24"/>
        </w:rPr>
        <w:t xml:space="preserve">There has been much research into the competence of police interviewers in order to prevent miscarriages of justice. A prominent example of this within the South Wales Police force area is the infamous Lynette White murder whereby, the suspects were subject to hours of police interrogation without legal advice until they confessed (ITV, 2017). As a result, the Police and Criminal Evidence Act 1984 was introduced to regulate officer’s ability to question a suspect during interview (Home Office, 2013). Interviews are an integral part of an investigation as they can support a prosecution, direct an investigation and prove or disprove hypothesis based on the available evidence (College of Policing, 2013). </w:t>
      </w:r>
    </w:p>
    <w:p w14:paraId="2A4E30C9" w14:textId="77777777" w:rsidR="00547661" w:rsidRPr="00547661" w:rsidRDefault="00547661" w:rsidP="00547661">
      <w:pPr>
        <w:rPr>
          <w:sz w:val="24"/>
          <w:szCs w:val="24"/>
        </w:rPr>
      </w:pPr>
    </w:p>
    <w:p w14:paraId="4427278E" w14:textId="77777777" w:rsidR="00547661" w:rsidRPr="00547661" w:rsidRDefault="00547661" w:rsidP="00547661">
      <w:pPr>
        <w:rPr>
          <w:sz w:val="24"/>
          <w:szCs w:val="24"/>
        </w:rPr>
      </w:pPr>
      <w:r w:rsidRPr="00547661">
        <w:rPr>
          <w:sz w:val="24"/>
          <w:szCs w:val="24"/>
        </w:rPr>
        <w:t xml:space="preserve">This essay will explore an incident whereby I had to plan and lead a suspect interview whilst highlighting any relevant considerations, responsibilities and performance factors that arose throughout the process. </w:t>
      </w:r>
    </w:p>
    <w:p w14:paraId="2D254B87" w14:textId="77777777" w:rsidR="00547661" w:rsidRPr="00547661" w:rsidRDefault="00547661" w:rsidP="00547661">
      <w:pPr>
        <w:rPr>
          <w:sz w:val="24"/>
          <w:szCs w:val="24"/>
        </w:rPr>
      </w:pPr>
    </w:p>
    <w:p w14:paraId="0ACF504A" w14:textId="77777777" w:rsidR="00547661" w:rsidRPr="00547661" w:rsidRDefault="00547661" w:rsidP="00547661">
      <w:pPr>
        <w:rPr>
          <w:b/>
          <w:sz w:val="24"/>
          <w:szCs w:val="24"/>
        </w:rPr>
      </w:pPr>
      <w:r w:rsidRPr="00547661">
        <w:rPr>
          <w:b/>
          <w:sz w:val="24"/>
          <w:szCs w:val="24"/>
        </w:rPr>
        <w:t>Incident</w:t>
      </w:r>
    </w:p>
    <w:p w14:paraId="4E47DCFB"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 xml:space="preserve">I have arrested a male in the Cardiff area as he was being recalled back to prison, as directed by the probation service. Whilst being strip searched in custody I found a small clear snap bag containing cannabis on his person. As a result, I have further </w:t>
      </w:r>
      <w:r w:rsidRPr="00547661">
        <w:rPr>
          <w:rFonts w:ascii="Arial" w:hAnsi="Arial" w:cs="Arial"/>
          <w:sz w:val="24"/>
          <w:szCs w:val="24"/>
        </w:rPr>
        <w:lastRenderedPageBreak/>
        <w:t xml:space="preserve">arrested him for possession of a Class B drug. I have then been informed that the male would need to be interviewed before he was sent to prison in the morning. </w:t>
      </w:r>
    </w:p>
    <w:p w14:paraId="35F56891" w14:textId="77777777" w:rsidR="00547661" w:rsidRPr="00547661" w:rsidRDefault="00547661" w:rsidP="00547661">
      <w:pPr>
        <w:pStyle w:val="NoSpacing"/>
        <w:rPr>
          <w:rFonts w:ascii="Arial" w:hAnsi="Arial" w:cs="Arial"/>
          <w:sz w:val="24"/>
          <w:szCs w:val="24"/>
        </w:rPr>
      </w:pPr>
    </w:p>
    <w:p w14:paraId="22B96549"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Whilst speaking to the male I quickly identified that he was of an ethnic background, more specifically of Portuguese decent. I spoke to the male and asked if he would like a solicitor for the interview and due to the fact that English was not his first language, I enquired if he would like an interpreter, as are his rights in custody.</w:t>
      </w:r>
    </w:p>
    <w:p w14:paraId="3D6F567F" w14:textId="77777777" w:rsidR="00547661" w:rsidRPr="00547661" w:rsidRDefault="00547661" w:rsidP="00547661">
      <w:pPr>
        <w:pStyle w:val="NoSpacing"/>
        <w:rPr>
          <w:rFonts w:ascii="Arial" w:hAnsi="Arial" w:cs="Arial"/>
          <w:sz w:val="24"/>
          <w:szCs w:val="24"/>
        </w:rPr>
      </w:pPr>
    </w:p>
    <w:p w14:paraId="735609B8"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I have then prepared for the interview using the PEACE model. I have then liaised the the suspects legal advisor and upon his arrival into custody, I have completed a solicitors briefing meeting and informed him of the circumstances surrounding his client’s arrest.</w:t>
      </w:r>
    </w:p>
    <w:p w14:paraId="46BFD1E7" w14:textId="77777777" w:rsidR="00547661" w:rsidRPr="00547661" w:rsidRDefault="00547661" w:rsidP="00547661">
      <w:pPr>
        <w:pStyle w:val="NoSpacing"/>
        <w:rPr>
          <w:rFonts w:ascii="Arial" w:hAnsi="Arial" w:cs="Arial"/>
          <w:sz w:val="24"/>
          <w:szCs w:val="24"/>
        </w:rPr>
      </w:pPr>
    </w:p>
    <w:p w14:paraId="47E460B6"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I have then gone and collected the male and took him to see his solicitor so the suspect could obtain legal advice. We have all then gone into the interview room. I risk assessed the health and safety considerations and ensured everyone was sat at least two meters apart with face masks, as per the current Covid-19 guidelines. I began by trying to build rapport with the suspect and asked if he wanted a drink before we started the interview. I was calm, tried to be reassuring and adapted my communication style, which proved difficult when wearing a mask.</w:t>
      </w:r>
    </w:p>
    <w:p w14:paraId="1F5EFF22" w14:textId="77777777" w:rsidR="00547661" w:rsidRPr="00547661" w:rsidRDefault="00547661" w:rsidP="00547661">
      <w:pPr>
        <w:pStyle w:val="NoSpacing"/>
        <w:rPr>
          <w:rFonts w:ascii="Arial" w:hAnsi="Arial" w:cs="Arial"/>
          <w:sz w:val="24"/>
          <w:szCs w:val="24"/>
        </w:rPr>
      </w:pPr>
    </w:p>
    <w:p w14:paraId="1A6E8D1A"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I have gone through the interview memo card and ensured I was PACE compliant. I explained the circumstances surrounding his arrest and began by asking him an open question regarding the offence. At this point the male’s solicitor has informed me that the suspect would be providing a prepared statement. I have read through this however, there were still questions I wanted to ask so I have reconvened the interview. I wanted clarity on a few areas surrounding his account so I have asked open and then more specific questions, as per the cone question technique model. The male informed me that the drugs found were for his own personal use but he did not have any lawful reason to have them.</w:t>
      </w:r>
    </w:p>
    <w:p w14:paraId="1E27D871" w14:textId="77777777" w:rsidR="00547661" w:rsidRPr="00547661" w:rsidRDefault="00547661" w:rsidP="00547661">
      <w:pPr>
        <w:pStyle w:val="NoSpacing"/>
        <w:rPr>
          <w:rFonts w:ascii="Arial" w:hAnsi="Arial" w:cs="Arial"/>
          <w:sz w:val="24"/>
          <w:szCs w:val="24"/>
        </w:rPr>
      </w:pPr>
    </w:p>
    <w:p w14:paraId="79A73127"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 xml:space="preserve">I have then concluded the interview and have taken the male back to his cell. I have placed the appropriate documents on the male’s detention log and added a summary of what was said. I evaluated the prepared statement and admission of the male during interview and believed this was enough for a charge. The male was subsequently checked on police systems and given an adult caution by the Custody Sergeant. </w:t>
      </w:r>
    </w:p>
    <w:p w14:paraId="1E1597A9" w14:textId="77777777" w:rsidR="00547661" w:rsidRPr="00547661" w:rsidRDefault="00547661" w:rsidP="00547661">
      <w:pPr>
        <w:rPr>
          <w:sz w:val="24"/>
          <w:szCs w:val="24"/>
        </w:rPr>
      </w:pPr>
    </w:p>
    <w:p w14:paraId="3D67F6DA" w14:textId="77777777" w:rsidR="00547661" w:rsidRPr="00547661" w:rsidRDefault="00547661" w:rsidP="00547661">
      <w:pPr>
        <w:rPr>
          <w:b/>
          <w:sz w:val="24"/>
          <w:szCs w:val="24"/>
        </w:rPr>
      </w:pPr>
      <w:r w:rsidRPr="00547661">
        <w:rPr>
          <w:b/>
          <w:sz w:val="24"/>
          <w:szCs w:val="24"/>
        </w:rPr>
        <w:t>Considerations</w:t>
      </w:r>
    </w:p>
    <w:p w14:paraId="5875D579" w14:textId="494AFF90" w:rsidR="00547661" w:rsidRDefault="00547661" w:rsidP="00547661">
      <w:pPr>
        <w:rPr>
          <w:sz w:val="24"/>
          <w:szCs w:val="24"/>
        </w:rPr>
      </w:pPr>
      <w:r w:rsidRPr="00547661">
        <w:rPr>
          <w:sz w:val="24"/>
          <w:szCs w:val="24"/>
        </w:rPr>
        <w:t xml:space="preserve">The Police and Criminal Evidence Act 1984 (PACE) define an interview as the “questioning of a person regarding their involvement or suspected involvement in a criminal offence or offences” and are carried out under caution (Health and Safety Executive, 2020). The relevant Code of Practice is Code C of PACE which sets out the requirements for the detention, treatment and questioning of suspects by police officers during police custody (Gov.uk, 2013). </w:t>
      </w:r>
    </w:p>
    <w:p w14:paraId="5D3B2408" w14:textId="77777777" w:rsidR="00547661" w:rsidRPr="00547661" w:rsidRDefault="00547661" w:rsidP="00547661">
      <w:pPr>
        <w:rPr>
          <w:sz w:val="24"/>
          <w:szCs w:val="24"/>
        </w:rPr>
      </w:pPr>
    </w:p>
    <w:p w14:paraId="3B8B595A" w14:textId="77777777" w:rsidR="00547661" w:rsidRPr="00547661" w:rsidRDefault="00547661" w:rsidP="00547661">
      <w:pPr>
        <w:rPr>
          <w:sz w:val="24"/>
          <w:szCs w:val="24"/>
        </w:rPr>
      </w:pPr>
      <w:r w:rsidRPr="00547661">
        <w:rPr>
          <w:sz w:val="24"/>
          <w:szCs w:val="24"/>
        </w:rPr>
        <w:t xml:space="preserve">Bearing the above legislation in mind, prior to interview, I reviewed the detention log on the suspects arrest record to ensure he had been offered food, drink phone calls etc. whilst in custody. I then asked several times if he wanted an interpreter due to </w:t>
      </w:r>
      <w:r w:rsidRPr="00547661">
        <w:rPr>
          <w:sz w:val="24"/>
          <w:szCs w:val="24"/>
        </w:rPr>
        <w:lastRenderedPageBreak/>
        <w:t xml:space="preserve">the language issue I identified early on. I am aware that interpreters can help build rapport and provide a positive experience to suspects (Dhami et al., 2007). </w:t>
      </w:r>
    </w:p>
    <w:p w14:paraId="6BEF95BA" w14:textId="3BC4C717" w:rsidR="00547661" w:rsidRDefault="00547661" w:rsidP="00547661">
      <w:pPr>
        <w:rPr>
          <w:sz w:val="24"/>
          <w:szCs w:val="24"/>
        </w:rPr>
      </w:pPr>
      <w:r w:rsidRPr="00547661">
        <w:rPr>
          <w:sz w:val="24"/>
          <w:szCs w:val="24"/>
        </w:rPr>
        <w:t>I have reviewed the evidence available for the case. In the circumstances, witness statements would be from officers who had been involved the strip search. CCTV and bodyworn video camera was not applicable due to the intimate nature of the search. I examined the substance seized and identified from its colour, texture, smell and experience as an officer that is was cannabis. I have taken a picture of the cannabis and used this as an exhibit of evidence during the interview itself. I did not want to take the physical exhibit into the interview as I am aware that a suspect has previously grabbed an exhibit and swallowed a substance whilst in the interview room (News Break, 2008).</w:t>
      </w:r>
    </w:p>
    <w:p w14:paraId="0716860A" w14:textId="77777777" w:rsidR="00547661" w:rsidRPr="00547661" w:rsidRDefault="00547661" w:rsidP="00547661">
      <w:pPr>
        <w:rPr>
          <w:sz w:val="24"/>
          <w:szCs w:val="24"/>
        </w:rPr>
      </w:pPr>
    </w:p>
    <w:p w14:paraId="614FFE13"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I have then prepared an interview planning document having obtained a copy from a specialist interviewing officer in the HUB. I used the PEACE suspect interview model to help plan the outline of the interview. The PEACE model takes a conversational, non-confrontational approach to obtaining information from a suspect and was designed to reduce the number of false allegations (iSight.com, 2020).</w:t>
      </w:r>
    </w:p>
    <w:p w14:paraId="54D30255" w14:textId="77777777" w:rsidR="00547661" w:rsidRPr="00547661" w:rsidRDefault="00547661" w:rsidP="00547661">
      <w:pPr>
        <w:pStyle w:val="NoSpacing"/>
        <w:rPr>
          <w:rFonts w:ascii="Arial" w:hAnsi="Arial" w:cs="Arial"/>
          <w:sz w:val="24"/>
          <w:szCs w:val="24"/>
        </w:rPr>
      </w:pPr>
    </w:p>
    <w:p w14:paraId="3E0D5224"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 xml:space="preserve">I looked up the points to prove as well as any relevant defences for the offence on the Police National Legal Database (PNLD). I have then compiled a list of questions I wanted to put to the suspect, relating to the controlled drug found on his person, contrary to section 5(2) of the Misuse of Drugs Act 1971. </w:t>
      </w:r>
    </w:p>
    <w:p w14:paraId="20151210" w14:textId="77777777" w:rsidR="00547661" w:rsidRPr="00547661" w:rsidRDefault="00547661" w:rsidP="00547661">
      <w:pPr>
        <w:pStyle w:val="NoSpacing"/>
        <w:rPr>
          <w:rFonts w:ascii="Arial" w:hAnsi="Arial" w:cs="Arial"/>
          <w:sz w:val="24"/>
          <w:szCs w:val="24"/>
        </w:rPr>
      </w:pPr>
    </w:p>
    <w:p w14:paraId="6362A143" w14:textId="77777777" w:rsidR="00547661" w:rsidRPr="00547661" w:rsidRDefault="00547661" w:rsidP="00547661">
      <w:pPr>
        <w:pStyle w:val="NoSpacing"/>
        <w:rPr>
          <w:rFonts w:ascii="Arial" w:hAnsi="Arial" w:cs="Arial"/>
          <w:sz w:val="24"/>
          <w:szCs w:val="24"/>
        </w:rPr>
      </w:pPr>
      <w:r w:rsidRPr="00547661">
        <w:rPr>
          <w:rFonts w:ascii="Arial" w:hAnsi="Arial" w:cs="Arial"/>
          <w:sz w:val="24"/>
          <w:szCs w:val="24"/>
        </w:rPr>
        <w:t xml:space="preserve">Research shows that quality interviewing techniques used in each stage of the PEACE model is associated with the securing of full accounts from suspects, including an increase in the number of confessions for crimes (Walsh and Bull, 2010). This shows the importance of the PEACE model as an investigative tool to the overall outcome of a crime. </w:t>
      </w:r>
    </w:p>
    <w:p w14:paraId="59D1830C" w14:textId="77777777" w:rsidR="00547661" w:rsidRPr="00547661" w:rsidRDefault="00547661" w:rsidP="00547661">
      <w:pPr>
        <w:rPr>
          <w:sz w:val="24"/>
          <w:szCs w:val="24"/>
        </w:rPr>
      </w:pPr>
    </w:p>
    <w:p w14:paraId="559D38ED" w14:textId="77777777" w:rsidR="00547661" w:rsidRPr="00547661" w:rsidRDefault="00547661" w:rsidP="00547661">
      <w:pPr>
        <w:rPr>
          <w:sz w:val="24"/>
          <w:szCs w:val="24"/>
        </w:rPr>
      </w:pPr>
    </w:p>
    <w:p w14:paraId="0B9DC693" w14:textId="77777777" w:rsidR="00547661" w:rsidRPr="00547661" w:rsidRDefault="00547661" w:rsidP="00547661">
      <w:pPr>
        <w:rPr>
          <w:b/>
          <w:sz w:val="24"/>
          <w:szCs w:val="24"/>
        </w:rPr>
      </w:pPr>
      <w:r w:rsidRPr="00547661">
        <w:rPr>
          <w:b/>
          <w:sz w:val="24"/>
          <w:szCs w:val="24"/>
        </w:rPr>
        <w:t>Responsibilities</w:t>
      </w:r>
    </w:p>
    <w:p w14:paraId="3ED7AD26" w14:textId="53E431F5" w:rsidR="00547661" w:rsidRDefault="00547661" w:rsidP="00547661">
      <w:pPr>
        <w:rPr>
          <w:sz w:val="24"/>
          <w:szCs w:val="24"/>
        </w:rPr>
      </w:pPr>
      <w:r w:rsidRPr="00547661">
        <w:rPr>
          <w:sz w:val="24"/>
          <w:szCs w:val="24"/>
        </w:rPr>
        <w:t>It is my responsibility to encourage the interviewee to engage in the interview process (College of Policing, 2013). I did this by trying to build rapport and communicate effectively with the suspect and the legal advisor, by keeping the atmosphere calm and relaxed as it is a tense time for everyone present. It is my role as lead interviewer to obtain an account from the suspect by asking questions, encouraging a free narrative and challenging a suspect if they fail to answer a question satisfactorily e.g. through the use of a special warning under the Criminal Justice and Public Order Act 1994 (Police Station Reps, 2014).</w:t>
      </w:r>
    </w:p>
    <w:p w14:paraId="745D5EF7" w14:textId="77777777" w:rsidR="00547661" w:rsidRPr="00547661" w:rsidRDefault="00547661" w:rsidP="00547661">
      <w:pPr>
        <w:rPr>
          <w:sz w:val="24"/>
          <w:szCs w:val="24"/>
        </w:rPr>
      </w:pPr>
    </w:p>
    <w:p w14:paraId="731A6A09" w14:textId="3D66A214" w:rsidR="00547661" w:rsidRDefault="00547661" w:rsidP="00547661">
      <w:pPr>
        <w:rPr>
          <w:sz w:val="24"/>
          <w:szCs w:val="24"/>
        </w:rPr>
      </w:pPr>
      <w:r w:rsidRPr="00547661">
        <w:rPr>
          <w:sz w:val="24"/>
          <w:szCs w:val="24"/>
        </w:rPr>
        <w:t>Although the suspect gave their version of events through a prepared statement, if they went ‘no comment’ I would have reminded them that although I appreciate they were exercising their right to go no comment, this is their last chance to give their version of events. If the matter should go to court, inferences may be drawn following a ‘no comment’ interview which could ultimately harm a suspects defence (VHS Fletchers Solicitors, 2020)</w:t>
      </w:r>
      <w:r>
        <w:rPr>
          <w:sz w:val="24"/>
          <w:szCs w:val="24"/>
        </w:rPr>
        <w:t>.</w:t>
      </w:r>
    </w:p>
    <w:p w14:paraId="2564BC53" w14:textId="77777777" w:rsidR="00547661" w:rsidRPr="00547661" w:rsidRDefault="00547661" w:rsidP="00547661">
      <w:pPr>
        <w:rPr>
          <w:sz w:val="24"/>
          <w:szCs w:val="24"/>
        </w:rPr>
      </w:pPr>
    </w:p>
    <w:p w14:paraId="5762D64D" w14:textId="77777777" w:rsidR="00547661" w:rsidRPr="00547661" w:rsidRDefault="00547661" w:rsidP="00547661">
      <w:pPr>
        <w:rPr>
          <w:sz w:val="24"/>
          <w:szCs w:val="24"/>
        </w:rPr>
      </w:pPr>
      <w:r w:rsidRPr="00547661">
        <w:rPr>
          <w:sz w:val="24"/>
          <w:szCs w:val="24"/>
        </w:rPr>
        <w:t xml:space="preserve">As police officers, we do not decide if someone is guilty or not or try and catch somebody out during interview. We are impartial investigators whose role it is to </w:t>
      </w:r>
      <w:r w:rsidRPr="00547661">
        <w:rPr>
          <w:sz w:val="24"/>
          <w:szCs w:val="24"/>
        </w:rPr>
        <w:lastRenderedPageBreak/>
        <w:t xml:space="preserve">gather the evidence to present to the custody sergeant or Crown Prosecution Service (CPS) (Donofri, 2000). </w:t>
      </w:r>
    </w:p>
    <w:p w14:paraId="05C42BB5" w14:textId="77777777" w:rsidR="00547661" w:rsidRPr="00547661" w:rsidRDefault="00547661" w:rsidP="00547661">
      <w:pPr>
        <w:rPr>
          <w:b/>
          <w:sz w:val="24"/>
          <w:szCs w:val="24"/>
        </w:rPr>
      </w:pPr>
    </w:p>
    <w:p w14:paraId="51CD692A" w14:textId="77777777" w:rsidR="00547661" w:rsidRPr="00547661" w:rsidRDefault="00547661" w:rsidP="00547661">
      <w:pPr>
        <w:rPr>
          <w:b/>
          <w:sz w:val="24"/>
          <w:szCs w:val="24"/>
        </w:rPr>
      </w:pPr>
      <w:r w:rsidRPr="00547661">
        <w:rPr>
          <w:b/>
          <w:sz w:val="24"/>
          <w:szCs w:val="24"/>
        </w:rPr>
        <w:t xml:space="preserve">Performance and Policing Values </w:t>
      </w:r>
    </w:p>
    <w:p w14:paraId="504842C1" w14:textId="301060C6" w:rsidR="00547661" w:rsidRDefault="00547661" w:rsidP="00547661">
      <w:pPr>
        <w:rPr>
          <w:sz w:val="24"/>
          <w:szCs w:val="24"/>
        </w:rPr>
      </w:pPr>
      <w:r w:rsidRPr="00547661">
        <w:rPr>
          <w:sz w:val="24"/>
          <w:szCs w:val="24"/>
        </w:rPr>
        <w:t>The government guidelines state that if you are interviewing you must exercise professionalism and integrity, before, during and after investigative interviews and respect the human rights of the individual (Home Office, 2020). In British law, persons are innocent until proven guilty and must be treated as humanely and reasonably as possible (Lennox, 2019). The College of Policing (2013) say that an interviewer should act fairly and approach the interview without prejudice as well as conduct the interview without being oppressive. Article 3 of the Human Rights Act 1998 is an absolute right and prohibits the use of torture, this includes both mental and physical (Equality and Human Rights Commission, 2018). This has relevance within an interview setting as an officer may be seen as oppressive if they continue to ask the same question over and over in order to get the suspect to admit.</w:t>
      </w:r>
    </w:p>
    <w:p w14:paraId="7F5D5C66" w14:textId="77777777" w:rsidR="00547661" w:rsidRPr="00547661" w:rsidRDefault="00547661" w:rsidP="00547661">
      <w:pPr>
        <w:rPr>
          <w:b/>
          <w:sz w:val="24"/>
          <w:szCs w:val="24"/>
        </w:rPr>
      </w:pPr>
    </w:p>
    <w:p w14:paraId="7F35BF6D" w14:textId="77777777" w:rsidR="00547661" w:rsidRPr="00547661" w:rsidRDefault="00547661" w:rsidP="00547661">
      <w:pPr>
        <w:rPr>
          <w:sz w:val="24"/>
          <w:szCs w:val="24"/>
        </w:rPr>
      </w:pPr>
      <w:r w:rsidRPr="00547661">
        <w:rPr>
          <w:sz w:val="24"/>
          <w:szCs w:val="24"/>
        </w:rPr>
        <w:t xml:space="preserve">I feel like I maintained a professional attitude throughout the whole process. I liaised with the custody sergeant and custody officers to arrange a drink for the suspect prior to commencing the interview. I wasn’t judgemental about the alleged crime and talked to the person how I would like to be talked to if I was in their situation. I ensured my actions were in line with the Equality Act 2010 as well as the police Code of Ethics. I identified early on the suspects language vulnerability and addressed this by explaining his rights to an interpreter, which are independent and free of charge. </w:t>
      </w:r>
    </w:p>
    <w:p w14:paraId="4BFDA638" w14:textId="77777777" w:rsidR="00547661" w:rsidRPr="00547661" w:rsidRDefault="00547661" w:rsidP="00547661">
      <w:pPr>
        <w:rPr>
          <w:b/>
          <w:sz w:val="24"/>
          <w:szCs w:val="24"/>
        </w:rPr>
      </w:pPr>
    </w:p>
    <w:p w14:paraId="5CDE824A" w14:textId="77777777" w:rsidR="00547661" w:rsidRPr="00547661" w:rsidRDefault="00547661" w:rsidP="00547661">
      <w:pPr>
        <w:rPr>
          <w:b/>
          <w:sz w:val="24"/>
          <w:szCs w:val="24"/>
        </w:rPr>
      </w:pPr>
      <w:r w:rsidRPr="00547661">
        <w:rPr>
          <w:b/>
          <w:sz w:val="24"/>
          <w:szCs w:val="24"/>
        </w:rPr>
        <w:t>Conclusion</w:t>
      </w:r>
    </w:p>
    <w:p w14:paraId="5F3949D1" w14:textId="77777777" w:rsidR="00547661" w:rsidRPr="00547661" w:rsidRDefault="00547661" w:rsidP="00547661">
      <w:pPr>
        <w:rPr>
          <w:sz w:val="24"/>
          <w:szCs w:val="24"/>
        </w:rPr>
      </w:pPr>
      <w:r w:rsidRPr="00547661">
        <w:rPr>
          <w:sz w:val="24"/>
          <w:szCs w:val="24"/>
        </w:rPr>
        <w:t xml:space="preserve">Whilst statements, digital recordings and forensic evidence play a role within a criminal investigation, it may be circumstantial or have little vale to the investigation as a whole. As such, conducting investigative interviews is a crucial element of the investigative process (Metropolitan Police, 2019). Due to the importance of interviews, it is recommended by researchers that specialist training is provided to officers who interview suspects as well as guidance provided on the importance of good preparation and development of social skills (Soukara et al., 2002). Whilst  current officers have a weeks’ worth of training and scenarios, further support should be given to response officers to assist developing their interview technique.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34798216" w:rsidR="00025650" w:rsidRPr="00270EEB" w:rsidRDefault="00547661" w:rsidP="00340E9A">
      <w:pPr>
        <w:ind w:right="237"/>
        <w:jc w:val="both"/>
        <w:rPr>
          <w:sz w:val="24"/>
          <w:szCs w:val="24"/>
        </w:rPr>
      </w:pPr>
      <w:r>
        <w:rPr>
          <w:sz w:val="24"/>
          <w:szCs w:val="24"/>
        </w:rPr>
        <w:t>Word Count: 1644</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FF88A66" w14:textId="77777777" w:rsidR="00DA17B4" w:rsidRPr="00DA17B4" w:rsidRDefault="00DA17B4" w:rsidP="00DA17B4">
      <w:pPr>
        <w:rPr>
          <w:b/>
          <w:sz w:val="24"/>
          <w:szCs w:val="24"/>
        </w:rPr>
      </w:pPr>
      <w:r w:rsidRPr="00DA17B4">
        <w:rPr>
          <w:b/>
          <w:sz w:val="24"/>
          <w:szCs w:val="24"/>
        </w:rPr>
        <w:t>Introduction</w:t>
      </w:r>
    </w:p>
    <w:p w14:paraId="3CE24F4F" w14:textId="77777777" w:rsidR="00DA17B4" w:rsidRPr="00DA17B4" w:rsidRDefault="00DA17B4" w:rsidP="00DA17B4">
      <w:pPr>
        <w:rPr>
          <w:sz w:val="24"/>
          <w:szCs w:val="24"/>
        </w:rPr>
      </w:pPr>
      <w:r w:rsidRPr="00DA17B4">
        <w:rPr>
          <w:sz w:val="24"/>
          <w:szCs w:val="24"/>
        </w:rPr>
        <w:t xml:space="preserve">ASB is a broad term used to describe daily occurrences of crime, nuisance and disorder that effects people quality of life and include things like vandalism, public drunkenness, aggressive dogs and noisy neighbours (Magna, 2020). Latest figures show that 37% of people have personally experienced or witnessed anti-social behaviour in their community, which is the highest percentage on record (Newlove </w:t>
      </w:r>
      <w:r w:rsidRPr="00DA17B4">
        <w:rPr>
          <w:sz w:val="24"/>
          <w:szCs w:val="24"/>
        </w:rPr>
        <w:lastRenderedPageBreak/>
        <w:t xml:space="preserve">2007). This is concerning for local residents and has the ability to cause real harm in the community. </w:t>
      </w:r>
    </w:p>
    <w:p w14:paraId="510964E3" w14:textId="77777777" w:rsidR="00DA17B4" w:rsidRPr="00DA17B4" w:rsidRDefault="00DA17B4" w:rsidP="00DA17B4">
      <w:pPr>
        <w:rPr>
          <w:sz w:val="24"/>
          <w:szCs w:val="24"/>
        </w:rPr>
      </w:pPr>
    </w:p>
    <w:p w14:paraId="70703479" w14:textId="77777777" w:rsidR="00DA17B4" w:rsidRPr="00DA17B4" w:rsidRDefault="00DA17B4" w:rsidP="00DA17B4">
      <w:pPr>
        <w:rPr>
          <w:sz w:val="24"/>
          <w:szCs w:val="24"/>
        </w:rPr>
      </w:pPr>
      <w:r w:rsidRPr="00DA17B4">
        <w:rPr>
          <w:sz w:val="24"/>
          <w:szCs w:val="24"/>
        </w:rPr>
        <w:t xml:space="preserve">This essay will attempt to illustrate how police action can help to combat this increasing issue within our towns and cities by utilising partner agencies and problem solving approaches to make effective policing decisions. </w:t>
      </w:r>
    </w:p>
    <w:p w14:paraId="1B9A0843" w14:textId="5F2D3E25" w:rsidR="00DA17B4" w:rsidRDefault="00DA17B4" w:rsidP="00DA17B4">
      <w:pPr>
        <w:rPr>
          <w:sz w:val="24"/>
          <w:szCs w:val="24"/>
        </w:rPr>
      </w:pPr>
    </w:p>
    <w:p w14:paraId="65B5FE3C" w14:textId="77777777" w:rsidR="00DA17B4" w:rsidRPr="00DA17B4" w:rsidRDefault="00DA17B4" w:rsidP="00DA17B4">
      <w:pPr>
        <w:rPr>
          <w:sz w:val="24"/>
          <w:szCs w:val="24"/>
        </w:rPr>
      </w:pPr>
    </w:p>
    <w:p w14:paraId="7F3BA104" w14:textId="77777777" w:rsidR="00DA17B4" w:rsidRPr="00DA17B4" w:rsidRDefault="00DA17B4" w:rsidP="00DA17B4">
      <w:pPr>
        <w:rPr>
          <w:b/>
          <w:sz w:val="24"/>
          <w:szCs w:val="24"/>
        </w:rPr>
      </w:pPr>
      <w:r w:rsidRPr="00DA17B4">
        <w:rPr>
          <w:b/>
          <w:sz w:val="24"/>
          <w:szCs w:val="24"/>
        </w:rPr>
        <w:t>Incident</w:t>
      </w:r>
    </w:p>
    <w:p w14:paraId="2D9D1CE0" w14:textId="77777777" w:rsidR="00DA17B4" w:rsidRPr="00DA17B4" w:rsidRDefault="00DA17B4" w:rsidP="00DA17B4">
      <w:pPr>
        <w:rPr>
          <w:sz w:val="24"/>
          <w:szCs w:val="24"/>
        </w:rPr>
      </w:pPr>
      <w:r w:rsidRPr="00DA17B4">
        <w:rPr>
          <w:sz w:val="24"/>
          <w:szCs w:val="24"/>
        </w:rPr>
        <w:t>I currently work in a busy sector within the South Wales Police force area. The sectors neighbourhood policing team (NPT) made response officers aware of an increasing issue within the community. There had been a rise in reports from the members of the public regarding youths using electric scooters on the roads, pavements and in local parks. They had generally been causing anti-social behaviour (ASB) issues and being nuisances within the local area. This had subsequently caused community tensions and was raised in a local police and community’s together (PACT) meeting, by concerned residents. Whilst this is not a pressing issue for a response officer, it was brought to our attention to increase patrols, in particular after 20:00 hours where it was reported that large numbers of youths were riding in an anti-social manner on residential roads and public pathways.</w:t>
      </w:r>
    </w:p>
    <w:p w14:paraId="7F69921E" w14:textId="77777777" w:rsidR="00DA17B4" w:rsidRPr="00DA17B4" w:rsidRDefault="00DA17B4" w:rsidP="00DA17B4">
      <w:pPr>
        <w:rPr>
          <w:sz w:val="24"/>
          <w:szCs w:val="24"/>
        </w:rPr>
      </w:pPr>
    </w:p>
    <w:p w14:paraId="10177373" w14:textId="77777777" w:rsidR="00DA17B4" w:rsidRPr="00DA17B4" w:rsidRDefault="00DA17B4" w:rsidP="00DA17B4">
      <w:pPr>
        <w:rPr>
          <w:sz w:val="24"/>
          <w:szCs w:val="24"/>
        </w:rPr>
      </w:pPr>
      <w:r w:rsidRPr="00DA17B4">
        <w:rPr>
          <w:sz w:val="24"/>
          <w:szCs w:val="24"/>
        </w:rPr>
        <w:t>As a result myself and my tutor have increased mobile patrols in marked police vehicles within the community, when we had the time too in between answering calls.</w:t>
      </w:r>
    </w:p>
    <w:p w14:paraId="6EB4C1A4" w14:textId="77777777" w:rsidR="00DA17B4" w:rsidRPr="00DA17B4" w:rsidRDefault="00DA17B4" w:rsidP="00DA17B4">
      <w:pPr>
        <w:rPr>
          <w:sz w:val="24"/>
          <w:szCs w:val="24"/>
        </w:rPr>
      </w:pPr>
    </w:p>
    <w:p w14:paraId="277599A1" w14:textId="77777777" w:rsidR="00DA17B4" w:rsidRPr="00DA17B4" w:rsidRDefault="00DA17B4" w:rsidP="00DA17B4">
      <w:pPr>
        <w:rPr>
          <w:sz w:val="24"/>
          <w:szCs w:val="24"/>
        </w:rPr>
      </w:pPr>
      <w:r w:rsidRPr="00DA17B4">
        <w:rPr>
          <w:sz w:val="24"/>
          <w:szCs w:val="24"/>
        </w:rPr>
        <w:t xml:space="preserve">Whilst on patrol I spotted two young persons on electric scooters, in the middle of a busy road. We have activated the sirens and lights, which has led one of the persons stopping, but the second person has made off from officers. As a result, I have had to leave the vehicle and pursued the second individual on foot. I have shouted to them to stop, to which they have carried on riding in an anti-social manner. A short foot pursuit later and I have managed to catch the person, who turned out to be female. I instantly recognised this as a potential gender issue, given the fact that she has made off and would now need to be searched under Section 1 of the Police and Criminal Evidence Act 1984 (PACE). </w:t>
      </w:r>
    </w:p>
    <w:p w14:paraId="65938270" w14:textId="77777777" w:rsidR="00DA17B4" w:rsidRPr="00DA17B4" w:rsidRDefault="00DA17B4" w:rsidP="00DA17B4">
      <w:pPr>
        <w:rPr>
          <w:sz w:val="24"/>
          <w:szCs w:val="24"/>
        </w:rPr>
      </w:pPr>
    </w:p>
    <w:p w14:paraId="66FFF16E" w14:textId="77777777" w:rsidR="00DA17B4" w:rsidRPr="00DA17B4" w:rsidRDefault="00DA17B4" w:rsidP="00DA17B4">
      <w:pPr>
        <w:rPr>
          <w:sz w:val="24"/>
          <w:szCs w:val="24"/>
        </w:rPr>
      </w:pPr>
      <w:r w:rsidRPr="00DA17B4">
        <w:rPr>
          <w:sz w:val="24"/>
          <w:szCs w:val="24"/>
        </w:rPr>
        <w:t xml:space="preserve">I have subsequently completed  persona check on my phone and over the radio, as well as asking if there were any female officers who would be able to assist in searching the female. Checks confirmed that she did not have insurance to ride the scooter. As a result, I have seized the scooter under Section 165 Road Traffic Act 1988. It later transpired that the female had a restraining order against the male who she had been initially riding with earlier on. Officers who stopped the male, were informed and he was arrested for breaching the restraining order. </w:t>
      </w:r>
    </w:p>
    <w:p w14:paraId="03DDF4A3" w14:textId="77777777" w:rsidR="00DA17B4" w:rsidRPr="00DA17B4" w:rsidRDefault="00DA17B4" w:rsidP="00DA17B4">
      <w:pPr>
        <w:rPr>
          <w:sz w:val="24"/>
          <w:szCs w:val="24"/>
        </w:rPr>
      </w:pPr>
    </w:p>
    <w:p w14:paraId="74FEC55D" w14:textId="77777777" w:rsidR="00DA17B4" w:rsidRPr="00DA17B4" w:rsidRDefault="00DA17B4" w:rsidP="00DA17B4">
      <w:pPr>
        <w:rPr>
          <w:sz w:val="24"/>
          <w:szCs w:val="24"/>
        </w:rPr>
      </w:pPr>
      <w:r w:rsidRPr="00DA17B4">
        <w:rPr>
          <w:sz w:val="24"/>
          <w:szCs w:val="24"/>
        </w:rPr>
        <w:t>During this incident I recognised the social and legislative issues that become apparent. I adapted my  communication and body language, as I am a 6 foot 4 male officer and did not want to seem intimidating, to a lone female late at night. I asked for a female officer to conduct the person search, to protect myself and the female. I also recognised the legislative issues surrounding riding electric scooters in an ant-</w:t>
      </w:r>
      <w:r w:rsidRPr="00DA17B4">
        <w:rPr>
          <w:sz w:val="24"/>
          <w:szCs w:val="24"/>
        </w:rPr>
        <w:lastRenderedPageBreak/>
        <w:t xml:space="preserve">social manner on a public highway and the female being in the presence of someone who had a non-molestation order in place. Both of these issues were dealt with using police discretion. I decided to seize the scooter instead of reporting her for summons for driving with no insurance as I felt this was a proportionate penalty. I also exponentially dealt with the breach of restraining order by informing officers which ultimately lead to the male’s arrest. </w:t>
      </w:r>
    </w:p>
    <w:p w14:paraId="6CE66ACE" w14:textId="77777777" w:rsidR="00DA17B4" w:rsidRPr="00DA17B4" w:rsidRDefault="00DA17B4" w:rsidP="00DA17B4">
      <w:pPr>
        <w:rPr>
          <w:sz w:val="24"/>
          <w:szCs w:val="24"/>
        </w:rPr>
      </w:pPr>
    </w:p>
    <w:p w14:paraId="5E9C61F0" w14:textId="77777777" w:rsidR="00DA17B4" w:rsidRPr="00DA17B4" w:rsidRDefault="00DA17B4" w:rsidP="00DA17B4">
      <w:pPr>
        <w:rPr>
          <w:sz w:val="24"/>
          <w:szCs w:val="24"/>
        </w:rPr>
      </w:pPr>
      <w:r w:rsidRPr="00DA17B4">
        <w:rPr>
          <w:sz w:val="24"/>
          <w:szCs w:val="24"/>
        </w:rPr>
        <w:t xml:space="preserve">Whilst originally I thought I was dealing with an ASB issue, I have used a variety of skills and police powers to deal with a seemingly low-level crime. This was conveyed to the NPT team who published the seizure of the scooter on the local Twitter page, which received a lot of positive attention from local residents. </w:t>
      </w:r>
    </w:p>
    <w:p w14:paraId="30660CD4" w14:textId="77777777" w:rsidR="00DA17B4" w:rsidRPr="00DA17B4" w:rsidRDefault="00DA17B4" w:rsidP="00DA17B4">
      <w:pPr>
        <w:rPr>
          <w:b/>
          <w:sz w:val="24"/>
          <w:szCs w:val="24"/>
        </w:rPr>
      </w:pPr>
    </w:p>
    <w:p w14:paraId="5606F648" w14:textId="77777777" w:rsidR="00DA17B4" w:rsidRPr="00DA17B4" w:rsidRDefault="00DA17B4" w:rsidP="00DA17B4">
      <w:pPr>
        <w:rPr>
          <w:sz w:val="24"/>
          <w:szCs w:val="24"/>
        </w:rPr>
      </w:pPr>
    </w:p>
    <w:p w14:paraId="64231D1E" w14:textId="77777777" w:rsidR="00DA17B4" w:rsidRPr="00DA17B4" w:rsidRDefault="00DA17B4" w:rsidP="00DA17B4">
      <w:pPr>
        <w:rPr>
          <w:b/>
          <w:sz w:val="24"/>
          <w:szCs w:val="24"/>
        </w:rPr>
      </w:pPr>
      <w:r w:rsidRPr="00DA17B4">
        <w:rPr>
          <w:b/>
          <w:sz w:val="24"/>
          <w:szCs w:val="24"/>
        </w:rPr>
        <w:t>Impacts of anti-social behaviour</w:t>
      </w:r>
    </w:p>
    <w:p w14:paraId="3220F67E" w14:textId="77777777" w:rsidR="00DA17B4" w:rsidRPr="00DA17B4" w:rsidRDefault="00DA17B4" w:rsidP="00DA17B4">
      <w:pPr>
        <w:rPr>
          <w:sz w:val="24"/>
          <w:szCs w:val="24"/>
        </w:rPr>
      </w:pPr>
      <w:r w:rsidRPr="00DA17B4">
        <w:rPr>
          <w:sz w:val="24"/>
          <w:szCs w:val="24"/>
        </w:rPr>
        <w:t xml:space="preserve">ASB can disrupt and affect the quality of life of individual residents and can damage communities as a whole (Schoolbeat.cymru 2020). Victims can be become frightened of leaving their homes, which has a serious impact on their daily routine (HMIC, 2012). For example, they may not be able to walk to the shops or go the local park without fear of reprisals from local youths. ASB is often downplayed as ‘low-level’ crime however, it can have detrimental consequences on a person’s health and can make victims feel unsafe in their own homes (Victims Commissioner, 2019). As well as health and social implications, ASB can have negative impacts on house prices. Research shows that house prices are 6.2% lower (£14,000 decreased) in areas associated with high levels of ASB and issued ASBO’s (Lewis, 2019). The Home Affairs Committee say that ASB is more likely to progress to serious crimes if the initial offending behaviour is not challenged (Home Affairs Committee, 2005). As such, police action is imperative to not only restore people’s faith in the police, but to ensure crimes don’t spiral, as documented in the Broken Windows Theory. </w:t>
      </w:r>
    </w:p>
    <w:p w14:paraId="359D1D82" w14:textId="77777777" w:rsidR="00DA17B4" w:rsidRPr="00DA17B4" w:rsidRDefault="00DA17B4" w:rsidP="00DA17B4">
      <w:pPr>
        <w:rPr>
          <w:sz w:val="24"/>
          <w:szCs w:val="24"/>
        </w:rPr>
      </w:pPr>
    </w:p>
    <w:p w14:paraId="6781E6FB" w14:textId="65C78574" w:rsidR="00DA17B4" w:rsidRDefault="00DA17B4" w:rsidP="00DA17B4">
      <w:pPr>
        <w:rPr>
          <w:sz w:val="24"/>
          <w:szCs w:val="24"/>
        </w:rPr>
      </w:pPr>
      <w:r w:rsidRPr="00DA17B4">
        <w:rPr>
          <w:sz w:val="24"/>
          <w:szCs w:val="24"/>
        </w:rPr>
        <w:t xml:space="preserve">The local community in the above scenario identified that this was the case as they had noticed the youths had started to not only drive the scooters in an anti-social manner but were also drinking in local parks and causing vandalism and graffiti, showing a clear escalation in behaviour. Elderly residents and women with children were finding it uncomfortable to walk in the local parks if there were large numbers of youths. Local road users had also complained that they had to break and swerve more than normal as the youths had no regards for rules of the road. </w:t>
      </w:r>
    </w:p>
    <w:p w14:paraId="32579B84" w14:textId="77777777" w:rsidR="00DA17B4" w:rsidRPr="00DA17B4" w:rsidRDefault="00DA17B4" w:rsidP="00DA17B4">
      <w:pPr>
        <w:rPr>
          <w:sz w:val="24"/>
          <w:szCs w:val="24"/>
        </w:rPr>
      </w:pPr>
    </w:p>
    <w:p w14:paraId="7D871474" w14:textId="77777777" w:rsidR="00DA17B4" w:rsidRPr="00DA17B4" w:rsidRDefault="00DA17B4" w:rsidP="00DA17B4">
      <w:pPr>
        <w:rPr>
          <w:sz w:val="24"/>
          <w:szCs w:val="24"/>
        </w:rPr>
      </w:pPr>
    </w:p>
    <w:p w14:paraId="4228AE36" w14:textId="77777777" w:rsidR="00DA17B4" w:rsidRPr="00DA17B4" w:rsidRDefault="00DA17B4" w:rsidP="00DA17B4">
      <w:pPr>
        <w:rPr>
          <w:b/>
          <w:sz w:val="24"/>
          <w:szCs w:val="24"/>
        </w:rPr>
      </w:pPr>
      <w:r w:rsidRPr="00DA17B4">
        <w:rPr>
          <w:b/>
          <w:sz w:val="24"/>
          <w:szCs w:val="24"/>
        </w:rPr>
        <w:t>Police Action in dealing with ASB</w:t>
      </w:r>
    </w:p>
    <w:p w14:paraId="2DB02210" w14:textId="77777777" w:rsidR="00DA17B4" w:rsidRPr="00DA17B4" w:rsidRDefault="00DA17B4" w:rsidP="00DA17B4">
      <w:pPr>
        <w:rPr>
          <w:sz w:val="24"/>
          <w:szCs w:val="24"/>
        </w:rPr>
      </w:pPr>
      <w:r w:rsidRPr="00DA17B4">
        <w:rPr>
          <w:sz w:val="24"/>
          <w:szCs w:val="24"/>
        </w:rPr>
        <w:t xml:space="preserve">There are numerous ways officers can deal with ASB within their force area, including increased targeted patrols, multi-agency working, seizing vehicles used in an anti-social manner, issuing Dispersal Orders, Criminal Behaviour Orders, Community Triggers and many more powers which are outlined the Anti-Social Behaviour, Crime and Policing Act 2014 (East Staffordshire Borough Council, 2014). Research in this area has found that increased visible police patrols can significantly reduce crime and disorder, particularly in crime hotspots (Sherman and Weisburd, 1995). This was the predominant method used initially to combat growing the ASB issues in the above occurrence. </w:t>
      </w:r>
    </w:p>
    <w:p w14:paraId="59178E7C" w14:textId="77777777" w:rsidR="00DA17B4" w:rsidRPr="00DA17B4" w:rsidRDefault="00DA17B4" w:rsidP="00DA17B4">
      <w:pPr>
        <w:rPr>
          <w:sz w:val="24"/>
          <w:szCs w:val="24"/>
        </w:rPr>
      </w:pPr>
    </w:p>
    <w:p w14:paraId="77C2209B" w14:textId="77777777" w:rsidR="00DA17B4" w:rsidRPr="00DA17B4" w:rsidRDefault="00DA17B4" w:rsidP="00DA17B4">
      <w:pPr>
        <w:rPr>
          <w:sz w:val="24"/>
          <w:szCs w:val="24"/>
        </w:rPr>
      </w:pPr>
      <w:r w:rsidRPr="00DA17B4">
        <w:rPr>
          <w:sz w:val="24"/>
          <w:szCs w:val="24"/>
        </w:rPr>
        <w:t>The College of Policing ‘What Works’ Crime Reduction Toolkit has been established to show the impacts of interventions on reducing crime. The evidence says that things like Aggression Replacement Training for ASB, Pupil Referral Units and Scared Straight Programmes has no impact on crime whereas Neighbourhood Watches, street lighting, Problem Orientated Policing and drink driving stops can both reduce and prevent crime associated with ASB (What Works Network, 2020).</w:t>
      </w:r>
    </w:p>
    <w:p w14:paraId="6D69DA49" w14:textId="77777777" w:rsidR="00DA17B4" w:rsidRPr="00DA17B4" w:rsidRDefault="00DA17B4" w:rsidP="00DA17B4">
      <w:pPr>
        <w:rPr>
          <w:sz w:val="24"/>
          <w:szCs w:val="24"/>
        </w:rPr>
      </w:pPr>
    </w:p>
    <w:p w14:paraId="10E805A7" w14:textId="77777777" w:rsidR="00DA17B4" w:rsidRPr="00DA17B4" w:rsidRDefault="00DA17B4" w:rsidP="00DA17B4">
      <w:pPr>
        <w:rPr>
          <w:sz w:val="24"/>
          <w:szCs w:val="24"/>
        </w:rPr>
      </w:pPr>
      <w:r w:rsidRPr="00DA17B4">
        <w:rPr>
          <w:sz w:val="24"/>
          <w:szCs w:val="24"/>
        </w:rPr>
        <w:t xml:space="preserve">The government has been very keen to encourage agencies to work together to ‘tackle not tolerate’ ASB (Cutten, 2020). This means police forces working together with local councils, schools and parents to implement measures to deal with the problems locally whilst also addressing more indirect issues such as poverty, isolation and community cohesion. </w:t>
      </w:r>
    </w:p>
    <w:p w14:paraId="302D9722" w14:textId="77777777" w:rsidR="00DA17B4" w:rsidRPr="00DA17B4" w:rsidRDefault="00DA17B4" w:rsidP="00DA17B4">
      <w:pPr>
        <w:rPr>
          <w:sz w:val="24"/>
          <w:szCs w:val="24"/>
        </w:rPr>
      </w:pPr>
    </w:p>
    <w:p w14:paraId="600BC76B" w14:textId="77777777" w:rsidR="00DA17B4" w:rsidRPr="00DA17B4" w:rsidRDefault="00DA17B4" w:rsidP="00DA17B4">
      <w:pPr>
        <w:rPr>
          <w:sz w:val="24"/>
          <w:szCs w:val="24"/>
        </w:rPr>
      </w:pPr>
    </w:p>
    <w:p w14:paraId="3EEE4C6E" w14:textId="77777777" w:rsidR="00DA17B4" w:rsidRPr="00DA17B4" w:rsidRDefault="00DA17B4" w:rsidP="00DA17B4">
      <w:pPr>
        <w:rPr>
          <w:b/>
          <w:sz w:val="24"/>
          <w:szCs w:val="24"/>
        </w:rPr>
      </w:pPr>
      <w:r w:rsidRPr="00DA17B4">
        <w:rPr>
          <w:b/>
          <w:sz w:val="24"/>
          <w:szCs w:val="24"/>
        </w:rPr>
        <w:t>Responsibilities</w:t>
      </w:r>
    </w:p>
    <w:p w14:paraId="56F6FBC4" w14:textId="77777777" w:rsidR="00DA17B4" w:rsidRPr="00DA17B4" w:rsidRDefault="00DA17B4" w:rsidP="00DA17B4">
      <w:pPr>
        <w:rPr>
          <w:sz w:val="24"/>
          <w:szCs w:val="24"/>
        </w:rPr>
      </w:pPr>
      <w:r w:rsidRPr="00DA17B4">
        <w:rPr>
          <w:sz w:val="24"/>
          <w:szCs w:val="24"/>
        </w:rPr>
        <w:t>Officers have a role in preventing ASB but also have a duty to safeguard victims and promote the welfare of children. (National Policing Improvement Agency, 2010). It is important the correct referrals are made following the identification of ASB issues. Victims need to be identified as vulnerable as early as possible however, it is important to note that youth offenders are also deemed as ‘vulnerable’ in the eyes of the law (Smith, 2018). Officers should outline these vulnerabilities and submit a Public Protection Notice Form (PPN) which allows relevant third parties to view and decide whether they would intervene and offer additional support to individuals (HM Government, 2020). It is the role of officers to ensure vulnerable victims get enhanced support under the Code of Practice for Victims (Essex Police, 2016).</w:t>
      </w:r>
    </w:p>
    <w:p w14:paraId="5C2565F1" w14:textId="77777777" w:rsidR="00DA17B4" w:rsidRPr="00DA17B4" w:rsidRDefault="00DA17B4" w:rsidP="00DA17B4">
      <w:pPr>
        <w:rPr>
          <w:sz w:val="24"/>
          <w:szCs w:val="24"/>
        </w:rPr>
      </w:pPr>
    </w:p>
    <w:p w14:paraId="21C4C34B" w14:textId="77777777" w:rsidR="00DA17B4" w:rsidRPr="00DA17B4" w:rsidRDefault="00DA17B4" w:rsidP="00DA17B4">
      <w:pPr>
        <w:rPr>
          <w:sz w:val="24"/>
          <w:szCs w:val="24"/>
        </w:rPr>
      </w:pPr>
      <w:r w:rsidRPr="00DA17B4">
        <w:rPr>
          <w:sz w:val="24"/>
          <w:szCs w:val="24"/>
        </w:rPr>
        <w:t>It is the police’s role to recognise repeat victimisation as early as possible (Police Research Group 1997). There are a number of ways forces can do this, for example control room staff identifying frequent callers, police officers completing checks on police systems prior to attending calls and finally, analysts examining call volume data in certain areas. This is important as it shows the community that victims will be taken seriously and offenders will receive the appropriate punishment once identified. Unfortunately, there have been instances where repeat victims have not been identified and they were ultimately failed by the system. For example, Fiona Pilkington reported incidents to the police on over 30 occasions over a 10 year period between 1997 and 2007 (Hampshire Safeguarding Adults Board, 2009). The report indicated that the police failed to recognise the difference between general anti-social behaviour and ongoing repeated harassment which led to a woman setting fire to herself and her daughter out of desperation.</w:t>
      </w:r>
    </w:p>
    <w:p w14:paraId="1484C793" w14:textId="77777777" w:rsidR="00DA17B4" w:rsidRPr="00DA17B4" w:rsidRDefault="00DA17B4" w:rsidP="00DA17B4">
      <w:pPr>
        <w:rPr>
          <w:sz w:val="24"/>
          <w:szCs w:val="24"/>
        </w:rPr>
      </w:pPr>
    </w:p>
    <w:p w14:paraId="44E91623" w14:textId="77777777" w:rsidR="00DA17B4" w:rsidRPr="00DA17B4" w:rsidRDefault="00DA17B4" w:rsidP="00DA17B4">
      <w:pPr>
        <w:rPr>
          <w:sz w:val="24"/>
          <w:szCs w:val="24"/>
        </w:rPr>
      </w:pPr>
      <w:r w:rsidRPr="00DA17B4">
        <w:rPr>
          <w:sz w:val="24"/>
          <w:szCs w:val="24"/>
        </w:rPr>
        <w:t xml:space="preserve">The guidance for police officers and staff is centred around the importance of police discretion when deciding on actions taken against perpetrators of antisocial behaviour whilst considering the impacts on victims and shaping the wider community (McDermott, 2020). For example, it may be proportionate to issue a verbal warning or speak to offenders parents for first time offenders of low-level ASB incidences. However, if an officer identifies the person as a repeat offender, taking further action through submitting ASB referrals may be more appropriate. The local </w:t>
      </w:r>
      <w:r w:rsidRPr="00DA17B4">
        <w:rPr>
          <w:sz w:val="24"/>
          <w:szCs w:val="24"/>
        </w:rPr>
        <w:lastRenderedPageBreak/>
        <w:t xml:space="preserve">Neighbourhood Policing Team can then view the number of ASB referrals and can deal with offenders and community issues more proportionately. </w:t>
      </w:r>
    </w:p>
    <w:p w14:paraId="3D031E59" w14:textId="77777777" w:rsidR="00DA17B4" w:rsidRPr="00DA17B4" w:rsidRDefault="00DA17B4" w:rsidP="00DA17B4">
      <w:pPr>
        <w:rPr>
          <w:sz w:val="24"/>
          <w:szCs w:val="24"/>
        </w:rPr>
      </w:pPr>
    </w:p>
    <w:p w14:paraId="3BB009CF" w14:textId="77777777" w:rsidR="00DA17B4" w:rsidRPr="00DA17B4" w:rsidRDefault="00DA17B4" w:rsidP="00DA17B4">
      <w:pPr>
        <w:rPr>
          <w:sz w:val="24"/>
          <w:szCs w:val="24"/>
        </w:rPr>
      </w:pPr>
      <w:r w:rsidRPr="00DA17B4">
        <w:rPr>
          <w:sz w:val="24"/>
          <w:szCs w:val="24"/>
        </w:rPr>
        <w:t>When necessary, if you have the grounds and necessity under Code G of PACE, officers can arrest offenders for crimes. However, police are scrutinised for subjecting youth offenders to the criminal justice system too early (Daw, 2020). There should be a balance between the needs of the community and the future implications to the individual.</w:t>
      </w:r>
    </w:p>
    <w:p w14:paraId="6B751CFE" w14:textId="77777777" w:rsidR="00DA17B4" w:rsidRPr="00DA17B4" w:rsidRDefault="00DA17B4" w:rsidP="00DA17B4">
      <w:pPr>
        <w:rPr>
          <w:sz w:val="24"/>
          <w:szCs w:val="24"/>
        </w:rPr>
      </w:pPr>
    </w:p>
    <w:p w14:paraId="06E63177" w14:textId="77777777" w:rsidR="00DA17B4" w:rsidRPr="00DA17B4" w:rsidRDefault="00DA17B4" w:rsidP="00DA17B4">
      <w:pPr>
        <w:rPr>
          <w:sz w:val="24"/>
          <w:szCs w:val="24"/>
        </w:rPr>
      </w:pPr>
      <w:r w:rsidRPr="00DA17B4">
        <w:rPr>
          <w:sz w:val="24"/>
          <w:szCs w:val="24"/>
        </w:rPr>
        <w:t xml:space="preserve">Partnership working between the police, local authority and social landlords is so important as they are all afforded effective powers to deal with ASB problems (HM Government, 2010). For example, working with the local authorities and councils to install lighting and CCTV in local ASB hotspots can reduce ASB incidences .There are also Schools Liaison Offer’s (SLO) employed by the police to work with schools to deal with both criminal and ASB offences and to, more importantly, educate young people on the harm ASB can have to communities. Lastly, Youth Offending Services YOS, is a multi agency team which works with young people and families to address the factors that lead to offending behaviour (Lambeth, 2019). </w:t>
      </w:r>
    </w:p>
    <w:p w14:paraId="69D74CBC" w14:textId="26973635" w:rsidR="00DA17B4" w:rsidRPr="00DA17B4" w:rsidRDefault="00DA17B4" w:rsidP="00DA17B4">
      <w:pPr>
        <w:rPr>
          <w:sz w:val="24"/>
          <w:szCs w:val="24"/>
        </w:rPr>
      </w:pPr>
    </w:p>
    <w:p w14:paraId="03A7AC2E" w14:textId="77777777" w:rsidR="00DA17B4" w:rsidRPr="00DA17B4" w:rsidRDefault="00DA17B4" w:rsidP="00DA17B4">
      <w:pPr>
        <w:rPr>
          <w:sz w:val="24"/>
          <w:szCs w:val="24"/>
        </w:rPr>
      </w:pPr>
    </w:p>
    <w:p w14:paraId="5285190E" w14:textId="77777777" w:rsidR="00DA17B4" w:rsidRPr="00DA17B4" w:rsidRDefault="00DA17B4" w:rsidP="00DA17B4">
      <w:pPr>
        <w:rPr>
          <w:b/>
          <w:sz w:val="24"/>
          <w:szCs w:val="24"/>
        </w:rPr>
      </w:pPr>
      <w:r w:rsidRPr="00DA17B4">
        <w:rPr>
          <w:b/>
          <w:sz w:val="24"/>
          <w:szCs w:val="24"/>
        </w:rPr>
        <w:t>Policing values</w:t>
      </w:r>
    </w:p>
    <w:p w14:paraId="571F1EB4" w14:textId="77777777" w:rsidR="00DA17B4" w:rsidRPr="00DA17B4" w:rsidRDefault="00DA17B4" w:rsidP="00DA17B4">
      <w:pPr>
        <w:rPr>
          <w:sz w:val="24"/>
          <w:szCs w:val="24"/>
        </w:rPr>
      </w:pPr>
      <w:r w:rsidRPr="00DA17B4">
        <w:rPr>
          <w:sz w:val="24"/>
          <w:szCs w:val="24"/>
        </w:rPr>
        <w:t xml:space="preserve">Officers are often scrutinised for their stop search powers and are seen to be bias when searching people of different ethnicities. This is well documented in history as seen in the infamous Brixton riots of 1981 in London. My stop search in this situation was not based on ethnicity or gender, but rather on the fact that the individual was riding an illegal vehicle in an anti-social manner and failed to stop for officers. I dealt with the individual in line with force policy and my own discretion. This is corroborated by a recent study that showed officers are more likely to stop search a person based on their behaviour rather than their characteristics such as gender, ethnicity and age (Alpert et al., 2006).  </w:t>
      </w:r>
    </w:p>
    <w:p w14:paraId="5FE9B974" w14:textId="77777777" w:rsidR="00DA17B4" w:rsidRPr="00DA17B4" w:rsidRDefault="00DA17B4" w:rsidP="00DA17B4">
      <w:pPr>
        <w:rPr>
          <w:sz w:val="24"/>
          <w:szCs w:val="24"/>
        </w:rPr>
      </w:pPr>
    </w:p>
    <w:p w14:paraId="247C7DB8" w14:textId="77777777" w:rsidR="00DA17B4" w:rsidRPr="00DA17B4" w:rsidRDefault="00DA17B4" w:rsidP="00DA17B4">
      <w:pPr>
        <w:rPr>
          <w:sz w:val="24"/>
          <w:szCs w:val="24"/>
        </w:rPr>
      </w:pPr>
      <w:r w:rsidRPr="00DA17B4">
        <w:rPr>
          <w:sz w:val="24"/>
          <w:szCs w:val="24"/>
        </w:rPr>
        <w:t xml:space="preserve">I dealt with the female using the same disposal method as I would if she had been a male. However, I did have adapt to the situation by having to call female officers to perform the search. I also adapted my communication style and treated her as a victim due to the restraining order she had against an abusive ex-partner. I ensured my actions were in line with police Code of Ethics (College of Policing, 2014). I was open and showed respect while she was giving her side of the story. I was fair in my decision to seize the scooter. I was courteous in ensuring that a same sex officer could conduct the search. I was diligent in the exercise of my duties through thorough checks on police systems and when giving instructions to other officers to arrest the male for breach of a restraining order. </w:t>
      </w:r>
    </w:p>
    <w:p w14:paraId="56EFC8DE" w14:textId="77777777" w:rsidR="00DA17B4" w:rsidRPr="00DA17B4" w:rsidRDefault="00DA17B4" w:rsidP="00DA17B4">
      <w:pPr>
        <w:rPr>
          <w:sz w:val="24"/>
          <w:szCs w:val="24"/>
        </w:rPr>
      </w:pPr>
    </w:p>
    <w:p w14:paraId="47F9E25C" w14:textId="77777777" w:rsidR="00DA17B4" w:rsidRPr="00DA17B4" w:rsidRDefault="00DA17B4" w:rsidP="00DA17B4">
      <w:pPr>
        <w:rPr>
          <w:sz w:val="24"/>
          <w:szCs w:val="24"/>
        </w:rPr>
      </w:pPr>
    </w:p>
    <w:p w14:paraId="586DCAF9" w14:textId="77777777" w:rsidR="00DA17B4" w:rsidRPr="00DA17B4" w:rsidRDefault="00DA17B4" w:rsidP="00DA17B4">
      <w:pPr>
        <w:rPr>
          <w:b/>
          <w:sz w:val="24"/>
          <w:szCs w:val="24"/>
        </w:rPr>
      </w:pPr>
      <w:r w:rsidRPr="00DA17B4">
        <w:rPr>
          <w:b/>
          <w:sz w:val="24"/>
          <w:szCs w:val="24"/>
        </w:rPr>
        <w:t>Problem Solving</w:t>
      </w:r>
    </w:p>
    <w:p w14:paraId="07108D59" w14:textId="77777777" w:rsidR="00DA17B4" w:rsidRPr="00DA17B4" w:rsidRDefault="00DA17B4" w:rsidP="00DA17B4">
      <w:pPr>
        <w:rPr>
          <w:sz w:val="24"/>
          <w:szCs w:val="24"/>
        </w:rPr>
      </w:pPr>
      <w:r w:rsidRPr="00DA17B4">
        <w:rPr>
          <w:sz w:val="24"/>
          <w:szCs w:val="24"/>
        </w:rPr>
        <w:t xml:space="preserve">I have had first hand experience using the Problem Orientated Policing (POP) approach, through use of the OSARA model. POPs calls for the police to focus not on an individual incident but on problems as a whole – defined as a persistent cluster of related incidents that affect the wider community. </w:t>
      </w:r>
    </w:p>
    <w:p w14:paraId="210B4F79" w14:textId="77777777" w:rsidR="00DA17B4" w:rsidRPr="00DA17B4" w:rsidRDefault="00DA17B4" w:rsidP="00DA17B4">
      <w:pPr>
        <w:rPr>
          <w:sz w:val="24"/>
          <w:szCs w:val="24"/>
        </w:rPr>
      </w:pPr>
    </w:p>
    <w:p w14:paraId="49F49B04" w14:textId="77777777" w:rsidR="00DA17B4" w:rsidRPr="00DA17B4" w:rsidRDefault="00DA17B4" w:rsidP="00DA17B4">
      <w:pPr>
        <w:rPr>
          <w:sz w:val="24"/>
          <w:szCs w:val="24"/>
        </w:rPr>
      </w:pPr>
      <w:r w:rsidRPr="00DA17B4">
        <w:rPr>
          <w:sz w:val="24"/>
          <w:szCs w:val="24"/>
        </w:rPr>
        <w:lastRenderedPageBreak/>
        <w:t xml:space="preserve">In the area I police there has been a rise in incidents regarding rouge traders, whereby the traders were charging money for work they had no intention of ever completing. This was identified as an increasing community issue that particularly effected the elderly. The research behind this forms part of the </w:t>
      </w:r>
      <w:r w:rsidRPr="00DA17B4">
        <w:rPr>
          <w:i/>
          <w:sz w:val="24"/>
          <w:szCs w:val="24"/>
        </w:rPr>
        <w:t>scanning</w:t>
      </w:r>
      <w:r w:rsidRPr="00DA17B4">
        <w:rPr>
          <w:sz w:val="24"/>
          <w:szCs w:val="24"/>
        </w:rPr>
        <w:t xml:space="preserve"> and </w:t>
      </w:r>
      <w:r w:rsidRPr="00DA17B4">
        <w:rPr>
          <w:i/>
          <w:sz w:val="24"/>
          <w:szCs w:val="24"/>
        </w:rPr>
        <w:t>analysis</w:t>
      </w:r>
      <w:r w:rsidRPr="00DA17B4">
        <w:rPr>
          <w:sz w:val="24"/>
          <w:szCs w:val="24"/>
        </w:rPr>
        <w:t xml:space="preserve"> phase of OSARA.</w:t>
      </w:r>
    </w:p>
    <w:p w14:paraId="47EBBBEC" w14:textId="77777777" w:rsidR="00DA17B4" w:rsidRPr="00DA17B4" w:rsidRDefault="00DA17B4" w:rsidP="00DA17B4">
      <w:pPr>
        <w:rPr>
          <w:sz w:val="24"/>
          <w:szCs w:val="24"/>
        </w:rPr>
      </w:pPr>
    </w:p>
    <w:p w14:paraId="399533E9" w14:textId="77777777" w:rsidR="00DA17B4" w:rsidRPr="00DA17B4" w:rsidRDefault="00DA17B4" w:rsidP="00DA17B4">
      <w:pPr>
        <w:rPr>
          <w:sz w:val="24"/>
          <w:szCs w:val="24"/>
        </w:rPr>
      </w:pPr>
      <w:r w:rsidRPr="00DA17B4">
        <w:rPr>
          <w:sz w:val="24"/>
          <w:szCs w:val="24"/>
        </w:rPr>
        <w:t xml:space="preserve">As a result, a joint operation was formed involving the police, the local council and Trading Standards with the aim of identifying reducing rouge traders in the area. This was the </w:t>
      </w:r>
      <w:r w:rsidRPr="00DA17B4">
        <w:rPr>
          <w:i/>
          <w:sz w:val="24"/>
          <w:szCs w:val="24"/>
        </w:rPr>
        <w:t>objective</w:t>
      </w:r>
      <w:r w:rsidRPr="00DA17B4">
        <w:rPr>
          <w:sz w:val="24"/>
          <w:szCs w:val="24"/>
        </w:rPr>
        <w:t xml:space="preserve"> of the operation. </w:t>
      </w:r>
    </w:p>
    <w:p w14:paraId="2BF5500E" w14:textId="77777777" w:rsidR="00DA17B4" w:rsidRPr="00DA17B4" w:rsidRDefault="00DA17B4" w:rsidP="00DA17B4">
      <w:pPr>
        <w:rPr>
          <w:sz w:val="24"/>
          <w:szCs w:val="24"/>
        </w:rPr>
      </w:pPr>
      <w:r w:rsidRPr="00DA17B4">
        <w:rPr>
          <w:sz w:val="24"/>
          <w:szCs w:val="24"/>
        </w:rPr>
        <w:t xml:space="preserve">In </w:t>
      </w:r>
      <w:r w:rsidRPr="00DA17B4">
        <w:rPr>
          <w:i/>
          <w:sz w:val="24"/>
          <w:szCs w:val="24"/>
        </w:rPr>
        <w:t>response</w:t>
      </w:r>
      <w:r w:rsidRPr="00DA17B4">
        <w:rPr>
          <w:sz w:val="24"/>
          <w:szCs w:val="24"/>
        </w:rPr>
        <w:t xml:space="preserve"> to the problem, plain-clothes officers, council workers and Trading Standards officers dedicated a day to gathering intelligence and identifying those involved in the scams. This operation was a success as three well known rouge trader ‘companies’ were identified and issued the relevant paperwork and disposal methods. </w:t>
      </w:r>
    </w:p>
    <w:p w14:paraId="7D0CFDD4" w14:textId="77777777" w:rsidR="00DA17B4" w:rsidRPr="00DA17B4" w:rsidRDefault="00DA17B4" w:rsidP="00DA17B4">
      <w:pPr>
        <w:rPr>
          <w:sz w:val="24"/>
          <w:szCs w:val="24"/>
        </w:rPr>
      </w:pPr>
    </w:p>
    <w:p w14:paraId="76729890" w14:textId="77777777" w:rsidR="00DA17B4" w:rsidRPr="00DA17B4" w:rsidRDefault="00DA17B4" w:rsidP="00DA17B4">
      <w:pPr>
        <w:rPr>
          <w:sz w:val="24"/>
          <w:szCs w:val="24"/>
        </w:rPr>
      </w:pPr>
      <w:r w:rsidRPr="00DA17B4">
        <w:rPr>
          <w:sz w:val="24"/>
          <w:szCs w:val="24"/>
        </w:rPr>
        <w:t xml:space="preserve">The </w:t>
      </w:r>
      <w:r w:rsidRPr="00DA17B4">
        <w:rPr>
          <w:i/>
          <w:sz w:val="24"/>
          <w:szCs w:val="24"/>
        </w:rPr>
        <w:t>assessment</w:t>
      </w:r>
      <w:r w:rsidRPr="00DA17B4">
        <w:rPr>
          <w:sz w:val="24"/>
          <w:szCs w:val="24"/>
        </w:rPr>
        <w:t xml:space="preserve"> phase is still ongoing and the effects this operation are having on the local community are still emerging. However, we have already seen a decrease in the number of calls control room staff receive regarding rouge traders in the local area. This means police resources are being targeted towards areas that require the most attention. The results are also having a positive ripple effect on the local community as victims of the rouge traders can see that something is being done about their problem. This leads to decreased community tensions and increased community cohesion.</w:t>
      </w:r>
    </w:p>
    <w:p w14:paraId="2553B18B" w14:textId="77777777" w:rsidR="00DA17B4" w:rsidRPr="00DA17B4" w:rsidRDefault="00DA17B4" w:rsidP="00DA17B4">
      <w:pPr>
        <w:rPr>
          <w:sz w:val="24"/>
          <w:szCs w:val="24"/>
        </w:rPr>
      </w:pPr>
    </w:p>
    <w:p w14:paraId="16CEE443" w14:textId="77777777" w:rsidR="00DA17B4" w:rsidRPr="00DA17B4" w:rsidRDefault="00DA17B4" w:rsidP="00DA17B4">
      <w:pPr>
        <w:rPr>
          <w:sz w:val="24"/>
          <w:szCs w:val="24"/>
        </w:rPr>
      </w:pPr>
      <w:r w:rsidRPr="00DA17B4">
        <w:rPr>
          <w:sz w:val="24"/>
          <w:szCs w:val="24"/>
        </w:rPr>
        <w:t xml:space="preserve">In my limited time on response I am already seeing the benefits of community policing and partnership working. Studies show that POP interventions are effective in reducing crime and disorder (Braga et al., 1999). POP projects are also seen to be cost-effective which benefits local police forces and wider government economies (College of Policing, 2017). However, on the other hand, POPs does require long-term commitment, a lot of time and resources, extensive training and effective analysis to be successful, (Leigh et al., 1998). This shows that more research and funding needs to be invested to show the real long-term effects of POPs in the communities. </w:t>
      </w:r>
    </w:p>
    <w:p w14:paraId="1A178BC0" w14:textId="77777777" w:rsidR="00DA17B4" w:rsidRPr="00DA17B4" w:rsidRDefault="00DA17B4" w:rsidP="00DA17B4">
      <w:pPr>
        <w:rPr>
          <w:sz w:val="24"/>
          <w:szCs w:val="24"/>
        </w:rPr>
      </w:pPr>
    </w:p>
    <w:p w14:paraId="1458FB13" w14:textId="77777777" w:rsidR="00DA17B4" w:rsidRPr="00DA17B4" w:rsidRDefault="00DA17B4" w:rsidP="00DA17B4">
      <w:pPr>
        <w:rPr>
          <w:sz w:val="24"/>
          <w:szCs w:val="24"/>
        </w:rPr>
      </w:pPr>
    </w:p>
    <w:p w14:paraId="34A4D5D4" w14:textId="77777777" w:rsidR="00DA17B4" w:rsidRPr="00DA17B4" w:rsidRDefault="00DA17B4" w:rsidP="00DA17B4">
      <w:pPr>
        <w:rPr>
          <w:b/>
          <w:sz w:val="24"/>
          <w:szCs w:val="24"/>
        </w:rPr>
      </w:pPr>
      <w:r w:rsidRPr="00DA17B4">
        <w:rPr>
          <w:b/>
          <w:sz w:val="24"/>
          <w:szCs w:val="24"/>
        </w:rPr>
        <w:t>Conclusion</w:t>
      </w:r>
    </w:p>
    <w:p w14:paraId="32ABFC42" w14:textId="77777777" w:rsidR="00DA17B4" w:rsidRPr="00DA17B4" w:rsidRDefault="00DA17B4" w:rsidP="00DA17B4">
      <w:pPr>
        <w:rPr>
          <w:sz w:val="24"/>
          <w:szCs w:val="24"/>
        </w:rPr>
      </w:pPr>
      <w:r w:rsidRPr="00DA17B4">
        <w:rPr>
          <w:sz w:val="24"/>
          <w:szCs w:val="24"/>
        </w:rPr>
        <w:t xml:space="preserve">ASB is a general term that incorporates both nuisance and criminal offenders. Ongoing and unidentified ASB issues and delinquents have the potential to cause real harm in the communities. The police should be working towards Sir Roberts Peel’s principle that says ‘the police are the public and the public are the police’ (Crime Prevention, 2020). This means using trusted methods to deal with ASB issues such as visible patrols, hotspot policing and early identification of vulnerable victims and repeat victims in order to prevent tragedies such as Fiona Pilkington. Officers have a range of powers under the Anti-Social Behaviour, Crime and Policing Act 2014 however, there is no replacement to basic police discretion. Research and my own experience has shown that problem solving approaches such as POPs, OSARA and evidence based policing have a substantial effect on crime reduction which holds up to community scrutiny. </w:t>
      </w:r>
    </w:p>
    <w:p w14:paraId="55E8513B" w14:textId="77777777" w:rsidR="00025650" w:rsidRPr="00DA17B4" w:rsidRDefault="00025650" w:rsidP="00340E9A">
      <w:pPr>
        <w:ind w:right="237"/>
        <w:jc w:val="both"/>
        <w:rPr>
          <w:sz w:val="24"/>
          <w:szCs w:val="24"/>
        </w:rPr>
      </w:pPr>
    </w:p>
    <w:p w14:paraId="4C811AD3" w14:textId="77777777" w:rsidR="00025650" w:rsidRPr="00DA17B4" w:rsidRDefault="00025650" w:rsidP="00340E9A">
      <w:pPr>
        <w:ind w:right="237"/>
        <w:jc w:val="both"/>
        <w:rPr>
          <w:sz w:val="24"/>
          <w:szCs w:val="24"/>
        </w:rPr>
      </w:pPr>
    </w:p>
    <w:p w14:paraId="53C57CDF" w14:textId="79AA3D86" w:rsidR="00025650" w:rsidRPr="00270EEB" w:rsidRDefault="00DA17B4" w:rsidP="00340E9A">
      <w:pPr>
        <w:ind w:right="237"/>
        <w:jc w:val="both"/>
        <w:rPr>
          <w:sz w:val="24"/>
          <w:szCs w:val="24"/>
        </w:rPr>
      </w:pPr>
      <w:r w:rsidRPr="00DA17B4">
        <w:rPr>
          <w:sz w:val="24"/>
          <w:szCs w:val="24"/>
        </w:rPr>
        <w:t>Word Count: 2615</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3E072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2E7A8AE1" w14:textId="77777777" w:rsidR="00DA17B4" w:rsidRPr="00DA17B4" w:rsidRDefault="00DA17B4" w:rsidP="00DA17B4">
      <w:pPr>
        <w:rPr>
          <w:sz w:val="22"/>
          <w:szCs w:val="22"/>
        </w:rPr>
      </w:pPr>
      <w:r w:rsidRPr="00DA17B4">
        <w:rPr>
          <w:sz w:val="22"/>
          <w:szCs w:val="22"/>
        </w:rPr>
        <w:t xml:space="preserve">Alliance Scotland (2017) </w:t>
      </w:r>
      <w:r w:rsidRPr="00DA17B4">
        <w:rPr>
          <w:i/>
          <w:sz w:val="22"/>
          <w:szCs w:val="22"/>
        </w:rPr>
        <w:t>Developing a Culture of Health.</w:t>
      </w:r>
      <w:r w:rsidRPr="00DA17B4">
        <w:rPr>
          <w:sz w:val="22"/>
          <w:szCs w:val="22"/>
        </w:rPr>
        <w:t xml:space="preserve"> Alliance Health and Social Care: Scotland. </w:t>
      </w:r>
    </w:p>
    <w:p w14:paraId="2E2E9E4D" w14:textId="77777777" w:rsidR="00DA17B4" w:rsidRPr="00DA17B4" w:rsidRDefault="00DA17B4" w:rsidP="00DA17B4">
      <w:pPr>
        <w:rPr>
          <w:sz w:val="22"/>
          <w:szCs w:val="22"/>
        </w:rPr>
      </w:pPr>
    </w:p>
    <w:p w14:paraId="4D7BAB2A" w14:textId="2CD019A9" w:rsidR="00DA17B4" w:rsidRPr="00DA17B4" w:rsidRDefault="00DA17B4" w:rsidP="00DA17B4">
      <w:pPr>
        <w:rPr>
          <w:sz w:val="22"/>
          <w:szCs w:val="22"/>
        </w:rPr>
      </w:pPr>
      <w:r w:rsidRPr="00DA17B4">
        <w:rPr>
          <w:sz w:val="22"/>
          <w:szCs w:val="22"/>
        </w:rPr>
        <w:t xml:space="preserve">Alpert, G., Dunham, R., Stroshine, M., Bennett, K. and Macdonald, J. (2006). </w:t>
      </w:r>
      <w:r w:rsidRPr="00DA17B4">
        <w:rPr>
          <w:i/>
          <w:sz w:val="22"/>
          <w:szCs w:val="22"/>
        </w:rPr>
        <w:t>Police officers decision making and discretion: Forming suspicion and making a stop</w:t>
      </w:r>
      <w:r w:rsidRPr="00DA17B4">
        <w:rPr>
          <w:sz w:val="22"/>
          <w:szCs w:val="22"/>
        </w:rPr>
        <w:t>. Research report. United States: Department of Justice</w:t>
      </w:r>
      <w:r w:rsidRPr="00DA17B4">
        <w:rPr>
          <w:sz w:val="22"/>
          <w:szCs w:val="22"/>
        </w:rPr>
        <w:t>.</w:t>
      </w:r>
    </w:p>
    <w:p w14:paraId="4675284F" w14:textId="77777777" w:rsidR="00DA17B4" w:rsidRPr="00DA17B4" w:rsidRDefault="00DA17B4" w:rsidP="00DA17B4">
      <w:pPr>
        <w:rPr>
          <w:sz w:val="22"/>
          <w:szCs w:val="22"/>
        </w:rPr>
      </w:pPr>
    </w:p>
    <w:p w14:paraId="1C625722" w14:textId="77777777" w:rsidR="00DA17B4" w:rsidRPr="00DA17B4" w:rsidRDefault="00DA17B4" w:rsidP="00DA17B4">
      <w:pPr>
        <w:rPr>
          <w:sz w:val="22"/>
          <w:szCs w:val="22"/>
        </w:rPr>
      </w:pPr>
      <w:r w:rsidRPr="00DA17B4">
        <w:rPr>
          <w:sz w:val="22"/>
          <w:szCs w:val="22"/>
        </w:rPr>
        <w:t xml:space="preserve">Autism Speaks (2020) </w:t>
      </w:r>
      <w:r w:rsidRPr="00DA17B4">
        <w:rPr>
          <w:i/>
          <w:sz w:val="22"/>
          <w:szCs w:val="22"/>
        </w:rPr>
        <w:t>What is Asperger Syndrome?</w:t>
      </w:r>
      <w:r w:rsidRPr="00DA17B4">
        <w:rPr>
          <w:sz w:val="22"/>
          <w:szCs w:val="22"/>
        </w:rPr>
        <w:t xml:space="preserve"> Available at: </w:t>
      </w:r>
      <w:hyperlink r:id="rId26" w:history="1">
        <w:r w:rsidRPr="00DA17B4">
          <w:rPr>
            <w:color w:val="0563C1" w:themeColor="hyperlink"/>
            <w:sz w:val="22"/>
            <w:szCs w:val="22"/>
            <w:u w:val="single"/>
          </w:rPr>
          <w:t>https://www.autismspeaks.org/types-autism-what-asperger-syndrome</w:t>
        </w:r>
      </w:hyperlink>
      <w:r w:rsidRPr="00DA17B4">
        <w:rPr>
          <w:sz w:val="22"/>
          <w:szCs w:val="22"/>
        </w:rPr>
        <w:t xml:space="preserve"> (Accessed: 12 November 2020).</w:t>
      </w:r>
    </w:p>
    <w:p w14:paraId="03B563E9" w14:textId="77777777" w:rsidR="00DA17B4" w:rsidRPr="00DA17B4" w:rsidRDefault="00DA17B4" w:rsidP="00DA17B4">
      <w:pPr>
        <w:rPr>
          <w:sz w:val="22"/>
          <w:szCs w:val="22"/>
        </w:rPr>
      </w:pPr>
    </w:p>
    <w:p w14:paraId="60C689BB" w14:textId="3D9C2ABF" w:rsidR="00DA17B4" w:rsidRPr="00DA17B4" w:rsidRDefault="00DA17B4" w:rsidP="00DA17B4">
      <w:pPr>
        <w:rPr>
          <w:sz w:val="22"/>
          <w:szCs w:val="22"/>
        </w:rPr>
      </w:pPr>
      <w:r w:rsidRPr="00DA17B4">
        <w:rPr>
          <w:sz w:val="22"/>
          <w:szCs w:val="22"/>
        </w:rPr>
        <w:t xml:space="preserve">Bagutayan, S. (2011) ‘Stress and Social Support’, </w:t>
      </w:r>
      <w:r w:rsidRPr="00DA17B4">
        <w:rPr>
          <w:i/>
          <w:sz w:val="22"/>
          <w:szCs w:val="22"/>
        </w:rPr>
        <w:t xml:space="preserve">Indian Journal of Psychological Medicine, </w:t>
      </w:r>
      <w:r w:rsidRPr="00DA17B4">
        <w:rPr>
          <w:sz w:val="22"/>
          <w:szCs w:val="22"/>
        </w:rPr>
        <w:t>33(1), pp. 29 – 34.</w:t>
      </w:r>
    </w:p>
    <w:p w14:paraId="2B20A5A6" w14:textId="77777777" w:rsidR="00DA17B4" w:rsidRPr="00DA17B4" w:rsidRDefault="00DA17B4" w:rsidP="00DA17B4">
      <w:pPr>
        <w:rPr>
          <w:sz w:val="22"/>
          <w:szCs w:val="22"/>
        </w:rPr>
      </w:pPr>
    </w:p>
    <w:p w14:paraId="3B9EAB97" w14:textId="5A9AA3BA" w:rsidR="00DA17B4" w:rsidRPr="00DA17B4" w:rsidRDefault="00DA17B4" w:rsidP="00DA17B4">
      <w:pPr>
        <w:rPr>
          <w:sz w:val="22"/>
          <w:szCs w:val="22"/>
        </w:rPr>
      </w:pPr>
      <w:r w:rsidRPr="00DA17B4">
        <w:rPr>
          <w:sz w:val="22"/>
          <w:szCs w:val="22"/>
        </w:rPr>
        <w:t xml:space="preserve">Bland, N. and Read, T (2000) </w:t>
      </w:r>
      <w:r w:rsidRPr="00DA17B4">
        <w:rPr>
          <w:i/>
          <w:sz w:val="22"/>
          <w:szCs w:val="22"/>
        </w:rPr>
        <w:t>Policing Anti-Social Behaviour</w:t>
      </w:r>
      <w:r w:rsidRPr="00DA17B4">
        <w:rPr>
          <w:sz w:val="22"/>
          <w:szCs w:val="22"/>
        </w:rPr>
        <w:t xml:space="preserve">. Police Research Paper. Home Office: London. </w:t>
      </w:r>
    </w:p>
    <w:p w14:paraId="7987EEFC" w14:textId="77777777" w:rsidR="00DA17B4" w:rsidRPr="00DA17B4" w:rsidRDefault="00DA17B4" w:rsidP="00DA17B4">
      <w:pPr>
        <w:rPr>
          <w:sz w:val="22"/>
          <w:szCs w:val="22"/>
        </w:rPr>
      </w:pPr>
    </w:p>
    <w:p w14:paraId="5129A5D5" w14:textId="02965534" w:rsidR="00DA17B4" w:rsidRPr="00DA17B4" w:rsidRDefault="00DA17B4" w:rsidP="00DA17B4">
      <w:pPr>
        <w:rPr>
          <w:sz w:val="22"/>
          <w:szCs w:val="22"/>
        </w:rPr>
      </w:pPr>
      <w:r w:rsidRPr="00DA17B4">
        <w:rPr>
          <w:sz w:val="22"/>
          <w:szCs w:val="22"/>
        </w:rPr>
        <w:t xml:space="preserve">Braga, A., Weisburd, D., Waring, E., Mazerolle, L. (1999). ‘Problem-Oriented Policing in Violent Crime Places: A randomized Controlled Experiment’, </w:t>
      </w:r>
      <w:r w:rsidRPr="00DA17B4">
        <w:rPr>
          <w:i/>
          <w:sz w:val="22"/>
          <w:szCs w:val="22"/>
        </w:rPr>
        <w:t xml:space="preserve">Criminology, </w:t>
      </w:r>
      <w:r w:rsidRPr="00DA17B4">
        <w:rPr>
          <w:sz w:val="22"/>
          <w:szCs w:val="22"/>
        </w:rPr>
        <w:t>37, P. 541.</w:t>
      </w:r>
    </w:p>
    <w:p w14:paraId="5C4F6F66" w14:textId="77777777" w:rsidR="00DA17B4" w:rsidRPr="00DA17B4" w:rsidRDefault="00DA17B4" w:rsidP="00DA17B4">
      <w:pPr>
        <w:rPr>
          <w:sz w:val="22"/>
          <w:szCs w:val="22"/>
        </w:rPr>
      </w:pPr>
    </w:p>
    <w:p w14:paraId="45CBBE63" w14:textId="77777777" w:rsidR="00DA17B4" w:rsidRPr="00DA17B4" w:rsidRDefault="00DA17B4" w:rsidP="00DA17B4">
      <w:pPr>
        <w:rPr>
          <w:sz w:val="22"/>
          <w:szCs w:val="22"/>
        </w:rPr>
      </w:pPr>
      <w:r w:rsidRPr="00DA17B4">
        <w:rPr>
          <w:sz w:val="22"/>
          <w:szCs w:val="22"/>
        </w:rPr>
        <w:t xml:space="preserve">Catalano, D.,  Holloway, L. and Mpofu, E. (2018) ‘Mental Health Interventions for Parent Carers of Children with Autistic Spectrum Disorder: Practice Guidelines from a Critical Interpretive Synthesis (CIS) Systematic Review, </w:t>
      </w:r>
      <w:r w:rsidRPr="00DA17B4">
        <w:rPr>
          <w:i/>
          <w:sz w:val="22"/>
          <w:szCs w:val="22"/>
        </w:rPr>
        <w:t>International Journal of Environmental Research and Public Health</w:t>
      </w:r>
      <w:r w:rsidRPr="00DA17B4">
        <w:rPr>
          <w:sz w:val="22"/>
          <w:szCs w:val="22"/>
        </w:rPr>
        <w:t xml:space="preserve">, 15(2), p. 341. </w:t>
      </w:r>
    </w:p>
    <w:p w14:paraId="3453A5EC" w14:textId="77777777" w:rsidR="00DA17B4" w:rsidRPr="00DA17B4" w:rsidRDefault="00DA17B4" w:rsidP="00DA17B4">
      <w:pPr>
        <w:rPr>
          <w:sz w:val="22"/>
          <w:szCs w:val="22"/>
        </w:rPr>
      </w:pPr>
    </w:p>
    <w:p w14:paraId="08110CEE" w14:textId="189AC809" w:rsidR="00DA17B4" w:rsidRPr="00DA17B4" w:rsidRDefault="00DA17B4" w:rsidP="00DA17B4">
      <w:pPr>
        <w:rPr>
          <w:sz w:val="22"/>
          <w:szCs w:val="22"/>
        </w:rPr>
      </w:pPr>
      <w:r w:rsidRPr="00DA17B4">
        <w:rPr>
          <w:sz w:val="22"/>
          <w:szCs w:val="22"/>
        </w:rPr>
        <w:t xml:space="preserve">College of Policing (2013) </w:t>
      </w:r>
      <w:r w:rsidRPr="00DA17B4">
        <w:rPr>
          <w:i/>
          <w:sz w:val="22"/>
          <w:szCs w:val="22"/>
        </w:rPr>
        <w:t>Investigative Interviewing.</w:t>
      </w:r>
      <w:r w:rsidRPr="00DA17B4">
        <w:rPr>
          <w:sz w:val="22"/>
          <w:szCs w:val="22"/>
        </w:rPr>
        <w:t xml:space="preserve"> Available at: </w:t>
      </w:r>
      <w:hyperlink r:id="rId27" w:anchor="peace-framework" w:history="1">
        <w:r w:rsidRPr="00DA17B4">
          <w:rPr>
            <w:color w:val="0563C1" w:themeColor="hyperlink"/>
            <w:sz w:val="22"/>
            <w:szCs w:val="22"/>
            <w:u w:val="single"/>
          </w:rPr>
          <w:t>https://www.app.college.police.uk/app-content/investigations/investigative-interviewing/#peace-framework</w:t>
        </w:r>
      </w:hyperlink>
      <w:r w:rsidRPr="00DA17B4">
        <w:rPr>
          <w:sz w:val="22"/>
          <w:szCs w:val="22"/>
        </w:rPr>
        <w:t xml:space="preserve"> (Accessed: 15</w:t>
      </w:r>
      <w:r w:rsidRPr="00DA17B4">
        <w:rPr>
          <w:sz w:val="22"/>
          <w:szCs w:val="22"/>
          <w:vertAlign w:val="superscript"/>
        </w:rPr>
        <w:t>th</w:t>
      </w:r>
      <w:r w:rsidRPr="00DA17B4">
        <w:rPr>
          <w:sz w:val="22"/>
          <w:szCs w:val="22"/>
        </w:rPr>
        <w:t xml:space="preserve"> November 2020). </w:t>
      </w:r>
    </w:p>
    <w:p w14:paraId="04F8AFCE" w14:textId="77777777" w:rsidR="00DA17B4" w:rsidRPr="00DA17B4" w:rsidRDefault="00DA17B4" w:rsidP="00DA17B4">
      <w:pPr>
        <w:rPr>
          <w:sz w:val="22"/>
          <w:szCs w:val="22"/>
        </w:rPr>
      </w:pPr>
    </w:p>
    <w:p w14:paraId="1129B0CC" w14:textId="3073E793" w:rsidR="00DA17B4" w:rsidRPr="00DA17B4" w:rsidRDefault="00DA17B4" w:rsidP="00DA17B4">
      <w:pPr>
        <w:rPr>
          <w:sz w:val="22"/>
          <w:szCs w:val="22"/>
        </w:rPr>
      </w:pPr>
      <w:r w:rsidRPr="00DA17B4">
        <w:rPr>
          <w:sz w:val="22"/>
          <w:szCs w:val="22"/>
        </w:rPr>
        <w:t xml:space="preserve">College of Policing (2014) </w:t>
      </w:r>
      <w:r w:rsidRPr="00DA17B4">
        <w:rPr>
          <w:i/>
          <w:sz w:val="22"/>
          <w:szCs w:val="22"/>
        </w:rPr>
        <w:t>Code of Ethics</w:t>
      </w:r>
      <w:r w:rsidRPr="00DA17B4">
        <w:rPr>
          <w:sz w:val="22"/>
          <w:szCs w:val="22"/>
        </w:rPr>
        <w:t xml:space="preserve">. Available at: </w:t>
      </w:r>
      <w:hyperlink r:id="rId28" w:history="1">
        <w:r w:rsidRPr="00DA17B4">
          <w:rPr>
            <w:rStyle w:val="Hyperlink"/>
            <w:sz w:val="22"/>
            <w:szCs w:val="22"/>
          </w:rPr>
          <w:t>Code_of_Ethics.pdf (college.police.uk)</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 </w:t>
      </w:r>
    </w:p>
    <w:p w14:paraId="6987CFFC" w14:textId="77777777" w:rsidR="00DA17B4" w:rsidRPr="00DA17B4" w:rsidRDefault="00DA17B4" w:rsidP="00DA17B4">
      <w:pPr>
        <w:rPr>
          <w:sz w:val="22"/>
          <w:szCs w:val="22"/>
        </w:rPr>
      </w:pPr>
    </w:p>
    <w:p w14:paraId="07704DA4" w14:textId="1D7CFA75" w:rsidR="00DA17B4" w:rsidRPr="00DA17B4" w:rsidRDefault="00DA17B4" w:rsidP="00DA17B4">
      <w:pPr>
        <w:rPr>
          <w:sz w:val="22"/>
          <w:szCs w:val="22"/>
        </w:rPr>
      </w:pPr>
      <w:r w:rsidRPr="00DA17B4">
        <w:rPr>
          <w:sz w:val="22"/>
          <w:szCs w:val="22"/>
        </w:rPr>
        <w:t xml:space="preserve">Collins, P. and Gibbs, A. (2003) ‘Stress in police officers: a study of the origins, prevelance and severity of stress-related symptoms within a county police force’, </w:t>
      </w:r>
      <w:r w:rsidRPr="00DA17B4">
        <w:rPr>
          <w:i/>
          <w:sz w:val="22"/>
          <w:szCs w:val="22"/>
        </w:rPr>
        <w:t xml:space="preserve">Occupational Medicine, </w:t>
      </w:r>
      <w:r w:rsidRPr="00DA17B4">
        <w:rPr>
          <w:sz w:val="22"/>
          <w:szCs w:val="22"/>
        </w:rPr>
        <w:t xml:space="preserve">53, pp. 256 – 264. </w:t>
      </w:r>
    </w:p>
    <w:p w14:paraId="5EA12402" w14:textId="77777777" w:rsidR="00DA17B4" w:rsidRPr="00DA17B4" w:rsidRDefault="00DA17B4" w:rsidP="00DA17B4">
      <w:pPr>
        <w:rPr>
          <w:sz w:val="22"/>
          <w:szCs w:val="22"/>
        </w:rPr>
      </w:pPr>
    </w:p>
    <w:p w14:paraId="7A5F43A6" w14:textId="77777777" w:rsidR="00DA17B4" w:rsidRPr="00DA17B4" w:rsidRDefault="00DA17B4" w:rsidP="00DA17B4">
      <w:pPr>
        <w:rPr>
          <w:sz w:val="22"/>
          <w:szCs w:val="22"/>
        </w:rPr>
      </w:pPr>
      <w:r w:rsidRPr="00DA17B4">
        <w:rPr>
          <w:sz w:val="22"/>
          <w:szCs w:val="22"/>
        </w:rPr>
        <w:t xml:space="preserve">Copeland, A. (2017) </w:t>
      </w:r>
      <w:r w:rsidRPr="00DA17B4">
        <w:rPr>
          <w:i/>
          <w:sz w:val="22"/>
          <w:szCs w:val="22"/>
        </w:rPr>
        <w:t>The Pros and Cons of Open and Closed Questions.</w:t>
      </w:r>
      <w:r w:rsidRPr="00DA17B4">
        <w:rPr>
          <w:sz w:val="22"/>
          <w:szCs w:val="22"/>
        </w:rPr>
        <w:t xml:space="preserve"> Available at: </w:t>
      </w:r>
      <w:hyperlink r:id="rId29" w:history="1">
        <w:r w:rsidRPr="00DA17B4">
          <w:rPr>
            <w:color w:val="0563C1" w:themeColor="hyperlink"/>
            <w:sz w:val="22"/>
            <w:szCs w:val="22"/>
            <w:u w:val="single"/>
          </w:rPr>
          <w:t>https://www.interpnet.com/NAI/docs/CIT/Copeland-Questions.pdf</w:t>
        </w:r>
      </w:hyperlink>
      <w:r w:rsidRPr="00DA17B4">
        <w:rPr>
          <w:sz w:val="22"/>
          <w:szCs w:val="22"/>
        </w:rPr>
        <w:t xml:space="preserve"> (Accessed: 12</w:t>
      </w:r>
      <w:r w:rsidRPr="00DA17B4">
        <w:rPr>
          <w:sz w:val="22"/>
          <w:szCs w:val="22"/>
          <w:vertAlign w:val="superscript"/>
        </w:rPr>
        <w:t>th</w:t>
      </w:r>
      <w:r w:rsidRPr="00DA17B4">
        <w:rPr>
          <w:sz w:val="22"/>
          <w:szCs w:val="22"/>
        </w:rPr>
        <w:t xml:space="preserve"> November 2020). </w:t>
      </w:r>
    </w:p>
    <w:p w14:paraId="33B3248D" w14:textId="77777777" w:rsidR="00DA17B4" w:rsidRPr="00DA17B4" w:rsidRDefault="00DA17B4" w:rsidP="00DA17B4">
      <w:pPr>
        <w:rPr>
          <w:sz w:val="22"/>
          <w:szCs w:val="22"/>
        </w:rPr>
      </w:pPr>
    </w:p>
    <w:p w14:paraId="7A8E08C4" w14:textId="7A33DFE0" w:rsidR="00DA17B4" w:rsidRPr="00DA17B4" w:rsidRDefault="00DA17B4" w:rsidP="00DA17B4">
      <w:pPr>
        <w:rPr>
          <w:sz w:val="22"/>
          <w:szCs w:val="22"/>
        </w:rPr>
      </w:pPr>
      <w:r w:rsidRPr="00DA17B4">
        <w:rPr>
          <w:sz w:val="22"/>
          <w:szCs w:val="22"/>
        </w:rPr>
        <w:t xml:space="preserve">Crime Prevention (2020) </w:t>
      </w:r>
      <w:r w:rsidRPr="00DA17B4">
        <w:rPr>
          <w:i/>
          <w:sz w:val="22"/>
          <w:szCs w:val="22"/>
        </w:rPr>
        <w:t>The Peelian Principles</w:t>
      </w:r>
      <w:r w:rsidRPr="00DA17B4">
        <w:rPr>
          <w:sz w:val="22"/>
          <w:szCs w:val="22"/>
        </w:rPr>
        <w:t xml:space="preserve">. Available at: </w:t>
      </w:r>
      <w:hyperlink r:id="rId30" w:history="1">
        <w:r w:rsidRPr="00DA17B4">
          <w:rPr>
            <w:rStyle w:val="Hyperlink"/>
            <w:sz w:val="22"/>
            <w:szCs w:val="22"/>
          </w:rPr>
          <w:t>The Peelian Principles | The Crime Prevention Website</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w:t>
      </w:r>
      <w:r w:rsidRPr="00DA17B4">
        <w:rPr>
          <w:sz w:val="22"/>
          <w:szCs w:val="22"/>
        </w:rPr>
        <w:t>.</w:t>
      </w:r>
    </w:p>
    <w:p w14:paraId="332082BF" w14:textId="77777777" w:rsidR="00DA17B4" w:rsidRPr="00DA17B4" w:rsidRDefault="00DA17B4" w:rsidP="00DA17B4">
      <w:pPr>
        <w:rPr>
          <w:sz w:val="22"/>
          <w:szCs w:val="22"/>
        </w:rPr>
      </w:pPr>
    </w:p>
    <w:p w14:paraId="35F33559" w14:textId="14033AF8" w:rsidR="00DA17B4" w:rsidRPr="00DA17B4" w:rsidRDefault="00DA17B4" w:rsidP="00DA17B4">
      <w:pPr>
        <w:rPr>
          <w:sz w:val="22"/>
          <w:szCs w:val="22"/>
        </w:rPr>
      </w:pPr>
      <w:r w:rsidRPr="00DA17B4">
        <w:rPr>
          <w:sz w:val="22"/>
          <w:szCs w:val="22"/>
        </w:rPr>
        <w:lastRenderedPageBreak/>
        <w:t>Cutten, A. (2020) Tackling Anti-Social Behaviour Learning from experience. Research Report. Thames Valley; Thames Valley Partnerships.</w:t>
      </w:r>
    </w:p>
    <w:p w14:paraId="5AF9FD0E" w14:textId="77777777" w:rsidR="00DA17B4" w:rsidRPr="00DA17B4" w:rsidRDefault="00DA17B4" w:rsidP="00DA17B4">
      <w:pPr>
        <w:rPr>
          <w:sz w:val="22"/>
          <w:szCs w:val="22"/>
        </w:rPr>
      </w:pPr>
    </w:p>
    <w:p w14:paraId="4E5271C5" w14:textId="4CC80227" w:rsidR="00DA17B4" w:rsidRPr="00DA17B4" w:rsidRDefault="00DA17B4" w:rsidP="00DA17B4">
      <w:pPr>
        <w:rPr>
          <w:sz w:val="22"/>
          <w:szCs w:val="22"/>
        </w:rPr>
      </w:pPr>
      <w:r w:rsidRPr="00DA17B4">
        <w:rPr>
          <w:sz w:val="22"/>
          <w:szCs w:val="22"/>
        </w:rPr>
        <w:t xml:space="preserve">Daw, C (2020) </w:t>
      </w:r>
      <w:r w:rsidRPr="00DA17B4">
        <w:rPr>
          <w:i/>
          <w:sz w:val="22"/>
          <w:szCs w:val="22"/>
        </w:rPr>
        <w:t>A stain on national life: why are we locking up so many children</w:t>
      </w:r>
      <w:r w:rsidRPr="00DA17B4">
        <w:rPr>
          <w:sz w:val="22"/>
          <w:szCs w:val="22"/>
        </w:rPr>
        <w:t xml:space="preserve">. Available at: </w:t>
      </w:r>
      <w:hyperlink r:id="rId31" w:history="1">
        <w:r w:rsidRPr="00DA17B4">
          <w:rPr>
            <w:rStyle w:val="Hyperlink"/>
            <w:sz w:val="22"/>
            <w:szCs w:val="22"/>
          </w:rPr>
          <w:t>'A stain on national life': why are we locking up so man</w:t>
        </w:r>
        <w:r w:rsidRPr="00DA17B4">
          <w:rPr>
            <w:rStyle w:val="Hyperlink"/>
            <w:sz w:val="22"/>
            <w:szCs w:val="22"/>
          </w:rPr>
          <w:t>y</w:t>
        </w:r>
        <w:r w:rsidRPr="00DA17B4">
          <w:rPr>
            <w:rStyle w:val="Hyperlink"/>
            <w:sz w:val="22"/>
            <w:szCs w:val="22"/>
          </w:rPr>
          <w:t xml:space="preserve"> children? | Youth justice | The Guardian</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w:t>
      </w:r>
      <w:r w:rsidRPr="00DA17B4">
        <w:rPr>
          <w:sz w:val="22"/>
          <w:szCs w:val="22"/>
        </w:rPr>
        <w:t>.</w:t>
      </w:r>
    </w:p>
    <w:p w14:paraId="300780EA" w14:textId="77777777" w:rsidR="00DA17B4" w:rsidRPr="00DA17B4" w:rsidRDefault="00DA17B4" w:rsidP="00DA17B4">
      <w:pPr>
        <w:rPr>
          <w:sz w:val="22"/>
          <w:szCs w:val="22"/>
        </w:rPr>
      </w:pPr>
    </w:p>
    <w:p w14:paraId="4BE3759F" w14:textId="1AA4DB5B" w:rsidR="00DA17B4" w:rsidRPr="00DA17B4" w:rsidRDefault="00DA17B4" w:rsidP="00DA17B4">
      <w:pPr>
        <w:rPr>
          <w:sz w:val="22"/>
          <w:szCs w:val="22"/>
        </w:rPr>
      </w:pPr>
      <w:r w:rsidRPr="00DA17B4">
        <w:rPr>
          <w:sz w:val="22"/>
          <w:szCs w:val="22"/>
        </w:rPr>
        <w:t>Dhami, Mandeep K. and Goodman-Delahunty, Jane and Desai, Saorise (2017) Development of an information sheet providing rapport advice for interpreters in police interviews. Police Practice and Research, 18 (3). pp. 291-305.</w:t>
      </w:r>
    </w:p>
    <w:p w14:paraId="417FFD23" w14:textId="77777777" w:rsidR="00DA17B4" w:rsidRPr="00DA17B4" w:rsidRDefault="00DA17B4" w:rsidP="00DA17B4">
      <w:pPr>
        <w:rPr>
          <w:sz w:val="22"/>
          <w:szCs w:val="22"/>
        </w:rPr>
      </w:pPr>
    </w:p>
    <w:p w14:paraId="7024338B" w14:textId="200AF681" w:rsidR="00DA17B4" w:rsidRPr="00DA17B4" w:rsidRDefault="00DA17B4" w:rsidP="00DA17B4">
      <w:pPr>
        <w:rPr>
          <w:sz w:val="22"/>
          <w:szCs w:val="22"/>
        </w:rPr>
      </w:pPr>
      <w:r w:rsidRPr="00DA17B4">
        <w:rPr>
          <w:sz w:val="22"/>
          <w:szCs w:val="22"/>
        </w:rPr>
        <w:t xml:space="preserve">Donofrio, A. (2000) ‘First Responder Duties: Responsibilities of the First Officer at a Crime Scene’, </w:t>
      </w:r>
      <w:r w:rsidRPr="00DA17B4">
        <w:rPr>
          <w:i/>
          <w:sz w:val="22"/>
          <w:szCs w:val="22"/>
        </w:rPr>
        <w:t xml:space="preserve">Law and Order, </w:t>
      </w:r>
      <w:r w:rsidRPr="00DA17B4">
        <w:rPr>
          <w:sz w:val="22"/>
          <w:szCs w:val="22"/>
        </w:rPr>
        <w:t xml:space="preserve">48(4), pp. 117 – 122. </w:t>
      </w:r>
    </w:p>
    <w:p w14:paraId="5F9F7ACB" w14:textId="77777777" w:rsidR="00DA17B4" w:rsidRPr="00DA17B4" w:rsidRDefault="00DA17B4" w:rsidP="00DA17B4">
      <w:pPr>
        <w:rPr>
          <w:sz w:val="22"/>
          <w:szCs w:val="22"/>
        </w:rPr>
      </w:pPr>
    </w:p>
    <w:p w14:paraId="37DA5315" w14:textId="77777777" w:rsidR="00DA17B4" w:rsidRPr="00DA17B4" w:rsidRDefault="00DA17B4" w:rsidP="00DA17B4">
      <w:pPr>
        <w:rPr>
          <w:sz w:val="22"/>
          <w:szCs w:val="22"/>
        </w:rPr>
      </w:pPr>
      <w:r w:rsidRPr="00DA17B4">
        <w:rPr>
          <w:sz w:val="22"/>
          <w:szCs w:val="22"/>
        </w:rPr>
        <w:t xml:space="preserve">Driscoll, M. (2020) </w:t>
      </w:r>
      <w:r w:rsidRPr="00DA17B4">
        <w:rPr>
          <w:i/>
          <w:sz w:val="22"/>
          <w:szCs w:val="22"/>
        </w:rPr>
        <w:t>The Role of Counselling in the Treatment of Autism Spectrum Disorder</w:t>
      </w:r>
      <w:r w:rsidRPr="00DA17B4">
        <w:rPr>
          <w:sz w:val="22"/>
          <w:szCs w:val="22"/>
        </w:rPr>
        <w:t xml:space="preserve">. Available at: </w:t>
      </w:r>
      <w:hyperlink r:id="rId32" w:anchor=":~:text=For%20children%2C%20counseling%20may%20be,and%20physical%20stressors%20they%20face" w:history="1">
        <w:r w:rsidRPr="00DA17B4">
          <w:rPr>
            <w:color w:val="0563C1" w:themeColor="hyperlink"/>
            <w:sz w:val="22"/>
            <w:szCs w:val="22"/>
            <w:u w:val="single"/>
          </w:rPr>
          <w:t>https://www.autismpartnership.com/post/role-counseling-treatment-autism-spectrum-disorder#:~:text=For%20children%2C%20counseling%20may%20be,and%20physical%20stressors%20they%20face</w:t>
        </w:r>
      </w:hyperlink>
      <w:r w:rsidRPr="00DA17B4">
        <w:rPr>
          <w:sz w:val="22"/>
          <w:szCs w:val="22"/>
        </w:rPr>
        <w:t>. (Accessed: 12</w:t>
      </w:r>
      <w:r w:rsidRPr="00DA17B4">
        <w:rPr>
          <w:sz w:val="22"/>
          <w:szCs w:val="22"/>
          <w:vertAlign w:val="superscript"/>
        </w:rPr>
        <w:t>th</w:t>
      </w:r>
      <w:r w:rsidRPr="00DA17B4">
        <w:rPr>
          <w:sz w:val="22"/>
          <w:szCs w:val="22"/>
        </w:rPr>
        <w:t xml:space="preserve"> November 2020).</w:t>
      </w:r>
    </w:p>
    <w:p w14:paraId="4DB22292" w14:textId="77777777" w:rsidR="00DA17B4" w:rsidRPr="00DA17B4" w:rsidRDefault="00DA17B4" w:rsidP="00DA17B4">
      <w:pPr>
        <w:rPr>
          <w:sz w:val="22"/>
          <w:szCs w:val="22"/>
        </w:rPr>
      </w:pPr>
    </w:p>
    <w:p w14:paraId="45E521FE" w14:textId="606B1320" w:rsidR="00DA17B4" w:rsidRPr="00DA17B4" w:rsidRDefault="00DA17B4" w:rsidP="00DA17B4">
      <w:pPr>
        <w:rPr>
          <w:sz w:val="22"/>
          <w:szCs w:val="22"/>
        </w:rPr>
      </w:pPr>
      <w:r w:rsidRPr="00DA17B4">
        <w:rPr>
          <w:sz w:val="22"/>
          <w:szCs w:val="22"/>
        </w:rPr>
        <w:t xml:space="preserve">East Staffordshire Borough Council (2014) </w:t>
      </w:r>
      <w:r w:rsidRPr="00DA17B4">
        <w:rPr>
          <w:i/>
          <w:sz w:val="22"/>
          <w:szCs w:val="22"/>
        </w:rPr>
        <w:t>ASB Tools and Powers</w:t>
      </w:r>
      <w:r w:rsidRPr="00DA17B4">
        <w:rPr>
          <w:sz w:val="22"/>
          <w:szCs w:val="22"/>
        </w:rPr>
        <w:t xml:space="preserve">. Available at: </w:t>
      </w:r>
      <w:hyperlink r:id="rId33" w:history="1">
        <w:r w:rsidRPr="00DA17B4">
          <w:rPr>
            <w:rStyle w:val="Hyperlink"/>
            <w:sz w:val="22"/>
            <w:szCs w:val="22"/>
          </w:rPr>
          <w:t>https://eaststaffsbc.gov.uk/anti-social-behaviour/tools-and-powers</w:t>
        </w:r>
      </w:hyperlink>
      <w:r w:rsidRPr="00DA17B4">
        <w:rPr>
          <w:sz w:val="22"/>
          <w:szCs w:val="22"/>
        </w:rPr>
        <w:t xml:space="preserve"> (Accessed: 20</w:t>
      </w:r>
      <w:r w:rsidRPr="00DA17B4">
        <w:rPr>
          <w:sz w:val="22"/>
          <w:szCs w:val="22"/>
          <w:vertAlign w:val="superscript"/>
        </w:rPr>
        <w:t>th</w:t>
      </w:r>
      <w:r w:rsidRPr="00DA17B4">
        <w:rPr>
          <w:sz w:val="22"/>
          <w:szCs w:val="22"/>
        </w:rPr>
        <w:t xml:space="preserve"> November 2020). </w:t>
      </w:r>
    </w:p>
    <w:p w14:paraId="06C9A126" w14:textId="77777777" w:rsidR="00DA17B4" w:rsidRPr="00DA17B4" w:rsidRDefault="00DA17B4" w:rsidP="00DA17B4">
      <w:pPr>
        <w:rPr>
          <w:sz w:val="22"/>
          <w:szCs w:val="22"/>
        </w:rPr>
      </w:pPr>
    </w:p>
    <w:p w14:paraId="0255D6C8" w14:textId="268B5C51" w:rsidR="00DA17B4" w:rsidRPr="00DA17B4" w:rsidRDefault="00DA17B4" w:rsidP="00DA17B4">
      <w:pPr>
        <w:rPr>
          <w:sz w:val="22"/>
          <w:szCs w:val="22"/>
        </w:rPr>
      </w:pPr>
      <w:r w:rsidRPr="00DA17B4">
        <w:rPr>
          <w:sz w:val="22"/>
          <w:szCs w:val="22"/>
        </w:rPr>
        <w:t xml:space="preserve">Equality and Human Rights Commission (2018) </w:t>
      </w:r>
      <w:r w:rsidRPr="00DA17B4">
        <w:rPr>
          <w:i/>
          <w:sz w:val="22"/>
          <w:szCs w:val="22"/>
        </w:rPr>
        <w:t xml:space="preserve">Article 3: Freedom from torture and inhuman or degrading treatment. </w:t>
      </w:r>
      <w:r w:rsidRPr="00DA17B4">
        <w:rPr>
          <w:sz w:val="22"/>
          <w:szCs w:val="22"/>
        </w:rPr>
        <w:t xml:space="preserve">Available at: </w:t>
      </w:r>
      <w:hyperlink r:id="rId34" w:history="1">
        <w:r w:rsidRPr="00DA17B4">
          <w:rPr>
            <w:color w:val="0563C1" w:themeColor="hyperlink"/>
            <w:sz w:val="22"/>
            <w:szCs w:val="22"/>
            <w:u w:val="single"/>
          </w:rPr>
          <w:t>https://www.equalityhumanrights.com/en/human-rights-act/article-3-freedom-torture-and-inhuman-or-degrading-treatment</w:t>
        </w:r>
      </w:hyperlink>
      <w:r w:rsidRPr="00DA17B4">
        <w:rPr>
          <w:sz w:val="22"/>
          <w:szCs w:val="22"/>
        </w:rPr>
        <w:t xml:space="preserve"> (Accessed: 15 November 2020).</w:t>
      </w:r>
    </w:p>
    <w:p w14:paraId="4B614F6A" w14:textId="77777777" w:rsidR="00DA17B4" w:rsidRPr="00DA17B4" w:rsidRDefault="00DA17B4" w:rsidP="00DA17B4">
      <w:pPr>
        <w:rPr>
          <w:sz w:val="22"/>
          <w:szCs w:val="22"/>
        </w:rPr>
      </w:pPr>
    </w:p>
    <w:p w14:paraId="321D7167" w14:textId="301F235E" w:rsidR="00DA17B4" w:rsidRPr="00DA17B4" w:rsidRDefault="00DA17B4" w:rsidP="00DA17B4">
      <w:pPr>
        <w:rPr>
          <w:sz w:val="22"/>
          <w:szCs w:val="22"/>
        </w:rPr>
      </w:pPr>
      <w:r w:rsidRPr="00DA17B4">
        <w:rPr>
          <w:sz w:val="22"/>
          <w:szCs w:val="22"/>
        </w:rPr>
        <w:t xml:space="preserve">Essex police (2016) </w:t>
      </w:r>
      <w:r w:rsidRPr="00DA17B4">
        <w:rPr>
          <w:i/>
          <w:sz w:val="22"/>
          <w:szCs w:val="22"/>
        </w:rPr>
        <w:t>Procedure – dealing with Anti-Social Behaviour</w:t>
      </w:r>
      <w:r w:rsidRPr="00DA17B4">
        <w:rPr>
          <w:sz w:val="22"/>
          <w:szCs w:val="22"/>
        </w:rPr>
        <w:t xml:space="preserve">. Available at: </w:t>
      </w:r>
      <w:hyperlink r:id="rId35" w:history="1">
        <w:r w:rsidRPr="00DA17B4">
          <w:rPr>
            <w:rStyle w:val="Hyperlink"/>
            <w:sz w:val="22"/>
            <w:szCs w:val="22"/>
          </w:rPr>
          <w:t xml:space="preserve">a1001-procedure-dealing-with-anti-social-behaviour.pdf </w:t>
        </w:r>
        <w:r w:rsidRPr="00DA17B4">
          <w:rPr>
            <w:rStyle w:val="Hyperlink"/>
            <w:sz w:val="22"/>
            <w:szCs w:val="22"/>
          </w:rPr>
          <w:t>(</w:t>
        </w:r>
        <w:r w:rsidRPr="00DA17B4">
          <w:rPr>
            <w:rStyle w:val="Hyperlink"/>
            <w:sz w:val="22"/>
            <w:szCs w:val="22"/>
          </w:rPr>
          <w:t>essex.police.uk)</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w:t>
      </w:r>
    </w:p>
    <w:p w14:paraId="359CA0D8" w14:textId="77777777" w:rsidR="00DA17B4" w:rsidRPr="00DA17B4" w:rsidRDefault="00DA17B4" w:rsidP="00DA17B4">
      <w:pPr>
        <w:rPr>
          <w:sz w:val="22"/>
          <w:szCs w:val="22"/>
        </w:rPr>
      </w:pPr>
    </w:p>
    <w:p w14:paraId="2E943F7C" w14:textId="5D4EF06B" w:rsidR="00DA17B4" w:rsidRPr="00DA17B4" w:rsidRDefault="00DA17B4" w:rsidP="00DA17B4">
      <w:pPr>
        <w:rPr>
          <w:sz w:val="22"/>
          <w:szCs w:val="22"/>
        </w:rPr>
      </w:pPr>
      <w:r w:rsidRPr="00DA17B4">
        <w:rPr>
          <w:sz w:val="22"/>
          <w:szCs w:val="22"/>
        </w:rPr>
        <w:t xml:space="preserve">Evans, B., Coman, J., Stanley, R. and Burrows, G. (1993) ‘Police officers’ coping strategies: An Australian police survey’, </w:t>
      </w:r>
      <w:r w:rsidRPr="00DA17B4">
        <w:rPr>
          <w:i/>
          <w:sz w:val="22"/>
          <w:szCs w:val="22"/>
        </w:rPr>
        <w:t xml:space="preserve">Stress Medicine, </w:t>
      </w:r>
      <w:r w:rsidRPr="00DA17B4">
        <w:rPr>
          <w:sz w:val="22"/>
          <w:szCs w:val="22"/>
        </w:rPr>
        <w:t xml:space="preserve">9 (4). </w:t>
      </w:r>
    </w:p>
    <w:p w14:paraId="386A2717" w14:textId="77777777" w:rsidR="00DA17B4" w:rsidRPr="00DA17B4" w:rsidRDefault="00DA17B4" w:rsidP="00DA17B4">
      <w:pPr>
        <w:rPr>
          <w:sz w:val="22"/>
          <w:szCs w:val="22"/>
        </w:rPr>
      </w:pPr>
    </w:p>
    <w:p w14:paraId="085431F8" w14:textId="77777777" w:rsidR="00DA17B4" w:rsidRPr="00DA17B4" w:rsidRDefault="00DA17B4" w:rsidP="00DA17B4">
      <w:pPr>
        <w:rPr>
          <w:sz w:val="22"/>
          <w:szCs w:val="22"/>
        </w:rPr>
      </w:pPr>
      <w:r w:rsidRPr="00DA17B4">
        <w:rPr>
          <w:sz w:val="22"/>
          <w:szCs w:val="22"/>
        </w:rPr>
        <w:t xml:space="preserve">Expert Program Management (2018) </w:t>
      </w:r>
      <w:r w:rsidRPr="00DA17B4">
        <w:rPr>
          <w:i/>
          <w:sz w:val="22"/>
          <w:szCs w:val="22"/>
        </w:rPr>
        <w:t xml:space="preserve">Advantages/Disadvantages of Open and Closed Questions. </w:t>
      </w:r>
      <w:r w:rsidRPr="00DA17B4">
        <w:rPr>
          <w:sz w:val="22"/>
          <w:szCs w:val="22"/>
        </w:rPr>
        <w:t xml:space="preserve">Available at: </w:t>
      </w:r>
      <w:hyperlink r:id="rId36" w:history="1">
        <w:r w:rsidRPr="00DA17B4">
          <w:rPr>
            <w:color w:val="0563C1" w:themeColor="hyperlink"/>
            <w:sz w:val="22"/>
            <w:szCs w:val="22"/>
            <w:u w:val="single"/>
          </w:rPr>
          <w:t>https://expertprogrammanagement.com/2012/10/advantagesdisadvantages-of-open-and-closed-questions/</w:t>
        </w:r>
      </w:hyperlink>
      <w:r w:rsidRPr="00DA17B4">
        <w:rPr>
          <w:sz w:val="22"/>
          <w:szCs w:val="22"/>
        </w:rPr>
        <w:t xml:space="preserve"> (Accessed: 12 November 2020).</w:t>
      </w:r>
    </w:p>
    <w:p w14:paraId="210DBA3B" w14:textId="77777777" w:rsidR="00DA17B4" w:rsidRPr="00DA17B4" w:rsidRDefault="00DA17B4" w:rsidP="00DA17B4">
      <w:pPr>
        <w:rPr>
          <w:sz w:val="22"/>
          <w:szCs w:val="22"/>
        </w:rPr>
      </w:pPr>
    </w:p>
    <w:p w14:paraId="26AE39AF" w14:textId="12473AEB" w:rsidR="00DA17B4" w:rsidRPr="00DA17B4" w:rsidRDefault="00DA17B4" w:rsidP="00DA17B4">
      <w:pPr>
        <w:rPr>
          <w:sz w:val="22"/>
          <w:szCs w:val="22"/>
        </w:rPr>
      </w:pPr>
      <w:r w:rsidRPr="00DA17B4">
        <w:rPr>
          <w:sz w:val="22"/>
          <w:szCs w:val="22"/>
        </w:rPr>
        <w:t xml:space="preserve">Flavin, B. (2018) </w:t>
      </w:r>
      <w:r w:rsidRPr="00DA17B4">
        <w:rPr>
          <w:i/>
          <w:sz w:val="22"/>
          <w:szCs w:val="22"/>
        </w:rPr>
        <w:t>Police Stress: 9 Tips for Avoiding Officer Burnout</w:t>
      </w:r>
      <w:r w:rsidRPr="00DA17B4">
        <w:rPr>
          <w:sz w:val="22"/>
          <w:szCs w:val="22"/>
        </w:rPr>
        <w:t xml:space="preserve">. Available at: </w:t>
      </w:r>
      <w:hyperlink r:id="rId37" w:history="1">
        <w:r w:rsidRPr="00DA17B4">
          <w:rPr>
            <w:color w:val="0563C1" w:themeColor="hyperlink"/>
            <w:sz w:val="22"/>
            <w:szCs w:val="22"/>
            <w:u w:val="single"/>
          </w:rPr>
          <w:t>https://www.rasmussen.edu/degrees/justice-studies/blog/police-stress/</w:t>
        </w:r>
      </w:hyperlink>
      <w:r w:rsidRPr="00DA17B4">
        <w:rPr>
          <w:sz w:val="22"/>
          <w:szCs w:val="22"/>
        </w:rPr>
        <w:t xml:space="preserve"> (Accessed: 13 November 2020). </w:t>
      </w:r>
    </w:p>
    <w:p w14:paraId="51AC1712" w14:textId="77777777" w:rsidR="00DA17B4" w:rsidRPr="00DA17B4" w:rsidRDefault="00DA17B4" w:rsidP="00DA17B4">
      <w:pPr>
        <w:rPr>
          <w:sz w:val="22"/>
          <w:szCs w:val="22"/>
        </w:rPr>
      </w:pPr>
    </w:p>
    <w:p w14:paraId="04E7B6A9" w14:textId="77777777" w:rsidR="00DA17B4" w:rsidRPr="00DA17B4" w:rsidRDefault="00DA17B4" w:rsidP="00DA17B4">
      <w:pPr>
        <w:rPr>
          <w:sz w:val="22"/>
          <w:szCs w:val="22"/>
        </w:rPr>
      </w:pPr>
      <w:r w:rsidRPr="00DA17B4">
        <w:rPr>
          <w:sz w:val="22"/>
          <w:szCs w:val="22"/>
        </w:rPr>
        <w:t xml:space="preserve">Gotby, V., Lichtenstein, P., Langstrom, N. and Pettersson, E. (2018) ‘Childhood neurodevelopmental disorders and risk of coercive sexual victimisation in childhood and adolescence – a population-based prospective twin study’, </w:t>
      </w:r>
      <w:r w:rsidRPr="00DA17B4">
        <w:rPr>
          <w:i/>
          <w:sz w:val="22"/>
          <w:szCs w:val="22"/>
        </w:rPr>
        <w:t>Journal of Child Psychology, Psychiatry and Allied Disciplines</w:t>
      </w:r>
      <w:r w:rsidRPr="00DA17B4">
        <w:rPr>
          <w:sz w:val="22"/>
          <w:szCs w:val="22"/>
        </w:rPr>
        <w:t>, 59(9), pp. 957 – 965.</w:t>
      </w:r>
    </w:p>
    <w:p w14:paraId="48571AD4" w14:textId="77777777" w:rsidR="00DA17B4" w:rsidRPr="00DA17B4" w:rsidRDefault="00DA17B4" w:rsidP="00DA17B4">
      <w:pPr>
        <w:rPr>
          <w:sz w:val="22"/>
          <w:szCs w:val="22"/>
        </w:rPr>
      </w:pPr>
    </w:p>
    <w:p w14:paraId="50AD2203" w14:textId="3C586562" w:rsidR="00DA17B4" w:rsidRPr="00DA17B4" w:rsidRDefault="00DA17B4" w:rsidP="00DA17B4">
      <w:pPr>
        <w:rPr>
          <w:sz w:val="22"/>
          <w:szCs w:val="22"/>
        </w:rPr>
      </w:pPr>
      <w:r w:rsidRPr="00DA17B4">
        <w:rPr>
          <w:sz w:val="22"/>
          <w:szCs w:val="22"/>
        </w:rPr>
        <w:t xml:space="preserve">Gov.uk (2013) </w:t>
      </w:r>
      <w:r w:rsidRPr="00DA17B4">
        <w:rPr>
          <w:i/>
          <w:sz w:val="22"/>
          <w:szCs w:val="22"/>
        </w:rPr>
        <w:t xml:space="preserve">Police and Criminal Evidence Act 1984 (PACE) codes of practice. </w:t>
      </w:r>
      <w:r w:rsidRPr="00DA17B4">
        <w:rPr>
          <w:sz w:val="22"/>
          <w:szCs w:val="22"/>
        </w:rPr>
        <w:t xml:space="preserve">Available at: </w:t>
      </w:r>
      <w:hyperlink r:id="rId38" w:history="1">
        <w:r w:rsidRPr="00DA17B4">
          <w:rPr>
            <w:color w:val="0563C1" w:themeColor="hyperlink"/>
            <w:sz w:val="22"/>
            <w:szCs w:val="22"/>
            <w:u w:val="single"/>
          </w:rPr>
          <w:t>https://www.gov.uk/guidance/police-and-criminal-evidence-act-1984-pace-codes-of-practice</w:t>
        </w:r>
      </w:hyperlink>
      <w:r w:rsidRPr="00DA17B4">
        <w:rPr>
          <w:sz w:val="22"/>
          <w:szCs w:val="22"/>
        </w:rPr>
        <w:t xml:space="preserve"> (Accessed: 15 November 2020).</w:t>
      </w:r>
    </w:p>
    <w:p w14:paraId="26363041" w14:textId="77777777" w:rsidR="00DA17B4" w:rsidRPr="00DA17B4" w:rsidRDefault="00DA17B4" w:rsidP="00DA17B4">
      <w:pPr>
        <w:rPr>
          <w:sz w:val="22"/>
          <w:szCs w:val="22"/>
        </w:rPr>
      </w:pPr>
    </w:p>
    <w:p w14:paraId="1CFEB59E" w14:textId="03FA13E1" w:rsidR="00DA17B4" w:rsidRPr="00DA17B4" w:rsidRDefault="00DA17B4" w:rsidP="00DA17B4">
      <w:pPr>
        <w:rPr>
          <w:sz w:val="22"/>
          <w:szCs w:val="22"/>
        </w:rPr>
      </w:pPr>
      <w:r w:rsidRPr="00DA17B4">
        <w:rPr>
          <w:sz w:val="22"/>
          <w:szCs w:val="22"/>
        </w:rPr>
        <w:lastRenderedPageBreak/>
        <w:t xml:space="preserve">Hampshire Safeguarding Adults Board (2009) </w:t>
      </w:r>
      <w:r w:rsidRPr="00DA17B4">
        <w:rPr>
          <w:i/>
          <w:sz w:val="22"/>
          <w:szCs w:val="22"/>
        </w:rPr>
        <w:t>Fiona Pilkington (Leicestershire).</w:t>
      </w:r>
      <w:r w:rsidRPr="00DA17B4">
        <w:rPr>
          <w:sz w:val="22"/>
          <w:szCs w:val="22"/>
        </w:rPr>
        <w:t xml:space="preserve"> Available at: </w:t>
      </w:r>
      <w:hyperlink r:id="rId39" w:history="1">
        <w:r w:rsidRPr="00DA17B4">
          <w:rPr>
            <w:rStyle w:val="Hyperlink"/>
            <w:sz w:val="22"/>
            <w:szCs w:val="22"/>
          </w:rPr>
          <w:t>Fiona Pilkington (Leicestershire) | Hampshire Safeguarding Adults Board (hampshiresab.org.uk)</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 </w:t>
      </w:r>
    </w:p>
    <w:p w14:paraId="2BD94939" w14:textId="77777777" w:rsidR="00DA17B4" w:rsidRPr="00DA17B4" w:rsidRDefault="00DA17B4" w:rsidP="00DA17B4">
      <w:pPr>
        <w:rPr>
          <w:sz w:val="22"/>
          <w:szCs w:val="22"/>
        </w:rPr>
      </w:pPr>
    </w:p>
    <w:p w14:paraId="728A30C8" w14:textId="57A29C8E" w:rsidR="00DA17B4" w:rsidRPr="00DA17B4" w:rsidRDefault="00DA17B4" w:rsidP="00DA17B4">
      <w:pPr>
        <w:rPr>
          <w:sz w:val="22"/>
          <w:szCs w:val="22"/>
        </w:rPr>
      </w:pPr>
      <w:r w:rsidRPr="00DA17B4">
        <w:rPr>
          <w:sz w:val="22"/>
          <w:szCs w:val="22"/>
        </w:rPr>
        <w:t xml:space="preserve">Health and Safety Executive (2020) </w:t>
      </w:r>
      <w:r w:rsidRPr="00DA17B4">
        <w:rPr>
          <w:i/>
          <w:sz w:val="22"/>
          <w:szCs w:val="22"/>
        </w:rPr>
        <w:t>Interviewing Suspects.</w:t>
      </w:r>
      <w:r w:rsidRPr="00DA17B4">
        <w:rPr>
          <w:sz w:val="22"/>
          <w:szCs w:val="22"/>
        </w:rPr>
        <w:t xml:space="preserve"> Available at: </w:t>
      </w:r>
      <w:hyperlink r:id="rId40" w:anchor=":~:text=back%20to%20top%5D-,Interviews%20under%20caution%20(commonly%20known,HSE%20as%20%22PACE%20interviews%22)&amp;text=The%20suspect%27s%20responses%20to%20questions,the%20suspect%20by%20the%20caution" w:history="1">
        <w:r w:rsidRPr="00DA17B4">
          <w:rPr>
            <w:color w:val="0563C1" w:themeColor="hyperlink"/>
            <w:sz w:val="22"/>
            <w:szCs w:val="22"/>
            <w:u w:val="single"/>
          </w:rPr>
          <w:t>https://www.hse.gov.uk/enforce/enforcementguide/investigation/witness-questioning.htm#:~:text=back%20to%20top%5D-,Interviews%20under%20caution%20(commonly%20known,HSE%20as%20%22PACE%20interviews%22)&amp;text=The%20suspect%27s%20responses%20to%20questions,the%20suspect%20by%20the%20caution</w:t>
        </w:r>
      </w:hyperlink>
      <w:r w:rsidRPr="00DA17B4">
        <w:rPr>
          <w:sz w:val="22"/>
          <w:szCs w:val="22"/>
        </w:rPr>
        <w:t>. (Accessed: 15 November 2020).</w:t>
      </w:r>
    </w:p>
    <w:p w14:paraId="145CD4B2" w14:textId="77777777" w:rsidR="00DA17B4" w:rsidRPr="00DA17B4" w:rsidRDefault="00DA17B4" w:rsidP="00DA17B4">
      <w:pPr>
        <w:rPr>
          <w:sz w:val="22"/>
          <w:szCs w:val="22"/>
        </w:rPr>
      </w:pPr>
    </w:p>
    <w:p w14:paraId="3A7E6650" w14:textId="77777777" w:rsidR="00DA17B4" w:rsidRPr="00DA17B4" w:rsidRDefault="00DA17B4" w:rsidP="00DA17B4">
      <w:pPr>
        <w:rPr>
          <w:sz w:val="22"/>
          <w:szCs w:val="22"/>
        </w:rPr>
      </w:pPr>
      <w:r w:rsidRPr="00DA17B4">
        <w:rPr>
          <w:sz w:val="22"/>
          <w:szCs w:val="22"/>
        </w:rPr>
        <w:t xml:space="preserve">Her Majesty’s Inspectorate Constabulary (2015) </w:t>
      </w:r>
      <w:r w:rsidRPr="00DA17B4">
        <w:rPr>
          <w:i/>
          <w:sz w:val="22"/>
          <w:szCs w:val="22"/>
        </w:rPr>
        <w:t xml:space="preserve">In harm’s way: The role of the police in keeping children safe. </w:t>
      </w:r>
      <w:r w:rsidRPr="00DA17B4">
        <w:rPr>
          <w:sz w:val="22"/>
          <w:szCs w:val="22"/>
        </w:rPr>
        <w:t xml:space="preserve">Her Majesty’s Inspectorate Constabulary: England. </w:t>
      </w:r>
    </w:p>
    <w:p w14:paraId="1E27D611" w14:textId="77777777" w:rsidR="00DA17B4" w:rsidRPr="00DA17B4" w:rsidRDefault="00DA17B4" w:rsidP="00DA17B4">
      <w:pPr>
        <w:rPr>
          <w:sz w:val="22"/>
          <w:szCs w:val="22"/>
        </w:rPr>
      </w:pPr>
    </w:p>
    <w:p w14:paraId="794C1D31" w14:textId="382CBA55" w:rsidR="00DA17B4" w:rsidRPr="00DA17B4" w:rsidRDefault="00DA17B4" w:rsidP="00DA17B4">
      <w:pPr>
        <w:rPr>
          <w:sz w:val="22"/>
          <w:szCs w:val="22"/>
        </w:rPr>
      </w:pPr>
      <w:r w:rsidRPr="00DA17B4">
        <w:rPr>
          <w:sz w:val="22"/>
          <w:szCs w:val="22"/>
        </w:rPr>
        <w:t xml:space="preserve">HM Government (2010) </w:t>
      </w:r>
      <w:r w:rsidRPr="00DA17B4">
        <w:rPr>
          <w:i/>
          <w:sz w:val="22"/>
          <w:szCs w:val="22"/>
        </w:rPr>
        <w:t>Tackling anti-social behaviour</w:t>
      </w:r>
      <w:r w:rsidRPr="00DA17B4">
        <w:rPr>
          <w:sz w:val="22"/>
          <w:szCs w:val="22"/>
        </w:rPr>
        <w:t xml:space="preserve">. Available at: </w:t>
      </w:r>
      <w:hyperlink r:id="rId41" w:history="1">
        <w:r w:rsidRPr="00DA17B4">
          <w:rPr>
            <w:rStyle w:val="Hyperlink"/>
            <w:sz w:val="22"/>
            <w:szCs w:val="22"/>
          </w:rPr>
          <w:t>Tackling anti-social behaviour (publishing.service.gov.uk)</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w:t>
      </w:r>
    </w:p>
    <w:p w14:paraId="26F522E0" w14:textId="77777777" w:rsidR="00DA17B4" w:rsidRPr="00DA17B4" w:rsidRDefault="00DA17B4" w:rsidP="00DA17B4">
      <w:pPr>
        <w:rPr>
          <w:sz w:val="22"/>
          <w:szCs w:val="22"/>
        </w:rPr>
      </w:pPr>
    </w:p>
    <w:p w14:paraId="7808EAE4" w14:textId="18D51632" w:rsidR="00DA17B4" w:rsidRPr="00DA17B4" w:rsidRDefault="00DA17B4" w:rsidP="00DA17B4">
      <w:pPr>
        <w:rPr>
          <w:sz w:val="22"/>
          <w:szCs w:val="22"/>
        </w:rPr>
      </w:pPr>
      <w:r w:rsidRPr="00DA17B4">
        <w:rPr>
          <w:sz w:val="22"/>
          <w:szCs w:val="22"/>
        </w:rPr>
        <w:t xml:space="preserve">HM Government, (2020) </w:t>
      </w:r>
      <w:r w:rsidRPr="00DA17B4">
        <w:rPr>
          <w:i/>
          <w:sz w:val="22"/>
          <w:szCs w:val="22"/>
        </w:rPr>
        <w:t>Channel Duty Guide: Protecting people vulnerable people to being drawn into terrorism</w:t>
      </w:r>
      <w:r w:rsidRPr="00DA17B4">
        <w:rPr>
          <w:sz w:val="22"/>
          <w:szCs w:val="22"/>
        </w:rPr>
        <w:t xml:space="preserve">. Available at: </w:t>
      </w:r>
      <w:hyperlink r:id="rId42" w:history="1">
        <w:r w:rsidRPr="00DA17B4">
          <w:rPr>
            <w:rStyle w:val="Hyperlink"/>
            <w:sz w:val="22"/>
            <w:szCs w:val="22"/>
          </w:rPr>
          <w:t>Channel</w:t>
        </w:r>
        <w:r w:rsidRPr="00DA17B4">
          <w:rPr>
            <w:rStyle w:val="Hyperlink"/>
            <w:sz w:val="22"/>
            <w:szCs w:val="22"/>
          </w:rPr>
          <w:t xml:space="preserve"> </w:t>
        </w:r>
        <w:r w:rsidRPr="00DA17B4">
          <w:rPr>
            <w:rStyle w:val="Hyperlink"/>
            <w:sz w:val="22"/>
            <w:szCs w:val="22"/>
          </w:rPr>
          <w:t>Duty Guidance: Protecting people vulnerable to being drawn into terrorism (publishing.service.gov.uk)</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w:t>
      </w:r>
      <w:r w:rsidRPr="00DA17B4">
        <w:rPr>
          <w:sz w:val="22"/>
          <w:szCs w:val="22"/>
        </w:rPr>
        <w:t>.</w:t>
      </w:r>
    </w:p>
    <w:p w14:paraId="41C13E7A" w14:textId="77777777" w:rsidR="00DA17B4" w:rsidRPr="00DA17B4" w:rsidRDefault="00DA17B4" w:rsidP="00DA17B4">
      <w:pPr>
        <w:rPr>
          <w:sz w:val="22"/>
          <w:szCs w:val="22"/>
        </w:rPr>
      </w:pPr>
    </w:p>
    <w:p w14:paraId="0928240B" w14:textId="739D18DC" w:rsidR="00DA17B4" w:rsidRPr="00DA17B4" w:rsidRDefault="00DA17B4" w:rsidP="00DA17B4">
      <w:pPr>
        <w:rPr>
          <w:sz w:val="22"/>
          <w:szCs w:val="22"/>
        </w:rPr>
      </w:pPr>
      <w:r w:rsidRPr="00DA17B4">
        <w:rPr>
          <w:sz w:val="22"/>
          <w:szCs w:val="22"/>
        </w:rPr>
        <w:t xml:space="preserve">HMIC (2012) Policing </w:t>
      </w:r>
      <w:r w:rsidRPr="00DA17B4">
        <w:rPr>
          <w:i/>
          <w:sz w:val="22"/>
          <w:szCs w:val="22"/>
        </w:rPr>
        <w:t>Anti-Social Behaviour – the Public Perspective</w:t>
      </w:r>
      <w:r w:rsidRPr="00DA17B4">
        <w:rPr>
          <w:sz w:val="22"/>
          <w:szCs w:val="22"/>
        </w:rPr>
        <w:t xml:space="preserve">: Wave 2. Research study report. London: HMIC. </w:t>
      </w:r>
    </w:p>
    <w:p w14:paraId="6CCFA1A9" w14:textId="77777777" w:rsidR="00DA17B4" w:rsidRPr="00DA17B4" w:rsidRDefault="00DA17B4" w:rsidP="00DA17B4">
      <w:pPr>
        <w:rPr>
          <w:sz w:val="22"/>
          <w:szCs w:val="22"/>
        </w:rPr>
      </w:pPr>
    </w:p>
    <w:p w14:paraId="63FB6D2C" w14:textId="295F94AC" w:rsidR="00DA17B4" w:rsidRPr="00DA17B4" w:rsidRDefault="00DA17B4" w:rsidP="00DA17B4">
      <w:pPr>
        <w:rPr>
          <w:sz w:val="22"/>
          <w:szCs w:val="22"/>
        </w:rPr>
      </w:pPr>
      <w:r w:rsidRPr="00DA17B4">
        <w:rPr>
          <w:sz w:val="22"/>
          <w:szCs w:val="22"/>
        </w:rPr>
        <w:t xml:space="preserve">Home Affiars Committee (2005) </w:t>
      </w:r>
      <w:r w:rsidRPr="00DA17B4">
        <w:rPr>
          <w:i/>
          <w:sz w:val="22"/>
          <w:szCs w:val="22"/>
        </w:rPr>
        <w:t>The response to youth nuisance</w:t>
      </w:r>
      <w:r w:rsidRPr="00DA17B4">
        <w:rPr>
          <w:sz w:val="22"/>
          <w:szCs w:val="22"/>
        </w:rPr>
        <w:t xml:space="preserve">. Fifth report. London: Home Affairs. </w:t>
      </w:r>
    </w:p>
    <w:p w14:paraId="52D74574" w14:textId="77777777" w:rsidR="00DA17B4" w:rsidRPr="00DA17B4" w:rsidRDefault="00DA17B4" w:rsidP="00DA17B4">
      <w:pPr>
        <w:rPr>
          <w:sz w:val="22"/>
          <w:szCs w:val="22"/>
        </w:rPr>
      </w:pPr>
    </w:p>
    <w:p w14:paraId="3F980D26" w14:textId="77777777" w:rsidR="00DA17B4" w:rsidRPr="00DA17B4" w:rsidRDefault="00DA17B4" w:rsidP="00DA17B4">
      <w:pPr>
        <w:rPr>
          <w:sz w:val="22"/>
          <w:szCs w:val="22"/>
        </w:rPr>
      </w:pPr>
      <w:r w:rsidRPr="00DA17B4">
        <w:rPr>
          <w:sz w:val="22"/>
          <w:szCs w:val="22"/>
        </w:rPr>
        <w:t xml:space="preserve">Home Office (2009) </w:t>
      </w:r>
      <w:r w:rsidRPr="00DA17B4">
        <w:rPr>
          <w:i/>
          <w:sz w:val="22"/>
          <w:szCs w:val="22"/>
        </w:rPr>
        <w:t>Supporting vulnerable people who encounter the police: A strategic guide for police forces and their partners.</w:t>
      </w:r>
      <w:r w:rsidRPr="00DA17B4">
        <w:rPr>
          <w:sz w:val="22"/>
          <w:szCs w:val="22"/>
        </w:rPr>
        <w:t xml:space="preserve"> Home Office: England. </w:t>
      </w:r>
    </w:p>
    <w:p w14:paraId="473D2E51" w14:textId="77777777" w:rsidR="00DA17B4" w:rsidRPr="00DA17B4" w:rsidRDefault="00DA17B4" w:rsidP="00DA17B4">
      <w:pPr>
        <w:rPr>
          <w:sz w:val="22"/>
          <w:szCs w:val="22"/>
        </w:rPr>
      </w:pPr>
    </w:p>
    <w:p w14:paraId="1126A628" w14:textId="4898F369" w:rsidR="00DA17B4" w:rsidRPr="00DA17B4" w:rsidRDefault="00DA17B4" w:rsidP="00DA17B4">
      <w:pPr>
        <w:rPr>
          <w:sz w:val="22"/>
          <w:szCs w:val="22"/>
        </w:rPr>
      </w:pPr>
      <w:r w:rsidRPr="00DA17B4">
        <w:rPr>
          <w:sz w:val="22"/>
          <w:szCs w:val="22"/>
        </w:rPr>
        <w:t xml:space="preserve">Home Office (2013) </w:t>
      </w:r>
      <w:r w:rsidRPr="00DA17B4">
        <w:rPr>
          <w:i/>
          <w:sz w:val="22"/>
          <w:szCs w:val="22"/>
        </w:rPr>
        <w:t xml:space="preserve">Guidance Police and Criminal Evidence Act 1984 (PACE) codes of practice. </w:t>
      </w:r>
      <w:r w:rsidRPr="00DA17B4">
        <w:rPr>
          <w:sz w:val="22"/>
          <w:szCs w:val="22"/>
        </w:rPr>
        <w:t xml:space="preserve">Home Office: London. </w:t>
      </w:r>
    </w:p>
    <w:p w14:paraId="2EBEE680" w14:textId="77777777" w:rsidR="00DA17B4" w:rsidRPr="00DA17B4" w:rsidRDefault="00DA17B4" w:rsidP="00DA17B4">
      <w:pPr>
        <w:rPr>
          <w:sz w:val="22"/>
          <w:szCs w:val="22"/>
        </w:rPr>
      </w:pPr>
    </w:p>
    <w:p w14:paraId="12C10003" w14:textId="77777777" w:rsidR="00DA17B4" w:rsidRPr="00DA17B4" w:rsidRDefault="00DA17B4" w:rsidP="00DA17B4">
      <w:pPr>
        <w:rPr>
          <w:sz w:val="22"/>
          <w:szCs w:val="22"/>
        </w:rPr>
      </w:pPr>
      <w:r w:rsidRPr="00DA17B4">
        <w:rPr>
          <w:sz w:val="22"/>
          <w:szCs w:val="22"/>
        </w:rPr>
        <w:t xml:space="preserve">Home Office (2016) </w:t>
      </w:r>
      <w:r w:rsidRPr="00DA17B4">
        <w:rPr>
          <w:i/>
          <w:sz w:val="22"/>
          <w:szCs w:val="22"/>
        </w:rPr>
        <w:t>Have you got what it takes? Safeguarding children and vulnerable adults?</w:t>
      </w:r>
      <w:r w:rsidRPr="00DA17B4">
        <w:rPr>
          <w:sz w:val="22"/>
          <w:szCs w:val="22"/>
        </w:rPr>
        <w:t xml:space="preserve"> Home Office: London.</w:t>
      </w:r>
    </w:p>
    <w:p w14:paraId="112A1E67" w14:textId="77777777" w:rsidR="00DA17B4" w:rsidRPr="00DA17B4" w:rsidRDefault="00DA17B4" w:rsidP="00DA17B4">
      <w:pPr>
        <w:rPr>
          <w:sz w:val="22"/>
          <w:szCs w:val="22"/>
        </w:rPr>
      </w:pPr>
    </w:p>
    <w:p w14:paraId="17DD0872" w14:textId="0AC4A1BB" w:rsidR="00DA17B4" w:rsidRPr="00DA17B4" w:rsidRDefault="00DA17B4" w:rsidP="00DA17B4">
      <w:pPr>
        <w:rPr>
          <w:sz w:val="22"/>
          <w:szCs w:val="22"/>
        </w:rPr>
      </w:pPr>
      <w:r w:rsidRPr="00DA17B4">
        <w:rPr>
          <w:sz w:val="22"/>
          <w:szCs w:val="22"/>
        </w:rPr>
        <w:t xml:space="preserve">Home Office (2020) </w:t>
      </w:r>
      <w:r w:rsidRPr="00DA17B4">
        <w:rPr>
          <w:i/>
          <w:sz w:val="22"/>
          <w:szCs w:val="22"/>
        </w:rPr>
        <w:t xml:space="preserve">Interviewing suspects. </w:t>
      </w:r>
      <w:r w:rsidRPr="00DA17B4">
        <w:rPr>
          <w:sz w:val="22"/>
          <w:szCs w:val="22"/>
        </w:rPr>
        <w:t xml:space="preserve">Home Office: England. </w:t>
      </w:r>
    </w:p>
    <w:p w14:paraId="347D4B9D" w14:textId="77777777" w:rsidR="00DA17B4" w:rsidRPr="00DA17B4" w:rsidRDefault="00DA17B4" w:rsidP="00DA17B4">
      <w:pPr>
        <w:rPr>
          <w:sz w:val="22"/>
          <w:szCs w:val="22"/>
        </w:rPr>
      </w:pPr>
    </w:p>
    <w:p w14:paraId="1599CBA4" w14:textId="0EB06BEA" w:rsidR="00DA17B4" w:rsidRPr="00DA17B4" w:rsidRDefault="00DA17B4" w:rsidP="00DA17B4">
      <w:pPr>
        <w:rPr>
          <w:sz w:val="22"/>
          <w:szCs w:val="22"/>
        </w:rPr>
      </w:pPr>
      <w:r w:rsidRPr="00DA17B4">
        <w:rPr>
          <w:sz w:val="22"/>
          <w:szCs w:val="22"/>
        </w:rPr>
        <w:t xml:space="preserve">National Policing Improvement Agency (2008) </w:t>
      </w:r>
      <w:r w:rsidRPr="00DA17B4">
        <w:rPr>
          <w:i/>
          <w:sz w:val="22"/>
          <w:szCs w:val="22"/>
        </w:rPr>
        <w:t xml:space="preserve">Practical Advice on Analysis. </w:t>
      </w:r>
      <w:r w:rsidRPr="00DA17B4">
        <w:rPr>
          <w:sz w:val="22"/>
          <w:szCs w:val="22"/>
        </w:rPr>
        <w:t xml:space="preserve">Research Report. NPIA: Bedfordshire. </w:t>
      </w:r>
    </w:p>
    <w:p w14:paraId="2128AE6D" w14:textId="77777777" w:rsidR="00DA17B4" w:rsidRPr="00DA17B4" w:rsidRDefault="00DA17B4" w:rsidP="00DA17B4">
      <w:pPr>
        <w:rPr>
          <w:sz w:val="22"/>
          <w:szCs w:val="22"/>
        </w:rPr>
      </w:pPr>
    </w:p>
    <w:p w14:paraId="48261E55" w14:textId="3392B485" w:rsidR="00DA17B4" w:rsidRPr="00DA17B4" w:rsidRDefault="00DA17B4" w:rsidP="00DA17B4">
      <w:pPr>
        <w:rPr>
          <w:sz w:val="22"/>
          <w:szCs w:val="22"/>
        </w:rPr>
      </w:pPr>
      <w:r w:rsidRPr="00DA17B4">
        <w:rPr>
          <w:sz w:val="22"/>
          <w:szCs w:val="22"/>
        </w:rPr>
        <w:t xml:space="preserve">iSight (2020) </w:t>
      </w:r>
      <w:r w:rsidRPr="00DA17B4">
        <w:rPr>
          <w:i/>
          <w:sz w:val="22"/>
          <w:szCs w:val="22"/>
        </w:rPr>
        <w:t>The PEACE Model of Investigation Interviews</w:t>
      </w:r>
      <w:r w:rsidRPr="00DA17B4">
        <w:rPr>
          <w:sz w:val="22"/>
          <w:szCs w:val="22"/>
        </w:rPr>
        <w:t xml:space="preserve">. Available at: </w:t>
      </w:r>
      <w:hyperlink r:id="rId43" w:history="1">
        <w:r w:rsidRPr="00DA17B4">
          <w:rPr>
            <w:color w:val="0563C1" w:themeColor="hyperlink"/>
            <w:sz w:val="22"/>
            <w:szCs w:val="22"/>
            <w:u w:val="single"/>
          </w:rPr>
          <w:t>https://i-sight.com/resources/cheat-sheet-the-peace-model-of-investigation-interviews/</w:t>
        </w:r>
      </w:hyperlink>
      <w:r w:rsidRPr="00DA17B4">
        <w:rPr>
          <w:sz w:val="22"/>
          <w:szCs w:val="22"/>
        </w:rPr>
        <w:t xml:space="preserve"> (Accessed: 2</w:t>
      </w:r>
      <w:r w:rsidRPr="00DA17B4">
        <w:rPr>
          <w:sz w:val="22"/>
          <w:szCs w:val="22"/>
          <w:vertAlign w:val="superscript"/>
        </w:rPr>
        <w:t>nd</w:t>
      </w:r>
      <w:r w:rsidRPr="00DA17B4">
        <w:rPr>
          <w:sz w:val="22"/>
          <w:szCs w:val="22"/>
        </w:rPr>
        <w:t xml:space="preserve"> December 2020). </w:t>
      </w:r>
    </w:p>
    <w:p w14:paraId="1E24268A" w14:textId="77777777" w:rsidR="00DA17B4" w:rsidRPr="00DA17B4" w:rsidRDefault="00DA17B4" w:rsidP="00DA17B4">
      <w:pPr>
        <w:rPr>
          <w:sz w:val="22"/>
          <w:szCs w:val="22"/>
        </w:rPr>
      </w:pPr>
    </w:p>
    <w:p w14:paraId="79666EDA" w14:textId="43BD34BF" w:rsidR="00DA17B4" w:rsidRPr="00DA17B4" w:rsidRDefault="00DA17B4" w:rsidP="00DA17B4">
      <w:pPr>
        <w:rPr>
          <w:sz w:val="22"/>
          <w:szCs w:val="22"/>
        </w:rPr>
      </w:pPr>
      <w:r w:rsidRPr="00DA17B4">
        <w:rPr>
          <w:sz w:val="22"/>
          <w:szCs w:val="22"/>
        </w:rPr>
        <w:t>ITV News (2017) ‘Timeline: Key events in the Lynette White murder case’, ITV News, 18</w:t>
      </w:r>
      <w:r w:rsidRPr="00DA17B4">
        <w:rPr>
          <w:sz w:val="22"/>
          <w:szCs w:val="22"/>
          <w:vertAlign w:val="superscript"/>
        </w:rPr>
        <w:t>th</w:t>
      </w:r>
      <w:r w:rsidRPr="00DA17B4">
        <w:rPr>
          <w:sz w:val="22"/>
          <w:szCs w:val="22"/>
        </w:rPr>
        <w:t xml:space="preserve"> July. Available at: </w:t>
      </w:r>
      <w:hyperlink r:id="rId44" w:history="1">
        <w:r w:rsidRPr="00DA17B4">
          <w:rPr>
            <w:color w:val="0563C1" w:themeColor="hyperlink"/>
            <w:sz w:val="22"/>
            <w:szCs w:val="22"/>
            <w:u w:val="single"/>
          </w:rPr>
          <w:t>https://www.itv.com/news/wales/2017-07-18/timeline-lynette-white-murder</w:t>
        </w:r>
      </w:hyperlink>
      <w:r w:rsidRPr="00DA17B4">
        <w:rPr>
          <w:sz w:val="22"/>
          <w:szCs w:val="22"/>
        </w:rPr>
        <w:t xml:space="preserve"> (Accessed: 2</w:t>
      </w:r>
      <w:r w:rsidRPr="00DA17B4">
        <w:rPr>
          <w:sz w:val="22"/>
          <w:szCs w:val="22"/>
          <w:vertAlign w:val="superscript"/>
        </w:rPr>
        <w:t>nd</w:t>
      </w:r>
      <w:r w:rsidRPr="00DA17B4">
        <w:rPr>
          <w:sz w:val="22"/>
          <w:szCs w:val="22"/>
        </w:rPr>
        <w:t xml:space="preserve"> December 2020). </w:t>
      </w:r>
    </w:p>
    <w:p w14:paraId="4C9D531C" w14:textId="77777777" w:rsidR="00DA17B4" w:rsidRPr="00DA17B4" w:rsidRDefault="00DA17B4" w:rsidP="00DA17B4">
      <w:pPr>
        <w:rPr>
          <w:sz w:val="22"/>
          <w:szCs w:val="22"/>
        </w:rPr>
      </w:pPr>
    </w:p>
    <w:p w14:paraId="69B7A870" w14:textId="5834F154" w:rsidR="00DA17B4" w:rsidRPr="00DA17B4" w:rsidRDefault="00DA17B4" w:rsidP="00DA17B4">
      <w:pPr>
        <w:rPr>
          <w:sz w:val="22"/>
          <w:szCs w:val="22"/>
        </w:rPr>
      </w:pPr>
      <w:r w:rsidRPr="00DA17B4">
        <w:rPr>
          <w:sz w:val="22"/>
          <w:szCs w:val="22"/>
        </w:rPr>
        <w:t xml:space="preserve">Lambeth (2019) </w:t>
      </w:r>
      <w:r w:rsidRPr="00DA17B4">
        <w:rPr>
          <w:i/>
          <w:sz w:val="22"/>
          <w:szCs w:val="22"/>
        </w:rPr>
        <w:t>Youth Offending Service</w:t>
      </w:r>
      <w:r w:rsidRPr="00DA17B4">
        <w:rPr>
          <w:sz w:val="22"/>
          <w:szCs w:val="22"/>
        </w:rPr>
        <w:t xml:space="preserve">. Available at: </w:t>
      </w:r>
      <w:hyperlink r:id="rId45" w:anchor=":~:text=The%20Youth%20Offending%20Service%20%28YOS%29%20is%20a%20multi-agency,of%20staff%20provided%20by%20the%20following%20partner%20agencies%3A" w:history="1">
        <w:r w:rsidRPr="00DA17B4">
          <w:rPr>
            <w:rStyle w:val="Hyperlink"/>
            <w:sz w:val="22"/>
            <w:szCs w:val="22"/>
          </w:rPr>
          <w:t>Youth Offending Service | Lambeth Council</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w:t>
      </w:r>
      <w:r w:rsidRPr="00DA17B4">
        <w:rPr>
          <w:sz w:val="22"/>
          <w:szCs w:val="22"/>
        </w:rPr>
        <w:t>.</w:t>
      </w:r>
    </w:p>
    <w:p w14:paraId="021AFAF6" w14:textId="77777777" w:rsidR="00DA17B4" w:rsidRPr="00DA17B4" w:rsidRDefault="00DA17B4" w:rsidP="00DA17B4">
      <w:pPr>
        <w:rPr>
          <w:sz w:val="22"/>
          <w:szCs w:val="22"/>
        </w:rPr>
      </w:pPr>
    </w:p>
    <w:p w14:paraId="45C5CBA5" w14:textId="77777777" w:rsidR="00DA17B4" w:rsidRPr="00DA17B4" w:rsidRDefault="00DA17B4" w:rsidP="00DA17B4">
      <w:pPr>
        <w:rPr>
          <w:sz w:val="22"/>
          <w:szCs w:val="22"/>
        </w:rPr>
      </w:pPr>
      <w:r w:rsidRPr="00DA17B4">
        <w:rPr>
          <w:sz w:val="22"/>
          <w:szCs w:val="22"/>
        </w:rPr>
        <w:lastRenderedPageBreak/>
        <w:t xml:space="preserve">Lefvre, M. (2010) </w:t>
      </w:r>
      <w:r w:rsidRPr="00DA17B4">
        <w:rPr>
          <w:i/>
          <w:sz w:val="22"/>
          <w:szCs w:val="22"/>
        </w:rPr>
        <w:t>Communicating with Children and Young People: Making a Difference (Social Work in Practice).</w:t>
      </w:r>
      <w:r w:rsidRPr="00DA17B4">
        <w:rPr>
          <w:sz w:val="22"/>
          <w:szCs w:val="22"/>
        </w:rPr>
        <w:t xml:space="preserve"> Sussex: Policy Press. </w:t>
      </w:r>
    </w:p>
    <w:p w14:paraId="5022558D" w14:textId="77777777" w:rsidR="00DA17B4" w:rsidRPr="00DA17B4" w:rsidRDefault="00DA17B4" w:rsidP="00DA17B4">
      <w:pPr>
        <w:rPr>
          <w:sz w:val="22"/>
          <w:szCs w:val="22"/>
        </w:rPr>
      </w:pPr>
    </w:p>
    <w:p w14:paraId="5038EF8B" w14:textId="04DD80CD" w:rsidR="00DA17B4" w:rsidRPr="00DA17B4" w:rsidRDefault="00DA17B4" w:rsidP="00DA17B4">
      <w:pPr>
        <w:rPr>
          <w:sz w:val="22"/>
          <w:szCs w:val="22"/>
        </w:rPr>
      </w:pPr>
      <w:r w:rsidRPr="00DA17B4">
        <w:rPr>
          <w:sz w:val="22"/>
          <w:szCs w:val="22"/>
        </w:rPr>
        <w:t xml:space="preserve">Leigh, A., Read, T. and Tilley, N. (1998) ‘Brit Pop II: Problem-Oriented Policing in Practice’. </w:t>
      </w:r>
      <w:r w:rsidRPr="00DA17B4">
        <w:rPr>
          <w:i/>
          <w:sz w:val="22"/>
          <w:szCs w:val="22"/>
        </w:rPr>
        <w:t xml:space="preserve">Crime detection and Prevention, </w:t>
      </w:r>
      <w:r w:rsidRPr="00DA17B4">
        <w:rPr>
          <w:sz w:val="22"/>
          <w:szCs w:val="22"/>
        </w:rPr>
        <w:t>75.</w:t>
      </w:r>
    </w:p>
    <w:p w14:paraId="40A2F191" w14:textId="77777777" w:rsidR="00DA17B4" w:rsidRPr="00DA17B4" w:rsidRDefault="00DA17B4" w:rsidP="00DA17B4">
      <w:pPr>
        <w:rPr>
          <w:sz w:val="22"/>
          <w:szCs w:val="22"/>
        </w:rPr>
      </w:pPr>
    </w:p>
    <w:p w14:paraId="334A81DC" w14:textId="520C3D14" w:rsidR="00DA17B4" w:rsidRPr="00DA17B4" w:rsidRDefault="00DA17B4" w:rsidP="00DA17B4">
      <w:pPr>
        <w:rPr>
          <w:sz w:val="22"/>
          <w:szCs w:val="22"/>
        </w:rPr>
      </w:pPr>
      <w:r w:rsidRPr="00DA17B4">
        <w:rPr>
          <w:sz w:val="22"/>
          <w:szCs w:val="22"/>
        </w:rPr>
        <w:t xml:space="preserve">Lennox, L. (2019) </w:t>
      </w:r>
      <w:r w:rsidRPr="00DA17B4">
        <w:rPr>
          <w:i/>
          <w:sz w:val="22"/>
          <w:szCs w:val="22"/>
        </w:rPr>
        <w:t xml:space="preserve">Your Rights as a Suspect of a Crime. </w:t>
      </w:r>
      <w:r w:rsidRPr="00DA17B4">
        <w:rPr>
          <w:sz w:val="22"/>
          <w:szCs w:val="22"/>
        </w:rPr>
        <w:t xml:space="preserve">Available at: </w:t>
      </w:r>
      <w:hyperlink r:id="rId46" w:history="1">
        <w:r w:rsidRPr="00DA17B4">
          <w:rPr>
            <w:color w:val="0563C1" w:themeColor="hyperlink"/>
            <w:sz w:val="22"/>
            <w:szCs w:val="22"/>
            <w:u w:val="single"/>
          </w:rPr>
          <w:t>http://www.abouthumanrights.co.uk/your-rights-when-suspect-crime.html</w:t>
        </w:r>
      </w:hyperlink>
      <w:r w:rsidRPr="00DA17B4">
        <w:rPr>
          <w:sz w:val="22"/>
          <w:szCs w:val="22"/>
        </w:rPr>
        <w:t xml:space="preserve"> (Accessed: 15 November 2020). </w:t>
      </w:r>
    </w:p>
    <w:p w14:paraId="3A901882" w14:textId="77777777" w:rsidR="00DA17B4" w:rsidRPr="00DA17B4" w:rsidRDefault="00DA17B4" w:rsidP="00DA17B4">
      <w:pPr>
        <w:rPr>
          <w:sz w:val="22"/>
          <w:szCs w:val="22"/>
        </w:rPr>
      </w:pPr>
    </w:p>
    <w:p w14:paraId="4C64B102" w14:textId="227227BA" w:rsidR="00DA17B4" w:rsidRPr="00DA17B4" w:rsidRDefault="00DA17B4" w:rsidP="00DA17B4">
      <w:pPr>
        <w:rPr>
          <w:sz w:val="22"/>
          <w:szCs w:val="22"/>
        </w:rPr>
      </w:pPr>
      <w:r w:rsidRPr="00DA17B4">
        <w:rPr>
          <w:sz w:val="22"/>
          <w:szCs w:val="22"/>
        </w:rPr>
        <w:t xml:space="preserve">Lewis, W. (2019) </w:t>
      </w:r>
      <w:r w:rsidRPr="00DA17B4">
        <w:rPr>
          <w:i/>
          <w:sz w:val="22"/>
          <w:szCs w:val="22"/>
        </w:rPr>
        <w:t>New research reveals the impact of antisocial behaviour on local house prices</w:t>
      </w:r>
      <w:r w:rsidRPr="00DA17B4">
        <w:rPr>
          <w:sz w:val="22"/>
          <w:szCs w:val="22"/>
        </w:rPr>
        <w:t xml:space="preserve">. Available at: </w:t>
      </w:r>
      <w:hyperlink r:id="rId47" w:history="1">
        <w:r w:rsidRPr="00DA17B4">
          <w:rPr>
            <w:rStyle w:val="Hyperlink"/>
            <w:sz w:val="22"/>
            <w:szCs w:val="22"/>
          </w:rPr>
          <w:t>New research reveals the impact of antisocial behavior on local house prices | Property Reporter</w:t>
        </w:r>
      </w:hyperlink>
      <w:r w:rsidRPr="00DA17B4">
        <w:rPr>
          <w:sz w:val="22"/>
          <w:szCs w:val="22"/>
        </w:rPr>
        <w:t xml:space="preserve"> (Accessed: 25</w:t>
      </w:r>
      <w:r w:rsidRPr="00DA17B4">
        <w:rPr>
          <w:sz w:val="22"/>
          <w:szCs w:val="22"/>
          <w:vertAlign w:val="superscript"/>
        </w:rPr>
        <w:t>th</w:t>
      </w:r>
      <w:r w:rsidRPr="00DA17B4">
        <w:rPr>
          <w:sz w:val="22"/>
          <w:szCs w:val="22"/>
        </w:rPr>
        <w:t xml:space="preserve"> November 2020).</w:t>
      </w:r>
    </w:p>
    <w:p w14:paraId="106AC578" w14:textId="77777777" w:rsidR="00DA17B4" w:rsidRPr="00DA17B4" w:rsidRDefault="00DA17B4" w:rsidP="00DA17B4">
      <w:pPr>
        <w:rPr>
          <w:sz w:val="22"/>
          <w:szCs w:val="22"/>
        </w:rPr>
      </w:pPr>
    </w:p>
    <w:p w14:paraId="4DE77CA2" w14:textId="77777777" w:rsidR="00DA17B4" w:rsidRPr="00DA17B4" w:rsidRDefault="00DA17B4" w:rsidP="00DA17B4">
      <w:pPr>
        <w:rPr>
          <w:sz w:val="22"/>
          <w:szCs w:val="22"/>
        </w:rPr>
      </w:pPr>
      <w:r w:rsidRPr="00DA17B4">
        <w:rPr>
          <w:sz w:val="22"/>
          <w:szCs w:val="22"/>
        </w:rPr>
        <w:t xml:space="preserve">Lindsay, S., Proulx, M., Scott, H. and Thompson, N. (2014) ‘Exploring teachers’ strategies for including children with autism spectrum disorder in mainstream classrooms’, </w:t>
      </w:r>
      <w:r w:rsidRPr="00DA17B4">
        <w:rPr>
          <w:i/>
          <w:sz w:val="22"/>
          <w:szCs w:val="22"/>
        </w:rPr>
        <w:t xml:space="preserve">International Journal of Inclusive Education, </w:t>
      </w:r>
      <w:r w:rsidRPr="00DA17B4">
        <w:rPr>
          <w:sz w:val="22"/>
          <w:szCs w:val="22"/>
        </w:rPr>
        <w:t xml:space="preserve">18(2), pp. 101 – 122. </w:t>
      </w:r>
    </w:p>
    <w:p w14:paraId="44A523B3" w14:textId="77777777" w:rsidR="00DA17B4" w:rsidRPr="00DA17B4" w:rsidRDefault="00DA17B4" w:rsidP="00DA17B4">
      <w:pPr>
        <w:rPr>
          <w:sz w:val="22"/>
          <w:szCs w:val="22"/>
        </w:rPr>
      </w:pPr>
    </w:p>
    <w:p w14:paraId="0E57637F" w14:textId="4A9BE556" w:rsidR="00DA17B4" w:rsidRPr="00DA17B4" w:rsidRDefault="00DA17B4" w:rsidP="00DA17B4">
      <w:pPr>
        <w:rPr>
          <w:sz w:val="22"/>
          <w:szCs w:val="22"/>
        </w:rPr>
      </w:pPr>
      <w:r w:rsidRPr="00DA17B4">
        <w:rPr>
          <w:sz w:val="22"/>
          <w:szCs w:val="22"/>
        </w:rPr>
        <w:t xml:space="preserve">Loux, M. (2018) </w:t>
      </w:r>
      <w:r w:rsidRPr="00DA17B4">
        <w:rPr>
          <w:i/>
          <w:sz w:val="22"/>
          <w:szCs w:val="22"/>
        </w:rPr>
        <w:t>Sleeping Well Enhances Police Performance.</w:t>
      </w:r>
      <w:r w:rsidRPr="00DA17B4">
        <w:rPr>
          <w:sz w:val="22"/>
          <w:szCs w:val="22"/>
        </w:rPr>
        <w:t xml:space="preserve"> Available at: </w:t>
      </w:r>
      <w:hyperlink r:id="rId48" w:history="1">
        <w:r w:rsidRPr="00DA17B4">
          <w:rPr>
            <w:color w:val="0563C1" w:themeColor="hyperlink"/>
            <w:sz w:val="22"/>
            <w:szCs w:val="22"/>
            <w:u w:val="single"/>
          </w:rPr>
          <w:t>https://inpublicsafety.com/2018/06/sleeping-well-enhances-police-performance/</w:t>
        </w:r>
      </w:hyperlink>
      <w:r w:rsidRPr="00DA17B4">
        <w:rPr>
          <w:sz w:val="22"/>
          <w:szCs w:val="22"/>
        </w:rPr>
        <w:t xml:space="preserve"> (Accessed: 13 November 2020).</w:t>
      </w:r>
    </w:p>
    <w:p w14:paraId="59B9F86C" w14:textId="77777777" w:rsidR="00DA17B4" w:rsidRPr="00DA17B4" w:rsidRDefault="00DA17B4" w:rsidP="00DA17B4">
      <w:pPr>
        <w:rPr>
          <w:sz w:val="22"/>
          <w:szCs w:val="22"/>
        </w:rPr>
      </w:pPr>
    </w:p>
    <w:p w14:paraId="4990ADF7" w14:textId="619162BD" w:rsidR="00DA17B4" w:rsidRPr="00DA17B4" w:rsidRDefault="00DA17B4" w:rsidP="00DA17B4">
      <w:pPr>
        <w:rPr>
          <w:sz w:val="22"/>
          <w:szCs w:val="22"/>
        </w:rPr>
      </w:pPr>
      <w:r w:rsidRPr="00DA17B4">
        <w:rPr>
          <w:sz w:val="22"/>
          <w:szCs w:val="22"/>
        </w:rPr>
        <w:t xml:space="preserve">Magna.org (2020) </w:t>
      </w:r>
      <w:r w:rsidRPr="00DA17B4">
        <w:rPr>
          <w:i/>
          <w:sz w:val="22"/>
          <w:szCs w:val="22"/>
        </w:rPr>
        <w:t>Legal powers against antisocial behaviour</w:t>
      </w:r>
      <w:r w:rsidRPr="00DA17B4">
        <w:rPr>
          <w:sz w:val="22"/>
          <w:szCs w:val="22"/>
        </w:rPr>
        <w:t xml:space="preserve">. Available at: </w:t>
      </w:r>
      <w:hyperlink r:id="rId49" w:history="1">
        <w:r w:rsidRPr="00DA17B4">
          <w:rPr>
            <w:rStyle w:val="Hyperlink"/>
            <w:sz w:val="22"/>
            <w:szCs w:val="22"/>
          </w:rPr>
          <w:t>https://www.magna.org.uk/your-home/anti-social-behaviour/legal-powers-against-anti-social-behaviour</w:t>
        </w:r>
      </w:hyperlink>
      <w:r w:rsidRPr="00DA17B4">
        <w:rPr>
          <w:sz w:val="22"/>
          <w:szCs w:val="22"/>
        </w:rPr>
        <w:t xml:space="preserve"> (Accessed: 30</w:t>
      </w:r>
      <w:r w:rsidRPr="00DA17B4">
        <w:rPr>
          <w:sz w:val="22"/>
          <w:szCs w:val="22"/>
          <w:vertAlign w:val="superscript"/>
        </w:rPr>
        <w:t>th</w:t>
      </w:r>
      <w:r w:rsidRPr="00DA17B4">
        <w:rPr>
          <w:sz w:val="22"/>
          <w:szCs w:val="22"/>
        </w:rPr>
        <w:t xml:space="preserve"> November 2020).</w:t>
      </w:r>
    </w:p>
    <w:p w14:paraId="2185D663" w14:textId="77777777" w:rsidR="00DA17B4" w:rsidRPr="00DA17B4" w:rsidRDefault="00DA17B4" w:rsidP="00DA17B4">
      <w:pPr>
        <w:rPr>
          <w:sz w:val="22"/>
          <w:szCs w:val="22"/>
        </w:rPr>
      </w:pPr>
    </w:p>
    <w:p w14:paraId="4E6ECABA" w14:textId="55785AEA" w:rsidR="00DA17B4" w:rsidRPr="00DA17B4" w:rsidRDefault="00DA17B4" w:rsidP="00DA17B4">
      <w:pPr>
        <w:rPr>
          <w:sz w:val="22"/>
          <w:szCs w:val="22"/>
        </w:rPr>
      </w:pPr>
      <w:r w:rsidRPr="00DA17B4">
        <w:rPr>
          <w:sz w:val="22"/>
          <w:szCs w:val="22"/>
        </w:rPr>
        <w:t xml:space="preserve">McDermott, J. (2020) </w:t>
      </w:r>
      <w:r w:rsidRPr="00DA17B4">
        <w:rPr>
          <w:i/>
          <w:sz w:val="22"/>
          <w:szCs w:val="22"/>
        </w:rPr>
        <w:t>Anti-Social Behaviour Legislation Retains Police Discretion</w:t>
      </w:r>
      <w:r w:rsidRPr="00DA17B4">
        <w:rPr>
          <w:sz w:val="22"/>
          <w:szCs w:val="22"/>
        </w:rPr>
        <w:t xml:space="preserve">. Available at: </w:t>
      </w:r>
      <w:hyperlink r:id="rId50" w:history="1">
        <w:r w:rsidRPr="00DA17B4">
          <w:rPr>
            <w:rStyle w:val="Hyperlink"/>
            <w:sz w:val="22"/>
            <w:szCs w:val="22"/>
          </w:rPr>
          <w:t>Anti-Social Behaviour Legislation Retains Police Discretion – Red Snapper Learning (rsl.ltd)</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w:t>
      </w:r>
      <w:r w:rsidRPr="00DA17B4">
        <w:rPr>
          <w:sz w:val="22"/>
          <w:szCs w:val="22"/>
        </w:rPr>
        <w:t>.</w:t>
      </w:r>
    </w:p>
    <w:p w14:paraId="0544A94A" w14:textId="77777777" w:rsidR="00DA17B4" w:rsidRPr="00DA17B4" w:rsidRDefault="00DA17B4" w:rsidP="00DA17B4">
      <w:pPr>
        <w:rPr>
          <w:sz w:val="22"/>
          <w:szCs w:val="22"/>
        </w:rPr>
      </w:pPr>
    </w:p>
    <w:p w14:paraId="0B640DED" w14:textId="77777777" w:rsidR="00DA17B4" w:rsidRPr="00DA17B4" w:rsidRDefault="00DA17B4" w:rsidP="00DA17B4">
      <w:pPr>
        <w:rPr>
          <w:sz w:val="22"/>
          <w:szCs w:val="22"/>
        </w:rPr>
      </w:pPr>
      <w:r w:rsidRPr="00DA17B4">
        <w:rPr>
          <w:sz w:val="22"/>
          <w:szCs w:val="22"/>
        </w:rPr>
        <w:t xml:space="preserve">Memon, A., Taylor, K., Mohebati, L., Sundin, J., Cooper, M., Scanlon, T and de Visser, R. (2016) ‘Percieved barriers to accessing mental health services among black and minority ethnic (BME) communities: a qualititative study in Southeast England’, </w:t>
      </w:r>
      <w:r w:rsidRPr="00DA17B4">
        <w:rPr>
          <w:i/>
          <w:sz w:val="22"/>
          <w:szCs w:val="22"/>
        </w:rPr>
        <w:t xml:space="preserve">British Medical Journal, </w:t>
      </w:r>
      <w:r w:rsidRPr="00DA17B4">
        <w:rPr>
          <w:sz w:val="22"/>
          <w:szCs w:val="22"/>
        </w:rPr>
        <w:t>online doi:10.1136/bmjopen-2016-012337</w:t>
      </w:r>
    </w:p>
    <w:p w14:paraId="1876F419" w14:textId="77777777" w:rsidR="00DA17B4" w:rsidRPr="00DA17B4" w:rsidRDefault="00DA17B4" w:rsidP="00DA17B4">
      <w:pPr>
        <w:rPr>
          <w:sz w:val="22"/>
          <w:szCs w:val="22"/>
        </w:rPr>
      </w:pPr>
    </w:p>
    <w:p w14:paraId="267F22FF" w14:textId="51CF8D81" w:rsidR="00DA17B4" w:rsidRPr="00DA17B4" w:rsidRDefault="00DA17B4" w:rsidP="00DA17B4">
      <w:pPr>
        <w:rPr>
          <w:sz w:val="22"/>
          <w:szCs w:val="22"/>
        </w:rPr>
      </w:pPr>
      <w:r w:rsidRPr="00DA17B4">
        <w:rPr>
          <w:sz w:val="22"/>
          <w:szCs w:val="22"/>
        </w:rPr>
        <w:t xml:space="preserve">Metropolitan Police (2019) </w:t>
      </w:r>
      <w:r w:rsidRPr="00DA17B4">
        <w:rPr>
          <w:i/>
          <w:sz w:val="22"/>
          <w:szCs w:val="22"/>
        </w:rPr>
        <w:t>Investigative Interview Policy</w:t>
      </w:r>
      <w:r w:rsidRPr="00DA17B4">
        <w:rPr>
          <w:sz w:val="22"/>
          <w:szCs w:val="22"/>
        </w:rPr>
        <w:t xml:space="preserve">. Available at: </w:t>
      </w:r>
      <w:hyperlink r:id="rId51" w:history="1">
        <w:r w:rsidRPr="00DA17B4">
          <w:rPr>
            <w:color w:val="0563C1" w:themeColor="hyperlink"/>
            <w:sz w:val="22"/>
            <w:szCs w:val="22"/>
            <w:u w:val="single"/>
          </w:rPr>
          <w:t>https://www.met.police.uk/SysSiteAssets/foi-media/metropolitan-police/policies/strategy--governance---investigation-interviewing-policy</w:t>
        </w:r>
      </w:hyperlink>
      <w:r w:rsidRPr="00DA17B4">
        <w:rPr>
          <w:sz w:val="22"/>
          <w:szCs w:val="22"/>
        </w:rPr>
        <w:t xml:space="preserve"> (Accessed: 2</w:t>
      </w:r>
      <w:r w:rsidRPr="00DA17B4">
        <w:rPr>
          <w:sz w:val="22"/>
          <w:szCs w:val="22"/>
          <w:vertAlign w:val="superscript"/>
        </w:rPr>
        <w:t>nd</w:t>
      </w:r>
      <w:r w:rsidRPr="00DA17B4">
        <w:rPr>
          <w:sz w:val="22"/>
          <w:szCs w:val="22"/>
        </w:rPr>
        <w:t xml:space="preserve"> December 2020). </w:t>
      </w:r>
    </w:p>
    <w:p w14:paraId="227467EE" w14:textId="77777777" w:rsidR="00DA17B4" w:rsidRPr="00DA17B4" w:rsidRDefault="00DA17B4" w:rsidP="00DA17B4">
      <w:pPr>
        <w:rPr>
          <w:sz w:val="22"/>
          <w:szCs w:val="22"/>
        </w:rPr>
      </w:pPr>
    </w:p>
    <w:p w14:paraId="3F121B12" w14:textId="7B4A3829" w:rsidR="00DA17B4" w:rsidRPr="00DA17B4" w:rsidRDefault="00DA17B4" w:rsidP="00DA17B4">
      <w:pPr>
        <w:rPr>
          <w:sz w:val="22"/>
          <w:szCs w:val="22"/>
        </w:rPr>
      </w:pPr>
      <w:r w:rsidRPr="00DA17B4">
        <w:rPr>
          <w:sz w:val="22"/>
          <w:szCs w:val="22"/>
        </w:rPr>
        <w:t xml:space="preserve">Metropolitan Police (2020) </w:t>
      </w:r>
      <w:r w:rsidRPr="00DA17B4">
        <w:rPr>
          <w:i/>
          <w:sz w:val="22"/>
          <w:szCs w:val="22"/>
        </w:rPr>
        <w:t>How and when BWV cameras are used</w:t>
      </w:r>
      <w:r w:rsidRPr="00DA17B4">
        <w:rPr>
          <w:sz w:val="22"/>
          <w:szCs w:val="22"/>
        </w:rPr>
        <w:t xml:space="preserve">. Available at: </w:t>
      </w:r>
      <w:hyperlink r:id="rId52" w:history="1">
        <w:r w:rsidRPr="00DA17B4">
          <w:rPr>
            <w:color w:val="0563C1" w:themeColor="hyperlink"/>
            <w:sz w:val="22"/>
            <w:szCs w:val="22"/>
            <w:u w:val="single"/>
          </w:rPr>
          <w:t>https://www.met.police.uk/advice/advice-and-information/bwv/body-worn-video-bwv/how-and-when-bwv-cameras-are-used/</w:t>
        </w:r>
      </w:hyperlink>
      <w:r w:rsidRPr="00DA17B4">
        <w:rPr>
          <w:sz w:val="22"/>
          <w:szCs w:val="22"/>
        </w:rPr>
        <w:t xml:space="preserve"> (Accessed: 13 November 2020).</w:t>
      </w:r>
    </w:p>
    <w:p w14:paraId="049E8001" w14:textId="77777777" w:rsidR="00DA17B4" w:rsidRPr="00DA17B4" w:rsidRDefault="00DA17B4" w:rsidP="00DA17B4">
      <w:pPr>
        <w:rPr>
          <w:sz w:val="22"/>
          <w:szCs w:val="22"/>
        </w:rPr>
      </w:pPr>
    </w:p>
    <w:p w14:paraId="4FA16620" w14:textId="78050B5B" w:rsidR="00DA17B4" w:rsidRPr="00DA17B4" w:rsidRDefault="00DA17B4" w:rsidP="00DA17B4">
      <w:pPr>
        <w:rPr>
          <w:sz w:val="22"/>
          <w:szCs w:val="22"/>
        </w:rPr>
      </w:pPr>
      <w:r w:rsidRPr="00DA17B4">
        <w:rPr>
          <w:sz w:val="22"/>
          <w:szCs w:val="22"/>
        </w:rPr>
        <w:t xml:space="preserve">Ministry of Justice (2015) </w:t>
      </w:r>
      <w:r w:rsidRPr="00DA17B4">
        <w:rPr>
          <w:i/>
          <w:sz w:val="22"/>
          <w:szCs w:val="22"/>
        </w:rPr>
        <w:t>Code of Practice for Victims of Crime.</w:t>
      </w:r>
      <w:r w:rsidRPr="00DA17B4">
        <w:rPr>
          <w:sz w:val="22"/>
          <w:szCs w:val="22"/>
        </w:rPr>
        <w:t xml:space="preserve"> Williams Lea Group: London.</w:t>
      </w:r>
    </w:p>
    <w:p w14:paraId="74919140" w14:textId="77777777" w:rsidR="00DA17B4" w:rsidRPr="00DA17B4" w:rsidRDefault="00DA17B4" w:rsidP="00DA17B4">
      <w:pPr>
        <w:rPr>
          <w:sz w:val="22"/>
          <w:szCs w:val="22"/>
        </w:rPr>
      </w:pPr>
    </w:p>
    <w:p w14:paraId="7DD7C990" w14:textId="77777777" w:rsidR="00DA17B4" w:rsidRPr="00DA17B4" w:rsidRDefault="00DA17B4" w:rsidP="00DA17B4">
      <w:pPr>
        <w:rPr>
          <w:sz w:val="22"/>
          <w:szCs w:val="22"/>
        </w:rPr>
      </w:pPr>
      <w:r w:rsidRPr="00DA17B4">
        <w:rPr>
          <w:sz w:val="22"/>
          <w:szCs w:val="22"/>
        </w:rPr>
        <w:t xml:space="preserve">Minority rights group international (2020) </w:t>
      </w:r>
      <w:r w:rsidRPr="00DA17B4">
        <w:rPr>
          <w:i/>
          <w:sz w:val="22"/>
          <w:szCs w:val="22"/>
        </w:rPr>
        <w:t>Roma/Gypsies/Travellers.</w:t>
      </w:r>
      <w:r w:rsidRPr="00DA17B4">
        <w:rPr>
          <w:sz w:val="22"/>
          <w:szCs w:val="22"/>
        </w:rPr>
        <w:t xml:space="preserve"> Available at: </w:t>
      </w:r>
      <w:hyperlink r:id="rId53" w:history="1">
        <w:r w:rsidRPr="00DA17B4">
          <w:rPr>
            <w:color w:val="0563C1" w:themeColor="hyperlink"/>
            <w:sz w:val="22"/>
            <w:szCs w:val="22"/>
            <w:u w:val="single"/>
          </w:rPr>
          <w:t>https://minorityrights.org/minorities/romagypsiestravellers/</w:t>
        </w:r>
      </w:hyperlink>
      <w:r w:rsidRPr="00DA17B4">
        <w:rPr>
          <w:sz w:val="22"/>
          <w:szCs w:val="22"/>
        </w:rPr>
        <w:t xml:space="preserve"> (Accessed: 12 November 2020).</w:t>
      </w:r>
    </w:p>
    <w:p w14:paraId="5A5CA7C0" w14:textId="77777777" w:rsidR="00DA17B4" w:rsidRPr="00DA17B4" w:rsidRDefault="00DA17B4" w:rsidP="00DA17B4">
      <w:pPr>
        <w:rPr>
          <w:sz w:val="22"/>
          <w:szCs w:val="22"/>
        </w:rPr>
      </w:pPr>
    </w:p>
    <w:p w14:paraId="2F9C5621" w14:textId="77777777" w:rsidR="00DA17B4" w:rsidRPr="00DA17B4" w:rsidRDefault="00DA17B4" w:rsidP="00DA17B4">
      <w:pPr>
        <w:rPr>
          <w:sz w:val="22"/>
          <w:szCs w:val="22"/>
        </w:rPr>
      </w:pPr>
      <w:r w:rsidRPr="00DA17B4">
        <w:rPr>
          <w:sz w:val="22"/>
          <w:szCs w:val="22"/>
        </w:rPr>
        <w:t xml:space="preserve">National Autistic Society (2020) </w:t>
      </w:r>
      <w:r w:rsidRPr="00DA17B4">
        <w:rPr>
          <w:i/>
          <w:sz w:val="22"/>
          <w:szCs w:val="22"/>
        </w:rPr>
        <w:t>Asperger syndrome and other terms</w:t>
      </w:r>
      <w:r w:rsidRPr="00DA17B4">
        <w:rPr>
          <w:sz w:val="22"/>
          <w:szCs w:val="22"/>
        </w:rPr>
        <w:t xml:space="preserve">. Available at </w:t>
      </w:r>
      <w:hyperlink r:id="rId54" w:history="1">
        <w:r w:rsidRPr="00DA17B4">
          <w:rPr>
            <w:color w:val="0563C1" w:themeColor="hyperlink"/>
            <w:sz w:val="22"/>
            <w:szCs w:val="22"/>
            <w:u w:val="single"/>
          </w:rPr>
          <w:t>https://www.autism.org.uk/advice-and-guidance/what-is-autism/asperger-syndrome</w:t>
        </w:r>
      </w:hyperlink>
      <w:r w:rsidRPr="00DA17B4">
        <w:rPr>
          <w:sz w:val="22"/>
          <w:szCs w:val="22"/>
        </w:rPr>
        <w:t xml:space="preserve"> (Accessed: 12 November 2020). </w:t>
      </w:r>
    </w:p>
    <w:p w14:paraId="1BA1009D" w14:textId="77777777" w:rsidR="00DA17B4" w:rsidRPr="00DA17B4" w:rsidRDefault="00DA17B4" w:rsidP="00DA17B4">
      <w:pPr>
        <w:rPr>
          <w:sz w:val="22"/>
          <w:szCs w:val="22"/>
        </w:rPr>
      </w:pPr>
    </w:p>
    <w:p w14:paraId="0AA14B99" w14:textId="77777777" w:rsidR="00DA17B4" w:rsidRPr="00DA17B4" w:rsidRDefault="00DA17B4" w:rsidP="00DA17B4">
      <w:pPr>
        <w:rPr>
          <w:sz w:val="22"/>
          <w:szCs w:val="22"/>
        </w:rPr>
      </w:pPr>
      <w:r w:rsidRPr="00DA17B4">
        <w:rPr>
          <w:sz w:val="22"/>
          <w:szCs w:val="22"/>
        </w:rPr>
        <w:lastRenderedPageBreak/>
        <w:t xml:space="preserve">National Autistic Society (2020) </w:t>
      </w:r>
      <w:r w:rsidRPr="00DA17B4">
        <w:rPr>
          <w:i/>
          <w:sz w:val="22"/>
          <w:szCs w:val="22"/>
        </w:rPr>
        <w:t>Autism practice – education newsletter</w:t>
      </w:r>
      <w:r w:rsidRPr="00DA17B4">
        <w:rPr>
          <w:sz w:val="22"/>
          <w:szCs w:val="22"/>
        </w:rPr>
        <w:t xml:space="preserve">. Available at: </w:t>
      </w:r>
      <w:hyperlink r:id="rId55" w:history="1">
        <w:r w:rsidRPr="00DA17B4">
          <w:rPr>
            <w:color w:val="0563C1" w:themeColor="hyperlink"/>
            <w:sz w:val="22"/>
            <w:szCs w:val="22"/>
            <w:u w:val="single"/>
          </w:rPr>
          <w:t>https://www.autism.org.uk/what-we-do/education-and-children-services/autism-practice-education-newsletter</w:t>
        </w:r>
      </w:hyperlink>
      <w:r w:rsidRPr="00DA17B4">
        <w:rPr>
          <w:sz w:val="22"/>
          <w:szCs w:val="22"/>
        </w:rPr>
        <w:t xml:space="preserve"> (Accessed: 12 November 2020).</w:t>
      </w:r>
    </w:p>
    <w:p w14:paraId="68DDE7C6" w14:textId="77777777" w:rsidR="00DA17B4" w:rsidRPr="00DA17B4" w:rsidRDefault="00DA17B4" w:rsidP="00DA17B4">
      <w:pPr>
        <w:rPr>
          <w:sz w:val="22"/>
          <w:szCs w:val="22"/>
        </w:rPr>
      </w:pPr>
    </w:p>
    <w:p w14:paraId="241183CD" w14:textId="77777777" w:rsidR="00DA17B4" w:rsidRPr="00DA17B4" w:rsidRDefault="00DA17B4" w:rsidP="00DA17B4">
      <w:pPr>
        <w:rPr>
          <w:sz w:val="22"/>
          <w:szCs w:val="22"/>
        </w:rPr>
      </w:pPr>
      <w:r w:rsidRPr="00DA17B4">
        <w:rPr>
          <w:sz w:val="22"/>
          <w:szCs w:val="22"/>
        </w:rPr>
        <w:t xml:space="preserve">National Autistic Society (2020) </w:t>
      </w:r>
      <w:r w:rsidRPr="00DA17B4">
        <w:rPr>
          <w:i/>
          <w:sz w:val="22"/>
          <w:szCs w:val="22"/>
        </w:rPr>
        <w:t>Left stranded: The impact of coronavirus on autistic people and their families in the UK</w:t>
      </w:r>
      <w:r w:rsidRPr="00DA17B4">
        <w:rPr>
          <w:sz w:val="22"/>
          <w:szCs w:val="22"/>
        </w:rPr>
        <w:t xml:space="preserve">. National Autistic Society: London. </w:t>
      </w:r>
    </w:p>
    <w:p w14:paraId="4EFA2664" w14:textId="77777777" w:rsidR="00DA17B4" w:rsidRPr="00DA17B4" w:rsidRDefault="00DA17B4" w:rsidP="00DA17B4">
      <w:pPr>
        <w:rPr>
          <w:sz w:val="22"/>
          <w:szCs w:val="22"/>
        </w:rPr>
      </w:pPr>
    </w:p>
    <w:p w14:paraId="6D9F98C7" w14:textId="1381A9D4" w:rsidR="00DA17B4" w:rsidRPr="00DA17B4" w:rsidRDefault="00DA17B4" w:rsidP="00DA17B4">
      <w:pPr>
        <w:rPr>
          <w:sz w:val="22"/>
          <w:szCs w:val="22"/>
        </w:rPr>
      </w:pPr>
      <w:r w:rsidRPr="00DA17B4">
        <w:rPr>
          <w:sz w:val="22"/>
          <w:szCs w:val="22"/>
        </w:rPr>
        <w:t xml:space="preserve">National Policing Improvement Agency (2010) </w:t>
      </w:r>
      <w:r w:rsidRPr="00DA17B4">
        <w:rPr>
          <w:i/>
          <w:sz w:val="22"/>
          <w:szCs w:val="22"/>
        </w:rPr>
        <w:t>Local policing guide for early intervention and prevention of youth crime and anti-social behaviour</w:t>
      </w:r>
      <w:r w:rsidRPr="00DA17B4">
        <w:rPr>
          <w:sz w:val="22"/>
          <w:szCs w:val="22"/>
        </w:rPr>
        <w:t xml:space="preserve">. Home Office Report: London. </w:t>
      </w:r>
    </w:p>
    <w:p w14:paraId="705CE2CF" w14:textId="77777777" w:rsidR="00DA17B4" w:rsidRPr="00DA17B4" w:rsidRDefault="00DA17B4" w:rsidP="00DA17B4">
      <w:pPr>
        <w:rPr>
          <w:sz w:val="22"/>
          <w:szCs w:val="22"/>
        </w:rPr>
      </w:pPr>
    </w:p>
    <w:p w14:paraId="1EB4EAF4" w14:textId="512D7324" w:rsidR="00DA17B4" w:rsidRPr="00DA17B4" w:rsidRDefault="00DA17B4" w:rsidP="00DA17B4">
      <w:pPr>
        <w:rPr>
          <w:sz w:val="22"/>
          <w:szCs w:val="22"/>
        </w:rPr>
      </w:pPr>
      <w:r w:rsidRPr="00DA17B4">
        <w:rPr>
          <w:sz w:val="22"/>
          <w:szCs w:val="22"/>
        </w:rPr>
        <w:t>Newlove, H. (2019</w:t>
      </w:r>
      <w:r w:rsidRPr="00DA17B4">
        <w:rPr>
          <w:i/>
          <w:sz w:val="22"/>
          <w:szCs w:val="22"/>
        </w:rPr>
        <w:t>) Anti-social Behaviour</w:t>
      </w:r>
      <w:r w:rsidRPr="00DA17B4">
        <w:rPr>
          <w:sz w:val="22"/>
          <w:szCs w:val="22"/>
        </w:rPr>
        <w:t xml:space="preserve">. Published report. Nottingham: Nottingham Trent University. </w:t>
      </w:r>
    </w:p>
    <w:p w14:paraId="57A71A39" w14:textId="77777777" w:rsidR="00DA17B4" w:rsidRPr="00DA17B4" w:rsidRDefault="00DA17B4" w:rsidP="00DA17B4">
      <w:pPr>
        <w:rPr>
          <w:sz w:val="22"/>
          <w:szCs w:val="22"/>
        </w:rPr>
      </w:pPr>
    </w:p>
    <w:p w14:paraId="1DA65268" w14:textId="4B191E2C" w:rsidR="00DA17B4" w:rsidRPr="00DA17B4" w:rsidRDefault="00DA17B4" w:rsidP="00DA17B4">
      <w:pPr>
        <w:rPr>
          <w:sz w:val="22"/>
          <w:szCs w:val="22"/>
        </w:rPr>
      </w:pPr>
      <w:r w:rsidRPr="00DA17B4">
        <w:rPr>
          <w:sz w:val="22"/>
          <w:szCs w:val="22"/>
        </w:rPr>
        <w:t xml:space="preserve">News Break (2019) ‘Suspect in double homicide arrested’, </w:t>
      </w:r>
      <w:r w:rsidRPr="00DA17B4">
        <w:rPr>
          <w:i/>
          <w:sz w:val="22"/>
          <w:szCs w:val="22"/>
        </w:rPr>
        <w:t xml:space="preserve">News Breaks, </w:t>
      </w:r>
      <w:r w:rsidRPr="00DA17B4">
        <w:rPr>
          <w:sz w:val="22"/>
          <w:szCs w:val="22"/>
        </w:rPr>
        <w:t xml:space="preserve">Available at: </w:t>
      </w:r>
      <w:hyperlink r:id="rId56" w:history="1">
        <w:r w:rsidRPr="00DA17B4">
          <w:rPr>
            <w:color w:val="0563C1" w:themeColor="hyperlink"/>
            <w:sz w:val="22"/>
            <w:szCs w:val="22"/>
            <w:u w:val="single"/>
          </w:rPr>
          <w:t>https://www.newsbreak.com/news/1296445995054/suspect-in-double-homicide-arrested-swallowed-unknown-substance-during-interview</w:t>
        </w:r>
      </w:hyperlink>
      <w:r w:rsidRPr="00DA17B4">
        <w:rPr>
          <w:sz w:val="22"/>
          <w:szCs w:val="22"/>
        </w:rPr>
        <w:t xml:space="preserve"> (Accessed: 2</w:t>
      </w:r>
      <w:r w:rsidRPr="00DA17B4">
        <w:rPr>
          <w:sz w:val="22"/>
          <w:szCs w:val="22"/>
          <w:vertAlign w:val="superscript"/>
        </w:rPr>
        <w:t>nd</w:t>
      </w:r>
      <w:r w:rsidRPr="00DA17B4">
        <w:rPr>
          <w:sz w:val="22"/>
          <w:szCs w:val="22"/>
        </w:rPr>
        <w:t xml:space="preserve"> December 2020). </w:t>
      </w:r>
    </w:p>
    <w:p w14:paraId="1DA74C70" w14:textId="77777777" w:rsidR="00DA17B4" w:rsidRPr="00DA17B4" w:rsidRDefault="00DA17B4" w:rsidP="00DA17B4">
      <w:pPr>
        <w:rPr>
          <w:sz w:val="22"/>
          <w:szCs w:val="22"/>
        </w:rPr>
      </w:pPr>
    </w:p>
    <w:p w14:paraId="10B4295D" w14:textId="77777777" w:rsidR="00DA17B4" w:rsidRPr="00DA17B4" w:rsidRDefault="00DA17B4" w:rsidP="00DA17B4">
      <w:pPr>
        <w:rPr>
          <w:sz w:val="22"/>
          <w:szCs w:val="22"/>
        </w:rPr>
      </w:pPr>
      <w:r w:rsidRPr="00DA17B4">
        <w:rPr>
          <w:sz w:val="22"/>
          <w:szCs w:val="22"/>
        </w:rPr>
        <w:t xml:space="preserve">North Wales Police (2018) </w:t>
      </w:r>
      <w:r w:rsidRPr="00DA17B4">
        <w:rPr>
          <w:i/>
          <w:sz w:val="22"/>
          <w:szCs w:val="22"/>
        </w:rPr>
        <w:t>Warning Markers</w:t>
      </w:r>
      <w:r w:rsidRPr="00DA17B4">
        <w:rPr>
          <w:sz w:val="22"/>
          <w:szCs w:val="22"/>
        </w:rPr>
        <w:t xml:space="preserve">. North Wales Police Freedom of Information Unit: North Wales. </w:t>
      </w:r>
    </w:p>
    <w:p w14:paraId="6AA3967F" w14:textId="77777777" w:rsidR="00DA17B4" w:rsidRPr="00DA17B4" w:rsidRDefault="00DA17B4" w:rsidP="00DA17B4">
      <w:pPr>
        <w:rPr>
          <w:sz w:val="22"/>
          <w:szCs w:val="22"/>
        </w:rPr>
      </w:pPr>
    </w:p>
    <w:p w14:paraId="20D16B71" w14:textId="77777777" w:rsidR="00DA17B4" w:rsidRPr="00DA17B4" w:rsidRDefault="00DA17B4" w:rsidP="00DA17B4">
      <w:pPr>
        <w:rPr>
          <w:sz w:val="22"/>
          <w:szCs w:val="22"/>
        </w:rPr>
      </w:pPr>
      <w:r w:rsidRPr="00DA17B4">
        <w:rPr>
          <w:sz w:val="22"/>
          <w:szCs w:val="22"/>
        </w:rPr>
        <w:t xml:space="preserve">North Yorkshire Police (2020) </w:t>
      </w:r>
      <w:r w:rsidRPr="00DA17B4">
        <w:rPr>
          <w:i/>
          <w:sz w:val="22"/>
          <w:szCs w:val="22"/>
        </w:rPr>
        <w:t>Equality and Diversity</w:t>
      </w:r>
      <w:r w:rsidRPr="00DA17B4">
        <w:rPr>
          <w:sz w:val="22"/>
          <w:szCs w:val="22"/>
        </w:rPr>
        <w:t xml:space="preserve">. Available at </w:t>
      </w:r>
      <w:hyperlink r:id="rId57" w:history="1">
        <w:r w:rsidRPr="00DA17B4">
          <w:rPr>
            <w:color w:val="0563C1" w:themeColor="hyperlink"/>
            <w:sz w:val="22"/>
            <w:szCs w:val="22"/>
            <w:u w:val="single"/>
          </w:rPr>
          <w:t>https://northyorkshire.police.uk/about/equality-and-diversity/</w:t>
        </w:r>
      </w:hyperlink>
      <w:r w:rsidRPr="00DA17B4">
        <w:rPr>
          <w:sz w:val="22"/>
          <w:szCs w:val="22"/>
        </w:rPr>
        <w:t xml:space="preserve"> (Accessed: 13 November 2020).</w:t>
      </w:r>
    </w:p>
    <w:p w14:paraId="1D1397B5" w14:textId="77777777" w:rsidR="00DA17B4" w:rsidRPr="00DA17B4" w:rsidRDefault="00DA17B4" w:rsidP="00DA17B4">
      <w:pPr>
        <w:rPr>
          <w:sz w:val="22"/>
          <w:szCs w:val="22"/>
        </w:rPr>
      </w:pPr>
    </w:p>
    <w:p w14:paraId="13AFC370" w14:textId="326796E6" w:rsidR="00DA17B4" w:rsidRPr="00DA17B4" w:rsidRDefault="00DA17B4" w:rsidP="00DA17B4">
      <w:pPr>
        <w:rPr>
          <w:sz w:val="22"/>
          <w:szCs w:val="22"/>
        </w:rPr>
      </w:pPr>
      <w:r w:rsidRPr="00DA17B4">
        <w:rPr>
          <w:sz w:val="22"/>
          <w:szCs w:val="22"/>
        </w:rPr>
        <w:t xml:space="preserve">Ozbay, F., Johnson, D., Dimoulas, E., Morgan, C., Charney, D. and Southwick, S. (2007) ‘Social Support and Resilience to Stress’, </w:t>
      </w:r>
      <w:r w:rsidRPr="00DA17B4">
        <w:rPr>
          <w:i/>
          <w:sz w:val="22"/>
          <w:szCs w:val="22"/>
        </w:rPr>
        <w:t>Psychiatry,</w:t>
      </w:r>
      <w:r w:rsidRPr="00DA17B4">
        <w:rPr>
          <w:sz w:val="22"/>
          <w:szCs w:val="22"/>
        </w:rPr>
        <w:t xml:space="preserve"> 4(5), pp. 35 0 49. </w:t>
      </w:r>
    </w:p>
    <w:p w14:paraId="4B14D3BD" w14:textId="77777777" w:rsidR="00DA17B4" w:rsidRPr="00DA17B4" w:rsidRDefault="00DA17B4" w:rsidP="00DA17B4">
      <w:pPr>
        <w:rPr>
          <w:sz w:val="22"/>
          <w:szCs w:val="22"/>
        </w:rPr>
      </w:pPr>
    </w:p>
    <w:p w14:paraId="58E95A81" w14:textId="77777777" w:rsidR="00DA17B4" w:rsidRPr="00DA17B4" w:rsidRDefault="00DA17B4" w:rsidP="00DA17B4">
      <w:pPr>
        <w:rPr>
          <w:sz w:val="22"/>
          <w:szCs w:val="22"/>
        </w:rPr>
      </w:pPr>
      <w:r w:rsidRPr="00DA17B4">
        <w:rPr>
          <w:sz w:val="22"/>
          <w:szCs w:val="22"/>
        </w:rPr>
        <w:t xml:space="preserve">Police Executive Research Forum (2016) </w:t>
      </w:r>
      <w:r w:rsidRPr="00DA17B4">
        <w:rPr>
          <w:i/>
          <w:sz w:val="22"/>
          <w:szCs w:val="22"/>
        </w:rPr>
        <w:t>ICAT Module 4: Tactical Communications.</w:t>
      </w:r>
      <w:r w:rsidRPr="00DA17B4">
        <w:rPr>
          <w:sz w:val="22"/>
          <w:szCs w:val="22"/>
        </w:rPr>
        <w:t xml:space="preserve"> Police forum: Washington DC. </w:t>
      </w:r>
    </w:p>
    <w:p w14:paraId="0B41F742" w14:textId="77777777" w:rsidR="00DA17B4" w:rsidRPr="00DA17B4" w:rsidRDefault="00DA17B4" w:rsidP="00DA17B4">
      <w:pPr>
        <w:rPr>
          <w:sz w:val="22"/>
          <w:szCs w:val="22"/>
        </w:rPr>
      </w:pPr>
    </w:p>
    <w:p w14:paraId="7CB76422" w14:textId="10EF4C2C" w:rsidR="00DA17B4" w:rsidRPr="00DA17B4" w:rsidRDefault="00DA17B4" w:rsidP="00DA17B4">
      <w:pPr>
        <w:rPr>
          <w:sz w:val="22"/>
          <w:szCs w:val="22"/>
        </w:rPr>
      </w:pPr>
      <w:r w:rsidRPr="00DA17B4">
        <w:rPr>
          <w:sz w:val="22"/>
          <w:szCs w:val="22"/>
        </w:rPr>
        <w:t xml:space="preserve">Police Research Group (1997) </w:t>
      </w:r>
      <w:r w:rsidRPr="00DA17B4">
        <w:rPr>
          <w:i/>
          <w:sz w:val="22"/>
          <w:szCs w:val="22"/>
        </w:rPr>
        <w:t>Preventing Repeat: Victimisation: the police officers’ guide</w:t>
      </w:r>
      <w:r w:rsidRPr="00DA17B4">
        <w:rPr>
          <w:sz w:val="22"/>
          <w:szCs w:val="22"/>
        </w:rPr>
        <w:t xml:space="preserve">. Available at: </w:t>
      </w:r>
      <w:hyperlink r:id="rId58" w:history="1">
        <w:r w:rsidRPr="00DA17B4">
          <w:rPr>
            <w:rStyle w:val="Hyperlink"/>
            <w:sz w:val="22"/>
            <w:szCs w:val="22"/>
          </w:rPr>
          <w:t>Preventing Repeat Victimisation: t</w:t>
        </w:r>
        <w:r w:rsidRPr="00DA17B4">
          <w:rPr>
            <w:rStyle w:val="Hyperlink"/>
            <w:sz w:val="22"/>
            <w:szCs w:val="22"/>
          </w:rPr>
          <w:t>h</w:t>
        </w:r>
        <w:r w:rsidRPr="00DA17B4">
          <w:rPr>
            <w:rStyle w:val="Hyperlink"/>
            <w:sz w:val="22"/>
            <w:szCs w:val="22"/>
          </w:rPr>
          <w:t>e police officers’ guide (college.police.uk)</w:t>
        </w:r>
      </w:hyperlink>
      <w:r w:rsidRPr="00DA17B4">
        <w:rPr>
          <w:sz w:val="22"/>
          <w:szCs w:val="22"/>
        </w:rPr>
        <w:t xml:space="preserve"> (Accessed: 5</w:t>
      </w:r>
      <w:r w:rsidRPr="00DA17B4">
        <w:rPr>
          <w:sz w:val="22"/>
          <w:szCs w:val="22"/>
          <w:vertAlign w:val="superscript"/>
        </w:rPr>
        <w:t>th</w:t>
      </w:r>
      <w:r w:rsidRPr="00DA17B4">
        <w:rPr>
          <w:sz w:val="22"/>
          <w:szCs w:val="22"/>
        </w:rPr>
        <w:t xml:space="preserve"> December 2020)</w:t>
      </w:r>
      <w:r w:rsidRPr="00DA17B4">
        <w:rPr>
          <w:sz w:val="22"/>
          <w:szCs w:val="22"/>
        </w:rPr>
        <w:t>.</w:t>
      </w:r>
    </w:p>
    <w:p w14:paraId="3000392A" w14:textId="77777777" w:rsidR="00DA17B4" w:rsidRPr="00DA17B4" w:rsidRDefault="00DA17B4" w:rsidP="00DA17B4">
      <w:pPr>
        <w:rPr>
          <w:sz w:val="22"/>
          <w:szCs w:val="22"/>
        </w:rPr>
      </w:pPr>
    </w:p>
    <w:p w14:paraId="22895F4B" w14:textId="77777777" w:rsidR="00DA17B4" w:rsidRPr="00DA17B4" w:rsidRDefault="00DA17B4" w:rsidP="00DA17B4">
      <w:pPr>
        <w:rPr>
          <w:sz w:val="22"/>
          <w:szCs w:val="22"/>
        </w:rPr>
      </w:pPr>
      <w:r w:rsidRPr="00DA17B4">
        <w:rPr>
          <w:sz w:val="22"/>
          <w:szCs w:val="22"/>
        </w:rPr>
        <w:t xml:space="preserve">Roberts, A., Koenen, K., Lyall, K., Robinson, E. and Weisskopf, M. (2015) Association of autistic traits in adulthood with childhood abuse, interpersonal victimisation, and posttraumatic stress’, </w:t>
      </w:r>
      <w:r w:rsidRPr="00DA17B4">
        <w:rPr>
          <w:i/>
          <w:sz w:val="22"/>
          <w:szCs w:val="22"/>
        </w:rPr>
        <w:t xml:space="preserve">Child Abuse and Neglect, </w:t>
      </w:r>
      <w:r w:rsidRPr="00DA17B4">
        <w:rPr>
          <w:sz w:val="22"/>
          <w:szCs w:val="22"/>
        </w:rPr>
        <w:t xml:space="preserve">45, pp. 135- 142. </w:t>
      </w:r>
    </w:p>
    <w:p w14:paraId="0B198C4D" w14:textId="77777777" w:rsidR="00DA17B4" w:rsidRPr="00DA17B4" w:rsidRDefault="00DA17B4" w:rsidP="00DA17B4">
      <w:pPr>
        <w:rPr>
          <w:sz w:val="22"/>
          <w:szCs w:val="22"/>
        </w:rPr>
      </w:pPr>
    </w:p>
    <w:p w14:paraId="6E282775" w14:textId="342FF1FB" w:rsidR="00DA17B4" w:rsidRPr="00DA17B4" w:rsidRDefault="00DA17B4" w:rsidP="00DA17B4">
      <w:pPr>
        <w:rPr>
          <w:sz w:val="22"/>
          <w:szCs w:val="22"/>
        </w:rPr>
      </w:pPr>
      <w:r w:rsidRPr="00DA17B4">
        <w:rPr>
          <w:sz w:val="22"/>
          <w:szCs w:val="22"/>
        </w:rPr>
        <w:t xml:space="preserve">Schoolbeat.cymru (2020) </w:t>
      </w:r>
      <w:r w:rsidRPr="00DA17B4">
        <w:rPr>
          <w:i/>
          <w:sz w:val="22"/>
          <w:szCs w:val="22"/>
        </w:rPr>
        <w:t xml:space="preserve">What are the Effects of ASB. </w:t>
      </w:r>
      <w:r w:rsidRPr="00DA17B4">
        <w:rPr>
          <w:sz w:val="22"/>
          <w:szCs w:val="22"/>
        </w:rPr>
        <w:t xml:space="preserve">Available at: </w:t>
      </w:r>
      <w:hyperlink r:id="rId59" w:anchor=":~:text=Anti%2Dsocial%20behaviour%20can%20disrupt,unsafe%20when%20in%20their%20homes." w:history="1">
        <w:r w:rsidRPr="00DA17B4">
          <w:rPr>
            <w:rStyle w:val="Hyperlink"/>
            <w:sz w:val="22"/>
            <w:szCs w:val="22"/>
          </w:rPr>
          <w:t>SchoolBeat: What Are the Effects of ASB?</w:t>
        </w:r>
      </w:hyperlink>
      <w:r w:rsidRPr="00DA17B4">
        <w:rPr>
          <w:sz w:val="22"/>
          <w:szCs w:val="22"/>
        </w:rPr>
        <w:t xml:space="preserve"> (Accessed: 25</w:t>
      </w:r>
      <w:r w:rsidRPr="00DA17B4">
        <w:rPr>
          <w:sz w:val="22"/>
          <w:szCs w:val="22"/>
          <w:vertAlign w:val="superscript"/>
        </w:rPr>
        <w:t>th</w:t>
      </w:r>
      <w:r w:rsidRPr="00DA17B4">
        <w:rPr>
          <w:sz w:val="22"/>
          <w:szCs w:val="22"/>
        </w:rPr>
        <w:t xml:space="preserve"> November 2020)</w:t>
      </w:r>
      <w:r w:rsidRPr="00DA17B4">
        <w:rPr>
          <w:sz w:val="22"/>
          <w:szCs w:val="22"/>
        </w:rPr>
        <w:t>.</w:t>
      </w:r>
    </w:p>
    <w:p w14:paraId="2E62F8C9" w14:textId="77777777" w:rsidR="00DA17B4" w:rsidRPr="00DA17B4" w:rsidRDefault="00DA17B4" w:rsidP="00DA17B4">
      <w:pPr>
        <w:rPr>
          <w:sz w:val="22"/>
          <w:szCs w:val="22"/>
        </w:rPr>
      </w:pPr>
    </w:p>
    <w:p w14:paraId="157EAA45" w14:textId="0687C8AF" w:rsidR="00DA17B4" w:rsidRPr="00DA17B4" w:rsidRDefault="00DA17B4" w:rsidP="00DA17B4">
      <w:pPr>
        <w:rPr>
          <w:sz w:val="22"/>
          <w:szCs w:val="22"/>
        </w:rPr>
      </w:pPr>
      <w:r w:rsidRPr="00DA17B4">
        <w:rPr>
          <w:sz w:val="22"/>
          <w:szCs w:val="22"/>
        </w:rPr>
        <w:t xml:space="preserve">Sherman, L. and Weisburd, D. (1995) ‘General Deterrent Effects of Police Patrol in Crime Hotspots: A Randomized Controlled Trial, </w:t>
      </w:r>
      <w:r w:rsidRPr="00DA17B4">
        <w:rPr>
          <w:i/>
          <w:sz w:val="22"/>
          <w:szCs w:val="22"/>
        </w:rPr>
        <w:t xml:space="preserve">Justice Quarterly, </w:t>
      </w:r>
      <w:r w:rsidRPr="00DA17B4">
        <w:rPr>
          <w:sz w:val="22"/>
          <w:szCs w:val="22"/>
        </w:rPr>
        <w:t xml:space="preserve">12, pp. 625 – 648. </w:t>
      </w:r>
    </w:p>
    <w:p w14:paraId="222AA0E4" w14:textId="77777777" w:rsidR="00DA17B4" w:rsidRPr="00DA17B4" w:rsidRDefault="00DA17B4" w:rsidP="00DA17B4">
      <w:pPr>
        <w:rPr>
          <w:sz w:val="22"/>
          <w:szCs w:val="22"/>
        </w:rPr>
      </w:pPr>
    </w:p>
    <w:p w14:paraId="3756C8CC" w14:textId="303ADFE6" w:rsidR="00DA17B4" w:rsidRPr="00DA17B4" w:rsidRDefault="00DA17B4" w:rsidP="00DA17B4">
      <w:pPr>
        <w:rPr>
          <w:sz w:val="22"/>
          <w:szCs w:val="22"/>
        </w:rPr>
      </w:pPr>
      <w:r w:rsidRPr="00DA17B4">
        <w:rPr>
          <w:sz w:val="22"/>
          <w:szCs w:val="22"/>
        </w:rPr>
        <w:t xml:space="preserve">Sleep Score Labs (2020) </w:t>
      </w:r>
      <w:r w:rsidRPr="00DA17B4">
        <w:rPr>
          <w:i/>
          <w:sz w:val="22"/>
          <w:szCs w:val="22"/>
        </w:rPr>
        <w:t xml:space="preserve">How Does Sleep Reduce Stress. </w:t>
      </w:r>
      <w:r w:rsidRPr="00DA17B4">
        <w:rPr>
          <w:sz w:val="22"/>
          <w:szCs w:val="22"/>
        </w:rPr>
        <w:t xml:space="preserve">Available at: </w:t>
      </w:r>
      <w:hyperlink r:id="rId60" w:anchor=":~:text=Sleep%20is%20a%20powerful%20stress,you%27re%20well%2Drested" w:history="1">
        <w:r w:rsidRPr="00DA17B4">
          <w:rPr>
            <w:color w:val="0563C1" w:themeColor="hyperlink"/>
            <w:sz w:val="22"/>
            <w:szCs w:val="22"/>
            <w:u w:val="single"/>
          </w:rPr>
          <w:t>https://www.sleepscore.com/how-to-rest-your-way-to-less-stress/#:~:text=Sleep%20is%20a%20powerful%20stress,you%27re%20well%2Drested</w:t>
        </w:r>
      </w:hyperlink>
      <w:r w:rsidRPr="00DA17B4">
        <w:rPr>
          <w:sz w:val="22"/>
          <w:szCs w:val="22"/>
        </w:rPr>
        <w:t>. (Accessed: 13 November 2020).</w:t>
      </w:r>
    </w:p>
    <w:p w14:paraId="5DAC5764" w14:textId="77777777" w:rsidR="00DA17B4" w:rsidRPr="00DA17B4" w:rsidRDefault="00DA17B4" w:rsidP="00DA17B4">
      <w:pPr>
        <w:rPr>
          <w:sz w:val="22"/>
          <w:szCs w:val="22"/>
        </w:rPr>
      </w:pPr>
    </w:p>
    <w:p w14:paraId="176208A3" w14:textId="7402FF1B" w:rsidR="00DA17B4" w:rsidRPr="00DA17B4" w:rsidRDefault="00DA17B4" w:rsidP="00DA17B4">
      <w:pPr>
        <w:rPr>
          <w:sz w:val="22"/>
          <w:szCs w:val="22"/>
        </w:rPr>
      </w:pPr>
      <w:r w:rsidRPr="00DA17B4">
        <w:rPr>
          <w:sz w:val="22"/>
          <w:szCs w:val="22"/>
        </w:rPr>
        <w:t xml:space="preserve">Smith, D. (2018) </w:t>
      </w:r>
      <w:r w:rsidRPr="00DA17B4">
        <w:rPr>
          <w:i/>
          <w:sz w:val="22"/>
          <w:szCs w:val="22"/>
        </w:rPr>
        <w:t>Wiltshire Police Vulnerability Strategy</w:t>
      </w:r>
      <w:r w:rsidRPr="00DA17B4">
        <w:rPr>
          <w:sz w:val="22"/>
          <w:szCs w:val="22"/>
        </w:rPr>
        <w:t xml:space="preserve">. Available at: </w:t>
      </w:r>
      <w:hyperlink r:id="rId61" w:history="1">
        <w:r w:rsidRPr="00DA17B4">
          <w:rPr>
            <w:rStyle w:val="Hyperlink"/>
            <w:sz w:val="22"/>
            <w:szCs w:val="22"/>
          </w:rPr>
          <w:t>Vulnerability_Strateg</w:t>
        </w:r>
        <w:r w:rsidRPr="00DA17B4">
          <w:rPr>
            <w:rStyle w:val="Hyperlink"/>
            <w:sz w:val="22"/>
            <w:szCs w:val="22"/>
          </w:rPr>
          <w:t>y</w:t>
        </w:r>
        <w:r w:rsidRPr="00DA17B4">
          <w:rPr>
            <w:rStyle w:val="Hyperlink"/>
            <w:sz w:val="22"/>
            <w:szCs w:val="22"/>
          </w:rPr>
          <w:t>.pdf (wiltshire.police.uk)</w:t>
        </w:r>
      </w:hyperlink>
      <w:r w:rsidRPr="00DA17B4">
        <w:rPr>
          <w:sz w:val="22"/>
          <w:szCs w:val="22"/>
        </w:rPr>
        <w:t xml:space="preserve"> (Accessed on 5</w:t>
      </w:r>
      <w:r w:rsidRPr="00DA17B4">
        <w:rPr>
          <w:sz w:val="22"/>
          <w:szCs w:val="22"/>
          <w:vertAlign w:val="superscript"/>
        </w:rPr>
        <w:t>th</w:t>
      </w:r>
      <w:r w:rsidRPr="00DA17B4">
        <w:rPr>
          <w:sz w:val="22"/>
          <w:szCs w:val="22"/>
        </w:rPr>
        <w:t xml:space="preserve"> December 2020)</w:t>
      </w:r>
      <w:r w:rsidRPr="00DA17B4">
        <w:rPr>
          <w:sz w:val="22"/>
          <w:szCs w:val="22"/>
        </w:rPr>
        <w:t>.</w:t>
      </w:r>
    </w:p>
    <w:p w14:paraId="3201A0DA" w14:textId="77777777" w:rsidR="00DA17B4" w:rsidRPr="00DA17B4" w:rsidRDefault="00DA17B4" w:rsidP="00DA17B4">
      <w:pPr>
        <w:rPr>
          <w:sz w:val="22"/>
          <w:szCs w:val="22"/>
        </w:rPr>
      </w:pPr>
    </w:p>
    <w:p w14:paraId="26F2167B" w14:textId="7D588E43" w:rsidR="00DA17B4" w:rsidRPr="00DA17B4" w:rsidRDefault="00DA17B4" w:rsidP="00DA17B4">
      <w:pPr>
        <w:rPr>
          <w:sz w:val="22"/>
          <w:szCs w:val="22"/>
        </w:rPr>
      </w:pPr>
      <w:r w:rsidRPr="00DA17B4">
        <w:rPr>
          <w:sz w:val="22"/>
          <w:szCs w:val="22"/>
        </w:rPr>
        <w:lastRenderedPageBreak/>
        <w:t xml:space="preserve">Soukara, S. and Bull, R. and Vrij, A. (2002) ‘Police Detectives Aims regarding Their Interviews with Suspects: Any Change at the Turn of the Millenium?’, </w:t>
      </w:r>
      <w:r w:rsidRPr="00DA17B4">
        <w:rPr>
          <w:i/>
          <w:sz w:val="22"/>
          <w:szCs w:val="22"/>
        </w:rPr>
        <w:t xml:space="preserve">International Journal of Police Science and Management, </w:t>
      </w:r>
      <w:r w:rsidRPr="00DA17B4">
        <w:rPr>
          <w:sz w:val="22"/>
          <w:szCs w:val="22"/>
        </w:rPr>
        <w:t xml:space="preserve"> 4(2), pp. 101 – 114. </w:t>
      </w:r>
    </w:p>
    <w:p w14:paraId="495696F3" w14:textId="77777777" w:rsidR="00DA17B4" w:rsidRPr="00DA17B4" w:rsidRDefault="00DA17B4" w:rsidP="00DA17B4">
      <w:pPr>
        <w:rPr>
          <w:sz w:val="22"/>
          <w:szCs w:val="22"/>
        </w:rPr>
      </w:pPr>
    </w:p>
    <w:p w14:paraId="3055282E" w14:textId="77777777" w:rsidR="00DA17B4" w:rsidRPr="00DA17B4" w:rsidRDefault="00DA17B4" w:rsidP="00DA17B4">
      <w:pPr>
        <w:rPr>
          <w:sz w:val="22"/>
          <w:szCs w:val="22"/>
        </w:rPr>
      </w:pPr>
      <w:r w:rsidRPr="00DA17B4">
        <w:rPr>
          <w:sz w:val="22"/>
          <w:szCs w:val="22"/>
        </w:rPr>
        <w:t xml:space="preserve">South Wales Police (2007) </w:t>
      </w:r>
      <w:r w:rsidRPr="00DA17B4">
        <w:rPr>
          <w:i/>
          <w:sz w:val="22"/>
          <w:szCs w:val="22"/>
        </w:rPr>
        <w:t>Child Protection and Safeguarding Children and Young People</w:t>
      </w:r>
      <w:r w:rsidRPr="00DA17B4">
        <w:rPr>
          <w:sz w:val="22"/>
          <w:szCs w:val="22"/>
        </w:rPr>
        <w:t xml:space="preserve">. South Wales Police Public Protection Team: Bridgend. </w:t>
      </w:r>
    </w:p>
    <w:p w14:paraId="4DF328BA" w14:textId="77777777" w:rsidR="00DA17B4" w:rsidRPr="00DA17B4" w:rsidRDefault="00DA17B4" w:rsidP="00DA17B4">
      <w:pPr>
        <w:rPr>
          <w:sz w:val="22"/>
          <w:szCs w:val="22"/>
        </w:rPr>
      </w:pPr>
    </w:p>
    <w:p w14:paraId="046E545F" w14:textId="77777777" w:rsidR="00DA17B4" w:rsidRPr="00DA17B4" w:rsidRDefault="00DA17B4" w:rsidP="00DA17B4">
      <w:pPr>
        <w:rPr>
          <w:sz w:val="22"/>
          <w:szCs w:val="22"/>
        </w:rPr>
      </w:pPr>
      <w:r w:rsidRPr="00DA17B4">
        <w:rPr>
          <w:sz w:val="22"/>
          <w:szCs w:val="22"/>
        </w:rPr>
        <w:t>South Wales Police (2018) S</w:t>
      </w:r>
      <w:r w:rsidRPr="00DA17B4">
        <w:rPr>
          <w:i/>
          <w:sz w:val="22"/>
          <w:szCs w:val="22"/>
        </w:rPr>
        <w:t xml:space="preserve">outh Wales Police praised for protecting the most vulnerable. </w:t>
      </w:r>
      <w:r w:rsidRPr="00DA17B4">
        <w:rPr>
          <w:sz w:val="22"/>
          <w:szCs w:val="22"/>
        </w:rPr>
        <w:t xml:space="preserve">Available at: </w:t>
      </w:r>
      <w:hyperlink r:id="rId62" w:history="1">
        <w:r w:rsidRPr="00DA17B4">
          <w:rPr>
            <w:color w:val="0563C1" w:themeColor="hyperlink"/>
            <w:sz w:val="22"/>
            <w:szCs w:val="22"/>
            <w:u w:val="single"/>
          </w:rPr>
          <w:t>https://www.south-wales.police.uk/en/newsroom/south-wales-police-praised-protecting-vulnerable/</w:t>
        </w:r>
      </w:hyperlink>
      <w:r w:rsidRPr="00DA17B4">
        <w:rPr>
          <w:sz w:val="22"/>
          <w:szCs w:val="22"/>
        </w:rPr>
        <w:t xml:space="preserve"> (Accessed: 12 November 2020). </w:t>
      </w:r>
    </w:p>
    <w:p w14:paraId="17A76A1A" w14:textId="77777777" w:rsidR="00DA17B4" w:rsidRPr="00DA17B4" w:rsidRDefault="00DA17B4" w:rsidP="00DA17B4">
      <w:pPr>
        <w:rPr>
          <w:sz w:val="22"/>
          <w:szCs w:val="22"/>
        </w:rPr>
      </w:pPr>
    </w:p>
    <w:p w14:paraId="0C9E13A8" w14:textId="77777777" w:rsidR="00DA17B4" w:rsidRPr="00DA17B4" w:rsidRDefault="00DA17B4" w:rsidP="00DA17B4">
      <w:pPr>
        <w:rPr>
          <w:sz w:val="22"/>
          <w:szCs w:val="22"/>
        </w:rPr>
      </w:pPr>
      <w:r w:rsidRPr="00DA17B4">
        <w:rPr>
          <w:sz w:val="22"/>
          <w:szCs w:val="22"/>
        </w:rPr>
        <w:t xml:space="preserve">South Yorkshire Police (2020) </w:t>
      </w:r>
      <w:r w:rsidRPr="00DA17B4">
        <w:rPr>
          <w:i/>
          <w:sz w:val="22"/>
          <w:szCs w:val="22"/>
        </w:rPr>
        <w:t>National Decision Model</w:t>
      </w:r>
      <w:r w:rsidRPr="00DA17B4">
        <w:rPr>
          <w:sz w:val="22"/>
          <w:szCs w:val="22"/>
        </w:rPr>
        <w:t xml:space="preserve">. South Yorkshire: Operational Support Unit. </w:t>
      </w:r>
    </w:p>
    <w:p w14:paraId="2764CDF4" w14:textId="77777777" w:rsidR="00DA17B4" w:rsidRPr="00DA17B4" w:rsidRDefault="00DA17B4" w:rsidP="00DA17B4">
      <w:pPr>
        <w:rPr>
          <w:sz w:val="22"/>
          <w:szCs w:val="22"/>
        </w:rPr>
      </w:pPr>
    </w:p>
    <w:p w14:paraId="613DCCC6" w14:textId="77777777" w:rsidR="00DA17B4" w:rsidRPr="00DA17B4" w:rsidRDefault="00DA17B4" w:rsidP="00DA17B4">
      <w:pPr>
        <w:rPr>
          <w:sz w:val="22"/>
          <w:szCs w:val="22"/>
        </w:rPr>
      </w:pPr>
      <w:r w:rsidRPr="00DA17B4">
        <w:rPr>
          <w:sz w:val="22"/>
          <w:szCs w:val="22"/>
        </w:rPr>
        <w:t xml:space="preserve">The College of Social Work (2020) </w:t>
      </w:r>
      <w:r w:rsidRPr="00DA17B4">
        <w:rPr>
          <w:i/>
          <w:sz w:val="22"/>
          <w:szCs w:val="22"/>
        </w:rPr>
        <w:t>Briefing: Care Act changes to the police role in the safety and protection of adults at risk of harm and abuse</w:t>
      </w:r>
      <w:r w:rsidRPr="00DA17B4">
        <w:rPr>
          <w:sz w:val="22"/>
          <w:szCs w:val="22"/>
        </w:rPr>
        <w:t xml:space="preserve">. Available at: </w:t>
      </w:r>
      <w:hyperlink r:id="rId63" w:history="1">
        <w:r w:rsidRPr="00DA17B4">
          <w:rPr>
            <w:color w:val="0563C1" w:themeColor="hyperlink"/>
            <w:sz w:val="22"/>
            <w:szCs w:val="22"/>
            <w:u w:val="single"/>
          </w:rPr>
          <w:t>file:///C:/Users/swp6431/Downloads/Briefing-care-act-changes-to-the-police-role-in-the-safety-and-protection-of-adults-at-risk-of-harm-and-abuse.pdf</w:t>
        </w:r>
      </w:hyperlink>
      <w:r w:rsidRPr="00DA17B4">
        <w:rPr>
          <w:sz w:val="22"/>
          <w:szCs w:val="22"/>
        </w:rPr>
        <w:t xml:space="preserve"> (Accessed: 13 November 2020).</w:t>
      </w:r>
    </w:p>
    <w:p w14:paraId="1AE5BE8B" w14:textId="77777777" w:rsidR="00DA17B4" w:rsidRPr="00DA17B4" w:rsidRDefault="00DA17B4" w:rsidP="00DA17B4">
      <w:pPr>
        <w:rPr>
          <w:sz w:val="22"/>
          <w:szCs w:val="22"/>
        </w:rPr>
      </w:pPr>
    </w:p>
    <w:p w14:paraId="7ACBA293" w14:textId="27DA8657" w:rsidR="00DA17B4" w:rsidRPr="00DA17B4" w:rsidRDefault="00DA17B4" w:rsidP="00DA17B4">
      <w:pPr>
        <w:rPr>
          <w:sz w:val="22"/>
          <w:szCs w:val="22"/>
        </w:rPr>
      </w:pPr>
      <w:r w:rsidRPr="00DA17B4">
        <w:rPr>
          <w:sz w:val="22"/>
          <w:szCs w:val="22"/>
        </w:rPr>
        <w:t xml:space="preserve">The Police Station Reps (2020) </w:t>
      </w:r>
      <w:r w:rsidRPr="00DA17B4">
        <w:rPr>
          <w:i/>
          <w:sz w:val="22"/>
          <w:szCs w:val="22"/>
        </w:rPr>
        <w:t>Special Warnings</w:t>
      </w:r>
      <w:r w:rsidRPr="00DA17B4">
        <w:rPr>
          <w:sz w:val="22"/>
          <w:szCs w:val="22"/>
        </w:rPr>
        <w:t xml:space="preserve">. Available at: </w:t>
      </w:r>
      <w:hyperlink r:id="rId64" w:history="1">
        <w:r w:rsidRPr="00DA17B4">
          <w:rPr>
            <w:color w:val="0563C1" w:themeColor="hyperlink"/>
            <w:sz w:val="22"/>
            <w:szCs w:val="22"/>
            <w:u w:val="single"/>
          </w:rPr>
          <w:t>https://www.policestationreps.com/wiki/doku.php?id=special_warnings</w:t>
        </w:r>
      </w:hyperlink>
      <w:r w:rsidRPr="00DA17B4">
        <w:rPr>
          <w:sz w:val="22"/>
          <w:szCs w:val="22"/>
        </w:rPr>
        <w:t xml:space="preserve"> (Accessed: 2</w:t>
      </w:r>
      <w:r w:rsidRPr="00DA17B4">
        <w:rPr>
          <w:sz w:val="22"/>
          <w:szCs w:val="22"/>
          <w:vertAlign w:val="superscript"/>
        </w:rPr>
        <w:t>nd</w:t>
      </w:r>
      <w:r w:rsidRPr="00DA17B4">
        <w:rPr>
          <w:sz w:val="22"/>
          <w:szCs w:val="22"/>
        </w:rPr>
        <w:t xml:space="preserve"> December 2020). </w:t>
      </w:r>
    </w:p>
    <w:p w14:paraId="056071E7" w14:textId="77777777" w:rsidR="00DA17B4" w:rsidRPr="00DA17B4" w:rsidRDefault="00DA17B4" w:rsidP="00DA17B4">
      <w:pPr>
        <w:rPr>
          <w:sz w:val="22"/>
          <w:szCs w:val="22"/>
        </w:rPr>
      </w:pPr>
    </w:p>
    <w:p w14:paraId="7128D790" w14:textId="1E3FDCD2" w:rsidR="00DA17B4" w:rsidRPr="00DA17B4" w:rsidRDefault="00DA17B4" w:rsidP="00DA17B4">
      <w:pPr>
        <w:rPr>
          <w:sz w:val="22"/>
          <w:szCs w:val="22"/>
        </w:rPr>
      </w:pPr>
      <w:r w:rsidRPr="00DA17B4">
        <w:rPr>
          <w:sz w:val="22"/>
          <w:szCs w:val="22"/>
        </w:rPr>
        <w:t xml:space="preserve">Van der Veldon, P., Klber, R., Grievink, L. and Yzermans, J. (2010) ‘Confrontations with Agression and Mental Health Problems in Police Officers: The Role of Organizational Stressors, Life-events and Previous Mental Health Problems’, </w:t>
      </w:r>
      <w:r w:rsidRPr="00DA17B4">
        <w:rPr>
          <w:i/>
          <w:sz w:val="22"/>
          <w:szCs w:val="22"/>
        </w:rPr>
        <w:t xml:space="preserve">Psychological Trauma, </w:t>
      </w:r>
      <w:r w:rsidRPr="00DA17B4">
        <w:rPr>
          <w:sz w:val="22"/>
          <w:szCs w:val="22"/>
        </w:rPr>
        <w:t xml:space="preserve">2(2), pp. 135 – 144. </w:t>
      </w:r>
    </w:p>
    <w:p w14:paraId="1307301F" w14:textId="77777777" w:rsidR="00DA17B4" w:rsidRPr="00DA17B4" w:rsidRDefault="00DA17B4" w:rsidP="00DA17B4">
      <w:pPr>
        <w:rPr>
          <w:sz w:val="22"/>
          <w:szCs w:val="22"/>
        </w:rPr>
      </w:pPr>
    </w:p>
    <w:p w14:paraId="46E29A63" w14:textId="6EA9DF47" w:rsidR="00DA17B4" w:rsidRPr="00DA17B4" w:rsidRDefault="00DA17B4" w:rsidP="00DA17B4">
      <w:pPr>
        <w:rPr>
          <w:sz w:val="22"/>
          <w:szCs w:val="22"/>
        </w:rPr>
      </w:pPr>
      <w:r w:rsidRPr="00DA17B4">
        <w:rPr>
          <w:sz w:val="22"/>
          <w:szCs w:val="22"/>
        </w:rPr>
        <w:t xml:space="preserve">VHS Fletchers Solicitors (2020) </w:t>
      </w:r>
      <w:r w:rsidRPr="00DA17B4">
        <w:rPr>
          <w:i/>
          <w:sz w:val="22"/>
          <w:szCs w:val="22"/>
        </w:rPr>
        <w:t>The No Comment Interview – Your Right to Silence</w:t>
      </w:r>
      <w:r w:rsidRPr="00DA17B4">
        <w:rPr>
          <w:sz w:val="22"/>
          <w:szCs w:val="22"/>
        </w:rPr>
        <w:t xml:space="preserve">. Available at: </w:t>
      </w:r>
      <w:hyperlink r:id="rId65" w:history="1">
        <w:r w:rsidRPr="00DA17B4">
          <w:rPr>
            <w:color w:val="0563C1" w:themeColor="hyperlink"/>
            <w:sz w:val="22"/>
            <w:szCs w:val="22"/>
            <w:u w:val="single"/>
          </w:rPr>
          <w:t>https://vhsfletchers.co.uk/no-comment-interviews/</w:t>
        </w:r>
      </w:hyperlink>
      <w:r w:rsidRPr="00DA17B4">
        <w:rPr>
          <w:sz w:val="22"/>
          <w:szCs w:val="22"/>
        </w:rPr>
        <w:t xml:space="preserve"> (Accessed: 2</w:t>
      </w:r>
      <w:r w:rsidRPr="00DA17B4">
        <w:rPr>
          <w:sz w:val="22"/>
          <w:szCs w:val="22"/>
          <w:vertAlign w:val="superscript"/>
        </w:rPr>
        <w:t>nd</w:t>
      </w:r>
      <w:r w:rsidRPr="00DA17B4">
        <w:rPr>
          <w:sz w:val="22"/>
          <w:szCs w:val="22"/>
        </w:rPr>
        <w:t xml:space="preserve"> December 2020).</w:t>
      </w:r>
    </w:p>
    <w:p w14:paraId="05E7A3A1" w14:textId="77777777" w:rsidR="00DA17B4" w:rsidRPr="00DA17B4" w:rsidRDefault="00DA17B4" w:rsidP="00DA17B4">
      <w:pPr>
        <w:rPr>
          <w:sz w:val="22"/>
          <w:szCs w:val="22"/>
        </w:rPr>
      </w:pPr>
    </w:p>
    <w:p w14:paraId="7E49912B" w14:textId="217D862F" w:rsidR="00DA17B4" w:rsidRPr="00DA17B4" w:rsidRDefault="00DA17B4" w:rsidP="00DA17B4">
      <w:pPr>
        <w:rPr>
          <w:sz w:val="22"/>
          <w:szCs w:val="22"/>
        </w:rPr>
      </w:pPr>
      <w:r w:rsidRPr="00DA17B4">
        <w:rPr>
          <w:sz w:val="22"/>
          <w:szCs w:val="22"/>
        </w:rPr>
        <w:t xml:space="preserve">Victims Commissioner (2019) </w:t>
      </w:r>
      <w:r w:rsidRPr="00DA17B4">
        <w:rPr>
          <w:i/>
          <w:sz w:val="22"/>
          <w:szCs w:val="22"/>
        </w:rPr>
        <w:t>Anti-Social Behaviour: Living a Nightmare</w:t>
      </w:r>
      <w:r w:rsidRPr="00DA17B4">
        <w:rPr>
          <w:sz w:val="22"/>
          <w:szCs w:val="22"/>
        </w:rPr>
        <w:t xml:space="preserve">. Available at: </w:t>
      </w:r>
      <w:hyperlink r:id="rId66" w:history="1">
        <w:r w:rsidRPr="00DA17B4">
          <w:rPr>
            <w:rStyle w:val="Hyperlink"/>
            <w:sz w:val="22"/>
            <w:szCs w:val="22"/>
          </w:rPr>
          <w:t>Anti-Social Behaviour: Living a Nightmare – Victims Commissioner</w:t>
        </w:r>
      </w:hyperlink>
      <w:r w:rsidRPr="00DA17B4">
        <w:rPr>
          <w:sz w:val="22"/>
          <w:szCs w:val="22"/>
        </w:rPr>
        <w:t xml:space="preserve"> (Accessed: 25</w:t>
      </w:r>
      <w:r w:rsidRPr="00DA17B4">
        <w:rPr>
          <w:sz w:val="22"/>
          <w:szCs w:val="22"/>
          <w:vertAlign w:val="superscript"/>
        </w:rPr>
        <w:t>th</w:t>
      </w:r>
      <w:r w:rsidRPr="00DA17B4">
        <w:rPr>
          <w:sz w:val="22"/>
          <w:szCs w:val="22"/>
        </w:rPr>
        <w:t xml:space="preserve"> Novemebr 2020).</w:t>
      </w:r>
    </w:p>
    <w:p w14:paraId="67918AD2" w14:textId="77777777" w:rsidR="00DA17B4" w:rsidRPr="00DA17B4" w:rsidRDefault="00DA17B4" w:rsidP="00DA17B4">
      <w:pPr>
        <w:rPr>
          <w:sz w:val="22"/>
          <w:szCs w:val="22"/>
        </w:rPr>
      </w:pPr>
    </w:p>
    <w:p w14:paraId="67530A37" w14:textId="70A46F1D" w:rsidR="00DA17B4" w:rsidRPr="00DA17B4" w:rsidRDefault="00DA17B4" w:rsidP="00DA17B4">
      <w:pPr>
        <w:rPr>
          <w:sz w:val="22"/>
          <w:szCs w:val="22"/>
        </w:rPr>
      </w:pPr>
      <w:r w:rsidRPr="00DA17B4">
        <w:rPr>
          <w:sz w:val="22"/>
          <w:szCs w:val="22"/>
        </w:rPr>
        <w:t xml:space="preserve">Violanti, J. (1983) ‘Stress Patterns in Police Work – A Longitudinal Study’, </w:t>
      </w:r>
      <w:r w:rsidRPr="00DA17B4">
        <w:rPr>
          <w:i/>
          <w:sz w:val="22"/>
          <w:szCs w:val="22"/>
        </w:rPr>
        <w:t>Journal of Police Science and Administration</w:t>
      </w:r>
      <w:r w:rsidRPr="00DA17B4">
        <w:rPr>
          <w:sz w:val="22"/>
          <w:szCs w:val="22"/>
        </w:rPr>
        <w:t>, 11(2), pp. 211-216.</w:t>
      </w:r>
    </w:p>
    <w:p w14:paraId="6F47A7D7" w14:textId="77777777" w:rsidR="00DA17B4" w:rsidRPr="00DA17B4" w:rsidRDefault="00DA17B4" w:rsidP="00DA17B4">
      <w:pPr>
        <w:rPr>
          <w:sz w:val="22"/>
          <w:szCs w:val="22"/>
        </w:rPr>
      </w:pPr>
    </w:p>
    <w:p w14:paraId="77BBD9E3" w14:textId="3031E962" w:rsidR="00DA17B4" w:rsidRPr="00DA17B4" w:rsidRDefault="00DA17B4" w:rsidP="00DA17B4">
      <w:pPr>
        <w:rPr>
          <w:sz w:val="22"/>
          <w:szCs w:val="22"/>
        </w:rPr>
      </w:pPr>
      <w:r w:rsidRPr="00DA17B4">
        <w:rPr>
          <w:sz w:val="22"/>
          <w:szCs w:val="22"/>
        </w:rPr>
        <w:t xml:space="preserve">Violanti, J. and Aron, F. (1995) ‘Police stressors: Variations in perception among police personnel’, </w:t>
      </w:r>
      <w:r w:rsidRPr="00DA17B4">
        <w:rPr>
          <w:i/>
          <w:sz w:val="22"/>
          <w:szCs w:val="22"/>
        </w:rPr>
        <w:t xml:space="preserve">Journal of Criminal Justice, </w:t>
      </w:r>
      <w:r w:rsidRPr="00DA17B4">
        <w:rPr>
          <w:sz w:val="22"/>
          <w:szCs w:val="22"/>
        </w:rPr>
        <w:t xml:space="preserve">23(3), pp. 287 – 294. </w:t>
      </w:r>
    </w:p>
    <w:p w14:paraId="05D31B56" w14:textId="77777777" w:rsidR="00DA17B4" w:rsidRPr="00DA17B4" w:rsidRDefault="00DA17B4" w:rsidP="00DA17B4">
      <w:pPr>
        <w:rPr>
          <w:sz w:val="22"/>
          <w:szCs w:val="22"/>
        </w:rPr>
      </w:pPr>
    </w:p>
    <w:p w14:paraId="7CA2C79B" w14:textId="77777777" w:rsidR="00DA17B4" w:rsidRPr="00DA17B4" w:rsidRDefault="00DA17B4" w:rsidP="00DA17B4">
      <w:pPr>
        <w:rPr>
          <w:sz w:val="22"/>
          <w:szCs w:val="22"/>
        </w:rPr>
      </w:pPr>
      <w:r w:rsidRPr="00DA17B4">
        <w:rPr>
          <w:sz w:val="22"/>
          <w:szCs w:val="22"/>
        </w:rPr>
        <w:t xml:space="preserve">What Works Network (2020) </w:t>
      </w:r>
      <w:r w:rsidRPr="00DA17B4">
        <w:rPr>
          <w:i/>
          <w:sz w:val="22"/>
          <w:szCs w:val="22"/>
        </w:rPr>
        <w:t>Crime Reduction Toolkit</w:t>
      </w:r>
      <w:r w:rsidRPr="00DA17B4">
        <w:rPr>
          <w:sz w:val="22"/>
          <w:szCs w:val="22"/>
        </w:rPr>
        <w:t xml:space="preserve">. Available at: </w:t>
      </w:r>
      <w:hyperlink r:id="rId67" w:history="1">
        <w:r w:rsidRPr="00DA17B4">
          <w:rPr>
            <w:rStyle w:val="Hyperlink"/>
            <w:sz w:val="22"/>
            <w:szCs w:val="22"/>
          </w:rPr>
          <w:t>https://whatworks.college.police.uk/toolkit/Pages/Toolkit.aspx</w:t>
        </w:r>
      </w:hyperlink>
      <w:r w:rsidRPr="00DA17B4">
        <w:rPr>
          <w:sz w:val="22"/>
          <w:szCs w:val="22"/>
        </w:rPr>
        <w:t xml:space="preserve"> (Accessed: 20</w:t>
      </w:r>
      <w:r w:rsidRPr="00DA17B4">
        <w:rPr>
          <w:sz w:val="22"/>
          <w:szCs w:val="22"/>
          <w:vertAlign w:val="superscript"/>
        </w:rPr>
        <w:t>th</w:t>
      </w:r>
      <w:r w:rsidRPr="00DA17B4">
        <w:rPr>
          <w:sz w:val="22"/>
          <w:szCs w:val="22"/>
        </w:rPr>
        <w:t xml:space="preserve"> November 2020). </w:t>
      </w:r>
    </w:p>
    <w:p w14:paraId="6ED77802" w14:textId="77777777" w:rsidR="0093018C" w:rsidRPr="00DA17B4" w:rsidRDefault="00BC5725" w:rsidP="00DA17B4">
      <w:pPr>
        <w:keepNext/>
        <w:ind w:right="237"/>
        <w:rPr>
          <w:b/>
          <w:bCs/>
          <w:sz w:val="22"/>
          <w:szCs w:val="22"/>
        </w:rPr>
      </w:pPr>
      <w:r w:rsidRPr="00DA17B4">
        <w:rPr>
          <w:b/>
          <w:bCs/>
          <w:sz w:val="22"/>
          <w:szCs w:val="22"/>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200336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A17B4">
        <w:rPr>
          <w:rFonts w:eastAsia="Arial"/>
          <w:color w:val="000000" w:themeColor="text1"/>
          <w:sz w:val="24"/>
          <w:szCs w:val="24"/>
        </w:rPr>
        <w:t>Lee EVANS</w:t>
      </w:r>
    </w:p>
    <w:p w14:paraId="5473B39D" w14:textId="25489F28" w:rsidR="5848403C" w:rsidRDefault="5848403C" w:rsidP="5848403C">
      <w:pPr>
        <w:jc w:val="both"/>
        <w:rPr>
          <w:rFonts w:eastAsia="Arial"/>
          <w:color w:val="000000" w:themeColor="text1"/>
          <w:sz w:val="24"/>
          <w:szCs w:val="24"/>
        </w:rPr>
      </w:pPr>
    </w:p>
    <w:p w14:paraId="4EC5D203" w14:textId="51072E8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A17B4">
        <w:rPr>
          <w:rFonts w:eastAsia="Arial"/>
          <w:color w:val="000000" w:themeColor="text1"/>
          <w:sz w:val="24"/>
          <w:szCs w:val="24"/>
        </w:rPr>
        <w:t>05/12/2020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3E0720">
          <w:headerReference w:type="even" r:id="rId68"/>
          <w:headerReference w:type="default" r:id="rId69"/>
          <w:footerReference w:type="even" r:id="rId70"/>
          <w:footerReference w:type="default" r:id="rId71"/>
          <w:headerReference w:type="first" r:id="rId72"/>
          <w:footerReference w:type="first" r:id="rId73"/>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740FF59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A17B4">
        <w:rPr>
          <w:rFonts w:eastAsia="Arial"/>
          <w:color w:val="000000" w:themeColor="text1"/>
          <w:sz w:val="24"/>
          <w:szCs w:val="24"/>
        </w:rPr>
        <w:t>Lee EVANS</w:t>
      </w:r>
    </w:p>
    <w:p w14:paraId="3EC01EFA" w14:textId="0F1AEED0" w:rsidR="5848403C" w:rsidRDefault="5848403C" w:rsidP="5848403C">
      <w:pPr>
        <w:jc w:val="both"/>
        <w:rPr>
          <w:rFonts w:eastAsia="Arial"/>
          <w:color w:val="000000" w:themeColor="text1"/>
          <w:sz w:val="24"/>
          <w:szCs w:val="24"/>
        </w:rPr>
      </w:pPr>
    </w:p>
    <w:p w14:paraId="6058463E" w14:textId="1648D38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A17B4">
        <w:rPr>
          <w:rFonts w:eastAsia="Arial"/>
          <w:color w:val="000000" w:themeColor="text1"/>
          <w:sz w:val="24"/>
          <w:szCs w:val="24"/>
        </w:rPr>
        <w:t>05/12/2020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08C822A7" w:rsidR="5848403C" w:rsidRDefault="003E0720" w:rsidP="5848403C">
      <w:pPr>
        <w:jc w:val="both"/>
        <w:rPr>
          <w:rFonts w:eastAsia="Arial"/>
          <w:color w:val="000000" w:themeColor="text1"/>
          <w:sz w:val="24"/>
          <w:szCs w:val="24"/>
        </w:rPr>
      </w:pPr>
      <w:r>
        <w:rPr>
          <w:rFonts w:eastAsia="Arial"/>
          <w:color w:val="000000" w:themeColor="text1"/>
          <w:sz w:val="24"/>
          <w:szCs w:val="24"/>
        </w:rPr>
        <w:t xml:space="preserve">Signed: </w:t>
      </w:r>
    </w:p>
    <w:p w14:paraId="143CEFC4" w14:textId="5E98B60C" w:rsidR="5848403C" w:rsidRDefault="5848403C" w:rsidP="5848403C">
      <w:pPr>
        <w:jc w:val="both"/>
        <w:rPr>
          <w:rFonts w:eastAsia="Arial"/>
          <w:color w:val="000000" w:themeColor="text1"/>
          <w:sz w:val="24"/>
          <w:szCs w:val="24"/>
        </w:rPr>
      </w:pPr>
    </w:p>
    <w:p w14:paraId="1F0252AC" w14:textId="0A6B1A2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bookmarkStart w:id="18" w:name="_GoBack"/>
      <w:bookmarkEnd w:id="18"/>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3E0720">
      <w:headerReference w:type="even" r:id="rId74"/>
      <w:headerReference w:type="default" r:id="rId75"/>
      <w:footerReference w:type="even" r:id="rId76"/>
      <w:footerReference w:type="default" r:id="rId77"/>
      <w:headerReference w:type="first" r:id="rId78"/>
      <w:footerReference w:type="first" r:id="rId7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9A8EE" w14:textId="15641D35" w:rsidR="003E0720" w:rsidRDefault="003E0720" w:rsidP="003E0720">
    <w:pPr>
      <w:pStyle w:val="Footer"/>
      <w:rPr>
        <w:sz w:val="17"/>
      </w:rPr>
    </w:pPr>
    <w:bookmarkStart w:id="2" w:name="TITUS1FooterEvenPages"/>
    <w:r w:rsidRPr="003E0720">
      <w:rPr>
        <w:sz w:val="17"/>
      </w:rPr>
      <w:t> </w:t>
    </w:r>
  </w:p>
  <w:bookmarkEnd w:id="2"/>
  <w:p w14:paraId="2A73E429" w14:textId="328A9A53" w:rsidR="003E0720" w:rsidRDefault="003E0720" w:rsidP="003E0720">
    <w:pPr>
      <w:pStyle w:val="Footer"/>
      <w:jc w:val="right"/>
    </w:pPr>
    <w:r>
      <w:fldChar w:fldCharType="begin"/>
    </w:r>
    <w:r>
      <w:instrText xml:space="preserve"> PAGE   \* MERGEFORMAT </w:instrText>
    </w:r>
    <w:r>
      <w:fldChar w:fldCharType="separate"/>
    </w:r>
    <w:r>
      <w:rPr>
        <w:noProof/>
      </w:rPr>
      <w:t>6</w:t>
    </w:r>
    <w:r>
      <w:rPr>
        <w:noProof/>
      </w:rPr>
      <w:fldChar w:fldCharType="end"/>
    </w:r>
  </w:p>
  <w:p w14:paraId="3B04D043" w14:textId="77777777" w:rsidR="003E0720" w:rsidRPr="00BB5EAA" w:rsidRDefault="003E0720" w:rsidP="003E0720">
    <w:pPr>
      <w:pStyle w:val="Footer"/>
      <w:ind w:right="360"/>
      <w:jc w:val="center"/>
    </w:pPr>
  </w:p>
  <w:p w14:paraId="181C8F8D" w14:textId="77777777" w:rsidR="003E0720" w:rsidRDefault="003E07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1EC6A" w14:textId="761154E0" w:rsidR="003E0720" w:rsidRDefault="003E0720" w:rsidP="003E0720">
    <w:pPr>
      <w:pStyle w:val="Footer"/>
      <w:rPr>
        <w:sz w:val="17"/>
      </w:rPr>
    </w:pPr>
    <w:bookmarkStart w:id="3" w:name="TITUS1FooterPrimary"/>
    <w:r w:rsidRPr="003E0720">
      <w:rPr>
        <w:sz w:val="17"/>
      </w:rPr>
      <w:t> </w:t>
    </w:r>
  </w:p>
  <w:bookmarkEnd w:id="3"/>
  <w:p w14:paraId="50521BFA" w14:textId="77516235" w:rsidR="00F6513F" w:rsidRDefault="00F6513F">
    <w:pPr>
      <w:pStyle w:val="Footer"/>
      <w:jc w:val="right"/>
    </w:pPr>
    <w:r>
      <w:fldChar w:fldCharType="begin"/>
    </w:r>
    <w:r>
      <w:instrText xml:space="preserve"> PAGE   \* MERGEFORMAT </w:instrText>
    </w:r>
    <w:r>
      <w:fldChar w:fldCharType="separate"/>
    </w:r>
    <w:r w:rsidR="003E0720">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D87EF" w14:textId="763E263D" w:rsidR="003E0720" w:rsidRDefault="003E0720" w:rsidP="003E0720">
    <w:pPr>
      <w:pStyle w:val="Footer"/>
      <w:rPr>
        <w:sz w:val="17"/>
      </w:rPr>
    </w:pPr>
    <w:bookmarkStart w:id="5" w:name="TITUS1FooterFirstPage"/>
    <w:r w:rsidRPr="003E0720">
      <w:rPr>
        <w:sz w:val="17"/>
      </w:rPr>
      <w:t> </w:t>
    </w:r>
  </w:p>
  <w:bookmarkEnd w:id="5"/>
  <w:p w14:paraId="66C49F65" w14:textId="660A4C0D" w:rsidR="003E0720" w:rsidRDefault="003E0720" w:rsidP="003E0720">
    <w:pPr>
      <w:pStyle w:val="Footer"/>
      <w:jc w:val="right"/>
    </w:pPr>
    <w:r>
      <w:fldChar w:fldCharType="begin"/>
    </w:r>
    <w:r>
      <w:instrText xml:space="preserve"> PAGE   \* MERGEFORMAT </w:instrText>
    </w:r>
    <w:r>
      <w:fldChar w:fldCharType="separate"/>
    </w:r>
    <w:r>
      <w:rPr>
        <w:noProof/>
      </w:rPr>
      <w:t>1</w:t>
    </w:r>
    <w:r>
      <w:rPr>
        <w:noProof/>
      </w:rPr>
      <w:fldChar w:fldCharType="end"/>
    </w:r>
  </w:p>
  <w:p w14:paraId="2023DA82" w14:textId="77777777" w:rsidR="003E0720" w:rsidRPr="00BB5EAA" w:rsidRDefault="003E0720" w:rsidP="003E0720">
    <w:pPr>
      <w:pStyle w:val="Footer"/>
      <w:ind w:right="360"/>
      <w:jc w:val="center"/>
    </w:pPr>
  </w:p>
  <w:p w14:paraId="4D6494EB" w14:textId="77777777" w:rsidR="003E0720" w:rsidRDefault="003E072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CE793" w14:textId="04384391" w:rsidR="003E0720" w:rsidRDefault="003E0720" w:rsidP="003E0720">
    <w:pPr>
      <w:pStyle w:val="Footer"/>
      <w:rPr>
        <w:sz w:val="17"/>
      </w:rPr>
    </w:pPr>
    <w:bookmarkStart w:id="8" w:name="TITUS2FooterEvenPages"/>
    <w:r w:rsidRPr="003E0720">
      <w:rPr>
        <w:sz w:val="17"/>
      </w:rPr>
      <w:t> </w:t>
    </w:r>
  </w:p>
  <w:bookmarkEnd w:id="8"/>
  <w:p w14:paraId="707E6FDC" w14:textId="77777777" w:rsidR="003E0720" w:rsidRDefault="003E0720" w:rsidP="003E0720">
    <w:pPr>
      <w:pStyle w:val="Footer"/>
      <w:jc w:val="right"/>
    </w:pPr>
  </w:p>
  <w:p w14:paraId="7FACCB90" w14:textId="0D3FB4EF" w:rsidR="003E0720" w:rsidRDefault="003E0720" w:rsidP="003E0720">
    <w:pPr>
      <w:pStyle w:val="Footer"/>
      <w:jc w:val="right"/>
    </w:pPr>
    <w:r>
      <w:fldChar w:fldCharType="begin"/>
    </w:r>
    <w:r>
      <w:instrText xml:space="preserve"> PAGE   \* MERGEFORMAT </w:instrText>
    </w:r>
    <w:r>
      <w:fldChar w:fldCharType="separate"/>
    </w:r>
    <w:r>
      <w:rPr>
        <w:noProof/>
      </w:rPr>
      <w:t>22</w:t>
    </w:r>
    <w:r>
      <w:rPr>
        <w:noProof/>
      </w:rPr>
      <w:fldChar w:fldCharType="end"/>
    </w:r>
  </w:p>
  <w:p w14:paraId="230A595C" w14:textId="77777777" w:rsidR="003E0720" w:rsidRPr="00BB5EAA" w:rsidRDefault="003E0720" w:rsidP="003E0720">
    <w:pPr>
      <w:pStyle w:val="Footer"/>
      <w:ind w:right="360"/>
      <w:jc w:val="center"/>
    </w:pPr>
  </w:p>
  <w:p w14:paraId="5F12F69C" w14:textId="77777777" w:rsidR="003E0720" w:rsidRDefault="003E072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66295" w14:textId="658D2A96" w:rsidR="003E0720" w:rsidRDefault="003E0720" w:rsidP="003E0720">
    <w:pPr>
      <w:pStyle w:val="Footer"/>
      <w:rPr>
        <w:sz w:val="17"/>
      </w:rPr>
    </w:pPr>
    <w:bookmarkStart w:id="9" w:name="TITUS2FooterPrimary"/>
    <w:r w:rsidRPr="003E0720">
      <w:rPr>
        <w:sz w:val="17"/>
      </w:rPr>
      <w:t> </w:t>
    </w:r>
  </w:p>
  <w:bookmarkEnd w:id="9"/>
  <w:p w14:paraId="1BEF30E3" w14:textId="77777777" w:rsidR="003E0720" w:rsidRDefault="003E0720">
    <w:pPr>
      <w:pStyle w:val="Footer"/>
      <w:jc w:val="right"/>
    </w:pPr>
  </w:p>
  <w:p w14:paraId="7A50DFA4" w14:textId="0979B647" w:rsidR="003E0720" w:rsidRDefault="003E0720">
    <w:pPr>
      <w:pStyle w:val="Footer"/>
      <w:jc w:val="right"/>
    </w:pPr>
    <w:r>
      <w:fldChar w:fldCharType="begin"/>
    </w:r>
    <w:r>
      <w:instrText xml:space="preserve"> PAGE   \* MERGEFORMAT </w:instrText>
    </w:r>
    <w:r>
      <w:fldChar w:fldCharType="separate"/>
    </w:r>
    <w:r>
      <w:rPr>
        <w:noProof/>
      </w:rPr>
      <w:t>23</w:t>
    </w:r>
    <w:r>
      <w:rPr>
        <w:noProof/>
      </w:rPr>
      <w:fldChar w:fldCharType="end"/>
    </w:r>
  </w:p>
  <w:p w14:paraId="0BA09DE7" w14:textId="77777777" w:rsidR="003E0720" w:rsidRPr="00BB5EAA" w:rsidRDefault="003E072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980C8" w14:textId="6248DD73" w:rsidR="003E0720" w:rsidRDefault="003E0720" w:rsidP="003E0720">
    <w:pPr>
      <w:pStyle w:val="Footer"/>
      <w:rPr>
        <w:sz w:val="17"/>
      </w:rPr>
    </w:pPr>
    <w:bookmarkStart w:id="11" w:name="TITUS2FooterFirstPage"/>
    <w:r w:rsidRPr="003E0720">
      <w:rPr>
        <w:sz w:val="17"/>
      </w:rPr>
      <w:t> </w:t>
    </w:r>
  </w:p>
  <w:bookmarkEnd w:id="11"/>
  <w:p w14:paraId="5DE84898" w14:textId="77777777" w:rsidR="003E0720" w:rsidRDefault="003E0720" w:rsidP="003E0720">
    <w:pPr>
      <w:pStyle w:val="Footer"/>
      <w:jc w:val="right"/>
    </w:pPr>
  </w:p>
  <w:p w14:paraId="324E46CF" w14:textId="55327F1C" w:rsidR="003E0720" w:rsidRDefault="003E0720" w:rsidP="003E0720">
    <w:pPr>
      <w:pStyle w:val="Footer"/>
      <w:jc w:val="right"/>
    </w:pPr>
    <w:r>
      <w:fldChar w:fldCharType="begin"/>
    </w:r>
    <w:r>
      <w:instrText xml:space="preserve"> PAGE   \* MERGEFORMAT </w:instrText>
    </w:r>
    <w:r>
      <w:fldChar w:fldCharType="separate"/>
    </w:r>
    <w:r>
      <w:rPr>
        <w:noProof/>
      </w:rPr>
      <w:t>8</w:t>
    </w:r>
    <w:r>
      <w:rPr>
        <w:noProof/>
      </w:rPr>
      <w:fldChar w:fldCharType="end"/>
    </w:r>
  </w:p>
  <w:p w14:paraId="7FFF37FB" w14:textId="77777777" w:rsidR="003E0720" w:rsidRPr="00BB5EAA" w:rsidRDefault="003E0720" w:rsidP="003E0720">
    <w:pPr>
      <w:pStyle w:val="Footer"/>
      <w:ind w:right="360"/>
      <w:jc w:val="center"/>
    </w:pPr>
  </w:p>
  <w:p w14:paraId="7BCD1A5C" w14:textId="77777777" w:rsidR="003E0720" w:rsidRDefault="003E072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59592" w14:textId="73FF8716" w:rsidR="003E0720" w:rsidRDefault="003E0720" w:rsidP="003E0720">
    <w:pPr>
      <w:pStyle w:val="Footer"/>
      <w:rPr>
        <w:sz w:val="17"/>
      </w:rPr>
    </w:pPr>
    <w:bookmarkStart w:id="14" w:name="TITUS3FooterEvenPages"/>
    <w:r w:rsidRPr="003E0720">
      <w:rPr>
        <w:sz w:val="17"/>
      </w:rPr>
      <w:t> </w:t>
    </w:r>
  </w:p>
  <w:bookmarkEnd w:id="14"/>
  <w:p w14:paraId="3DA36B6E" w14:textId="77777777" w:rsidR="003E0720" w:rsidRDefault="003E0720" w:rsidP="003E0720">
    <w:pPr>
      <w:pStyle w:val="Footer"/>
      <w:jc w:val="right"/>
    </w:pPr>
  </w:p>
  <w:p w14:paraId="5687CADE" w14:textId="47F7BBB0" w:rsidR="003E0720" w:rsidRDefault="003E0720" w:rsidP="003E0720">
    <w:pPr>
      <w:pStyle w:val="Footer"/>
      <w:jc w:val="right"/>
    </w:pPr>
    <w:r>
      <w:fldChar w:fldCharType="begin"/>
    </w:r>
    <w:r>
      <w:instrText xml:space="preserve"> PAGE   \* MERGEFORMAT </w:instrText>
    </w:r>
    <w:r>
      <w:fldChar w:fldCharType="separate"/>
    </w:r>
    <w:r>
      <w:rPr>
        <w:noProof/>
      </w:rPr>
      <w:t>30</w:t>
    </w:r>
    <w:r>
      <w:rPr>
        <w:noProof/>
      </w:rPr>
      <w:fldChar w:fldCharType="end"/>
    </w:r>
  </w:p>
  <w:p w14:paraId="327E95C5" w14:textId="77777777" w:rsidR="003E0720" w:rsidRPr="00BB5EAA" w:rsidRDefault="003E0720" w:rsidP="003E0720">
    <w:pPr>
      <w:pStyle w:val="Footer"/>
      <w:ind w:right="360"/>
      <w:jc w:val="center"/>
    </w:pPr>
  </w:p>
  <w:p w14:paraId="3D44685B" w14:textId="77777777" w:rsidR="003E0720" w:rsidRDefault="003E072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36A80" w14:textId="52FBDB0F" w:rsidR="003E0720" w:rsidRDefault="003E0720" w:rsidP="003E0720">
    <w:pPr>
      <w:pStyle w:val="Footer"/>
      <w:rPr>
        <w:sz w:val="17"/>
      </w:rPr>
    </w:pPr>
    <w:bookmarkStart w:id="15" w:name="TITUS3FooterPrimary"/>
    <w:r w:rsidRPr="003E0720">
      <w:rPr>
        <w:sz w:val="17"/>
      </w:rPr>
      <w:t> </w:t>
    </w:r>
  </w:p>
  <w:bookmarkEnd w:id="15"/>
  <w:p w14:paraId="2E100FD3" w14:textId="77777777" w:rsidR="003E0720" w:rsidRDefault="003E0720">
    <w:pPr>
      <w:pStyle w:val="Footer"/>
      <w:jc w:val="right"/>
    </w:pPr>
  </w:p>
  <w:p w14:paraId="6EF98F48" w14:textId="19864E4D" w:rsidR="003E0720" w:rsidRDefault="003E0720">
    <w:pPr>
      <w:pStyle w:val="Footer"/>
      <w:jc w:val="right"/>
    </w:pPr>
    <w:r>
      <w:fldChar w:fldCharType="begin"/>
    </w:r>
    <w:r>
      <w:instrText xml:space="preserve"> PAGE   \* MERGEFORMAT </w:instrText>
    </w:r>
    <w:r>
      <w:fldChar w:fldCharType="separate"/>
    </w:r>
    <w:r>
      <w:rPr>
        <w:noProof/>
      </w:rPr>
      <w:t>29</w:t>
    </w:r>
    <w:r>
      <w:rPr>
        <w:noProof/>
      </w:rPr>
      <w:fldChar w:fldCharType="end"/>
    </w:r>
  </w:p>
  <w:p w14:paraId="76FAB4BD" w14:textId="77777777" w:rsidR="003E0720" w:rsidRPr="00BB5EAA" w:rsidRDefault="003E072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EB16B" w14:textId="01B24B80" w:rsidR="003E0720" w:rsidRDefault="003E0720" w:rsidP="003E0720">
    <w:pPr>
      <w:pStyle w:val="Footer"/>
      <w:rPr>
        <w:sz w:val="17"/>
      </w:rPr>
    </w:pPr>
    <w:bookmarkStart w:id="17" w:name="TITUS3FooterFirstPage"/>
    <w:r w:rsidRPr="003E0720">
      <w:rPr>
        <w:sz w:val="17"/>
      </w:rPr>
      <w:t> </w:t>
    </w:r>
  </w:p>
  <w:bookmarkEnd w:id="17"/>
  <w:p w14:paraId="7EA11216" w14:textId="77777777" w:rsidR="003E0720" w:rsidRDefault="003E0720" w:rsidP="003E0720">
    <w:pPr>
      <w:pStyle w:val="Footer"/>
      <w:jc w:val="right"/>
    </w:pPr>
  </w:p>
  <w:p w14:paraId="65193195" w14:textId="498F6F9C" w:rsidR="003E0720" w:rsidRDefault="003E0720" w:rsidP="003E0720">
    <w:pPr>
      <w:pStyle w:val="Footer"/>
      <w:jc w:val="right"/>
    </w:pPr>
    <w:r>
      <w:fldChar w:fldCharType="begin"/>
    </w:r>
    <w:r>
      <w:instrText xml:space="preserve"> PAGE   \* MERGEFORMAT </w:instrText>
    </w:r>
    <w:r>
      <w:fldChar w:fldCharType="separate"/>
    </w:r>
    <w:r>
      <w:rPr>
        <w:noProof/>
      </w:rPr>
      <w:t>24</w:t>
    </w:r>
    <w:r>
      <w:rPr>
        <w:noProof/>
      </w:rPr>
      <w:fldChar w:fldCharType="end"/>
    </w:r>
  </w:p>
  <w:p w14:paraId="1290078F" w14:textId="77777777" w:rsidR="003E0720" w:rsidRPr="00BB5EAA" w:rsidRDefault="003E0720" w:rsidP="003E0720">
    <w:pPr>
      <w:pStyle w:val="Footer"/>
      <w:ind w:right="360"/>
      <w:jc w:val="center"/>
    </w:pPr>
  </w:p>
  <w:p w14:paraId="1EC8EA6E" w14:textId="77777777" w:rsidR="003E0720" w:rsidRDefault="003E072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E1E46" w14:textId="356EAE9B" w:rsidR="003E0720" w:rsidRDefault="003E0720" w:rsidP="003E0720">
    <w:pPr>
      <w:pStyle w:val="Footer"/>
      <w:rPr>
        <w:sz w:val="17"/>
      </w:rPr>
    </w:pPr>
    <w:bookmarkStart w:id="21" w:name="TITUS4FooterEvenPages"/>
    <w:r w:rsidRPr="003E0720">
      <w:rPr>
        <w:sz w:val="17"/>
      </w:rPr>
      <w:t> </w:t>
    </w:r>
  </w:p>
  <w:bookmarkEnd w:id="21"/>
  <w:p w14:paraId="166BB8EE" w14:textId="77777777" w:rsidR="003E0720" w:rsidRDefault="003E0720" w:rsidP="003E0720">
    <w:pPr>
      <w:pStyle w:val="Footer"/>
      <w:jc w:val="right"/>
    </w:pPr>
  </w:p>
  <w:p w14:paraId="441C37B9" w14:textId="77777777" w:rsidR="003E0720" w:rsidRDefault="003E0720" w:rsidP="003E0720">
    <w:pPr>
      <w:pStyle w:val="Footer"/>
      <w:jc w:val="right"/>
    </w:pPr>
    <w:r>
      <w:fldChar w:fldCharType="begin"/>
    </w:r>
    <w:r>
      <w:instrText xml:space="preserve"> PAGE   \* MERGEFORMAT </w:instrText>
    </w:r>
    <w:r>
      <w:fldChar w:fldCharType="separate"/>
    </w:r>
    <w:r>
      <w:rPr>
        <w:noProof/>
      </w:rPr>
      <w:t>30</w:t>
    </w:r>
    <w:r>
      <w:rPr>
        <w:noProof/>
      </w:rPr>
      <w:fldChar w:fldCharType="end"/>
    </w:r>
  </w:p>
  <w:p w14:paraId="09929B50" w14:textId="77777777" w:rsidR="003E0720" w:rsidRPr="00BB5EAA" w:rsidRDefault="003E0720" w:rsidP="003E0720">
    <w:pPr>
      <w:pStyle w:val="Footer"/>
      <w:ind w:right="360"/>
      <w:jc w:val="center"/>
    </w:pPr>
  </w:p>
  <w:p w14:paraId="585CFD24" w14:textId="77777777" w:rsidR="003E0720" w:rsidRDefault="003E072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446B1" w14:textId="7C747E7F" w:rsidR="003E0720" w:rsidRDefault="003E0720" w:rsidP="003E0720">
    <w:pPr>
      <w:pStyle w:val="Footer"/>
      <w:rPr>
        <w:sz w:val="17"/>
      </w:rPr>
    </w:pPr>
    <w:bookmarkStart w:id="22" w:name="TITUS4FooterPrimary"/>
    <w:r w:rsidRPr="003E0720">
      <w:rPr>
        <w:sz w:val="17"/>
      </w:rPr>
      <w:t> </w:t>
    </w:r>
  </w:p>
  <w:bookmarkEnd w:id="22"/>
  <w:p w14:paraId="7AA5E835" w14:textId="77777777" w:rsidR="003E0720" w:rsidRDefault="003E0720">
    <w:pPr>
      <w:pStyle w:val="Footer"/>
      <w:jc w:val="right"/>
    </w:pPr>
  </w:p>
  <w:p w14:paraId="01C8DE8E" w14:textId="77777777" w:rsidR="003E0720" w:rsidRDefault="003E0720">
    <w:pPr>
      <w:pStyle w:val="Footer"/>
      <w:jc w:val="right"/>
    </w:pPr>
    <w:r>
      <w:fldChar w:fldCharType="begin"/>
    </w:r>
    <w:r>
      <w:instrText xml:space="preserve"> PAGE   \* MERGEFORMAT </w:instrText>
    </w:r>
    <w:r>
      <w:fldChar w:fldCharType="separate"/>
    </w:r>
    <w:r>
      <w:rPr>
        <w:noProof/>
      </w:rPr>
      <w:t>29</w:t>
    </w:r>
    <w:r>
      <w:rPr>
        <w:noProof/>
      </w:rPr>
      <w:fldChar w:fldCharType="end"/>
    </w:r>
  </w:p>
  <w:p w14:paraId="120E906E" w14:textId="77777777" w:rsidR="003E0720" w:rsidRPr="00BB5EAA" w:rsidRDefault="003E072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B1D2D" w14:textId="3186305C" w:rsidR="003E0720" w:rsidRDefault="003E0720" w:rsidP="003E0720">
    <w:pPr>
      <w:pStyle w:val="Footer"/>
      <w:rPr>
        <w:sz w:val="17"/>
      </w:rPr>
    </w:pPr>
    <w:bookmarkStart w:id="24" w:name="TITUS4FooterFirstPage"/>
    <w:r w:rsidRPr="003E0720">
      <w:rPr>
        <w:sz w:val="17"/>
      </w:rPr>
      <w:t> </w:t>
    </w:r>
  </w:p>
  <w:bookmarkEnd w:id="24"/>
  <w:p w14:paraId="7053965F" w14:textId="77777777" w:rsidR="003E0720" w:rsidRDefault="003E0720" w:rsidP="003E0720">
    <w:pPr>
      <w:pStyle w:val="Footer"/>
      <w:jc w:val="right"/>
    </w:pPr>
  </w:p>
  <w:p w14:paraId="35DB375E" w14:textId="0BE4950D" w:rsidR="003E0720" w:rsidRDefault="003E0720" w:rsidP="003E0720">
    <w:pPr>
      <w:pStyle w:val="Footer"/>
      <w:jc w:val="right"/>
    </w:pPr>
    <w:r>
      <w:fldChar w:fldCharType="begin"/>
    </w:r>
    <w:r>
      <w:instrText xml:space="preserve"> PAGE   \* MERGEFORMAT </w:instrText>
    </w:r>
    <w:r>
      <w:fldChar w:fldCharType="separate"/>
    </w:r>
    <w:r>
      <w:rPr>
        <w:noProof/>
      </w:rPr>
      <w:t>31</w:t>
    </w:r>
    <w:r>
      <w:rPr>
        <w:noProof/>
      </w:rPr>
      <w:fldChar w:fldCharType="end"/>
    </w:r>
  </w:p>
  <w:p w14:paraId="35E7D9D4" w14:textId="77777777" w:rsidR="003E0720" w:rsidRPr="00BB5EAA" w:rsidRDefault="003E0720" w:rsidP="003E0720">
    <w:pPr>
      <w:pStyle w:val="Footer"/>
      <w:ind w:right="360"/>
      <w:jc w:val="center"/>
    </w:pPr>
  </w:p>
  <w:p w14:paraId="07388659" w14:textId="77777777" w:rsidR="003E0720" w:rsidRDefault="003E0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E8881" w14:textId="09FEA2FB" w:rsidR="003E0720" w:rsidRDefault="003E0720" w:rsidP="003E0720">
    <w:pPr>
      <w:pStyle w:val="Header"/>
      <w:rPr>
        <w:sz w:val="17"/>
      </w:rPr>
    </w:pPr>
    <w:bookmarkStart w:id="0" w:name="TITUS1HeaderEvenPages"/>
    <w:r w:rsidRPr="003E0720">
      <w:rPr>
        <w:sz w:val="17"/>
      </w:rPr>
      <w:t> </w:t>
    </w:r>
  </w:p>
  <w:bookmarkEnd w:id="0"/>
  <w:p w14:paraId="36B00B2C" w14:textId="77777777" w:rsidR="003E0720" w:rsidRDefault="003E07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37060" w14:textId="4FDE5A55" w:rsidR="003E0720" w:rsidRDefault="003E0720" w:rsidP="003E0720">
    <w:pPr>
      <w:pStyle w:val="Header"/>
      <w:rPr>
        <w:sz w:val="17"/>
      </w:rPr>
    </w:pPr>
    <w:bookmarkStart w:id="1" w:name="TITUS1HeaderPrimary"/>
    <w:r w:rsidRPr="003E0720">
      <w:rPr>
        <w:sz w:val="17"/>
      </w:rPr>
      <w:t> </w:t>
    </w:r>
  </w:p>
  <w:bookmarkEnd w:id="1"/>
  <w:p w14:paraId="709D89B1" w14:textId="77777777" w:rsidR="003E0720" w:rsidRDefault="003E07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D9FFB" w14:textId="65748540" w:rsidR="003E0720" w:rsidRDefault="003E0720" w:rsidP="003E0720">
    <w:pPr>
      <w:pStyle w:val="Header"/>
      <w:rPr>
        <w:sz w:val="17"/>
      </w:rPr>
    </w:pPr>
    <w:bookmarkStart w:id="4" w:name="TITUS1HeaderFirstPage"/>
    <w:r w:rsidRPr="003E0720">
      <w:rPr>
        <w:sz w:val="17"/>
      </w:rPr>
      <w:t> </w:t>
    </w:r>
  </w:p>
  <w:bookmarkEnd w:id="4"/>
  <w:p w14:paraId="0A6037B4" w14:textId="77777777" w:rsidR="003E0720" w:rsidRDefault="003E072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B512E" w14:textId="1DC8E6D0" w:rsidR="003E0720" w:rsidRDefault="003E0720" w:rsidP="003E0720">
    <w:pPr>
      <w:pStyle w:val="Header"/>
      <w:rPr>
        <w:sz w:val="17"/>
      </w:rPr>
    </w:pPr>
    <w:bookmarkStart w:id="6" w:name="TITUS2HeaderEvenPages"/>
    <w:r w:rsidRPr="003E0720">
      <w:rPr>
        <w:sz w:val="17"/>
      </w:rPr>
      <w:t> </w:t>
    </w:r>
  </w:p>
  <w:bookmarkEnd w:id="6"/>
  <w:p w14:paraId="7FFCD53E" w14:textId="77777777" w:rsidR="003E0720" w:rsidRDefault="003E0720" w:rsidP="003E0720">
    <w:pPr>
      <w:pStyle w:val="Header"/>
    </w:pPr>
  </w:p>
  <w:p w14:paraId="10AE20AC" w14:textId="77777777" w:rsidR="003E0720" w:rsidRDefault="003E07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1C533" w14:textId="7B88E5A5" w:rsidR="003E0720" w:rsidRDefault="003E0720" w:rsidP="003E0720">
    <w:pPr>
      <w:pStyle w:val="Header"/>
      <w:rPr>
        <w:sz w:val="17"/>
      </w:rPr>
    </w:pPr>
    <w:bookmarkStart w:id="7" w:name="TITUS2HeaderPrimary"/>
    <w:r w:rsidRPr="003E0720">
      <w:rPr>
        <w:sz w:val="17"/>
      </w:rPr>
      <w:t> </w:t>
    </w:r>
  </w:p>
  <w:bookmarkEnd w:id="7"/>
  <w:p w14:paraId="23677B6D" w14:textId="77777777" w:rsidR="003E0720" w:rsidRDefault="003E07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F2DA7" w14:textId="7E74CB3E" w:rsidR="003E0720" w:rsidRDefault="003E0720" w:rsidP="003E0720">
    <w:pPr>
      <w:pStyle w:val="Header"/>
      <w:rPr>
        <w:sz w:val="17"/>
      </w:rPr>
    </w:pPr>
    <w:bookmarkStart w:id="10" w:name="TITUS2HeaderFirstPage"/>
    <w:r w:rsidRPr="003E0720">
      <w:rPr>
        <w:sz w:val="17"/>
      </w:rPr>
      <w:t> </w:t>
    </w:r>
  </w:p>
  <w:bookmarkEnd w:id="10"/>
  <w:p w14:paraId="5F4957F5" w14:textId="77777777" w:rsidR="003E0720" w:rsidRDefault="003E0720" w:rsidP="003E0720">
    <w:pPr>
      <w:pStyle w:val="Header"/>
    </w:pPr>
  </w:p>
  <w:p w14:paraId="09904854" w14:textId="77777777" w:rsidR="003E0720" w:rsidRDefault="003E072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FFABC" w14:textId="2486EC52" w:rsidR="003E0720" w:rsidRDefault="003E0720" w:rsidP="003E0720">
    <w:pPr>
      <w:pStyle w:val="Header"/>
      <w:rPr>
        <w:sz w:val="17"/>
      </w:rPr>
    </w:pPr>
    <w:bookmarkStart w:id="12" w:name="TITUS3HeaderEvenPages"/>
    <w:r w:rsidRPr="003E0720">
      <w:rPr>
        <w:sz w:val="17"/>
      </w:rPr>
      <w:t> </w:t>
    </w:r>
  </w:p>
  <w:bookmarkEnd w:id="12"/>
  <w:p w14:paraId="51A05AFB" w14:textId="77777777" w:rsidR="003E0720" w:rsidRDefault="003E0720" w:rsidP="003E0720">
    <w:pPr>
      <w:pStyle w:val="Header"/>
    </w:pPr>
  </w:p>
  <w:p w14:paraId="4A82ED91" w14:textId="77777777" w:rsidR="003E0720" w:rsidRDefault="003E072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8035D" w14:textId="6C515315" w:rsidR="003E0720" w:rsidRDefault="003E0720" w:rsidP="003E0720">
    <w:pPr>
      <w:pStyle w:val="Header"/>
      <w:rPr>
        <w:sz w:val="17"/>
      </w:rPr>
    </w:pPr>
    <w:bookmarkStart w:id="13" w:name="TITUS3HeaderPrimary"/>
    <w:r w:rsidRPr="003E0720">
      <w:rPr>
        <w:sz w:val="17"/>
      </w:rPr>
      <w:t> </w:t>
    </w:r>
  </w:p>
  <w:bookmarkEnd w:id="13"/>
  <w:p w14:paraId="4C7540D2" w14:textId="77777777" w:rsidR="003E0720" w:rsidRDefault="003E072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8C08F" w14:textId="621B9AA0" w:rsidR="003E0720" w:rsidRDefault="003E0720" w:rsidP="003E0720">
    <w:pPr>
      <w:pStyle w:val="Header"/>
      <w:rPr>
        <w:sz w:val="17"/>
      </w:rPr>
    </w:pPr>
    <w:bookmarkStart w:id="16" w:name="TITUS3HeaderFirstPage"/>
    <w:r w:rsidRPr="003E0720">
      <w:rPr>
        <w:sz w:val="17"/>
      </w:rPr>
      <w:t> </w:t>
    </w:r>
  </w:p>
  <w:bookmarkEnd w:id="16"/>
  <w:p w14:paraId="144902E0" w14:textId="77777777" w:rsidR="003E0720" w:rsidRDefault="003E0720" w:rsidP="003E0720">
    <w:pPr>
      <w:pStyle w:val="Header"/>
    </w:pPr>
  </w:p>
  <w:p w14:paraId="3077C440" w14:textId="77777777" w:rsidR="003E0720" w:rsidRDefault="003E072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E17A9" w14:textId="665DC497" w:rsidR="003E0720" w:rsidRDefault="003E0720" w:rsidP="003E0720">
    <w:pPr>
      <w:pStyle w:val="Header"/>
      <w:rPr>
        <w:sz w:val="17"/>
      </w:rPr>
    </w:pPr>
    <w:bookmarkStart w:id="19" w:name="TITUS4HeaderEvenPages"/>
    <w:r w:rsidRPr="003E0720">
      <w:rPr>
        <w:sz w:val="17"/>
      </w:rPr>
      <w:t> </w:t>
    </w:r>
  </w:p>
  <w:bookmarkEnd w:id="19"/>
  <w:p w14:paraId="768BD78F" w14:textId="77777777" w:rsidR="003E0720" w:rsidRDefault="003E0720" w:rsidP="003E0720">
    <w:pPr>
      <w:pStyle w:val="Header"/>
    </w:pPr>
  </w:p>
  <w:p w14:paraId="609E9F03" w14:textId="77777777" w:rsidR="003E0720" w:rsidRDefault="003E072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86288" w14:textId="43A5AFEF" w:rsidR="003E0720" w:rsidRDefault="003E0720" w:rsidP="003E0720">
    <w:pPr>
      <w:pStyle w:val="Header"/>
      <w:rPr>
        <w:sz w:val="17"/>
      </w:rPr>
    </w:pPr>
    <w:bookmarkStart w:id="20" w:name="TITUS4HeaderPrimary"/>
    <w:r w:rsidRPr="003E0720">
      <w:rPr>
        <w:sz w:val="17"/>
      </w:rPr>
      <w:t> </w:t>
    </w:r>
  </w:p>
  <w:bookmarkEnd w:id="20"/>
  <w:p w14:paraId="4CE9E1A7" w14:textId="77777777" w:rsidR="003E0720" w:rsidRDefault="003E072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C3D71" w14:textId="0D119E4B" w:rsidR="003E0720" w:rsidRDefault="003E0720" w:rsidP="003E0720">
    <w:pPr>
      <w:pStyle w:val="Header"/>
      <w:rPr>
        <w:sz w:val="17"/>
      </w:rPr>
    </w:pPr>
    <w:bookmarkStart w:id="23" w:name="TITUS4HeaderFirstPage"/>
    <w:r w:rsidRPr="003E0720">
      <w:rPr>
        <w:sz w:val="17"/>
      </w:rPr>
      <w:t> </w:t>
    </w:r>
  </w:p>
  <w:bookmarkEnd w:id="23"/>
  <w:p w14:paraId="4863BFD3" w14:textId="77777777" w:rsidR="003E0720" w:rsidRDefault="003E0720" w:rsidP="003E0720">
    <w:pPr>
      <w:pStyle w:val="Header"/>
    </w:pPr>
  </w:p>
  <w:p w14:paraId="61C4DBEC" w14:textId="77777777" w:rsidR="003E0720" w:rsidRDefault="003E0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72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766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17B4"/>
    <w:rsid w:val="00DA22EC"/>
    <w:rsid w:val="00DA5860"/>
    <w:rsid w:val="00DB2767"/>
    <w:rsid w:val="00DC418E"/>
    <w:rsid w:val="00DC4729"/>
    <w:rsid w:val="00DD233A"/>
    <w:rsid w:val="00DE556F"/>
    <w:rsid w:val="00E009A2"/>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547661"/>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DA17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utismspeaks.org/types-autism-what-asperger-syndrome" TargetMode="External"/><Relationship Id="rId39" Type="http://schemas.openxmlformats.org/officeDocument/2006/relationships/hyperlink" Target="https://www.hampshiresab.org.uk/learning-from-experience-database/serious-case-reviews/fiona-pilkington-leicestershire/" TargetMode="External"/><Relationship Id="rId21" Type="http://schemas.openxmlformats.org/officeDocument/2006/relationships/header" Target="header5.xml"/><Relationship Id="rId34" Type="http://schemas.openxmlformats.org/officeDocument/2006/relationships/hyperlink" Target="https://www.equalityhumanrights.com/en/human-rights-act/article-3-freedom-torture-and-inhuman-or-degrading-treatment" TargetMode="External"/><Relationship Id="rId42" Type="http://schemas.openxmlformats.org/officeDocument/2006/relationships/hyperlink" Target="https://assets.publishing.service.gov.uk/government/uploads/system/uploads/attachment_data/file/928326/6.6271_HO_HMG_Channel_Duty_Guidance_v13_WEB_Engish.pdf" TargetMode="External"/><Relationship Id="rId47" Type="http://schemas.openxmlformats.org/officeDocument/2006/relationships/hyperlink" Target="https://www.propertyreporter.co.uk/property/new-research-reveals-the-impact-of-antisocial-behavior-on-local-house-prices.html" TargetMode="External"/><Relationship Id="rId50" Type="http://schemas.openxmlformats.org/officeDocument/2006/relationships/hyperlink" Target="https://www.rsl.ltd/anti-social-behaviour-legislation-retains-police-discretion/" TargetMode="External"/><Relationship Id="rId55" Type="http://schemas.openxmlformats.org/officeDocument/2006/relationships/hyperlink" Target="https://www.autism.org.uk/what-we-do/education-and-children-services/autism-practice-education-newsletter" TargetMode="External"/><Relationship Id="rId63" Type="http://schemas.openxmlformats.org/officeDocument/2006/relationships/hyperlink" Target="file:///C:/Users/swp6431/Downloads/Briefing-care-act-changes-to-the-police-role-in-the-safety-and-protection-of-adults-at-risk-of-harm-and-abuse.pdf" TargetMode="External"/><Relationship Id="rId68" Type="http://schemas.openxmlformats.org/officeDocument/2006/relationships/header" Target="header7.xml"/><Relationship Id="rId76" Type="http://schemas.openxmlformats.org/officeDocument/2006/relationships/footer" Target="footer10.xml"/><Relationship Id="rId7" Type="http://schemas.openxmlformats.org/officeDocument/2006/relationships/settings" Target="settings.xml"/><Relationship Id="rId71"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interpnet.com/NAI/docs/CIT/Copeland-Questions.pdf"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utismpartnership.com/post/role-counseling-treatment-autism-spectrum-disorder" TargetMode="External"/><Relationship Id="rId37" Type="http://schemas.openxmlformats.org/officeDocument/2006/relationships/hyperlink" Target="https://www.rasmussen.edu/degrees/justice-studies/blog/police-stress/" TargetMode="External"/><Relationship Id="rId40" Type="http://schemas.openxmlformats.org/officeDocument/2006/relationships/hyperlink" Target="https://www.hse.gov.uk/enforce/enforcementguide/investigation/witness-questioning.htm" TargetMode="External"/><Relationship Id="rId45" Type="http://schemas.openxmlformats.org/officeDocument/2006/relationships/hyperlink" Target="https://www.lambeth.gov.uk/children-young-people-and-families/youth-offending/youth-offending-service" TargetMode="External"/><Relationship Id="rId53" Type="http://schemas.openxmlformats.org/officeDocument/2006/relationships/hyperlink" Target="https://minorityrights.org/minorities/romagypsiestravellers/" TargetMode="External"/><Relationship Id="rId58" Type="http://schemas.openxmlformats.org/officeDocument/2006/relationships/hyperlink" Target="http://library.college.police.uk/docs/hoprcadhoc/ah310.pdf" TargetMode="External"/><Relationship Id="rId66" Type="http://schemas.openxmlformats.org/officeDocument/2006/relationships/hyperlink" Target="https://victimscommissioner.org.uk/news/anti-social-behaviour-living-a-nightmare/" TargetMode="External"/><Relationship Id="rId74" Type="http://schemas.openxmlformats.org/officeDocument/2006/relationships/header" Target="header10.xml"/><Relationship Id="rId79" Type="http://schemas.openxmlformats.org/officeDocument/2006/relationships/footer" Target="footer12.xml"/><Relationship Id="rId5" Type="http://schemas.openxmlformats.org/officeDocument/2006/relationships/numbering" Target="numbering.xml"/><Relationship Id="rId61" Type="http://schemas.openxmlformats.org/officeDocument/2006/relationships/hyperlink" Target="https://www.wiltshire.police.uk/media/485/Vulnerability-Strategy/pdf/Vulnerability_Strategy.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heguardian.com/society/2020/jul/23/youth-justice-young-offender-institutions-locking-up-children" TargetMode="External"/><Relationship Id="rId44" Type="http://schemas.openxmlformats.org/officeDocument/2006/relationships/hyperlink" Target="https://www.itv.com/news/wales/2017-07-18/timeline-lynette-white-murder" TargetMode="External"/><Relationship Id="rId52" Type="http://schemas.openxmlformats.org/officeDocument/2006/relationships/hyperlink" Target="https://www.met.police.uk/advice/advice-and-information/bwv/body-worn-video-bwv/how-and-when-bwv-cameras-are-used/" TargetMode="External"/><Relationship Id="rId60" Type="http://schemas.openxmlformats.org/officeDocument/2006/relationships/hyperlink" Target="https://www.sleepscore.com/how-to-rest-your-way-to-less-stress/" TargetMode="External"/><Relationship Id="rId65" Type="http://schemas.openxmlformats.org/officeDocument/2006/relationships/hyperlink" Target="https://vhsfletchers.co.uk/no-comment-interviews/" TargetMode="External"/><Relationship Id="rId73" Type="http://schemas.openxmlformats.org/officeDocument/2006/relationships/footer" Target="footer9.xml"/><Relationship Id="rId78" Type="http://schemas.openxmlformats.org/officeDocument/2006/relationships/header" Target="header12.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investigations/investigative-interviewing/" TargetMode="External"/><Relationship Id="rId30" Type="http://schemas.openxmlformats.org/officeDocument/2006/relationships/hyperlink" Target="https://thecrimepreventionwebsite.com/police-crime-prevention-service---a-short-history/744/the-peelian-principles/" TargetMode="External"/><Relationship Id="rId35" Type="http://schemas.openxmlformats.org/officeDocument/2006/relationships/hyperlink" Target="https://www.essex.police.uk/SysSiteAssets/foi-media/essex/our-policies-and-procedures/neighbourhood-policing/a1001-procedure-dealing-with-anti-social-behaviour.pdf" TargetMode="External"/><Relationship Id="rId43" Type="http://schemas.openxmlformats.org/officeDocument/2006/relationships/hyperlink" Target="https://i-sight.com/resources/cheat-sheet-the-peace-model-of-investigation-interviews/" TargetMode="External"/><Relationship Id="rId48" Type="http://schemas.openxmlformats.org/officeDocument/2006/relationships/hyperlink" Target="https://inpublicsafety.com/2018/06/sleeping-well-enhances-police-performance/" TargetMode="External"/><Relationship Id="rId56" Type="http://schemas.openxmlformats.org/officeDocument/2006/relationships/hyperlink" Target="https://www.newsbreak.com/news/1296445995054/suspect-in-double-homicide-arrested-swallowed-unknown-substance-during-interview" TargetMode="External"/><Relationship Id="rId64" Type="http://schemas.openxmlformats.org/officeDocument/2006/relationships/hyperlink" Target="https://www.policestationreps.com/wiki/doku.php?id=special_warnings" TargetMode="External"/><Relationship Id="rId69" Type="http://schemas.openxmlformats.org/officeDocument/2006/relationships/header" Target="header8.xml"/><Relationship Id="rId77"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hyperlink" Target="https://www.met.police.uk/SysSiteAssets/foi-media/metropolitan-police/policies/strategy--governance---investigation-interviewing-policy" TargetMode="External"/><Relationship Id="rId72" Type="http://schemas.openxmlformats.org/officeDocument/2006/relationships/header" Target="header9.xm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eaststaffsbc.gov.uk/anti-social-behaviour/tools-and-powers" TargetMode="External"/><Relationship Id="rId38" Type="http://schemas.openxmlformats.org/officeDocument/2006/relationships/hyperlink" Target="https://www.gov.uk/guidance/police-and-criminal-evidence-act-1984-pace-codes-of-practice" TargetMode="External"/><Relationship Id="rId46" Type="http://schemas.openxmlformats.org/officeDocument/2006/relationships/hyperlink" Target="http://www.abouthumanrights.co.uk/your-rights-when-suspect-crime.html" TargetMode="External"/><Relationship Id="rId59" Type="http://schemas.openxmlformats.org/officeDocument/2006/relationships/hyperlink" Target="https://schoolbeat.cymru/en/parents/know-what-could-affect-your-child/anti-social-behaviour/what-you-need-to-know/what-are-the-effects-of-asb/" TargetMode="External"/><Relationship Id="rId67" Type="http://schemas.openxmlformats.org/officeDocument/2006/relationships/hyperlink" Target="https://whatworks.college.police.uk/toolkit/Pages/Toolkit.aspx" TargetMode="External"/><Relationship Id="rId20" Type="http://schemas.openxmlformats.org/officeDocument/2006/relationships/header" Target="header4.xml"/><Relationship Id="rId41" Type="http://schemas.openxmlformats.org/officeDocument/2006/relationships/hyperlink" Target="https://assets.publishing.service.gov.uk/government/uploads/system/uploads/attachment_data/file/14873/1460701.pdf" TargetMode="External"/><Relationship Id="rId54" Type="http://schemas.openxmlformats.org/officeDocument/2006/relationships/hyperlink" Target="https://www.autism.org.uk/advice-and-guidance/what-is-autism/asperger-syndrome" TargetMode="External"/><Relationship Id="rId62" Type="http://schemas.openxmlformats.org/officeDocument/2006/relationships/hyperlink" Target="https://www.south-wales.police.uk/en/newsroom/south-wales-police-praised-protecting-vulnerable/" TargetMode="External"/><Relationship Id="rId70" Type="http://schemas.openxmlformats.org/officeDocument/2006/relationships/footer" Target="footer7.xml"/><Relationship Id="rId75"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What-we-do/Ethics/Documents/Code_of_Ethics.pdf" TargetMode="External"/><Relationship Id="rId36" Type="http://schemas.openxmlformats.org/officeDocument/2006/relationships/hyperlink" Target="https://expertprogrammanagement.com/2012/10/advantagesdisadvantages-of-open-and-closed-questions/" TargetMode="External"/><Relationship Id="rId49" Type="http://schemas.openxmlformats.org/officeDocument/2006/relationships/hyperlink" Target="https://www.magna.org.uk/your-home/anti-social-behaviour/legal-powers-against-anti-social-behaviour" TargetMode="External"/><Relationship Id="rId57" Type="http://schemas.openxmlformats.org/officeDocument/2006/relationships/hyperlink" Target="https://northyorkshire.police.uk/about/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1ecf5648-3750-43f5-867d-bfaa16e6e17e"/>
    <ds:schemaRef ds:uri="http://www.w3.org/XML/1998/namespace"/>
    <ds:schemaRef ds:uri="http://purl.org/dc/elements/1.1/"/>
  </ds:schemaRefs>
</ds:datastoreItem>
</file>

<file path=customXml/itemProps4.xml><?xml version="1.0" encoding="utf-8"?>
<ds:datastoreItem xmlns:ds="http://schemas.openxmlformats.org/officeDocument/2006/customXml" ds:itemID="{1FC6FF2A-3B12-4BEE-9FA1-678088F6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10847</Words>
  <Characters>61833</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Evans,Lee swp6643</cp:lastModifiedBy>
  <cp:revision>3</cp:revision>
  <cp:lastPrinted>2019-09-26T14:40:00Z</cp:lastPrinted>
  <dcterms:created xsi:type="dcterms:W3CDTF">2020-12-05T17:23:00Z</dcterms:created>
  <dcterms:modified xsi:type="dcterms:W3CDTF">2020-12-05T17:25:00Z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49443205-4af4-45e5-ba05-bb4fd50e723b</vt:lpwstr>
  </property>
  <property fmtid="{D5CDD505-2E9C-101B-9397-08002B2CF9AE}" pid="4" name="Classification">
    <vt:lpwstr>OFFICIAL</vt:lpwstr>
  </property>
  <property fmtid="{D5CDD505-2E9C-101B-9397-08002B2CF9AE}" pid="5" name="Visibility">
    <vt:lpwstr>NOT VISIBLE</vt:lpwstr>
  </property>
</Properties>
</file>