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F972A" w14:textId="77777777" w:rsidR="0001260B" w:rsidRPr="002168EA" w:rsidRDefault="0001260B" w:rsidP="0001260B">
      <w:pPr>
        <w:rPr>
          <w:rFonts w:ascii="Arial" w:hAnsi="Arial" w:cs="Arial"/>
        </w:rPr>
      </w:pPr>
    </w:p>
    <w:p w14:paraId="13A6CA14" w14:textId="77777777" w:rsidR="0003234F" w:rsidRPr="002168EA" w:rsidRDefault="0003234F" w:rsidP="0001260B">
      <w:pPr>
        <w:jc w:val="center"/>
        <w:rPr>
          <w:rFonts w:ascii="Arial" w:hAnsi="Arial" w:cs="Arial"/>
          <w:b/>
          <w:bCs/>
          <w:sz w:val="32"/>
          <w:szCs w:val="32"/>
        </w:rPr>
      </w:pPr>
      <w:r w:rsidRPr="002168EA">
        <w:rPr>
          <w:rFonts w:ascii="Arial" w:hAnsi="Arial" w:cs="Arial"/>
          <w:b/>
          <w:bCs/>
          <w:noProof/>
          <w:sz w:val="32"/>
          <w:szCs w:val="32"/>
        </w:rPr>
        <w:drawing>
          <wp:inline distT="0" distB="0" distL="0" distR="0" wp14:anchorId="1A1F2372" wp14:editId="379F89EE">
            <wp:extent cx="2721024" cy="1148883"/>
            <wp:effectExtent l="0" t="0" r="3175" b="0"/>
            <wp:docPr id="16418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89468" name=""/>
                    <pic:cNvPicPr/>
                  </pic:nvPicPr>
                  <pic:blipFill>
                    <a:blip r:embed="rId8"/>
                    <a:stretch>
                      <a:fillRect/>
                    </a:stretch>
                  </pic:blipFill>
                  <pic:spPr>
                    <a:xfrm>
                      <a:off x="0" y="0"/>
                      <a:ext cx="2738297" cy="1156176"/>
                    </a:xfrm>
                    <a:prstGeom prst="rect">
                      <a:avLst/>
                    </a:prstGeom>
                  </pic:spPr>
                </pic:pic>
              </a:graphicData>
            </a:graphic>
          </wp:inline>
        </w:drawing>
      </w:r>
    </w:p>
    <w:p w14:paraId="00A30E01" w14:textId="77777777" w:rsidR="0001260B" w:rsidRPr="000259EF" w:rsidRDefault="0001260B" w:rsidP="0001260B">
      <w:pPr>
        <w:jc w:val="center"/>
        <w:rPr>
          <w:rFonts w:ascii="Arial" w:hAnsi="Arial" w:cs="Arial"/>
          <w:sz w:val="30"/>
          <w:szCs w:val="30"/>
        </w:rPr>
      </w:pPr>
      <w:r w:rsidRPr="000259EF">
        <w:rPr>
          <w:rFonts w:ascii="Arial" w:hAnsi="Arial" w:cs="Arial"/>
          <w:b/>
          <w:bCs/>
          <w:sz w:val="30"/>
          <w:szCs w:val="30"/>
        </w:rPr>
        <w:t>PROGRAMME: MSC PUBLIC HEALTH AND SOCIAL CARE IN PRACTICE</w:t>
      </w:r>
    </w:p>
    <w:p w14:paraId="0A5CDA57" w14:textId="77777777" w:rsidR="0001260B" w:rsidRPr="000259EF" w:rsidRDefault="0001260B" w:rsidP="0001260B">
      <w:pPr>
        <w:jc w:val="center"/>
        <w:rPr>
          <w:rFonts w:ascii="Arial" w:hAnsi="Arial" w:cs="Arial"/>
          <w:sz w:val="30"/>
          <w:szCs w:val="30"/>
        </w:rPr>
      </w:pPr>
      <w:r w:rsidRPr="000259EF">
        <w:rPr>
          <w:rFonts w:ascii="Arial" w:hAnsi="Arial" w:cs="Arial"/>
          <w:b/>
          <w:bCs/>
          <w:sz w:val="30"/>
          <w:szCs w:val="30"/>
        </w:rPr>
        <w:t>MODULE: SOCIAL EPIDEMIOLOGY AND PUBLIC HEALTH DEVELOPMENT</w:t>
      </w:r>
    </w:p>
    <w:p w14:paraId="2730E1E6" w14:textId="77777777" w:rsidR="0001260B" w:rsidRPr="000259EF" w:rsidRDefault="0001260B" w:rsidP="0001260B">
      <w:pPr>
        <w:jc w:val="center"/>
        <w:rPr>
          <w:rFonts w:ascii="Arial" w:hAnsi="Arial" w:cs="Arial"/>
          <w:sz w:val="30"/>
          <w:szCs w:val="30"/>
        </w:rPr>
      </w:pPr>
      <w:r w:rsidRPr="000259EF">
        <w:rPr>
          <w:rFonts w:ascii="Arial" w:hAnsi="Arial" w:cs="Arial"/>
          <w:b/>
          <w:bCs/>
          <w:sz w:val="30"/>
          <w:szCs w:val="30"/>
        </w:rPr>
        <w:t>MODULE CODE: LCHS7000</w:t>
      </w:r>
    </w:p>
    <w:p w14:paraId="1956EC91" w14:textId="77777777" w:rsidR="0001260B" w:rsidRPr="000259EF" w:rsidRDefault="0001260B" w:rsidP="0001260B">
      <w:pPr>
        <w:jc w:val="center"/>
        <w:rPr>
          <w:rFonts w:ascii="Arial" w:hAnsi="Arial" w:cs="Arial"/>
          <w:b/>
          <w:bCs/>
          <w:sz w:val="30"/>
          <w:szCs w:val="30"/>
        </w:rPr>
      </w:pPr>
      <w:r w:rsidRPr="000259EF">
        <w:rPr>
          <w:rFonts w:ascii="Arial" w:hAnsi="Arial" w:cs="Arial"/>
          <w:b/>
          <w:bCs/>
          <w:sz w:val="30"/>
          <w:szCs w:val="30"/>
        </w:rPr>
        <w:t>ASSIGNMENT TITLE: COMPONENT 2 ANALYTICAL REPORT</w:t>
      </w:r>
    </w:p>
    <w:p w14:paraId="36BE34C1" w14:textId="77777777" w:rsidR="0001260B" w:rsidRPr="000259EF" w:rsidRDefault="0001260B" w:rsidP="0001260B">
      <w:pPr>
        <w:jc w:val="center"/>
        <w:rPr>
          <w:rFonts w:ascii="Arial" w:hAnsi="Arial" w:cs="Arial"/>
          <w:b/>
          <w:bCs/>
          <w:sz w:val="30"/>
          <w:szCs w:val="30"/>
        </w:rPr>
      </w:pPr>
      <w:r w:rsidRPr="000259EF">
        <w:rPr>
          <w:rFonts w:ascii="Arial" w:hAnsi="Arial" w:cs="Arial"/>
          <w:b/>
          <w:bCs/>
          <w:sz w:val="30"/>
          <w:szCs w:val="30"/>
        </w:rPr>
        <w:t>TASK 1: Age and Health Inequalities in the UK: An Analytical Report</w:t>
      </w:r>
    </w:p>
    <w:p w14:paraId="39FAA98A" w14:textId="77777777" w:rsidR="000E2269" w:rsidRPr="000259EF" w:rsidRDefault="000E2269" w:rsidP="0001260B">
      <w:pPr>
        <w:jc w:val="center"/>
        <w:rPr>
          <w:rFonts w:ascii="Arial" w:hAnsi="Arial" w:cs="Arial"/>
          <w:b/>
          <w:bCs/>
          <w:sz w:val="30"/>
          <w:szCs w:val="30"/>
        </w:rPr>
      </w:pPr>
      <w:r w:rsidRPr="000259EF">
        <w:rPr>
          <w:rFonts w:ascii="Arial" w:hAnsi="Arial" w:cs="Arial"/>
          <w:b/>
          <w:bCs/>
          <w:sz w:val="30"/>
          <w:szCs w:val="30"/>
        </w:rPr>
        <w:t>Target Group: Elderly population in the UK (65 and above)</w:t>
      </w:r>
    </w:p>
    <w:p w14:paraId="6046F7FC" w14:textId="77777777" w:rsidR="0001260B" w:rsidRPr="000259EF" w:rsidRDefault="0001260B" w:rsidP="0001260B">
      <w:pPr>
        <w:jc w:val="center"/>
        <w:rPr>
          <w:rFonts w:ascii="Arial" w:hAnsi="Arial" w:cs="Arial"/>
          <w:b/>
          <w:bCs/>
          <w:sz w:val="30"/>
          <w:szCs w:val="30"/>
        </w:rPr>
      </w:pPr>
      <w:r w:rsidRPr="000259EF">
        <w:rPr>
          <w:rFonts w:ascii="Arial" w:hAnsi="Arial" w:cs="Arial"/>
          <w:b/>
          <w:bCs/>
          <w:sz w:val="30"/>
          <w:szCs w:val="30"/>
        </w:rPr>
        <w:t xml:space="preserve">TASK 2: Obesity </w:t>
      </w:r>
      <w:r w:rsidR="000E2269" w:rsidRPr="000259EF">
        <w:rPr>
          <w:rFonts w:ascii="Arial" w:hAnsi="Arial" w:cs="Arial"/>
          <w:b/>
          <w:bCs/>
          <w:sz w:val="30"/>
          <w:szCs w:val="30"/>
        </w:rPr>
        <w:t>among</w:t>
      </w:r>
      <w:r w:rsidRPr="000259EF">
        <w:rPr>
          <w:rFonts w:ascii="Arial" w:hAnsi="Arial" w:cs="Arial"/>
          <w:b/>
          <w:bCs/>
          <w:sz w:val="30"/>
          <w:szCs w:val="30"/>
        </w:rPr>
        <w:t xml:space="preserve"> Younger Adults in North East England</w:t>
      </w:r>
    </w:p>
    <w:p w14:paraId="1DA46B1F" w14:textId="77777777" w:rsidR="000E2269" w:rsidRDefault="000E2269" w:rsidP="0001260B">
      <w:pPr>
        <w:jc w:val="center"/>
        <w:rPr>
          <w:rFonts w:ascii="Arial" w:hAnsi="Arial" w:cs="Arial"/>
          <w:b/>
          <w:sz w:val="30"/>
          <w:szCs w:val="30"/>
        </w:rPr>
      </w:pPr>
      <w:r w:rsidRPr="000259EF">
        <w:rPr>
          <w:rFonts w:ascii="Arial" w:hAnsi="Arial" w:cs="Arial"/>
          <w:b/>
          <w:sz w:val="30"/>
          <w:szCs w:val="30"/>
        </w:rPr>
        <w:t>Target Population: Obesity among younger adults (20-39 years) in North East England</w:t>
      </w:r>
    </w:p>
    <w:p w14:paraId="1C7770EA" w14:textId="77777777" w:rsidR="000259EF" w:rsidRDefault="000259EF" w:rsidP="0001260B">
      <w:pPr>
        <w:jc w:val="center"/>
        <w:rPr>
          <w:rFonts w:ascii="Arial" w:hAnsi="Arial" w:cs="Arial"/>
          <w:b/>
          <w:sz w:val="30"/>
          <w:szCs w:val="30"/>
        </w:rPr>
      </w:pPr>
    </w:p>
    <w:p w14:paraId="39BD0342" w14:textId="59E8D883" w:rsidR="000259EF" w:rsidRDefault="000259EF" w:rsidP="0001260B">
      <w:pPr>
        <w:jc w:val="center"/>
        <w:rPr>
          <w:rFonts w:ascii="Arial" w:hAnsi="Arial" w:cs="Arial"/>
          <w:b/>
          <w:sz w:val="30"/>
          <w:szCs w:val="30"/>
        </w:rPr>
      </w:pPr>
      <w:r>
        <w:rPr>
          <w:rFonts w:ascii="Arial" w:hAnsi="Arial" w:cs="Arial"/>
          <w:b/>
          <w:sz w:val="30"/>
          <w:szCs w:val="30"/>
        </w:rPr>
        <w:t>Student Name – YASH THAKOR</w:t>
      </w:r>
    </w:p>
    <w:p w14:paraId="6CC22BB6" w14:textId="3227B52A" w:rsidR="000259EF" w:rsidRDefault="000259EF" w:rsidP="0001260B">
      <w:pPr>
        <w:jc w:val="center"/>
        <w:rPr>
          <w:rFonts w:ascii="Arial" w:hAnsi="Arial" w:cs="Arial"/>
          <w:b/>
          <w:sz w:val="30"/>
          <w:szCs w:val="30"/>
        </w:rPr>
      </w:pPr>
      <w:r>
        <w:rPr>
          <w:rFonts w:ascii="Arial" w:hAnsi="Arial" w:cs="Arial"/>
          <w:b/>
          <w:sz w:val="30"/>
          <w:szCs w:val="30"/>
        </w:rPr>
        <w:t>Student ID - 2538816</w:t>
      </w:r>
    </w:p>
    <w:p w14:paraId="0745011B" w14:textId="00789007" w:rsidR="000259EF" w:rsidRDefault="000259EF" w:rsidP="0001260B">
      <w:pPr>
        <w:jc w:val="center"/>
        <w:rPr>
          <w:rFonts w:ascii="Arial" w:hAnsi="Arial" w:cs="Arial"/>
          <w:b/>
          <w:sz w:val="30"/>
          <w:szCs w:val="30"/>
        </w:rPr>
      </w:pPr>
      <w:r>
        <w:rPr>
          <w:rFonts w:ascii="Arial" w:hAnsi="Arial" w:cs="Arial"/>
          <w:b/>
          <w:sz w:val="30"/>
          <w:szCs w:val="30"/>
        </w:rPr>
        <w:t>Lecturer Name – MUHAMMAD ALIYU</w:t>
      </w:r>
    </w:p>
    <w:p w14:paraId="4AB63F4A" w14:textId="77777777" w:rsidR="000259EF" w:rsidRPr="000259EF" w:rsidRDefault="000259EF" w:rsidP="0001260B">
      <w:pPr>
        <w:jc w:val="center"/>
        <w:rPr>
          <w:rFonts w:ascii="Arial" w:hAnsi="Arial" w:cs="Arial"/>
          <w:b/>
          <w:sz w:val="30"/>
          <w:szCs w:val="30"/>
        </w:rPr>
      </w:pPr>
    </w:p>
    <w:p w14:paraId="47AE3F4E" w14:textId="77777777" w:rsidR="0001260B" w:rsidRPr="002168EA" w:rsidRDefault="0001260B">
      <w:pPr>
        <w:spacing w:line="259" w:lineRule="auto"/>
        <w:jc w:val="left"/>
        <w:rPr>
          <w:b/>
          <w:bCs/>
        </w:rPr>
      </w:pPr>
      <w:r w:rsidRPr="002168EA">
        <w:rPr>
          <w:b/>
          <w:bCs/>
        </w:rPr>
        <w:br w:type="page"/>
      </w:r>
    </w:p>
    <w:p w14:paraId="02BF7246" w14:textId="77777777" w:rsidR="0001260B" w:rsidRPr="002168EA" w:rsidRDefault="0001260B" w:rsidP="002168EA">
      <w:pPr>
        <w:jc w:val="center"/>
        <w:rPr>
          <w:rFonts w:ascii="Arial" w:hAnsi="Arial" w:cs="Arial"/>
          <w:b/>
          <w:sz w:val="22"/>
        </w:rPr>
      </w:pPr>
      <w:r w:rsidRPr="002168EA">
        <w:rPr>
          <w:rFonts w:ascii="Arial" w:hAnsi="Arial" w:cs="Arial"/>
          <w:b/>
          <w:sz w:val="22"/>
        </w:rPr>
        <w:lastRenderedPageBreak/>
        <w:t>Executive Summary</w:t>
      </w:r>
    </w:p>
    <w:p w14:paraId="058FA03B" w14:textId="77777777" w:rsidR="0001260B" w:rsidRPr="002168EA" w:rsidRDefault="0001260B" w:rsidP="0001260B">
      <w:pPr>
        <w:rPr>
          <w:rFonts w:ascii="Arial" w:hAnsi="Arial" w:cs="Arial"/>
          <w:sz w:val="22"/>
        </w:rPr>
      </w:pPr>
      <w:r w:rsidRPr="002168EA">
        <w:rPr>
          <w:rFonts w:ascii="Arial" w:hAnsi="Arial" w:cs="Arial"/>
          <w:sz w:val="22"/>
        </w:rPr>
        <w:t>This report focuses on the increasing health disparities experienced by the older generation of the United Kingdom (65 years old and above). This includes decreased healthy life expectancy, increasing levels of multimorbidity, frailty, cardiovascular diseases, mental disorders, and social issues such as poverty, isolation, and bad housing. This is done by reviewing the policies made by the country, such as the NHS 10-year plan, the NICE guidelines on fall prevention, and Age UK advocacy, and those made by other organizations, such as Independent Age and the British Heart Foundation. The task 2 further analysis the problem of obesity within the younger adult population (20 to 39 years old) in the North East region of England is becoming an increasing burden for non-communicable diseases. The rising prevalence rate affects not only health outcomes but also healthcare expenditure and productivity.</w:t>
      </w:r>
    </w:p>
    <w:p w14:paraId="72029EC5" w14:textId="77777777" w:rsidR="0001260B" w:rsidRPr="002168EA" w:rsidRDefault="0001260B">
      <w:pPr>
        <w:spacing w:line="259" w:lineRule="auto"/>
        <w:jc w:val="left"/>
        <w:rPr>
          <w:rFonts w:ascii="Arial" w:hAnsi="Arial" w:cs="Arial"/>
          <w:b/>
          <w:bCs/>
          <w:sz w:val="22"/>
        </w:rPr>
      </w:pPr>
      <w:r w:rsidRPr="002168EA">
        <w:rPr>
          <w:rFonts w:ascii="Arial" w:hAnsi="Arial" w:cs="Arial"/>
          <w:b/>
          <w:bCs/>
          <w:sz w:val="22"/>
        </w:rPr>
        <w:br w:type="page"/>
      </w:r>
    </w:p>
    <w:sdt>
      <w:sdtPr>
        <w:rPr>
          <w:rFonts w:ascii="Arial" w:eastAsiaTheme="minorHAnsi" w:hAnsi="Arial" w:cs="Arial"/>
          <w:color w:val="auto"/>
          <w:kern w:val="2"/>
          <w:sz w:val="22"/>
          <w:szCs w:val="22"/>
          <w:lang w:val="en-GB"/>
        </w:rPr>
        <w:id w:val="336583076"/>
        <w:docPartObj>
          <w:docPartGallery w:val="Table of Contents"/>
          <w:docPartUnique/>
        </w:docPartObj>
      </w:sdtPr>
      <w:sdtEndPr>
        <w:rPr>
          <w:b/>
          <w:bCs/>
          <w:noProof/>
        </w:rPr>
      </w:sdtEndPr>
      <w:sdtContent>
        <w:p w14:paraId="6991EA42" w14:textId="77777777" w:rsidR="0003234F" w:rsidRPr="002168EA" w:rsidRDefault="0003234F" w:rsidP="0003234F">
          <w:pPr>
            <w:pStyle w:val="TOCHeading"/>
            <w:jc w:val="center"/>
            <w:rPr>
              <w:rFonts w:ascii="Arial" w:hAnsi="Arial" w:cs="Arial"/>
              <w:b/>
              <w:bCs/>
              <w:color w:val="auto"/>
              <w:sz w:val="28"/>
              <w:szCs w:val="28"/>
              <w:lang w:val="en-GB"/>
            </w:rPr>
          </w:pPr>
          <w:r w:rsidRPr="002168EA">
            <w:rPr>
              <w:rFonts w:ascii="Arial" w:hAnsi="Arial" w:cs="Arial"/>
              <w:b/>
              <w:bCs/>
              <w:color w:val="auto"/>
              <w:sz w:val="24"/>
              <w:szCs w:val="28"/>
              <w:lang w:val="en-GB"/>
            </w:rPr>
            <w:t>Table of Contents</w:t>
          </w:r>
        </w:p>
        <w:p w14:paraId="1DD4DCE4" w14:textId="77777777" w:rsidR="007B6AA8" w:rsidRPr="007B6AA8" w:rsidRDefault="00752E94" w:rsidP="007B6AA8">
          <w:pPr>
            <w:pStyle w:val="TOC1"/>
            <w:tabs>
              <w:tab w:val="right" w:leader="dot" w:pos="9016"/>
            </w:tabs>
            <w:rPr>
              <w:rFonts w:ascii="Arial" w:eastAsiaTheme="minorEastAsia" w:hAnsi="Arial" w:cs="Arial"/>
              <w:noProof/>
              <w:kern w:val="0"/>
              <w:sz w:val="22"/>
              <w:lang w:val="en-US"/>
            </w:rPr>
          </w:pPr>
          <w:r w:rsidRPr="007B6AA8">
            <w:rPr>
              <w:rFonts w:ascii="Arial" w:hAnsi="Arial" w:cs="Arial"/>
              <w:sz w:val="22"/>
            </w:rPr>
            <w:fldChar w:fldCharType="begin"/>
          </w:r>
          <w:r w:rsidR="0003234F" w:rsidRPr="007B6AA8">
            <w:rPr>
              <w:rFonts w:ascii="Arial" w:hAnsi="Arial" w:cs="Arial"/>
              <w:sz w:val="22"/>
            </w:rPr>
            <w:instrText xml:space="preserve"> TOC \o "1-3" \h \z \u </w:instrText>
          </w:r>
          <w:r w:rsidRPr="007B6AA8">
            <w:rPr>
              <w:rFonts w:ascii="Arial" w:hAnsi="Arial" w:cs="Arial"/>
              <w:sz w:val="22"/>
            </w:rPr>
            <w:fldChar w:fldCharType="separate"/>
          </w:r>
          <w:hyperlink w:anchor="_Toc237273355" w:history="1">
            <w:r w:rsidR="007B6AA8" w:rsidRPr="007B6AA8">
              <w:rPr>
                <w:rStyle w:val="Hyperlink"/>
                <w:rFonts w:ascii="Arial" w:hAnsi="Arial" w:cs="Arial"/>
                <w:noProof/>
                <w:sz w:val="22"/>
              </w:rPr>
              <w:t>TASK 1: Age and Health Inequalities in the UK: An Analytical Report</w:t>
            </w:r>
            <w:r w:rsidR="007B6AA8" w:rsidRPr="007B6AA8">
              <w:rPr>
                <w:rFonts w:ascii="Arial" w:hAnsi="Arial" w:cs="Arial"/>
                <w:noProof/>
                <w:webHidden/>
                <w:sz w:val="22"/>
              </w:rPr>
              <w:tab/>
            </w:r>
            <w:r w:rsidR="007B6AA8" w:rsidRPr="007B6AA8">
              <w:rPr>
                <w:rFonts w:ascii="Arial" w:hAnsi="Arial" w:cs="Arial"/>
                <w:noProof/>
                <w:webHidden/>
                <w:sz w:val="22"/>
              </w:rPr>
              <w:fldChar w:fldCharType="begin"/>
            </w:r>
            <w:r w:rsidR="007B6AA8" w:rsidRPr="007B6AA8">
              <w:rPr>
                <w:rFonts w:ascii="Arial" w:hAnsi="Arial" w:cs="Arial"/>
                <w:noProof/>
                <w:webHidden/>
                <w:sz w:val="22"/>
              </w:rPr>
              <w:instrText xml:space="preserve"> PAGEREF _Toc237273355 \h </w:instrText>
            </w:r>
            <w:r w:rsidR="007B6AA8" w:rsidRPr="007B6AA8">
              <w:rPr>
                <w:rFonts w:ascii="Arial" w:hAnsi="Arial" w:cs="Arial"/>
                <w:noProof/>
                <w:webHidden/>
                <w:sz w:val="22"/>
              </w:rPr>
            </w:r>
            <w:r w:rsidR="007B6AA8" w:rsidRPr="007B6AA8">
              <w:rPr>
                <w:rFonts w:ascii="Arial" w:hAnsi="Arial" w:cs="Arial"/>
                <w:noProof/>
                <w:webHidden/>
                <w:sz w:val="22"/>
              </w:rPr>
              <w:fldChar w:fldCharType="separate"/>
            </w:r>
            <w:r w:rsidR="007B6AA8" w:rsidRPr="007B6AA8">
              <w:rPr>
                <w:rFonts w:ascii="Arial" w:hAnsi="Arial" w:cs="Arial"/>
                <w:noProof/>
                <w:webHidden/>
                <w:sz w:val="22"/>
              </w:rPr>
              <w:t>4</w:t>
            </w:r>
            <w:r w:rsidR="007B6AA8" w:rsidRPr="007B6AA8">
              <w:rPr>
                <w:rFonts w:ascii="Arial" w:hAnsi="Arial" w:cs="Arial"/>
                <w:noProof/>
                <w:webHidden/>
                <w:sz w:val="22"/>
              </w:rPr>
              <w:fldChar w:fldCharType="end"/>
            </w:r>
          </w:hyperlink>
        </w:p>
        <w:p w14:paraId="0A2AD46C"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56" w:history="1">
            <w:r w:rsidRPr="007B6AA8">
              <w:rPr>
                <w:rStyle w:val="Hyperlink"/>
                <w:rFonts w:ascii="Arial" w:hAnsi="Arial" w:cs="Arial"/>
                <w:noProof/>
                <w:sz w:val="22"/>
              </w:rPr>
              <w:t>1. Introduction</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_Toc237273356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4</w:t>
            </w:r>
            <w:r w:rsidRPr="007B6AA8">
              <w:rPr>
                <w:rFonts w:ascii="Arial" w:hAnsi="Arial" w:cs="Arial"/>
                <w:noProof/>
                <w:webHidden/>
                <w:sz w:val="22"/>
              </w:rPr>
              <w:fldChar w:fldCharType="end"/>
            </w:r>
          </w:hyperlink>
        </w:p>
        <w:p w14:paraId="2823F28D"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57" w:history="1">
            <w:r w:rsidRPr="007B6AA8">
              <w:rPr>
                <w:rStyle w:val="Hyperlink"/>
                <w:rFonts w:ascii="Arial" w:hAnsi="Arial" w:cs="Arial"/>
                <w:noProof/>
                <w:sz w:val="22"/>
              </w:rPr>
              <w:t>2. Contextual Background and Underlying Factors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_Toc237273357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5</w:t>
            </w:r>
            <w:r w:rsidRPr="007B6AA8">
              <w:rPr>
                <w:rFonts w:ascii="Arial" w:hAnsi="Arial" w:cs="Arial"/>
                <w:noProof/>
                <w:webHidden/>
                <w:sz w:val="22"/>
              </w:rPr>
              <w:fldChar w:fldCharType="end"/>
            </w:r>
          </w:hyperlink>
        </w:p>
        <w:p w14:paraId="061CD15C" w14:textId="77777777" w:rsidR="007B6AA8" w:rsidRPr="007B6AA8" w:rsidRDefault="007B6AA8" w:rsidP="007B6AA8">
          <w:pPr>
            <w:pStyle w:val="TOC2"/>
            <w:tabs>
              <w:tab w:val="right" w:leader="dot" w:pos="9016"/>
            </w:tabs>
            <w:rPr>
              <w:rFonts w:ascii="Arial" w:eastAsiaTheme="minorEastAsia" w:hAnsi="Arial" w:cs="Arial"/>
              <w:noProof/>
              <w:kern w:val="0"/>
              <w:sz w:val="22"/>
              <w:lang w:val="en-US"/>
            </w:rPr>
          </w:pPr>
          <w:hyperlink w:anchor="_Toc237273358" w:history="1">
            <w:r w:rsidRPr="007B6AA8">
              <w:rPr>
                <w:rStyle w:val="Hyperlink"/>
                <w:rFonts w:ascii="Arial" w:hAnsi="Arial" w:cs="Arial"/>
                <w:noProof/>
                <w:sz w:val="22"/>
              </w:rPr>
              <w:t>A. Diseases and Illnesses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_Toc237273358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5</w:t>
            </w:r>
            <w:r w:rsidRPr="007B6AA8">
              <w:rPr>
                <w:rFonts w:ascii="Arial" w:hAnsi="Arial" w:cs="Arial"/>
                <w:noProof/>
                <w:webHidden/>
                <w:sz w:val="22"/>
              </w:rPr>
              <w:fldChar w:fldCharType="end"/>
            </w:r>
          </w:hyperlink>
        </w:p>
        <w:p w14:paraId="1A986A80" w14:textId="77777777" w:rsidR="007B6AA8" w:rsidRPr="007B6AA8" w:rsidRDefault="007B6AA8" w:rsidP="007B6AA8">
          <w:pPr>
            <w:pStyle w:val="TOC2"/>
            <w:tabs>
              <w:tab w:val="right" w:leader="dot" w:pos="9016"/>
            </w:tabs>
            <w:rPr>
              <w:rFonts w:ascii="Arial" w:eastAsiaTheme="minorEastAsia" w:hAnsi="Arial" w:cs="Arial"/>
              <w:noProof/>
              <w:kern w:val="0"/>
              <w:sz w:val="22"/>
              <w:lang w:val="en-US"/>
            </w:rPr>
          </w:pPr>
          <w:hyperlink w:anchor="_Toc237273359" w:history="1">
            <w:r w:rsidRPr="007B6AA8">
              <w:rPr>
                <w:rStyle w:val="Hyperlink"/>
                <w:rFonts w:ascii="Arial" w:hAnsi="Arial" w:cs="Arial"/>
                <w:noProof/>
                <w:sz w:val="22"/>
              </w:rPr>
              <w:t>B. Social Issues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_Toc237273359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5</w:t>
            </w:r>
            <w:r w:rsidRPr="007B6AA8">
              <w:rPr>
                <w:rFonts w:ascii="Arial" w:hAnsi="Arial" w:cs="Arial"/>
                <w:noProof/>
                <w:webHidden/>
                <w:sz w:val="22"/>
              </w:rPr>
              <w:fldChar w:fldCharType="end"/>
            </w:r>
          </w:hyperlink>
        </w:p>
        <w:p w14:paraId="643A6D31"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60" w:history="1">
            <w:r w:rsidRPr="007B6AA8">
              <w:rPr>
                <w:rStyle w:val="Hyperlink"/>
                <w:rFonts w:ascii="Arial" w:hAnsi="Arial" w:cs="Arial"/>
                <w:noProof/>
                <w:sz w:val="22"/>
              </w:rPr>
              <w:t>3. National Response to Reduce Health Inequalities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_Toc237273360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6</w:t>
            </w:r>
            <w:r w:rsidRPr="007B6AA8">
              <w:rPr>
                <w:rFonts w:ascii="Arial" w:hAnsi="Arial" w:cs="Arial"/>
                <w:noProof/>
                <w:webHidden/>
                <w:sz w:val="22"/>
              </w:rPr>
              <w:fldChar w:fldCharType="end"/>
            </w:r>
          </w:hyperlink>
        </w:p>
        <w:p w14:paraId="307BCF96"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61" w:history="1">
            <w:r w:rsidRPr="007B6AA8">
              <w:rPr>
                <w:rStyle w:val="Hyperlink"/>
                <w:rFonts w:ascii="Arial" w:hAnsi="Arial" w:cs="Arial"/>
                <w:noProof/>
                <w:sz w:val="22"/>
              </w:rPr>
              <w:t>4. Organisations Supporting the Group</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_Toc237273361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7</w:t>
            </w:r>
            <w:r w:rsidRPr="007B6AA8">
              <w:rPr>
                <w:rFonts w:ascii="Arial" w:hAnsi="Arial" w:cs="Arial"/>
                <w:noProof/>
                <w:webHidden/>
                <w:sz w:val="22"/>
              </w:rPr>
              <w:fldChar w:fldCharType="end"/>
            </w:r>
          </w:hyperlink>
        </w:p>
        <w:p w14:paraId="18D77EB8"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62" w:history="1">
            <w:r w:rsidRPr="007B6AA8">
              <w:rPr>
                <w:rStyle w:val="Hyperlink"/>
                <w:rFonts w:ascii="Arial" w:hAnsi="Arial" w:cs="Arial"/>
                <w:noProof/>
                <w:sz w:val="22"/>
              </w:rPr>
              <w:t>5. Conclusion</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_Toc237273362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8</w:t>
            </w:r>
            <w:r w:rsidRPr="007B6AA8">
              <w:rPr>
                <w:rFonts w:ascii="Arial" w:hAnsi="Arial" w:cs="Arial"/>
                <w:noProof/>
                <w:webHidden/>
                <w:sz w:val="22"/>
              </w:rPr>
              <w:fldChar w:fldCharType="end"/>
            </w:r>
          </w:hyperlink>
        </w:p>
        <w:p w14:paraId="1E25086D"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63" w:history="1">
            <w:r w:rsidRPr="007B6AA8">
              <w:rPr>
                <w:rStyle w:val="Hyperlink"/>
                <w:rFonts w:ascii="Arial" w:hAnsi="Arial" w:cs="Arial"/>
                <w:noProof/>
                <w:sz w:val="22"/>
              </w:rPr>
              <w:t>TASK 2: Obesity among Younger Adults in North East England</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_Toc237273363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9</w:t>
            </w:r>
            <w:r w:rsidRPr="007B6AA8">
              <w:rPr>
                <w:rFonts w:ascii="Arial" w:hAnsi="Arial" w:cs="Arial"/>
                <w:noProof/>
                <w:webHidden/>
                <w:sz w:val="22"/>
              </w:rPr>
              <w:fldChar w:fldCharType="end"/>
            </w:r>
          </w:hyperlink>
        </w:p>
        <w:p w14:paraId="0DC0FE30" w14:textId="77777777" w:rsidR="007B6AA8" w:rsidRPr="007B6AA8" w:rsidRDefault="007B6AA8" w:rsidP="007B6AA8">
          <w:pPr>
            <w:pStyle w:val="TOC1"/>
            <w:tabs>
              <w:tab w:val="left" w:pos="440"/>
              <w:tab w:val="right" w:leader="dot" w:pos="9016"/>
            </w:tabs>
            <w:rPr>
              <w:rFonts w:ascii="Arial" w:eastAsiaTheme="minorEastAsia" w:hAnsi="Arial" w:cs="Arial"/>
              <w:noProof/>
              <w:kern w:val="0"/>
              <w:sz w:val="22"/>
              <w:lang w:val="en-US"/>
            </w:rPr>
          </w:pPr>
          <w:hyperlink w:anchor="_Toc237273364" w:history="1">
            <w:r w:rsidRPr="007B6AA8">
              <w:rPr>
                <w:rStyle w:val="Hyperlink"/>
                <w:rFonts w:ascii="Arial" w:hAnsi="Arial" w:cs="Arial"/>
                <w:noProof/>
                <w:sz w:val="22"/>
              </w:rPr>
              <w:t>1.</w:t>
            </w:r>
            <w:r w:rsidRPr="007B6AA8">
              <w:rPr>
                <w:rFonts w:ascii="Arial" w:eastAsiaTheme="minorEastAsia" w:hAnsi="Arial" w:cs="Arial"/>
                <w:noProof/>
                <w:kern w:val="0"/>
                <w:sz w:val="22"/>
                <w:lang w:val="en-US"/>
              </w:rPr>
              <w:tab/>
            </w:r>
            <w:r w:rsidRPr="007B6AA8">
              <w:rPr>
                <w:rStyle w:val="Hyperlink"/>
                <w:rFonts w:ascii="Arial" w:hAnsi="Arial" w:cs="Arial"/>
                <w:noProof/>
                <w:sz w:val="22"/>
              </w:rPr>
              <w:t>Introduction</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_Toc237273364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9</w:t>
            </w:r>
            <w:r w:rsidRPr="007B6AA8">
              <w:rPr>
                <w:rFonts w:ascii="Arial" w:hAnsi="Arial" w:cs="Arial"/>
                <w:noProof/>
                <w:webHidden/>
                <w:sz w:val="22"/>
              </w:rPr>
              <w:fldChar w:fldCharType="end"/>
            </w:r>
          </w:hyperlink>
        </w:p>
        <w:p w14:paraId="3FE440F1" w14:textId="77777777" w:rsidR="007B6AA8" w:rsidRPr="007B6AA8" w:rsidRDefault="007B6AA8" w:rsidP="007B6AA8">
          <w:pPr>
            <w:pStyle w:val="TOC2"/>
            <w:tabs>
              <w:tab w:val="right" w:leader="dot" w:pos="9016"/>
            </w:tabs>
            <w:rPr>
              <w:rFonts w:ascii="Arial" w:eastAsiaTheme="minorEastAsia" w:hAnsi="Arial" w:cs="Arial"/>
              <w:noProof/>
              <w:kern w:val="0"/>
              <w:sz w:val="22"/>
              <w:lang w:val="en-US"/>
            </w:rPr>
          </w:pPr>
          <w:hyperlink w:anchor="_Toc237273365" w:history="1">
            <w:r w:rsidRPr="007B6AA8">
              <w:rPr>
                <w:rStyle w:val="Hyperlink"/>
                <w:rFonts w:ascii="Arial" w:hAnsi="Arial" w:cs="Arial"/>
                <w:noProof/>
                <w:sz w:val="22"/>
              </w:rPr>
              <w:t>Definition of the Health Problem and Consequences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_Toc237273365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9</w:t>
            </w:r>
            <w:r w:rsidRPr="007B6AA8">
              <w:rPr>
                <w:rFonts w:ascii="Arial" w:hAnsi="Arial" w:cs="Arial"/>
                <w:noProof/>
                <w:webHidden/>
                <w:sz w:val="22"/>
              </w:rPr>
              <w:fldChar w:fldCharType="end"/>
            </w:r>
          </w:hyperlink>
        </w:p>
        <w:p w14:paraId="329C3EA9" w14:textId="77777777" w:rsidR="007B6AA8" w:rsidRPr="007B6AA8" w:rsidRDefault="007B6AA8" w:rsidP="007B6AA8">
          <w:pPr>
            <w:pStyle w:val="TOC2"/>
            <w:tabs>
              <w:tab w:val="right" w:leader="dot" w:pos="9016"/>
            </w:tabs>
            <w:rPr>
              <w:rFonts w:ascii="Arial" w:eastAsiaTheme="minorEastAsia" w:hAnsi="Arial" w:cs="Arial"/>
              <w:noProof/>
              <w:kern w:val="0"/>
              <w:sz w:val="22"/>
              <w:lang w:val="en-US"/>
            </w:rPr>
          </w:pPr>
          <w:hyperlink w:anchor="_Toc237273366" w:history="1">
            <w:r w:rsidRPr="007B6AA8">
              <w:rPr>
                <w:rStyle w:val="Hyperlink"/>
                <w:rFonts w:ascii="Arial" w:hAnsi="Arial" w:cs="Arial"/>
                <w:noProof/>
                <w:sz w:val="22"/>
              </w:rPr>
              <w:t>Incidence and Prevalence (Global and UK)</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_Toc237273366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9</w:t>
            </w:r>
            <w:r w:rsidRPr="007B6AA8">
              <w:rPr>
                <w:rFonts w:ascii="Arial" w:hAnsi="Arial" w:cs="Arial"/>
                <w:noProof/>
                <w:webHidden/>
                <w:sz w:val="22"/>
              </w:rPr>
              <w:fldChar w:fldCharType="end"/>
            </w:r>
          </w:hyperlink>
        </w:p>
        <w:p w14:paraId="2F1C9C75" w14:textId="77777777" w:rsidR="007B6AA8" w:rsidRPr="007B6AA8" w:rsidRDefault="007B6AA8" w:rsidP="007B6AA8">
          <w:pPr>
            <w:pStyle w:val="TOC1"/>
            <w:tabs>
              <w:tab w:val="left" w:pos="440"/>
              <w:tab w:val="right" w:leader="dot" w:pos="9016"/>
            </w:tabs>
            <w:rPr>
              <w:rFonts w:ascii="Arial" w:eastAsiaTheme="minorEastAsia" w:hAnsi="Arial" w:cs="Arial"/>
              <w:noProof/>
              <w:kern w:val="0"/>
              <w:sz w:val="22"/>
              <w:lang w:val="en-US"/>
            </w:rPr>
          </w:pPr>
          <w:hyperlink w:anchor="_Toc237273367" w:history="1">
            <w:r w:rsidRPr="007B6AA8">
              <w:rPr>
                <w:rStyle w:val="Hyperlink"/>
                <w:rFonts w:ascii="Arial" w:hAnsi="Arial" w:cs="Arial"/>
                <w:noProof/>
                <w:sz w:val="22"/>
              </w:rPr>
              <w:t>2.</w:t>
            </w:r>
            <w:r w:rsidRPr="007B6AA8">
              <w:rPr>
                <w:rFonts w:ascii="Arial" w:eastAsiaTheme="minorEastAsia" w:hAnsi="Arial" w:cs="Arial"/>
                <w:noProof/>
                <w:kern w:val="0"/>
                <w:sz w:val="22"/>
                <w:lang w:val="en-US"/>
              </w:rPr>
              <w:tab/>
            </w:r>
            <w:r w:rsidRPr="007B6AA8">
              <w:rPr>
                <w:rStyle w:val="Hyperlink"/>
                <w:rFonts w:ascii="Arial" w:hAnsi="Arial" w:cs="Arial"/>
                <w:noProof/>
                <w:sz w:val="22"/>
              </w:rPr>
              <w:t>Main Body</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_Toc237273367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10</w:t>
            </w:r>
            <w:r w:rsidRPr="007B6AA8">
              <w:rPr>
                <w:rFonts w:ascii="Arial" w:hAnsi="Arial" w:cs="Arial"/>
                <w:noProof/>
                <w:webHidden/>
                <w:sz w:val="22"/>
              </w:rPr>
              <w:fldChar w:fldCharType="end"/>
            </w:r>
          </w:hyperlink>
        </w:p>
        <w:p w14:paraId="77AAFDC8"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68" w:history="1">
            <w:r w:rsidRPr="007B6AA8">
              <w:rPr>
                <w:rStyle w:val="Hyperlink"/>
                <w:rFonts w:ascii="Arial" w:hAnsi="Arial" w:cs="Arial"/>
                <w:noProof/>
                <w:sz w:val="22"/>
              </w:rPr>
              <w:t>Public Health Measures (3 Ps)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_Toc237273368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10</w:t>
            </w:r>
            <w:r w:rsidRPr="007B6AA8">
              <w:rPr>
                <w:rFonts w:ascii="Arial" w:hAnsi="Arial" w:cs="Arial"/>
                <w:noProof/>
                <w:webHidden/>
                <w:sz w:val="22"/>
              </w:rPr>
              <w:fldChar w:fldCharType="end"/>
            </w:r>
          </w:hyperlink>
        </w:p>
        <w:p w14:paraId="75D6D438"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69" w:history="1">
            <w:r w:rsidRPr="007B6AA8">
              <w:rPr>
                <w:rStyle w:val="Hyperlink"/>
                <w:rFonts w:ascii="Arial" w:hAnsi="Arial" w:cs="Arial"/>
                <w:noProof/>
                <w:sz w:val="22"/>
              </w:rPr>
              <w:t>Key Determinants and Risk Factors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_Toc237273369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11</w:t>
            </w:r>
            <w:r w:rsidRPr="007B6AA8">
              <w:rPr>
                <w:rFonts w:ascii="Arial" w:hAnsi="Arial" w:cs="Arial"/>
                <w:noProof/>
                <w:webHidden/>
                <w:sz w:val="22"/>
              </w:rPr>
              <w:fldChar w:fldCharType="end"/>
            </w:r>
          </w:hyperlink>
        </w:p>
        <w:p w14:paraId="4D985E35"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70" w:history="1">
            <w:r w:rsidRPr="007B6AA8">
              <w:rPr>
                <w:rStyle w:val="Hyperlink"/>
                <w:rFonts w:ascii="Arial" w:hAnsi="Arial" w:cs="Arial"/>
                <w:noProof/>
                <w:sz w:val="22"/>
              </w:rPr>
              <w:t>Epidemiological Studies &amp; Health Needs Assessment</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_Toc237273370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13</w:t>
            </w:r>
            <w:r w:rsidRPr="007B6AA8">
              <w:rPr>
                <w:rFonts w:ascii="Arial" w:hAnsi="Arial" w:cs="Arial"/>
                <w:noProof/>
                <w:webHidden/>
                <w:sz w:val="22"/>
              </w:rPr>
              <w:fldChar w:fldCharType="end"/>
            </w:r>
          </w:hyperlink>
        </w:p>
        <w:p w14:paraId="6962E673"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71" w:history="1">
            <w:r w:rsidRPr="007B6AA8">
              <w:rPr>
                <w:rStyle w:val="Hyperlink"/>
                <w:rFonts w:ascii="Arial" w:hAnsi="Arial" w:cs="Arial"/>
                <w:noProof/>
                <w:sz w:val="22"/>
              </w:rPr>
              <w:t>Monitoring &amp; Surveillance</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_Toc237273371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13</w:t>
            </w:r>
            <w:r w:rsidRPr="007B6AA8">
              <w:rPr>
                <w:rFonts w:ascii="Arial" w:hAnsi="Arial" w:cs="Arial"/>
                <w:noProof/>
                <w:webHidden/>
                <w:sz w:val="22"/>
              </w:rPr>
              <w:fldChar w:fldCharType="end"/>
            </w:r>
          </w:hyperlink>
        </w:p>
        <w:p w14:paraId="122FC9C2"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72" w:history="1">
            <w:r w:rsidRPr="007B6AA8">
              <w:rPr>
                <w:rStyle w:val="Hyperlink"/>
                <w:rFonts w:ascii="Arial" w:hAnsi="Arial" w:cs="Arial"/>
                <w:noProof/>
                <w:sz w:val="22"/>
              </w:rPr>
              <w:t>Public Health Impact (Short- and Long-Term Consequences)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_Toc237273372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14</w:t>
            </w:r>
            <w:r w:rsidRPr="007B6AA8">
              <w:rPr>
                <w:rFonts w:ascii="Arial" w:hAnsi="Arial" w:cs="Arial"/>
                <w:noProof/>
                <w:webHidden/>
                <w:sz w:val="22"/>
              </w:rPr>
              <w:fldChar w:fldCharType="end"/>
            </w:r>
          </w:hyperlink>
        </w:p>
        <w:p w14:paraId="4E5BD43E"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73" w:history="1">
            <w:r w:rsidRPr="007B6AA8">
              <w:rPr>
                <w:rStyle w:val="Hyperlink"/>
                <w:rFonts w:ascii="Arial" w:hAnsi="Arial" w:cs="Arial"/>
                <w:noProof/>
                <w:sz w:val="22"/>
              </w:rPr>
              <w:t>Intervention Programme &amp; Evaluation</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_Toc237273373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14</w:t>
            </w:r>
            <w:r w:rsidRPr="007B6AA8">
              <w:rPr>
                <w:rFonts w:ascii="Arial" w:hAnsi="Arial" w:cs="Arial"/>
                <w:noProof/>
                <w:webHidden/>
                <w:sz w:val="22"/>
              </w:rPr>
              <w:fldChar w:fldCharType="end"/>
            </w:r>
          </w:hyperlink>
        </w:p>
        <w:p w14:paraId="33EA3447"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74" w:history="1">
            <w:r w:rsidRPr="007B6AA8">
              <w:rPr>
                <w:rStyle w:val="Hyperlink"/>
                <w:rFonts w:ascii="Arial" w:hAnsi="Arial" w:cs="Arial"/>
                <w:noProof/>
                <w:sz w:val="22"/>
              </w:rPr>
              <w:t>Strengths &amp; Weaknesses of Epidemiological Approach</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_Toc237273374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15</w:t>
            </w:r>
            <w:r w:rsidRPr="007B6AA8">
              <w:rPr>
                <w:rFonts w:ascii="Arial" w:hAnsi="Arial" w:cs="Arial"/>
                <w:noProof/>
                <w:webHidden/>
                <w:sz w:val="22"/>
              </w:rPr>
              <w:fldChar w:fldCharType="end"/>
            </w:r>
          </w:hyperlink>
        </w:p>
        <w:p w14:paraId="3AE454E5" w14:textId="77777777" w:rsidR="007B6AA8" w:rsidRPr="007B6AA8" w:rsidRDefault="007B6AA8" w:rsidP="007B6AA8">
          <w:pPr>
            <w:pStyle w:val="TOC1"/>
            <w:tabs>
              <w:tab w:val="left" w:pos="440"/>
              <w:tab w:val="right" w:leader="dot" w:pos="9016"/>
            </w:tabs>
            <w:rPr>
              <w:rFonts w:ascii="Arial" w:eastAsiaTheme="minorEastAsia" w:hAnsi="Arial" w:cs="Arial"/>
              <w:noProof/>
              <w:kern w:val="0"/>
              <w:sz w:val="22"/>
              <w:lang w:val="en-US"/>
            </w:rPr>
          </w:pPr>
          <w:hyperlink w:anchor="_Toc237273375" w:history="1">
            <w:r w:rsidRPr="007B6AA8">
              <w:rPr>
                <w:rStyle w:val="Hyperlink"/>
                <w:rFonts w:ascii="Arial" w:hAnsi="Arial" w:cs="Arial"/>
                <w:noProof/>
                <w:sz w:val="22"/>
              </w:rPr>
              <w:t>3.</w:t>
            </w:r>
            <w:r w:rsidRPr="007B6AA8">
              <w:rPr>
                <w:rFonts w:ascii="Arial" w:eastAsiaTheme="minorEastAsia" w:hAnsi="Arial" w:cs="Arial"/>
                <w:noProof/>
                <w:kern w:val="0"/>
                <w:sz w:val="22"/>
                <w:lang w:val="en-US"/>
              </w:rPr>
              <w:tab/>
            </w:r>
            <w:r w:rsidRPr="007B6AA8">
              <w:rPr>
                <w:rStyle w:val="Hyperlink"/>
                <w:rFonts w:ascii="Arial" w:hAnsi="Arial" w:cs="Arial"/>
                <w:noProof/>
                <w:sz w:val="22"/>
              </w:rPr>
              <w:t>Conclusion</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_Toc237273375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16</w:t>
            </w:r>
            <w:r w:rsidRPr="007B6AA8">
              <w:rPr>
                <w:rFonts w:ascii="Arial" w:hAnsi="Arial" w:cs="Arial"/>
                <w:noProof/>
                <w:webHidden/>
                <w:sz w:val="22"/>
              </w:rPr>
              <w:fldChar w:fldCharType="end"/>
            </w:r>
          </w:hyperlink>
        </w:p>
        <w:p w14:paraId="6499AB82" w14:textId="77777777" w:rsidR="007B6AA8" w:rsidRPr="007B6AA8" w:rsidRDefault="007B6AA8" w:rsidP="007B6AA8">
          <w:pPr>
            <w:pStyle w:val="TOC1"/>
            <w:tabs>
              <w:tab w:val="right" w:leader="dot" w:pos="9016"/>
            </w:tabs>
            <w:rPr>
              <w:rFonts w:ascii="Arial" w:eastAsiaTheme="minorEastAsia" w:hAnsi="Arial" w:cs="Arial"/>
              <w:noProof/>
              <w:kern w:val="0"/>
              <w:sz w:val="22"/>
              <w:lang w:val="en-US"/>
            </w:rPr>
          </w:pPr>
          <w:hyperlink w:anchor="_Toc237273376" w:history="1">
            <w:r w:rsidRPr="007B6AA8">
              <w:rPr>
                <w:rStyle w:val="Hyperlink"/>
                <w:rFonts w:ascii="Arial" w:hAnsi="Arial" w:cs="Arial"/>
                <w:noProof/>
                <w:sz w:val="22"/>
              </w:rPr>
              <w:t>References</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_Toc237273376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17</w:t>
            </w:r>
            <w:r w:rsidRPr="007B6AA8">
              <w:rPr>
                <w:rFonts w:ascii="Arial" w:hAnsi="Arial" w:cs="Arial"/>
                <w:noProof/>
                <w:webHidden/>
                <w:sz w:val="22"/>
              </w:rPr>
              <w:fldChar w:fldCharType="end"/>
            </w:r>
          </w:hyperlink>
        </w:p>
        <w:p w14:paraId="76557DA7" w14:textId="77777777" w:rsidR="007B6AA8" w:rsidRPr="007B6AA8" w:rsidRDefault="007B6AA8" w:rsidP="007B6AA8">
          <w:pPr>
            <w:pStyle w:val="TOC2"/>
            <w:tabs>
              <w:tab w:val="right" w:leader="dot" w:pos="9016"/>
            </w:tabs>
            <w:rPr>
              <w:rFonts w:ascii="Arial" w:eastAsiaTheme="minorEastAsia" w:hAnsi="Arial" w:cs="Arial"/>
              <w:noProof/>
              <w:kern w:val="0"/>
              <w:sz w:val="22"/>
              <w:lang w:val="en-US"/>
            </w:rPr>
          </w:pPr>
          <w:hyperlink w:anchor="_Toc237273377" w:history="1">
            <w:r w:rsidRPr="007B6AA8">
              <w:rPr>
                <w:rStyle w:val="Hyperlink"/>
                <w:rFonts w:ascii="Arial" w:hAnsi="Arial" w:cs="Arial"/>
                <w:noProof/>
                <w:sz w:val="22"/>
              </w:rPr>
              <w:t>Task 1</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_Toc237273377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17</w:t>
            </w:r>
            <w:r w:rsidRPr="007B6AA8">
              <w:rPr>
                <w:rFonts w:ascii="Arial" w:hAnsi="Arial" w:cs="Arial"/>
                <w:noProof/>
                <w:webHidden/>
                <w:sz w:val="22"/>
              </w:rPr>
              <w:fldChar w:fldCharType="end"/>
            </w:r>
          </w:hyperlink>
        </w:p>
        <w:p w14:paraId="48C2714B" w14:textId="77777777" w:rsidR="007B6AA8" w:rsidRPr="007B6AA8" w:rsidRDefault="007B6AA8" w:rsidP="007B6AA8">
          <w:pPr>
            <w:pStyle w:val="TOC2"/>
            <w:tabs>
              <w:tab w:val="right" w:leader="dot" w:pos="9016"/>
            </w:tabs>
            <w:rPr>
              <w:rFonts w:ascii="Arial" w:eastAsiaTheme="minorEastAsia" w:hAnsi="Arial" w:cs="Arial"/>
              <w:noProof/>
              <w:kern w:val="0"/>
              <w:sz w:val="22"/>
              <w:lang w:val="en-US"/>
            </w:rPr>
          </w:pPr>
          <w:hyperlink w:anchor="_Toc237273378" w:history="1">
            <w:r w:rsidRPr="007B6AA8">
              <w:rPr>
                <w:rStyle w:val="Hyperlink"/>
                <w:rFonts w:ascii="Arial" w:hAnsi="Arial" w:cs="Arial"/>
                <w:noProof/>
                <w:sz w:val="22"/>
              </w:rPr>
              <w:t>Task 2</w:t>
            </w:r>
            <w:r w:rsidRPr="007B6AA8">
              <w:rPr>
                <w:rFonts w:ascii="Arial" w:hAnsi="Arial" w:cs="Arial"/>
                <w:noProof/>
                <w:webHidden/>
                <w:sz w:val="22"/>
              </w:rPr>
              <w:tab/>
            </w:r>
            <w:r w:rsidRPr="007B6AA8">
              <w:rPr>
                <w:rFonts w:ascii="Arial" w:hAnsi="Arial" w:cs="Arial"/>
                <w:noProof/>
                <w:webHidden/>
                <w:sz w:val="22"/>
              </w:rPr>
              <w:fldChar w:fldCharType="begin"/>
            </w:r>
            <w:r w:rsidRPr="007B6AA8">
              <w:rPr>
                <w:rFonts w:ascii="Arial" w:hAnsi="Arial" w:cs="Arial"/>
                <w:noProof/>
                <w:webHidden/>
                <w:sz w:val="22"/>
              </w:rPr>
              <w:instrText xml:space="preserve"> PAGEREF _Toc237273378 \h </w:instrText>
            </w:r>
            <w:r w:rsidRPr="007B6AA8">
              <w:rPr>
                <w:rFonts w:ascii="Arial" w:hAnsi="Arial" w:cs="Arial"/>
                <w:noProof/>
                <w:webHidden/>
                <w:sz w:val="22"/>
              </w:rPr>
            </w:r>
            <w:r w:rsidRPr="007B6AA8">
              <w:rPr>
                <w:rFonts w:ascii="Arial" w:hAnsi="Arial" w:cs="Arial"/>
                <w:noProof/>
                <w:webHidden/>
                <w:sz w:val="22"/>
              </w:rPr>
              <w:fldChar w:fldCharType="separate"/>
            </w:r>
            <w:r w:rsidRPr="007B6AA8">
              <w:rPr>
                <w:rFonts w:ascii="Arial" w:hAnsi="Arial" w:cs="Arial"/>
                <w:noProof/>
                <w:webHidden/>
                <w:sz w:val="22"/>
              </w:rPr>
              <w:t>18</w:t>
            </w:r>
            <w:r w:rsidRPr="007B6AA8">
              <w:rPr>
                <w:rFonts w:ascii="Arial" w:hAnsi="Arial" w:cs="Arial"/>
                <w:noProof/>
                <w:webHidden/>
                <w:sz w:val="22"/>
              </w:rPr>
              <w:fldChar w:fldCharType="end"/>
            </w:r>
          </w:hyperlink>
        </w:p>
        <w:p w14:paraId="66812D60" w14:textId="77777777" w:rsidR="0003234F" w:rsidRPr="007B6AA8" w:rsidRDefault="00752E94" w:rsidP="007B6AA8">
          <w:pPr>
            <w:rPr>
              <w:rFonts w:ascii="Arial" w:hAnsi="Arial" w:cs="Arial"/>
              <w:sz w:val="22"/>
            </w:rPr>
          </w:pPr>
          <w:r w:rsidRPr="007B6AA8">
            <w:rPr>
              <w:rFonts w:ascii="Arial" w:hAnsi="Arial" w:cs="Arial"/>
              <w:b/>
              <w:bCs/>
              <w:noProof/>
              <w:sz w:val="22"/>
            </w:rPr>
            <w:fldChar w:fldCharType="end"/>
          </w:r>
        </w:p>
      </w:sdtContent>
    </w:sdt>
    <w:p w14:paraId="04B6A1A2" w14:textId="77777777" w:rsidR="0003234F" w:rsidRPr="002168EA" w:rsidRDefault="0003234F">
      <w:pPr>
        <w:spacing w:line="259" w:lineRule="auto"/>
        <w:jc w:val="left"/>
        <w:rPr>
          <w:rFonts w:ascii="Arial" w:eastAsiaTheme="majorEastAsia" w:hAnsi="Arial" w:cs="Arial"/>
          <w:b/>
          <w:sz w:val="22"/>
        </w:rPr>
      </w:pPr>
      <w:r w:rsidRPr="002168EA">
        <w:rPr>
          <w:rFonts w:ascii="Arial" w:hAnsi="Arial" w:cs="Arial"/>
          <w:sz w:val="22"/>
        </w:rPr>
        <w:br w:type="page"/>
      </w:r>
    </w:p>
    <w:p w14:paraId="6D636A96" w14:textId="55C1E2AB" w:rsidR="0001260B" w:rsidRPr="002168EA" w:rsidRDefault="0001260B" w:rsidP="0001260B">
      <w:pPr>
        <w:pStyle w:val="Heading1"/>
        <w:rPr>
          <w:rFonts w:ascii="Arial" w:hAnsi="Arial" w:cs="Arial"/>
          <w:sz w:val="22"/>
          <w:szCs w:val="22"/>
        </w:rPr>
      </w:pPr>
      <w:bookmarkStart w:id="0" w:name="_Toc237273355"/>
      <w:r w:rsidRPr="002168EA">
        <w:rPr>
          <w:rFonts w:ascii="Arial" w:hAnsi="Arial" w:cs="Arial"/>
          <w:sz w:val="22"/>
          <w:szCs w:val="22"/>
        </w:rPr>
        <w:lastRenderedPageBreak/>
        <w:t xml:space="preserve">TASK 1: </w:t>
      </w:r>
      <w:r w:rsidR="00864F3A" w:rsidRPr="00864F3A">
        <w:rPr>
          <w:rFonts w:ascii="Arial" w:hAnsi="Arial" w:cs="Arial"/>
          <w:sz w:val="22"/>
          <w:szCs w:val="22"/>
        </w:rPr>
        <w:t>Social Epidemiological Analysis</w:t>
      </w:r>
      <w:r w:rsidR="00864F3A">
        <w:rPr>
          <w:rFonts w:ascii="Arial" w:hAnsi="Arial" w:cs="Arial"/>
          <w:sz w:val="22"/>
          <w:szCs w:val="22"/>
        </w:rPr>
        <w:t xml:space="preserve"> (</w:t>
      </w:r>
      <w:r w:rsidRPr="002168EA">
        <w:rPr>
          <w:rFonts w:ascii="Arial" w:hAnsi="Arial" w:cs="Arial"/>
          <w:sz w:val="22"/>
          <w:szCs w:val="22"/>
        </w:rPr>
        <w:t>Age and Health Inequalities in the UK: An Analytical Report</w:t>
      </w:r>
      <w:bookmarkEnd w:id="0"/>
      <w:r w:rsidR="00864F3A">
        <w:rPr>
          <w:rFonts w:ascii="Arial" w:hAnsi="Arial" w:cs="Arial"/>
          <w:sz w:val="22"/>
          <w:szCs w:val="22"/>
        </w:rPr>
        <w:t>)</w:t>
      </w:r>
    </w:p>
    <w:p w14:paraId="19FCF92D" w14:textId="77777777" w:rsidR="0001260B" w:rsidRPr="002168EA" w:rsidRDefault="0001260B" w:rsidP="0001260B">
      <w:pPr>
        <w:pStyle w:val="Heading1"/>
        <w:rPr>
          <w:rFonts w:ascii="Arial" w:hAnsi="Arial" w:cs="Arial"/>
          <w:sz w:val="22"/>
          <w:szCs w:val="22"/>
        </w:rPr>
      </w:pPr>
      <w:bookmarkStart w:id="1" w:name="_Toc237273356"/>
      <w:r w:rsidRPr="002168EA">
        <w:rPr>
          <w:rFonts w:ascii="Arial" w:hAnsi="Arial" w:cs="Arial"/>
          <w:sz w:val="22"/>
          <w:szCs w:val="22"/>
        </w:rPr>
        <w:t>1. Introduction</w:t>
      </w:r>
      <w:bookmarkEnd w:id="1"/>
    </w:p>
    <w:p w14:paraId="18EFF06B" w14:textId="77777777" w:rsidR="0001260B" w:rsidRPr="002168EA" w:rsidRDefault="0001260B" w:rsidP="0001260B">
      <w:pPr>
        <w:rPr>
          <w:rFonts w:ascii="Arial" w:hAnsi="Arial" w:cs="Arial"/>
          <w:sz w:val="22"/>
        </w:rPr>
      </w:pPr>
      <w:r w:rsidRPr="002168EA">
        <w:rPr>
          <w:rFonts w:ascii="Arial" w:hAnsi="Arial" w:cs="Arial"/>
          <w:sz w:val="22"/>
        </w:rPr>
        <w:t>The elderly population is defined as the people of age 65 years or above, and this group represents a quickly expanding demographic in the UK. This group is disproportionately impacted by the health inequalities because of the biological age, multi morbidity as well as frailty the directly increases the risk of chronic illness and even disabilities. The recent findings by age UK highlight that the healthy life expectancy at 65 years has dropped to 11.2 years for women and 10.1 years for men which is a very sharp decline (ONS, 2024). This issue is the direct outcome of both the well-being of the individuals as well as the sustainability of the public health systems. </w:t>
      </w:r>
    </w:p>
    <w:p w14:paraId="47E6EDC5" w14:textId="77777777" w:rsidR="0001260B" w:rsidRPr="002168EA" w:rsidRDefault="0001260B" w:rsidP="0001260B">
      <w:pPr>
        <w:jc w:val="center"/>
        <w:rPr>
          <w:rFonts w:ascii="Arial" w:hAnsi="Arial" w:cs="Arial"/>
          <w:sz w:val="22"/>
        </w:rPr>
      </w:pPr>
      <w:r w:rsidRPr="002168EA">
        <w:rPr>
          <w:rFonts w:ascii="Arial" w:hAnsi="Arial" w:cs="Arial"/>
          <w:noProof/>
          <w:sz w:val="22"/>
        </w:rPr>
        <w:drawing>
          <wp:inline distT="0" distB="0" distL="0" distR="0" wp14:anchorId="7E7B4E2B" wp14:editId="0952130F">
            <wp:extent cx="5731510" cy="5731510"/>
            <wp:effectExtent l="38100" t="38100" r="21590" b="21590"/>
            <wp:docPr id="109804907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w="28575">
                      <a:solidFill>
                        <a:schemeClr val="tx1"/>
                      </a:solidFill>
                    </a:ln>
                  </pic:spPr>
                </pic:pic>
              </a:graphicData>
            </a:graphic>
          </wp:inline>
        </w:drawing>
      </w:r>
    </w:p>
    <w:p w14:paraId="013C818D" w14:textId="77777777" w:rsidR="0001260B" w:rsidRPr="002168EA" w:rsidRDefault="0001260B" w:rsidP="0001260B">
      <w:pPr>
        <w:jc w:val="center"/>
        <w:rPr>
          <w:rFonts w:ascii="Arial" w:hAnsi="Arial" w:cs="Arial"/>
          <w:b/>
          <w:sz w:val="22"/>
        </w:rPr>
      </w:pPr>
      <w:r w:rsidRPr="002168EA">
        <w:rPr>
          <w:rFonts w:ascii="Arial" w:hAnsi="Arial" w:cs="Arial"/>
          <w:b/>
          <w:sz w:val="22"/>
        </w:rPr>
        <w:lastRenderedPageBreak/>
        <w:t>Figure 1: Decline in Life Expectancy</w:t>
      </w:r>
    </w:p>
    <w:p w14:paraId="0942AFAE" w14:textId="77777777" w:rsidR="0001260B" w:rsidRPr="002168EA" w:rsidRDefault="0001260B" w:rsidP="0001260B">
      <w:pPr>
        <w:jc w:val="center"/>
        <w:rPr>
          <w:rFonts w:ascii="Arial" w:hAnsi="Arial" w:cs="Arial"/>
          <w:sz w:val="22"/>
        </w:rPr>
      </w:pPr>
      <w:r w:rsidRPr="002168EA">
        <w:rPr>
          <w:rFonts w:ascii="Arial" w:hAnsi="Arial" w:cs="Arial"/>
          <w:sz w:val="22"/>
        </w:rPr>
        <w:t>(Source: The Health Foundation, 2024)</w:t>
      </w:r>
    </w:p>
    <w:p w14:paraId="5E5A5531" w14:textId="77777777" w:rsidR="0001260B" w:rsidRPr="002168EA" w:rsidRDefault="0001260B" w:rsidP="0001260B">
      <w:pPr>
        <w:pStyle w:val="Heading1"/>
        <w:rPr>
          <w:rFonts w:ascii="Arial" w:hAnsi="Arial" w:cs="Arial"/>
          <w:sz w:val="22"/>
          <w:szCs w:val="22"/>
        </w:rPr>
      </w:pPr>
      <w:bookmarkStart w:id="2" w:name="_Toc237273357"/>
      <w:r w:rsidRPr="002168EA">
        <w:rPr>
          <w:rFonts w:ascii="Arial" w:hAnsi="Arial" w:cs="Arial"/>
          <w:sz w:val="22"/>
          <w:szCs w:val="22"/>
        </w:rPr>
        <w:t>2. Contextual Background and Underlying Factors</w:t>
      </w:r>
      <w:bookmarkEnd w:id="2"/>
    </w:p>
    <w:p w14:paraId="4A8319DF" w14:textId="77777777" w:rsidR="0001260B" w:rsidRPr="002168EA" w:rsidRDefault="0001260B" w:rsidP="0001260B">
      <w:pPr>
        <w:pStyle w:val="Heading2"/>
        <w:rPr>
          <w:rFonts w:ascii="Arial" w:hAnsi="Arial" w:cs="Arial"/>
          <w:sz w:val="22"/>
          <w:szCs w:val="22"/>
        </w:rPr>
      </w:pPr>
      <w:bookmarkStart w:id="3" w:name="_Toc237273358"/>
      <w:r w:rsidRPr="002168EA">
        <w:rPr>
          <w:rFonts w:ascii="Arial" w:hAnsi="Arial" w:cs="Arial"/>
          <w:sz w:val="22"/>
          <w:szCs w:val="22"/>
        </w:rPr>
        <w:t>A. Diseases and Illnesses</w:t>
      </w:r>
      <w:bookmarkEnd w:id="3"/>
    </w:p>
    <w:p w14:paraId="228452BC" w14:textId="77777777" w:rsidR="0001260B" w:rsidRPr="002168EA" w:rsidRDefault="0001260B" w:rsidP="0001260B">
      <w:pPr>
        <w:rPr>
          <w:rFonts w:ascii="Arial" w:hAnsi="Arial" w:cs="Arial"/>
          <w:sz w:val="22"/>
        </w:rPr>
      </w:pPr>
      <w:r w:rsidRPr="002168EA">
        <w:rPr>
          <w:rFonts w:ascii="Arial" w:hAnsi="Arial" w:cs="Arial"/>
          <w:b/>
          <w:bCs/>
          <w:sz w:val="22"/>
        </w:rPr>
        <w:t>Age related mental illness:</w:t>
      </w:r>
      <w:r w:rsidRPr="002168EA">
        <w:rPr>
          <w:rFonts w:ascii="Arial" w:hAnsi="Arial" w:cs="Arial"/>
          <w:sz w:val="22"/>
        </w:rPr>
        <w:t xml:space="preserve"> The older adults in the UK face significant mental health inequalities as the report of Age UK found that 67% of people aged around 65–74 years have significant clinical symptoms and they also received no treatment (Age UK, 2025). Depression as well as anxiety generally remains </w:t>
      </w:r>
      <w:r w:rsidR="002168EA" w:rsidRPr="002168EA">
        <w:rPr>
          <w:rFonts w:ascii="Arial" w:hAnsi="Arial" w:cs="Arial"/>
          <w:sz w:val="22"/>
        </w:rPr>
        <w:t>under diagnosed</w:t>
      </w:r>
      <w:r w:rsidRPr="002168EA">
        <w:rPr>
          <w:rFonts w:ascii="Arial" w:hAnsi="Arial" w:cs="Arial"/>
          <w:sz w:val="22"/>
        </w:rPr>
        <w:t xml:space="preserve"> because of stigma, generational attitudes, as well as limited resources. </w:t>
      </w:r>
    </w:p>
    <w:p w14:paraId="4966BE27" w14:textId="2CB1E790" w:rsidR="0001260B" w:rsidRPr="002168EA" w:rsidRDefault="0001260B" w:rsidP="0001260B">
      <w:pPr>
        <w:rPr>
          <w:rFonts w:ascii="Arial" w:hAnsi="Arial" w:cs="Arial"/>
          <w:sz w:val="22"/>
        </w:rPr>
      </w:pPr>
      <w:r w:rsidRPr="002168EA">
        <w:rPr>
          <w:rFonts w:ascii="Arial" w:hAnsi="Arial" w:cs="Arial"/>
          <w:b/>
          <w:bCs/>
          <w:sz w:val="22"/>
        </w:rPr>
        <w:t xml:space="preserve">Frailty and </w:t>
      </w:r>
      <w:r w:rsidR="002168EA" w:rsidRPr="002168EA">
        <w:rPr>
          <w:rFonts w:ascii="Arial" w:hAnsi="Arial" w:cs="Arial"/>
          <w:b/>
          <w:bCs/>
          <w:sz w:val="22"/>
        </w:rPr>
        <w:t>multi</w:t>
      </w:r>
      <w:r w:rsidR="00292EF9">
        <w:rPr>
          <w:rFonts w:ascii="Arial" w:hAnsi="Arial" w:cs="Arial"/>
          <w:b/>
          <w:bCs/>
          <w:sz w:val="22"/>
        </w:rPr>
        <w:t>-</w:t>
      </w:r>
      <w:r w:rsidR="002168EA" w:rsidRPr="002168EA">
        <w:rPr>
          <w:rFonts w:ascii="Arial" w:hAnsi="Arial" w:cs="Arial"/>
          <w:b/>
          <w:bCs/>
          <w:sz w:val="22"/>
        </w:rPr>
        <w:t>morbidities</w:t>
      </w:r>
      <w:r w:rsidRPr="002168EA">
        <w:rPr>
          <w:rFonts w:ascii="Arial" w:hAnsi="Arial" w:cs="Arial"/>
          <w:sz w:val="22"/>
        </w:rPr>
        <w:t xml:space="preserve">: Frailty and multiple chronic conditions are very common among the older </w:t>
      </w:r>
      <w:r w:rsidR="002168EA" w:rsidRPr="002168EA">
        <w:rPr>
          <w:rFonts w:ascii="Arial" w:hAnsi="Arial" w:cs="Arial"/>
          <w:sz w:val="22"/>
        </w:rPr>
        <w:t>individuals that lead</w:t>
      </w:r>
      <w:r w:rsidRPr="002168EA">
        <w:rPr>
          <w:rFonts w:ascii="Arial" w:hAnsi="Arial" w:cs="Arial"/>
          <w:sz w:val="22"/>
        </w:rPr>
        <w:t xml:space="preserve"> to higher hospital admissions and even the loss of independence. The data by NHS 2023–2024 shows that about 2,20,000 emergency admissions were because of fall among the older adults that cost the NHS billions every year (NICE, 2025). The frailty increases the risk of disability, mortality, and even the long-term care dependency. </w:t>
      </w:r>
    </w:p>
    <w:p w14:paraId="0599BF6E" w14:textId="76E6474E" w:rsidR="0001260B" w:rsidRPr="002168EA" w:rsidRDefault="0001260B" w:rsidP="0001260B">
      <w:pPr>
        <w:rPr>
          <w:rFonts w:ascii="Arial" w:hAnsi="Arial" w:cs="Arial"/>
          <w:sz w:val="22"/>
        </w:rPr>
      </w:pPr>
      <w:r w:rsidRPr="002168EA">
        <w:rPr>
          <w:rFonts w:ascii="Arial" w:hAnsi="Arial" w:cs="Arial"/>
          <w:b/>
          <w:bCs/>
          <w:sz w:val="22"/>
        </w:rPr>
        <w:t xml:space="preserve">Cardiovascular disease: </w:t>
      </w:r>
      <w:r w:rsidRPr="002168EA">
        <w:rPr>
          <w:rFonts w:ascii="Arial" w:hAnsi="Arial" w:cs="Arial"/>
          <w:sz w:val="22"/>
        </w:rPr>
        <w:t xml:space="preserve">The cardiovascular diseases are one of the leading causes of death among older individuals. The lifestyle factors, poverty as well as delayed treatment </w:t>
      </w:r>
      <w:r w:rsidR="00AF4C99" w:rsidRPr="002168EA">
        <w:rPr>
          <w:rFonts w:ascii="Arial" w:hAnsi="Arial" w:cs="Arial"/>
          <w:sz w:val="22"/>
        </w:rPr>
        <w:t>led</w:t>
      </w:r>
      <w:r w:rsidRPr="002168EA">
        <w:rPr>
          <w:rFonts w:ascii="Arial" w:hAnsi="Arial" w:cs="Arial"/>
          <w:sz w:val="22"/>
        </w:rPr>
        <w:t xml:space="preserve"> to higher prevalence of such diseases, </w:t>
      </w:r>
      <w:r w:rsidR="002168EA" w:rsidRPr="002168EA">
        <w:rPr>
          <w:rFonts w:ascii="Arial" w:hAnsi="Arial" w:cs="Arial"/>
          <w:sz w:val="22"/>
        </w:rPr>
        <w:t>especially</w:t>
      </w:r>
      <w:r w:rsidRPr="002168EA">
        <w:rPr>
          <w:rFonts w:ascii="Arial" w:hAnsi="Arial" w:cs="Arial"/>
          <w:sz w:val="22"/>
        </w:rPr>
        <w:t xml:space="preserve"> in the deprived regions. Public health England represents constant inequalities with the mortality rates significantly higher among the elderly population living in the lower social economic groups. Cardiovascular diseases (CVDs) accounted for more than 168,000 deaths in the United Kingdom (UK) in 2023, constituting almost one-quarter of total deaths in the country, with death rates escalating among individuals above the age of 65 years (BHF, 2026). </w:t>
      </w:r>
    </w:p>
    <w:p w14:paraId="76518998" w14:textId="77777777" w:rsidR="0001260B" w:rsidRPr="002168EA" w:rsidRDefault="0001260B" w:rsidP="0001260B">
      <w:pPr>
        <w:pStyle w:val="Heading2"/>
        <w:rPr>
          <w:rFonts w:ascii="Arial" w:hAnsi="Arial" w:cs="Arial"/>
          <w:sz w:val="22"/>
          <w:szCs w:val="22"/>
        </w:rPr>
      </w:pPr>
      <w:bookmarkStart w:id="4" w:name="_Toc237273359"/>
      <w:r w:rsidRPr="002168EA">
        <w:rPr>
          <w:rFonts w:ascii="Arial" w:hAnsi="Arial" w:cs="Arial"/>
          <w:sz w:val="22"/>
          <w:szCs w:val="22"/>
        </w:rPr>
        <w:t>B. Social Issues</w:t>
      </w:r>
      <w:bookmarkEnd w:id="4"/>
    </w:p>
    <w:p w14:paraId="3118739F" w14:textId="77777777" w:rsidR="0001260B" w:rsidRPr="002168EA" w:rsidRDefault="0001260B" w:rsidP="0001260B">
      <w:pPr>
        <w:rPr>
          <w:rFonts w:ascii="Arial" w:hAnsi="Arial" w:cs="Arial"/>
          <w:sz w:val="22"/>
        </w:rPr>
      </w:pPr>
      <w:r w:rsidRPr="002168EA">
        <w:rPr>
          <w:rFonts w:ascii="Arial" w:hAnsi="Arial" w:cs="Arial"/>
          <w:b/>
          <w:bCs/>
          <w:sz w:val="22"/>
        </w:rPr>
        <w:t xml:space="preserve">Social isolation and loneliness: </w:t>
      </w:r>
      <w:r w:rsidRPr="002168EA">
        <w:rPr>
          <w:rFonts w:ascii="Arial" w:hAnsi="Arial" w:cs="Arial"/>
          <w:sz w:val="22"/>
        </w:rPr>
        <w:t>Loneliness is one of the major issues among the older individuals with approx. 4.3 million people age above 65 years are living alone in UK (Age UK, 2026). The research directly links to loneliness which increases the risk of depression, dementia, and even the early mortality. The social isolation can further be worse by the mobility issues, exclusion from the society and even bereavement. </w:t>
      </w:r>
    </w:p>
    <w:p w14:paraId="121867B7" w14:textId="77777777" w:rsidR="0001260B" w:rsidRPr="002168EA" w:rsidRDefault="0001260B" w:rsidP="0001260B">
      <w:pPr>
        <w:jc w:val="center"/>
        <w:rPr>
          <w:rFonts w:ascii="Arial" w:hAnsi="Arial" w:cs="Arial"/>
          <w:sz w:val="22"/>
        </w:rPr>
      </w:pPr>
      <w:r w:rsidRPr="002168EA">
        <w:rPr>
          <w:rFonts w:ascii="Arial" w:hAnsi="Arial" w:cs="Arial"/>
          <w:noProof/>
          <w:sz w:val="22"/>
        </w:rPr>
        <w:lastRenderedPageBreak/>
        <w:drawing>
          <wp:inline distT="0" distB="0" distL="0" distR="0" wp14:anchorId="5B12D64C" wp14:editId="7CB40F27">
            <wp:extent cx="5731510" cy="2865755"/>
            <wp:effectExtent l="38100" t="57150" r="116840" b="86995"/>
            <wp:docPr id="2433301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4F9FDC" w14:textId="77777777" w:rsidR="0001260B" w:rsidRPr="002168EA" w:rsidRDefault="0001260B" w:rsidP="0001260B">
      <w:pPr>
        <w:jc w:val="center"/>
        <w:rPr>
          <w:rFonts w:ascii="Arial" w:hAnsi="Arial" w:cs="Arial"/>
          <w:b/>
          <w:sz w:val="22"/>
        </w:rPr>
      </w:pPr>
      <w:r w:rsidRPr="002168EA">
        <w:rPr>
          <w:rFonts w:ascii="Arial" w:hAnsi="Arial" w:cs="Arial"/>
          <w:b/>
          <w:sz w:val="22"/>
        </w:rPr>
        <w:t>Figure 2: Daily Needs of Older Adults in UK</w:t>
      </w:r>
    </w:p>
    <w:p w14:paraId="02B4A699" w14:textId="77777777" w:rsidR="0001260B" w:rsidRPr="002168EA" w:rsidRDefault="0001260B" w:rsidP="0001260B">
      <w:pPr>
        <w:jc w:val="center"/>
        <w:rPr>
          <w:rFonts w:ascii="Arial" w:hAnsi="Arial" w:cs="Arial"/>
          <w:sz w:val="22"/>
        </w:rPr>
      </w:pPr>
      <w:r w:rsidRPr="002168EA">
        <w:rPr>
          <w:rFonts w:ascii="Arial" w:hAnsi="Arial" w:cs="Arial"/>
          <w:sz w:val="22"/>
        </w:rPr>
        <w:t>(Source: Age UK, 2024)</w:t>
      </w:r>
    </w:p>
    <w:p w14:paraId="6767EFBB" w14:textId="77777777" w:rsidR="0001260B" w:rsidRPr="002168EA" w:rsidRDefault="0001260B" w:rsidP="0001260B">
      <w:pPr>
        <w:rPr>
          <w:rFonts w:ascii="Arial" w:hAnsi="Arial" w:cs="Arial"/>
          <w:sz w:val="22"/>
        </w:rPr>
      </w:pPr>
      <w:r w:rsidRPr="002168EA">
        <w:rPr>
          <w:rFonts w:ascii="Arial" w:hAnsi="Arial" w:cs="Arial"/>
          <w:b/>
          <w:bCs/>
          <w:sz w:val="22"/>
        </w:rPr>
        <w:t>Poverty and financial insecurity</w:t>
      </w:r>
      <w:r w:rsidRPr="002168EA">
        <w:rPr>
          <w:rFonts w:ascii="Arial" w:hAnsi="Arial" w:cs="Arial"/>
          <w:sz w:val="22"/>
        </w:rPr>
        <w:t>: many of the older adults are dependent on the pension, which leaves them more vulnerable to financial insecurities. The average cost of residential care in the UK is more than £67,000 every year which creates a lot of inequalities between the regions and income groups (Ochre Care, 2026). The rising cost of living further increases the pressure among the older households. </w:t>
      </w:r>
    </w:p>
    <w:p w14:paraId="1964C2F6" w14:textId="77777777" w:rsidR="0001260B" w:rsidRPr="002168EA" w:rsidRDefault="0001260B" w:rsidP="0001260B">
      <w:pPr>
        <w:rPr>
          <w:rFonts w:ascii="Arial" w:hAnsi="Arial" w:cs="Arial"/>
          <w:sz w:val="22"/>
        </w:rPr>
      </w:pPr>
      <w:r w:rsidRPr="002168EA">
        <w:rPr>
          <w:rFonts w:ascii="Arial" w:hAnsi="Arial" w:cs="Arial"/>
          <w:b/>
          <w:bCs/>
          <w:sz w:val="22"/>
        </w:rPr>
        <w:t xml:space="preserve">Housing and care home issues: </w:t>
      </w:r>
      <w:r w:rsidRPr="002168EA">
        <w:rPr>
          <w:rFonts w:ascii="Arial" w:hAnsi="Arial" w:cs="Arial"/>
          <w:sz w:val="22"/>
        </w:rPr>
        <w:t>The poor housing conditions along with the inadequate care facilities highly contributes to the overall health inequalities among the older adults living in UK. The unsafe housing increases the risk of illness and falls, while the care homes also struggle to meet the overall demands for the older people. NHS data shows that 85% of the delayed hospital discharge consists of the patients who were aged above 65 (Cartagena-</w:t>
      </w:r>
      <w:proofErr w:type="spellStart"/>
      <w:r w:rsidRPr="002168EA">
        <w:rPr>
          <w:rFonts w:ascii="Arial" w:hAnsi="Arial" w:cs="Arial"/>
          <w:sz w:val="22"/>
        </w:rPr>
        <w:t>Farías</w:t>
      </w:r>
      <w:proofErr w:type="spellEnd"/>
      <w:r w:rsidR="002168EA">
        <w:rPr>
          <w:rFonts w:ascii="Arial" w:hAnsi="Arial" w:cs="Arial"/>
          <w:sz w:val="22"/>
        </w:rPr>
        <w:t xml:space="preserve"> </w:t>
      </w:r>
      <w:r w:rsidRPr="002168EA">
        <w:rPr>
          <w:rFonts w:ascii="Arial" w:hAnsi="Arial" w:cs="Arial"/>
          <w:i/>
          <w:iCs/>
          <w:sz w:val="22"/>
        </w:rPr>
        <w:t xml:space="preserve">et al. </w:t>
      </w:r>
      <w:r w:rsidRPr="002168EA">
        <w:rPr>
          <w:rFonts w:ascii="Arial" w:hAnsi="Arial" w:cs="Arial"/>
          <w:sz w:val="22"/>
        </w:rPr>
        <w:t>2026). It is important to address these challenges and for this, a sustained investment in age -friendly housing is required. </w:t>
      </w:r>
    </w:p>
    <w:p w14:paraId="499822AB" w14:textId="77777777" w:rsidR="0001260B" w:rsidRPr="002168EA" w:rsidRDefault="0001260B" w:rsidP="0001260B">
      <w:pPr>
        <w:pStyle w:val="Heading1"/>
        <w:rPr>
          <w:rFonts w:ascii="Arial" w:hAnsi="Arial" w:cs="Arial"/>
          <w:sz w:val="22"/>
          <w:szCs w:val="22"/>
        </w:rPr>
      </w:pPr>
      <w:bookmarkStart w:id="5" w:name="_Toc237273360"/>
      <w:r w:rsidRPr="002168EA">
        <w:rPr>
          <w:rFonts w:ascii="Arial" w:hAnsi="Arial" w:cs="Arial"/>
          <w:sz w:val="22"/>
          <w:szCs w:val="22"/>
        </w:rPr>
        <w:t>3. National Response to Reduce Health Inequalities</w:t>
      </w:r>
      <w:bookmarkEnd w:id="5"/>
    </w:p>
    <w:p w14:paraId="6C76E903" w14:textId="77777777" w:rsidR="0001260B" w:rsidRPr="002168EA" w:rsidRDefault="0001260B" w:rsidP="0001260B">
      <w:pPr>
        <w:rPr>
          <w:rFonts w:ascii="Arial" w:hAnsi="Arial" w:cs="Arial"/>
          <w:sz w:val="22"/>
        </w:rPr>
      </w:pPr>
      <w:r w:rsidRPr="002168EA">
        <w:rPr>
          <w:rFonts w:ascii="Arial" w:hAnsi="Arial" w:cs="Arial"/>
          <w:sz w:val="22"/>
        </w:rPr>
        <w:t xml:space="preserve">The government of UK and NHS have come up with several different initiatives in order to address the health inequalities among the older adults. The </w:t>
      </w:r>
      <w:proofErr w:type="gramStart"/>
      <w:r w:rsidRPr="002168EA">
        <w:rPr>
          <w:rFonts w:ascii="Arial" w:hAnsi="Arial" w:cs="Arial"/>
          <w:b/>
          <w:bCs/>
          <w:sz w:val="22"/>
        </w:rPr>
        <w:t>10 year</w:t>
      </w:r>
      <w:proofErr w:type="gramEnd"/>
      <w:r w:rsidRPr="002168EA">
        <w:rPr>
          <w:rFonts w:ascii="Arial" w:hAnsi="Arial" w:cs="Arial"/>
          <w:b/>
          <w:bCs/>
          <w:sz w:val="22"/>
        </w:rPr>
        <w:t xml:space="preserve"> plan by NHS (2025)</w:t>
      </w:r>
      <w:r w:rsidRPr="002168EA">
        <w:rPr>
          <w:rFonts w:ascii="Arial" w:hAnsi="Arial" w:cs="Arial"/>
          <w:sz w:val="22"/>
        </w:rPr>
        <w:t xml:space="preserve"> focuses upon three major shifts that is moving care from hospitals into the communities, expanding the preventive care as well as using the tech technologies to enhance the care (Department of Health and Social Care, 2025). One of the major elements is the rollout of </w:t>
      </w:r>
      <w:r w:rsidRPr="002168EA">
        <w:rPr>
          <w:rFonts w:ascii="Arial" w:hAnsi="Arial" w:cs="Arial"/>
          <w:b/>
          <w:bCs/>
          <w:sz w:val="22"/>
        </w:rPr>
        <w:t>Neighbourhood Health Services</w:t>
      </w:r>
      <w:r w:rsidRPr="002168EA">
        <w:rPr>
          <w:rFonts w:ascii="Arial" w:hAnsi="Arial" w:cs="Arial"/>
          <w:sz w:val="22"/>
        </w:rPr>
        <w:t xml:space="preserve"> which is designed in order to integrate. It helped in a 12% </w:t>
      </w:r>
      <w:r w:rsidRPr="002168EA">
        <w:rPr>
          <w:rFonts w:ascii="Arial" w:hAnsi="Arial" w:cs="Arial"/>
          <w:sz w:val="22"/>
        </w:rPr>
        <w:lastRenderedPageBreak/>
        <w:t>reduction in emergency hospital admissions among over</w:t>
      </w:r>
      <w:r w:rsidRPr="002168EA">
        <w:rPr>
          <w:rFonts w:ascii="Arial" w:hAnsi="Arial" w:cs="Arial"/>
          <w:sz w:val="22"/>
        </w:rPr>
        <w:noBreakHyphen/>
        <w:t xml:space="preserve">65s within the first year. Age UK’s </w:t>
      </w:r>
      <w:r w:rsidRPr="002168EA">
        <w:rPr>
          <w:rFonts w:ascii="Arial" w:hAnsi="Arial" w:cs="Arial"/>
          <w:b/>
          <w:bCs/>
          <w:sz w:val="22"/>
        </w:rPr>
        <w:t>State of Health and Care of Older People in England</w:t>
      </w:r>
      <w:r w:rsidRPr="002168EA">
        <w:rPr>
          <w:rFonts w:ascii="Arial" w:hAnsi="Arial" w:cs="Arial"/>
          <w:sz w:val="22"/>
        </w:rPr>
        <w:t xml:space="preserve"> showcases the systemic under investment, workforce, shortages, as well as rising and un metre needs with 1.4 million new </w:t>
      </w:r>
      <w:proofErr w:type="gramStart"/>
      <w:r w:rsidRPr="002168EA">
        <w:rPr>
          <w:rFonts w:ascii="Arial" w:hAnsi="Arial" w:cs="Arial"/>
          <w:sz w:val="22"/>
        </w:rPr>
        <w:t>request</w:t>
      </w:r>
      <w:proofErr w:type="gramEnd"/>
      <w:r w:rsidRPr="002168EA">
        <w:rPr>
          <w:rFonts w:ascii="Arial" w:hAnsi="Arial" w:cs="Arial"/>
          <w:sz w:val="22"/>
        </w:rPr>
        <w:t xml:space="preserve"> for support from the older adults in 2023/2024 (Age UK, 2024). </w:t>
      </w:r>
    </w:p>
    <w:p w14:paraId="28D611B3" w14:textId="77777777" w:rsidR="0001260B" w:rsidRPr="002168EA" w:rsidRDefault="0001260B" w:rsidP="0001260B">
      <w:pPr>
        <w:jc w:val="center"/>
        <w:rPr>
          <w:rFonts w:ascii="Arial" w:hAnsi="Arial" w:cs="Arial"/>
          <w:sz w:val="22"/>
        </w:rPr>
      </w:pPr>
      <w:r w:rsidRPr="002168EA">
        <w:rPr>
          <w:rFonts w:ascii="Arial" w:hAnsi="Arial" w:cs="Arial"/>
          <w:noProof/>
          <w:sz w:val="22"/>
        </w:rPr>
        <w:drawing>
          <wp:inline distT="0" distB="0" distL="0" distR="0" wp14:anchorId="22B63A70" wp14:editId="43ECAA7C">
            <wp:extent cx="5731510" cy="3649345"/>
            <wp:effectExtent l="38100" t="57150" r="116840" b="103505"/>
            <wp:docPr id="6639595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49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71D260" w14:textId="77777777" w:rsidR="0001260B" w:rsidRPr="002168EA" w:rsidRDefault="0001260B" w:rsidP="0001260B">
      <w:pPr>
        <w:jc w:val="center"/>
        <w:rPr>
          <w:rFonts w:ascii="Arial" w:hAnsi="Arial" w:cs="Arial"/>
          <w:b/>
          <w:sz w:val="22"/>
        </w:rPr>
      </w:pPr>
      <w:r w:rsidRPr="002168EA">
        <w:rPr>
          <w:rFonts w:ascii="Arial" w:hAnsi="Arial" w:cs="Arial"/>
          <w:b/>
          <w:sz w:val="22"/>
        </w:rPr>
        <w:t>Figure 3: Rising Population of Older Adults in UK</w:t>
      </w:r>
    </w:p>
    <w:p w14:paraId="24A07841" w14:textId="77777777" w:rsidR="0001260B" w:rsidRPr="002168EA" w:rsidRDefault="0001260B" w:rsidP="0001260B">
      <w:pPr>
        <w:jc w:val="center"/>
        <w:rPr>
          <w:rFonts w:ascii="Arial" w:hAnsi="Arial" w:cs="Arial"/>
          <w:sz w:val="22"/>
        </w:rPr>
      </w:pPr>
      <w:r w:rsidRPr="002168EA">
        <w:rPr>
          <w:rFonts w:ascii="Arial" w:hAnsi="Arial" w:cs="Arial"/>
          <w:sz w:val="22"/>
        </w:rPr>
        <w:t>(Source: Age UK, 2024)</w:t>
      </w:r>
    </w:p>
    <w:p w14:paraId="3B32251D" w14:textId="77777777" w:rsidR="0001260B" w:rsidRPr="002168EA" w:rsidRDefault="0001260B" w:rsidP="0001260B">
      <w:pPr>
        <w:rPr>
          <w:rFonts w:ascii="Arial" w:hAnsi="Arial" w:cs="Arial"/>
          <w:sz w:val="22"/>
        </w:rPr>
      </w:pPr>
      <w:r w:rsidRPr="002168EA">
        <w:rPr>
          <w:rFonts w:ascii="Arial" w:hAnsi="Arial" w:cs="Arial"/>
          <w:sz w:val="22"/>
        </w:rPr>
        <w:t xml:space="preserve">Additionally, </w:t>
      </w:r>
      <w:r w:rsidRPr="002168EA">
        <w:rPr>
          <w:rFonts w:ascii="Arial" w:hAnsi="Arial" w:cs="Arial"/>
          <w:b/>
          <w:bCs/>
          <w:sz w:val="22"/>
        </w:rPr>
        <w:t>NICE 2025 guidelines on the fall prevention</w:t>
      </w:r>
      <w:r w:rsidRPr="002168EA">
        <w:rPr>
          <w:rFonts w:ascii="Arial" w:hAnsi="Arial" w:cs="Arial"/>
          <w:sz w:val="22"/>
        </w:rPr>
        <w:t xml:space="preserve"> focuses upon reducing the 2,20,000 annual emergency admissions because of fall by making the risk assessment compulsory and with the help of community </w:t>
      </w:r>
      <w:proofErr w:type="gramStart"/>
      <w:r w:rsidRPr="002168EA">
        <w:rPr>
          <w:rFonts w:ascii="Arial" w:hAnsi="Arial" w:cs="Arial"/>
          <w:sz w:val="22"/>
        </w:rPr>
        <w:t>Best</w:t>
      </w:r>
      <w:proofErr w:type="gramEnd"/>
      <w:r w:rsidRPr="002168EA">
        <w:rPr>
          <w:rFonts w:ascii="Arial" w:hAnsi="Arial" w:cs="Arial"/>
          <w:sz w:val="22"/>
        </w:rPr>
        <w:t xml:space="preserve"> prevention programmes (NICE, 2024). Altogether, </w:t>
      </w:r>
      <w:r w:rsidR="002168EA" w:rsidRPr="002168EA">
        <w:rPr>
          <w:rFonts w:ascii="Arial" w:hAnsi="Arial" w:cs="Arial"/>
          <w:sz w:val="22"/>
        </w:rPr>
        <w:t>these policies focus</w:t>
      </w:r>
      <w:r w:rsidRPr="002168EA">
        <w:rPr>
          <w:rFonts w:ascii="Arial" w:hAnsi="Arial" w:cs="Arial"/>
          <w:sz w:val="22"/>
        </w:rPr>
        <w:t xml:space="preserve"> upon rebalancing the care towards prevention, integration, as well as equity</w:t>
      </w:r>
    </w:p>
    <w:p w14:paraId="0DC698AA" w14:textId="77777777" w:rsidR="0001260B" w:rsidRPr="002168EA" w:rsidRDefault="0001260B" w:rsidP="0001260B">
      <w:pPr>
        <w:pStyle w:val="Heading1"/>
        <w:rPr>
          <w:rFonts w:ascii="Arial" w:hAnsi="Arial" w:cs="Arial"/>
          <w:sz w:val="22"/>
          <w:szCs w:val="22"/>
        </w:rPr>
      </w:pPr>
      <w:bookmarkStart w:id="6" w:name="_Toc237273361"/>
      <w:r w:rsidRPr="002168EA">
        <w:rPr>
          <w:rFonts w:ascii="Arial" w:hAnsi="Arial" w:cs="Arial"/>
          <w:sz w:val="22"/>
          <w:szCs w:val="22"/>
        </w:rPr>
        <w:t>4. Organisations Supporting the Group</w:t>
      </w:r>
      <w:bookmarkEnd w:id="6"/>
    </w:p>
    <w:p w14:paraId="16DB5E0B" w14:textId="74F91D4A" w:rsidR="0001260B" w:rsidRPr="002168EA" w:rsidRDefault="0001260B" w:rsidP="0001260B">
      <w:pPr>
        <w:rPr>
          <w:rFonts w:ascii="Arial" w:hAnsi="Arial" w:cs="Arial"/>
          <w:sz w:val="22"/>
        </w:rPr>
      </w:pPr>
      <w:r w:rsidRPr="002168EA">
        <w:rPr>
          <w:rFonts w:ascii="Arial" w:hAnsi="Arial" w:cs="Arial"/>
          <w:b/>
          <w:bCs/>
          <w:sz w:val="22"/>
        </w:rPr>
        <w:t>Age UK</w:t>
      </w:r>
      <w:r w:rsidRPr="002168EA">
        <w:rPr>
          <w:rFonts w:ascii="Arial" w:hAnsi="Arial" w:cs="Arial"/>
          <w:sz w:val="22"/>
        </w:rPr>
        <w:t xml:space="preserve"> offers services such as advocacy, research, helpline and community programs, assisting more than 200,000 elderly individuals through their advice line in 2024. Independent Age concentrates on poverty, housing as well as loneliness, stating that one in seven older individuals lives under the poverty line. The </w:t>
      </w:r>
      <w:r w:rsidRPr="002168EA">
        <w:rPr>
          <w:rFonts w:ascii="Arial" w:hAnsi="Arial" w:cs="Arial"/>
          <w:b/>
          <w:bCs/>
          <w:sz w:val="22"/>
        </w:rPr>
        <w:t>NHS</w:t>
      </w:r>
      <w:r w:rsidRPr="002168EA">
        <w:rPr>
          <w:rFonts w:ascii="Arial" w:hAnsi="Arial" w:cs="Arial"/>
          <w:sz w:val="22"/>
        </w:rPr>
        <w:t xml:space="preserve"> further uses measures such as the </w:t>
      </w:r>
      <w:r w:rsidR="00AF4C99" w:rsidRPr="002168EA">
        <w:rPr>
          <w:rFonts w:ascii="Arial" w:hAnsi="Arial" w:cs="Arial"/>
          <w:b/>
          <w:bCs/>
          <w:sz w:val="22"/>
        </w:rPr>
        <w:t>Long-Term</w:t>
      </w:r>
      <w:r w:rsidRPr="002168EA">
        <w:rPr>
          <w:rFonts w:ascii="Arial" w:hAnsi="Arial" w:cs="Arial"/>
          <w:b/>
          <w:bCs/>
          <w:sz w:val="22"/>
        </w:rPr>
        <w:t xml:space="preserve"> Plan,</w:t>
      </w:r>
      <w:r w:rsidRPr="002168EA">
        <w:rPr>
          <w:rFonts w:ascii="Arial" w:hAnsi="Arial" w:cs="Arial"/>
          <w:sz w:val="22"/>
        </w:rPr>
        <w:t xml:space="preserve"> focuses on managing the emergency admissions of over 65s which has increased by 12% in pilot regions (NHS England, 2023). These organisations work </w:t>
      </w:r>
      <w:r w:rsidRPr="002168EA">
        <w:rPr>
          <w:rFonts w:ascii="Arial" w:hAnsi="Arial" w:cs="Arial"/>
          <w:sz w:val="22"/>
        </w:rPr>
        <w:lastRenderedPageBreak/>
        <w:t>together to increase awareness, lobby the government and provide assistance to fill up the gaps in national policy.</w:t>
      </w:r>
    </w:p>
    <w:p w14:paraId="78B38CE2" w14:textId="77777777" w:rsidR="0001260B" w:rsidRPr="002168EA" w:rsidRDefault="0001260B" w:rsidP="0001260B">
      <w:pPr>
        <w:jc w:val="center"/>
        <w:rPr>
          <w:rFonts w:ascii="Arial" w:hAnsi="Arial" w:cs="Arial"/>
          <w:sz w:val="22"/>
        </w:rPr>
      </w:pPr>
      <w:r w:rsidRPr="002168EA">
        <w:rPr>
          <w:rFonts w:ascii="Arial" w:hAnsi="Arial" w:cs="Arial"/>
          <w:noProof/>
          <w:sz w:val="22"/>
        </w:rPr>
        <w:drawing>
          <wp:inline distT="0" distB="0" distL="0" distR="0" wp14:anchorId="6955420B" wp14:editId="06D38886">
            <wp:extent cx="5731510" cy="3600450"/>
            <wp:effectExtent l="0" t="0" r="0" b="0"/>
            <wp:docPr id="7750106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00450"/>
                    </a:xfrm>
                    <a:prstGeom prst="rect">
                      <a:avLst/>
                    </a:prstGeom>
                    <a:noFill/>
                    <a:ln>
                      <a:noFill/>
                    </a:ln>
                  </pic:spPr>
                </pic:pic>
              </a:graphicData>
            </a:graphic>
          </wp:inline>
        </w:drawing>
      </w:r>
    </w:p>
    <w:p w14:paraId="1B309F7B" w14:textId="77777777" w:rsidR="0001260B" w:rsidRPr="002168EA" w:rsidRDefault="0001260B" w:rsidP="0001260B">
      <w:pPr>
        <w:jc w:val="center"/>
        <w:rPr>
          <w:rFonts w:ascii="Arial" w:hAnsi="Arial" w:cs="Arial"/>
          <w:b/>
          <w:sz w:val="22"/>
        </w:rPr>
      </w:pPr>
      <w:r w:rsidRPr="002168EA">
        <w:rPr>
          <w:rFonts w:ascii="Arial" w:hAnsi="Arial" w:cs="Arial"/>
          <w:b/>
          <w:sz w:val="22"/>
        </w:rPr>
        <w:t>Figure 4: Goals of NHS Long Term Plan</w:t>
      </w:r>
    </w:p>
    <w:p w14:paraId="33630262" w14:textId="77777777" w:rsidR="0001260B" w:rsidRPr="002168EA" w:rsidRDefault="0001260B" w:rsidP="0001260B">
      <w:pPr>
        <w:jc w:val="center"/>
        <w:rPr>
          <w:rFonts w:ascii="Arial" w:hAnsi="Arial" w:cs="Arial"/>
          <w:sz w:val="22"/>
        </w:rPr>
      </w:pPr>
      <w:r w:rsidRPr="002168EA">
        <w:rPr>
          <w:rFonts w:ascii="Arial" w:hAnsi="Arial" w:cs="Arial"/>
          <w:sz w:val="22"/>
        </w:rPr>
        <w:t>(Source: Self Developed)</w:t>
      </w:r>
    </w:p>
    <w:p w14:paraId="785F3520" w14:textId="77777777" w:rsidR="0001260B" w:rsidRPr="002168EA" w:rsidRDefault="0001260B" w:rsidP="0001260B">
      <w:pPr>
        <w:pStyle w:val="Heading1"/>
        <w:rPr>
          <w:rFonts w:ascii="Arial" w:hAnsi="Arial" w:cs="Arial"/>
          <w:sz w:val="22"/>
          <w:szCs w:val="22"/>
        </w:rPr>
      </w:pPr>
      <w:bookmarkStart w:id="7" w:name="_Toc237273362"/>
      <w:r w:rsidRPr="002168EA">
        <w:rPr>
          <w:rFonts w:ascii="Arial" w:hAnsi="Arial" w:cs="Arial"/>
          <w:sz w:val="22"/>
          <w:szCs w:val="22"/>
        </w:rPr>
        <w:t>5. Conclusion</w:t>
      </w:r>
      <w:bookmarkEnd w:id="7"/>
    </w:p>
    <w:p w14:paraId="7786106C" w14:textId="77777777" w:rsidR="0001260B" w:rsidRPr="002168EA" w:rsidRDefault="0001260B" w:rsidP="0001260B">
      <w:pPr>
        <w:rPr>
          <w:rFonts w:ascii="Arial" w:hAnsi="Arial" w:cs="Arial"/>
          <w:sz w:val="22"/>
        </w:rPr>
      </w:pPr>
      <w:r w:rsidRPr="002168EA">
        <w:rPr>
          <w:rFonts w:ascii="Arial" w:hAnsi="Arial" w:cs="Arial"/>
          <w:sz w:val="22"/>
        </w:rPr>
        <w:t xml:space="preserve">The report looked into health inequalities experienced by the older population in the UK, which included bad housing conditions, insufficient care </w:t>
      </w:r>
      <w:r w:rsidR="002168EA" w:rsidRPr="002168EA">
        <w:rPr>
          <w:rFonts w:ascii="Arial" w:hAnsi="Arial" w:cs="Arial"/>
          <w:sz w:val="22"/>
        </w:rPr>
        <w:t>centres</w:t>
      </w:r>
      <w:r w:rsidRPr="002168EA">
        <w:rPr>
          <w:rFonts w:ascii="Arial" w:hAnsi="Arial" w:cs="Arial"/>
          <w:sz w:val="22"/>
        </w:rPr>
        <w:t xml:space="preserve">, and delayed discharges. The national initiatives taken in this regard, such as the NHS Long Term Plan, NICE guidelines, and Age UK advocacy, contributed in reducing the number of emergency admissions and better community care. Initiatives of other organizations, like Independent Age and British Heart Foundation, assisted in this matter as </w:t>
      </w:r>
      <w:r w:rsidR="002168EA" w:rsidRPr="002168EA">
        <w:rPr>
          <w:rFonts w:ascii="Arial" w:hAnsi="Arial" w:cs="Arial"/>
          <w:sz w:val="22"/>
        </w:rPr>
        <w:t>well. Overall</w:t>
      </w:r>
      <w:r w:rsidRPr="002168EA">
        <w:rPr>
          <w:rFonts w:ascii="Arial" w:hAnsi="Arial" w:cs="Arial"/>
          <w:sz w:val="22"/>
        </w:rPr>
        <w:t xml:space="preserve">, progress had been made, but sustained investment and reform remained essential for equitable ageing outcomes. </w:t>
      </w:r>
    </w:p>
    <w:p w14:paraId="6D30EC8D" w14:textId="77777777" w:rsidR="0001260B" w:rsidRPr="002168EA" w:rsidRDefault="0001260B" w:rsidP="0001260B">
      <w:pPr>
        <w:rPr>
          <w:rFonts w:ascii="Arial" w:hAnsi="Arial" w:cs="Arial"/>
          <w:sz w:val="22"/>
        </w:rPr>
      </w:pPr>
    </w:p>
    <w:p w14:paraId="08EFDE07" w14:textId="77777777" w:rsidR="0003234F" w:rsidRPr="002168EA" w:rsidRDefault="0003234F">
      <w:pPr>
        <w:spacing w:line="259" w:lineRule="auto"/>
        <w:jc w:val="left"/>
        <w:rPr>
          <w:rFonts w:ascii="Arial" w:hAnsi="Arial" w:cs="Arial"/>
          <w:b/>
          <w:bCs/>
          <w:sz w:val="22"/>
        </w:rPr>
      </w:pPr>
      <w:r w:rsidRPr="002168EA">
        <w:rPr>
          <w:rFonts w:ascii="Arial" w:hAnsi="Arial" w:cs="Arial"/>
          <w:b/>
          <w:bCs/>
          <w:sz w:val="22"/>
        </w:rPr>
        <w:br w:type="page"/>
      </w:r>
    </w:p>
    <w:p w14:paraId="75256F4F" w14:textId="77777777" w:rsidR="0001260B" w:rsidRPr="002168EA" w:rsidRDefault="0003234F" w:rsidP="0003234F">
      <w:pPr>
        <w:pStyle w:val="Heading1"/>
        <w:rPr>
          <w:rFonts w:ascii="Arial" w:hAnsi="Arial" w:cs="Arial"/>
          <w:sz w:val="22"/>
          <w:szCs w:val="22"/>
        </w:rPr>
      </w:pPr>
      <w:bookmarkStart w:id="8" w:name="_Toc237273363"/>
      <w:r w:rsidRPr="002168EA">
        <w:rPr>
          <w:rFonts w:ascii="Arial" w:hAnsi="Arial" w:cs="Arial"/>
          <w:sz w:val="22"/>
          <w:szCs w:val="22"/>
        </w:rPr>
        <w:lastRenderedPageBreak/>
        <w:t xml:space="preserve">TASK 2: Obesity </w:t>
      </w:r>
      <w:r w:rsidR="002168EA" w:rsidRPr="002168EA">
        <w:rPr>
          <w:rFonts w:ascii="Arial" w:hAnsi="Arial" w:cs="Arial"/>
          <w:sz w:val="22"/>
          <w:szCs w:val="22"/>
        </w:rPr>
        <w:t>among</w:t>
      </w:r>
      <w:r w:rsidRPr="002168EA">
        <w:rPr>
          <w:rFonts w:ascii="Arial" w:hAnsi="Arial" w:cs="Arial"/>
          <w:sz w:val="22"/>
          <w:szCs w:val="22"/>
        </w:rPr>
        <w:t xml:space="preserve"> Younger Adults in North East England</w:t>
      </w:r>
      <w:bookmarkEnd w:id="8"/>
    </w:p>
    <w:p w14:paraId="382C0F74" w14:textId="77777777" w:rsidR="0001260B" w:rsidRPr="002168EA" w:rsidRDefault="0001260B" w:rsidP="0003234F">
      <w:pPr>
        <w:pStyle w:val="Heading1"/>
        <w:numPr>
          <w:ilvl w:val="0"/>
          <w:numId w:val="2"/>
        </w:numPr>
        <w:ind w:left="284"/>
        <w:rPr>
          <w:rFonts w:ascii="Arial" w:hAnsi="Arial" w:cs="Arial"/>
          <w:sz w:val="22"/>
          <w:szCs w:val="22"/>
        </w:rPr>
      </w:pPr>
      <w:bookmarkStart w:id="9" w:name="_Toc237273364"/>
      <w:r w:rsidRPr="002168EA">
        <w:rPr>
          <w:rFonts w:ascii="Arial" w:hAnsi="Arial" w:cs="Arial"/>
          <w:sz w:val="22"/>
          <w:szCs w:val="22"/>
        </w:rPr>
        <w:t>Introduction</w:t>
      </w:r>
      <w:bookmarkEnd w:id="9"/>
    </w:p>
    <w:p w14:paraId="0D59A265" w14:textId="77777777" w:rsidR="0001260B" w:rsidRPr="002168EA" w:rsidRDefault="0001260B" w:rsidP="0003234F">
      <w:pPr>
        <w:pStyle w:val="Heading2"/>
        <w:rPr>
          <w:rFonts w:ascii="Arial" w:hAnsi="Arial" w:cs="Arial"/>
          <w:sz w:val="22"/>
          <w:szCs w:val="22"/>
        </w:rPr>
      </w:pPr>
      <w:bookmarkStart w:id="10" w:name="_Toc237273365"/>
      <w:r w:rsidRPr="002168EA">
        <w:rPr>
          <w:rFonts w:ascii="Arial" w:hAnsi="Arial" w:cs="Arial"/>
          <w:sz w:val="22"/>
          <w:szCs w:val="22"/>
        </w:rPr>
        <w:t>Definition of the Health Problem and Consequences</w:t>
      </w:r>
      <w:bookmarkEnd w:id="10"/>
    </w:p>
    <w:p w14:paraId="42B7BA95" w14:textId="245CC881" w:rsidR="0001260B" w:rsidRPr="002168EA" w:rsidRDefault="0001260B" w:rsidP="0001260B">
      <w:pPr>
        <w:rPr>
          <w:rFonts w:ascii="Arial" w:hAnsi="Arial" w:cs="Arial"/>
          <w:sz w:val="22"/>
        </w:rPr>
      </w:pPr>
      <w:r w:rsidRPr="002168EA">
        <w:rPr>
          <w:rFonts w:ascii="Arial" w:hAnsi="Arial" w:cs="Arial"/>
          <w:sz w:val="22"/>
        </w:rPr>
        <w:t xml:space="preserve">As defined by the World Health Organisation, obesity is an abnormal or excessive fat accumulation that creates a major health risk (WHO, 2025).  It is typically measured by Body Mass Index which is also known as BMI of 30 kg/m² or above.  It is a </w:t>
      </w:r>
      <w:r w:rsidR="00AF4C99" w:rsidRPr="002168EA">
        <w:rPr>
          <w:rFonts w:ascii="Arial" w:hAnsi="Arial" w:cs="Arial"/>
          <w:sz w:val="22"/>
        </w:rPr>
        <w:t>non-communicable</w:t>
      </w:r>
      <w:r w:rsidRPr="002168EA">
        <w:rPr>
          <w:rFonts w:ascii="Arial" w:hAnsi="Arial" w:cs="Arial"/>
          <w:sz w:val="22"/>
        </w:rPr>
        <w:t xml:space="preserve"> disease which has significant medical, social as well as cultural consequences.  Its health impacts consist of increased risk of type 2 diabetes,</w:t>
      </w:r>
      <w:r w:rsidR="002168EA" w:rsidRPr="002168EA">
        <w:rPr>
          <w:rFonts w:ascii="Arial" w:hAnsi="Arial" w:cs="Arial"/>
          <w:sz w:val="22"/>
        </w:rPr>
        <w:t> cardiovascular</w:t>
      </w:r>
      <w:r w:rsidRPr="002168EA">
        <w:rPr>
          <w:rFonts w:ascii="Arial" w:hAnsi="Arial" w:cs="Arial"/>
          <w:sz w:val="22"/>
        </w:rPr>
        <w:t xml:space="preserve"> diseases,</w:t>
      </w:r>
      <w:r w:rsidR="002168EA" w:rsidRPr="002168EA">
        <w:rPr>
          <w:rFonts w:ascii="Arial" w:hAnsi="Arial" w:cs="Arial"/>
          <w:sz w:val="22"/>
        </w:rPr>
        <w:t> musculoskeletal</w:t>
      </w:r>
      <w:r w:rsidRPr="002168EA">
        <w:rPr>
          <w:rFonts w:ascii="Arial" w:hAnsi="Arial" w:cs="Arial"/>
          <w:sz w:val="22"/>
        </w:rPr>
        <w:t xml:space="preserve"> </w:t>
      </w:r>
      <w:r w:rsidR="00AF4C99" w:rsidRPr="002168EA">
        <w:rPr>
          <w:rFonts w:ascii="Arial" w:hAnsi="Arial" w:cs="Arial"/>
          <w:sz w:val="22"/>
        </w:rPr>
        <w:t>disorders and</w:t>
      </w:r>
      <w:r w:rsidRPr="002168EA">
        <w:rPr>
          <w:rFonts w:ascii="Arial" w:hAnsi="Arial" w:cs="Arial"/>
          <w:sz w:val="22"/>
        </w:rPr>
        <w:t xml:space="preserve"> even certain types of cancers.  Socially obesity leads to stigma, reduction in the employment opportunities and even poor mental health outcomes (NIDDK, 2025). Through the cultural perspective,</w:t>
      </w:r>
      <w:r w:rsidR="002168EA" w:rsidRPr="002168EA">
        <w:rPr>
          <w:rFonts w:ascii="Arial" w:hAnsi="Arial" w:cs="Arial"/>
          <w:sz w:val="22"/>
        </w:rPr>
        <w:t> the</w:t>
      </w:r>
      <w:r w:rsidRPr="002168EA">
        <w:rPr>
          <w:rFonts w:ascii="Arial" w:hAnsi="Arial" w:cs="Arial"/>
          <w:sz w:val="22"/>
        </w:rPr>
        <w:t xml:space="preserve"> dietary habits, sedentary lifestyles, as well as socio economic conditions create an immense risk of obesity especially among the younger individuals living in the poor regions.</w:t>
      </w:r>
    </w:p>
    <w:p w14:paraId="1D7DC152" w14:textId="77777777" w:rsidR="0001260B" w:rsidRPr="002168EA" w:rsidRDefault="0001260B" w:rsidP="0003234F">
      <w:pPr>
        <w:pStyle w:val="Heading2"/>
        <w:rPr>
          <w:rFonts w:ascii="Arial" w:hAnsi="Arial" w:cs="Arial"/>
          <w:sz w:val="22"/>
          <w:szCs w:val="22"/>
        </w:rPr>
      </w:pPr>
      <w:bookmarkStart w:id="11" w:name="_Toc237273366"/>
      <w:r w:rsidRPr="002168EA">
        <w:rPr>
          <w:rFonts w:ascii="Arial" w:hAnsi="Arial" w:cs="Arial"/>
          <w:sz w:val="22"/>
          <w:szCs w:val="22"/>
        </w:rPr>
        <w:t>Incidence and Prevalence (Global and UK)</w:t>
      </w:r>
      <w:bookmarkEnd w:id="11"/>
      <w:r w:rsidRPr="002168EA">
        <w:rPr>
          <w:rFonts w:ascii="Arial" w:hAnsi="Arial" w:cs="Arial"/>
          <w:sz w:val="22"/>
          <w:szCs w:val="22"/>
        </w:rPr>
        <w:t> </w:t>
      </w:r>
    </w:p>
    <w:p w14:paraId="7C6E1C6F" w14:textId="77777777" w:rsidR="0001260B" w:rsidRPr="002168EA" w:rsidRDefault="0001260B" w:rsidP="0001260B">
      <w:pPr>
        <w:rPr>
          <w:rFonts w:ascii="Arial" w:hAnsi="Arial" w:cs="Arial"/>
          <w:sz w:val="22"/>
        </w:rPr>
      </w:pPr>
      <w:r w:rsidRPr="002168EA">
        <w:rPr>
          <w:rFonts w:ascii="Arial" w:hAnsi="Arial" w:cs="Arial"/>
          <w:sz w:val="22"/>
        </w:rPr>
        <w:t>Obesity has tripled since 1975 on the global level with more than 650 million adults who are affected by this problem (WHO, 2025).  In the UK,</w:t>
      </w:r>
      <w:r w:rsidR="002168EA" w:rsidRPr="002168EA">
        <w:rPr>
          <w:rFonts w:ascii="Arial" w:hAnsi="Arial" w:cs="Arial"/>
          <w:sz w:val="22"/>
        </w:rPr>
        <w:t> The</w:t>
      </w:r>
      <w:r w:rsidRPr="002168EA">
        <w:rPr>
          <w:rFonts w:ascii="Arial" w:hAnsi="Arial" w:cs="Arial"/>
          <w:sz w:val="22"/>
        </w:rPr>
        <w:t xml:space="preserve"> Digital Health Survey by NHS for England 2024 reported that about 30.3% of adults are obese with the fastest rising obesity among the young adults of 20-39 years of age (NHS Digital, 2026). The BMJ also highlights that the inequalities related to obesity has been increased after the onset of COVID19 pandemic with the sharp rise in deprived regions like the North East of England, where nearly 48% of adults are overweight or obese (BMJ, 2026). This showcases the high severity of this issue as well as its strong connection with the social determinants of health which makes obesity among the younger adults more prevalent in deprived regions like North East England.</w:t>
      </w:r>
    </w:p>
    <w:p w14:paraId="2745D0A0" w14:textId="77777777" w:rsidR="0001260B" w:rsidRPr="002168EA" w:rsidRDefault="0001260B" w:rsidP="0003234F">
      <w:pPr>
        <w:jc w:val="center"/>
        <w:rPr>
          <w:rFonts w:ascii="Arial" w:hAnsi="Arial" w:cs="Arial"/>
          <w:sz w:val="22"/>
        </w:rPr>
      </w:pPr>
      <w:r w:rsidRPr="002168EA">
        <w:rPr>
          <w:rFonts w:ascii="Arial" w:hAnsi="Arial" w:cs="Arial"/>
          <w:noProof/>
          <w:sz w:val="22"/>
        </w:rPr>
        <w:lastRenderedPageBreak/>
        <w:drawing>
          <wp:inline distT="0" distB="0" distL="0" distR="0" wp14:anchorId="7C293F10" wp14:editId="55654677">
            <wp:extent cx="3879850" cy="3879850"/>
            <wp:effectExtent l="171450" t="133350" r="368300" b="311150"/>
            <wp:docPr id="5975097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79850" cy="3879850"/>
                    </a:xfrm>
                    <a:prstGeom prst="rect">
                      <a:avLst/>
                    </a:prstGeom>
                    <a:ln>
                      <a:noFill/>
                    </a:ln>
                    <a:effectLst>
                      <a:outerShdw blurRad="292100" dist="139700" dir="2700000" algn="tl" rotWithShape="0">
                        <a:srgbClr val="333333">
                          <a:alpha val="65000"/>
                        </a:srgbClr>
                      </a:outerShdw>
                    </a:effectLst>
                  </pic:spPr>
                </pic:pic>
              </a:graphicData>
            </a:graphic>
          </wp:inline>
        </w:drawing>
      </w:r>
    </w:p>
    <w:p w14:paraId="3C615F2B" w14:textId="77777777" w:rsidR="0001260B" w:rsidRPr="002168EA" w:rsidRDefault="002168EA" w:rsidP="0003234F">
      <w:pPr>
        <w:jc w:val="center"/>
        <w:rPr>
          <w:rFonts w:ascii="Arial" w:hAnsi="Arial" w:cs="Arial"/>
          <w:b/>
          <w:sz w:val="22"/>
        </w:rPr>
      </w:pPr>
      <w:r w:rsidRPr="002168EA">
        <w:rPr>
          <w:rFonts w:ascii="Arial" w:hAnsi="Arial" w:cs="Arial"/>
          <w:b/>
          <w:sz w:val="22"/>
        </w:rPr>
        <w:t>Figure 5</w:t>
      </w:r>
      <w:r w:rsidR="0001260B" w:rsidRPr="002168EA">
        <w:rPr>
          <w:rFonts w:ascii="Arial" w:hAnsi="Arial" w:cs="Arial"/>
          <w:b/>
          <w:sz w:val="22"/>
        </w:rPr>
        <w:t>: Obesity Worldwide</w:t>
      </w:r>
    </w:p>
    <w:p w14:paraId="7E8CD4AD" w14:textId="77777777" w:rsidR="0001260B" w:rsidRPr="002168EA" w:rsidRDefault="0001260B" w:rsidP="0003234F">
      <w:pPr>
        <w:jc w:val="center"/>
        <w:rPr>
          <w:rFonts w:ascii="Arial" w:hAnsi="Arial" w:cs="Arial"/>
          <w:sz w:val="22"/>
        </w:rPr>
      </w:pPr>
      <w:r w:rsidRPr="002168EA">
        <w:rPr>
          <w:rFonts w:ascii="Arial" w:hAnsi="Arial" w:cs="Arial"/>
          <w:sz w:val="22"/>
        </w:rPr>
        <w:t>(Source: Our World in Data, 2023)</w:t>
      </w:r>
    </w:p>
    <w:p w14:paraId="7BC7EBCD" w14:textId="77777777" w:rsidR="0001260B" w:rsidRPr="002168EA" w:rsidRDefault="0001260B" w:rsidP="0003234F">
      <w:pPr>
        <w:pStyle w:val="Heading1"/>
        <w:numPr>
          <w:ilvl w:val="0"/>
          <w:numId w:val="2"/>
        </w:numPr>
        <w:ind w:left="426"/>
        <w:rPr>
          <w:rFonts w:ascii="Arial" w:hAnsi="Arial" w:cs="Arial"/>
          <w:sz w:val="22"/>
          <w:szCs w:val="22"/>
        </w:rPr>
      </w:pPr>
      <w:bookmarkStart w:id="12" w:name="_Toc237273367"/>
      <w:r w:rsidRPr="002168EA">
        <w:rPr>
          <w:rFonts w:ascii="Arial" w:hAnsi="Arial" w:cs="Arial"/>
          <w:sz w:val="22"/>
          <w:szCs w:val="22"/>
        </w:rPr>
        <w:t>Main Body</w:t>
      </w:r>
      <w:bookmarkEnd w:id="12"/>
    </w:p>
    <w:p w14:paraId="3FAE1A86" w14:textId="77777777" w:rsidR="0001260B" w:rsidRPr="002168EA" w:rsidRDefault="0001260B" w:rsidP="0003234F">
      <w:pPr>
        <w:pStyle w:val="Heading1"/>
        <w:rPr>
          <w:rFonts w:ascii="Arial" w:hAnsi="Arial" w:cs="Arial"/>
          <w:sz w:val="22"/>
          <w:szCs w:val="22"/>
        </w:rPr>
      </w:pPr>
      <w:bookmarkStart w:id="13" w:name="_Toc237273368"/>
      <w:r w:rsidRPr="002168EA">
        <w:rPr>
          <w:rFonts w:ascii="Arial" w:hAnsi="Arial" w:cs="Arial"/>
          <w:sz w:val="22"/>
          <w:szCs w:val="22"/>
        </w:rPr>
        <w:t>Public Health Measures (3 Ps)</w:t>
      </w:r>
      <w:bookmarkEnd w:id="13"/>
      <w:r w:rsidRPr="002168EA">
        <w:rPr>
          <w:rFonts w:ascii="Arial" w:hAnsi="Arial" w:cs="Arial"/>
          <w:sz w:val="22"/>
          <w:szCs w:val="22"/>
        </w:rPr>
        <w:t> </w:t>
      </w:r>
    </w:p>
    <w:p w14:paraId="153C54AF" w14:textId="77777777" w:rsidR="0001260B" w:rsidRPr="002168EA" w:rsidRDefault="0001260B" w:rsidP="0001260B">
      <w:pPr>
        <w:rPr>
          <w:rFonts w:ascii="Arial" w:hAnsi="Arial" w:cs="Arial"/>
          <w:sz w:val="22"/>
        </w:rPr>
      </w:pPr>
      <w:r w:rsidRPr="002168EA">
        <w:rPr>
          <w:rFonts w:ascii="Arial" w:hAnsi="Arial" w:cs="Arial"/>
          <w:b/>
          <w:bCs/>
          <w:i/>
          <w:iCs/>
          <w:sz w:val="22"/>
        </w:rPr>
        <w:t>Protection</w:t>
      </w:r>
    </w:p>
    <w:p w14:paraId="4689746C" w14:textId="77777777" w:rsidR="0001260B" w:rsidRPr="002168EA" w:rsidRDefault="0001260B" w:rsidP="0001260B">
      <w:pPr>
        <w:rPr>
          <w:rFonts w:ascii="Arial" w:hAnsi="Arial" w:cs="Arial"/>
          <w:sz w:val="22"/>
        </w:rPr>
      </w:pPr>
      <w:r w:rsidRPr="002168EA">
        <w:rPr>
          <w:rFonts w:ascii="Arial" w:hAnsi="Arial" w:cs="Arial"/>
          <w:sz w:val="22"/>
        </w:rPr>
        <w:t xml:space="preserve">The UK has come up with the </w:t>
      </w:r>
      <w:r w:rsidRPr="002168EA">
        <w:rPr>
          <w:rFonts w:ascii="Arial" w:hAnsi="Arial" w:cs="Arial"/>
          <w:b/>
          <w:bCs/>
          <w:sz w:val="22"/>
        </w:rPr>
        <w:t>Soft Drinks Industry Levy (2018)</w:t>
      </w:r>
      <w:r w:rsidRPr="002168EA">
        <w:rPr>
          <w:rFonts w:ascii="Arial" w:hAnsi="Arial" w:cs="Arial"/>
          <w:sz w:val="22"/>
        </w:rPr>
        <w:t>, which focuses on reducing the sugar content in the drinks by 44% (HM Government, 2026). In the North East region, the local councils have also implemented the zoning restrictions in order to limit down the outlets for fast food, especially near the schools. This would help in addressing the problem of overweight as well as obesity prevalence among the 48% of the adults in the region (BMJ, 2026).</w:t>
      </w:r>
    </w:p>
    <w:p w14:paraId="22442B94" w14:textId="77777777" w:rsidR="0001260B" w:rsidRPr="002168EA" w:rsidRDefault="0001260B" w:rsidP="0001260B">
      <w:pPr>
        <w:rPr>
          <w:rFonts w:ascii="Arial" w:hAnsi="Arial" w:cs="Arial"/>
          <w:sz w:val="22"/>
        </w:rPr>
      </w:pPr>
      <w:r w:rsidRPr="002168EA">
        <w:rPr>
          <w:rFonts w:ascii="Arial" w:hAnsi="Arial" w:cs="Arial"/>
          <w:b/>
          <w:bCs/>
          <w:i/>
          <w:iCs/>
          <w:sz w:val="22"/>
        </w:rPr>
        <w:t>Prevention </w:t>
      </w:r>
    </w:p>
    <w:p w14:paraId="2C48862A" w14:textId="77777777" w:rsidR="0001260B" w:rsidRPr="002168EA" w:rsidRDefault="0001260B" w:rsidP="0001260B">
      <w:pPr>
        <w:rPr>
          <w:rFonts w:ascii="Arial" w:hAnsi="Arial" w:cs="Arial"/>
          <w:sz w:val="22"/>
        </w:rPr>
      </w:pPr>
      <w:r w:rsidRPr="002168EA">
        <w:rPr>
          <w:rFonts w:ascii="Arial" w:hAnsi="Arial" w:cs="Arial"/>
          <w:sz w:val="22"/>
        </w:rPr>
        <w:t xml:space="preserve">According to NHS Digital data, 30.3% of people in England were classified as obese in 2024, while the sharpest increase occurred among 20–39 years old individuals (NHS Digital, 2026). In order to prevent any further growth in obesity, the NHS Long Term Plan introduced </w:t>
      </w:r>
      <w:r w:rsidRPr="002168EA">
        <w:rPr>
          <w:rFonts w:ascii="Arial" w:hAnsi="Arial" w:cs="Arial"/>
          <w:sz w:val="22"/>
        </w:rPr>
        <w:lastRenderedPageBreak/>
        <w:t>Tier 2 as well as Tier 3 obesity services, whereas community projects in the North East encourage healthy eating and exercise.</w:t>
      </w:r>
    </w:p>
    <w:p w14:paraId="754FB1FA" w14:textId="77777777" w:rsidR="0001260B" w:rsidRPr="002168EA" w:rsidRDefault="0001260B" w:rsidP="0001260B">
      <w:pPr>
        <w:rPr>
          <w:rFonts w:ascii="Arial" w:hAnsi="Arial" w:cs="Arial"/>
          <w:sz w:val="22"/>
        </w:rPr>
      </w:pPr>
      <w:r w:rsidRPr="002168EA">
        <w:rPr>
          <w:rFonts w:ascii="Arial" w:hAnsi="Arial" w:cs="Arial"/>
          <w:b/>
          <w:bCs/>
          <w:i/>
          <w:iCs/>
          <w:sz w:val="22"/>
        </w:rPr>
        <w:t>Promotion </w:t>
      </w:r>
    </w:p>
    <w:p w14:paraId="0D6BB0EB" w14:textId="77777777" w:rsidR="0001260B" w:rsidRPr="002168EA" w:rsidRDefault="0001260B" w:rsidP="0001260B">
      <w:pPr>
        <w:rPr>
          <w:rFonts w:ascii="Arial" w:hAnsi="Arial" w:cs="Arial"/>
          <w:sz w:val="22"/>
        </w:rPr>
      </w:pPr>
      <w:r w:rsidRPr="002168EA">
        <w:rPr>
          <w:rFonts w:ascii="Arial" w:hAnsi="Arial" w:cs="Arial"/>
          <w:sz w:val="22"/>
        </w:rPr>
        <w:t xml:space="preserve">Initiatives such as Better Health have reached more than 5 million people in 2025 through encouraging healthier lifestyles (NHS, 2026). </w:t>
      </w:r>
      <w:r w:rsidR="002168EA" w:rsidRPr="002168EA">
        <w:rPr>
          <w:rFonts w:ascii="Arial" w:hAnsi="Arial" w:cs="Arial"/>
          <w:sz w:val="22"/>
        </w:rPr>
        <w:t>Subsidised</w:t>
      </w:r>
      <w:r w:rsidRPr="002168EA">
        <w:rPr>
          <w:rFonts w:ascii="Arial" w:hAnsi="Arial" w:cs="Arial"/>
          <w:sz w:val="22"/>
        </w:rPr>
        <w:t xml:space="preserve"> gym membership as well as cooking classes by regional councils helps in supporting this cause by addressing poorer populations that experience 35% higher obesity rates in comparison to the richer populations.</w:t>
      </w:r>
    </w:p>
    <w:p w14:paraId="776EECD4" w14:textId="77777777" w:rsidR="0001260B" w:rsidRPr="002168EA" w:rsidRDefault="0001260B" w:rsidP="0003234F">
      <w:pPr>
        <w:pStyle w:val="Heading1"/>
        <w:rPr>
          <w:rFonts w:ascii="Arial" w:hAnsi="Arial" w:cs="Arial"/>
          <w:sz w:val="22"/>
          <w:szCs w:val="22"/>
        </w:rPr>
      </w:pPr>
      <w:bookmarkStart w:id="14" w:name="_Toc237273369"/>
      <w:r w:rsidRPr="002168EA">
        <w:rPr>
          <w:rFonts w:ascii="Arial" w:hAnsi="Arial" w:cs="Arial"/>
          <w:sz w:val="22"/>
          <w:szCs w:val="22"/>
        </w:rPr>
        <w:t>Key Determinants and Risk Factors</w:t>
      </w:r>
      <w:bookmarkEnd w:id="14"/>
      <w:r w:rsidRPr="002168EA">
        <w:rPr>
          <w:rFonts w:ascii="Arial" w:hAnsi="Arial" w:cs="Arial"/>
          <w:sz w:val="22"/>
          <w:szCs w:val="22"/>
        </w:rPr>
        <w:t> </w:t>
      </w:r>
    </w:p>
    <w:p w14:paraId="75806976" w14:textId="77777777" w:rsidR="0001260B" w:rsidRPr="002168EA" w:rsidRDefault="0001260B" w:rsidP="0001260B">
      <w:pPr>
        <w:rPr>
          <w:rFonts w:ascii="Arial" w:hAnsi="Arial" w:cs="Arial"/>
          <w:sz w:val="22"/>
        </w:rPr>
      </w:pPr>
      <w:r w:rsidRPr="002168EA">
        <w:rPr>
          <w:rFonts w:ascii="Arial" w:hAnsi="Arial" w:cs="Arial"/>
          <w:b/>
          <w:bCs/>
          <w:i/>
          <w:iCs/>
          <w:sz w:val="22"/>
        </w:rPr>
        <w:t>Socioeconomic deprivation:</w:t>
      </w:r>
      <w:r w:rsidRPr="002168EA">
        <w:rPr>
          <w:rFonts w:ascii="Arial" w:hAnsi="Arial" w:cs="Arial"/>
          <w:sz w:val="22"/>
        </w:rPr>
        <w:t xml:space="preserve"> Socioeconomic deprivation is one of the strongest determinants of obesity. The north east, which has some of the highest deprivation levels in the nation records about 48% of adult adults as obese or overweight, which makes young adults, especially more vulnerable to this problem (BMJ, 2026).</w:t>
      </w:r>
    </w:p>
    <w:p w14:paraId="5A5ADC29" w14:textId="77777777" w:rsidR="0001260B" w:rsidRPr="002168EA" w:rsidRDefault="0001260B" w:rsidP="0001260B">
      <w:pPr>
        <w:rPr>
          <w:rFonts w:ascii="Arial" w:hAnsi="Arial" w:cs="Arial"/>
          <w:sz w:val="22"/>
        </w:rPr>
      </w:pPr>
      <w:r w:rsidRPr="002168EA">
        <w:rPr>
          <w:rFonts w:ascii="Arial" w:hAnsi="Arial" w:cs="Arial"/>
          <w:b/>
          <w:bCs/>
          <w:i/>
          <w:iCs/>
          <w:sz w:val="22"/>
        </w:rPr>
        <w:t>Dietary habits</w:t>
      </w:r>
      <w:r w:rsidRPr="002168EA">
        <w:rPr>
          <w:rFonts w:ascii="Arial" w:hAnsi="Arial" w:cs="Arial"/>
          <w:b/>
          <w:bCs/>
          <w:sz w:val="22"/>
        </w:rPr>
        <w:t>:</w:t>
      </w:r>
      <w:r w:rsidRPr="002168EA">
        <w:rPr>
          <w:rFonts w:ascii="Arial" w:hAnsi="Arial" w:cs="Arial"/>
          <w:sz w:val="22"/>
        </w:rPr>
        <w:t xml:space="preserve"> The dietary habits also play a crucial role as BMJ highlights that the younger adult adults who live in the deprived region consume high level of processed food and the sweet beverages which leads to a quick increase in the obesity rates.</w:t>
      </w:r>
    </w:p>
    <w:p w14:paraId="6ABCFA51" w14:textId="77777777" w:rsidR="0001260B" w:rsidRPr="002168EA" w:rsidRDefault="0001260B" w:rsidP="0003234F">
      <w:pPr>
        <w:jc w:val="center"/>
        <w:rPr>
          <w:rFonts w:ascii="Arial" w:hAnsi="Arial" w:cs="Arial"/>
          <w:sz w:val="22"/>
        </w:rPr>
      </w:pPr>
      <w:r w:rsidRPr="002168EA">
        <w:rPr>
          <w:rFonts w:ascii="Arial" w:hAnsi="Arial" w:cs="Arial"/>
          <w:noProof/>
          <w:sz w:val="22"/>
        </w:rPr>
        <w:lastRenderedPageBreak/>
        <w:drawing>
          <wp:inline distT="0" distB="0" distL="0" distR="0" wp14:anchorId="294D3499" wp14:editId="11E7A49B">
            <wp:extent cx="3595305" cy="5021586"/>
            <wp:effectExtent l="38100" t="57150" r="119445" b="102864"/>
            <wp:docPr id="18837260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96774" cy="50236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DBE511" w14:textId="77777777" w:rsidR="0001260B" w:rsidRPr="002168EA" w:rsidRDefault="002168EA" w:rsidP="0003234F">
      <w:pPr>
        <w:jc w:val="center"/>
        <w:rPr>
          <w:rFonts w:ascii="Arial" w:hAnsi="Arial" w:cs="Arial"/>
          <w:b/>
          <w:sz w:val="22"/>
        </w:rPr>
      </w:pPr>
      <w:r w:rsidRPr="002168EA">
        <w:rPr>
          <w:rFonts w:ascii="Arial" w:hAnsi="Arial" w:cs="Arial"/>
          <w:b/>
          <w:sz w:val="22"/>
        </w:rPr>
        <w:t>Figure 6</w:t>
      </w:r>
      <w:r w:rsidR="0001260B" w:rsidRPr="002168EA">
        <w:rPr>
          <w:rFonts w:ascii="Arial" w:hAnsi="Arial" w:cs="Arial"/>
          <w:b/>
          <w:sz w:val="22"/>
        </w:rPr>
        <w:t>: High Obesity Rates in North East England</w:t>
      </w:r>
    </w:p>
    <w:p w14:paraId="04EFAFBF" w14:textId="77777777" w:rsidR="0001260B" w:rsidRPr="002168EA" w:rsidRDefault="0001260B" w:rsidP="0003234F">
      <w:pPr>
        <w:jc w:val="center"/>
        <w:rPr>
          <w:rFonts w:ascii="Arial" w:hAnsi="Arial" w:cs="Arial"/>
          <w:sz w:val="22"/>
        </w:rPr>
      </w:pPr>
      <w:r w:rsidRPr="002168EA">
        <w:rPr>
          <w:rFonts w:ascii="Arial" w:hAnsi="Arial" w:cs="Arial"/>
          <w:sz w:val="22"/>
        </w:rPr>
        <w:t>(Source: The Guardian, 2026)</w:t>
      </w:r>
    </w:p>
    <w:p w14:paraId="7A35DB85" w14:textId="77777777" w:rsidR="0001260B" w:rsidRPr="002168EA" w:rsidRDefault="0001260B" w:rsidP="0001260B">
      <w:pPr>
        <w:rPr>
          <w:rFonts w:ascii="Arial" w:hAnsi="Arial" w:cs="Arial"/>
          <w:sz w:val="22"/>
        </w:rPr>
      </w:pPr>
      <w:r w:rsidRPr="002168EA">
        <w:rPr>
          <w:rFonts w:ascii="Arial" w:hAnsi="Arial" w:cs="Arial"/>
          <w:b/>
          <w:bCs/>
          <w:i/>
          <w:iCs/>
          <w:sz w:val="22"/>
        </w:rPr>
        <w:t>Physical inactivity</w:t>
      </w:r>
      <w:r w:rsidRPr="002168EA">
        <w:rPr>
          <w:rFonts w:ascii="Arial" w:hAnsi="Arial" w:cs="Arial"/>
          <w:sz w:val="22"/>
        </w:rPr>
        <w:t>: The physical inactivity further increases this issue of obesity as North East of England faces higher physical inactivity and obesity rates than the national average, though official data usually shows adult regional inactivity closer to 27.5% compared to the national average of around 24.7% (Sport England, 2026). </w:t>
      </w:r>
    </w:p>
    <w:p w14:paraId="7F3372CD" w14:textId="77777777" w:rsidR="0001260B" w:rsidRPr="002168EA" w:rsidRDefault="0001260B" w:rsidP="0001260B">
      <w:pPr>
        <w:rPr>
          <w:rFonts w:ascii="Arial" w:hAnsi="Arial" w:cs="Arial"/>
          <w:sz w:val="22"/>
        </w:rPr>
      </w:pPr>
      <w:r w:rsidRPr="002168EA">
        <w:rPr>
          <w:rFonts w:ascii="Arial" w:hAnsi="Arial" w:cs="Arial"/>
          <w:b/>
          <w:bCs/>
          <w:i/>
          <w:iCs/>
          <w:sz w:val="22"/>
        </w:rPr>
        <w:t xml:space="preserve">Mental </w:t>
      </w:r>
      <w:r w:rsidR="002168EA" w:rsidRPr="002168EA">
        <w:rPr>
          <w:rFonts w:ascii="Arial" w:hAnsi="Arial" w:cs="Arial"/>
          <w:b/>
          <w:bCs/>
          <w:i/>
          <w:iCs/>
          <w:sz w:val="22"/>
        </w:rPr>
        <w:t>health:</w:t>
      </w:r>
      <w:r w:rsidR="002168EA" w:rsidRPr="002168EA">
        <w:rPr>
          <w:rFonts w:ascii="Arial" w:hAnsi="Arial" w:cs="Arial"/>
          <w:sz w:val="22"/>
        </w:rPr>
        <w:t xml:space="preserve"> Mental</w:t>
      </w:r>
      <w:r w:rsidRPr="002168EA">
        <w:rPr>
          <w:rFonts w:ascii="Arial" w:hAnsi="Arial" w:cs="Arial"/>
          <w:sz w:val="22"/>
        </w:rPr>
        <w:t xml:space="preserve"> health is another prominent determinant and risk factor because obesity and depression are directly linked to one another. The younger adults who experience unemployment or insecure work in the region, report high stress and even the poor quality of diet (NCBI, 2025). This directly contributes to the problem of obesity and issues like cardiovascular diseases and diabetes also.</w:t>
      </w:r>
    </w:p>
    <w:p w14:paraId="73C81B7B" w14:textId="5661D406" w:rsidR="0001260B" w:rsidRPr="002168EA" w:rsidRDefault="0001260B" w:rsidP="0001260B">
      <w:pPr>
        <w:rPr>
          <w:rFonts w:ascii="Arial" w:hAnsi="Arial" w:cs="Arial"/>
          <w:sz w:val="22"/>
        </w:rPr>
      </w:pPr>
      <w:r w:rsidRPr="002168EA">
        <w:rPr>
          <w:rFonts w:ascii="Arial" w:hAnsi="Arial" w:cs="Arial"/>
          <w:b/>
          <w:bCs/>
          <w:i/>
          <w:iCs/>
          <w:sz w:val="22"/>
        </w:rPr>
        <w:lastRenderedPageBreak/>
        <w:t>Regional factors:</w:t>
      </w:r>
      <w:r w:rsidRPr="002168EA">
        <w:rPr>
          <w:rFonts w:ascii="Arial" w:hAnsi="Arial" w:cs="Arial"/>
          <w:sz w:val="22"/>
        </w:rPr>
        <w:t xml:space="preserve"> The regional factors like density of </w:t>
      </w:r>
      <w:r w:rsidR="00882877" w:rsidRPr="002168EA">
        <w:rPr>
          <w:rFonts w:ascii="Arial" w:hAnsi="Arial" w:cs="Arial"/>
          <w:sz w:val="22"/>
        </w:rPr>
        <w:t>fast-food</w:t>
      </w:r>
      <w:r w:rsidRPr="002168EA">
        <w:rPr>
          <w:rFonts w:ascii="Arial" w:hAnsi="Arial" w:cs="Arial"/>
          <w:sz w:val="22"/>
        </w:rPr>
        <w:t xml:space="preserve"> outlets near schools and workplace further encourages unhealthy behaviour among the adults in North East. Such unhealthy habits of eating fast food can directly contribute to the issue of obesity.</w:t>
      </w:r>
    </w:p>
    <w:p w14:paraId="5ED32502" w14:textId="77777777" w:rsidR="0001260B" w:rsidRPr="002168EA" w:rsidRDefault="0001260B" w:rsidP="0003234F">
      <w:pPr>
        <w:pStyle w:val="Heading1"/>
        <w:rPr>
          <w:rFonts w:ascii="Arial" w:hAnsi="Arial" w:cs="Arial"/>
          <w:sz w:val="22"/>
          <w:szCs w:val="22"/>
        </w:rPr>
      </w:pPr>
      <w:bookmarkStart w:id="15" w:name="_Toc237273370"/>
      <w:r w:rsidRPr="002168EA">
        <w:rPr>
          <w:rFonts w:ascii="Arial" w:hAnsi="Arial" w:cs="Arial"/>
          <w:sz w:val="22"/>
          <w:szCs w:val="22"/>
        </w:rPr>
        <w:t>Epidemiological Studies &amp; Health Needs Assessment</w:t>
      </w:r>
      <w:bookmarkEnd w:id="15"/>
      <w:r w:rsidRPr="002168EA">
        <w:rPr>
          <w:rFonts w:ascii="Arial" w:hAnsi="Arial" w:cs="Arial"/>
          <w:sz w:val="22"/>
          <w:szCs w:val="22"/>
        </w:rPr>
        <w:t> </w:t>
      </w:r>
    </w:p>
    <w:p w14:paraId="653FAA25" w14:textId="77777777" w:rsidR="0001260B" w:rsidRPr="002168EA" w:rsidRDefault="0001260B" w:rsidP="0001260B">
      <w:pPr>
        <w:rPr>
          <w:rFonts w:ascii="Arial" w:hAnsi="Arial" w:cs="Arial"/>
          <w:sz w:val="22"/>
        </w:rPr>
      </w:pPr>
      <w:r w:rsidRPr="002168EA">
        <w:rPr>
          <w:rFonts w:ascii="Arial" w:hAnsi="Arial" w:cs="Arial"/>
          <w:sz w:val="22"/>
        </w:rPr>
        <w:t>The recent epidemiological studies showcase the severity of obesity among the younger individuals living in the north east, England. BMJ reported that the obesity prevalence has increased fastest among the individuals of 20 to 39 years specially living in the deprived region which is further widened by the inequalities caused due to COVID-19 pandemic. The rates of new obesity diagnoses increased by almost 20% for individuals aged 30s and 16% for individuals aged 20s (2019-2025), in comparison with decreases in older cohorts (Pulse Today, 2026).</w:t>
      </w:r>
    </w:p>
    <w:p w14:paraId="566F4746" w14:textId="77777777" w:rsidR="0001260B" w:rsidRPr="002168EA" w:rsidRDefault="0001260B" w:rsidP="0001260B">
      <w:pPr>
        <w:rPr>
          <w:rFonts w:ascii="Arial" w:hAnsi="Arial" w:cs="Arial"/>
          <w:sz w:val="22"/>
        </w:rPr>
      </w:pPr>
      <w:r w:rsidRPr="002168EA">
        <w:rPr>
          <w:rFonts w:ascii="Arial" w:hAnsi="Arial" w:cs="Arial"/>
          <w:sz w:val="22"/>
        </w:rPr>
        <w:t>Health needs assessment conducted by public health identified that younger adults living in deprived regions as the priority group because of high risk of diabetes and even cardiovascular diseases. The data by the local authority also showcases the prevalence of 35% higher in the most deprived area (HM Government, 2025). These findings showcase that the targeted interventions are required in the north east area in order to address both medical risk as well as social determinants that leads to obesity among the younger individuals</w:t>
      </w:r>
    </w:p>
    <w:p w14:paraId="060E2F9C" w14:textId="77777777" w:rsidR="0001260B" w:rsidRPr="002168EA" w:rsidRDefault="0001260B" w:rsidP="0003234F">
      <w:pPr>
        <w:pStyle w:val="Heading1"/>
        <w:rPr>
          <w:rFonts w:ascii="Arial" w:hAnsi="Arial" w:cs="Arial"/>
          <w:sz w:val="22"/>
          <w:szCs w:val="22"/>
        </w:rPr>
      </w:pPr>
      <w:bookmarkStart w:id="16" w:name="_Toc237273371"/>
      <w:r w:rsidRPr="002168EA">
        <w:rPr>
          <w:rFonts w:ascii="Arial" w:hAnsi="Arial" w:cs="Arial"/>
          <w:sz w:val="22"/>
          <w:szCs w:val="22"/>
        </w:rPr>
        <w:t>Monitoring &amp; Surveillance</w:t>
      </w:r>
      <w:bookmarkEnd w:id="16"/>
    </w:p>
    <w:p w14:paraId="69452BB7" w14:textId="77777777" w:rsidR="0001260B" w:rsidRPr="002168EA" w:rsidRDefault="0001260B" w:rsidP="0001260B">
      <w:pPr>
        <w:rPr>
          <w:rFonts w:ascii="Arial" w:hAnsi="Arial" w:cs="Arial"/>
          <w:sz w:val="22"/>
        </w:rPr>
      </w:pPr>
      <w:r w:rsidRPr="002168EA">
        <w:rPr>
          <w:rFonts w:ascii="Arial" w:hAnsi="Arial" w:cs="Arial"/>
          <w:sz w:val="22"/>
        </w:rPr>
        <w:t>In the UK, obesity surveillance takes place at both the national level and the regional level. The NCMP programme serves as an early indicator for obesity, indicating that 23.4% of children in Year 6 in the North East region of the country had obesity problems in 2024. For adults, NHS Digital's QOF programme collects BMI data at GP practices and has also shown that younger adults aged between 20-39 years are increasingly being recorded on obesity registers (NHS Digital, 2026).</w:t>
      </w:r>
    </w:p>
    <w:p w14:paraId="1DAB0697" w14:textId="77777777" w:rsidR="0001260B" w:rsidRPr="002168EA" w:rsidRDefault="0001260B" w:rsidP="0001260B">
      <w:pPr>
        <w:rPr>
          <w:rFonts w:ascii="Arial" w:hAnsi="Arial" w:cs="Arial"/>
          <w:sz w:val="22"/>
        </w:rPr>
      </w:pPr>
      <w:r w:rsidRPr="002168EA">
        <w:rPr>
          <w:rFonts w:ascii="Arial" w:hAnsi="Arial" w:cs="Arial"/>
          <w:sz w:val="22"/>
        </w:rPr>
        <w:t>The Public Health Outcomes Framework (PHOF) helps in monitoring obesity by the deprivation quintile which showcases a gap of about 12% point between the most and least deprived groups (HM Government, 2025. The Local authorities also use the fingertips tool in order to analyse the regional trends. Moreover, the UK Health Security Agency (UKHSA) integrated the obesity data with the chronic disease surveillance which further helped in adding the well-rounded perspective to the health of the population (UK Health Security Agency, 2026). </w:t>
      </w:r>
    </w:p>
    <w:p w14:paraId="4528930A" w14:textId="77777777" w:rsidR="0001260B" w:rsidRPr="002168EA" w:rsidRDefault="0001260B" w:rsidP="0003234F">
      <w:pPr>
        <w:pStyle w:val="Heading1"/>
        <w:rPr>
          <w:rFonts w:ascii="Arial" w:hAnsi="Arial" w:cs="Arial"/>
          <w:sz w:val="22"/>
          <w:szCs w:val="22"/>
        </w:rPr>
      </w:pPr>
      <w:bookmarkStart w:id="17" w:name="_Toc237273372"/>
      <w:r w:rsidRPr="002168EA">
        <w:rPr>
          <w:rFonts w:ascii="Arial" w:hAnsi="Arial" w:cs="Arial"/>
          <w:sz w:val="22"/>
          <w:szCs w:val="22"/>
        </w:rPr>
        <w:lastRenderedPageBreak/>
        <w:t>Public Health Impact (Short- and Long-Term Consequences)</w:t>
      </w:r>
      <w:bookmarkEnd w:id="17"/>
      <w:r w:rsidRPr="002168EA">
        <w:rPr>
          <w:rFonts w:ascii="Arial" w:hAnsi="Arial" w:cs="Arial"/>
          <w:sz w:val="22"/>
          <w:szCs w:val="22"/>
        </w:rPr>
        <w:t> </w:t>
      </w:r>
    </w:p>
    <w:p w14:paraId="409DCBB6" w14:textId="77777777" w:rsidR="0001260B" w:rsidRPr="002168EA" w:rsidRDefault="0001260B" w:rsidP="0001260B">
      <w:pPr>
        <w:rPr>
          <w:rFonts w:ascii="Arial" w:hAnsi="Arial" w:cs="Arial"/>
          <w:sz w:val="22"/>
        </w:rPr>
      </w:pPr>
      <w:r w:rsidRPr="002168EA">
        <w:rPr>
          <w:rFonts w:ascii="Arial" w:hAnsi="Arial" w:cs="Arial"/>
          <w:sz w:val="22"/>
        </w:rPr>
        <w:t>Obesity among the younger adults in the North East has long-term and even immediate consequences on the health and society of the region. In short-term, the NHS Hospital data showcase more than 11,000 admissions in the region which are linked to obesity related conditions that consist of type two diabetes and even hypertension (DRWF, 2026). The younger adults also experience less productivity as well as high mental health burden because of this condition. The long-term impacts are more severe in which the public health England estimates. Obesity reduces life expectancy by 3 to 10 years. NHS England also reported that obesity cost the entire healthcare system about £6.5 billion every year (NHS, 2026). </w:t>
      </w:r>
    </w:p>
    <w:p w14:paraId="009CE03C" w14:textId="77777777" w:rsidR="0001260B" w:rsidRPr="002168EA" w:rsidRDefault="0001260B" w:rsidP="0003234F">
      <w:pPr>
        <w:jc w:val="center"/>
        <w:rPr>
          <w:rFonts w:ascii="Arial" w:hAnsi="Arial" w:cs="Arial"/>
          <w:sz w:val="22"/>
        </w:rPr>
      </w:pPr>
      <w:r w:rsidRPr="002168EA">
        <w:rPr>
          <w:rFonts w:ascii="Arial" w:hAnsi="Arial" w:cs="Arial"/>
          <w:noProof/>
          <w:sz w:val="22"/>
        </w:rPr>
        <w:drawing>
          <wp:inline distT="0" distB="0" distL="0" distR="0" wp14:anchorId="7EA28BAC" wp14:editId="3CD53C9F">
            <wp:extent cx="5731510" cy="3818890"/>
            <wp:effectExtent l="38100" t="57150" r="116840" b="86360"/>
            <wp:docPr id="19009391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530C7B" w14:textId="77777777" w:rsidR="0001260B" w:rsidRPr="002168EA" w:rsidRDefault="002168EA" w:rsidP="0003234F">
      <w:pPr>
        <w:jc w:val="center"/>
        <w:rPr>
          <w:rFonts w:ascii="Arial" w:hAnsi="Arial" w:cs="Arial"/>
          <w:b/>
          <w:sz w:val="22"/>
        </w:rPr>
      </w:pPr>
      <w:r w:rsidRPr="002168EA">
        <w:rPr>
          <w:rFonts w:ascii="Arial" w:hAnsi="Arial" w:cs="Arial"/>
          <w:b/>
          <w:sz w:val="22"/>
        </w:rPr>
        <w:t>Figure 7</w:t>
      </w:r>
      <w:r w:rsidR="0001260B" w:rsidRPr="002168EA">
        <w:rPr>
          <w:rFonts w:ascii="Arial" w:hAnsi="Arial" w:cs="Arial"/>
          <w:b/>
          <w:sz w:val="22"/>
        </w:rPr>
        <w:t>: Hospital Admissions due to Obesity in North East England</w:t>
      </w:r>
    </w:p>
    <w:p w14:paraId="16128462" w14:textId="77777777" w:rsidR="0001260B" w:rsidRPr="002168EA" w:rsidRDefault="0001260B" w:rsidP="0003234F">
      <w:pPr>
        <w:jc w:val="center"/>
        <w:rPr>
          <w:rFonts w:ascii="Arial" w:hAnsi="Arial" w:cs="Arial"/>
          <w:sz w:val="22"/>
        </w:rPr>
      </w:pPr>
      <w:r w:rsidRPr="002168EA">
        <w:rPr>
          <w:rFonts w:ascii="Arial" w:hAnsi="Arial" w:cs="Arial"/>
          <w:sz w:val="22"/>
        </w:rPr>
        <w:t>(Figure: Chronicle Live, 2025)</w:t>
      </w:r>
    </w:p>
    <w:p w14:paraId="5F6D5D55" w14:textId="77777777" w:rsidR="0001260B" w:rsidRPr="002168EA" w:rsidRDefault="0001260B" w:rsidP="0003234F">
      <w:pPr>
        <w:pStyle w:val="Heading1"/>
        <w:rPr>
          <w:rFonts w:ascii="Arial" w:hAnsi="Arial" w:cs="Arial"/>
          <w:sz w:val="22"/>
          <w:szCs w:val="22"/>
        </w:rPr>
      </w:pPr>
      <w:bookmarkStart w:id="18" w:name="_Toc237273373"/>
      <w:r w:rsidRPr="002168EA">
        <w:rPr>
          <w:rFonts w:ascii="Arial" w:hAnsi="Arial" w:cs="Arial"/>
          <w:sz w:val="22"/>
          <w:szCs w:val="22"/>
        </w:rPr>
        <w:t>Intervention Programme &amp; Evaluation</w:t>
      </w:r>
      <w:bookmarkEnd w:id="18"/>
      <w:r w:rsidRPr="002168EA">
        <w:rPr>
          <w:rFonts w:ascii="Arial" w:hAnsi="Arial" w:cs="Arial"/>
          <w:sz w:val="22"/>
          <w:szCs w:val="22"/>
        </w:rPr>
        <w:t> </w:t>
      </w:r>
    </w:p>
    <w:p w14:paraId="01A27125" w14:textId="77777777" w:rsidR="0001260B" w:rsidRPr="002168EA" w:rsidRDefault="0001260B" w:rsidP="0001260B">
      <w:pPr>
        <w:rPr>
          <w:rFonts w:ascii="Arial" w:hAnsi="Arial" w:cs="Arial"/>
          <w:sz w:val="22"/>
        </w:rPr>
      </w:pPr>
      <w:r w:rsidRPr="002168EA">
        <w:rPr>
          <w:rFonts w:ascii="Arial" w:hAnsi="Arial" w:cs="Arial"/>
          <w:sz w:val="22"/>
        </w:rPr>
        <w:t xml:space="preserve">The North East of England obesity intervention programme is managed by the North East and North Cumbria ICS (Integrated Care System) where “Healthy Weight and Treating Obesity” has been a most important strategic focus area (NHS North East and North Cumbria, 2026). This strategy follows a whole-systems approach which consists of the NHS, councils, as well as the third sector organisations. It also covers structured pathways at all </w:t>
      </w:r>
      <w:r w:rsidRPr="002168EA">
        <w:rPr>
          <w:rFonts w:ascii="Arial" w:hAnsi="Arial" w:cs="Arial"/>
          <w:sz w:val="22"/>
        </w:rPr>
        <w:lastRenderedPageBreak/>
        <w:t>levels of care ranging from community-based lifestyle interventions to tier 3 weight management services. As per the data available from the NHS England, there has been a successful reduction in BMI as well as risk profile for diabetes in tier 3 services (</w:t>
      </w:r>
      <w:proofErr w:type="spellStart"/>
      <w:r w:rsidRPr="002168EA">
        <w:rPr>
          <w:rFonts w:ascii="Arial" w:hAnsi="Arial" w:cs="Arial"/>
          <w:sz w:val="22"/>
        </w:rPr>
        <w:t>Alkharaiji</w:t>
      </w:r>
      <w:r w:rsidRPr="002168EA">
        <w:rPr>
          <w:rFonts w:ascii="Arial" w:hAnsi="Arial" w:cs="Arial"/>
          <w:i/>
          <w:iCs/>
          <w:sz w:val="22"/>
        </w:rPr>
        <w:t>et</w:t>
      </w:r>
      <w:proofErr w:type="spellEnd"/>
      <w:r w:rsidRPr="002168EA">
        <w:rPr>
          <w:rFonts w:ascii="Arial" w:hAnsi="Arial" w:cs="Arial"/>
          <w:i/>
          <w:iCs/>
          <w:sz w:val="22"/>
        </w:rPr>
        <w:t xml:space="preserve"> al. </w:t>
      </w:r>
      <w:r w:rsidRPr="002168EA">
        <w:rPr>
          <w:rFonts w:ascii="Arial" w:hAnsi="Arial" w:cs="Arial"/>
          <w:sz w:val="22"/>
        </w:rPr>
        <w:t>2026). Tier 3 services in the region have achieved measurable reductions in BMI and improved diabetes risk profiles among participants.</w:t>
      </w:r>
    </w:p>
    <w:p w14:paraId="4FDB3969" w14:textId="77777777" w:rsidR="0001260B" w:rsidRPr="002168EA" w:rsidRDefault="0001260B" w:rsidP="0003234F">
      <w:pPr>
        <w:jc w:val="center"/>
        <w:rPr>
          <w:rFonts w:ascii="Arial" w:hAnsi="Arial" w:cs="Arial"/>
          <w:sz w:val="22"/>
        </w:rPr>
      </w:pPr>
      <w:r w:rsidRPr="002168EA">
        <w:rPr>
          <w:rFonts w:ascii="Arial" w:hAnsi="Arial" w:cs="Arial"/>
          <w:noProof/>
          <w:sz w:val="22"/>
        </w:rPr>
        <w:drawing>
          <wp:inline distT="0" distB="0" distL="0" distR="0" wp14:anchorId="5B837268" wp14:editId="5CC8E708">
            <wp:extent cx="5731510" cy="4017010"/>
            <wp:effectExtent l="0" t="0" r="0" b="2540"/>
            <wp:docPr id="4231530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017010"/>
                    </a:xfrm>
                    <a:prstGeom prst="rect">
                      <a:avLst/>
                    </a:prstGeom>
                    <a:noFill/>
                    <a:ln>
                      <a:noFill/>
                    </a:ln>
                  </pic:spPr>
                </pic:pic>
              </a:graphicData>
            </a:graphic>
          </wp:inline>
        </w:drawing>
      </w:r>
    </w:p>
    <w:p w14:paraId="283647FD" w14:textId="77777777" w:rsidR="0001260B" w:rsidRPr="002168EA" w:rsidRDefault="002168EA" w:rsidP="0003234F">
      <w:pPr>
        <w:jc w:val="center"/>
        <w:rPr>
          <w:rFonts w:ascii="Arial" w:hAnsi="Arial" w:cs="Arial"/>
          <w:b/>
          <w:sz w:val="22"/>
        </w:rPr>
      </w:pPr>
      <w:r w:rsidRPr="002168EA">
        <w:rPr>
          <w:rFonts w:ascii="Arial" w:hAnsi="Arial" w:cs="Arial"/>
          <w:b/>
          <w:sz w:val="22"/>
        </w:rPr>
        <w:t>Figure 8</w:t>
      </w:r>
      <w:r w:rsidR="0001260B" w:rsidRPr="002168EA">
        <w:rPr>
          <w:rFonts w:ascii="Arial" w:hAnsi="Arial" w:cs="Arial"/>
          <w:b/>
          <w:sz w:val="22"/>
        </w:rPr>
        <w:t>: Integrated Obesity Care</w:t>
      </w:r>
    </w:p>
    <w:p w14:paraId="457487DB" w14:textId="77777777" w:rsidR="0001260B" w:rsidRPr="002168EA" w:rsidRDefault="0001260B" w:rsidP="0003234F">
      <w:pPr>
        <w:jc w:val="center"/>
        <w:rPr>
          <w:rFonts w:ascii="Arial" w:hAnsi="Arial" w:cs="Arial"/>
          <w:sz w:val="22"/>
        </w:rPr>
      </w:pPr>
      <w:r w:rsidRPr="002168EA">
        <w:rPr>
          <w:rFonts w:ascii="Arial" w:hAnsi="Arial" w:cs="Arial"/>
          <w:sz w:val="22"/>
        </w:rPr>
        <w:t>(Source: Self Developed)</w:t>
      </w:r>
    </w:p>
    <w:p w14:paraId="228CB952" w14:textId="77777777" w:rsidR="0001260B" w:rsidRPr="002168EA" w:rsidRDefault="0001260B" w:rsidP="0001260B">
      <w:pPr>
        <w:rPr>
          <w:rFonts w:ascii="Arial" w:hAnsi="Arial" w:cs="Arial"/>
          <w:sz w:val="22"/>
        </w:rPr>
      </w:pPr>
      <w:r w:rsidRPr="002168EA">
        <w:rPr>
          <w:rFonts w:ascii="Arial" w:hAnsi="Arial" w:cs="Arial"/>
          <w:sz w:val="22"/>
        </w:rPr>
        <w:t>The local authorities also play a very important role as the councils in the New Castle, Sunderland, Durham have come up with the community classes, subsidised membership in the gym along with the school nutrition programs in order to promote the healthier lifestyle (Gyms Newcastle, 2026). The north east children and young people's healthy weight needs assessment for their highlights, the affordability as one of the major barriers that represents that the healthier foods are costly, which is nearly twice as much per calorie compared to the less healthy options. </w:t>
      </w:r>
    </w:p>
    <w:p w14:paraId="0BAE53B0" w14:textId="77777777" w:rsidR="0001260B" w:rsidRPr="002168EA" w:rsidRDefault="0001260B" w:rsidP="0003234F">
      <w:pPr>
        <w:pStyle w:val="Heading1"/>
        <w:rPr>
          <w:rFonts w:ascii="Arial" w:hAnsi="Arial" w:cs="Arial"/>
          <w:sz w:val="22"/>
          <w:szCs w:val="22"/>
        </w:rPr>
      </w:pPr>
      <w:bookmarkStart w:id="19" w:name="_Toc237273374"/>
      <w:r w:rsidRPr="002168EA">
        <w:rPr>
          <w:rFonts w:ascii="Arial" w:hAnsi="Arial" w:cs="Arial"/>
          <w:sz w:val="22"/>
          <w:szCs w:val="22"/>
        </w:rPr>
        <w:t>Strengths &amp; Weaknesses of Epidemiological Approach</w:t>
      </w:r>
      <w:bookmarkEnd w:id="19"/>
    </w:p>
    <w:p w14:paraId="39CD32B2" w14:textId="08058BA5" w:rsidR="0001260B" w:rsidRPr="002168EA" w:rsidRDefault="0001260B" w:rsidP="0001260B">
      <w:pPr>
        <w:rPr>
          <w:rFonts w:ascii="Arial" w:hAnsi="Arial" w:cs="Arial"/>
          <w:sz w:val="22"/>
        </w:rPr>
      </w:pPr>
      <w:r w:rsidRPr="002168EA">
        <w:rPr>
          <w:rFonts w:ascii="Arial" w:hAnsi="Arial" w:cs="Arial"/>
          <w:b/>
          <w:bCs/>
          <w:i/>
          <w:iCs/>
          <w:sz w:val="22"/>
        </w:rPr>
        <w:t>Strengths</w:t>
      </w:r>
      <w:r w:rsidRPr="002168EA">
        <w:rPr>
          <w:rFonts w:ascii="Arial" w:hAnsi="Arial" w:cs="Arial"/>
          <w:b/>
          <w:bCs/>
          <w:sz w:val="22"/>
        </w:rPr>
        <w:t>:</w:t>
      </w:r>
      <w:r w:rsidRPr="002168EA">
        <w:rPr>
          <w:rFonts w:ascii="Arial" w:hAnsi="Arial" w:cs="Arial"/>
          <w:sz w:val="22"/>
        </w:rPr>
        <w:t xml:space="preserve"> The epidemiological approach towards obesity in the north east region provides strong evidence for the policy as well as interventions. One of the major strengths is the use </w:t>
      </w:r>
      <w:r w:rsidRPr="002168EA">
        <w:rPr>
          <w:rFonts w:ascii="Arial" w:hAnsi="Arial" w:cs="Arial"/>
          <w:sz w:val="22"/>
        </w:rPr>
        <w:lastRenderedPageBreak/>
        <w:t xml:space="preserve">of surveillance assistance like health survey for England and Public Health Outcomes Framework, which helps in the comparison across the regions as well as the age groups (NHS Digital, 2026). Another major strength is the integration of longitudinal studies like BMJ analysis which helps interact with the trends over the time and also showcases disparities which have occurred after COVID-19 pandemic (Chen </w:t>
      </w:r>
      <w:r w:rsidRPr="002168EA">
        <w:rPr>
          <w:rFonts w:ascii="Arial" w:hAnsi="Arial" w:cs="Arial"/>
          <w:i/>
          <w:iCs/>
          <w:sz w:val="22"/>
        </w:rPr>
        <w:t xml:space="preserve">et al. </w:t>
      </w:r>
      <w:r w:rsidRPr="002168EA">
        <w:rPr>
          <w:rFonts w:ascii="Arial" w:hAnsi="Arial" w:cs="Arial"/>
          <w:sz w:val="22"/>
        </w:rPr>
        <w:t>2025).</w:t>
      </w:r>
      <w:r w:rsidR="00882877">
        <w:rPr>
          <w:rFonts w:ascii="Arial" w:hAnsi="Arial" w:cs="Arial"/>
          <w:sz w:val="22"/>
        </w:rPr>
        <w:t xml:space="preserve"> Thus, epidemiological approach</w:t>
      </w:r>
      <w:r w:rsidR="001572C8">
        <w:rPr>
          <w:rFonts w:ascii="Arial" w:hAnsi="Arial" w:cs="Arial"/>
          <w:sz w:val="22"/>
        </w:rPr>
        <w:t xml:space="preserve"> provides strong foundation to deal with obesity.</w:t>
      </w:r>
    </w:p>
    <w:p w14:paraId="101EB381" w14:textId="33BCF005" w:rsidR="0001260B" w:rsidRPr="002168EA" w:rsidRDefault="0001260B" w:rsidP="0001260B">
      <w:pPr>
        <w:rPr>
          <w:rFonts w:ascii="Arial" w:hAnsi="Arial" w:cs="Arial"/>
          <w:sz w:val="22"/>
        </w:rPr>
      </w:pPr>
      <w:r w:rsidRPr="002168EA">
        <w:rPr>
          <w:rFonts w:ascii="Arial" w:hAnsi="Arial" w:cs="Arial"/>
          <w:b/>
          <w:bCs/>
          <w:i/>
          <w:iCs/>
          <w:sz w:val="22"/>
        </w:rPr>
        <w:t>Weaknesses</w:t>
      </w:r>
      <w:r w:rsidRPr="002168EA">
        <w:rPr>
          <w:rFonts w:ascii="Arial" w:hAnsi="Arial" w:cs="Arial"/>
          <w:b/>
          <w:bCs/>
          <w:sz w:val="22"/>
        </w:rPr>
        <w:t xml:space="preserve">: </w:t>
      </w:r>
      <w:r w:rsidRPr="002168EA">
        <w:rPr>
          <w:rFonts w:ascii="Arial" w:hAnsi="Arial" w:cs="Arial"/>
          <w:sz w:val="22"/>
        </w:rPr>
        <w:t xml:space="preserve">However, the weakness lies in the fact that much of the data sets depends upon </w:t>
      </w:r>
      <w:r w:rsidR="00882877" w:rsidRPr="002168EA">
        <w:rPr>
          <w:rFonts w:ascii="Arial" w:hAnsi="Arial" w:cs="Arial"/>
          <w:sz w:val="22"/>
        </w:rPr>
        <w:t>self-reported</w:t>
      </w:r>
      <w:r w:rsidRPr="002168EA">
        <w:rPr>
          <w:rFonts w:ascii="Arial" w:hAnsi="Arial" w:cs="Arial"/>
          <w:sz w:val="22"/>
        </w:rPr>
        <w:t xml:space="preserve"> BMI which is an underestimated prevalence (Fayyaz </w:t>
      </w:r>
      <w:r w:rsidRPr="002168EA">
        <w:rPr>
          <w:rFonts w:ascii="Arial" w:hAnsi="Arial" w:cs="Arial"/>
          <w:i/>
          <w:iCs/>
          <w:sz w:val="22"/>
        </w:rPr>
        <w:t xml:space="preserve">et al. </w:t>
      </w:r>
      <w:r w:rsidRPr="002168EA">
        <w:rPr>
          <w:rFonts w:ascii="Arial" w:hAnsi="Arial" w:cs="Arial"/>
          <w:sz w:val="22"/>
        </w:rPr>
        <w:t xml:space="preserve">2024). The regional data sets generally lack the analysis of lifestyle behaviours which limit down the understanding of cultural as well as environmental impacts. The health needs assessment to showcase affordability as the barrier, but the economic data is not properly integrated into the overall epidemiological models (Ferrier </w:t>
      </w:r>
      <w:r w:rsidRPr="002168EA">
        <w:rPr>
          <w:rFonts w:ascii="Arial" w:hAnsi="Arial" w:cs="Arial"/>
          <w:i/>
          <w:iCs/>
          <w:sz w:val="22"/>
        </w:rPr>
        <w:t xml:space="preserve">et al. </w:t>
      </w:r>
      <w:r w:rsidRPr="002168EA">
        <w:rPr>
          <w:rFonts w:ascii="Arial" w:hAnsi="Arial" w:cs="Arial"/>
          <w:sz w:val="22"/>
        </w:rPr>
        <w:t>2025). Lastly, the interventions are evaluated in a very uneven manner with very limited long-term follow up. </w:t>
      </w:r>
    </w:p>
    <w:p w14:paraId="04D9115E" w14:textId="77777777" w:rsidR="0001260B" w:rsidRPr="002168EA" w:rsidRDefault="0001260B" w:rsidP="0003234F">
      <w:pPr>
        <w:pStyle w:val="Heading1"/>
        <w:numPr>
          <w:ilvl w:val="0"/>
          <w:numId w:val="2"/>
        </w:numPr>
        <w:ind w:left="284"/>
        <w:rPr>
          <w:rFonts w:ascii="Arial" w:hAnsi="Arial" w:cs="Arial"/>
          <w:sz w:val="22"/>
          <w:szCs w:val="22"/>
        </w:rPr>
      </w:pPr>
      <w:bookmarkStart w:id="20" w:name="_Toc237273375"/>
      <w:r w:rsidRPr="002168EA">
        <w:rPr>
          <w:rFonts w:ascii="Arial" w:hAnsi="Arial" w:cs="Arial"/>
          <w:sz w:val="22"/>
          <w:szCs w:val="22"/>
        </w:rPr>
        <w:t>Conclusion</w:t>
      </w:r>
      <w:bookmarkEnd w:id="20"/>
    </w:p>
    <w:p w14:paraId="167BEACA" w14:textId="77777777" w:rsidR="0001260B" w:rsidRPr="002168EA" w:rsidRDefault="0001260B" w:rsidP="0001260B">
      <w:pPr>
        <w:rPr>
          <w:rFonts w:ascii="Arial" w:hAnsi="Arial" w:cs="Arial"/>
          <w:sz w:val="22"/>
        </w:rPr>
      </w:pPr>
      <w:r w:rsidRPr="002168EA">
        <w:rPr>
          <w:rFonts w:ascii="Arial" w:hAnsi="Arial" w:cs="Arial"/>
          <w:sz w:val="22"/>
        </w:rPr>
        <w:t>This epidemiological study highlighted the fact that obesity among young adults in the North East of England was a significant public health problem caused by poverty, poor nutrition as well as lack of exercise. Surveillance programs and research had shown increasing prevalence and inequality. Public health efforts and local action had mitigated some risk factors but were still constrained by financial and motivational difficulties. </w:t>
      </w:r>
    </w:p>
    <w:p w14:paraId="2AEAFE3B" w14:textId="77777777" w:rsidR="0001260B" w:rsidRPr="002168EA" w:rsidRDefault="0001260B">
      <w:pPr>
        <w:spacing w:line="259" w:lineRule="auto"/>
        <w:jc w:val="left"/>
        <w:rPr>
          <w:rFonts w:ascii="Arial" w:hAnsi="Arial" w:cs="Arial"/>
          <w:b/>
          <w:bCs/>
          <w:sz w:val="22"/>
        </w:rPr>
      </w:pPr>
      <w:r w:rsidRPr="002168EA">
        <w:rPr>
          <w:rFonts w:ascii="Arial" w:hAnsi="Arial" w:cs="Arial"/>
          <w:b/>
          <w:bCs/>
          <w:sz w:val="22"/>
        </w:rPr>
        <w:br w:type="page"/>
      </w:r>
    </w:p>
    <w:p w14:paraId="1427F5C7" w14:textId="77777777" w:rsidR="0001260B" w:rsidRPr="002168EA" w:rsidRDefault="0001260B" w:rsidP="0003234F">
      <w:pPr>
        <w:pStyle w:val="Heading1"/>
        <w:rPr>
          <w:rFonts w:ascii="Arial" w:hAnsi="Arial" w:cs="Arial"/>
          <w:sz w:val="22"/>
          <w:szCs w:val="22"/>
        </w:rPr>
      </w:pPr>
      <w:bookmarkStart w:id="21" w:name="_Toc237273376"/>
      <w:r w:rsidRPr="002168EA">
        <w:rPr>
          <w:rFonts w:ascii="Arial" w:hAnsi="Arial" w:cs="Arial"/>
          <w:sz w:val="22"/>
          <w:szCs w:val="22"/>
        </w:rPr>
        <w:lastRenderedPageBreak/>
        <w:t>References</w:t>
      </w:r>
      <w:bookmarkEnd w:id="21"/>
    </w:p>
    <w:p w14:paraId="5C0C8CB0" w14:textId="77777777" w:rsidR="0001260B" w:rsidRPr="002168EA" w:rsidRDefault="0001260B" w:rsidP="0003234F">
      <w:pPr>
        <w:pStyle w:val="Heading2"/>
        <w:rPr>
          <w:rFonts w:ascii="Arial" w:hAnsi="Arial" w:cs="Arial"/>
          <w:sz w:val="22"/>
          <w:szCs w:val="22"/>
        </w:rPr>
      </w:pPr>
      <w:bookmarkStart w:id="22" w:name="_Toc237273377"/>
      <w:r w:rsidRPr="002168EA">
        <w:rPr>
          <w:rFonts w:ascii="Arial" w:hAnsi="Arial" w:cs="Arial"/>
          <w:sz w:val="22"/>
          <w:szCs w:val="22"/>
        </w:rPr>
        <w:t>Task 1</w:t>
      </w:r>
      <w:bookmarkEnd w:id="22"/>
    </w:p>
    <w:p w14:paraId="687E1B05" w14:textId="77777777" w:rsidR="00E74F05" w:rsidRPr="007E0660" w:rsidRDefault="00E74F05" w:rsidP="007E0660">
      <w:pPr>
        <w:rPr>
          <w:rFonts w:ascii="Arial" w:hAnsi="Arial" w:cs="Arial"/>
          <w:sz w:val="22"/>
        </w:rPr>
      </w:pPr>
      <w:r w:rsidRPr="007E0660">
        <w:rPr>
          <w:rFonts w:ascii="Arial" w:hAnsi="Arial" w:cs="Arial"/>
          <w:sz w:val="22"/>
        </w:rPr>
        <w:t xml:space="preserve">Age UK (2024) </w:t>
      </w:r>
      <w:r w:rsidRPr="007E0660">
        <w:rPr>
          <w:rFonts w:ascii="Arial" w:hAnsi="Arial" w:cs="Arial"/>
          <w:i/>
          <w:iCs/>
          <w:sz w:val="22"/>
        </w:rPr>
        <w:t>State of health and care of older people in England 2024</w:t>
      </w:r>
      <w:r w:rsidRPr="007E0660">
        <w:rPr>
          <w:rFonts w:ascii="Arial" w:hAnsi="Arial" w:cs="Arial"/>
          <w:sz w:val="22"/>
        </w:rPr>
        <w:t>. Age UK, 24 September. Available at:</w:t>
      </w:r>
      <w:hyperlink r:id="rId17" w:history="1">
        <w:r w:rsidRPr="007E0660">
          <w:rPr>
            <w:rStyle w:val="Hyperlink"/>
            <w:rFonts w:ascii="Arial" w:hAnsi="Arial" w:cs="Arial"/>
            <w:sz w:val="22"/>
          </w:rPr>
          <w:t xml:space="preserve"> https://www.ageuk.org.uk/discover/2024/september/state-of-health-and-care-of-older-people-in-england-2024/</w:t>
        </w:r>
      </w:hyperlink>
      <w:r w:rsidRPr="007E0660">
        <w:rPr>
          <w:rFonts w:ascii="Arial" w:hAnsi="Arial" w:cs="Arial"/>
          <w:sz w:val="22"/>
        </w:rPr>
        <w:t xml:space="preserve"> (Accessed: 10 August 2026).</w:t>
      </w:r>
    </w:p>
    <w:p w14:paraId="48DF7BE9" w14:textId="77777777" w:rsidR="00E74F05" w:rsidRPr="007E0660" w:rsidRDefault="00E74F05" w:rsidP="007E0660">
      <w:pPr>
        <w:rPr>
          <w:rFonts w:ascii="Arial" w:hAnsi="Arial" w:cs="Arial"/>
          <w:sz w:val="22"/>
        </w:rPr>
      </w:pPr>
      <w:r w:rsidRPr="007E0660">
        <w:rPr>
          <w:rFonts w:ascii="Arial" w:hAnsi="Arial" w:cs="Arial"/>
          <w:sz w:val="22"/>
        </w:rPr>
        <w:t xml:space="preserve">Age UK (2025) </w:t>
      </w:r>
      <w:r w:rsidRPr="007E0660">
        <w:rPr>
          <w:rFonts w:ascii="Arial" w:hAnsi="Arial" w:cs="Arial"/>
          <w:i/>
          <w:iCs/>
          <w:sz w:val="22"/>
        </w:rPr>
        <w:t>Older people are bearing the brunt of a rundown health and care system</w:t>
      </w:r>
      <w:r w:rsidRPr="007E0660">
        <w:rPr>
          <w:rFonts w:ascii="Arial" w:hAnsi="Arial" w:cs="Arial"/>
          <w:sz w:val="22"/>
        </w:rPr>
        <w:t>. Age UK, 23 September. Available at:</w:t>
      </w:r>
      <w:hyperlink r:id="rId18" w:history="1">
        <w:r w:rsidRPr="007E0660">
          <w:rPr>
            <w:rStyle w:val="Hyperlink"/>
            <w:rFonts w:ascii="Arial" w:hAnsi="Arial" w:cs="Arial"/>
            <w:sz w:val="22"/>
          </w:rPr>
          <w:t xml:space="preserve"> https://www.ageuk.org.uk/latest-press/articles/older-people-are-bearing-the-brunt-of-a-rundown-health-and-care-system/</w:t>
        </w:r>
      </w:hyperlink>
      <w:r w:rsidRPr="007E0660">
        <w:rPr>
          <w:rFonts w:ascii="Arial" w:hAnsi="Arial" w:cs="Arial"/>
          <w:sz w:val="22"/>
        </w:rPr>
        <w:t xml:space="preserve"> (Accessed: 8 August 2026).</w:t>
      </w:r>
    </w:p>
    <w:p w14:paraId="40A18577" w14:textId="77777777" w:rsidR="00E74F05" w:rsidRPr="007E0660" w:rsidRDefault="00E74F05" w:rsidP="007E0660">
      <w:pPr>
        <w:rPr>
          <w:rFonts w:ascii="Arial" w:hAnsi="Arial" w:cs="Arial"/>
          <w:sz w:val="22"/>
        </w:rPr>
      </w:pPr>
      <w:r w:rsidRPr="007E0660">
        <w:rPr>
          <w:rFonts w:ascii="Arial" w:hAnsi="Arial" w:cs="Arial"/>
          <w:sz w:val="22"/>
        </w:rPr>
        <w:t xml:space="preserve">Age UK (2026) </w:t>
      </w:r>
      <w:r w:rsidRPr="007E0660">
        <w:rPr>
          <w:rFonts w:ascii="Arial" w:hAnsi="Arial" w:cs="Arial"/>
          <w:i/>
          <w:iCs/>
          <w:sz w:val="22"/>
        </w:rPr>
        <w:t>Loneliness research and resources</w:t>
      </w:r>
      <w:r w:rsidRPr="007E0660">
        <w:rPr>
          <w:rFonts w:ascii="Arial" w:hAnsi="Arial" w:cs="Arial"/>
          <w:sz w:val="22"/>
        </w:rPr>
        <w:t>. Age UK. Available at:</w:t>
      </w:r>
      <w:hyperlink r:id="rId19" w:history="1">
        <w:r w:rsidRPr="007E0660">
          <w:rPr>
            <w:rStyle w:val="Hyperlink"/>
            <w:rFonts w:ascii="Arial" w:hAnsi="Arial" w:cs="Arial"/>
            <w:sz w:val="22"/>
          </w:rPr>
          <w:t xml:space="preserve"> https://www.ageuk.org.uk/our-impact/policy-research/loneliness-research-and-resources/</w:t>
        </w:r>
      </w:hyperlink>
      <w:r w:rsidRPr="007E0660">
        <w:rPr>
          <w:rFonts w:ascii="Arial" w:hAnsi="Arial" w:cs="Arial"/>
          <w:sz w:val="22"/>
        </w:rPr>
        <w:t xml:space="preserve"> (Accessed: 8 August 2026).</w:t>
      </w:r>
    </w:p>
    <w:p w14:paraId="0F8A0EAF" w14:textId="77777777" w:rsidR="00E74F05" w:rsidRPr="007E0660" w:rsidRDefault="00E74F05" w:rsidP="007E0660">
      <w:pPr>
        <w:rPr>
          <w:rFonts w:ascii="Arial" w:hAnsi="Arial" w:cs="Arial"/>
          <w:sz w:val="22"/>
        </w:rPr>
      </w:pPr>
      <w:r w:rsidRPr="007E0660">
        <w:rPr>
          <w:rFonts w:ascii="Arial" w:hAnsi="Arial" w:cs="Arial"/>
          <w:sz w:val="22"/>
        </w:rPr>
        <w:t xml:space="preserve">British Heart Foundation (BHF) (2026) </w:t>
      </w:r>
      <w:r w:rsidRPr="007E0660">
        <w:rPr>
          <w:rFonts w:ascii="Arial" w:hAnsi="Arial" w:cs="Arial"/>
          <w:i/>
          <w:iCs/>
          <w:sz w:val="22"/>
        </w:rPr>
        <w:t>UK cardiovascular disease statistics – Factsheet</w:t>
      </w:r>
      <w:r w:rsidRPr="007E0660">
        <w:rPr>
          <w:rFonts w:ascii="Arial" w:hAnsi="Arial" w:cs="Arial"/>
          <w:sz w:val="22"/>
        </w:rPr>
        <w:t>. January. Available at:</w:t>
      </w:r>
      <w:hyperlink r:id="rId20" w:history="1">
        <w:r w:rsidRPr="007E0660">
          <w:rPr>
            <w:rStyle w:val="Hyperlink"/>
            <w:rFonts w:ascii="Arial" w:hAnsi="Arial" w:cs="Arial"/>
            <w:sz w:val="22"/>
          </w:rPr>
          <w:t xml:space="preserve"> https://www.bhf.org.uk/-/media/files/for-professionals/research/heart-statistics/bhf-cvd-statistics-uk-factsheet-jan26</w:t>
        </w:r>
      </w:hyperlink>
      <w:r w:rsidRPr="007E0660">
        <w:rPr>
          <w:rFonts w:ascii="Arial" w:hAnsi="Arial" w:cs="Arial"/>
          <w:sz w:val="22"/>
        </w:rPr>
        <w:t xml:space="preserve"> (Accessed: 8 August 2026).</w:t>
      </w:r>
    </w:p>
    <w:p w14:paraId="3E620AFE" w14:textId="77777777" w:rsidR="00E74F05" w:rsidRPr="007E0660" w:rsidRDefault="00E74F05" w:rsidP="007E0660">
      <w:pPr>
        <w:rPr>
          <w:rFonts w:ascii="Arial" w:hAnsi="Arial" w:cs="Arial"/>
          <w:sz w:val="22"/>
        </w:rPr>
      </w:pPr>
      <w:r w:rsidRPr="007E0660">
        <w:rPr>
          <w:rFonts w:ascii="Arial" w:hAnsi="Arial" w:cs="Arial"/>
          <w:sz w:val="22"/>
        </w:rPr>
        <w:t>Cartagena-</w:t>
      </w:r>
      <w:proofErr w:type="spellStart"/>
      <w:r w:rsidRPr="007E0660">
        <w:rPr>
          <w:rFonts w:ascii="Arial" w:hAnsi="Arial" w:cs="Arial"/>
          <w:sz w:val="22"/>
        </w:rPr>
        <w:t>Farías</w:t>
      </w:r>
      <w:proofErr w:type="spellEnd"/>
      <w:r w:rsidRPr="007E0660">
        <w:rPr>
          <w:rFonts w:ascii="Arial" w:hAnsi="Arial" w:cs="Arial"/>
          <w:sz w:val="22"/>
        </w:rPr>
        <w:t xml:space="preserve">, J., Fernández, J-L., Silva-Ribeiro, W. &amp; Brimblecombe, N. (2026) ‘When home is a dangerous place: the cost of falls among older people living in the community’, </w:t>
      </w:r>
      <w:proofErr w:type="spellStart"/>
      <w:r w:rsidRPr="007E0660">
        <w:rPr>
          <w:rFonts w:ascii="Arial" w:hAnsi="Arial" w:cs="Arial"/>
          <w:i/>
          <w:iCs/>
          <w:sz w:val="22"/>
        </w:rPr>
        <w:t>PLoS</w:t>
      </w:r>
      <w:proofErr w:type="spellEnd"/>
      <w:r w:rsidRPr="007E0660">
        <w:rPr>
          <w:rFonts w:ascii="Arial" w:hAnsi="Arial" w:cs="Arial"/>
          <w:i/>
          <w:iCs/>
          <w:sz w:val="22"/>
        </w:rPr>
        <w:t xml:space="preserve"> ONE</w:t>
      </w:r>
      <w:r w:rsidRPr="007E0660">
        <w:rPr>
          <w:rFonts w:ascii="Arial" w:hAnsi="Arial" w:cs="Arial"/>
          <w:sz w:val="22"/>
        </w:rPr>
        <w:t>, 21(8), e0353755. Available at:</w:t>
      </w:r>
      <w:hyperlink r:id="rId21" w:history="1">
        <w:r w:rsidRPr="007E0660">
          <w:rPr>
            <w:rStyle w:val="Hyperlink"/>
            <w:rFonts w:ascii="Arial" w:hAnsi="Arial" w:cs="Arial"/>
            <w:sz w:val="22"/>
          </w:rPr>
          <w:t xml:space="preserve"> https://doi.org/10.1371/journal.pone.0353755</w:t>
        </w:r>
      </w:hyperlink>
    </w:p>
    <w:p w14:paraId="524C8DAF" w14:textId="77777777" w:rsidR="00E74F05" w:rsidRPr="007E0660" w:rsidRDefault="00E74F05" w:rsidP="007E0660">
      <w:pPr>
        <w:rPr>
          <w:rFonts w:ascii="Arial" w:hAnsi="Arial" w:cs="Arial"/>
          <w:sz w:val="22"/>
        </w:rPr>
      </w:pPr>
      <w:r w:rsidRPr="007E0660">
        <w:rPr>
          <w:rFonts w:ascii="Arial" w:hAnsi="Arial" w:cs="Arial"/>
          <w:sz w:val="22"/>
        </w:rPr>
        <w:t xml:space="preserve">Department of Health and Social Care (2025) </w:t>
      </w:r>
      <w:r w:rsidRPr="007E0660">
        <w:rPr>
          <w:rFonts w:ascii="Arial" w:hAnsi="Arial" w:cs="Arial"/>
          <w:i/>
          <w:iCs/>
          <w:sz w:val="22"/>
        </w:rPr>
        <w:t>Fit for the future: 10 Year Health Plan for England</w:t>
      </w:r>
      <w:r w:rsidRPr="007E0660">
        <w:rPr>
          <w:rFonts w:ascii="Arial" w:hAnsi="Arial" w:cs="Arial"/>
          <w:sz w:val="22"/>
        </w:rPr>
        <w:t>. London: HM Government. Available at:</w:t>
      </w:r>
      <w:hyperlink r:id="rId22" w:history="1">
        <w:r w:rsidRPr="007E0660">
          <w:rPr>
            <w:rStyle w:val="Hyperlink"/>
            <w:rFonts w:ascii="Arial" w:hAnsi="Arial" w:cs="Arial"/>
            <w:sz w:val="22"/>
          </w:rPr>
          <w:t xml:space="preserve"> https://www.gov.uk/government/publications/10-year-health-plan-for-england-fit-for-the-future</w:t>
        </w:r>
      </w:hyperlink>
      <w:r w:rsidRPr="007E0660">
        <w:rPr>
          <w:rFonts w:ascii="Arial" w:hAnsi="Arial" w:cs="Arial"/>
          <w:sz w:val="22"/>
        </w:rPr>
        <w:t>  (Accessed: 10 August 2026).</w:t>
      </w:r>
    </w:p>
    <w:p w14:paraId="5DE4637D" w14:textId="77777777" w:rsidR="00E74F05" w:rsidRPr="007E0660" w:rsidRDefault="00E74F05" w:rsidP="007E0660">
      <w:pPr>
        <w:rPr>
          <w:rFonts w:ascii="Arial" w:hAnsi="Arial" w:cs="Arial"/>
          <w:sz w:val="22"/>
        </w:rPr>
      </w:pPr>
      <w:r w:rsidRPr="007E0660">
        <w:rPr>
          <w:rFonts w:ascii="Arial" w:hAnsi="Arial" w:cs="Arial"/>
          <w:sz w:val="22"/>
        </w:rPr>
        <w:t xml:space="preserve">National Institute for Health and Care Excellence (NICE) (2024) </w:t>
      </w:r>
      <w:r w:rsidRPr="007E0660">
        <w:rPr>
          <w:rFonts w:ascii="Arial" w:hAnsi="Arial" w:cs="Arial"/>
          <w:i/>
          <w:iCs/>
          <w:sz w:val="22"/>
        </w:rPr>
        <w:t>NG249: Falls and fragility fractures: prevention and management</w:t>
      </w:r>
      <w:r w:rsidRPr="007E0660">
        <w:rPr>
          <w:rFonts w:ascii="Arial" w:hAnsi="Arial" w:cs="Arial"/>
          <w:sz w:val="22"/>
        </w:rPr>
        <w:t>. London: NICE. Available at:</w:t>
      </w:r>
      <w:hyperlink r:id="rId23" w:history="1">
        <w:r w:rsidRPr="007E0660">
          <w:rPr>
            <w:rStyle w:val="Hyperlink"/>
            <w:rFonts w:ascii="Arial" w:hAnsi="Arial" w:cs="Arial"/>
            <w:sz w:val="22"/>
          </w:rPr>
          <w:t xml:space="preserve"> http://nice.org.uk/guidance/ng249</w:t>
        </w:r>
      </w:hyperlink>
      <w:r w:rsidRPr="007E0660">
        <w:rPr>
          <w:rFonts w:ascii="Arial" w:hAnsi="Arial" w:cs="Arial"/>
          <w:sz w:val="22"/>
        </w:rPr>
        <w:t xml:space="preserve"> (Accessed: 10 August 2026).</w:t>
      </w:r>
    </w:p>
    <w:p w14:paraId="1DC9A85A" w14:textId="77777777" w:rsidR="00E74F05" w:rsidRPr="007E0660" w:rsidRDefault="00E74F05" w:rsidP="007E0660">
      <w:pPr>
        <w:rPr>
          <w:rFonts w:ascii="Arial" w:hAnsi="Arial" w:cs="Arial"/>
          <w:sz w:val="22"/>
        </w:rPr>
      </w:pPr>
      <w:r w:rsidRPr="007E0660">
        <w:rPr>
          <w:rFonts w:ascii="Arial" w:hAnsi="Arial" w:cs="Arial"/>
          <w:sz w:val="22"/>
        </w:rPr>
        <w:t xml:space="preserve">National Institute for Health and Care Excellence (NICE) (2025) </w:t>
      </w:r>
      <w:r w:rsidRPr="007E0660">
        <w:rPr>
          <w:rFonts w:ascii="Arial" w:hAnsi="Arial" w:cs="Arial"/>
          <w:i/>
          <w:iCs/>
          <w:sz w:val="22"/>
        </w:rPr>
        <w:t>New guideline will help cut falls and related hospital admissions for older and at-risk people</w:t>
      </w:r>
      <w:r w:rsidRPr="007E0660">
        <w:rPr>
          <w:rFonts w:ascii="Arial" w:hAnsi="Arial" w:cs="Arial"/>
          <w:sz w:val="22"/>
        </w:rPr>
        <w:t>. NICE, 10 July. Available at:</w:t>
      </w:r>
      <w:hyperlink r:id="rId24" w:history="1">
        <w:r w:rsidRPr="007E0660">
          <w:rPr>
            <w:rStyle w:val="Hyperlink"/>
            <w:rFonts w:ascii="Arial" w:hAnsi="Arial" w:cs="Arial"/>
            <w:sz w:val="22"/>
          </w:rPr>
          <w:t xml:space="preserve"> https://www.nice.org.uk/news/articles/new-guideline-will-help-cut-falls-and-related-hospital-admissions-for-older-and-at-risk-people</w:t>
        </w:r>
      </w:hyperlink>
      <w:r w:rsidRPr="007E0660">
        <w:rPr>
          <w:rFonts w:ascii="Arial" w:hAnsi="Arial" w:cs="Arial"/>
          <w:sz w:val="22"/>
        </w:rPr>
        <w:t xml:space="preserve"> (Accessed: 8 August 2026).</w:t>
      </w:r>
    </w:p>
    <w:p w14:paraId="5C4C346C" w14:textId="77777777" w:rsidR="00E74F05" w:rsidRPr="007E0660" w:rsidRDefault="00E74F05" w:rsidP="007E0660">
      <w:pPr>
        <w:rPr>
          <w:rFonts w:ascii="Arial" w:hAnsi="Arial" w:cs="Arial"/>
          <w:sz w:val="22"/>
        </w:rPr>
      </w:pPr>
      <w:r w:rsidRPr="007E0660">
        <w:rPr>
          <w:rFonts w:ascii="Arial" w:hAnsi="Arial" w:cs="Arial"/>
          <w:sz w:val="22"/>
        </w:rPr>
        <w:t xml:space="preserve">NHS England (2023) </w:t>
      </w:r>
      <w:r w:rsidRPr="007E0660">
        <w:rPr>
          <w:rFonts w:ascii="Arial" w:hAnsi="Arial" w:cs="Arial"/>
          <w:i/>
          <w:iCs/>
          <w:sz w:val="22"/>
        </w:rPr>
        <w:t>NHS Long Term Workforce Plan</w:t>
      </w:r>
      <w:r w:rsidRPr="007E0660">
        <w:rPr>
          <w:rFonts w:ascii="Arial" w:hAnsi="Arial" w:cs="Arial"/>
          <w:sz w:val="22"/>
        </w:rPr>
        <w:t>. London: NHS England. Available at:</w:t>
      </w:r>
      <w:hyperlink r:id="rId25" w:history="1">
        <w:r w:rsidRPr="007E0660">
          <w:rPr>
            <w:rStyle w:val="Hyperlink"/>
            <w:rFonts w:ascii="Arial" w:hAnsi="Arial" w:cs="Arial"/>
            <w:sz w:val="22"/>
          </w:rPr>
          <w:t xml:space="preserve"> https://www.england.nhs.uk/long-read/nhs-long-term-workforce-plan-2/</w:t>
        </w:r>
      </w:hyperlink>
      <w:r w:rsidRPr="007E0660">
        <w:rPr>
          <w:rFonts w:ascii="Arial" w:hAnsi="Arial" w:cs="Arial"/>
          <w:sz w:val="22"/>
        </w:rPr>
        <w:t xml:space="preserve"> (Accessed: 10 August 2026).</w:t>
      </w:r>
    </w:p>
    <w:p w14:paraId="7284081F" w14:textId="77777777" w:rsidR="00E74F05" w:rsidRPr="007E0660" w:rsidRDefault="00E74F05" w:rsidP="007E0660">
      <w:pPr>
        <w:rPr>
          <w:rFonts w:ascii="Arial" w:hAnsi="Arial" w:cs="Arial"/>
          <w:sz w:val="22"/>
        </w:rPr>
      </w:pPr>
      <w:r w:rsidRPr="007E0660">
        <w:rPr>
          <w:rFonts w:ascii="Arial" w:hAnsi="Arial" w:cs="Arial"/>
          <w:sz w:val="22"/>
        </w:rPr>
        <w:lastRenderedPageBreak/>
        <w:t xml:space="preserve">Ochre Care (2026) </w:t>
      </w:r>
      <w:r w:rsidRPr="007E0660">
        <w:rPr>
          <w:rFonts w:ascii="Arial" w:hAnsi="Arial" w:cs="Arial"/>
          <w:i/>
          <w:iCs/>
          <w:sz w:val="22"/>
        </w:rPr>
        <w:t>How much does a care home cost in the UK?</w:t>
      </w:r>
      <w:r w:rsidRPr="007E0660">
        <w:rPr>
          <w:rFonts w:ascii="Arial" w:hAnsi="Arial" w:cs="Arial"/>
          <w:sz w:val="22"/>
        </w:rPr>
        <w:t xml:space="preserve"> Ochre Care. Available at:</w:t>
      </w:r>
      <w:hyperlink r:id="rId26" w:history="1">
        <w:r w:rsidRPr="007E0660">
          <w:rPr>
            <w:rStyle w:val="Hyperlink"/>
            <w:rFonts w:ascii="Arial" w:hAnsi="Arial" w:cs="Arial"/>
            <w:sz w:val="22"/>
          </w:rPr>
          <w:t xml:space="preserve"> https://ochrecare.co.uk/faq/how-much-does-a-care-home-cost-in-the-uk/</w:t>
        </w:r>
      </w:hyperlink>
      <w:r w:rsidRPr="007E0660">
        <w:rPr>
          <w:rFonts w:ascii="Arial" w:hAnsi="Arial" w:cs="Arial"/>
          <w:sz w:val="22"/>
        </w:rPr>
        <w:t xml:space="preserve"> (Accessed: 8 August 2026).</w:t>
      </w:r>
    </w:p>
    <w:p w14:paraId="4E3874E3" w14:textId="77777777" w:rsidR="00E74F05" w:rsidRPr="007E0660" w:rsidRDefault="00E74F05" w:rsidP="007E0660">
      <w:pPr>
        <w:rPr>
          <w:rFonts w:ascii="Arial" w:hAnsi="Arial" w:cs="Arial"/>
          <w:sz w:val="22"/>
        </w:rPr>
      </w:pPr>
      <w:r w:rsidRPr="007E0660">
        <w:rPr>
          <w:rFonts w:ascii="Arial" w:hAnsi="Arial" w:cs="Arial"/>
          <w:sz w:val="22"/>
        </w:rPr>
        <w:t xml:space="preserve">Office for National Statistics (ONS) (2024) </w:t>
      </w:r>
      <w:r w:rsidRPr="007E0660">
        <w:rPr>
          <w:rFonts w:ascii="Arial" w:hAnsi="Arial" w:cs="Arial"/>
          <w:i/>
          <w:iCs/>
          <w:sz w:val="22"/>
        </w:rPr>
        <w:t>Health state life expectancies, UK: between 2011 to 2013 and 2021 to 2023</w:t>
      </w:r>
      <w:r w:rsidRPr="007E0660">
        <w:rPr>
          <w:rFonts w:ascii="Arial" w:hAnsi="Arial" w:cs="Arial"/>
          <w:sz w:val="22"/>
        </w:rPr>
        <w:t>. Available at:</w:t>
      </w:r>
      <w:hyperlink r:id="rId27" w:history="1">
        <w:r w:rsidRPr="007E0660">
          <w:rPr>
            <w:rStyle w:val="Hyperlink"/>
            <w:rFonts w:ascii="Arial" w:hAnsi="Arial" w:cs="Arial"/>
            <w:sz w:val="22"/>
          </w:rPr>
          <w:t xml:space="preserve"> https://www.ons.gov.uk/peoplepopulationandcommunity/healthandsocialcare/healthandlifeexpectancies/bulletins/healthstatelifeexpectanciesuk/between2011to2013and2021to2023</w:t>
        </w:r>
      </w:hyperlink>
      <w:r w:rsidRPr="007E0660">
        <w:rPr>
          <w:rFonts w:ascii="Arial" w:hAnsi="Arial" w:cs="Arial"/>
          <w:sz w:val="22"/>
        </w:rPr>
        <w:t xml:space="preserve"> (Accessed: 8 August 2026).</w:t>
      </w:r>
    </w:p>
    <w:p w14:paraId="66E90A65" w14:textId="77777777" w:rsidR="00E74F05" w:rsidRPr="007E0660" w:rsidRDefault="00E74F05" w:rsidP="007E0660">
      <w:pPr>
        <w:rPr>
          <w:rFonts w:ascii="Arial" w:hAnsi="Arial" w:cs="Arial"/>
          <w:sz w:val="22"/>
        </w:rPr>
      </w:pPr>
      <w:r w:rsidRPr="007E0660">
        <w:rPr>
          <w:rFonts w:ascii="Arial" w:hAnsi="Arial" w:cs="Arial"/>
          <w:sz w:val="22"/>
        </w:rPr>
        <w:t xml:space="preserve">The Health Foundation (2024) </w:t>
      </w:r>
      <w:r w:rsidRPr="007E0660">
        <w:rPr>
          <w:rFonts w:ascii="Arial" w:hAnsi="Arial" w:cs="Arial"/>
          <w:i/>
          <w:iCs/>
          <w:sz w:val="22"/>
        </w:rPr>
        <w:t>New: Our latest analysis highlights that activity…</w:t>
      </w:r>
      <w:r w:rsidRPr="007E0660">
        <w:rPr>
          <w:rFonts w:ascii="Arial" w:hAnsi="Arial" w:cs="Arial"/>
          <w:sz w:val="22"/>
        </w:rPr>
        <w:t xml:space="preserve"> LinkedIn, 17 July. Available at:</w:t>
      </w:r>
      <w:hyperlink r:id="rId28" w:history="1">
        <w:r w:rsidRPr="007E0660">
          <w:rPr>
            <w:rStyle w:val="Hyperlink"/>
            <w:rFonts w:ascii="Arial" w:hAnsi="Arial" w:cs="Arial"/>
            <w:sz w:val="22"/>
          </w:rPr>
          <w:t xml:space="preserve"> https://www.linkedin.com/posts/the-health-foundation_new-our-latest-analysis-highlights-that-activity-7454529872913264640-3md8</w:t>
        </w:r>
      </w:hyperlink>
      <w:r w:rsidRPr="007E0660">
        <w:rPr>
          <w:rFonts w:ascii="Arial" w:hAnsi="Arial" w:cs="Arial"/>
          <w:sz w:val="22"/>
        </w:rPr>
        <w:t xml:space="preserve"> (Accessed: 8 August 2026).</w:t>
      </w:r>
    </w:p>
    <w:p w14:paraId="1540AE0B" w14:textId="77777777" w:rsidR="0001260B" w:rsidRPr="002168EA" w:rsidRDefault="0001260B" w:rsidP="0003234F">
      <w:pPr>
        <w:pStyle w:val="Heading2"/>
        <w:rPr>
          <w:rFonts w:ascii="Arial" w:hAnsi="Arial" w:cs="Arial"/>
          <w:sz w:val="22"/>
          <w:szCs w:val="22"/>
        </w:rPr>
      </w:pPr>
      <w:bookmarkStart w:id="23" w:name="_Toc237273378"/>
      <w:r w:rsidRPr="002168EA">
        <w:rPr>
          <w:rFonts w:ascii="Arial" w:hAnsi="Arial" w:cs="Arial"/>
          <w:sz w:val="22"/>
          <w:szCs w:val="22"/>
        </w:rPr>
        <w:t>Task 2</w:t>
      </w:r>
      <w:bookmarkEnd w:id="23"/>
    </w:p>
    <w:p w14:paraId="6D619E4E"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Alkharaiji, M., </w:t>
      </w:r>
      <w:proofErr w:type="spellStart"/>
      <w:r w:rsidRPr="007E0660">
        <w:rPr>
          <w:rFonts w:ascii="Arial" w:hAnsi="Arial" w:cs="Arial"/>
          <w:sz w:val="22"/>
        </w:rPr>
        <w:t>Anyanwagu</w:t>
      </w:r>
      <w:proofErr w:type="spellEnd"/>
      <w:r w:rsidRPr="007E0660">
        <w:rPr>
          <w:rFonts w:ascii="Arial" w:hAnsi="Arial" w:cs="Arial"/>
          <w:sz w:val="22"/>
        </w:rPr>
        <w:t>, U., Donnelly, R. and Idris, I. (2026) ‘</w:t>
      </w:r>
      <w:r w:rsidRPr="007E0660">
        <w:rPr>
          <w:rFonts w:ascii="Arial" w:hAnsi="Arial" w:cs="Arial"/>
          <w:iCs/>
          <w:sz w:val="22"/>
        </w:rPr>
        <w:t>Tier 3 specialist weight management service and pre</w:t>
      </w:r>
      <w:r w:rsidRPr="007E0660">
        <w:rPr>
          <w:rFonts w:ascii="Arial" w:hAnsi="Arial" w:cs="Arial"/>
          <w:iCs/>
          <w:sz w:val="22"/>
        </w:rPr>
        <w:noBreakHyphen/>
        <w:t>bariatric multicomponent weight management programmes for adults with obesity living in the UK: A systematic review’</w:t>
      </w:r>
      <w:r w:rsidRPr="007E0660">
        <w:rPr>
          <w:rFonts w:ascii="Arial" w:hAnsi="Arial" w:cs="Arial"/>
          <w:sz w:val="22"/>
        </w:rPr>
        <w:t xml:space="preserve">. </w:t>
      </w:r>
      <w:r w:rsidRPr="007E0660">
        <w:rPr>
          <w:rFonts w:ascii="Arial" w:hAnsi="Arial" w:cs="Arial"/>
          <w:i/>
          <w:iCs/>
          <w:sz w:val="22"/>
        </w:rPr>
        <w:t>Endocrinology, Diabetes &amp; Metabolism</w:t>
      </w:r>
      <w:r w:rsidRPr="007E0660">
        <w:rPr>
          <w:rFonts w:ascii="Arial" w:hAnsi="Arial" w:cs="Arial"/>
          <w:sz w:val="22"/>
        </w:rPr>
        <w:t>, 2(1), e00042. Available at:</w:t>
      </w:r>
      <w:hyperlink r:id="rId29" w:history="1">
        <w:r w:rsidRPr="007E0660">
          <w:rPr>
            <w:rStyle w:val="Hyperlink"/>
            <w:rFonts w:ascii="Arial" w:hAnsi="Arial" w:cs="Arial"/>
            <w:sz w:val="22"/>
          </w:rPr>
          <w:t xml:space="preserve"> https://doi.org/10.1002/edm2.42</w:t>
        </w:r>
      </w:hyperlink>
      <w:r w:rsidRPr="007E0660">
        <w:rPr>
          <w:rFonts w:ascii="Arial" w:hAnsi="Arial" w:cs="Arial"/>
          <w:sz w:val="22"/>
        </w:rPr>
        <w:t>.</w:t>
      </w:r>
    </w:p>
    <w:p w14:paraId="55030D05"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BMJ (2026) </w:t>
      </w:r>
      <w:r w:rsidRPr="007E0660">
        <w:rPr>
          <w:rFonts w:ascii="Arial" w:hAnsi="Arial" w:cs="Arial"/>
          <w:i/>
          <w:iCs/>
          <w:sz w:val="22"/>
        </w:rPr>
        <w:t>Obesity is rising fastest in young adults, study shows</w:t>
      </w:r>
      <w:r w:rsidRPr="007E0660">
        <w:rPr>
          <w:rFonts w:ascii="Arial" w:hAnsi="Arial" w:cs="Arial"/>
          <w:sz w:val="22"/>
        </w:rPr>
        <w:t>. London: BMJ Publishing Group. Available at:</w:t>
      </w:r>
      <w:hyperlink r:id="rId30" w:history="1">
        <w:r w:rsidRPr="007E0660">
          <w:rPr>
            <w:rStyle w:val="Hyperlink"/>
            <w:rFonts w:ascii="Arial" w:hAnsi="Arial" w:cs="Arial"/>
            <w:sz w:val="22"/>
          </w:rPr>
          <w:t xml:space="preserve"> https://www.bmj.com/content/393/bmj-2026-100097</w:t>
        </w:r>
      </w:hyperlink>
      <w:r w:rsidRPr="007E0660">
        <w:rPr>
          <w:rFonts w:ascii="Arial" w:hAnsi="Arial" w:cs="Arial"/>
          <w:sz w:val="22"/>
        </w:rPr>
        <w:t xml:space="preserve"> (Accessed: 10 August 2026).</w:t>
      </w:r>
    </w:p>
    <w:p w14:paraId="71176E3A" w14:textId="77777777" w:rsidR="00E74F05" w:rsidRPr="007E0660" w:rsidRDefault="00E74F05" w:rsidP="007E0660">
      <w:pPr>
        <w:spacing w:before="240"/>
        <w:rPr>
          <w:rFonts w:ascii="Arial" w:hAnsi="Arial" w:cs="Arial"/>
          <w:sz w:val="22"/>
        </w:rPr>
      </w:pPr>
      <w:r w:rsidRPr="007E0660">
        <w:rPr>
          <w:rFonts w:ascii="Arial" w:hAnsi="Arial" w:cs="Arial"/>
          <w:sz w:val="22"/>
        </w:rPr>
        <w:t>Chen, C., Zhou, W., Cui, Y., Cao, K., Chen, M., Qu, R., Miao, J., Qi, J., Wu, X., Chen, J., Zhang, H., Dai, A., Feng, Q., Yang, Y., Zhou, J., Dong, N. and Yang, S. (2025) ‘</w:t>
      </w:r>
      <w:r w:rsidRPr="007E0660">
        <w:rPr>
          <w:rFonts w:ascii="Arial" w:hAnsi="Arial" w:cs="Arial"/>
          <w:iCs/>
          <w:sz w:val="22"/>
        </w:rPr>
        <w:t>Global, regional, and national characteristics of the main causes of increased disease burden due to the covid</w:t>
      </w:r>
      <w:r w:rsidRPr="007E0660">
        <w:rPr>
          <w:rFonts w:ascii="Arial" w:hAnsi="Arial" w:cs="Arial"/>
          <w:iCs/>
          <w:sz w:val="22"/>
        </w:rPr>
        <w:noBreakHyphen/>
        <w:t>19 pandemic: time</w:t>
      </w:r>
      <w:r w:rsidRPr="007E0660">
        <w:rPr>
          <w:rFonts w:ascii="Arial" w:hAnsi="Arial" w:cs="Arial"/>
          <w:iCs/>
          <w:sz w:val="22"/>
        </w:rPr>
        <w:noBreakHyphen/>
        <w:t>series modelling analysis of Global Burden of Disease Study 2021’</w:t>
      </w:r>
      <w:r w:rsidRPr="007E0660">
        <w:rPr>
          <w:rFonts w:ascii="Arial" w:hAnsi="Arial" w:cs="Arial"/>
          <w:sz w:val="22"/>
        </w:rPr>
        <w:t xml:space="preserve">. </w:t>
      </w:r>
      <w:r w:rsidRPr="007E0660">
        <w:rPr>
          <w:rFonts w:ascii="Arial" w:hAnsi="Arial" w:cs="Arial"/>
          <w:i/>
          <w:iCs/>
          <w:sz w:val="22"/>
        </w:rPr>
        <w:t>BMJ</w:t>
      </w:r>
      <w:r w:rsidRPr="007E0660">
        <w:rPr>
          <w:rFonts w:ascii="Arial" w:hAnsi="Arial" w:cs="Arial"/>
          <w:sz w:val="22"/>
        </w:rPr>
        <w:t>, 390, e083868. Available at:</w:t>
      </w:r>
      <w:hyperlink r:id="rId31" w:history="1">
        <w:r w:rsidRPr="007E0660">
          <w:rPr>
            <w:rStyle w:val="Hyperlink"/>
            <w:rFonts w:ascii="Arial" w:hAnsi="Arial" w:cs="Arial"/>
            <w:sz w:val="22"/>
          </w:rPr>
          <w:t xml:space="preserve"> https://doi.org/10.1136/bmj-2024-083868</w:t>
        </w:r>
      </w:hyperlink>
      <w:r w:rsidRPr="007E0660">
        <w:rPr>
          <w:rFonts w:ascii="Arial" w:hAnsi="Arial" w:cs="Arial"/>
          <w:sz w:val="22"/>
        </w:rPr>
        <w:t>  </w:t>
      </w:r>
    </w:p>
    <w:p w14:paraId="2AEC991D"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Chronicle Live (2025) </w:t>
      </w:r>
      <w:r w:rsidRPr="007E0660">
        <w:rPr>
          <w:rFonts w:ascii="Arial" w:hAnsi="Arial" w:cs="Arial"/>
          <w:i/>
          <w:iCs/>
          <w:sz w:val="22"/>
        </w:rPr>
        <w:t>North East named ‘fat capital of England’ as obesity levels soar</w:t>
      </w:r>
      <w:r w:rsidRPr="007E0660">
        <w:rPr>
          <w:rFonts w:ascii="Arial" w:hAnsi="Arial" w:cs="Arial"/>
          <w:sz w:val="22"/>
        </w:rPr>
        <w:t>. Newcastle upon Tyne: Chronicle Live. Available at:</w:t>
      </w:r>
      <w:hyperlink r:id="rId32" w:history="1">
        <w:r w:rsidRPr="007E0660">
          <w:rPr>
            <w:rStyle w:val="Hyperlink"/>
            <w:rFonts w:ascii="Arial" w:hAnsi="Arial" w:cs="Arial"/>
            <w:sz w:val="22"/>
          </w:rPr>
          <w:t xml:space="preserve"> https://www.chroniclelive.co.uk/news/north-east-news/north-east-fat-capital-england-8009839</w:t>
        </w:r>
      </w:hyperlink>
      <w:r w:rsidRPr="007E0660">
        <w:rPr>
          <w:rFonts w:ascii="Arial" w:hAnsi="Arial" w:cs="Arial"/>
          <w:sz w:val="22"/>
        </w:rPr>
        <w:t xml:space="preserve"> (Accessed: 10 August 2026).</w:t>
      </w:r>
    </w:p>
    <w:p w14:paraId="51BAB2B1"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Diabetes Research &amp; Wellness Foundation (DRWF) (2026) </w:t>
      </w:r>
      <w:r w:rsidRPr="007E0660">
        <w:rPr>
          <w:rFonts w:ascii="Arial" w:hAnsi="Arial" w:cs="Arial"/>
          <w:i/>
          <w:iCs/>
          <w:sz w:val="22"/>
        </w:rPr>
        <w:t>Hospital admissions where obesity is a factor up by more than a fifth</w:t>
      </w:r>
      <w:r w:rsidRPr="007E0660">
        <w:rPr>
          <w:rFonts w:ascii="Arial" w:hAnsi="Arial" w:cs="Arial"/>
          <w:sz w:val="22"/>
        </w:rPr>
        <w:t>. London: DRWF. Available at:</w:t>
      </w:r>
      <w:hyperlink r:id="rId33" w:history="1">
        <w:r w:rsidRPr="007E0660">
          <w:rPr>
            <w:rStyle w:val="Hyperlink"/>
            <w:rFonts w:ascii="Arial" w:hAnsi="Arial" w:cs="Arial"/>
            <w:sz w:val="22"/>
          </w:rPr>
          <w:t xml:space="preserve"> https://www.drwf.org.uk/news-and-events/news/hospital-admissions-where-obesity-is-a-factor-up-by-more-than-a-fifth/</w:t>
        </w:r>
      </w:hyperlink>
      <w:r w:rsidRPr="007E0660">
        <w:rPr>
          <w:rFonts w:ascii="Arial" w:hAnsi="Arial" w:cs="Arial"/>
          <w:sz w:val="22"/>
        </w:rPr>
        <w:t xml:space="preserve"> (Accessed: 10 August 2026).</w:t>
      </w:r>
    </w:p>
    <w:p w14:paraId="0266233F" w14:textId="77777777" w:rsidR="00E74F05" w:rsidRPr="007E0660" w:rsidRDefault="00E74F05" w:rsidP="007E0660">
      <w:pPr>
        <w:spacing w:before="240"/>
        <w:rPr>
          <w:rFonts w:ascii="Arial" w:hAnsi="Arial" w:cs="Arial"/>
          <w:sz w:val="22"/>
        </w:rPr>
      </w:pPr>
      <w:r w:rsidRPr="007E0660">
        <w:rPr>
          <w:rFonts w:ascii="Arial" w:hAnsi="Arial" w:cs="Arial"/>
          <w:sz w:val="22"/>
        </w:rPr>
        <w:lastRenderedPageBreak/>
        <w:t>Fayyaz, K., Bataineh, M.F., Ali, H.I., Al</w:t>
      </w:r>
      <w:r w:rsidRPr="007E0660">
        <w:rPr>
          <w:rFonts w:ascii="Arial" w:hAnsi="Arial" w:cs="Arial"/>
          <w:sz w:val="22"/>
        </w:rPr>
        <w:noBreakHyphen/>
      </w:r>
      <w:proofErr w:type="spellStart"/>
      <w:r w:rsidRPr="007E0660">
        <w:rPr>
          <w:rFonts w:ascii="Arial" w:hAnsi="Arial" w:cs="Arial"/>
          <w:sz w:val="22"/>
        </w:rPr>
        <w:t>Nawaiseh</w:t>
      </w:r>
      <w:proofErr w:type="spellEnd"/>
      <w:r w:rsidRPr="007E0660">
        <w:rPr>
          <w:rFonts w:ascii="Arial" w:hAnsi="Arial" w:cs="Arial"/>
          <w:sz w:val="22"/>
        </w:rPr>
        <w:t>, A.M., Al</w:t>
      </w:r>
      <w:r w:rsidRPr="007E0660">
        <w:rPr>
          <w:rFonts w:ascii="Arial" w:hAnsi="Arial" w:cs="Arial"/>
          <w:sz w:val="22"/>
        </w:rPr>
        <w:noBreakHyphen/>
        <w:t>Rifai, R.H. and Shahbaz, H.M. (2024) ‘</w:t>
      </w:r>
      <w:r w:rsidRPr="007E0660">
        <w:rPr>
          <w:rFonts w:ascii="Arial" w:hAnsi="Arial" w:cs="Arial"/>
          <w:iCs/>
          <w:sz w:val="22"/>
        </w:rPr>
        <w:t>Validity of measured vs. self</w:t>
      </w:r>
      <w:r w:rsidRPr="007E0660">
        <w:rPr>
          <w:rFonts w:ascii="Arial" w:hAnsi="Arial" w:cs="Arial"/>
          <w:iCs/>
          <w:sz w:val="22"/>
        </w:rPr>
        <w:noBreakHyphen/>
        <w:t>reported weight and height and practical considerations for enhancing reliability in clinical and epidemiological studies: A systematic review’</w:t>
      </w:r>
      <w:r w:rsidRPr="007E0660">
        <w:rPr>
          <w:rFonts w:ascii="Arial" w:hAnsi="Arial" w:cs="Arial"/>
          <w:sz w:val="22"/>
        </w:rPr>
        <w:t xml:space="preserve">. </w:t>
      </w:r>
      <w:r w:rsidRPr="007E0660">
        <w:rPr>
          <w:rFonts w:ascii="Arial" w:hAnsi="Arial" w:cs="Arial"/>
          <w:i/>
          <w:iCs/>
          <w:sz w:val="22"/>
        </w:rPr>
        <w:t>Nutrients</w:t>
      </w:r>
      <w:r w:rsidRPr="007E0660">
        <w:rPr>
          <w:rFonts w:ascii="Arial" w:hAnsi="Arial" w:cs="Arial"/>
          <w:sz w:val="22"/>
        </w:rPr>
        <w:t>, 16(11), 1704. Available at:</w:t>
      </w:r>
      <w:hyperlink r:id="rId34" w:history="1">
        <w:r w:rsidRPr="007E0660">
          <w:rPr>
            <w:rStyle w:val="Hyperlink"/>
            <w:rFonts w:ascii="Arial" w:hAnsi="Arial" w:cs="Arial"/>
            <w:sz w:val="22"/>
          </w:rPr>
          <w:t xml:space="preserve"> https://doi.org/10.3390/nu16111704</w:t>
        </w:r>
      </w:hyperlink>
      <w:r w:rsidRPr="007E0660">
        <w:rPr>
          <w:rFonts w:ascii="Arial" w:hAnsi="Arial" w:cs="Arial"/>
          <w:sz w:val="22"/>
        </w:rPr>
        <w:t xml:space="preserve"> ‘</w:t>
      </w:r>
    </w:p>
    <w:p w14:paraId="2362CD6E"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Ferrier, G., Filipovic, A., Wasan, H., di Pietro, A., Mittal, D., Kamath, G., </w:t>
      </w:r>
      <w:proofErr w:type="spellStart"/>
      <w:r w:rsidRPr="007E0660">
        <w:rPr>
          <w:rFonts w:ascii="Arial" w:hAnsi="Arial" w:cs="Arial"/>
          <w:sz w:val="22"/>
        </w:rPr>
        <w:t>Kharawala</w:t>
      </w:r>
      <w:proofErr w:type="spellEnd"/>
      <w:r w:rsidRPr="007E0660">
        <w:rPr>
          <w:rFonts w:ascii="Arial" w:hAnsi="Arial" w:cs="Arial"/>
          <w:sz w:val="22"/>
        </w:rPr>
        <w:t>, S. and Mehmud, F. (2025) ‘</w:t>
      </w:r>
      <w:r w:rsidRPr="007E0660">
        <w:rPr>
          <w:rFonts w:ascii="Arial" w:hAnsi="Arial" w:cs="Arial"/>
          <w:iCs/>
          <w:sz w:val="22"/>
        </w:rPr>
        <w:t>A targeted literature review on the impact of tailored interventions on patient outcomes in oncology’</w:t>
      </w:r>
      <w:r w:rsidRPr="007E0660">
        <w:rPr>
          <w:rFonts w:ascii="Arial" w:hAnsi="Arial" w:cs="Arial"/>
          <w:sz w:val="22"/>
        </w:rPr>
        <w:t xml:space="preserve">. </w:t>
      </w:r>
      <w:r w:rsidRPr="007E0660">
        <w:rPr>
          <w:rFonts w:ascii="Arial" w:hAnsi="Arial" w:cs="Arial"/>
          <w:i/>
          <w:iCs/>
          <w:sz w:val="22"/>
        </w:rPr>
        <w:t>Oncogene</w:t>
      </w:r>
      <w:r w:rsidRPr="007E0660">
        <w:rPr>
          <w:rFonts w:ascii="Arial" w:hAnsi="Arial" w:cs="Arial"/>
          <w:sz w:val="22"/>
        </w:rPr>
        <w:t>, 44(20), pp.1439–1451. Available at:</w:t>
      </w:r>
      <w:hyperlink r:id="rId35" w:history="1">
        <w:r w:rsidRPr="007E0660">
          <w:rPr>
            <w:rStyle w:val="Hyperlink"/>
            <w:rFonts w:ascii="Arial" w:hAnsi="Arial" w:cs="Arial"/>
            <w:sz w:val="22"/>
          </w:rPr>
          <w:t xml:space="preserve"> https://doi.org/10.1038/s41388-025-03424-x</w:t>
        </w:r>
      </w:hyperlink>
    </w:p>
    <w:p w14:paraId="206FA884"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Gyms Newcastle (2026) </w:t>
      </w:r>
      <w:r w:rsidRPr="007E0660">
        <w:rPr>
          <w:rFonts w:ascii="Arial" w:hAnsi="Arial" w:cs="Arial"/>
          <w:i/>
          <w:iCs/>
          <w:sz w:val="22"/>
        </w:rPr>
        <w:t>How Newcastle community gyms support local health initiatives</w:t>
      </w:r>
      <w:r w:rsidRPr="007E0660">
        <w:rPr>
          <w:rFonts w:ascii="Arial" w:hAnsi="Arial" w:cs="Arial"/>
          <w:sz w:val="22"/>
        </w:rPr>
        <w:t>. Newcastle upon Tyne: Gyms Newcastle. Available at:</w:t>
      </w:r>
      <w:hyperlink r:id="rId36" w:history="1">
        <w:r w:rsidRPr="007E0660">
          <w:rPr>
            <w:rStyle w:val="Hyperlink"/>
            <w:rFonts w:ascii="Arial" w:hAnsi="Arial" w:cs="Arial"/>
            <w:sz w:val="22"/>
          </w:rPr>
          <w:t xml:space="preserve"> https://gyms-newcastle.com/how-newcastle-community-gyms-support-local-health-initiatives</w:t>
        </w:r>
      </w:hyperlink>
      <w:r w:rsidRPr="007E0660">
        <w:rPr>
          <w:rFonts w:ascii="Arial" w:hAnsi="Arial" w:cs="Arial"/>
          <w:sz w:val="22"/>
        </w:rPr>
        <w:t xml:space="preserve"> (Accessed: 10 August 2026).</w:t>
      </w:r>
    </w:p>
    <w:p w14:paraId="76A0993B"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HM Government (2025) </w:t>
      </w:r>
      <w:r w:rsidRPr="007E0660">
        <w:rPr>
          <w:rFonts w:ascii="Arial" w:hAnsi="Arial" w:cs="Arial"/>
          <w:i/>
          <w:iCs/>
          <w:sz w:val="22"/>
        </w:rPr>
        <w:t>English Indices of Deprivation 2025: Statistical release</w:t>
      </w:r>
      <w:r w:rsidRPr="007E0660">
        <w:rPr>
          <w:rFonts w:ascii="Arial" w:hAnsi="Arial" w:cs="Arial"/>
          <w:sz w:val="22"/>
        </w:rPr>
        <w:t>. London: Department for Levelling Up, Housing and Communities. Available at:</w:t>
      </w:r>
      <w:hyperlink r:id="rId37" w:history="1">
        <w:r w:rsidRPr="007E0660">
          <w:rPr>
            <w:rStyle w:val="Hyperlink"/>
            <w:rFonts w:ascii="Arial" w:hAnsi="Arial" w:cs="Arial"/>
            <w:sz w:val="22"/>
          </w:rPr>
          <w:t xml:space="preserve"> https://www.gov.uk/government/statistics/english-indices-of-deprivation-2025/english-indices-of-deprivation-2025-statistical-release</w:t>
        </w:r>
      </w:hyperlink>
      <w:r w:rsidRPr="007E0660">
        <w:rPr>
          <w:rFonts w:ascii="Arial" w:hAnsi="Arial" w:cs="Arial"/>
          <w:sz w:val="22"/>
        </w:rPr>
        <w:t xml:space="preserve"> (Accessed: 10 August 2026).</w:t>
      </w:r>
    </w:p>
    <w:p w14:paraId="0A235F01"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HM Government (2025) </w:t>
      </w:r>
      <w:r w:rsidRPr="007E0660">
        <w:rPr>
          <w:rFonts w:ascii="Arial" w:hAnsi="Arial" w:cs="Arial"/>
          <w:i/>
          <w:iCs/>
          <w:sz w:val="22"/>
        </w:rPr>
        <w:t>Public Health Outcomes Framework: Commentary, May 2025 data update</w:t>
      </w:r>
      <w:r w:rsidRPr="007E0660">
        <w:rPr>
          <w:rFonts w:ascii="Arial" w:hAnsi="Arial" w:cs="Arial"/>
          <w:sz w:val="22"/>
        </w:rPr>
        <w:t>. London: Department of Health and Social Care. Available at:</w:t>
      </w:r>
      <w:hyperlink r:id="rId38" w:history="1">
        <w:r w:rsidRPr="007E0660">
          <w:rPr>
            <w:rStyle w:val="Hyperlink"/>
            <w:rFonts w:ascii="Arial" w:hAnsi="Arial" w:cs="Arial"/>
            <w:sz w:val="22"/>
          </w:rPr>
          <w:t xml:space="preserve"> https://www.gov.uk/government/statistics/public-health-outcomes-framework-may-2025-data-update/public-health-outcomes-framework-commentary-may-2025--2</w:t>
        </w:r>
      </w:hyperlink>
      <w:r w:rsidRPr="007E0660">
        <w:rPr>
          <w:rFonts w:ascii="Arial" w:hAnsi="Arial" w:cs="Arial"/>
          <w:sz w:val="22"/>
        </w:rPr>
        <w:t xml:space="preserve"> (Accessed: 10 August 2026).</w:t>
      </w:r>
    </w:p>
    <w:p w14:paraId="0A005281"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HM Government (2026) </w:t>
      </w:r>
      <w:r w:rsidRPr="007E0660">
        <w:rPr>
          <w:rFonts w:ascii="Arial" w:hAnsi="Arial" w:cs="Arial"/>
          <w:i/>
          <w:iCs/>
          <w:sz w:val="22"/>
        </w:rPr>
        <w:t>Soft Drinks Industry Levy: Uprating</w:t>
      </w:r>
      <w:r w:rsidRPr="007E0660">
        <w:rPr>
          <w:rFonts w:ascii="Arial" w:hAnsi="Arial" w:cs="Arial"/>
          <w:sz w:val="22"/>
        </w:rPr>
        <w:t>. London: Department of Health and Social Care. Available at:</w:t>
      </w:r>
      <w:hyperlink r:id="rId39" w:history="1">
        <w:r w:rsidRPr="007E0660">
          <w:rPr>
            <w:rStyle w:val="Hyperlink"/>
            <w:rFonts w:ascii="Arial" w:hAnsi="Arial" w:cs="Arial"/>
            <w:sz w:val="22"/>
          </w:rPr>
          <w:t xml:space="preserve"> https://www.gov.uk/government/publications/increasing-the-rates-of-the-soft-drinks-industry-levy/soft-drinks-industry-levy-uprating</w:t>
        </w:r>
      </w:hyperlink>
      <w:r w:rsidRPr="007E0660">
        <w:rPr>
          <w:rFonts w:ascii="Arial" w:hAnsi="Arial" w:cs="Arial"/>
          <w:sz w:val="22"/>
        </w:rPr>
        <w:t xml:space="preserve"> (Accessed: 10 August 2026).</w:t>
      </w:r>
    </w:p>
    <w:p w14:paraId="4969C7A0"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National </w:t>
      </w:r>
      <w:proofErr w:type="spellStart"/>
      <w:r w:rsidRPr="007E0660">
        <w:rPr>
          <w:rFonts w:ascii="Arial" w:hAnsi="Arial" w:cs="Arial"/>
          <w:sz w:val="22"/>
        </w:rPr>
        <w:t>Center</w:t>
      </w:r>
      <w:proofErr w:type="spellEnd"/>
      <w:r w:rsidRPr="007E0660">
        <w:rPr>
          <w:rFonts w:ascii="Arial" w:hAnsi="Arial" w:cs="Arial"/>
          <w:sz w:val="22"/>
        </w:rPr>
        <w:t xml:space="preserve"> for Biotechnology Information (NCBI) (2025) </w:t>
      </w:r>
      <w:r w:rsidRPr="007E0660">
        <w:rPr>
          <w:rFonts w:ascii="Arial" w:hAnsi="Arial" w:cs="Arial"/>
          <w:i/>
          <w:iCs/>
          <w:sz w:val="22"/>
        </w:rPr>
        <w:t>Adult overweight and obesity: Health risks</w:t>
      </w:r>
      <w:r w:rsidRPr="007E0660">
        <w:rPr>
          <w:rFonts w:ascii="Arial" w:hAnsi="Arial" w:cs="Arial"/>
          <w:sz w:val="22"/>
        </w:rPr>
        <w:t>. Bethesda, MD: U.S. National Library of Medicine. Available at:</w:t>
      </w:r>
      <w:hyperlink r:id="rId40" w:history="1">
        <w:r w:rsidRPr="007E0660">
          <w:rPr>
            <w:rStyle w:val="Hyperlink"/>
            <w:rFonts w:ascii="Arial" w:hAnsi="Arial" w:cs="Arial"/>
            <w:sz w:val="22"/>
          </w:rPr>
          <w:t xml:space="preserve"> https://www.ncbi.nlm.nih.gov/books/NBK603747/</w:t>
        </w:r>
      </w:hyperlink>
      <w:r w:rsidRPr="007E0660">
        <w:rPr>
          <w:rFonts w:ascii="Arial" w:hAnsi="Arial" w:cs="Arial"/>
          <w:sz w:val="22"/>
        </w:rPr>
        <w:t xml:space="preserve"> (Accessed: 10 August 2026).</w:t>
      </w:r>
    </w:p>
    <w:p w14:paraId="7A1C17C5"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National Institute of Diabetes and Digestive and Kidney Diseases (NIDDK) (2025) </w:t>
      </w:r>
      <w:r w:rsidRPr="007E0660">
        <w:rPr>
          <w:rFonts w:ascii="Arial" w:hAnsi="Arial" w:cs="Arial"/>
          <w:i/>
          <w:iCs/>
          <w:sz w:val="22"/>
        </w:rPr>
        <w:t>Health risks of overweight and obesity in adults</w:t>
      </w:r>
      <w:r w:rsidRPr="007E0660">
        <w:rPr>
          <w:rFonts w:ascii="Arial" w:hAnsi="Arial" w:cs="Arial"/>
          <w:sz w:val="22"/>
        </w:rPr>
        <w:t>. Bethesda, MD: U.S. Department of Health and Human Services. Available at:</w:t>
      </w:r>
      <w:hyperlink r:id="rId41" w:history="1">
        <w:r w:rsidRPr="007E0660">
          <w:rPr>
            <w:rStyle w:val="Hyperlink"/>
            <w:rFonts w:ascii="Arial" w:hAnsi="Arial" w:cs="Arial"/>
            <w:sz w:val="22"/>
          </w:rPr>
          <w:t xml:space="preserve"> https://www.niddk.nih.gov/health-information/weight-management/adult-overweight-obesity/health-risks</w:t>
        </w:r>
      </w:hyperlink>
      <w:r w:rsidRPr="007E0660">
        <w:rPr>
          <w:rFonts w:ascii="Arial" w:hAnsi="Arial" w:cs="Arial"/>
          <w:sz w:val="22"/>
        </w:rPr>
        <w:t xml:space="preserve"> (Accessed: 10 August 2026).</w:t>
      </w:r>
    </w:p>
    <w:p w14:paraId="22C8C7D2" w14:textId="77777777" w:rsidR="00E74F05" w:rsidRPr="007E0660" w:rsidRDefault="00E74F05" w:rsidP="007E0660">
      <w:pPr>
        <w:spacing w:before="240"/>
        <w:rPr>
          <w:rFonts w:ascii="Arial" w:hAnsi="Arial" w:cs="Arial"/>
          <w:sz w:val="22"/>
        </w:rPr>
      </w:pPr>
      <w:r w:rsidRPr="007E0660">
        <w:rPr>
          <w:rFonts w:ascii="Arial" w:hAnsi="Arial" w:cs="Arial"/>
          <w:sz w:val="22"/>
        </w:rPr>
        <w:lastRenderedPageBreak/>
        <w:t xml:space="preserve">NHS (2026) </w:t>
      </w:r>
      <w:r w:rsidRPr="007E0660">
        <w:rPr>
          <w:rFonts w:ascii="Arial" w:hAnsi="Arial" w:cs="Arial"/>
          <w:i/>
          <w:iCs/>
          <w:sz w:val="22"/>
        </w:rPr>
        <w:t>Better Health</w:t>
      </w:r>
      <w:r w:rsidRPr="007E0660">
        <w:rPr>
          <w:rFonts w:ascii="Arial" w:hAnsi="Arial" w:cs="Arial"/>
          <w:sz w:val="22"/>
        </w:rPr>
        <w:t>. London: NHS. Available at:</w:t>
      </w:r>
      <w:hyperlink r:id="rId42" w:history="1">
        <w:r w:rsidRPr="007E0660">
          <w:rPr>
            <w:rStyle w:val="Hyperlink"/>
            <w:rFonts w:ascii="Arial" w:hAnsi="Arial" w:cs="Arial"/>
            <w:sz w:val="22"/>
          </w:rPr>
          <w:t xml:space="preserve"> https://www.nhs.uk/better-health/</w:t>
        </w:r>
      </w:hyperlink>
      <w:r w:rsidRPr="007E0660">
        <w:rPr>
          <w:rFonts w:ascii="Arial" w:hAnsi="Arial" w:cs="Arial"/>
          <w:sz w:val="22"/>
        </w:rPr>
        <w:t xml:space="preserve"> (Accessed: 10 August 2026).</w:t>
      </w:r>
    </w:p>
    <w:p w14:paraId="0BA68275"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NHS (2026) </w:t>
      </w:r>
      <w:r w:rsidRPr="007E0660">
        <w:rPr>
          <w:rFonts w:ascii="Arial" w:hAnsi="Arial" w:cs="Arial"/>
          <w:i/>
          <w:iCs/>
          <w:sz w:val="22"/>
        </w:rPr>
        <w:t>Overweight and obesity</w:t>
      </w:r>
      <w:r w:rsidRPr="007E0660">
        <w:rPr>
          <w:rFonts w:ascii="Arial" w:hAnsi="Arial" w:cs="Arial"/>
          <w:sz w:val="22"/>
        </w:rPr>
        <w:t>. London: NHS. Available at:</w:t>
      </w:r>
      <w:hyperlink r:id="rId43" w:history="1">
        <w:r w:rsidRPr="007E0660">
          <w:rPr>
            <w:rStyle w:val="Hyperlink"/>
            <w:rFonts w:ascii="Arial" w:hAnsi="Arial" w:cs="Arial"/>
            <w:sz w:val="22"/>
          </w:rPr>
          <w:t xml:space="preserve"> https://www.nhs.uk/conditions/overweight-and-obesity/</w:t>
        </w:r>
      </w:hyperlink>
      <w:r w:rsidRPr="007E0660">
        <w:rPr>
          <w:rFonts w:ascii="Arial" w:hAnsi="Arial" w:cs="Arial"/>
          <w:sz w:val="22"/>
        </w:rPr>
        <w:t xml:space="preserve"> (Accessed: 10 August 2026).</w:t>
      </w:r>
    </w:p>
    <w:p w14:paraId="0DE77AB4"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NHS Digital (2026) </w:t>
      </w:r>
      <w:r w:rsidRPr="007E0660">
        <w:rPr>
          <w:rFonts w:ascii="Arial" w:hAnsi="Arial" w:cs="Arial"/>
          <w:i/>
          <w:iCs/>
          <w:sz w:val="22"/>
        </w:rPr>
        <w:t>Health Survey for England, 2024</w:t>
      </w:r>
      <w:r w:rsidRPr="007E0660">
        <w:rPr>
          <w:rFonts w:ascii="Arial" w:hAnsi="Arial" w:cs="Arial"/>
          <w:sz w:val="22"/>
        </w:rPr>
        <w:t>. London: NHS Digital. Available at:</w:t>
      </w:r>
      <w:hyperlink r:id="rId44" w:history="1">
        <w:r w:rsidRPr="007E0660">
          <w:rPr>
            <w:rStyle w:val="Hyperlink"/>
            <w:rFonts w:ascii="Arial" w:hAnsi="Arial" w:cs="Arial"/>
            <w:sz w:val="22"/>
          </w:rPr>
          <w:t xml:space="preserve"> https://digital.nhs.uk/data-and-information/publications/statistical/health-survey-for-england/2024</w:t>
        </w:r>
      </w:hyperlink>
      <w:r w:rsidRPr="007E0660">
        <w:rPr>
          <w:rFonts w:ascii="Arial" w:hAnsi="Arial" w:cs="Arial"/>
          <w:sz w:val="22"/>
        </w:rPr>
        <w:t xml:space="preserve"> (Accessed: 10 August 2026).</w:t>
      </w:r>
    </w:p>
    <w:p w14:paraId="045B07B6"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NHS Digital (2026) </w:t>
      </w:r>
      <w:r w:rsidRPr="007E0660">
        <w:rPr>
          <w:rFonts w:ascii="Arial" w:hAnsi="Arial" w:cs="Arial"/>
          <w:i/>
          <w:iCs/>
          <w:sz w:val="22"/>
        </w:rPr>
        <w:t>Health Survey for England: Health, social care and lifestyles</w:t>
      </w:r>
      <w:r w:rsidRPr="007E0660">
        <w:rPr>
          <w:rFonts w:ascii="Arial" w:hAnsi="Arial" w:cs="Arial"/>
          <w:sz w:val="22"/>
        </w:rPr>
        <w:t>. London: NHS Digital. Available at:</w:t>
      </w:r>
      <w:hyperlink r:id="rId45" w:history="1">
        <w:r w:rsidRPr="007E0660">
          <w:rPr>
            <w:rStyle w:val="Hyperlink"/>
            <w:rFonts w:ascii="Arial" w:hAnsi="Arial" w:cs="Arial"/>
            <w:sz w:val="22"/>
          </w:rPr>
          <w:t xml:space="preserve"> https://digital.nhs.uk/data-and-information/areas-of-interest/public-health/health-survey-for-england---health-social-care-and-lifestyles</w:t>
        </w:r>
      </w:hyperlink>
      <w:r w:rsidRPr="007E0660">
        <w:rPr>
          <w:rFonts w:ascii="Arial" w:hAnsi="Arial" w:cs="Arial"/>
          <w:sz w:val="22"/>
        </w:rPr>
        <w:t xml:space="preserve"> (Accessed: 10 August 2026).</w:t>
      </w:r>
    </w:p>
    <w:p w14:paraId="33438D10"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NHS Digital (2026) </w:t>
      </w:r>
      <w:r w:rsidRPr="007E0660">
        <w:rPr>
          <w:rFonts w:ascii="Arial" w:hAnsi="Arial" w:cs="Arial"/>
          <w:i/>
          <w:iCs/>
          <w:sz w:val="22"/>
        </w:rPr>
        <w:t>National Child Measurement Programme, 2023–24 school year</w:t>
      </w:r>
      <w:r w:rsidRPr="007E0660">
        <w:rPr>
          <w:rFonts w:ascii="Arial" w:hAnsi="Arial" w:cs="Arial"/>
          <w:sz w:val="22"/>
        </w:rPr>
        <w:t>. London: NHS Digital. Available at:</w:t>
      </w:r>
      <w:hyperlink r:id="rId46" w:history="1">
        <w:r w:rsidRPr="007E0660">
          <w:rPr>
            <w:rStyle w:val="Hyperlink"/>
            <w:rFonts w:ascii="Arial" w:hAnsi="Arial" w:cs="Arial"/>
            <w:sz w:val="22"/>
          </w:rPr>
          <w:t xml:space="preserve"> https://digital.nhs.uk/data-and-information/publications/statistical/national-child-measurement-programme/2023-24-school-year</w:t>
        </w:r>
      </w:hyperlink>
      <w:r w:rsidRPr="007E0660">
        <w:rPr>
          <w:rFonts w:ascii="Arial" w:hAnsi="Arial" w:cs="Arial"/>
          <w:sz w:val="22"/>
        </w:rPr>
        <w:t xml:space="preserve"> (Accessed: 10 August 2026).</w:t>
      </w:r>
    </w:p>
    <w:p w14:paraId="41875E47"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NHS North East and North Cumbria (2026) </w:t>
      </w:r>
      <w:r w:rsidRPr="007E0660">
        <w:rPr>
          <w:rFonts w:ascii="Arial" w:hAnsi="Arial" w:cs="Arial"/>
          <w:i/>
          <w:iCs/>
          <w:sz w:val="22"/>
        </w:rPr>
        <w:t>Healthy weight and obesity: Health advice and support</w:t>
      </w:r>
      <w:r w:rsidRPr="007E0660">
        <w:rPr>
          <w:rFonts w:ascii="Arial" w:hAnsi="Arial" w:cs="Arial"/>
          <w:sz w:val="22"/>
        </w:rPr>
        <w:t>. Newcastle upon Tyne: NHS North East and North Cumbria Integrated Care Board. Available at:</w:t>
      </w:r>
      <w:hyperlink r:id="rId47" w:history="1">
        <w:r w:rsidRPr="007E0660">
          <w:rPr>
            <w:rStyle w:val="Hyperlink"/>
            <w:rFonts w:ascii="Arial" w:hAnsi="Arial" w:cs="Arial"/>
            <w:sz w:val="22"/>
          </w:rPr>
          <w:t xml:space="preserve"> https://northeastnorthcumbria.nhs.uk/here-to-help-you/health-advice-and-support/healthy-weight-and-obesity/</w:t>
        </w:r>
      </w:hyperlink>
      <w:r w:rsidRPr="007E0660">
        <w:rPr>
          <w:rFonts w:ascii="Arial" w:hAnsi="Arial" w:cs="Arial"/>
          <w:sz w:val="22"/>
        </w:rPr>
        <w:t xml:space="preserve"> (Accessed: 10 August 2026).</w:t>
      </w:r>
    </w:p>
    <w:p w14:paraId="01389DDE"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Our World in Data (2023) </w:t>
      </w:r>
      <w:r w:rsidRPr="007E0660">
        <w:rPr>
          <w:rFonts w:ascii="Arial" w:hAnsi="Arial" w:cs="Arial"/>
          <w:i/>
          <w:iCs/>
          <w:sz w:val="22"/>
        </w:rPr>
        <w:t>Obesity rates have increased on every continent</w:t>
      </w:r>
      <w:r w:rsidRPr="007E0660">
        <w:rPr>
          <w:rFonts w:ascii="Arial" w:hAnsi="Arial" w:cs="Arial"/>
          <w:sz w:val="22"/>
        </w:rPr>
        <w:t>. Oxford: Our World in Data. Available at:</w:t>
      </w:r>
      <w:hyperlink r:id="rId48" w:history="1">
        <w:r w:rsidRPr="007E0660">
          <w:rPr>
            <w:rStyle w:val="Hyperlink"/>
            <w:rFonts w:ascii="Arial" w:hAnsi="Arial" w:cs="Arial"/>
            <w:sz w:val="22"/>
          </w:rPr>
          <w:t xml:space="preserve"> https://ourworldindata.org/data-insights/obesity-rates-have-increased-on-every-continent</w:t>
        </w:r>
      </w:hyperlink>
      <w:r w:rsidRPr="007E0660">
        <w:rPr>
          <w:rFonts w:ascii="Arial" w:hAnsi="Arial" w:cs="Arial"/>
          <w:sz w:val="22"/>
        </w:rPr>
        <w:t xml:space="preserve"> (Accessed: 10 August 2026).</w:t>
      </w:r>
    </w:p>
    <w:p w14:paraId="740CF97B"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Pulse Today (2026) </w:t>
      </w:r>
      <w:r w:rsidRPr="007E0660">
        <w:rPr>
          <w:rFonts w:ascii="Arial" w:hAnsi="Arial" w:cs="Arial"/>
          <w:i/>
          <w:iCs/>
          <w:sz w:val="22"/>
        </w:rPr>
        <w:t>Obesity rising faster in younger adults, stark analysis shows</w:t>
      </w:r>
      <w:r w:rsidRPr="007E0660">
        <w:rPr>
          <w:rFonts w:ascii="Arial" w:hAnsi="Arial" w:cs="Arial"/>
          <w:sz w:val="22"/>
        </w:rPr>
        <w:t>. London: Pulse Today. Available at:</w:t>
      </w:r>
      <w:hyperlink r:id="rId49" w:history="1">
        <w:r w:rsidRPr="007E0660">
          <w:rPr>
            <w:rStyle w:val="Hyperlink"/>
            <w:rFonts w:ascii="Arial" w:hAnsi="Arial" w:cs="Arial"/>
            <w:sz w:val="22"/>
          </w:rPr>
          <w:t xml:space="preserve"> https://www.pulsetoday.co.uk/news/clinical-areas/gastroenterology-obesity/obesity-rising-faster-in-younger-adults-stark-analysis-shows</w:t>
        </w:r>
      </w:hyperlink>
      <w:r w:rsidRPr="007E0660">
        <w:rPr>
          <w:rFonts w:ascii="Arial" w:hAnsi="Arial" w:cs="Arial"/>
          <w:sz w:val="22"/>
        </w:rPr>
        <w:t xml:space="preserve"> (Accessed: 10 August 2026).</w:t>
      </w:r>
    </w:p>
    <w:p w14:paraId="30CBC77E"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Sport England (2026) </w:t>
      </w:r>
      <w:r w:rsidRPr="007E0660">
        <w:rPr>
          <w:rFonts w:ascii="Arial" w:hAnsi="Arial" w:cs="Arial"/>
          <w:i/>
          <w:iCs/>
          <w:sz w:val="22"/>
        </w:rPr>
        <w:t>Active Lives: Research and data</w:t>
      </w:r>
      <w:r w:rsidRPr="007E0660">
        <w:rPr>
          <w:rFonts w:ascii="Arial" w:hAnsi="Arial" w:cs="Arial"/>
          <w:sz w:val="22"/>
        </w:rPr>
        <w:t>. London: Sport England. Available at:</w:t>
      </w:r>
      <w:hyperlink r:id="rId50" w:history="1">
        <w:r w:rsidRPr="007E0660">
          <w:rPr>
            <w:rStyle w:val="Hyperlink"/>
            <w:rFonts w:ascii="Arial" w:hAnsi="Arial" w:cs="Arial"/>
            <w:sz w:val="22"/>
          </w:rPr>
          <w:t xml:space="preserve"> https://www.sportengland.org/research-and-data/data/active-lives</w:t>
        </w:r>
      </w:hyperlink>
      <w:r w:rsidRPr="007E0660">
        <w:rPr>
          <w:rFonts w:ascii="Arial" w:hAnsi="Arial" w:cs="Arial"/>
          <w:sz w:val="22"/>
        </w:rPr>
        <w:t xml:space="preserve"> (Accessed: 10 August 2026).</w:t>
      </w:r>
    </w:p>
    <w:p w14:paraId="14B0E9B1"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The Guardian (2026) </w:t>
      </w:r>
      <w:r w:rsidRPr="007E0660">
        <w:rPr>
          <w:rFonts w:ascii="Arial" w:hAnsi="Arial" w:cs="Arial"/>
          <w:i/>
          <w:iCs/>
          <w:sz w:val="22"/>
        </w:rPr>
        <w:t>Two thirds of adults overweight in England, says Public Health</w:t>
      </w:r>
      <w:r w:rsidRPr="007E0660">
        <w:rPr>
          <w:rFonts w:ascii="Arial" w:hAnsi="Arial" w:cs="Arial"/>
          <w:sz w:val="22"/>
        </w:rPr>
        <w:t>. London: Guardian News and Media. Available at:</w:t>
      </w:r>
      <w:hyperlink r:id="rId51" w:history="1">
        <w:r w:rsidRPr="007E0660">
          <w:rPr>
            <w:rStyle w:val="Hyperlink"/>
            <w:rFonts w:ascii="Arial" w:hAnsi="Arial" w:cs="Arial"/>
            <w:sz w:val="22"/>
          </w:rPr>
          <w:t xml:space="preserve"> </w:t>
        </w:r>
        <w:r w:rsidRPr="007E0660">
          <w:rPr>
            <w:rStyle w:val="Hyperlink"/>
            <w:rFonts w:ascii="Arial" w:hAnsi="Arial" w:cs="Arial"/>
            <w:sz w:val="22"/>
          </w:rPr>
          <w:lastRenderedPageBreak/>
          <w:t>https://www.theguardian.com/society/2014/feb/04/two-thirds-adults-overweight-england-public-health</w:t>
        </w:r>
      </w:hyperlink>
      <w:r w:rsidRPr="007E0660">
        <w:rPr>
          <w:rFonts w:ascii="Arial" w:hAnsi="Arial" w:cs="Arial"/>
          <w:sz w:val="22"/>
        </w:rPr>
        <w:t xml:space="preserve"> (Accessed: 10 August 2026).</w:t>
      </w:r>
    </w:p>
    <w:p w14:paraId="6201F8A0"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UK Health Security Agency (2026) </w:t>
      </w:r>
      <w:r w:rsidRPr="007E0660">
        <w:rPr>
          <w:rFonts w:ascii="Arial" w:hAnsi="Arial" w:cs="Arial"/>
          <w:i/>
          <w:iCs/>
          <w:sz w:val="22"/>
        </w:rPr>
        <w:t>UK Health Security Agency</w:t>
      </w:r>
      <w:r w:rsidRPr="007E0660">
        <w:rPr>
          <w:rFonts w:ascii="Arial" w:hAnsi="Arial" w:cs="Arial"/>
          <w:sz w:val="22"/>
        </w:rPr>
        <w:t>. London: HM Government. Available at:</w:t>
      </w:r>
      <w:hyperlink r:id="rId52" w:history="1">
        <w:r w:rsidRPr="007E0660">
          <w:rPr>
            <w:rStyle w:val="Hyperlink"/>
            <w:rFonts w:ascii="Arial" w:hAnsi="Arial" w:cs="Arial"/>
            <w:sz w:val="22"/>
          </w:rPr>
          <w:t xml:space="preserve"> https://www.gov.uk/government/organisations/uk-health-security-agency</w:t>
        </w:r>
      </w:hyperlink>
      <w:r w:rsidRPr="007E0660">
        <w:rPr>
          <w:rFonts w:ascii="Arial" w:hAnsi="Arial" w:cs="Arial"/>
          <w:sz w:val="22"/>
        </w:rPr>
        <w:t xml:space="preserve"> (Accessed: 10 August 2026).</w:t>
      </w:r>
    </w:p>
    <w:p w14:paraId="00ABFD5A" w14:textId="77777777" w:rsidR="00E74F05" w:rsidRPr="007E0660" w:rsidRDefault="00E74F05" w:rsidP="007E0660">
      <w:pPr>
        <w:spacing w:before="240"/>
        <w:rPr>
          <w:rFonts w:ascii="Arial" w:hAnsi="Arial" w:cs="Arial"/>
          <w:sz w:val="22"/>
        </w:rPr>
      </w:pPr>
      <w:r w:rsidRPr="007E0660">
        <w:rPr>
          <w:rFonts w:ascii="Arial" w:hAnsi="Arial" w:cs="Arial"/>
          <w:sz w:val="22"/>
        </w:rPr>
        <w:t xml:space="preserve">World Health Organization (WHO) (2025) </w:t>
      </w:r>
      <w:r w:rsidRPr="007E0660">
        <w:rPr>
          <w:rFonts w:ascii="Arial" w:hAnsi="Arial" w:cs="Arial"/>
          <w:i/>
          <w:iCs/>
          <w:sz w:val="22"/>
        </w:rPr>
        <w:t>Obesity and overweight: Fact sheet</w:t>
      </w:r>
      <w:r w:rsidRPr="007E0660">
        <w:rPr>
          <w:rFonts w:ascii="Arial" w:hAnsi="Arial" w:cs="Arial"/>
          <w:sz w:val="22"/>
        </w:rPr>
        <w:t>. Geneva: WHO. Available at:</w:t>
      </w:r>
      <w:hyperlink r:id="rId53" w:history="1">
        <w:r w:rsidRPr="007E0660">
          <w:rPr>
            <w:rStyle w:val="Hyperlink"/>
            <w:rFonts w:ascii="Arial" w:hAnsi="Arial" w:cs="Arial"/>
            <w:sz w:val="22"/>
          </w:rPr>
          <w:t xml:space="preserve"> https://www.who.int/news-room/fact-sheets/detail/obesity-and-overweight</w:t>
        </w:r>
      </w:hyperlink>
      <w:r w:rsidRPr="007E0660">
        <w:rPr>
          <w:rFonts w:ascii="Arial" w:hAnsi="Arial" w:cs="Arial"/>
          <w:sz w:val="22"/>
        </w:rPr>
        <w:t xml:space="preserve"> (Accessed: 10 August 2026)</w:t>
      </w:r>
    </w:p>
    <w:p w14:paraId="61231666" w14:textId="77777777" w:rsidR="00BC38A6" w:rsidRPr="002168EA" w:rsidRDefault="00BC38A6" w:rsidP="007E0660">
      <w:pPr>
        <w:spacing w:before="240"/>
        <w:rPr>
          <w:rFonts w:ascii="Arial" w:hAnsi="Arial" w:cs="Arial"/>
          <w:sz w:val="22"/>
        </w:rPr>
      </w:pPr>
    </w:p>
    <w:sectPr w:rsidR="00BC38A6" w:rsidRPr="002168EA" w:rsidSect="00752E94">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8976E" w14:textId="77777777" w:rsidR="00D507EF" w:rsidRDefault="00D507EF" w:rsidP="000E2269">
      <w:pPr>
        <w:spacing w:after="0" w:line="240" w:lineRule="auto"/>
      </w:pPr>
      <w:r>
        <w:separator/>
      </w:r>
    </w:p>
  </w:endnote>
  <w:endnote w:type="continuationSeparator" w:id="0">
    <w:p w14:paraId="73773652" w14:textId="77777777" w:rsidR="00D507EF" w:rsidRDefault="00D507EF" w:rsidP="000E2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0731970"/>
      <w:docPartObj>
        <w:docPartGallery w:val="Page Numbers (Bottom of Page)"/>
        <w:docPartUnique/>
      </w:docPartObj>
    </w:sdtPr>
    <w:sdtEndPr/>
    <w:sdtContent>
      <w:p w14:paraId="59E5B626" w14:textId="77777777" w:rsidR="000E2269" w:rsidRDefault="000E2269">
        <w:pPr>
          <w:pStyle w:val="Footer"/>
          <w:jc w:val="right"/>
        </w:pPr>
        <w:r w:rsidRPr="000E2269">
          <w:rPr>
            <w:rFonts w:ascii="Arial" w:hAnsi="Arial" w:cs="Arial"/>
            <w:sz w:val="20"/>
            <w:szCs w:val="20"/>
          </w:rPr>
          <w:fldChar w:fldCharType="begin"/>
        </w:r>
        <w:r w:rsidRPr="000E2269">
          <w:rPr>
            <w:rFonts w:ascii="Arial" w:hAnsi="Arial" w:cs="Arial"/>
            <w:sz w:val="20"/>
            <w:szCs w:val="20"/>
          </w:rPr>
          <w:instrText xml:space="preserve"> PAGE   \* MERGEFORMAT </w:instrText>
        </w:r>
        <w:r w:rsidRPr="000E2269">
          <w:rPr>
            <w:rFonts w:ascii="Arial" w:hAnsi="Arial" w:cs="Arial"/>
            <w:sz w:val="20"/>
            <w:szCs w:val="20"/>
          </w:rPr>
          <w:fldChar w:fldCharType="separate"/>
        </w:r>
        <w:r w:rsidR="00CA13BD">
          <w:rPr>
            <w:rFonts w:ascii="Arial" w:hAnsi="Arial" w:cs="Arial"/>
            <w:noProof/>
            <w:sz w:val="20"/>
            <w:szCs w:val="20"/>
          </w:rPr>
          <w:t>21</w:t>
        </w:r>
        <w:r w:rsidRPr="000E2269">
          <w:rPr>
            <w:rFonts w:ascii="Arial" w:hAnsi="Arial" w:cs="Arial"/>
            <w:sz w:val="20"/>
            <w:szCs w:val="20"/>
          </w:rPr>
          <w:fldChar w:fldCharType="end"/>
        </w:r>
      </w:p>
    </w:sdtContent>
  </w:sdt>
  <w:p w14:paraId="5C89C01F" w14:textId="77777777" w:rsidR="000E2269" w:rsidRDefault="000E2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6241E" w14:textId="77777777" w:rsidR="00D507EF" w:rsidRDefault="00D507EF" w:rsidP="000E2269">
      <w:pPr>
        <w:spacing w:after="0" w:line="240" w:lineRule="auto"/>
      </w:pPr>
      <w:r>
        <w:separator/>
      </w:r>
    </w:p>
  </w:footnote>
  <w:footnote w:type="continuationSeparator" w:id="0">
    <w:p w14:paraId="236E9CA4" w14:textId="77777777" w:rsidR="00D507EF" w:rsidRDefault="00D507EF" w:rsidP="000E2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0C76E5"/>
    <w:multiLevelType w:val="hybridMultilevel"/>
    <w:tmpl w:val="50B6B4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2517F7F"/>
    <w:multiLevelType w:val="hybridMultilevel"/>
    <w:tmpl w:val="01DCC4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DCF3AA8"/>
    <w:multiLevelType w:val="hybridMultilevel"/>
    <w:tmpl w:val="E0F80A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FA23036"/>
    <w:multiLevelType w:val="hybridMultilevel"/>
    <w:tmpl w:val="0BA072E8"/>
    <w:lvl w:ilvl="0" w:tplc="6C069B3E">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46859408">
    <w:abstractNumId w:val="3"/>
  </w:num>
  <w:num w:numId="2" w16cid:durableId="1558778516">
    <w:abstractNumId w:val="0"/>
  </w:num>
  <w:num w:numId="3" w16cid:durableId="603457976">
    <w:abstractNumId w:val="2"/>
  </w:num>
  <w:num w:numId="4" w16cid:durableId="919023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60B"/>
    <w:rsid w:val="0001260B"/>
    <w:rsid w:val="000259EF"/>
    <w:rsid w:val="0003234F"/>
    <w:rsid w:val="000E2269"/>
    <w:rsid w:val="001572C8"/>
    <w:rsid w:val="002168EA"/>
    <w:rsid w:val="00292EF9"/>
    <w:rsid w:val="002B192F"/>
    <w:rsid w:val="00564273"/>
    <w:rsid w:val="005A3E5A"/>
    <w:rsid w:val="00720E6D"/>
    <w:rsid w:val="00752E94"/>
    <w:rsid w:val="00790D1E"/>
    <w:rsid w:val="007B6AA8"/>
    <w:rsid w:val="007E0660"/>
    <w:rsid w:val="007F3C65"/>
    <w:rsid w:val="00854986"/>
    <w:rsid w:val="00864F3A"/>
    <w:rsid w:val="00882877"/>
    <w:rsid w:val="00AC561F"/>
    <w:rsid w:val="00AF4C99"/>
    <w:rsid w:val="00BC38A6"/>
    <w:rsid w:val="00C64FDE"/>
    <w:rsid w:val="00C81A41"/>
    <w:rsid w:val="00CA13BD"/>
    <w:rsid w:val="00CB0A82"/>
    <w:rsid w:val="00D507EF"/>
    <w:rsid w:val="00DF490F"/>
    <w:rsid w:val="00E07ADC"/>
    <w:rsid w:val="00E33DD3"/>
    <w:rsid w:val="00E74F0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5941A"/>
  <w15:docId w15:val="{7C243CBE-9338-42A8-A8AD-019991982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A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5498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54986"/>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01260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260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1260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126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26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260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260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54986"/>
    <w:rPr>
      <w:rFonts w:ascii="Times New Roman" w:eastAsiaTheme="majorEastAsia" w:hAnsi="Times New Roman" w:cstheme="majorBidi"/>
      <w:b/>
      <w:i/>
      <w:sz w:val="24"/>
      <w:szCs w:val="26"/>
      <w:lang w:val="en-GB"/>
    </w:rPr>
  </w:style>
  <w:style w:type="character" w:customStyle="1" w:styleId="Heading1Char">
    <w:name w:val="Heading 1 Char"/>
    <w:basedOn w:val="DefaultParagraphFont"/>
    <w:link w:val="Heading1"/>
    <w:uiPriority w:val="9"/>
    <w:rsid w:val="00854986"/>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01260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1260B"/>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1260B"/>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1260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1260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1260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1260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126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60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1260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60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1260B"/>
    <w:pPr>
      <w:spacing w:before="160"/>
      <w:jc w:val="center"/>
    </w:pPr>
    <w:rPr>
      <w:i/>
      <w:iCs/>
      <w:color w:val="404040" w:themeColor="text1" w:themeTint="BF"/>
    </w:rPr>
  </w:style>
  <w:style w:type="character" w:customStyle="1" w:styleId="QuoteChar">
    <w:name w:val="Quote Char"/>
    <w:basedOn w:val="DefaultParagraphFont"/>
    <w:link w:val="Quote"/>
    <w:uiPriority w:val="29"/>
    <w:rsid w:val="0001260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1260B"/>
    <w:pPr>
      <w:ind w:left="720"/>
      <w:contextualSpacing/>
    </w:pPr>
  </w:style>
  <w:style w:type="character" w:styleId="IntenseEmphasis">
    <w:name w:val="Intense Emphasis"/>
    <w:basedOn w:val="DefaultParagraphFont"/>
    <w:uiPriority w:val="21"/>
    <w:qFormat/>
    <w:rsid w:val="0001260B"/>
    <w:rPr>
      <w:i/>
      <w:iCs/>
      <w:color w:val="2F5496" w:themeColor="accent1" w:themeShade="BF"/>
    </w:rPr>
  </w:style>
  <w:style w:type="paragraph" w:styleId="IntenseQuote">
    <w:name w:val="Intense Quote"/>
    <w:basedOn w:val="Normal"/>
    <w:next w:val="Normal"/>
    <w:link w:val="IntenseQuoteChar"/>
    <w:uiPriority w:val="30"/>
    <w:qFormat/>
    <w:rsid w:val="000126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260B"/>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1260B"/>
    <w:rPr>
      <w:b/>
      <w:bCs/>
      <w:smallCaps/>
      <w:color w:val="2F5496" w:themeColor="accent1" w:themeShade="BF"/>
      <w:spacing w:val="5"/>
    </w:rPr>
  </w:style>
  <w:style w:type="character" w:styleId="Hyperlink">
    <w:name w:val="Hyperlink"/>
    <w:basedOn w:val="DefaultParagraphFont"/>
    <w:uiPriority w:val="99"/>
    <w:unhideWhenUsed/>
    <w:rsid w:val="0001260B"/>
    <w:rPr>
      <w:color w:val="0563C1" w:themeColor="hyperlink"/>
      <w:u w:val="single"/>
    </w:rPr>
  </w:style>
  <w:style w:type="character" w:customStyle="1" w:styleId="UnresolvedMention1">
    <w:name w:val="Unresolved Mention1"/>
    <w:basedOn w:val="DefaultParagraphFont"/>
    <w:uiPriority w:val="99"/>
    <w:semiHidden/>
    <w:unhideWhenUsed/>
    <w:rsid w:val="0001260B"/>
    <w:rPr>
      <w:color w:val="605E5C"/>
      <w:shd w:val="clear" w:color="auto" w:fill="E1DFDD"/>
    </w:rPr>
  </w:style>
  <w:style w:type="paragraph" w:styleId="TOCHeading">
    <w:name w:val="TOC Heading"/>
    <w:basedOn w:val="Heading1"/>
    <w:next w:val="Normal"/>
    <w:uiPriority w:val="39"/>
    <w:unhideWhenUsed/>
    <w:qFormat/>
    <w:rsid w:val="0003234F"/>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03234F"/>
    <w:pPr>
      <w:spacing w:after="100"/>
    </w:pPr>
  </w:style>
  <w:style w:type="paragraph" w:styleId="TOC2">
    <w:name w:val="toc 2"/>
    <w:basedOn w:val="Normal"/>
    <w:next w:val="Normal"/>
    <w:autoRedefine/>
    <w:uiPriority w:val="39"/>
    <w:unhideWhenUsed/>
    <w:rsid w:val="0003234F"/>
    <w:pPr>
      <w:spacing w:after="100"/>
      <w:ind w:left="240"/>
    </w:pPr>
  </w:style>
  <w:style w:type="paragraph" w:styleId="BalloonText">
    <w:name w:val="Balloon Text"/>
    <w:basedOn w:val="Normal"/>
    <w:link w:val="BalloonTextChar"/>
    <w:uiPriority w:val="99"/>
    <w:semiHidden/>
    <w:unhideWhenUsed/>
    <w:rsid w:val="000E22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2269"/>
    <w:rPr>
      <w:rFonts w:ascii="Tahoma" w:hAnsi="Tahoma" w:cs="Tahoma"/>
      <w:sz w:val="16"/>
      <w:szCs w:val="16"/>
      <w:lang w:val="en-GB"/>
    </w:rPr>
  </w:style>
  <w:style w:type="paragraph" w:styleId="Header">
    <w:name w:val="header"/>
    <w:basedOn w:val="Normal"/>
    <w:link w:val="HeaderChar"/>
    <w:uiPriority w:val="99"/>
    <w:semiHidden/>
    <w:unhideWhenUsed/>
    <w:rsid w:val="000E226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2269"/>
    <w:rPr>
      <w:rFonts w:ascii="Times New Roman" w:hAnsi="Times New Roman"/>
      <w:sz w:val="24"/>
      <w:lang w:val="en-GB"/>
    </w:rPr>
  </w:style>
  <w:style w:type="paragraph" w:styleId="Footer">
    <w:name w:val="footer"/>
    <w:basedOn w:val="Normal"/>
    <w:link w:val="FooterChar"/>
    <w:uiPriority w:val="99"/>
    <w:unhideWhenUsed/>
    <w:rsid w:val="000E22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26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geuk.org.uk/latest-press/articles/older-people-are-bearing-the-brunt-of-a-rundown-health-and-care-system/?utm_source=copilot.com" TargetMode="External"/><Relationship Id="rId26" Type="http://schemas.openxmlformats.org/officeDocument/2006/relationships/hyperlink" Target="https://ochrecare.co.uk/faq/how-much-does-a-care-home-cost-in-the-uk/?utm_source=copilot.com" TargetMode="External"/><Relationship Id="rId39" Type="http://schemas.openxmlformats.org/officeDocument/2006/relationships/hyperlink" Target="https://www.gov.uk/government/publications/increasing-the-rates-of-the-soft-drinks-industry-levy/soft-drinks-industry-levy-uprating?utm_source=copilot.com" TargetMode="External"/><Relationship Id="rId21" Type="http://schemas.openxmlformats.org/officeDocument/2006/relationships/hyperlink" Target="https://doi.org/10.1371/journal.pone.0353755" TargetMode="External"/><Relationship Id="rId34" Type="http://schemas.openxmlformats.org/officeDocument/2006/relationships/hyperlink" Target="https://doi.org/10.3390/nu16111704?utm_source=copilot.com" TargetMode="External"/><Relationship Id="rId42" Type="http://schemas.openxmlformats.org/officeDocument/2006/relationships/hyperlink" Target="https://www.nhs.uk/better-health/?utm_source=copilot.com" TargetMode="External"/><Relationship Id="rId47" Type="http://schemas.openxmlformats.org/officeDocument/2006/relationships/hyperlink" Target="https://northeastnorthcumbria.nhs.uk/here-to-help-you/health-advice-and-support/healthy-weight-and-obesity/?utm_source=copilot.com" TargetMode="External"/><Relationship Id="rId50" Type="http://schemas.openxmlformats.org/officeDocument/2006/relationships/hyperlink" Target="https://www.sportengland.org/research-and-data/data/active-lives?utm_source=copilot.com"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2/edm2.42?utm_source=copilot.com" TargetMode="External"/><Relationship Id="rId11" Type="http://schemas.openxmlformats.org/officeDocument/2006/relationships/image" Target="media/image4.png"/><Relationship Id="rId24" Type="http://schemas.openxmlformats.org/officeDocument/2006/relationships/hyperlink" Target="https://www.nice.org.uk/news/articles/new-guideline-will-help-cut-falls-and-related-hospital-admissions-for-older-and-at-risk-people?utm_source=copilot.com" TargetMode="External"/><Relationship Id="rId32" Type="http://schemas.openxmlformats.org/officeDocument/2006/relationships/hyperlink" Target="https://www.chroniclelive.co.uk/news/north-east-news/north-east-fat-capital-england-8009839?utm_source=copilot.com" TargetMode="External"/><Relationship Id="rId37" Type="http://schemas.openxmlformats.org/officeDocument/2006/relationships/hyperlink" Target="https://www.gov.uk/government/statistics/english-indices-of-deprivation-2025/english-indices-of-deprivation-2025-statistical-release?utm_source=copilot.com" TargetMode="External"/><Relationship Id="rId40" Type="http://schemas.openxmlformats.org/officeDocument/2006/relationships/hyperlink" Target="https://www.ncbi.nlm.nih.gov/books/NBK603747/?utm_source=copilot.com" TargetMode="External"/><Relationship Id="rId45" Type="http://schemas.openxmlformats.org/officeDocument/2006/relationships/hyperlink" Target="https://digital.nhs.uk/data-and-information/areas-of-interest/public-health/health-survey-for-england---health-social-care-and-lifestyles?utm_source=copilot.com" TargetMode="External"/><Relationship Id="rId53" Type="http://schemas.openxmlformats.org/officeDocument/2006/relationships/hyperlink" Target="https://www.who.int/news-room/fact-sheets/detail/obesity-and-overweight?utm_source=copilot.com"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ageuk.org.uk/our-impact/policy-research/loneliness-research-and-resources/?utm_source=copilot.com" TargetMode="External"/><Relationship Id="rId31" Type="http://schemas.openxmlformats.org/officeDocument/2006/relationships/hyperlink" Target="https://doi.org/10.1136/bmj-2024-083868" TargetMode="External"/><Relationship Id="rId44" Type="http://schemas.openxmlformats.org/officeDocument/2006/relationships/hyperlink" Target="https://digital.nhs.uk/data-and-information/publications/statistical/health-survey-for-england/2024?utm_source=copilot.com" TargetMode="External"/><Relationship Id="rId52" Type="http://schemas.openxmlformats.org/officeDocument/2006/relationships/hyperlink" Target="https://www.gov.uk/government/organisations/uk-health-security-agency?utm_source=copilo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publications/10-year-health-plan-for-england-fit-for-the-future" TargetMode="External"/><Relationship Id="rId27" Type="http://schemas.openxmlformats.org/officeDocument/2006/relationships/hyperlink" Target="https://www.ons.gov.uk/peoplepopulationandcommunity/healthandsocialcare/healthandlifeexpectancies/bulletins/healthstatelifeexpectanciesuk/between2011to2013and2021to2023?utm_source=copilot.com" TargetMode="External"/><Relationship Id="rId30" Type="http://schemas.openxmlformats.org/officeDocument/2006/relationships/hyperlink" Target="https://www.bmj.com/content/393/bmj-2026-100097?utm_source=copilot.com" TargetMode="External"/><Relationship Id="rId35" Type="http://schemas.openxmlformats.org/officeDocument/2006/relationships/hyperlink" Target="https://doi.org/10.1038/s41388-025-03424-x" TargetMode="External"/><Relationship Id="rId43" Type="http://schemas.openxmlformats.org/officeDocument/2006/relationships/hyperlink" Target="https://www.nhs.uk/conditions/overweight-and-obesity/?utm_source=copilot.com" TargetMode="External"/><Relationship Id="rId48" Type="http://schemas.openxmlformats.org/officeDocument/2006/relationships/hyperlink" Target="https://ourworldindata.org/data-insights/obesity-rates-have-increased-on-every-continent?utm_source=copilot.com"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heguardian.com/society/2014/feb/04/two-thirds-adults-overweight-england-public-health?utm_source=copilot.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geuk.org.uk/discover/2024/september/state-of-health-and-care-of-older-people-in-england-2024/?utm_source=copilot.com" TargetMode="External"/><Relationship Id="rId25" Type="http://schemas.openxmlformats.org/officeDocument/2006/relationships/hyperlink" Target="https://www.england.nhs.uk/long-read/nhs-long-term-workforce-plan-2/?utm_source=copilot.com" TargetMode="External"/><Relationship Id="rId33" Type="http://schemas.openxmlformats.org/officeDocument/2006/relationships/hyperlink" Target="https://www.drwf.org.uk/news-and-events/news/hospital-admissions-where-obesity-is-a-factor-up-by-more-than-a-fifth/?utm_source=copilot.com" TargetMode="External"/><Relationship Id="rId38" Type="http://schemas.openxmlformats.org/officeDocument/2006/relationships/hyperlink" Target="https://www.gov.uk/government/statistics/public-health-outcomes-framework-may-2025-data-update/public-health-outcomes-framework-commentary-may-2025--2?utm_source=copilot.com" TargetMode="External"/><Relationship Id="rId46" Type="http://schemas.openxmlformats.org/officeDocument/2006/relationships/hyperlink" Target="https://digital.nhs.uk/data-and-information/publications/statistical/national-child-measurement-programme/2023-24-school-year?utm_source=copilot.com" TargetMode="External"/><Relationship Id="rId20" Type="http://schemas.openxmlformats.org/officeDocument/2006/relationships/hyperlink" Target="https://www.bhf.org.uk/-/media/files/for-professionals/research/heart-statistics/bhf-cvd-statistics-uk-factsheet-jan26?utm_source=copilot.com" TargetMode="External"/><Relationship Id="rId41" Type="http://schemas.openxmlformats.org/officeDocument/2006/relationships/hyperlink" Target="https://www.niddk.nih.gov/health-information/weight-management/adult-overweight-obesity/health-risks?utm_source=copilot.com"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nice.org.uk/guidance/ng249?utm_source=copilot.com" TargetMode="External"/><Relationship Id="rId28" Type="http://schemas.openxmlformats.org/officeDocument/2006/relationships/hyperlink" Target="https://www.linkedin.com/posts/the-health-foundation_new-our-latest-analysis-highlights-that-activity-7454529872913264640-3md8?utm_source=copilot.com" TargetMode="External"/><Relationship Id="rId36" Type="http://schemas.openxmlformats.org/officeDocument/2006/relationships/hyperlink" Target="https://gyms-newcastle.com/how-newcastle-community-gyms-support-local-health-initiatives?utm_source=copilot.com" TargetMode="External"/><Relationship Id="rId49" Type="http://schemas.openxmlformats.org/officeDocument/2006/relationships/hyperlink" Target="https://www.pulsetoday.co.uk/news/clinical-areas/gastroenterology-obesity/obesity-rising-faster-in-younger-adults-stark-analysis-shows?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7DDF9-D490-4BB9-95F8-859E47B91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5387</Words>
  <Characters>30712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SMILE EXPORTS</dc:creator>
  <cp:keywords/>
  <dc:description/>
  <cp:lastModifiedBy>SMILE EXPORTS</cp:lastModifiedBy>
  <cp:revision>2</cp:revision>
  <dcterms:created xsi:type="dcterms:W3CDTF">2026-08-17T00:25:00Z</dcterms:created>
  <dcterms:modified xsi:type="dcterms:W3CDTF">2026-08-17T00:25:00Z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c47f7d19-d143-4e5e-b9f2-dd925aca1ec3</vt:lpwstr>
  </property>
</Properties>
</file>