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97384" w14:textId="77777777" w:rsidR="00FF5587" w:rsidRDefault="00FF5587" w:rsidP="00FF5587">
      <w:pPr>
        <w:pStyle w:val="ListParagraph"/>
        <w:jc w:val="center"/>
        <w:rPr>
          <w:b/>
        </w:rPr>
      </w:pPr>
      <w:r>
        <w:rPr>
          <w:noProof/>
        </w:rPr>
        <w:drawing>
          <wp:inline distT="0" distB="0" distL="0" distR="0" wp14:anchorId="14EEDB68" wp14:editId="2A63D689">
            <wp:extent cx="1866900" cy="1039951"/>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642" cy="1063203"/>
                    </a:xfrm>
                    <a:prstGeom prst="rect">
                      <a:avLst/>
                    </a:prstGeom>
                    <a:noFill/>
                    <a:ln>
                      <a:noFill/>
                    </a:ln>
                  </pic:spPr>
                </pic:pic>
              </a:graphicData>
            </a:graphic>
          </wp:inline>
        </w:drawing>
      </w:r>
    </w:p>
    <w:p w14:paraId="5B1175AE" w14:textId="77777777" w:rsidR="00FF5587" w:rsidRDefault="00FF5587" w:rsidP="00FF5587">
      <w:pPr>
        <w:pStyle w:val="Title"/>
      </w:pPr>
      <w:r>
        <w:t>Management Economics</w:t>
      </w:r>
    </w:p>
    <w:p w14:paraId="47DC6F40" w14:textId="77777777" w:rsidR="00FF5587" w:rsidRDefault="00FF5587" w:rsidP="00FF5587">
      <w:pPr>
        <w:pStyle w:val="Title"/>
      </w:pPr>
      <w:r>
        <w:t>LCBB5008</w:t>
      </w:r>
    </w:p>
    <w:p w14:paraId="685933E3" w14:textId="77777777" w:rsidR="00A3588F" w:rsidRDefault="00A3588F" w:rsidP="00A3588F"/>
    <w:p w14:paraId="498EC74C" w14:textId="77777777" w:rsidR="00A3588F" w:rsidRDefault="00A3588F" w:rsidP="00A3588F"/>
    <w:p w14:paraId="2D280AA9" w14:textId="77777777" w:rsidR="00A3588F" w:rsidRDefault="00A3588F" w:rsidP="00A3588F"/>
    <w:p w14:paraId="1A2F5C98" w14:textId="77777777" w:rsidR="00A3588F" w:rsidRDefault="00A3588F" w:rsidP="00A3588F"/>
    <w:p w14:paraId="6935DED0" w14:textId="77777777" w:rsidR="00A3588F" w:rsidRDefault="00A3588F" w:rsidP="00A3588F"/>
    <w:p w14:paraId="44AB7192" w14:textId="0030CEED" w:rsidR="00A3588F" w:rsidRPr="00297374" w:rsidRDefault="00A3588F" w:rsidP="00A3588F">
      <w:pPr>
        <w:rPr>
          <w:b/>
          <w:bCs/>
          <w:sz w:val="28"/>
          <w:szCs w:val="28"/>
        </w:rPr>
      </w:pPr>
      <w:r w:rsidRPr="00297374">
        <w:rPr>
          <w:b/>
          <w:bCs/>
          <w:sz w:val="28"/>
          <w:szCs w:val="28"/>
        </w:rPr>
        <w:t>Student name:CONSTANTIN SOMODI</w:t>
      </w:r>
    </w:p>
    <w:p w14:paraId="5E6CE01D" w14:textId="6958FCC3" w:rsidR="00A3588F" w:rsidRPr="00297374" w:rsidRDefault="00A3588F" w:rsidP="00A3588F">
      <w:pPr>
        <w:rPr>
          <w:b/>
          <w:bCs/>
          <w:sz w:val="28"/>
          <w:szCs w:val="28"/>
        </w:rPr>
      </w:pPr>
      <w:r w:rsidRPr="00297374">
        <w:rPr>
          <w:b/>
          <w:bCs/>
          <w:sz w:val="28"/>
          <w:szCs w:val="28"/>
        </w:rPr>
        <w:t>Student ID:2123844</w:t>
      </w:r>
    </w:p>
    <w:p w14:paraId="2A8B8B42" w14:textId="1F7B6B82" w:rsidR="00A3588F" w:rsidRPr="00297374" w:rsidRDefault="00A3588F" w:rsidP="00A3588F">
      <w:pPr>
        <w:rPr>
          <w:b/>
          <w:bCs/>
          <w:sz w:val="28"/>
          <w:szCs w:val="28"/>
        </w:rPr>
      </w:pPr>
      <w:r w:rsidRPr="00297374">
        <w:rPr>
          <w:b/>
          <w:bCs/>
          <w:sz w:val="28"/>
          <w:szCs w:val="28"/>
        </w:rPr>
        <w:t>Module code:LCBB5008</w:t>
      </w:r>
    </w:p>
    <w:p w14:paraId="6BDC92A8" w14:textId="3A2D833D" w:rsidR="00A3588F" w:rsidRPr="00297374" w:rsidRDefault="00A3588F" w:rsidP="00A3588F">
      <w:pPr>
        <w:rPr>
          <w:b/>
          <w:bCs/>
          <w:sz w:val="28"/>
          <w:szCs w:val="28"/>
        </w:rPr>
      </w:pPr>
      <w:r w:rsidRPr="00297374">
        <w:rPr>
          <w:b/>
          <w:bCs/>
          <w:sz w:val="28"/>
          <w:szCs w:val="28"/>
        </w:rPr>
        <w:t>Lecturer:TAYE OSADIYA</w:t>
      </w:r>
    </w:p>
    <w:p w14:paraId="036C7B43" w14:textId="77777777" w:rsidR="00A3588F" w:rsidRPr="00A3588F" w:rsidRDefault="00A3588F" w:rsidP="00A3588F"/>
    <w:p w14:paraId="6EA4B853" w14:textId="77777777" w:rsidR="00FF5587" w:rsidRDefault="00FF5587" w:rsidP="00C42F4D">
      <w:pPr>
        <w:rPr>
          <w:lang w:val="en-US"/>
        </w:rPr>
      </w:pPr>
      <w:r>
        <w:rPr>
          <w:lang w:val="en-US"/>
        </w:rPr>
        <w:br w:type="page"/>
      </w:r>
    </w:p>
    <w:sdt>
      <w:sdtPr>
        <w:rPr>
          <w:rFonts w:ascii="Arial" w:eastAsiaTheme="minorHAnsi" w:hAnsi="Arial" w:cstheme="minorBidi"/>
          <w:noProof/>
          <w:color w:val="auto"/>
          <w:sz w:val="24"/>
          <w:szCs w:val="22"/>
          <w:lang w:val="en-GB"/>
        </w:rPr>
        <w:id w:val="65232626"/>
        <w:docPartObj>
          <w:docPartGallery w:val="Table of Contents"/>
          <w:docPartUnique/>
        </w:docPartObj>
      </w:sdtPr>
      <w:sdtEndPr>
        <w:rPr>
          <w:b/>
          <w:bCs/>
        </w:rPr>
      </w:sdtEndPr>
      <w:sdtContent>
        <w:p w14:paraId="40402C55" w14:textId="77777777" w:rsidR="001272CF" w:rsidRPr="00297374" w:rsidRDefault="001272CF">
          <w:pPr>
            <w:pStyle w:val="TOCHeading"/>
            <w:rPr>
              <w:rFonts w:ascii="Arial" w:hAnsi="Arial" w:cs="Arial"/>
            </w:rPr>
          </w:pPr>
          <w:r w:rsidRPr="00297374">
            <w:rPr>
              <w:rFonts w:ascii="Arial" w:hAnsi="Arial" w:cs="Arial"/>
            </w:rPr>
            <w:t>Table of Contents</w:t>
          </w:r>
        </w:p>
        <w:p w14:paraId="78F18D2C" w14:textId="77777777" w:rsidR="001272CF" w:rsidRPr="00297374" w:rsidRDefault="001272CF">
          <w:pPr>
            <w:pStyle w:val="TOC1"/>
            <w:tabs>
              <w:tab w:val="right" w:leader="dot" w:pos="9016"/>
            </w:tabs>
            <w:rPr>
              <w:rFonts w:cs="Arial"/>
            </w:rPr>
          </w:pPr>
          <w:r w:rsidRPr="00297374">
            <w:rPr>
              <w:rFonts w:cs="Arial"/>
            </w:rPr>
            <w:fldChar w:fldCharType="begin"/>
          </w:r>
          <w:r w:rsidRPr="00297374">
            <w:rPr>
              <w:rFonts w:cs="Arial"/>
            </w:rPr>
            <w:instrText xml:space="preserve"> TOC \o "1-3" \h \z \u </w:instrText>
          </w:r>
          <w:r w:rsidRPr="00297374">
            <w:rPr>
              <w:rFonts w:cs="Arial"/>
            </w:rPr>
            <w:fldChar w:fldCharType="separate"/>
          </w:r>
          <w:hyperlink w:anchor="_Toc150969780" w:history="1">
            <w:r w:rsidRPr="00297374">
              <w:rPr>
                <w:rStyle w:val="Hyperlink"/>
                <w:rFonts w:cs="Arial"/>
                <w:lang w:val="en-US"/>
              </w:rPr>
              <w:t>Introduction</w:t>
            </w:r>
            <w:r w:rsidRPr="00297374">
              <w:rPr>
                <w:rFonts w:cs="Arial"/>
                <w:webHidden/>
              </w:rPr>
              <w:tab/>
            </w:r>
            <w:r w:rsidRPr="00297374">
              <w:rPr>
                <w:rFonts w:cs="Arial"/>
                <w:webHidden/>
              </w:rPr>
              <w:fldChar w:fldCharType="begin"/>
            </w:r>
            <w:r w:rsidRPr="00297374">
              <w:rPr>
                <w:rFonts w:cs="Arial"/>
                <w:webHidden/>
              </w:rPr>
              <w:instrText xml:space="preserve"> PAGEREF _Toc150969780 \h </w:instrText>
            </w:r>
            <w:r w:rsidRPr="00297374">
              <w:rPr>
                <w:rFonts w:cs="Arial"/>
                <w:webHidden/>
              </w:rPr>
            </w:r>
            <w:r w:rsidRPr="00297374">
              <w:rPr>
                <w:rFonts w:cs="Arial"/>
                <w:webHidden/>
              </w:rPr>
              <w:fldChar w:fldCharType="separate"/>
            </w:r>
            <w:r w:rsidRPr="00297374">
              <w:rPr>
                <w:rFonts w:cs="Arial"/>
                <w:webHidden/>
              </w:rPr>
              <w:t>1</w:t>
            </w:r>
            <w:r w:rsidRPr="00297374">
              <w:rPr>
                <w:rFonts w:cs="Arial"/>
                <w:webHidden/>
              </w:rPr>
              <w:fldChar w:fldCharType="end"/>
            </w:r>
          </w:hyperlink>
        </w:p>
        <w:p w14:paraId="65C1B815" w14:textId="77777777" w:rsidR="001272CF" w:rsidRPr="00297374" w:rsidRDefault="00000000">
          <w:pPr>
            <w:pStyle w:val="TOC1"/>
            <w:tabs>
              <w:tab w:val="right" w:leader="dot" w:pos="9016"/>
            </w:tabs>
            <w:rPr>
              <w:rFonts w:cs="Arial"/>
            </w:rPr>
          </w:pPr>
          <w:hyperlink w:anchor="_Toc150969781" w:history="1">
            <w:r w:rsidR="001272CF" w:rsidRPr="00297374">
              <w:rPr>
                <w:rStyle w:val="Hyperlink"/>
                <w:rFonts w:cs="Arial"/>
                <w:lang w:val="en-US"/>
              </w:rPr>
              <w:t>Task 1</w:t>
            </w:r>
            <w:r w:rsidR="001272CF" w:rsidRPr="00297374">
              <w:rPr>
                <w:rFonts w:cs="Arial"/>
                <w:webHidden/>
              </w:rPr>
              <w:tab/>
            </w:r>
            <w:r w:rsidR="001272CF" w:rsidRPr="00297374">
              <w:rPr>
                <w:rFonts w:cs="Arial"/>
                <w:webHidden/>
              </w:rPr>
              <w:fldChar w:fldCharType="begin"/>
            </w:r>
            <w:r w:rsidR="001272CF" w:rsidRPr="00297374">
              <w:rPr>
                <w:rFonts w:cs="Arial"/>
                <w:webHidden/>
              </w:rPr>
              <w:instrText xml:space="preserve"> PAGEREF _Toc150969781 \h </w:instrText>
            </w:r>
            <w:r w:rsidR="001272CF" w:rsidRPr="00297374">
              <w:rPr>
                <w:rFonts w:cs="Arial"/>
                <w:webHidden/>
              </w:rPr>
            </w:r>
            <w:r w:rsidR="001272CF" w:rsidRPr="00297374">
              <w:rPr>
                <w:rFonts w:cs="Arial"/>
                <w:webHidden/>
              </w:rPr>
              <w:fldChar w:fldCharType="separate"/>
            </w:r>
            <w:r w:rsidR="001272CF" w:rsidRPr="00297374">
              <w:rPr>
                <w:rFonts w:cs="Arial"/>
                <w:webHidden/>
              </w:rPr>
              <w:t>1</w:t>
            </w:r>
            <w:r w:rsidR="001272CF" w:rsidRPr="00297374">
              <w:rPr>
                <w:rFonts w:cs="Arial"/>
                <w:webHidden/>
              </w:rPr>
              <w:fldChar w:fldCharType="end"/>
            </w:r>
          </w:hyperlink>
        </w:p>
        <w:p w14:paraId="53BFFB6F" w14:textId="77777777" w:rsidR="001272CF" w:rsidRPr="00297374" w:rsidRDefault="00000000">
          <w:pPr>
            <w:pStyle w:val="TOC2"/>
            <w:tabs>
              <w:tab w:val="right" w:leader="dot" w:pos="9016"/>
            </w:tabs>
            <w:rPr>
              <w:rFonts w:cs="Arial"/>
            </w:rPr>
          </w:pPr>
          <w:hyperlink w:anchor="_Toc150969782" w:history="1">
            <w:r w:rsidR="001272CF" w:rsidRPr="00297374">
              <w:rPr>
                <w:rStyle w:val="Hyperlink"/>
                <w:rFonts w:cs="Arial"/>
                <w:lang w:val="en-US"/>
              </w:rPr>
              <w:t>1.a. Discuss the fundamental economic problems identified in this case study.</w:t>
            </w:r>
            <w:r w:rsidR="001272CF" w:rsidRPr="00297374">
              <w:rPr>
                <w:rFonts w:cs="Arial"/>
                <w:webHidden/>
              </w:rPr>
              <w:tab/>
            </w:r>
            <w:r w:rsidR="001272CF" w:rsidRPr="00297374">
              <w:rPr>
                <w:rFonts w:cs="Arial"/>
                <w:webHidden/>
              </w:rPr>
              <w:fldChar w:fldCharType="begin"/>
            </w:r>
            <w:r w:rsidR="001272CF" w:rsidRPr="00297374">
              <w:rPr>
                <w:rFonts w:cs="Arial"/>
                <w:webHidden/>
              </w:rPr>
              <w:instrText xml:space="preserve"> PAGEREF _Toc150969782 \h </w:instrText>
            </w:r>
            <w:r w:rsidR="001272CF" w:rsidRPr="00297374">
              <w:rPr>
                <w:rFonts w:cs="Arial"/>
                <w:webHidden/>
              </w:rPr>
            </w:r>
            <w:r w:rsidR="001272CF" w:rsidRPr="00297374">
              <w:rPr>
                <w:rFonts w:cs="Arial"/>
                <w:webHidden/>
              </w:rPr>
              <w:fldChar w:fldCharType="separate"/>
            </w:r>
            <w:r w:rsidR="001272CF" w:rsidRPr="00297374">
              <w:rPr>
                <w:rFonts w:cs="Arial"/>
                <w:webHidden/>
              </w:rPr>
              <w:t>1</w:t>
            </w:r>
            <w:r w:rsidR="001272CF" w:rsidRPr="00297374">
              <w:rPr>
                <w:rFonts w:cs="Arial"/>
                <w:webHidden/>
              </w:rPr>
              <w:fldChar w:fldCharType="end"/>
            </w:r>
          </w:hyperlink>
        </w:p>
        <w:p w14:paraId="071DAA31" w14:textId="77777777" w:rsidR="001272CF" w:rsidRPr="00297374" w:rsidRDefault="00000000">
          <w:pPr>
            <w:pStyle w:val="TOC2"/>
            <w:tabs>
              <w:tab w:val="right" w:leader="dot" w:pos="9016"/>
            </w:tabs>
            <w:rPr>
              <w:rFonts w:cs="Arial"/>
            </w:rPr>
          </w:pPr>
          <w:hyperlink w:anchor="_Toc150969783" w:history="1">
            <w:r w:rsidR="001272CF" w:rsidRPr="00297374">
              <w:rPr>
                <w:rStyle w:val="Hyperlink"/>
                <w:rFonts w:cs="Arial"/>
                <w:lang w:val="en-US"/>
              </w:rPr>
              <w:t>1.b. Various ways of solving the challenges</w:t>
            </w:r>
            <w:r w:rsidR="001272CF" w:rsidRPr="00297374">
              <w:rPr>
                <w:rFonts w:cs="Arial"/>
                <w:webHidden/>
              </w:rPr>
              <w:tab/>
            </w:r>
            <w:r w:rsidR="001272CF" w:rsidRPr="00297374">
              <w:rPr>
                <w:rFonts w:cs="Arial"/>
                <w:webHidden/>
              </w:rPr>
              <w:fldChar w:fldCharType="begin"/>
            </w:r>
            <w:r w:rsidR="001272CF" w:rsidRPr="00297374">
              <w:rPr>
                <w:rFonts w:cs="Arial"/>
                <w:webHidden/>
              </w:rPr>
              <w:instrText xml:space="preserve"> PAGEREF _Toc150969783 \h </w:instrText>
            </w:r>
            <w:r w:rsidR="001272CF" w:rsidRPr="00297374">
              <w:rPr>
                <w:rFonts w:cs="Arial"/>
                <w:webHidden/>
              </w:rPr>
            </w:r>
            <w:r w:rsidR="001272CF" w:rsidRPr="00297374">
              <w:rPr>
                <w:rFonts w:cs="Arial"/>
                <w:webHidden/>
              </w:rPr>
              <w:fldChar w:fldCharType="separate"/>
            </w:r>
            <w:r w:rsidR="001272CF" w:rsidRPr="00297374">
              <w:rPr>
                <w:rFonts w:cs="Arial"/>
                <w:webHidden/>
              </w:rPr>
              <w:t>4</w:t>
            </w:r>
            <w:r w:rsidR="001272CF" w:rsidRPr="00297374">
              <w:rPr>
                <w:rFonts w:cs="Arial"/>
                <w:webHidden/>
              </w:rPr>
              <w:fldChar w:fldCharType="end"/>
            </w:r>
          </w:hyperlink>
        </w:p>
        <w:p w14:paraId="1816DD9D" w14:textId="77777777" w:rsidR="001272CF" w:rsidRPr="00297374" w:rsidRDefault="00000000">
          <w:pPr>
            <w:pStyle w:val="TOC1"/>
            <w:tabs>
              <w:tab w:val="right" w:leader="dot" w:pos="9016"/>
            </w:tabs>
            <w:rPr>
              <w:rFonts w:cs="Arial"/>
            </w:rPr>
          </w:pPr>
          <w:hyperlink w:anchor="_Toc150969784" w:history="1">
            <w:r w:rsidR="001272CF" w:rsidRPr="00297374">
              <w:rPr>
                <w:rStyle w:val="Hyperlink"/>
                <w:rFonts w:cs="Arial"/>
                <w:lang w:val="en-US"/>
              </w:rPr>
              <w:t>Task 2</w:t>
            </w:r>
            <w:r w:rsidR="001272CF" w:rsidRPr="00297374">
              <w:rPr>
                <w:rFonts w:cs="Arial"/>
                <w:webHidden/>
              </w:rPr>
              <w:tab/>
            </w:r>
            <w:r w:rsidR="001272CF" w:rsidRPr="00297374">
              <w:rPr>
                <w:rFonts w:cs="Arial"/>
                <w:webHidden/>
              </w:rPr>
              <w:fldChar w:fldCharType="begin"/>
            </w:r>
            <w:r w:rsidR="001272CF" w:rsidRPr="00297374">
              <w:rPr>
                <w:rFonts w:cs="Arial"/>
                <w:webHidden/>
              </w:rPr>
              <w:instrText xml:space="preserve"> PAGEREF _Toc150969784 \h </w:instrText>
            </w:r>
            <w:r w:rsidR="001272CF" w:rsidRPr="00297374">
              <w:rPr>
                <w:rFonts w:cs="Arial"/>
                <w:webHidden/>
              </w:rPr>
            </w:r>
            <w:r w:rsidR="001272CF" w:rsidRPr="00297374">
              <w:rPr>
                <w:rFonts w:cs="Arial"/>
                <w:webHidden/>
              </w:rPr>
              <w:fldChar w:fldCharType="separate"/>
            </w:r>
            <w:r w:rsidR="001272CF" w:rsidRPr="00297374">
              <w:rPr>
                <w:rFonts w:cs="Arial"/>
                <w:webHidden/>
              </w:rPr>
              <w:t>6</w:t>
            </w:r>
            <w:r w:rsidR="001272CF" w:rsidRPr="00297374">
              <w:rPr>
                <w:rFonts w:cs="Arial"/>
                <w:webHidden/>
              </w:rPr>
              <w:fldChar w:fldCharType="end"/>
            </w:r>
          </w:hyperlink>
        </w:p>
        <w:p w14:paraId="40409246" w14:textId="77777777" w:rsidR="001272CF" w:rsidRPr="00297374" w:rsidRDefault="00000000">
          <w:pPr>
            <w:pStyle w:val="TOC2"/>
            <w:tabs>
              <w:tab w:val="right" w:leader="dot" w:pos="9016"/>
            </w:tabs>
            <w:rPr>
              <w:rFonts w:cs="Arial"/>
            </w:rPr>
          </w:pPr>
          <w:hyperlink w:anchor="_Toc150969785" w:history="1">
            <w:r w:rsidR="001272CF" w:rsidRPr="00297374">
              <w:rPr>
                <w:rStyle w:val="Hyperlink"/>
                <w:rFonts w:cs="Arial"/>
                <w:lang w:val="en-US"/>
              </w:rPr>
              <w:t>2.a. Why is demand and supply relevant in this case study?</w:t>
            </w:r>
            <w:r w:rsidR="001272CF" w:rsidRPr="00297374">
              <w:rPr>
                <w:rFonts w:cs="Arial"/>
                <w:webHidden/>
              </w:rPr>
              <w:tab/>
            </w:r>
            <w:r w:rsidR="001272CF" w:rsidRPr="00297374">
              <w:rPr>
                <w:rFonts w:cs="Arial"/>
                <w:webHidden/>
              </w:rPr>
              <w:fldChar w:fldCharType="begin"/>
            </w:r>
            <w:r w:rsidR="001272CF" w:rsidRPr="00297374">
              <w:rPr>
                <w:rFonts w:cs="Arial"/>
                <w:webHidden/>
              </w:rPr>
              <w:instrText xml:space="preserve"> PAGEREF _Toc150969785 \h </w:instrText>
            </w:r>
            <w:r w:rsidR="001272CF" w:rsidRPr="00297374">
              <w:rPr>
                <w:rFonts w:cs="Arial"/>
                <w:webHidden/>
              </w:rPr>
            </w:r>
            <w:r w:rsidR="001272CF" w:rsidRPr="00297374">
              <w:rPr>
                <w:rFonts w:cs="Arial"/>
                <w:webHidden/>
              </w:rPr>
              <w:fldChar w:fldCharType="separate"/>
            </w:r>
            <w:r w:rsidR="001272CF" w:rsidRPr="00297374">
              <w:rPr>
                <w:rFonts w:cs="Arial"/>
                <w:webHidden/>
              </w:rPr>
              <w:t>6</w:t>
            </w:r>
            <w:r w:rsidR="001272CF" w:rsidRPr="00297374">
              <w:rPr>
                <w:rFonts w:cs="Arial"/>
                <w:webHidden/>
              </w:rPr>
              <w:fldChar w:fldCharType="end"/>
            </w:r>
          </w:hyperlink>
        </w:p>
        <w:p w14:paraId="083850CA" w14:textId="77777777" w:rsidR="001272CF" w:rsidRPr="00297374" w:rsidRDefault="00000000">
          <w:pPr>
            <w:pStyle w:val="TOC2"/>
            <w:tabs>
              <w:tab w:val="right" w:leader="dot" w:pos="9016"/>
            </w:tabs>
            <w:rPr>
              <w:rFonts w:cs="Arial"/>
            </w:rPr>
          </w:pPr>
          <w:hyperlink w:anchor="_Toc150969786" w:history="1">
            <w:r w:rsidR="001272CF" w:rsidRPr="00297374">
              <w:rPr>
                <w:rStyle w:val="Hyperlink"/>
                <w:rFonts w:cs="Arial"/>
                <w:lang w:val="en-US"/>
              </w:rPr>
              <w:t>2.b. What is the difference between elasticity and inelasticity of demand</w:t>
            </w:r>
            <w:r w:rsidR="001272CF" w:rsidRPr="00297374">
              <w:rPr>
                <w:rFonts w:cs="Arial"/>
                <w:webHidden/>
              </w:rPr>
              <w:tab/>
            </w:r>
            <w:r w:rsidR="001272CF" w:rsidRPr="00297374">
              <w:rPr>
                <w:rFonts w:cs="Arial"/>
                <w:webHidden/>
              </w:rPr>
              <w:fldChar w:fldCharType="begin"/>
            </w:r>
            <w:r w:rsidR="001272CF" w:rsidRPr="00297374">
              <w:rPr>
                <w:rFonts w:cs="Arial"/>
                <w:webHidden/>
              </w:rPr>
              <w:instrText xml:space="preserve"> PAGEREF _Toc150969786 \h </w:instrText>
            </w:r>
            <w:r w:rsidR="001272CF" w:rsidRPr="00297374">
              <w:rPr>
                <w:rFonts w:cs="Arial"/>
                <w:webHidden/>
              </w:rPr>
            </w:r>
            <w:r w:rsidR="001272CF" w:rsidRPr="00297374">
              <w:rPr>
                <w:rFonts w:cs="Arial"/>
                <w:webHidden/>
              </w:rPr>
              <w:fldChar w:fldCharType="separate"/>
            </w:r>
            <w:r w:rsidR="001272CF" w:rsidRPr="00297374">
              <w:rPr>
                <w:rFonts w:cs="Arial"/>
                <w:webHidden/>
              </w:rPr>
              <w:t>7</w:t>
            </w:r>
            <w:r w:rsidR="001272CF" w:rsidRPr="00297374">
              <w:rPr>
                <w:rFonts w:cs="Arial"/>
                <w:webHidden/>
              </w:rPr>
              <w:fldChar w:fldCharType="end"/>
            </w:r>
          </w:hyperlink>
        </w:p>
        <w:p w14:paraId="73800230" w14:textId="77777777" w:rsidR="001272CF" w:rsidRPr="00297374" w:rsidRDefault="00000000">
          <w:pPr>
            <w:pStyle w:val="TOC2"/>
            <w:tabs>
              <w:tab w:val="right" w:leader="dot" w:pos="9016"/>
            </w:tabs>
            <w:rPr>
              <w:rFonts w:cs="Arial"/>
            </w:rPr>
          </w:pPr>
          <w:hyperlink w:anchor="_Toc150969787" w:history="1">
            <w:r w:rsidR="001272CF" w:rsidRPr="00297374">
              <w:rPr>
                <w:rStyle w:val="Hyperlink"/>
                <w:rFonts w:cs="Arial"/>
                <w:lang w:val="en-US"/>
              </w:rPr>
              <w:t>2.c. List and explain the laws of supply and demand</w:t>
            </w:r>
            <w:r w:rsidR="001272CF" w:rsidRPr="00297374">
              <w:rPr>
                <w:rFonts w:cs="Arial"/>
                <w:webHidden/>
              </w:rPr>
              <w:tab/>
            </w:r>
            <w:r w:rsidR="001272CF" w:rsidRPr="00297374">
              <w:rPr>
                <w:rFonts w:cs="Arial"/>
                <w:webHidden/>
              </w:rPr>
              <w:fldChar w:fldCharType="begin"/>
            </w:r>
            <w:r w:rsidR="001272CF" w:rsidRPr="00297374">
              <w:rPr>
                <w:rFonts w:cs="Arial"/>
                <w:webHidden/>
              </w:rPr>
              <w:instrText xml:space="preserve"> PAGEREF _Toc150969787 \h </w:instrText>
            </w:r>
            <w:r w:rsidR="001272CF" w:rsidRPr="00297374">
              <w:rPr>
                <w:rFonts w:cs="Arial"/>
                <w:webHidden/>
              </w:rPr>
            </w:r>
            <w:r w:rsidR="001272CF" w:rsidRPr="00297374">
              <w:rPr>
                <w:rFonts w:cs="Arial"/>
                <w:webHidden/>
              </w:rPr>
              <w:fldChar w:fldCharType="separate"/>
            </w:r>
            <w:r w:rsidR="001272CF" w:rsidRPr="00297374">
              <w:rPr>
                <w:rFonts w:cs="Arial"/>
                <w:webHidden/>
              </w:rPr>
              <w:t>8</w:t>
            </w:r>
            <w:r w:rsidR="001272CF" w:rsidRPr="00297374">
              <w:rPr>
                <w:rFonts w:cs="Arial"/>
                <w:webHidden/>
              </w:rPr>
              <w:fldChar w:fldCharType="end"/>
            </w:r>
          </w:hyperlink>
        </w:p>
        <w:p w14:paraId="10E0DD1B" w14:textId="77777777" w:rsidR="001272CF" w:rsidRPr="00297374" w:rsidRDefault="00000000">
          <w:pPr>
            <w:pStyle w:val="TOC1"/>
            <w:tabs>
              <w:tab w:val="right" w:leader="dot" w:pos="9016"/>
            </w:tabs>
            <w:rPr>
              <w:rFonts w:cs="Arial"/>
            </w:rPr>
          </w:pPr>
          <w:hyperlink w:anchor="_Toc150969788" w:history="1">
            <w:r w:rsidR="001272CF" w:rsidRPr="00297374">
              <w:rPr>
                <w:rStyle w:val="Hyperlink"/>
                <w:rFonts w:cs="Arial"/>
                <w:lang w:val="en-US"/>
              </w:rPr>
              <w:t>Conclusion</w:t>
            </w:r>
            <w:r w:rsidR="001272CF" w:rsidRPr="00297374">
              <w:rPr>
                <w:rFonts w:cs="Arial"/>
                <w:webHidden/>
              </w:rPr>
              <w:tab/>
            </w:r>
            <w:r w:rsidR="001272CF" w:rsidRPr="00297374">
              <w:rPr>
                <w:rFonts w:cs="Arial"/>
                <w:webHidden/>
              </w:rPr>
              <w:fldChar w:fldCharType="begin"/>
            </w:r>
            <w:r w:rsidR="001272CF" w:rsidRPr="00297374">
              <w:rPr>
                <w:rFonts w:cs="Arial"/>
                <w:webHidden/>
              </w:rPr>
              <w:instrText xml:space="preserve"> PAGEREF _Toc150969788 \h </w:instrText>
            </w:r>
            <w:r w:rsidR="001272CF" w:rsidRPr="00297374">
              <w:rPr>
                <w:rFonts w:cs="Arial"/>
                <w:webHidden/>
              </w:rPr>
            </w:r>
            <w:r w:rsidR="001272CF" w:rsidRPr="00297374">
              <w:rPr>
                <w:rFonts w:cs="Arial"/>
                <w:webHidden/>
              </w:rPr>
              <w:fldChar w:fldCharType="separate"/>
            </w:r>
            <w:r w:rsidR="001272CF" w:rsidRPr="00297374">
              <w:rPr>
                <w:rFonts w:cs="Arial"/>
                <w:webHidden/>
              </w:rPr>
              <w:t>9</w:t>
            </w:r>
            <w:r w:rsidR="001272CF" w:rsidRPr="00297374">
              <w:rPr>
                <w:rFonts w:cs="Arial"/>
                <w:webHidden/>
              </w:rPr>
              <w:fldChar w:fldCharType="end"/>
            </w:r>
          </w:hyperlink>
        </w:p>
        <w:p w14:paraId="1D8F1D6B" w14:textId="77777777" w:rsidR="001272CF" w:rsidRPr="00297374" w:rsidRDefault="00000000">
          <w:pPr>
            <w:pStyle w:val="TOC1"/>
            <w:tabs>
              <w:tab w:val="right" w:leader="dot" w:pos="9016"/>
            </w:tabs>
            <w:rPr>
              <w:rFonts w:cs="Arial"/>
            </w:rPr>
          </w:pPr>
          <w:hyperlink w:anchor="_Toc150969789" w:history="1">
            <w:r w:rsidR="001272CF" w:rsidRPr="00297374">
              <w:rPr>
                <w:rStyle w:val="Hyperlink"/>
                <w:rFonts w:cs="Arial"/>
                <w:lang w:val="en-US"/>
              </w:rPr>
              <w:t>References</w:t>
            </w:r>
            <w:r w:rsidR="001272CF" w:rsidRPr="00297374">
              <w:rPr>
                <w:rFonts w:cs="Arial"/>
                <w:webHidden/>
              </w:rPr>
              <w:tab/>
            </w:r>
            <w:r w:rsidR="001272CF" w:rsidRPr="00297374">
              <w:rPr>
                <w:rFonts w:cs="Arial"/>
                <w:webHidden/>
              </w:rPr>
              <w:fldChar w:fldCharType="begin"/>
            </w:r>
            <w:r w:rsidR="001272CF" w:rsidRPr="00297374">
              <w:rPr>
                <w:rFonts w:cs="Arial"/>
                <w:webHidden/>
              </w:rPr>
              <w:instrText xml:space="preserve"> PAGEREF _Toc150969789 \h </w:instrText>
            </w:r>
            <w:r w:rsidR="001272CF" w:rsidRPr="00297374">
              <w:rPr>
                <w:rFonts w:cs="Arial"/>
                <w:webHidden/>
              </w:rPr>
            </w:r>
            <w:r w:rsidR="001272CF" w:rsidRPr="00297374">
              <w:rPr>
                <w:rFonts w:cs="Arial"/>
                <w:webHidden/>
              </w:rPr>
              <w:fldChar w:fldCharType="separate"/>
            </w:r>
            <w:r w:rsidR="001272CF" w:rsidRPr="00297374">
              <w:rPr>
                <w:rFonts w:cs="Arial"/>
                <w:webHidden/>
              </w:rPr>
              <w:t>10</w:t>
            </w:r>
            <w:r w:rsidR="001272CF" w:rsidRPr="00297374">
              <w:rPr>
                <w:rFonts w:cs="Arial"/>
                <w:webHidden/>
              </w:rPr>
              <w:fldChar w:fldCharType="end"/>
            </w:r>
          </w:hyperlink>
        </w:p>
        <w:p w14:paraId="166845B9" w14:textId="77777777" w:rsidR="001272CF" w:rsidRDefault="001272CF">
          <w:r w:rsidRPr="00297374">
            <w:rPr>
              <w:rFonts w:cs="Arial"/>
              <w:b/>
              <w:bCs/>
            </w:rPr>
            <w:fldChar w:fldCharType="end"/>
          </w:r>
        </w:p>
      </w:sdtContent>
    </w:sdt>
    <w:p w14:paraId="0CF62AC6" w14:textId="77777777" w:rsidR="00FF5587" w:rsidRDefault="00FF5587" w:rsidP="00C42F4D">
      <w:pPr>
        <w:rPr>
          <w:lang w:val="en-US"/>
        </w:rPr>
        <w:sectPr w:rsidR="00FF5587">
          <w:footerReference w:type="default" r:id="rId9"/>
          <w:pgSz w:w="11906" w:h="16838"/>
          <w:pgMar w:top="1440" w:right="1440" w:bottom="1440" w:left="1440" w:header="720" w:footer="720" w:gutter="0"/>
          <w:cols w:space="720"/>
          <w:docGrid w:linePitch="360"/>
        </w:sectPr>
      </w:pPr>
      <w:r>
        <w:rPr>
          <w:lang w:val="en-US"/>
        </w:rPr>
        <w:t xml:space="preserve">                                                                       </w:t>
      </w:r>
    </w:p>
    <w:p w14:paraId="5AD3B855" w14:textId="77777777" w:rsidR="00C42F4D" w:rsidRPr="00C42F4D" w:rsidRDefault="00C42F4D" w:rsidP="00FF5587">
      <w:pPr>
        <w:pStyle w:val="Heading1"/>
        <w:rPr>
          <w:lang w:val="en-US"/>
        </w:rPr>
      </w:pPr>
      <w:bookmarkStart w:id="0" w:name="_Toc150969780"/>
      <w:r w:rsidRPr="00C42F4D">
        <w:rPr>
          <w:lang w:val="en-US"/>
        </w:rPr>
        <w:lastRenderedPageBreak/>
        <w:t>Introduction</w:t>
      </w:r>
      <w:bookmarkEnd w:id="0"/>
    </w:p>
    <w:p w14:paraId="07537CE2" w14:textId="77777777" w:rsidR="00C42F4D" w:rsidRPr="00C42F4D" w:rsidRDefault="00C42F4D" w:rsidP="00C42F4D">
      <w:pPr>
        <w:rPr>
          <w:lang w:val="en-US"/>
        </w:rPr>
      </w:pPr>
      <w:r w:rsidRPr="00C42F4D">
        <w:rPr>
          <w:lang w:val="en-US"/>
        </w:rPr>
        <w:t>The Covid pandemic has had a profound worldwide effect, leading to significant changes in the way business is conducted in the post-pandemic era (Banerjee, 2020).</w:t>
      </w:r>
      <w:r>
        <w:rPr>
          <w:lang w:val="en-US"/>
        </w:rPr>
        <w:t xml:space="preserve"> </w:t>
      </w:r>
      <w:r w:rsidRPr="00C42F4D">
        <w:rPr>
          <w:lang w:val="en-US"/>
        </w:rPr>
        <w:t>The continuous demand and supply chain facilities are relied upon by all major industrialised economies, including the UK.</w:t>
      </w:r>
      <w:r>
        <w:rPr>
          <w:lang w:val="en-US"/>
        </w:rPr>
        <w:t xml:space="preserve"> </w:t>
      </w:r>
      <w:r w:rsidRPr="00C42F4D">
        <w:rPr>
          <w:lang w:val="en-US"/>
        </w:rPr>
        <w:t>Initially, the Covid pandemic led to a significant number of European Union drivers departing from the United Kingdom. This resulted in a notable scarcity of drivers and has severely delayed the transportation of goods to a small number of gas stations.</w:t>
      </w:r>
      <w:r>
        <w:rPr>
          <w:lang w:val="en-US"/>
        </w:rPr>
        <w:t xml:space="preserve"> </w:t>
      </w:r>
      <w:r w:rsidRPr="00C42F4D">
        <w:rPr>
          <w:lang w:val="en-US"/>
        </w:rPr>
        <w:t>The departure of drivers from the UK proved difficult to replace, perhaps attributed to the combined effects of BREXIT and the Covid-19 pandemic.</w:t>
      </w:r>
      <w:r>
        <w:rPr>
          <w:lang w:val="en-US"/>
        </w:rPr>
        <w:t xml:space="preserve"> </w:t>
      </w:r>
      <w:r w:rsidRPr="00C42F4D">
        <w:rPr>
          <w:lang w:val="en-US"/>
        </w:rPr>
        <w:t>This study will explore the significant role of economics in managing various economic situations.</w:t>
      </w:r>
    </w:p>
    <w:p w14:paraId="28EAA213" w14:textId="77777777" w:rsidR="00C42F4D" w:rsidRPr="00C42F4D" w:rsidRDefault="00C42F4D" w:rsidP="00FF5587">
      <w:pPr>
        <w:pStyle w:val="Heading1"/>
        <w:rPr>
          <w:lang w:val="en-US"/>
        </w:rPr>
      </w:pPr>
      <w:bookmarkStart w:id="1" w:name="_Toc150969781"/>
      <w:r w:rsidRPr="00C42F4D">
        <w:rPr>
          <w:lang w:val="en-US"/>
        </w:rPr>
        <w:t>Task 1</w:t>
      </w:r>
      <w:bookmarkEnd w:id="1"/>
    </w:p>
    <w:p w14:paraId="4C5880AD" w14:textId="77777777" w:rsidR="00C42F4D" w:rsidRPr="00C42F4D" w:rsidRDefault="00C42F4D" w:rsidP="00FF5587">
      <w:pPr>
        <w:pStyle w:val="Heading2"/>
        <w:rPr>
          <w:lang w:val="en-US"/>
        </w:rPr>
      </w:pPr>
      <w:bookmarkStart w:id="2" w:name="_Toc150969782"/>
      <w:r w:rsidRPr="00C42F4D">
        <w:rPr>
          <w:lang w:val="en-US"/>
        </w:rPr>
        <w:t>1.a</w:t>
      </w:r>
      <w:r w:rsidR="001272CF">
        <w:rPr>
          <w:lang w:val="en-US"/>
        </w:rPr>
        <w:t>.</w:t>
      </w:r>
      <w:r w:rsidRPr="00C42F4D">
        <w:rPr>
          <w:lang w:val="en-US"/>
        </w:rPr>
        <w:t xml:space="preserve"> Discuss the fundamental economic problems identified in this case study.</w:t>
      </w:r>
      <w:bookmarkEnd w:id="2"/>
    </w:p>
    <w:p w14:paraId="7A4D5B83" w14:textId="77777777" w:rsidR="00C42F4D" w:rsidRPr="00C42F4D" w:rsidRDefault="00C42F4D" w:rsidP="00C42F4D">
      <w:pPr>
        <w:rPr>
          <w:lang w:val="en-US"/>
        </w:rPr>
      </w:pPr>
      <w:r w:rsidRPr="00C42F4D">
        <w:rPr>
          <w:lang w:val="en-US"/>
        </w:rPr>
        <w:t>An economic dilemma refers to the predicament of decision-making that arises due to limited availability of resources.</w:t>
      </w:r>
      <w:r>
        <w:rPr>
          <w:lang w:val="en-US"/>
        </w:rPr>
        <w:t xml:space="preserve"> </w:t>
      </w:r>
      <w:r w:rsidRPr="00C42F4D">
        <w:rPr>
          <w:lang w:val="en-US"/>
        </w:rPr>
        <w:t>The phenomenon occurs due to the presence of boundless human needs, but the resources available to fulfil those demands are finite (Topilin, 2022).</w:t>
      </w:r>
      <w:r>
        <w:rPr>
          <w:lang w:val="en-US"/>
        </w:rPr>
        <w:t xml:space="preserve"> </w:t>
      </w:r>
      <w:r w:rsidRPr="00C42F4D">
        <w:rPr>
          <w:lang w:val="en-US"/>
        </w:rPr>
        <w:t>Hence, it is challenging to fulfil all human demands when resources are few.</w:t>
      </w:r>
      <w:r>
        <w:rPr>
          <w:lang w:val="en-US"/>
        </w:rPr>
        <w:t xml:space="preserve"> </w:t>
      </w:r>
      <w:r w:rsidRPr="00C42F4D">
        <w:rPr>
          <w:lang w:val="en-US"/>
        </w:rPr>
        <w:t xml:space="preserve">Below, we will cover the basic aspects of economic difficulties. </w:t>
      </w:r>
    </w:p>
    <w:p w14:paraId="04BCBBA9" w14:textId="77777777" w:rsidR="00C42F4D" w:rsidRPr="00FF5587" w:rsidRDefault="00C42F4D" w:rsidP="00C42F4D">
      <w:pPr>
        <w:rPr>
          <w:b/>
          <w:lang w:val="en-US"/>
        </w:rPr>
      </w:pPr>
      <w:r w:rsidRPr="00FF5587">
        <w:rPr>
          <w:b/>
          <w:lang w:val="en-US"/>
        </w:rPr>
        <w:t>Covid-19 Rules of doing business</w:t>
      </w:r>
    </w:p>
    <w:p w14:paraId="5777FAAA" w14:textId="77777777" w:rsidR="00C42F4D" w:rsidRPr="00C42F4D" w:rsidRDefault="00C42F4D" w:rsidP="00C42F4D">
      <w:pPr>
        <w:rPr>
          <w:lang w:val="en-US"/>
        </w:rPr>
      </w:pPr>
      <w:r w:rsidRPr="00C42F4D">
        <w:rPr>
          <w:lang w:val="en-US"/>
        </w:rPr>
        <w:t>Governments, people, and companies must address the COVID-19 pandemic.Many corporate responses to the COVID-19 pandemic have progressed quickly (Wajda-Lichy et al., 2023).</w:t>
      </w:r>
      <w:r>
        <w:rPr>
          <w:lang w:val="en-US"/>
        </w:rPr>
        <w:t xml:space="preserve"> </w:t>
      </w:r>
      <w:r w:rsidRPr="00C42F4D">
        <w:rPr>
          <w:lang w:val="en-US"/>
        </w:rPr>
        <w:t>Businesses suddenly had to adapt their operations to accommodate health and safety issues</w:t>
      </w:r>
      <w:r w:rsidR="00FF5587">
        <w:rPr>
          <w:lang w:val="en-US"/>
        </w:rPr>
        <w:t>.</w:t>
      </w:r>
    </w:p>
    <w:p w14:paraId="30D83568" w14:textId="77777777" w:rsidR="00C42F4D" w:rsidRPr="00FF5587" w:rsidRDefault="00C42F4D" w:rsidP="00C42F4D">
      <w:pPr>
        <w:rPr>
          <w:b/>
          <w:lang w:val="en-US"/>
        </w:rPr>
      </w:pPr>
      <w:r w:rsidRPr="00FF5587">
        <w:rPr>
          <w:b/>
          <w:lang w:val="en-US"/>
        </w:rPr>
        <w:t>Shortages of demand due to an increase in demand</w:t>
      </w:r>
    </w:p>
    <w:p w14:paraId="7185B4F7" w14:textId="204BBF19" w:rsidR="00C42F4D" w:rsidRPr="00FF5587" w:rsidRDefault="00C42F4D" w:rsidP="00FF5587">
      <w:pPr>
        <w:pStyle w:val="ListParagraph"/>
        <w:numPr>
          <w:ilvl w:val="0"/>
          <w:numId w:val="1"/>
        </w:numPr>
      </w:pPr>
      <w:r w:rsidRPr="00FF5587">
        <w:t xml:space="preserve">If an item or service is provided more than it is requested at the existing price, a </w:t>
      </w:r>
      <w:proofErr w:type="gramStart"/>
      <w:r w:rsidR="001008DE" w:rsidRPr="00FF5587">
        <w:t>surplus lowers price</w:t>
      </w:r>
      <w:r w:rsidR="001008DE">
        <w:t>s</w:t>
      </w:r>
      <w:proofErr w:type="gramEnd"/>
      <w:r w:rsidRPr="00FF5587">
        <w:t>.</w:t>
      </w:r>
    </w:p>
    <w:p w14:paraId="317C4DEF" w14:textId="77777777" w:rsidR="00C42F4D" w:rsidRPr="00FF5587" w:rsidRDefault="00C42F4D" w:rsidP="00FF5587">
      <w:pPr>
        <w:pStyle w:val="ListParagraph"/>
        <w:numPr>
          <w:ilvl w:val="0"/>
          <w:numId w:val="1"/>
        </w:numPr>
      </w:pPr>
      <w:r w:rsidRPr="00FF5587">
        <w:t>All else being equal, an increase in demand will raise the equilibrium price and amount provided.</w:t>
      </w:r>
    </w:p>
    <w:p w14:paraId="08C69A60" w14:textId="77777777" w:rsidR="00C42F4D" w:rsidRPr="00FF5587" w:rsidRDefault="00C42F4D" w:rsidP="00FF5587">
      <w:pPr>
        <w:pStyle w:val="ListParagraph"/>
        <w:numPr>
          <w:ilvl w:val="0"/>
          <w:numId w:val="1"/>
        </w:numPr>
      </w:pPr>
      <w:r w:rsidRPr="00FF5587">
        <w:lastRenderedPageBreak/>
        <w:t>All else being equal, an increase in supply will lower the equilibrium price and increase quantity required (THAYER, 2022).</w:t>
      </w:r>
    </w:p>
    <w:p w14:paraId="461D1277" w14:textId="77777777" w:rsidR="00C42F4D" w:rsidRPr="00FF5587" w:rsidRDefault="00C42F4D" w:rsidP="00C42F4D">
      <w:pPr>
        <w:rPr>
          <w:b/>
          <w:lang w:val="en-US"/>
        </w:rPr>
      </w:pPr>
      <w:r w:rsidRPr="00FF5587">
        <w:rPr>
          <w:b/>
          <w:lang w:val="en-US"/>
        </w:rPr>
        <w:t>Shortages of supply (shortage of drivers)</w:t>
      </w:r>
    </w:p>
    <w:p w14:paraId="645A44E8" w14:textId="77777777" w:rsidR="00C42F4D" w:rsidRPr="00C42F4D" w:rsidRDefault="00C42F4D" w:rsidP="00C42F4D">
      <w:pPr>
        <w:rPr>
          <w:lang w:val="en-US"/>
        </w:rPr>
      </w:pPr>
      <w:r w:rsidRPr="00C42F4D">
        <w:rPr>
          <w:lang w:val="en-US"/>
        </w:rPr>
        <w:t>Product or service shortages occur when demand exceeds supply. A market is in disequilibrium when this happens. Product replenishment and market equilibrium usually resolve this issue. Scarcity and shortage are economic concepts. Scarcity develops when resources cannot meet endless demand. However, shortages explain products and services not matching demand (Burinskiene, 2019).</w:t>
      </w:r>
    </w:p>
    <w:p w14:paraId="761264C6" w14:textId="77777777" w:rsidR="00C42F4D" w:rsidRPr="00FF5587" w:rsidRDefault="00C42F4D" w:rsidP="00C42F4D">
      <w:pPr>
        <w:rPr>
          <w:b/>
          <w:lang w:val="en-US"/>
        </w:rPr>
      </w:pPr>
      <w:r w:rsidRPr="00FF5587">
        <w:rPr>
          <w:b/>
          <w:lang w:val="en-US"/>
        </w:rPr>
        <w:t>The effects of the BREXIT on the demand and supply chain facilities</w:t>
      </w:r>
    </w:p>
    <w:p w14:paraId="3AB100BB" w14:textId="77777777" w:rsidR="00C42F4D" w:rsidRPr="00C42F4D" w:rsidRDefault="00C42F4D" w:rsidP="00C42F4D">
      <w:pPr>
        <w:rPr>
          <w:lang w:val="en-US"/>
        </w:rPr>
      </w:pPr>
      <w:r w:rsidRPr="00C42F4D">
        <w:rPr>
          <w:lang w:val="en-US"/>
        </w:rPr>
        <w:t>Brexit disrupted the logistics supply chain, raised logistics provider prices, and altered trade and customs laws. It has also increased logistics technology demand and delayed and unpredictable UK border shipments. Logistics suppliers will be greatly affected by Brexit (Burinskiene, 2019).</w:t>
      </w:r>
    </w:p>
    <w:p w14:paraId="3375E911" w14:textId="77777777" w:rsidR="00C42F4D" w:rsidRPr="00FF5587" w:rsidRDefault="00C42F4D" w:rsidP="00C42F4D">
      <w:pPr>
        <w:rPr>
          <w:b/>
          <w:lang w:val="en-US"/>
        </w:rPr>
      </w:pPr>
      <w:r w:rsidRPr="00FF5587">
        <w:rPr>
          <w:b/>
          <w:lang w:val="en-US"/>
        </w:rPr>
        <w:t>Panic buying of scarce resources</w:t>
      </w:r>
    </w:p>
    <w:p w14:paraId="4D7AF091" w14:textId="77777777" w:rsidR="00C42F4D" w:rsidRPr="00C42F4D" w:rsidRDefault="00C42F4D" w:rsidP="00C42F4D">
      <w:pPr>
        <w:rPr>
          <w:lang w:val="en-US"/>
        </w:rPr>
      </w:pPr>
      <w:r w:rsidRPr="00C42F4D">
        <w:rPr>
          <w:lang w:val="en-US"/>
        </w:rPr>
        <w:t>Product scarcity refers to a situation or communication that indicates the current availability of a product as well as the possibility of its future unavailability. This message is intended for all prospective receivers of the product.</w:t>
      </w:r>
      <w:r>
        <w:rPr>
          <w:lang w:val="en-US"/>
        </w:rPr>
        <w:t xml:space="preserve"> </w:t>
      </w:r>
      <w:r w:rsidRPr="00C42F4D">
        <w:rPr>
          <w:lang w:val="en-US"/>
        </w:rPr>
        <w:t>Common instances include: the distribution of water resources to the agriculture industry during times of drought;</w:t>
      </w:r>
      <w:r>
        <w:rPr>
          <w:lang w:val="en-US"/>
        </w:rPr>
        <w:t xml:space="preserve"> </w:t>
      </w:r>
      <w:r w:rsidRPr="00C42F4D">
        <w:rPr>
          <w:lang w:val="en-US"/>
        </w:rPr>
        <w:t xml:space="preserve">The emergence of the coronavirus epidemic led to significant disruptions in domestic food supply systems, resulting in heightened tensions and increased food poverty in several nations (Roy &amp; Chatterjee, 2022). </w:t>
      </w:r>
    </w:p>
    <w:p w14:paraId="006BB7C8" w14:textId="77777777" w:rsidR="00C42F4D" w:rsidRPr="00FF5587" w:rsidRDefault="00C42F4D" w:rsidP="00C42F4D">
      <w:pPr>
        <w:rPr>
          <w:b/>
          <w:lang w:val="en-US"/>
        </w:rPr>
      </w:pPr>
      <w:r w:rsidRPr="00FF5587">
        <w:rPr>
          <w:b/>
          <w:lang w:val="en-US"/>
        </w:rPr>
        <w:t>Shortage of fuel supply</w:t>
      </w:r>
    </w:p>
    <w:p w14:paraId="3F76239C" w14:textId="77777777" w:rsidR="00C42F4D" w:rsidRPr="00C42F4D" w:rsidRDefault="00C42F4D" w:rsidP="00C42F4D">
      <w:pPr>
        <w:rPr>
          <w:lang w:val="en-US"/>
        </w:rPr>
      </w:pPr>
      <w:r w:rsidRPr="00C42F4D">
        <w:rPr>
          <w:lang w:val="en-US"/>
        </w:rPr>
        <w:t>The scarcity of diesel is a result of the limited extra capacity available due to the supply disruptions caused by the epidemic, as well as the deliberate efforts of policymakers to quickly increase demand.</w:t>
      </w:r>
      <w:r>
        <w:rPr>
          <w:lang w:val="en-US"/>
        </w:rPr>
        <w:t xml:space="preserve"> </w:t>
      </w:r>
      <w:r w:rsidRPr="00C42F4D">
        <w:rPr>
          <w:lang w:val="en-US"/>
        </w:rPr>
        <w:t xml:space="preserve">If the global economy has a resurgence in growth in late 2023 and into 2024, it is probable that supply restrictions will have an immediate impact (H, 2017). </w:t>
      </w:r>
    </w:p>
    <w:p w14:paraId="3240FB1B" w14:textId="77777777" w:rsidR="001272CF" w:rsidRDefault="001272CF" w:rsidP="00C42F4D">
      <w:pPr>
        <w:rPr>
          <w:b/>
          <w:lang w:val="en-US"/>
        </w:rPr>
      </w:pPr>
      <w:r>
        <w:rPr>
          <w:b/>
          <w:lang w:val="en-US"/>
        </w:rPr>
        <w:br w:type="page"/>
      </w:r>
    </w:p>
    <w:p w14:paraId="01EDFB2D" w14:textId="77777777" w:rsidR="00C42F4D" w:rsidRPr="00FF5587" w:rsidRDefault="00C42F4D" w:rsidP="00C42F4D">
      <w:pPr>
        <w:rPr>
          <w:b/>
          <w:lang w:val="en-US"/>
        </w:rPr>
      </w:pPr>
      <w:r w:rsidRPr="00FF5587">
        <w:rPr>
          <w:b/>
          <w:lang w:val="en-US"/>
        </w:rPr>
        <w:lastRenderedPageBreak/>
        <w:t>Rocketed price changes in the cost of fuel</w:t>
      </w:r>
    </w:p>
    <w:p w14:paraId="21C9A1F3" w14:textId="77777777" w:rsidR="00C42F4D" w:rsidRPr="00C42F4D" w:rsidRDefault="00C42F4D" w:rsidP="00C42F4D">
      <w:pPr>
        <w:rPr>
          <w:lang w:val="en-US"/>
        </w:rPr>
      </w:pPr>
      <w:r w:rsidRPr="00C42F4D">
        <w:rPr>
          <w:lang w:val="en-US"/>
        </w:rPr>
        <w:t>The significant increase in petrol costs may be attributed mostly to the substantial rise in oil prices.</w:t>
      </w:r>
      <w:r>
        <w:rPr>
          <w:lang w:val="en-US"/>
        </w:rPr>
        <w:t xml:space="preserve"> </w:t>
      </w:r>
      <w:r w:rsidRPr="00C42F4D">
        <w:rPr>
          <w:lang w:val="en-US"/>
        </w:rPr>
        <w:t xml:space="preserve">The recent incursion of Russia into Ukraine has served as the most recent factor to drive up the price of crude oil. However, it is important to note that prices were already experiencing an upward trend before to the outbreak of the conflict. </w:t>
      </w:r>
    </w:p>
    <w:p w14:paraId="4F56AE63" w14:textId="77777777" w:rsidR="00C42F4D" w:rsidRPr="00FF5587" w:rsidRDefault="00C42F4D" w:rsidP="00C42F4D">
      <w:pPr>
        <w:rPr>
          <w:b/>
          <w:lang w:val="en-US"/>
        </w:rPr>
      </w:pPr>
      <w:r w:rsidRPr="00FF5587">
        <w:rPr>
          <w:b/>
          <w:lang w:val="en-US"/>
        </w:rPr>
        <w:t>High borrowings of funds to meet the surging high cost of living</w:t>
      </w:r>
    </w:p>
    <w:p w14:paraId="4B6CE4E8" w14:textId="77777777" w:rsidR="00C42F4D" w:rsidRPr="00C42F4D" w:rsidRDefault="00C42F4D" w:rsidP="00C42F4D">
      <w:pPr>
        <w:rPr>
          <w:lang w:val="en-US"/>
        </w:rPr>
      </w:pPr>
      <w:r w:rsidRPr="00C42F4D">
        <w:rPr>
          <w:lang w:val="en-US"/>
        </w:rPr>
        <w:t>The government's reliance on borrowing from the banking sector has seen a concerning increase after the conclusion of the epidemic.</w:t>
      </w:r>
      <w:r>
        <w:rPr>
          <w:lang w:val="en-US"/>
        </w:rPr>
        <w:t xml:space="preserve"> </w:t>
      </w:r>
      <w:r w:rsidRPr="00C42F4D">
        <w:rPr>
          <w:lang w:val="en-US"/>
        </w:rPr>
        <w:t>In the fiscal year 2022-23, the government acquired around Tk 98,000 crore in loans from Bangladesh Bank, constituting 44 percent of the entire deficit. This indicates a significant amount of borrowing, which might be considered excessive.</w:t>
      </w:r>
      <w:r>
        <w:rPr>
          <w:lang w:val="en-US"/>
        </w:rPr>
        <w:t xml:space="preserve"> </w:t>
      </w:r>
      <w:r w:rsidRPr="00C42F4D">
        <w:rPr>
          <w:lang w:val="en-US"/>
        </w:rPr>
        <w:t>Borrowing is used to address the shortfall in the budget, however, a sufficient level of expertise in economics and finance is required (H, 2017).</w:t>
      </w:r>
    </w:p>
    <w:p w14:paraId="2B966310" w14:textId="77777777" w:rsidR="00C42F4D" w:rsidRPr="00FF5587" w:rsidRDefault="00C42F4D" w:rsidP="00C42F4D">
      <w:pPr>
        <w:rPr>
          <w:b/>
          <w:lang w:val="en-US"/>
        </w:rPr>
      </w:pPr>
      <w:r w:rsidRPr="00FF5587">
        <w:rPr>
          <w:b/>
          <w:lang w:val="en-US"/>
        </w:rPr>
        <w:t>The end of furlough and redundancies</w:t>
      </w:r>
    </w:p>
    <w:p w14:paraId="43631AEE" w14:textId="77777777" w:rsidR="00C42F4D" w:rsidRPr="00C42F4D" w:rsidRDefault="00C42F4D" w:rsidP="00C42F4D">
      <w:pPr>
        <w:rPr>
          <w:lang w:val="en-US"/>
        </w:rPr>
      </w:pPr>
      <w:r w:rsidRPr="00C42F4D">
        <w:rPr>
          <w:lang w:val="en-US"/>
        </w:rPr>
        <w:t>According to the latest Government data, the initiative has provided assistance for a total of 11.6 million employment.</w:t>
      </w:r>
      <w:r>
        <w:rPr>
          <w:lang w:val="en-US"/>
        </w:rPr>
        <w:t xml:space="preserve"> </w:t>
      </w:r>
      <w:r w:rsidRPr="00C42F4D">
        <w:rPr>
          <w:lang w:val="en-US"/>
        </w:rPr>
        <w:t>According to the same figures, as of 30 June 2021, there are still 1.9 million workers who are on furlough.</w:t>
      </w:r>
      <w:r>
        <w:rPr>
          <w:lang w:val="en-US"/>
        </w:rPr>
        <w:t xml:space="preserve"> </w:t>
      </w:r>
      <w:r w:rsidRPr="00C42F4D">
        <w:rPr>
          <w:lang w:val="en-US"/>
        </w:rPr>
        <w:t>Redundancy rates have been quite low in recent months.</w:t>
      </w:r>
      <w:r>
        <w:rPr>
          <w:lang w:val="en-US"/>
        </w:rPr>
        <w:t xml:space="preserve"> </w:t>
      </w:r>
      <w:r w:rsidRPr="00C42F4D">
        <w:rPr>
          <w:lang w:val="en-US"/>
        </w:rPr>
        <w:t xml:space="preserve">Undoubtedly, in August 2021, they reached their lowest point in a span of seven years (Khalimi &amp; Sukarini, 2022). </w:t>
      </w:r>
    </w:p>
    <w:p w14:paraId="4C0CE631" w14:textId="77777777" w:rsidR="00C42F4D" w:rsidRPr="00C42F4D" w:rsidRDefault="00C42F4D" w:rsidP="00C42F4D">
      <w:pPr>
        <w:rPr>
          <w:lang w:val="en-US"/>
        </w:rPr>
      </w:pPr>
      <w:r w:rsidRPr="00C42F4D">
        <w:rPr>
          <w:lang w:val="en-US"/>
        </w:rPr>
        <w:t xml:space="preserve">The insolvency caused by insufficient means to repay substantial debts has led to an elevated cost of living. </w:t>
      </w:r>
    </w:p>
    <w:p w14:paraId="25E7B574" w14:textId="77777777" w:rsidR="00C42F4D" w:rsidRPr="00FF5587" w:rsidRDefault="00C42F4D" w:rsidP="00C42F4D">
      <w:pPr>
        <w:rPr>
          <w:b/>
          <w:lang w:val="en-US"/>
        </w:rPr>
      </w:pPr>
      <w:r w:rsidRPr="00FF5587">
        <w:rPr>
          <w:b/>
          <w:lang w:val="en-US"/>
        </w:rPr>
        <w:t>Shift in consumer appetite from services to goods.</w:t>
      </w:r>
    </w:p>
    <w:p w14:paraId="4528D9D7" w14:textId="77777777" w:rsidR="00C42F4D" w:rsidRPr="00C42F4D" w:rsidRDefault="00C42F4D" w:rsidP="00C42F4D">
      <w:pPr>
        <w:rPr>
          <w:lang w:val="en-US"/>
        </w:rPr>
      </w:pPr>
      <w:r w:rsidRPr="00C42F4D">
        <w:rPr>
          <w:lang w:val="en-US"/>
        </w:rPr>
        <w:t>Typical causes for individuals filing for bankruptcy include a decrease in earnings, exorbitant medical bills, an unmanageable mortgage, excessive spending, or providing financial assistance to family members.</w:t>
      </w:r>
      <w:r>
        <w:rPr>
          <w:lang w:val="en-US"/>
        </w:rPr>
        <w:t xml:space="preserve"> </w:t>
      </w:r>
      <w:r w:rsidRPr="00C42F4D">
        <w:rPr>
          <w:lang w:val="en-US"/>
        </w:rPr>
        <w:t>Frequently, a bankruptcy occurs as a consequence of the amalgamation of many variables (Khalimi &amp; Sukarini, 2022).</w:t>
      </w:r>
    </w:p>
    <w:p w14:paraId="4B39D782" w14:textId="77777777" w:rsidR="001272CF" w:rsidRDefault="001272CF" w:rsidP="00C42F4D">
      <w:pPr>
        <w:rPr>
          <w:b/>
          <w:lang w:val="en-US"/>
        </w:rPr>
      </w:pPr>
      <w:r>
        <w:rPr>
          <w:b/>
          <w:lang w:val="en-US"/>
        </w:rPr>
        <w:br w:type="page"/>
      </w:r>
    </w:p>
    <w:p w14:paraId="050D7E3B" w14:textId="77777777" w:rsidR="00C42F4D" w:rsidRPr="00FF5587" w:rsidRDefault="00C42F4D" w:rsidP="00C42F4D">
      <w:pPr>
        <w:rPr>
          <w:b/>
          <w:lang w:val="en-US"/>
        </w:rPr>
      </w:pPr>
      <w:r w:rsidRPr="00FF5587">
        <w:rPr>
          <w:b/>
          <w:lang w:val="en-US"/>
        </w:rPr>
        <w:lastRenderedPageBreak/>
        <w:t>Shift in consumer appetite from services to goods.</w:t>
      </w:r>
    </w:p>
    <w:p w14:paraId="71B05567" w14:textId="77777777" w:rsidR="00C42F4D" w:rsidRPr="00C42F4D" w:rsidRDefault="00C42F4D" w:rsidP="00C42F4D">
      <w:pPr>
        <w:rPr>
          <w:lang w:val="en-US"/>
        </w:rPr>
      </w:pPr>
      <w:r w:rsidRPr="00C42F4D">
        <w:rPr>
          <w:lang w:val="en-US"/>
        </w:rPr>
        <w:t>According to inflation-adjusted statistics from Flexport, a products forwarder, consumers have reverted to their prior spending patterns, with the balance between expenditure on goods and services reverting to the level seen in May 2020 (Khalimi &amp; Sukarini, 2022).</w:t>
      </w:r>
    </w:p>
    <w:p w14:paraId="14C9448F" w14:textId="77777777" w:rsidR="00C42F4D" w:rsidRPr="00C42F4D" w:rsidRDefault="00C42F4D" w:rsidP="00FF5587">
      <w:pPr>
        <w:pStyle w:val="Heading2"/>
        <w:rPr>
          <w:lang w:val="en-US"/>
        </w:rPr>
      </w:pPr>
      <w:bookmarkStart w:id="3" w:name="_Toc150969783"/>
      <w:r w:rsidRPr="00C42F4D">
        <w:rPr>
          <w:lang w:val="en-US"/>
        </w:rPr>
        <w:t>1</w:t>
      </w:r>
      <w:r w:rsidR="001272CF">
        <w:rPr>
          <w:lang w:val="en-US"/>
        </w:rPr>
        <w:t>.</w:t>
      </w:r>
      <w:r w:rsidRPr="00C42F4D">
        <w:rPr>
          <w:lang w:val="en-US"/>
        </w:rPr>
        <w:t>b. Various ways of solving the challenges</w:t>
      </w:r>
      <w:bookmarkEnd w:id="3"/>
    </w:p>
    <w:p w14:paraId="0857EA69" w14:textId="77777777" w:rsidR="00C42F4D" w:rsidRPr="00C42F4D" w:rsidRDefault="00C42F4D" w:rsidP="00C42F4D">
      <w:pPr>
        <w:rPr>
          <w:lang w:val="en-US"/>
        </w:rPr>
      </w:pPr>
      <w:r w:rsidRPr="00C42F4D">
        <w:rPr>
          <w:lang w:val="en-US"/>
        </w:rPr>
        <w:t>Government intervention is regulatory action performed by a government to affect economic and social choices made by people, organisations, or groups. It aims to maximise societal benefit by fixing market failure. Government intervention proponents argue implementing economic policies to fix an economic system's weaknesses, which cause economic imbalances. They argue that demand and supply rules are insufficient to maintain economic equilibrium and that the government must interfere (Soergel, 2018).</w:t>
      </w:r>
    </w:p>
    <w:p w14:paraId="2FC8640F" w14:textId="77777777" w:rsidR="00C42F4D" w:rsidRPr="00FF5587" w:rsidRDefault="00C42F4D" w:rsidP="00C42F4D">
      <w:pPr>
        <w:rPr>
          <w:b/>
          <w:lang w:val="en-US"/>
        </w:rPr>
      </w:pPr>
      <w:r w:rsidRPr="00FF5587">
        <w:rPr>
          <w:b/>
          <w:lang w:val="en-US"/>
        </w:rPr>
        <w:t>Relaxing the some of the stringent Covid-19 rules</w:t>
      </w:r>
    </w:p>
    <w:p w14:paraId="35B369D8" w14:textId="77777777" w:rsidR="00C42F4D" w:rsidRPr="00C42F4D" w:rsidRDefault="00C42F4D" w:rsidP="00C42F4D">
      <w:pPr>
        <w:rPr>
          <w:lang w:val="en-US"/>
        </w:rPr>
      </w:pPr>
      <w:r w:rsidRPr="00C42F4D">
        <w:rPr>
          <w:lang w:val="en-US"/>
        </w:rPr>
        <w:t>After weeks of harsh COVID-19 restrictions, state authorities are announcing when and how to lift them.</w:t>
      </w:r>
    </w:p>
    <w:p w14:paraId="3EF04781" w14:textId="77777777" w:rsidR="00C42F4D" w:rsidRPr="00C42F4D" w:rsidRDefault="00C42F4D" w:rsidP="00C42F4D">
      <w:pPr>
        <w:rPr>
          <w:lang w:val="en-US"/>
        </w:rPr>
      </w:pPr>
      <w:r w:rsidRPr="00C42F4D">
        <w:rPr>
          <w:lang w:val="en-US"/>
        </w:rPr>
        <w:t>The options are stark. Many states are establishing enterprises for economic advantages but at the expense of disease and death. Other states are ready to tolerate longer economic hardship to preserve a healthy population, which may improve the economy (Soergel, 2018).</w:t>
      </w:r>
    </w:p>
    <w:p w14:paraId="22F3F702" w14:textId="77777777" w:rsidR="00C42F4D" w:rsidRPr="00FF5587" w:rsidRDefault="00C42F4D" w:rsidP="00C42F4D">
      <w:pPr>
        <w:rPr>
          <w:b/>
          <w:lang w:val="en-US"/>
        </w:rPr>
      </w:pPr>
      <w:r w:rsidRPr="00FF5587">
        <w:rPr>
          <w:b/>
          <w:lang w:val="en-US"/>
        </w:rPr>
        <w:t>Developing shortage management team strategy</w:t>
      </w:r>
    </w:p>
    <w:p w14:paraId="0457C4B9" w14:textId="77777777" w:rsidR="00C42F4D" w:rsidRPr="00FF5587" w:rsidRDefault="00C42F4D" w:rsidP="00FF5587">
      <w:pPr>
        <w:pStyle w:val="ListParagraph"/>
        <w:numPr>
          <w:ilvl w:val="0"/>
          <w:numId w:val="3"/>
        </w:numPr>
      </w:pPr>
      <w:r w:rsidRPr="00FF5587">
        <w:t>Respond to employee input.</w:t>
      </w:r>
    </w:p>
    <w:p w14:paraId="36229B24" w14:textId="77777777" w:rsidR="00C42F4D" w:rsidRPr="00FF5587" w:rsidRDefault="00C42F4D" w:rsidP="00FF5587">
      <w:pPr>
        <w:pStyle w:val="ListParagraph"/>
        <w:numPr>
          <w:ilvl w:val="0"/>
          <w:numId w:val="3"/>
        </w:numPr>
      </w:pPr>
      <w:r w:rsidRPr="00FF5587">
        <w:t>Put initiatives for upskilling and reskilling into action.</w:t>
      </w:r>
    </w:p>
    <w:p w14:paraId="68A674D0" w14:textId="77777777" w:rsidR="00C42F4D" w:rsidRPr="00FF5587" w:rsidRDefault="00C42F4D" w:rsidP="00FF5587">
      <w:pPr>
        <w:pStyle w:val="ListParagraph"/>
        <w:numPr>
          <w:ilvl w:val="0"/>
          <w:numId w:val="3"/>
        </w:numPr>
      </w:pPr>
      <w:r w:rsidRPr="00FF5587">
        <w:t>Work to balance work and life.</w:t>
      </w:r>
    </w:p>
    <w:p w14:paraId="54DC4D5E" w14:textId="77777777" w:rsidR="00C42F4D" w:rsidRPr="00FF5587" w:rsidRDefault="00C42F4D" w:rsidP="00FF5587">
      <w:pPr>
        <w:pStyle w:val="ListParagraph"/>
        <w:numPr>
          <w:ilvl w:val="0"/>
          <w:numId w:val="3"/>
        </w:numPr>
      </w:pPr>
      <w:r w:rsidRPr="00FF5587">
        <w:t>Enhance the Corporate Environment.</w:t>
      </w:r>
    </w:p>
    <w:p w14:paraId="2290E804" w14:textId="77777777" w:rsidR="00C42F4D" w:rsidRPr="00FF5587" w:rsidRDefault="00C42F4D" w:rsidP="00FF5587">
      <w:pPr>
        <w:pStyle w:val="ListParagraph"/>
        <w:numPr>
          <w:ilvl w:val="0"/>
          <w:numId w:val="3"/>
        </w:numPr>
      </w:pPr>
      <w:r w:rsidRPr="00FF5587">
        <w:t>Boost Company Benefits and Perquisites.</w:t>
      </w:r>
    </w:p>
    <w:p w14:paraId="2C21A544" w14:textId="77777777" w:rsidR="00C42F4D" w:rsidRPr="00FF5587" w:rsidRDefault="00C42F4D" w:rsidP="00FF5587">
      <w:pPr>
        <w:pStyle w:val="ListParagraph"/>
        <w:numPr>
          <w:ilvl w:val="0"/>
          <w:numId w:val="3"/>
        </w:numPr>
      </w:pPr>
      <w:r w:rsidRPr="00FF5587">
        <w:t>Employ Temporary Employees.</w:t>
      </w:r>
    </w:p>
    <w:p w14:paraId="21CDE3F1" w14:textId="77777777" w:rsidR="00C42F4D" w:rsidRPr="00FF5587" w:rsidRDefault="00C42F4D" w:rsidP="00FF5587">
      <w:pPr>
        <w:pStyle w:val="ListParagraph"/>
        <w:numPr>
          <w:ilvl w:val="0"/>
          <w:numId w:val="3"/>
        </w:numPr>
      </w:pPr>
      <w:r w:rsidRPr="00FF5587">
        <w:t>Maintaining Strengthening Your Team (GIFFORD et al., 2010).</w:t>
      </w:r>
    </w:p>
    <w:p w14:paraId="72AE5DE7" w14:textId="77777777" w:rsidR="001272CF" w:rsidRDefault="001272CF" w:rsidP="00C42F4D">
      <w:pPr>
        <w:rPr>
          <w:b/>
          <w:lang w:val="en-US"/>
        </w:rPr>
      </w:pPr>
      <w:r>
        <w:rPr>
          <w:b/>
          <w:lang w:val="en-US"/>
        </w:rPr>
        <w:br w:type="page"/>
      </w:r>
    </w:p>
    <w:p w14:paraId="26556074" w14:textId="77777777" w:rsidR="00FF5587" w:rsidRPr="00FF5587" w:rsidRDefault="00C42F4D" w:rsidP="00C42F4D">
      <w:pPr>
        <w:rPr>
          <w:b/>
          <w:lang w:val="en-US"/>
        </w:rPr>
      </w:pPr>
      <w:r w:rsidRPr="00FF5587">
        <w:rPr>
          <w:b/>
          <w:lang w:val="en-US"/>
        </w:rPr>
        <w:lastRenderedPageBreak/>
        <w:t>Create and improve supplier corroborations network</w:t>
      </w:r>
    </w:p>
    <w:p w14:paraId="34620D98" w14:textId="77777777" w:rsidR="00C42F4D" w:rsidRPr="00C42F4D" w:rsidRDefault="00C42F4D" w:rsidP="00C42F4D">
      <w:pPr>
        <w:rPr>
          <w:lang w:val="en-US"/>
        </w:rPr>
      </w:pPr>
      <w:r w:rsidRPr="00C42F4D">
        <w:rPr>
          <w:lang w:val="en-US"/>
        </w:rPr>
        <w:t>Supplier networks allow suppliers and buyers to interact and conduct business globally. It helps buyers uncover possibilities, speeds up sourcing processes, and assures prompt product selection, shipping, and payment (GIFFORD et al., 2010).</w:t>
      </w:r>
    </w:p>
    <w:p w14:paraId="30B056B0" w14:textId="77777777" w:rsidR="00C42F4D" w:rsidRPr="00FF5587" w:rsidRDefault="00C42F4D" w:rsidP="00C42F4D">
      <w:pPr>
        <w:rPr>
          <w:b/>
          <w:lang w:val="en-US"/>
        </w:rPr>
      </w:pPr>
      <w:r w:rsidRPr="00FF5587">
        <w:rPr>
          <w:b/>
          <w:lang w:val="en-US"/>
        </w:rPr>
        <w:t>Create alternative ways to reduce waste</w:t>
      </w:r>
    </w:p>
    <w:p w14:paraId="77FA68F0" w14:textId="77777777" w:rsidR="00C42F4D" w:rsidRPr="00FF5587" w:rsidRDefault="00C42F4D" w:rsidP="00FF5587">
      <w:pPr>
        <w:pStyle w:val="ListParagraph"/>
        <w:numPr>
          <w:ilvl w:val="0"/>
          <w:numId w:val="4"/>
        </w:numPr>
      </w:pPr>
      <w:r w:rsidRPr="00FF5587">
        <w:t>Reusing. The most apparent option for disposing of garbage in a landfill is recycling.</w:t>
      </w:r>
    </w:p>
    <w:p w14:paraId="5C98B892" w14:textId="77777777" w:rsidR="00C42F4D" w:rsidRPr="00FF5587" w:rsidRDefault="00C42F4D" w:rsidP="00FF5587">
      <w:pPr>
        <w:pStyle w:val="ListParagraph"/>
        <w:numPr>
          <w:ilvl w:val="0"/>
          <w:numId w:val="4"/>
        </w:numPr>
      </w:pPr>
      <w:r w:rsidRPr="00FF5587">
        <w:t>Burning Waste to Produce Energy.</w:t>
      </w:r>
    </w:p>
    <w:p w14:paraId="69ED9CC4" w14:textId="77777777" w:rsidR="00C42F4D" w:rsidRPr="00FF5587" w:rsidRDefault="00C42F4D" w:rsidP="00FF5587">
      <w:pPr>
        <w:pStyle w:val="ListParagraph"/>
        <w:numPr>
          <w:ilvl w:val="0"/>
          <w:numId w:val="4"/>
        </w:numPr>
      </w:pPr>
      <w:r w:rsidRPr="00FF5587">
        <w:t>Anaerobic Breakdown.</w:t>
      </w:r>
    </w:p>
    <w:p w14:paraId="5BA40256" w14:textId="77777777" w:rsidR="00C42F4D" w:rsidRPr="00FF5587" w:rsidRDefault="00C42F4D" w:rsidP="00FF5587">
      <w:pPr>
        <w:pStyle w:val="ListParagraph"/>
        <w:numPr>
          <w:ilvl w:val="0"/>
          <w:numId w:val="4"/>
        </w:numPr>
      </w:pPr>
      <w:r w:rsidRPr="00FF5587">
        <w:t>Recycling of Organic Waste and Composting.</w:t>
      </w:r>
    </w:p>
    <w:p w14:paraId="3DFA961A" w14:textId="77777777" w:rsidR="00C42F4D" w:rsidRPr="00FF5587" w:rsidRDefault="00C42F4D" w:rsidP="00FF5587">
      <w:pPr>
        <w:pStyle w:val="ListParagraph"/>
        <w:numPr>
          <w:ilvl w:val="0"/>
          <w:numId w:val="4"/>
        </w:numPr>
      </w:pPr>
      <w:r w:rsidRPr="00FF5587">
        <w:t>Technological Advancements (GIFFORD et al., 2010).</w:t>
      </w:r>
    </w:p>
    <w:p w14:paraId="515D3CC2" w14:textId="77777777" w:rsidR="00C42F4D" w:rsidRPr="00FF5587" w:rsidRDefault="00C42F4D" w:rsidP="00C42F4D">
      <w:pPr>
        <w:rPr>
          <w:b/>
          <w:lang w:val="en-US"/>
        </w:rPr>
      </w:pPr>
      <w:r w:rsidRPr="00FF5587">
        <w:rPr>
          <w:b/>
          <w:lang w:val="en-US"/>
        </w:rPr>
        <w:t>Assess and improve own supply chain</w:t>
      </w:r>
    </w:p>
    <w:p w14:paraId="00F0CC1A" w14:textId="77777777" w:rsidR="00C42F4D" w:rsidRPr="00FF5587" w:rsidRDefault="00C42F4D" w:rsidP="00FF5587">
      <w:pPr>
        <w:pStyle w:val="ListParagraph"/>
        <w:numPr>
          <w:ilvl w:val="0"/>
          <w:numId w:val="5"/>
        </w:numPr>
      </w:pPr>
      <w:r w:rsidRPr="00FF5587">
        <w:t>Implement real-time data automation.</w:t>
      </w:r>
    </w:p>
    <w:p w14:paraId="30D2AAF5" w14:textId="77777777" w:rsidR="00C42F4D" w:rsidRPr="00FF5587" w:rsidRDefault="00C42F4D" w:rsidP="00FF5587">
      <w:pPr>
        <w:pStyle w:val="ListParagraph"/>
        <w:numPr>
          <w:ilvl w:val="0"/>
          <w:numId w:val="5"/>
        </w:numPr>
      </w:pPr>
      <w:r w:rsidRPr="00FF5587">
        <w:t>Improve end-to-end visibility.</w:t>
      </w:r>
    </w:p>
    <w:p w14:paraId="1CF5449C" w14:textId="77777777" w:rsidR="00C42F4D" w:rsidRPr="00FF5587" w:rsidRDefault="00C42F4D" w:rsidP="00FF5587">
      <w:pPr>
        <w:pStyle w:val="ListParagraph"/>
        <w:numPr>
          <w:ilvl w:val="0"/>
          <w:numId w:val="5"/>
        </w:numPr>
      </w:pPr>
      <w:r w:rsidRPr="00FF5587">
        <w:t>Improve predicting accuracy.</w:t>
      </w:r>
    </w:p>
    <w:p w14:paraId="0855DE38" w14:textId="77777777" w:rsidR="00C42F4D" w:rsidRPr="00FF5587" w:rsidRDefault="00C42F4D" w:rsidP="00FF5587">
      <w:pPr>
        <w:pStyle w:val="ListParagraph"/>
        <w:numPr>
          <w:ilvl w:val="0"/>
          <w:numId w:val="5"/>
        </w:numPr>
      </w:pPr>
      <w:r w:rsidRPr="00FF5587">
        <w:t xml:space="preserve">Measure and </w:t>
      </w:r>
      <w:proofErr w:type="spellStart"/>
      <w:r w:rsidRPr="00FF5587">
        <w:t>optimise</w:t>
      </w:r>
      <w:proofErr w:type="spellEnd"/>
      <w:r w:rsidRPr="00FF5587">
        <w:t xml:space="preserve"> inventory levels.</w:t>
      </w:r>
    </w:p>
    <w:p w14:paraId="613AB563" w14:textId="77777777" w:rsidR="00C42F4D" w:rsidRPr="00FF5587" w:rsidRDefault="00C42F4D" w:rsidP="00FF5587">
      <w:pPr>
        <w:pStyle w:val="ListParagraph"/>
        <w:numPr>
          <w:ilvl w:val="0"/>
          <w:numId w:val="5"/>
        </w:numPr>
      </w:pPr>
      <w:proofErr w:type="spellStart"/>
      <w:r w:rsidRPr="00FF5587">
        <w:t>Optimise</w:t>
      </w:r>
      <w:proofErr w:type="spellEnd"/>
      <w:r w:rsidRPr="00FF5587">
        <w:t xml:space="preserve"> routes.</w:t>
      </w:r>
    </w:p>
    <w:p w14:paraId="244D9183" w14:textId="77777777" w:rsidR="00C42F4D" w:rsidRPr="00FF5587" w:rsidRDefault="00C42F4D" w:rsidP="00FF5587">
      <w:pPr>
        <w:pStyle w:val="ListParagraph"/>
        <w:numPr>
          <w:ilvl w:val="0"/>
          <w:numId w:val="5"/>
        </w:numPr>
      </w:pPr>
      <w:r w:rsidRPr="00FF5587">
        <w:t>Enhance stakeholder cooperation.</w:t>
      </w:r>
    </w:p>
    <w:p w14:paraId="4ED41805" w14:textId="77777777" w:rsidR="00C42F4D" w:rsidRPr="00FF5587" w:rsidRDefault="00C42F4D" w:rsidP="00C42F4D">
      <w:pPr>
        <w:rPr>
          <w:b/>
          <w:lang w:val="en-US"/>
        </w:rPr>
      </w:pPr>
      <w:r w:rsidRPr="00FF5587">
        <w:rPr>
          <w:b/>
          <w:lang w:val="en-US"/>
        </w:rPr>
        <w:t>Benefits of work with supplier</w:t>
      </w:r>
    </w:p>
    <w:p w14:paraId="39AA51F5" w14:textId="77777777" w:rsidR="00C42F4D" w:rsidRPr="00FF5587" w:rsidRDefault="00FF5587" w:rsidP="00FF5587">
      <w:pPr>
        <w:pStyle w:val="ListParagraph"/>
        <w:numPr>
          <w:ilvl w:val="0"/>
          <w:numId w:val="6"/>
        </w:numPr>
      </w:pPr>
      <w:r w:rsidRPr="00FF5587">
        <w:t xml:space="preserve">Increased </w:t>
      </w:r>
      <w:r w:rsidR="00C42F4D" w:rsidRPr="00FF5587">
        <w:t>supply consistency and dependability.</w:t>
      </w:r>
    </w:p>
    <w:p w14:paraId="5616EB2F" w14:textId="77777777" w:rsidR="00C42F4D" w:rsidRPr="00FF5587" w:rsidRDefault="00FF5587" w:rsidP="00FF5587">
      <w:pPr>
        <w:pStyle w:val="ListParagraph"/>
        <w:numPr>
          <w:ilvl w:val="0"/>
          <w:numId w:val="6"/>
        </w:numPr>
      </w:pPr>
      <w:r w:rsidRPr="00FF5587">
        <w:t xml:space="preserve">Increased </w:t>
      </w:r>
      <w:r w:rsidR="00C42F4D" w:rsidRPr="00FF5587">
        <w:t>effectiveness and cost savings.</w:t>
      </w:r>
    </w:p>
    <w:p w14:paraId="48495958" w14:textId="77777777" w:rsidR="00C42F4D" w:rsidRPr="00FF5587" w:rsidRDefault="00FF5587" w:rsidP="00FF5587">
      <w:pPr>
        <w:pStyle w:val="ListParagraph"/>
        <w:numPr>
          <w:ilvl w:val="0"/>
          <w:numId w:val="6"/>
        </w:numPr>
      </w:pPr>
      <w:r w:rsidRPr="00FF5587">
        <w:t xml:space="preserve">Improved </w:t>
      </w:r>
      <w:r w:rsidR="00C42F4D" w:rsidRPr="00FF5587">
        <w:t>quality of services and products.</w:t>
      </w:r>
    </w:p>
    <w:p w14:paraId="40F554B1" w14:textId="77777777" w:rsidR="00C42F4D" w:rsidRPr="00FF5587" w:rsidRDefault="00FF5587" w:rsidP="00FF5587">
      <w:pPr>
        <w:pStyle w:val="ListParagraph"/>
        <w:numPr>
          <w:ilvl w:val="0"/>
          <w:numId w:val="6"/>
        </w:numPr>
      </w:pPr>
      <w:r w:rsidRPr="00FF5587">
        <w:t xml:space="preserve">Access </w:t>
      </w:r>
      <w:r w:rsidR="00C42F4D" w:rsidRPr="00FF5587">
        <w:t>to cutting-edge and novel goods and services.</w:t>
      </w:r>
    </w:p>
    <w:p w14:paraId="1EBEEE55" w14:textId="77777777" w:rsidR="00C42F4D" w:rsidRPr="00FF5587" w:rsidRDefault="00FF5587" w:rsidP="00FF5587">
      <w:pPr>
        <w:pStyle w:val="ListParagraph"/>
        <w:numPr>
          <w:ilvl w:val="0"/>
          <w:numId w:val="6"/>
        </w:numPr>
      </w:pPr>
      <w:r w:rsidRPr="00FF5587">
        <w:t xml:space="preserve">Enhanced </w:t>
      </w:r>
      <w:r w:rsidR="00C42F4D" w:rsidRPr="00FF5587">
        <w:t>teamwork and communication.</w:t>
      </w:r>
    </w:p>
    <w:p w14:paraId="1DC9F92A" w14:textId="77777777" w:rsidR="00C42F4D" w:rsidRPr="00FF5587" w:rsidRDefault="00FF5587" w:rsidP="00FF5587">
      <w:pPr>
        <w:pStyle w:val="ListParagraph"/>
        <w:numPr>
          <w:ilvl w:val="0"/>
          <w:numId w:val="6"/>
        </w:numPr>
      </w:pPr>
      <w:r w:rsidRPr="00FF5587">
        <w:t xml:space="preserve">Improved </w:t>
      </w:r>
      <w:r w:rsidR="00C42F4D" w:rsidRPr="00FF5587">
        <w:t>terms and negotiating power (Kant &amp; Dalvi, 2017).</w:t>
      </w:r>
    </w:p>
    <w:p w14:paraId="68688244" w14:textId="77777777" w:rsidR="001272CF" w:rsidRDefault="001272CF" w:rsidP="00FF5587">
      <w:pPr>
        <w:pStyle w:val="Heading1"/>
        <w:rPr>
          <w:lang w:val="en-US"/>
        </w:rPr>
      </w:pPr>
      <w:r>
        <w:rPr>
          <w:lang w:val="en-US"/>
        </w:rPr>
        <w:br w:type="page"/>
      </w:r>
    </w:p>
    <w:p w14:paraId="0C5A6BE2" w14:textId="77777777" w:rsidR="00C42F4D" w:rsidRPr="00C42F4D" w:rsidRDefault="00C42F4D" w:rsidP="00FF5587">
      <w:pPr>
        <w:pStyle w:val="Heading1"/>
        <w:rPr>
          <w:lang w:val="en-US"/>
        </w:rPr>
      </w:pPr>
      <w:bookmarkStart w:id="4" w:name="_Toc150969784"/>
      <w:r w:rsidRPr="00C42F4D">
        <w:rPr>
          <w:lang w:val="en-US"/>
        </w:rPr>
        <w:lastRenderedPageBreak/>
        <w:t>Task 2</w:t>
      </w:r>
      <w:bookmarkEnd w:id="4"/>
    </w:p>
    <w:p w14:paraId="03E97647" w14:textId="77777777" w:rsidR="00C42F4D" w:rsidRPr="00C42F4D" w:rsidRDefault="00C42F4D" w:rsidP="00FF5587">
      <w:pPr>
        <w:pStyle w:val="Heading2"/>
        <w:rPr>
          <w:lang w:val="en-US"/>
        </w:rPr>
      </w:pPr>
      <w:bookmarkStart w:id="5" w:name="_Toc150969785"/>
      <w:r w:rsidRPr="00C42F4D">
        <w:rPr>
          <w:lang w:val="en-US"/>
        </w:rPr>
        <w:t>2</w:t>
      </w:r>
      <w:r w:rsidR="001272CF">
        <w:rPr>
          <w:lang w:val="en-US"/>
        </w:rPr>
        <w:t>.</w:t>
      </w:r>
      <w:r w:rsidRPr="00C42F4D">
        <w:rPr>
          <w:lang w:val="en-US"/>
        </w:rPr>
        <w:t>a. Why is demand and supply relevant in this case study?</w:t>
      </w:r>
      <w:bookmarkEnd w:id="5"/>
    </w:p>
    <w:p w14:paraId="2E6B259C" w14:textId="77777777" w:rsidR="00C42F4D" w:rsidRPr="00C42F4D" w:rsidRDefault="00C42F4D" w:rsidP="00C42F4D">
      <w:pPr>
        <w:rPr>
          <w:lang w:val="en-US"/>
        </w:rPr>
      </w:pPr>
      <w:r w:rsidRPr="00C42F4D">
        <w:rPr>
          <w:lang w:val="en-US"/>
        </w:rPr>
        <w:t>The price and quantities of most items and services in a market are influenced by the interplay between supply and demand.</w:t>
      </w:r>
      <w:r>
        <w:rPr>
          <w:lang w:val="en-US"/>
        </w:rPr>
        <w:t xml:space="preserve"> </w:t>
      </w:r>
      <w:r w:rsidRPr="00C42F4D">
        <w:rPr>
          <w:lang w:val="en-US"/>
        </w:rPr>
        <w:t>According to market economics principles, the forces of supply and demand will eventually reach equilibrium. The UK economy has undergone a significant transformation as a result of Brexit, COVID-19, and their interconnected impacts.</w:t>
      </w:r>
      <w:r>
        <w:rPr>
          <w:lang w:val="en-US"/>
        </w:rPr>
        <w:t xml:space="preserve"> </w:t>
      </w:r>
      <w:r w:rsidRPr="00C42F4D">
        <w:rPr>
          <w:lang w:val="en-US"/>
        </w:rPr>
        <w:t>Although Britain has a robust and diverse economy, the occurrences of Brexit and the COVID-19 pandemic have instilled apprehension and uncertainty among corporations and individuals.</w:t>
      </w:r>
      <w:r>
        <w:rPr>
          <w:lang w:val="en-US"/>
        </w:rPr>
        <w:t xml:space="preserve"> </w:t>
      </w:r>
      <w:r w:rsidRPr="00C42F4D">
        <w:rPr>
          <w:lang w:val="en-US"/>
        </w:rPr>
        <w:t>The academic literature has emphasised the need for immediate research in this crucial area because of the magnitude of these challenges (Kant &amp; Dalvi, 2017).</w:t>
      </w:r>
      <w:r>
        <w:rPr>
          <w:lang w:val="en-US"/>
        </w:rPr>
        <w:t xml:space="preserve"> </w:t>
      </w:r>
      <w:r w:rsidRPr="00C42F4D">
        <w:rPr>
          <w:lang w:val="en-US"/>
        </w:rPr>
        <w:t>This study analyses prominent economic challenges that have impacted many businesses in the UK and have broader economic implications for both Brexit and COVID-19.</w:t>
      </w:r>
      <w:r>
        <w:rPr>
          <w:lang w:val="en-US"/>
        </w:rPr>
        <w:t xml:space="preserve"> </w:t>
      </w:r>
      <w:r w:rsidRPr="00C42F4D">
        <w:rPr>
          <w:lang w:val="en-US"/>
        </w:rPr>
        <w:t>An analysis is conducted on the unemployment rate, GDP index, earnings, and trade.</w:t>
      </w:r>
      <w:r>
        <w:rPr>
          <w:lang w:val="en-US"/>
        </w:rPr>
        <w:t xml:space="preserve"> </w:t>
      </w:r>
      <w:r w:rsidRPr="00C42F4D">
        <w:rPr>
          <w:lang w:val="en-US"/>
        </w:rPr>
        <w:t>The data analysis techniques used in this study included the Box-Jenkins method and neural network modelling. The research offers significant and valuable information spanning over a decade.</w:t>
      </w:r>
      <w:r>
        <w:rPr>
          <w:lang w:val="en-US"/>
        </w:rPr>
        <w:t xml:space="preserve"> </w:t>
      </w:r>
      <w:r w:rsidRPr="00C42F4D">
        <w:rPr>
          <w:lang w:val="en-US"/>
        </w:rPr>
        <w:t>Specifically, the unemployment rate saw a decline leading up to the year 2020, followed by a sudden increase lasting for a duration of six months in 2021. Weekly salaries had a progressive climb, but the GDP index exhibited a rise until 2020, followed by a decline during the COVID-19 pandemic.</w:t>
      </w:r>
      <w:r>
        <w:rPr>
          <w:lang w:val="en-US"/>
        </w:rPr>
        <w:t xml:space="preserve"> </w:t>
      </w:r>
      <w:r w:rsidRPr="00C42F4D">
        <w:rPr>
          <w:lang w:val="en-US"/>
        </w:rPr>
        <w:t>The decline in trade was most pronounced after Brexit and the COVID-19 pandemic.</w:t>
      </w:r>
      <w:r>
        <w:rPr>
          <w:lang w:val="en-US"/>
        </w:rPr>
        <w:t xml:space="preserve"> </w:t>
      </w:r>
      <w:r w:rsidRPr="00C42F4D">
        <w:rPr>
          <w:lang w:val="en-US"/>
        </w:rPr>
        <w:t>The impact of these events varied throughout the four regions and twelve sectors in the UK.</w:t>
      </w:r>
      <w:r>
        <w:rPr>
          <w:lang w:val="en-US"/>
        </w:rPr>
        <w:t xml:space="preserve"> </w:t>
      </w:r>
      <w:r w:rsidRPr="00C42F4D">
        <w:rPr>
          <w:lang w:val="en-US"/>
        </w:rPr>
        <w:t>Wales and Northern Ireland were disproportionately affected by both Brexit and COVID-19, resulting in significant negative impacts on revenues and employment in the lodging, construction, and wholesale trade sectors.</w:t>
      </w:r>
      <w:r>
        <w:rPr>
          <w:lang w:val="en-US"/>
        </w:rPr>
        <w:t xml:space="preserve"> </w:t>
      </w:r>
      <w:r w:rsidRPr="00C42F4D">
        <w:rPr>
          <w:lang w:val="en-US"/>
        </w:rPr>
        <w:t>Following Brexit, the sectors of finance, research, and health made a greater contribution to the UK's Gross Domestic Product (GDP), indicating positive outcomes.</w:t>
      </w:r>
      <w:r>
        <w:rPr>
          <w:lang w:val="en-US"/>
        </w:rPr>
        <w:t xml:space="preserve"> </w:t>
      </w:r>
      <w:r w:rsidRPr="00C42F4D">
        <w:rPr>
          <w:lang w:val="en-US"/>
        </w:rPr>
        <w:t>These economic difficulties had a greater impact on males than women.</w:t>
      </w:r>
      <w:r>
        <w:rPr>
          <w:lang w:val="en-US"/>
        </w:rPr>
        <w:t xml:space="preserve"> </w:t>
      </w:r>
      <w:r w:rsidRPr="00C42F4D">
        <w:rPr>
          <w:lang w:val="en-US"/>
        </w:rPr>
        <w:t xml:space="preserve">Trade was the hardest hit in the UK. In early 2021, economic demand recovered quicker than supply, causing shortages, bottlenecks, and inflation. This study helps the UK government and industry adapt and respond to Brexit and COVID-19 problems. This promotes long-term economic development and successfully addresses these connected concerns' disturbances. Potential GDP estimates are questionable. Production function approaches are used to predict </w:t>
      </w:r>
      <w:r w:rsidRPr="00C42F4D">
        <w:rPr>
          <w:lang w:val="en-US"/>
        </w:rPr>
        <w:lastRenderedPageBreak/>
        <w:t>prospective output and growth rate in normal times (e.g., pre-pandemic) utilising labour, capital stock, and total factor productivity trends. Or they might be the residual from production gap estimates and GDP. Potential GDP growth forecasts seldom alter from year to year or with short-term economic activity changes. However, the pandemic has influenced output via multiple pathways that may be difficult to predict using typical methods. The February MPR covers a variety of estimated effects (Peiyong, 2018).</w:t>
      </w:r>
    </w:p>
    <w:p w14:paraId="5F8EA4C4" w14:textId="77777777" w:rsidR="00C42F4D" w:rsidRPr="00C42F4D" w:rsidRDefault="00C42F4D" w:rsidP="00FF5587">
      <w:pPr>
        <w:pStyle w:val="Heading2"/>
        <w:rPr>
          <w:lang w:val="en-US"/>
        </w:rPr>
      </w:pPr>
      <w:bookmarkStart w:id="6" w:name="_Toc150969786"/>
      <w:r w:rsidRPr="00C42F4D">
        <w:rPr>
          <w:lang w:val="en-US"/>
        </w:rPr>
        <w:t>2</w:t>
      </w:r>
      <w:r w:rsidR="001272CF">
        <w:rPr>
          <w:lang w:val="en-US"/>
        </w:rPr>
        <w:t>.</w:t>
      </w:r>
      <w:r w:rsidRPr="00C42F4D">
        <w:rPr>
          <w:lang w:val="en-US"/>
        </w:rPr>
        <w:t>b</w:t>
      </w:r>
      <w:r w:rsidR="001272CF">
        <w:rPr>
          <w:lang w:val="en-US"/>
        </w:rPr>
        <w:t xml:space="preserve">. </w:t>
      </w:r>
      <w:r w:rsidRPr="00C42F4D">
        <w:rPr>
          <w:lang w:val="en-US"/>
        </w:rPr>
        <w:t>What is the difference between elasticity and inelasticity of demand</w:t>
      </w:r>
      <w:bookmarkEnd w:id="6"/>
    </w:p>
    <w:p w14:paraId="7E53DDE6" w14:textId="77777777" w:rsidR="00C42F4D" w:rsidRDefault="00C42F4D" w:rsidP="00C42F4D">
      <w:pPr>
        <w:rPr>
          <w:lang w:val="en-US"/>
        </w:rPr>
      </w:pPr>
    </w:p>
    <w:p w14:paraId="7274B391" w14:textId="77777777" w:rsidR="00C42F4D" w:rsidRPr="00C42F4D" w:rsidRDefault="00FF5587" w:rsidP="00C42F4D">
      <w:pPr>
        <w:rPr>
          <w:lang w:val="en-US"/>
        </w:rPr>
      </w:pPr>
      <w:r>
        <w:drawing>
          <wp:anchor distT="0" distB="0" distL="114300" distR="114300" simplePos="0" relativeHeight="251659264" behindDoc="1" locked="0" layoutInCell="1" allowOverlap="1" wp14:anchorId="11DEB905" wp14:editId="532A109F">
            <wp:simplePos x="0" y="0"/>
            <wp:positionH relativeFrom="margin">
              <wp:align>right</wp:align>
            </wp:positionH>
            <wp:positionV relativeFrom="paragraph">
              <wp:posOffset>0</wp:posOffset>
            </wp:positionV>
            <wp:extent cx="2759075" cy="2819400"/>
            <wp:effectExtent l="0" t="0" r="3175" b="0"/>
            <wp:wrapTight wrapText="bothSides">
              <wp:wrapPolygon edited="0">
                <wp:start x="0" y="0"/>
                <wp:lineTo x="0" y="21454"/>
                <wp:lineTo x="21476" y="21454"/>
                <wp:lineTo x="21476" y="0"/>
                <wp:lineTo x="0" y="0"/>
              </wp:wrapPolygon>
            </wp:wrapTight>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2759075" cy="2819400"/>
                    </a:xfrm>
                    <a:prstGeom prst="rect">
                      <a:avLst/>
                    </a:prstGeom>
                  </pic:spPr>
                </pic:pic>
              </a:graphicData>
            </a:graphic>
            <wp14:sizeRelH relativeFrom="margin">
              <wp14:pctWidth>0</wp14:pctWidth>
            </wp14:sizeRelH>
            <wp14:sizeRelV relativeFrom="margin">
              <wp14:pctHeight>0</wp14:pctHeight>
            </wp14:sizeRelV>
          </wp:anchor>
        </w:drawing>
      </w:r>
      <w:r>
        <w:drawing>
          <wp:anchor distT="0" distB="0" distL="114300" distR="114300" simplePos="0" relativeHeight="251658240" behindDoc="1" locked="0" layoutInCell="1" allowOverlap="1" wp14:anchorId="3429C759" wp14:editId="0FCC8F36">
            <wp:simplePos x="0" y="0"/>
            <wp:positionH relativeFrom="margin">
              <wp:align>left</wp:align>
            </wp:positionH>
            <wp:positionV relativeFrom="paragraph">
              <wp:posOffset>0</wp:posOffset>
            </wp:positionV>
            <wp:extent cx="2857500" cy="2787650"/>
            <wp:effectExtent l="0" t="0" r="0" b="0"/>
            <wp:wrapTight wrapText="bothSides">
              <wp:wrapPolygon edited="0">
                <wp:start x="0" y="0"/>
                <wp:lineTo x="0" y="21403"/>
                <wp:lineTo x="21456" y="21403"/>
                <wp:lineTo x="21456" y="0"/>
                <wp:lineTo x="0" y="0"/>
              </wp:wrapPolygon>
            </wp:wrapTight>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2857500" cy="2787650"/>
                    </a:xfrm>
                    <a:prstGeom prst="rect">
                      <a:avLst/>
                    </a:prstGeom>
                  </pic:spPr>
                </pic:pic>
              </a:graphicData>
            </a:graphic>
            <wp14:sizeRelH relativeFrom="margin">
              <wp14:pctWidth>0</wp14:pctWidth>
            </wp14:sizeRelH>
          </wp:anchor>
        </w:drawing>
      </w:r>
      <w:r w:rsidR="00C42F4D" w:rsidRPr="00C42F4D">
        <w:rPr>
          <w:lang w:val="en-US"/>
        </w:rPr>
        <w:t>An elastic demand refers to a situation where a little alteration in the price of a product results in a significant shift in the demand for that commodity.</w:t>
      </w:r>
      <w:r w:rsidR="00C42F4D">
        <w:rPr>
          <w:lang w:val="en-US"/>
        </w:rPr>
        <w:t xml:space="preserve"> </w:t>
      </w:r>
      <w:r w:rsidR="00C42F4D" w:rsidRPr="00C42F4D">
        <w:rPr>
          <w:lang w:val="en-US"/>
        </w:rPr>
        <w:t>An inelastic demand is characterised by a limited or negligible response of consumer demand to changes in price (Peiyong, 2018).</w:t>
      </w:r>
      <w:r w:rsidR="00C42F4D">
        <w:rPr>
          <w:lang w:val="en-US"/>
        </w:rPr>
        <w:t xml:space="preserve"> </w:t>
      </w:r>
      <w:r w:rsidR="00C42F4D" w:rsidRPr="00C42F4D">
        <w:rPr>
          <w:lang w:val="en-US"/>
        </w:rPr>
        <w:t>Elasticity of demand pertains to the extent to which demand reacts to a change in an economic variable.</w:t>
      </w:r>
      <w:r w:rsidR="00C42F4D">
        <w:rPr>
          <w:lang w:val="en-US"/>
        </w:rPr>
        <w:t xml:space="preserve"> </w:t>
      </w:r>
      <w:r w:rsidR="00C42F4D" w:rsidRPr="00C42F4D">
        <w:rPr>
          <w:lang w:val="en-US"/>
        </w:rPr>
        <w:t>Price is the primary economic determinant used in assessing elasticity.</w:t>
      </w:r>
      <w:r w:rsidR="00C42F4D">
        <w:rPr>
          <w:lang w:val="en-US"/>
        </w:rPr>
        <w:t xml:space="preserve"> </w:t>
      </w:r>
      <w:r w:rsidR="00C42F4D" w:rsidRPr="00C42F4D">
        <w:rPr>
          <w:lang w:val="en-US"/>
        </w:rPr>
        <w:t>Additional aspects include the individual's financial level and the availability of alternative options.</w:t>
      </w:r>
      <w:r w:rsidR="00C42F4D">
        <w:rPr>
          <w:lang w:val="en-US"/>
        </w:rPr>
        <w:t xml:space="preserve"> </w:t>
      </w:r>
      <w:r w:rsidR="00C42F4D" w:rsidRPr="00C42F4D">
        <w:rPr>
          <w:lang w:val="en-US"/>
        </w:rPr>
        <w:t>Elasticity quantifies the extent to which demand responds to variations in economic circumstances.</w:t>
      </w:r>
      <w:r w:rsidR="00C42F4D">
        <w:rPr>
          <w:lang w:val="en-US"/>
        </w:rPr>
        <w:t xml:space="preserve"> </w:t>
      </w:r>
      <w:r w:rsidR="00C42F4D" w:rsidRPr="00C42F4D">
        <w:rPr>
          <w:lang w:val="en-US"/>
        </w:rPr>
        <w:t xml:space="preserve">A item or service is considered inelastic when its demand stays constant regardless of economic fluctuations. Conversely, a good or service is considered elastic when its demand fluctuates in response to economic changes (Peiyong, 2018). </w:t>
      </w:r>
    </w:p>
    <w:p w14:paraId="0219BAFD" w14:textId="77777777" w:rsidR="00B248BF" w:rsidRPr="00B248BF" w:rsidRDefault="00EB63B9" w:rsidP="00B248BF">
      <w:pPr>
        <w:rPr>
          <w:lang w:val="en-US"/>
        </w:rPr>
      </w:pPr>
      <w:r w:rsidRPr="00EB63B9">
        <w:rPr>
          <w:lang w:val="en-US"/>
        </w:rPr>
        <w:lastRenderedPageBreak/>
        <w:t>Elasticity of demand gauges a product's degree of desire as factors influencing it vary. Together with pricing and comparable price, income is also taken into consideration. Unless otherwise stated, price elasticity describes how responsive demand is to changes in price. The malleability of a certain commodity is referred to as elastic or inelastic elasticity. Good price elasticity increases the likelihood that consumers will want certain goods and services. This is how their price sensitivity may be explained. A "price-sensitive request" is one that is influenced by the price.</w:t>
      </w:r>
    </w:p>
    <w:p w14:paraId="30273262" w14:textId="77777777" w:rsidR="00C42F4D" w:rsidRPr="00C42F4D" w:rsidRDefault="00B248BF" w:rsidP="00B248BF">
      <w:pPr>
        <w:rPr>
          <w:lang w:val="en-US"/>
        </w:rPr>
      </w:pPr>
      <w:r w:rsidRPr="00B248BF">
        <w:rPr>
          <w:lang w:val="en-US"/>
        </w:rPr>
        <w:t>The elasticity of consumer demand is based on how responsive they are to price fluctuations. When product costs rise, consumers may decide to buy fewer items overall, switch to other goods, buy fewer of a certain item, or hold off until prices settle.</w:t>
      </w:r>
      <w:r>
        <w:rPr>
          <w:lang w:val="en-US"/>
        </w:rPr>
        <w:t xml:space="preserve"> </w:t>
      </w:r>
      <w:r w:rsidR="00C42F4D" w:rsidRPr="00C42F4D">
        <w:rPr>
          <w:lang w:val="en-US"/>
        </w:rPr>
        <w:t>An inelastic demand refers to a situation where the demand for a certain product or service remains constant regardless of changes in its price.</w:t>
      </w:r>
      <w:r w:rsidR="00C42F4D">
        <w:rPr>
          <w:lang w:val="en-US"/>
        </w:rPr>
        <w:t xml:space="preserve"> </w:t>
      </w:r>
      <w:r w:rsidR="00C42F4D" w:rsidRPr="00C42F4D">
        <w:rPr>
          <w:lang w:val="en-US"/>
        </w:rPr>
        <w:t xml:space="preserve">This demand is rather price-insensitive. </w:t>
      </w:r>
    </w:p>
    <w:p w14:paraId="6AC4B577" w14:textId="77777777" w:rsidR="001272CF" w:rsidRPr="00C42F4D" w:rsidRDefault="00C42F4D" w:rsidP="00C42F4D">
      <w:pPr>
        <w:rPr>
          <w:lang w:val="en-US"/>
        </w:rPr>
      </w:pPr>
      <w:r w:rsidRPr="00C42F4D">
        <w:rPr>
          <w:lang w:val="en-US"/>
        </w:rPr>
        <w:t>Essential products are things that have a demand that is not affected by price changes, such as water, salt, soap, fuel, etc. They may also include addictive items like spirits, cigarettes, etc. or items that have no close alternatives, such as medications.</w:t>
      </w:r>
      <w:r>
        <w:rPr>
          <w:lang w:val="en-US"/>
        </w:rPr>
        <w:t xml:space="preserve"> </w:t>
      </w:r>
      <w:r w:rsidRPr="00C42F4D">
        <w:rPr>
          <w:lang w:val="en-US"/>
        </w:rPr>
        <w:t>When the demand for a certain product is inelastic, consumers will continue to purchase it regardless of the price.</w:t>
      </w:r>
      <w:r>
        <w:rPr>
          <w:lang w:val="en-US"/>
        </w:rPr>
        <w:t xml:space="preserve"> </w:t>
      </w:r>
      <w:r w:rsidRPr="00C42F4D">
        <w:rPr>
          <w:lang w:val="en-US"/>
        </w:rPr>
        <w:t>Similarly, a decrease in price will have little impact on the amount of goods or services required by customers (Peiyong, 2018).</w:t>
      </w:r>
    </w:p>
    <w:p w14:paraId="17727B3D" w14:textId="77777777" w:rsidR="00C42F4D" w:rsidRDefault="001272CF" w:rsidP="00FF5587">
      <w:pPr>
        <w:pStyle w:val="Heading2"/>
        <w:rPr>
          <w:lang w:val="en-US"/>
        </w:rPr>
      </w:pPr>
      <w:bookmarkStart w:id="7" w:name="_Toc150969787"/>
      <w:r>
        <w:drawing>
          <wp:anchor distT="0" distB="0" distL="114300" distR="114300" simplePos="0" relativeHeight="251660288" behindDoc="1" locked="0" layoutInCell="1" allowOverlap="1" wp14:anchorId="130D76D6" wp14:editId="359ED03A">
            <wp:simplePos x="0" y="0"/>
            <wp:positionH relativeFrom="margin">
              <wp:align>left</wp:align>
            </wp:positionH>
            <wp:positionV relativeFrom="paragraph">
              <wp:posOffset>302895</wp:posOffset>
            </wp:positionV>
            <wp:extent cx="2381250" cy="1400175"/>
            <wp:effectExtent l="0" t="0" r="0" b="9525"/>
            <wp:wrapTight wrapText="bothSides">
              <wp:wrapPolygon edited="0">
                <wp:start x="0" y="0"/>
                <wp:lineTo x="0" y="21453"/>
                <wp:lineTo x="21427" y="21453"/>
                <wp:lineTo x="21427" y="0"/>
                <wp:lineTo x="0" y="0"/>
              </wp:wrapPolygon>
            </wp:wrapTight>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2381250" cy="1400175"/>
                    </a:xfrm>
                    <a:prstGeom prst="rect">
                      <a:avLst/>
                    </a:prstGeom>
                  </pic:spPr>
                </pic:pic>
              </a:graphicData>
            </a:graphic>
            <wp14:sizeRelH relativeFrom="margin">
              <wp14:pctWidth>0</wp14:pctWidth>
            </wp14:sizeRelH>
            <wp14:sizeRelV relativeFrom="margin">
              <wp14:pctHeight>0</wp14:pctHeight>
            </wp14:sizeRelV>
          </wp:anchor>
        </w:drawing>
      </w:r>
      <w:r w:rsidR="00C42F4D" w:rsidRPr="00C42F4D">
        <w:rPr>
          <w:lang w:val="en-US"/>
        </w:rPr>
        <w:t>2</w:t>
      </w:r>
      <w:r>
        <w:rPr>
          <w:lang w:val="en-US"/>
        </w:rPr>
        <w:t>.</w:t>
      </w:r>
      <w:r w:rsidR="00C42F4D" w:rsidRPr="00C42F4D">
        <w:rPr>
          <w:lang w:val="en-US"/>
        </w:rPr>
        <w:t>c</w:t>
      </w:r>
      <w:r>
        <w:rPr>
          <w:lang w:val="en-US"/>
        </w:rPr>
        <w:t xml:space="preserve">. </w:t>
      </w:r>
      <w:r w:rsidR="00C42F4D" w:rsidRPr="00C42F4D">
        <w:rPr>
          <w:lang w:val="en-US"/>
        </w:rPr>
        <w:t>List and explain the laws of supply and demand</w:t>
      </w:r>
      <w:bookmarkEnd w:id="7"/>
    </w:p>
    <w:p w14:paraId="1DEE80F2" w14:textId="77777777" w:rsidR="001272CF" w:rsidRPr="001272CF" w:rsidRDefault="001272CF" w:rsidP="001272CF">
      <w:pPr>
        <w:rPr>
          <w:lang w:val="en-US"/>
        </w:rPr>
      </w:pPr>
      <w:r>
        <w:drawing>
          <wp:anchor distT="0" distB="0" distL="114300" distR="114300" simplePos="0" relativeHeight="251661312" behindDoc="1" locked="0" layoutInCell="1" allowOverlap="1" wp14:anchorId="0A29EB9B" wp14:editId="28A71118">
            <wp:simplePos x="0" y="0"/>
            <wp:positionH relativeFrom="margin">
              <wp:align>right</wp:align>
            </wp:positionH>
            <wp:positionV relativeFrom="paragraph">
              <wp:posOffset>6350</wp:posOffset>
            </wp:positionV>
            <wp:extent cx="2870200" cy="1236980"/>
            <wp:effectExtent l="0" t="0" r="6350" b="1270"/>
            <wp:wrapTight wrapText="bothSides">
              <wp:wrapPolygon edited="0">
                <wp:start x="0" y="0"/>
                <wp:lineTo x="0" y="21290"/>
                <wp:lineTo x="21504" y="21290"/>
                <wp:lineTo x="21504" y="0"/>
                <wp:lineTo x="0" y="0"/>
              </wp:wrapPolygon>
            </wp:wrapTight>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2870200" cy="1236980"/>
                    </a:xfrm>
                    <a:prstGeom prst="rect">
                      <a:avLst/>
                    </a:prstGeom>
                  </pic:spPr>
                </pic:pic>
              </a:graphicData>
            </a:graphic>
          </wp:anchor>
        </w:drawing>
      </w:r>
    </w:p>
    <w:p w14:paraId="61D576B7" w14:textId="77777777" w:rsidR="001272CF" w:rsidRDefault="001272CF" w:rsidP="00C42F4D">
      <w:pPr>
        <w:rPr>
          <w:lang w:val="en-US"/>
        </w:rPr>
      </w:pPr>
    </w:p>
    <w:p w14:paraId="55382A2A" w14:textId="77777777" w:rsidR="001272CF" w:rsidRDefault="001272CF" w:rsidP="00C42F4D">
      <w:pPr>
        <w:rPr>
          <w:lang w:val="en-US"/>
        </w:rPr>
      </w:pPr>
    </w:p>
    <w:p w14:paraId="66B6655F" w14:textId="77777777" w:rsidR="001272CF" w:rsidRDefault="001272CF" w:rsidP="00C42F4D">
      <w:pPr>
        <w:rPr>
          <w:lang w:val="en-US"/>
        </w:rPr>
      </w:pPr>
    </w:p>
    <w:p w14:paraId="7E5BDEBA" w14:textId="77777777" w:rsidR="00C42F4D" w:rsidRPr="00C42F4D" w:rsidRDefault="00C42F4D" w:rsidP="00C42F4D">
      <w:pPr>
        <w:rPr>
          <w:lang w:val="en-US"/>
        </w:rPr>
      </w:pPr>
      <w:r w:rsidRPr="00C42F4D">
        <w:rPr>
          <w:lang w:val="en-US"/>
        </w:rPr>
        <w:t>The law of supply and demand elucidates the impact of the interplay between supply and demand on pricing.</w:t>
      </w:r>
      <w:r>
        <w:rPr>
          <w:lang w:val="en-US"/>
        </w:rPr>
        <w:t xml:space="preserve"> </w:t>
      </w:r>
      <w:r w:rsidRPr="00C42F4D">
        <w:rPr>
          <w:lang w:val="en-US"/>
        </w:rPr>
        <w:t>If a supplier demands a higher price than the consumer is prepared to provide, it is quite probable that the products will remain unsold on the shelf.</w:t>
      </w:r>
      <w:r>
        <w:rPr>
          <w:lang w:val="en-US"/>
        </w:rPr>
        <w:t xml:space="preserve"> </w:t>
      </w:r>
      <w:r w:rsidRPr="00C42F4D">
        <w:rPr>
          <w:lang w:val="en-US"/>
        </w:rPr>
        <w:t>Setting the price too low will generate high client demand, but reduce the profitability of each item.</w:t>
      </w:r>
      <w:r>
        <w:rPr>
          <w:lang w:val="en-US"/>
        </w:rPr>
        <w:t xml:space="preserve"> </w:t>
      </w:r>
      <w:r w:rsidR="00EB63B9" w:rsidRPr="00EB63B9">
        <w:rPr>
          <w:lang w:val="en-US"/>
        </w:rPr>
        <w:t xml:space="preserve">A stable economy, according to the law of supply and demand, depends on how two independent economic principles—the law of supply </w:t>
      </w:r>
      <w:r w:rsidR="00EB63B9" w:rsidRPr="00EB63B9">
        <w:rPr>
          <w:lang w:val="en-US"/>
        </w:rPr>
        <w:lastRenderedPageBreak/>
        <w:t>and the law of demand, which are made up of two different aspects—interact with one another. This system operates via three different ways (Kiran, 2022).</w:t>
      </w:r>
    </w:p>
    <w:p w14:paraId="257C7105" w14:textId="77777777" w:rsidR="00C42F4D" w:rsidRPr="001272CF" w:rsidRDefault="00C42F4D" w:rsidP="00C42F4D">
      <w:pPr>
        <w:rPr>
          <w:b/>
          <w:lang w:val="en-US"/>
        </w:rPr>
      </w:pPr>
      <w:r w:rsidRPr="001272CF">
        <w:rPr>
          <w:b/>
          <w:lang w:val="en-US"/>
        </w:rPr>
        <w:t>The Law of Supply.</w:t>
      </w:r>
    </w:p>
    <w:p w14:paraId="32089293" w14:textId="77777777" w:rsidR="00C42F4D" w:rsidRPr="00C42F4D" w:rsidRDefault="00C42F4D" w:rsidP="00C42F4D">
      <w:pPr>
        <w:rPr>
          <w:lang w:val="en-US"/>
        </w:rPr>
      </w:pPr>
      <w:r w:rsidRPr="00C42F4D">
        <w:rPr>
          <w:lang w:val="en-US"/>
        </w:rPr>
        <w:t>The rule of supply posits a direct correlation between price and supply.</w:t>
      </w:r>
      <w:r>
        <w:rPr>
          <w:lang w:val="en-US"/>
        </w:rPr>
        <w:t xml:space="preserve"> </w:t>
      </w:r>
      <w:r w:rsidRPr="00C42F4D">
        <w:rPr>
          <w:lang w:val="en-US"/>
        </w:rPr>
        <w:t>Suppliers respond to rising prices by increasing their production, as long as the increased income from each unit produced exceeds the production cost.</w:t>
      </w:r>
      <w:r>
        <w:rPr>
          <w:lang w:val="en-US"/>
        </w:rPr>
        <w:t xml:space="preserve"> </w:t>
      </w:r>
      <w:r w:rsidRPr="00C42F4D">
        <w:rPr>
          <w:lang w:val="en-US"/>
        </w:rPr>
        <w:t>The principle of supply may also function at a regional level.</w:t>
      </w:r>
      <w:r>
        <w:rPr>
          <w:lang w:val="en-US"/>
        </w:rPr>
        <w:t xml:space="preserve"> </w:t>
      </w:r>
      <w:r w:rsidRPr="00C42F4D">
        <w:rPr>
          <w:lang w:val="en-US"/>
        </w:rPr>
        <w:t>Suppose a renowned musician is scheduled to perform in our city.</w:t>
      </w:r>
      <w:r>
        <w:rPr>
          <w:lang w:val="en-US"/>
        </w:rPr>
        <w:t xml:space="preserve"> </w:t>
      </w:r>
      <w:r w:rsidRPr="00C42F4D">
        <w:rPr>
          <w:lang w:val="en-US"/>
        </w:rPr>
        <w:t>In order to meet the expected high demand for tickets, promoters want to optimise the availability by securing a large venue and providing a substantial number of tickets at elevated rates (Kiran, 2022).</w:t>
      </w:r>
    </w:p>
    <w:p w14:paraId="0DEBEF5E" w14:textId="77777777" w:rsidR="00C42F4D" w:rsidRPr="001272CF" w:rsidRDefault="00C42F4D" w:rsidP="00C42F4D">
      <w:pPr>
        <w:rPr>
          <w:b/>
          <w:lang w:val="en-US"/>
        </w:rPr>
      </w:pPr>
      <w:r w:rsidRPr="001272CF">
        <w:rPr>
          <w:b/>
          <w:lang w:val="en-US"/>
        </w:rPr>
        <w:t>The Law of Demand.</w:t>
      </w:r>
    </w:p>
    <w:p w14:paraId="2F4A9415" w14:textId="77777777" w:rsidR="00C42F4D" w:rsidRPr="00C42F4D" w:rsidRDefault="00C42F4D" w:rsidP="00C42F4D">
      <w:pPr>
        <w:rPr>
          <w:lang w:val="en-US"/>
        </w:rPr>
      </w:pPr>
      <w:r w:rsidRPr="00C42F4D">
        <w:rPr>
          <w:lang w:val="en-US"/>
        </w:rPr>
        <w:t>The principle of demand states that increasing prices lead to a decrease in demand.</w:t>
      </w:r>
      <w:r>
        <w:rPr>
          <w:lang w:val="en-US"/>
        </w:rPr>
        <w:t xml:space="preserve"> </w:t>
      </w:r>
      <w:r w:rsidRPr="00C42F4D">
        <w:rPr>
          <w:lang w:val="en-US"/>
        </w:rPr>
        <w:t>As prices increase, consumer demand decreases.</w:t>
      </w:r>
      <w:r>
        <w:rPr>
          <w:lang w:val="en-US"/>
        </w:rPr>
        <w:t xml:space="preserve"> </w:t>
      </w:r>
      <w:r w:rsidRPr="00C42F4D">
        <w:rPr>
          <w:lang w:val="en-US"/>
        </w:rPr>
        <w:t>This is especially accurate if they are able to replace more affordable products.</w:t>
      </w:r>
      <w:r>
        <w:rPr>
          <w:lang w:val="en-US"/>
        </w:rPr>
        <w:t xml:space="preserve"> </w:t>
      </w:r>
      <w:r w:rsidRPr="00C42F4D">
        <w:rPr>
          <w:lang w:val="en-US"/>
        </w:rPr>
        <w:t xml:space="preserve">Not all individuals may have the financial means to purchase a ticket for the renowned musician's performance, despite their desire to attend. </w:t>
      </w:r>
    </w:p>
    <w:p w14:paraId="5B1FC68A" w14:textId="77777777" w:rsidR="00C42F4D" w:rsidRPr="001272CF" w:rsidRDefault="00C42F4D" w:rsidP="00C42F4D">
      <w:pPr>
        <w:rPr>
          <w:b/>
          <w:lang w:val="en-US"/>
        </w:rPr>
      </w:pPr>
      <w:r w:rsidRPr="001272CF">
        <w:rPr>
          <w:b/>
          <w:lang w:val="en-US"/>
        </w:rPr>
        <w:t>The Law of Supply and Demand.</w:t>
      </w:r>
    </w:p>
    <w:p w14:paraId="6D107EF6" w14:textId="77777777" w:rsidR="00C42F4D" w:rsidRPr="00C42F4D" w:rsidRDefault="00C42F4D" w:rsidP="00C42F4D">
      <w:pPr>
        <w:rPr>
          <w:lang w:val="en-US"/>
        </w:rPr>
      </w:pPr>
      <w:r w:rsidRPr="00C42F4D">
        <w:rPr>
          <w:lang w:val="en-US"/>
        </w:rPr>
        <w:t>The price at which the quantity supplied equals the quantity demanded is referred to as the equilibrium price.</w:t>
      </w:r>
      <w:r>
        <w:rPr>
          <w:lang w:val="en-US"/>
        </w:rPr>
        <w:t xml:space="preserve"> </w:t>
      </w:r>
      <w:r w:rsidRPr="00C42F4D">
        <w:rPr>
          <w:lang w:val="en-US"/>
        </w:rPr>
        <w:t>At that price level, producers generate a enough quantity of a commodity or service to meet the demand, ensuring that all potential buyers are able to acquire the product.</w:t>
      </w:r>
      <w:r>
        <w:rPr>
          <w:lang w:val="en-US"/>
        </w:rPr>
        <w:t xml:space="preserve"> </w:t>
      </w:r>
      <w:r w:rsidRPr="00C42F4D">
        <w:rPr>
          <w:lang w:val="en-US"/>
        </w:rPr>
        <w:t>However, in reality, achieving equilibrium between supply and demand is a more intricate process.</w:t>
      </w:r>
      <w:r>
        <w:rPr>
          <w:lang w:val="en-US"/>
        </w:rPr>
        <w:t xml:space="preserve"> </w:t>
      </w:r>
      <w:r w:rsidRPr="00C42F4D">
        <w:rPr>
          <w:lang w:val="en-US"/>
        </w:rPr>
        <w:t>Supply and demand vary throughout time (Kiran, 2022).</w:t>
      </w:r>
    </w:p>
    <w:p w14:paraId="2CE3939C" w14:textId="77777777" w:rsidR="00C42F4D" w:rsidRPr="00C42F4D" w:rsidRDefault="00C42F4D" w:rsidP="001272CF">
      <w:pPr>
        <w:pStyle w:val="Heading1"/>
        <w:rPr>
          <w:lang w:val="en-US"/>
        </w:rPr>
      </w:pPr>
      <w:bookmarkStart w:id="8" w:name="_Toc150969788"/>
      <w:r w:rsidRPr="00C42F4D">
        <w:rPr>
          <w:lang w:val="en-US"/>
        </w:rPr>
        <w:t>Conclusion</w:t>
      </w:r>
      <w:bookmarkEnd w:id="8"/>
    </w:p>
    <w:p w14:paraId="31A2A569" w14:textId="77777777" w:rsidR="00C61899" w:rsidRDefault="00C42F4D" w:rsidP="00C42F4D">
      <w:pPr>
        <w:rPr>
          <w:lang w:val="en-US"/>
        </w:rPr>
      </w:pPr>
      <w:r w:rsidRPr="00C42F4D">
        <w:rPr>
          <w:lang w:val="en-US"/>
        </w:rPr>
        <w:t>The economic repercussions of the COVID-19 outbreak in the United States are unparalleled in every aspect.</w:t>
      </w:r>
      <w:r>
        <w:rPr>
          <w:lang w:val="en-US"/>
        </w:rPr>
        <w:t xml:space="preserve"> </w:t>
      </w:r>
      <w:r w:rsidRPr="00C42F4D">
        <w:rPr>
          <w:lang w:val="en-US"/>
        </w:rPr>
        <w:t xml:space="preserve">The crisis had a significant impact on several aspects of economy. International supply chains were disrupted, economic activity was severely limited due to both non-pharmaceutical measures implemented to combat the epidemic and voluntary actions, and the labour market saw an extraordinary rise in </w:t>
      </w:r>
      <w:r w:rsidRPr="00C42F4D">
        <w:rPr>
          <w:lang w:val="en-US"/>
        </w:rPr>
        <w:lastRenderedPageBreak/>
        <w:t>short-time employment. Upon perusing the paper, the reader will get knowledge about the function of economics amongst the new normal circumstances.</w:t>
      </w:r>
    </w:p>
    <w:p w14:paraId="47B06989" w14:textId="77777777" w:rsidR="001272CF" w:rsidRPr="001272CF" w:rsidRDefault="001272CF" w:rsidP="001272CF">
      <w:pPr>
        <w:pStyle w:val="Heading1"/>
        <w:rPr>
          <w:lang w:val="en-US"/>
        </w:rPr>
      </w:pPr>
      <w:bookmarkStart w:id="9" w:name="_Toc150969789"/>
      <w:r w:rsidRPr="001272CF">
        <w:rPr>
          <w:lang w:val="en-US"/>
        </w:rPr>
        <w:t>References</w:t>
      </w:r>
      <w:bookmarkEnd w:id="9"/>
    </w:p>
    <w:p w14:paraId="55CD960B" w14:textId="77777777" w:rsidR="001272CF" w:rsidRPr="001272CF" w:rsidRDefault="001272CF" w:rsidP="001272CF">
      <w:pPr>
        <w:rPr>
          <w:lang w:val="en-US"/>
        </w:rPr>
      </w:pPr>
      <w:r w:rsidRPr="001272CF">
        <w:rPr>
          <w:lang w:val="en-US"/>
        </w:rPr>
        <w:t xml:space="preserve">Banerjee, P. (2020) ‘How lockdown has changed the world and your life’, COVID-19 Pandemic update 2020, pp. 296–303. doi:10.26524/royal.37.31. </w:t>
      </w:r>
    </w:p>
    <w:p w14:paraId="4B0205B4" w14:textId="77777777" w:rsidR="001272CF" w:rsidRPr="001272CF" w:rsidRDefault="001272CF" w:rsidP="001272CF">
      <w:pPr>
        <w:rPr>
          <w:lang w:val="en-US"/>
        </w:rPr>
      </w:pPr>
      <w:r w:rsidRPr="001272CF">
        <w:rPr>
          <w:lang w:val="en-US"/>
        </w:rPr>
        <w:t xml:space="preserve">Burinskiene, A. (2019) ‘The concept of medicines shortage: Identifying and resolving shortage’, Pharmaceutical Supply Chains - Medicines Shortages, pp. 203–214. doi:10.1007/978-3-030-15398-4_15. </w:t>
      </w:r>
    </w:p>
    <w:p w14:paraId="27A19ED6" w14:textId="77777777" w:rsidR="001272CF" w:rsidRPr="001272CF" w:rsidRDefault="001272CF" w:rsidP="001272CF">
      <w:pPr>
        <w:rPr>
          <w:lang w:val="en-US"/>
        </w:rPr>
      </w:pPr>
      <w:r w:rsidRPr="001272CF">
        <w:rPr>
          <w:lang w:val="en-US"/>
        </w:rPr>
        <w:t xml:space="preserve">GIFFORD, W. et al. (2010) ‘Developing team leadership to facilitate guideline utilization: Planning and evaluating a 3-month intervention strategy’, Journal of Nursing Management, 19(1), pp. 121–132. doi:10.1111/j.1365-2834.2010.01140.x. </w:t>
      </w:r>
    </w:p>
    <w:p w14:paraId="7E57466A" w14:textId="77777777" w:rsidR="001272CF" w:rsidRPr="001272CF" w:rsidRDefault="001272CF" w:rsidP="001272CF">
      <w:pPr>
        <w:rPr>
          <w:lang w:val="en-US"/>
        </w:rPr>
      </w:pPr>
      <w:r w:rsidRPr="001272CF">
        <w:rPr>
          <w:lang w:val="en-US"/>
        </w:rPr>
        <w:t xml:space="preserve">H, D. (2017) ‘On optimal allocation of oil under uncertainty in case of supply shortage in China’, Journal of Ecology &amp;amp; Natural Resources, 1(1). doi:10.23880/jenr-16000101. </w:t>
      </w:r>
    </w:p>
    <w:p w14:paraId="75354611" w14:textId="77777777" w:rsidR="001272CF" w:rsidRPr="001272CF" w:rsidRDefault="001272CF" w:rsidP="001272CF">
      <w:pPr>
        <w:rPr>
          <w:lang w:val="en-US"/>
        </w:rPr>
      </w:pPr>
      <w:r w:rsidRPr="001272CF">
        <w:rPr>
          <w:lang w:val="en-US"/>
        </w:rPr>
        <w:t xml:space="preserve">Kant, R. and Dalvi, M.V. (2017) ‘Development of questionnaire to ASSESS THE SUPPLIER evaluation criteria and supplier selection benefits’, Benchmarking: An International Journal, 24(2), pp. 359–383. doi:10.1108/bij-12-2015-0124. </w:t>
      </w:r>
    </w:p>
    <w:p w14:paraId="17CDFA3B" w14:textId="77777777" w:rsidR="001272CF" w:rsidRPr="001272CF" w:rsidRDefault="001272CF" w:rsidP="001272CF">
      <w:pPr>
        <w:rPr>
          <w:lang w:val="en-US"/>
        </w:rPr>
      </w:pPr>
      <w:r w:rsidRPr="001272CF">
        <w:rPr>
          <w:lang w:val="en-US"/>
        </w:rPr>
        <w:t xml:space="preserve">Khalimi and Sukarini, E.E. (2022) ‘Impact of G20 on high cost of funds and legal risk in credit rescue’, Proceedings of the 3rd International Seminar and Call for Paper (ISCP) UTA ’45 Jakarta [Preprint]. doi:10.5220/0011887500003582. </w:t>
      </w:r>
    </w:p>
    <w:p w14:paraId="54056D3E" w14:textId="77777777" w:rsidR="001272CF" w:rsidRPr="001272CF" w:rsidRDefault="001272CF" w:rsidP="001272CF">
      <w:pPr>
        <w:rPr>
          <w:lang w:val="en-US"/>
        </w:rPr>
      </w:pPr>
      <w:r w:rsidRPr="001272CF">
        <w:rPr>
          <w:lang w:val="en-US"/>
        </w:rPr>
        <w:t xml:space="preserve">Kiran, D.R. (2022) ‘Laws of demand and supply’, Principles of Economics and Management for Manufacturing Engineering, pp. 33–43. doi:10.1016/b978-0-323-99862-8.00005-4. </w:t>
      </w:r>
    </w:p>
    <w:p w14:paraId="6F3CCC1F" w14:textId="77777777" w:rsidR="001272CF" w:rsidRPr="001272CF" w:rsidRDefault="001272CF" w:rsidP="001272CF">
      <w:pPr>
        <w:rPr>
          <w:lang w:val="en-US"/>
        </w:rPr>
      </w:pPr>
      <w:r w:rsidRPr="001272CF">
        <w:rPr>
          <w:lang w:val="en-US"/>
        </w:rPr>
        <w:t xml:space="preserve">Peiyong, G. (2018) ‘National Debts Management and macroeconomic regulation’, China’s Fiscal Policy, pp. 1–10. doi:10.4324/9781315707761-1. </w:t>
      </w:r>
    </w:p>
    <w:p w14:paraId="0A6FB0FC" w14:textId="77777777" w:rsidR="001272CF" w:rsidRPr="001272CF" w:rsidRDefault="001272CF" w:rsidP="001272CF">
      <w:pPr>
        <w:rPr>
          <w:lang w:val="en-US"/>
        </w:rPr>
      </w:pPr>
      <w:r w:rsidRPr="001272CF">
        <w:rPr>
          <w:lang w:val="en-US"/>
        </w:rPr>
        <w:t xml:space="preserve">Roy, P. and Chatterjee, J. (2022) ‘Disaster preparedness and panic buying’, Panic Buying and Environmental Disasters, pp. 233–247. doi:10.1007/978-3-031-10278-3_13. </w:t>
      </w:r>
    </w:p>
    <w:p w14:paraId="79E5606D" w14:textId="77777777" w:rsidR="001272CF" w:rsidRPr="001272CF" w:rsidRDefault="001272CF" w:rsidP="001272CF">
      <w:pPr>
        <w:rPr>
          <w:lang w:val="en-US"/>
        </w:rPr>
      </w:pPr>
      <w:r w:rsidRPr="001272CF">
        <w:rPr>
          <w:lang w:val="en-US"/>
        </w:rPr>
        <w:lastRenderedPageBreak/>
        <w:t xml:space="preserve">Soergel, D. (2018) ‘Many ways of being relevant. information support for problem solving and decision making’, Relevance and Irrelevance, pp. 223–260. doi:10.1515/9783110472509-011. </w:t>
      </w:r>
    </w:p>
    <w:p w14:paraId="6FB12E3B" w14:textId="77777777" w:rsidR="001272CF" w:rsidRPr="001272CF" w:rsidRDefault="001272CF" w:rsidP="001272CF">
      <w:pPr>
        <w:rPr>
          <w:lang w:val="en-US"/>
        </w:rPr>
      </w:pPr>
      <w:r w:rsidRPr="001272CF">
        <w:rPr>
          <w:lang w:val="en-US"/>
        </w:rPr>
        <w:t xml:space="preserve">THAYER, A.M. (2022) ‘U.S. polypropylene producers confront troubling supply-and-demand scenario’, Chemical &amp;amp; Engineering News Archive, 72(38), pp. 17–18. doi:10.1021/cen-v072n038.p017. </w:t>
      </w:r>
    </w:p>
    <w:p w14:paraId="7B47785A" w14:textId="77777777" w:rsidR="001272CF" w:rsidRPr="001272CF" w:rsidRDefault="001272CF" w:rsidP="001272CF">
      <w:pPr>
        <w:rPr>
          <w:lang w:val="en-US"/>
        </w:rPr>
      </w:pPr>
      <w:r w:rsidRPr="001272CF">
        <w:rPr>
          <w:lang w:val="en-US"/>
        </w:rPr>
        <w:t xml:space="preserve">Topilin, A. (2022) ‘Economic growth and the standard of living in irkutsk oblast: A case of study of regional imbalance’, Problems of Economic Transition, 63(4–6), pp. 212–223. doi:10.1080/10611991.2022.2141545. </w:t>
      </w:r>
    </w:p>
    <w:p w14:paraId="7FE11CB0" w14:textId="77777777" w:rsidR="001272CF" w:rsidRPr="00C42F4D" w:rsidRDefault="001272CF" w:rsidP="001272CF">
      <w:pPr>
        <w:rPr>
          <w:lang w:val="en-US"/>
        </w:rPr>
      </w:pPr>
      <w:r w:rsidRPr="001272CF">
        <w:rPr>
          <w:lang w:val="en-US"/>
        </w:rPr>
        <w:t>Wajda-Lichy, M., Jabłoński, Ł. and Fijorek, K. (2023) ‘How the COVID-19 pandemic has affected the macroeconomic environment for doing business’, Economic Policy, COVID-19 and Corporations, pp. 46–60. doi:10.4324/9781003345428-5.</w:t>
      </w:r>
    </w:p>
    <w:sectPr w:rsidR="001272CF" w:rsidRPr="00C42F4D" w:rsidSect="00FF5587">
      <w:footerReference w:type="default" r:id="rId14"/>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42C68" w14:textId="77777777" w:rsidR="00124DFD" w:rsidRDefault="00124DFD" w:rsidP="00FF5587">
      <w:pPr>
        <w:spacing w:after="0" w:line="240" w:lineRule="auto"/>
      </w:pPr>
      <w:r>
        <w:separator/>
      </w:r>
    </w:p>
  </w:endnote>
  <w:endnote w:type="continuationSeparator" w:id="0">
    <w:p w14:paraId="4C23A379" w14:textId="77777777" w:rsidR="00124DFD" w:rsidRDefault="00124DFD" w:rsidP="00FF5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FA7B29" w14:textId="77777777" w:rsidR="00FF5587" w:rsidRDefault="00FF5587">
    <w:pPr>
      <w:pStyle w:val="Footer"/>
      <w:jc w:val="center"/>
    </w:pPr>
  </w:p>
  <w:p w14:paraId="3B537D2E" w14:textId="77777777" w:rsidR="00FF5587" w:rsidRDefault="00FF55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348865742"/>
      <w:docPartObj>
        <w:docPartGallery w:val="Page Numbers (Bottom of Page)"/>
        <w:docPartUnique/>
      </w:docPartObj>
    </w:sdtPr>
    <w:sdtEndPr>
      <w:rPr>
        <w:noProof/>
      </w:rPr>
    </w:sdtEndPr>
    <w:sdtContent>
      <w:p w14:paraId="4C33A809" w14:textId="77777777" w:rsidR="00FF5587" w:rsidRDefault="00FF5587">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74C23303" w14:textId="77777777" w:rsidR="00FF5587" w:rsidRDefault="00FF55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436E1" w14:textId="77777777" w:rsidR="00124DFD" w:rsidRDefault="00124DFD" w:rsidP="00FF5587">
      <w:pPr>
        <w:spacing w:after="0" w:line="240" w:lineRule="auto"/>
      </w:pPr>
      <w:r>
        <w:separator/>
      </w:r>
    </w:p>
  </w:footnote>
  <w:footnote w:type="continuationSeparator" w:id="0">
    <w:p w14:paraId="6AE850A0" w14:textId="77777777" w:rsidR="00124DFD" w:rsidRDefault="00124DFD" w:rsidP="00FF55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C011B"/>
    <w:multiLevelType w:val="hybridMultilevel"/>
    <w:tmpl w:val="11A8D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5B1FAF"/>
    <w:multiLevelType w:val="hybridMultilevel"/>
    <w:tmpl w:val="7DC09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6F73CE"/>
    <w:multiLevelType w:val="hybridMultilevel"/>
    <w:tmpl w:val="E33AA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E70C8D"/>
    <w:multiLevelType w:val="hybridMultilevel"/>
    <w:tmpl w:val="410CF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004E83"/>
    <w:multiLevelType w:val="hybridMultilevel"/>
    <w:tmpl w:val="8BFE1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352E01"/>
    <w:multiLevelType w:val="hybridMultilevel"/>
    <w:tmpl w:val="5538C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3762910">
    <w:abstractNumId w:val="2"/>
  </w:num>
  <w:num w:numId="2" w16cid:durableId="167135349">
    <w:abstractNumId w:val="1"/>
  </w:num>
  <w:num w:numId="3" w16cid:durableId="1437751740">
    <w:abstractNumId w:val="3"/>
  </w:num>
  <w:num w:numId="4" w16cid:durableId="843664041">
    <w:abstractNumId w:val="5"/>
  </w:num>
  <w:num w:numId="5" w16cid:durableId="650410264">
    <w:abstractNumId w:val="0"/>
  </w:num>
  <w:num w:numId="6" w16cid:durableId="8667946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F4D"/>
    <w:rsid w:val="001008DE"/>
    <w:rsid w:val="00124DFD"/>
    <w:rsid w:val="001272CF"/>
    <w:rsid w:val="00297374"/>
    <w:rsid w:val="00493AC8"/>
    <w:rsid w:val="005E5149"/>
    <w:rsid w:val="006718F5"/>
    <w:rsid w:val="007E142C"/>
    <w:rsid w:val="008B6BFA"/>
    <w:rsid w:val="00A15034"/>
    <w:rsid w:val="00A3588F"/>
    <w:rsid w:val="00AC7266"/>
    <w:rsid w:val="00B248BF"/>
    <w:rsid w:val="00C42F4D"/>
    <w:rsid w:val="00C61899"/>
    <w:rsid w:val="00CC3D8D"/>
    <w:rsid w:val="00DD74D0"/>
    <w:rsid w:val="00E5502B"/>
    <w:rsid w:val="00EB63B9"/>
    <w:rsid w:val="00FF5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91C18"/>
  <w15:chartTrackingRefBased/>
  <w15:docId w15:val="{FDB7D9F1-4597-4648-A57E-81A44D364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AC8"/>
    <w:pPr>
      <w:spacing w:line="360" w:lineRule="auto"/>
      <w:jc w:val="both"/>
    </w:pPr>
    <w:rPr>
      <w:rFonts w:ascii="Arial" w:hAnsi="Arial"/>
      <w:noProof/>
      <w:sz w:val="24"/>
    </w:rPr>
  </w:style>
  <w:style w:type="paragraph" w:styleId="Heading1">
    <w:name w:val="heading 1"/>
    <w:basedOn w:val="Normal"/>
    <w:next w:val="Normal"/>
    <w:link w:val="Heading1Char"/>
    <w:uiPriority w:val="9"/>
    <w:qFormat/>
    <w:rsid w:val="007E142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718F5"/>
    <w:pPr>
      <w:keepNext/>
      <w:keepLines/>
      <w:spacing w:before="40" w:after="0"/>
      <w:outlineLvl w:val="1"/>
    </w:pPr>
    <w:rPr>
      <w:rFonts w:eastAsiaTheme="majorEastAsia" w:cstheme="majorBidi"/>
      <w:b/>
      <w:color w:val="00B0F0"/>
      <w:sz w:val="28"/>
      <w:szCs w:val="26"/>
    </w:rPr>
  </w:style>
  <w:style w:type="paragraph" w:styleId="Heading3">
    <w:name w:val="heading 3"/>
    <w:basedOn w:val="Normal"/>
    <w:next w:val="Normal"/>
    <w:link w:val="Heading3Char"/>
    <w:uiPriority w:val="9"/>
    <w:unhideWhenUsed/>
    <w:qFormat/>
    <w:rsid w:val="005E5149"/>
    <w:pPr>
      <w:keepNext/>
      <w:keepLines/>
      <w:spacing w:before="40" w:after="0"/>
      <w:outlineLvl w:val="2"/>
    </w:pPr>
    <w:rPr>
      <w:rFonts w:eastAsiaTheme="majorEastAsia" w:cstheme="majorBidi"/>
      <w:b/>
      <w:noProof w:val="0"/>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3AC8"/>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93AC8"/>
    <w:rPr>
      <w:rFonts w:ascii="Arial" w:eastAsiaTheme="majorEastAsia" w:hAnsi="Arial" w:cstheme="majorBidi"/>
      <w:b/>
      <w:spacing w:val="-10"/>
      <w:kern w:val="28"/>
      <w:sz w:val="56"/>
      <w:szCs w:val="56"/>
    </w:rPr>
  </w:style>
  <w:style w:type="character" w:customStyle="1" w:styleId="Heading1Char">
    <w:name w:val="Heading 1 Char"/>
    <w:basedOn w:val="DefaultParagraphFont"/>
    <w:link w:val="Heading1"/>
    <w:uiPriority w:val="9"/>
    <w:rsid w:val="007E142C"/>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6718F5"/>
    <w:rPr>
      <w:rFonts w:ascii="Arial" w:eastAsiaTheme="majorEastAsia" w:hAnsi="Arial" w:cstheme="majorBidi"/>
      <w:b/>
      <w:noProof/>
      <w:color w:val="00B0F0"/>
      <w:sz w:val="28"/>
      <w:szCs w:val="26"/>
    </w:rPr>
  </w:style>
  <w:style w:type="paragraph" w:styleId="Subtitle">
    <w:name w:val="Subtitle"/>
    <w:basedOn w:val="Normal"/>
    <w:next w:val="Normal"/>
    <w:link w:val="SubtitleChar"/>
    <w:uiPriority w:val="11"/>
    <w:qFormat/>
    <w:rsid w:val="00CC3D8D"/>
    <w:pPr>
      <w:numPr>
        <w:ilvl w:val="1"/>
      </w:numPr>
      <w:jc w:val="center"/>
    </w:pPr>
    <w:rPr>
      <w:rFonts w:eastAsiaTheme="minorEastAsia"/>
      <w:b/>
      <w:color w:val="002060"/>
      <w:spacing w:val="15"/>
      <w:sz w:val="28"/>
    </w:rPr>
  </w:style>
  <w:style w:type="character" w:customStyle="1" w:styleId="SubtitleChar">
    <w:name w:val="Subtitle Char"/>
    <w:basedOn w:val="DefaultParagraphFont"/>
    <w:link w:val="Subtitle"/>
    <w:uiPriority w:val="11"/>
    <w:rsid w:val="00CC3D8D"/>
    <w:rPr>
      <w:rFonts w:ascii="Arial" w:eastAsiaTheme="minorEastAsia" w:hAnsi="Arial"/>
      <w:b/>
      <w:color w:val="002060"/>
      <w:spacing w:val="15"/>
      <w:sz w:val="28"/>
    </w:rPr>
  </w:style>
  <w:style w:type="character" w:customStyle="1" w:styleId="Heading3Char">
    <w:name w:val="Heading 3 Char"/>
    <w:basedOn w:val="DefaultParagraphFont"/>
    <w:link w:val="Heading3"/>
    <w:uiPriority w:val="9"/>
    <w:rsid w:val="005E5149"/>
    <w:rPr>
      <w:rFonts w:ascii="Arial" w:eastAsiaTheme="majorEastAsia" w:hAnsi="Arial" w:cstheme="majorBidi"/>
      <w:b/>
      <w:color w:val="1F3763" w:themeColor="accent1" w:themeShade="7F"/>
      <w:sz w:val="24"/>
      <w:szCs w:val="24"/>
    </w:rPr>
  </w:style>
  <w:style w:type="paragraph" w:styleId="ListParagraph">
    <w:name w:val="List Paragraph"/>
    <w:basedOn w:val="Normal"/>
    <w:uiPriority w:val="34"/>
    <w:qFormat/>
    <w:rsid w:val="00FF5587"/>
    <w:pPr>
      <w:spacing w:after="200"/>
      <w:ind w:left="720"/>
      <w:contextualSpacing/>
    </w:pPr>
    <w:rPr>
      <w:noProof w:val="0"/>
      <w:lang w:val="en-US"/>
    </w:rPr>
  </w:style>
  <w:style w:type="paragraph" w:styleId="Header">
    <w:name w:val="header"/>
    <w:basedOn w:val="Normal"/>
    <w:link w:val="HeaderChar"/>
    <w:uiPriority w:val="99"/>
    <w:unhideWhenUsed/>
    <w:rsid w:val="00FF5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587"/>
    <w:rPr>
      <w:rFonts w:ascii="Arial" w:hAnsi="Arial"/>
      <w:noProof/>
      <w:sz w:val="24"/>
    </w:rPr>
  </w:style>
  <w:style w:type="paragraph" w:styleId="Footer">
    <w:name w:val="footer"/>
    <w:basedOn w:val="Normal"/>
    <w:link w:val="FooterChar"/>
    <w:uiPriority w:val="99"/>
    <w:unhideWhenUsed/>
    <w:rsid w:val="00FF5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587"/>
    <w:rPr>
      <w:rFonts w:ascii="Arial" w:hAnsi="Arial"/>
      <w:noProof/>
      <w:sz w:val="24"/>
    </w:rPr>
  </w:style>
  <w:style w:type="paragraph" w:styleId="TOCHeading">
    <w:name w:val="TOC Heading"/>
    <w:basedOn w:val="Heading1"/>
    <w:next w:val="Normal"/>
    <w:uiPriority w:val="39"/>
    <w:unhideWhenUsed/>
    <w:qFormat/>
    <w:rsid w:val="001272CF"/>
    <w:pPr>
      <w:spacing w:line="259" w:lineRule="auto"/>
      <w:jc w:val="left"/>
      <w:outlineLvl w:val="9"/>
    </w:pPr>
    <w:rPr>
      <w:rFonts w:asciiTheme="majorHAnsi" w:hAnsiTheme="majorHAnsi"/>
      <w:b w:val="0"/>
      <w:noProof w:val="0"/>
      <w:lang w:val="en-US"/>
    </w:rPr>
  </w:style>
  <w:style w:type="paragraph" w:styleId="TOC1">
    <w:name w:val="toc 1"/>
    <w:basedOn w:val="Normal"/>
    <w:next w:val="Normal"/>
    <w:autoRedefine/>
    <w:uiPriority w:val="39"/>
    <w:unhideWhenUsed/>
    <w:rsid w:val="001272CF"/>
    <w:pPr>
      <w:spacing w:after="100"/>
    </w:pPr>
  </w:style>
  <w:style w:type="paragraph" w:styleId="TOC2">
    <w:name w:val="toc 2"/>
    <w:basedOn w:val="Normal"/>
    <w:next w:val="Normal"/>
    <w:autoRedefine/>
    <w:uiPriority w:val="39"/>
    <w:unhideWhenUsed/>
    <w:rsid w:val="001272CF"/>
    <w:pPr>
      <w:spacing w:after="100"/>
      <w:ind w:left="240"/>
    </w:pPr>
  </w:style>
  <w:style w:type="character" w:styleId="Hyperlink">
    <w:name w:val="Hyperlink"/>
    <w:basedOn w:val="DefaultParagraphFont"/>
    <w:uiPriority w:val="99"/>
    <w:unhideWhenUsed/>
    <w:rsid w:val="001272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132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2B5220-F778-405C-BB1D-48C4E4DE0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13</Pages>
  <Words>2921</Words>
  <Characters>16762</Characters>
  <Application>Microsoft Office Word</Application>
  <DocSecurity>0</DocSecurity>
  <Lines>320</Lines>
  <Paragraphs>114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19673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c:title>
  <dc:subject>ESSAY</dc:subject>
  <dc:creator>CS</dc:creator>
  <cp:keywords/>
  <dc:description/>
  <cp:lastModifiedBy>Constantin Somodi</cp:lastModifiedBy>
  <cp:revision>9</cp:revision>
  <dcterms:created xsi:type="dcterms:W3CDTF">2023-11-15T13:08:00Z</dcterms:created>
  <dcterms:modified xsi:type="dcterms:W3CDTF">2023-12-18T22:22:00Z</dcterms:modified>
  <cp:category/>
</cp:coreProperties>
</file>