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4EDC79" w14:textId="77777777" w:rsidR="006B1A53" w:rsidRPr="001A7F1D" w:rsidRDefault="006B1A53" w:rsidP="006B1A53">
      <w:pPr>
        <w:pStyle w:val="isselectedend"/>
        <w:rPr>
          <w:rFonts w:asciiTheme="minorHAnsi" w:hAnsiTheme="minorHAnsi"/>
          <w:sz w:val="22"/>
          <w:szCs w:val="22"/>
        </w:rPr>
      </w:pPr>
    </w:p>
    <w:p w14:paraId="0B2CB403" w14:textId="7A82180C" w:rsidR="006B1A53" w:rsidRPr="001A7F1D" w:rsidRDefault="006B1A53" w:rsidP="006B1A53">
      <w:pPr>
        <w:pStyle w:val="isselectedend"/>
        <w:rPr>
          <w:rFonts w:asciiTheme="minorHAnsi" w:hAnsiTheme="minorHAnsi"/>
          <w:b/>
          <w:bCs/>
          <w:sz w:val="22"/>
          <w:szCs w:val="22"/>
          <w:u w:val="single"/>
        </w:rPr>
      </w:pPr>
      <w:r w:rsidRPr="001A7F1D">
        <w:rPr>
          <w:rFonts w:asciiTheme="minorHAnsi" w:hAnsiTheme="minorHAnsi"/>
          <w:b/>
          <w:bCs/>
          <w:sz w:val="22"/>
          <w:szCs w:val="22"/>
          <w:u w:val="single"/>
        </w:rPr>
        <w:t>1.Introduction</w:t>
      </w:r>
    </w:p>
    <w:p w14:paraId="76011706" w14:textId="3B79416F" w:rsidR="00521468" w:rsidRPr="001A7F1D" w:rsidRDefault="005B2842" w:rsidP="00E745C8">
      <w:pPr>
        <w:pStyle w:val="NormalWeb"/>
        <w:rPr>
          <w:rFonts w:asciiTheme="minorHAnsi" w:hAnsiTheme="minorHAnsi"/>
          <w:sz w:val="22"/>
          <w:szCs w:val="22"/>
        </w:rPr>
      </w:pPr>
      <w:r w:rsidRPr="001A7F1D">
        <w:rPr>
          <w:rFonts w:asciiTheme="minorHAnsi" w:hAnsiTheme="minorHAnsi" w:cs="Arial"/>
          <w:color w:val="1C1C1C"/>
          <w:sz w:val="22"/>
          <w:szCs w:val="22"/>
          <w:shd w:val="clear" w:color="auto" w:fill="FFFFFF"/>
        </w:rPr>
        <w:t>I</w:t>
      </w:r>
      <w:r w:rsidR="00E745C8" w:rsidRPr="001A7F1D">
        <w:rPr>
          <w:rFonts w:asciiTheme="minorHAnsi" w:hAnsiTheme="minorHAnsi" w:cs="Arial"/>
          <w:color w:val="1C1C1C"/>
          <w:sz w:val="22"/>
          <w:szCs w:val="22"/>
          <w:shd w:val="clear" w:color="auto" w:fill="FFFFFF"/>
        </w:rPr>
        <w:t xml:space="preserve">n today’s competitive market, businesses need to focus on customer experience (CX) as a top priority. Customer experience includes all interactions a customer has with a business, from first hearing about it to post-service follow-ups. It affects how customers perceive the business, their satisfaction, and whether they stay loyal over time (Lemon &amp; Verhoef, 2016). This assignment looks at how businesses can improve customer experience through relationship management and quality systems. The focus of this study is House Proud Cleaning Services, a small cleaning company based in Swansea. They offer a variety of cleaning services, including regular cleaning, deep cleaning, end-of-tenancy cleaning, and specialized services for places like pubs and offices. Since it’s a service-based business, its success relies on keeping customers happy and earning their trust to encourage repeat business. The need for this study comes from the growing importance of customer-focused strategies in small and medium-sized businesses (SMEs). Unlike larger companies that often have complex systems to manage customer experience, SMEs must adopt more flexible and relationship-driven methods. It’s crucial for them to understand how customer relationships, value creation, and quality management work together to maintain a competitive edge. This assignment will explore three main areas: customer relationships, quality management, and customer experience. These areas are closely linked. Good customer relationships lead to loyalty, quality management ensures services are consistently good, and customer experience reflects the results of these efforts. </w:t>
      </w:r>
      <w:r w:rsidR="00EF071C" w:rsidRPr="001A7F1D">
        <w:rPr>
          <w:rFonts w:asciiTheme="minorHAnsi" w:hAnsiTheme="minorHAnsi" w:cs="Arial"/>
          <w:color w:val="1C1C1C"/>
          <w:sz w:val="22"/>
          <w:szCs w:val="22"/>
          <w:shd w:val="clear" w:color="auto" w:fill="FFFFFF"/>
        </w:rPr>
        <w:t>Analysing</w:t>
      </w:r>
      <w:r w:rsidR="00E745C8" w:rsidRPr="001A7F1D">
        <w:rPr>
          <w:rFonts w:asciiTheme="minorHAnsi" w:hAnsiTheme="minorHAnsi" w:cs="Arial"/>
          <w:color w:val="1C1C1C"/>
          <w:sz w:val="22"/>
          <w:szCs w:val="22"/>
          <w:shd w:val="clear" w:color="auto" w:fill="FFFFFF"/>
        </w:rPr>
        <w:t xml:space="preserve"> these components helps us understand how businesses can add value and enhance their performance.</w:t>
      </w:r>
    </w:p>
    <w:p w14:paraId="32DA0C96" w14:textId="4A09D36F" w:rsidR="00865C76" w:rsidRPr="001A7F1D" w:rsidRDefault="00865C76" w:rsidP="000E27A1">
      <w:pPr>
        <w:pStyle w:val="NormalWeb"/>
        <w:rPr>
          <w:rFonts w:asciiTheme="minorHAnsi" w:hAnsiTheme="minorHAnsi"/>
          <w:sz w:val="22"/>
          <w:szCs w:val="22"/>
          <w:u w:val="single"/>
        </w:rPr>
      </w:pPr>
      <w:r w:rsidRPr="001A7F1D">
        <w:rPr>
          <w:rFonts w:asciiTheme="minorHAnsi" w:hAnsiTheme="minorHAnsi"/>
          <w:b/>
          <w:bCs/>
          <w:sz w:val="22"/>
          <w:szCs w:val="22"/>
          <w:u w:val="single"/>
        </w:rPr>
        <w:t>2. Understanding Customer Relationships</w:t>
      </w:r>
    </w:p>
    <w:p w14:paraId="4044D698" w14:textId="4789EF5F" w:rsidR="00521468" w:rsidRPr="001A7F1D" w:rsidRDefault="00430D1F" w:rsidP="00521468">
      <w:pPr>
        <w:spacing w:before="100" w:beforeAutospacing="1" w:after="100" w:afterAutospacing="1" w:line="240" w:lineRule="auto"/>
        <w:rPr>
          <w:rFonts w:eastAsia="Times New Roman" w:cs="Times New Roman"/>
          <w:kern w:val="0"/>
          <w:lang w:eastAsia="en-GB"/>
          <w14:ligatures w14:val="none"/>
        </w:rPr>
      </w:pPr>
      <w:r w:rsidRPr="001A7F1D">
        <w:rPr>
          <w:rFonts w:cs="Arial"/>
          <w:color w:val="1C1C1C"/>
          <w:shd w:val="clear" w:color="auto" w:fill="FFFFFF"/>
        </w:rPr>
        <w:t xml:space="preserve">Customer relationships are essential for organizational success, especially in service industries where trust, communication, and perceived value are important. Unlike product transactions, service interactions involve ongoing relationships, meaning the quality of these relationships contributes significantly to value (Grönroos, 2004). Therefore, organizations should focus on long-term engagement rather than just short-term profits. However, managing these relationships is complex because customers have different expectations and </w:t>
      </w:r>
      <w:r w:rsidR="00D73620" w:rsidRPr="001A7F1D">
        <w:rPr>
          <w:rFonts w:cs="Arial"/>
          <w:color w:val="1C1C1C"/>
          <w:shd w:val="clear" w:color="auto" w:fill="FFFFFF"/>
        </w:rPr>
        <w:t>behaviours</w:t>
      </w:r>
      <w:r w:rsidRPr="001A7F1D">
        <w:rPr>
          <w:rFonts w:cs="Arial"/>
          <w:color w:val="1C1C1C"/>
          <w:shd w:val="clear" w:color="auto" w:fill="FFFFFF"/>
        </w:rPr>
        <w:t>. The abundance of choices available has also made customer loyalty harder to achieve and maintain. As a result, organizations need to adopt a strategic approach to understand and manage customer relationships by considering factors such as loyalty, value, expectations, centrality, segmentation, and customer relationship management (CRM).</w:t>
      </w:r>
    </w:p>
    <w:p w14:paraId="7BFB49A5" w14:textId="524871DC" w:rsidR="00865C76" w:rsidRPr="00B31D88" w:rsidRDefault="00865C76" w:rsidP="00521468">
      <w:pPr>
        <w:spacing w:before="100" w:beforeAutospacing="1" w:after="100" w:afterAutospacing="1" w:line="240" w:lineRule="auto"/>
        <w:rPr>
          <w:rFonts w:eastAsia="Times New Roman" w:cs="Times New Roman"/>
          <w:kern w:val="0"/>
          <w:u w:val="single"/>
          <w:lang w:eastAsia="en-GB"/>
          <w14:ligatures w14:val="none"/>
        </w:rPr>
      </w:pPr>
      <w:r w:rsidRPr="00B31D88">
        <w:rPr>
          <w:rFonts w:eastAsia="Times New Roman" w:cs="Times New Roman"/>
          <w:b/>
          <w:bCs/>
          <w:kern w:val="0"/>
          <w:u w:val="single"/>
          <w:lang w:eastAsia="en-GB"/>
          <w14:ligatures w14:val="none"/>
        </w:rPr>
        <w:t>2.1 Customer Loyalty</w:t>
      </w:r>
    </w:p>
    <w:p w14:paraId="21B6C26A" w14:textId="5A9F486F" w:rsidR="00F025A6" w:rsidRPr="001A7F1D" w:rsidRDefault="00F025A6" w:rsidP="00521468">
      <w:pPr>
        <w:spacing w:before="100" w:beforeAutospacing="1" w:after="100" w:afterAutospacing="1" w:line="240" w:lineRule="auto"/>
        <w:rPr>
          <w:rFonts w:cs="Arial"/>
          <w:color w:val="1C1C1C"/>
          <w:shd w:val="clear" w:color="auto" w:fill="FFFFFF"/>
        </w:rPr>
      </w:pPr>
      <w:r w:rsidRPr="001A7F1D">
        <w:rPr>
          <w:rFonts w:cs="Arial"/>
          <w:color w:val="1C1C1C"/>
          <w:shd w:val="clear" w:color="auto" w:fill="FFFFFF"/>
        </w:rPr>
        <w:t xml:space="preserve">Customer loyalty is essential for business success, yet it is a complex and debated concept. While traditional definitions focus on repeat purchasing, this doesn't fully explain why customers behave the way they do (Oliver, 1999). Modern literature differentiates between </w:t>
      </w:r>
      <w:r w:rsidR="00B31D88" w:rsidRPr="001A7F1D">
        <w:rPr>
          <w:rFonts w:cs="Arial"/>
          <w:color w:val="1C1C1C"/>
          <w:shd w:val="clear" w:color="auto" w:fill="FFFFFF"/>
        </w:rPr>
        <w:t>behavioural</w:t>
      </w:r>
      <w:r w:rsidRPr="001A7F1D">
        <w:rPr>
          <w:rFonts w:cs="Arial"/>
          <w:color w:val="1C1C1C"/>
          <w:shd w:val="clear" w:color="auto" w:fill="FFFFFF"/>
        </w:rPr>
        <w:t xml:space="preserve"> loyalty, based on repeat purchases, and attitudinal loyalty, which involves deeper emotional connections (Dick &amp; Basu, 1994). </w:t>
      </w:r>
      <w:r w:rsidR="00B31D88" w:rsidRPr="001A7F1D">
        <w:rPr>
          <w:rFonts w:cs="Arial"/>
          <w:color w:val="1C1C1C"/>
          <w:shd w:val="clear" w:color="auto" w:fill="FFFFFF"/>
        </w:rPr>
        <w:t>Behavioural</w:t>
      </w:r>
      <w:r w:rsidRPr="001A7F1D">
        <w:rPr>
          <w:rFonts w:cs="Arial"/>
          <w:color w:val="1C1C1C"/>
          <w:shd w:val="clear" w:color="auto" w:fill="FFFFFF"/>
        </w:rPr>
        <w:t xml:space="preserve"> loyalty can be seen in metrics like repeat purchases and customer retention. However, these may not indicate real loyalty, as customers might engage with a brand due to convenience or lack of alternatives. This situation creates “spurious loyalty,” which can easily be broken by competitive offers. On the other hand, attitudinal loyalty signifies a stronger emotional bond with a brand, characterized by trust and positive word-of-mouth. Customers who are attitudinally loyal are likely to overlook service failures and continue to support the brand even if prices go up (Reichheld, 2003). This shows </w:t>
      </w:r>
      <w:r w:rsidRPr="001A7F1D">
        <w:rPr>
          <w:rFonts w:cs="Arial"/>
          <w:color w:val="1C1C1C"/>
          <w:shd w:val="clear" w:color="auto" w:fill="FFFFFF"/>
        </w:rPr>
        <w:lastRenderedPageBreak/>
        <w:t>the need for businesses to focus on building emotional connections, not just transactional relationships. The relationship between customer retention and acquisition highlights the importance of loyalty further. While gaining new customers is vital for growth, it's usually more costly than keeping existing ones (Kotler &amp; Keller, 2016). However, a sole focus on retention can lead to complacency if businesses do not adapt to changing customer needs. Also, not all customers bring equal value, so retention strategies should consider customer profitability (Kumar et al., 2010). For House Proud Cleaning Services, customer loyalty is crucial due to the ongoing nature of the services provided. Regular cleaning contracts ensure reliable income, making customer retention a key priority. Trust plays a significant role here, as customers invite service providers into their homes. This introduces a risk factor, making reliability and professionalism vital for building loyalty. Importantly, businesses must understand that loyalty can change over time. Factors like service quality and competition can affect how customers feel. Thus, maintaining loyalty involves ongoing engagement and adaptation rather than a one-time fix.</w:t>
      </w:r>
    </w:p>
    <w:p w14:paraId="05858AED" w14:textId="0EDF25B8" w:rsidR="00865C76" w:rsidRPr="008C32EB" w:rsidRDefault="00865C76" w:rsidP="00521468">
      <w:pPr>
        <w:spacing w:before="100" w:beforeAutospacing="1" w:after="100" w:afterAutospacing="1" w:line="240" w:lineRule="auto"/>
        <w:rPr>
          <w:rFonts w:eastAsia="Times New Roman" w:cs="Times New Roman"/>
          <w:b/>
          <w:bCs/>
          <w:kern w:val="0"/>
          <w:u w:val="single"/>
          <w:lang w:eastAsia="en-GB"/>
          <w14:ligatures w14:val="none"/>
        </w:rPr>
      </w:pPr>
      <w:r w:rsidRPr="008C32EB">
        <w:rPr>
          <w:rFonts w:eastAsia="Times New Roman" w:cs="Times New Roman"/>
          <w:b/>
          <w:bCs/>
          <w:kern w:val="0"/>
          <w:u w:val="single"/>
          <w:lang w:eastAsia="en-GB"/>
          <w14:ligatures w14:val="none"/>
        </w:rPr>
        <w:t>2.2 Customer Value</w:t>
      </w:r>
    </w:p>
    <w:p w14:paraId="3CB085D4" w14:textId="5D97B784" w:rsidR="00D71402" w:rsidRPr="00493D2C" w:rsidRDefault="0057127F" w:rsidP="00D71402">
      <w:pPr>
        <w:spacing w:before="100" w:beforeAutospacing="1" w:after="100" w:afterAutospacing="1" w:line="240" w:lineRule="auto"/>
        <w:rPr>
          <w:rFonts w:eastAsia="Times New Roman" w:cs="Times New Roman"/>
          <w:kern w:val="0"/>
          <w:lang w:eastAsia="en-GB"/>
          <w14:ligatures w14:val="none"/>
        </w:rPr>
      </w:pPr>
      <w:r w:rsidRPr="001A7F1D">
        <w:rPr>
          <w:rFonts w:cs="Arial"/>
          <w:color w:val="1C1C1C"/>
          <w:shd w:val="clear" w:color="auto" w:fill="FFFFFF"/>
        </w:rPr>
        <w:t>Customer value is a key idea in managing customer experiences, but it's subjective and varies by context. Traditionally, value was viewed as a balance between benefits and costs (Zeithaml et al., 2018), but this economic view doesn't capture the emotional and experiential aspects. Frameworks like the one from Almquist et al. (2016) show that customers look for a mix of functional, emotional, life-changing, and social benefits. Functional value refers to the basic service, like effective cleaning. Emotional value involves psychological benefits, such as reduced stress. Life-changing value occurs when services improve quality of life, especially for vulnerable customers. Social value relates to impacts like sustainability or ethical practices. For House Proud, emotional value is crucial. Customers hire cleaning services to save time and improve their homes, emphasizing convenience and peace of mind. This means value creation goes beyond just the cleaning task and includes the overall experience. Kumar et al. (2010) introduced four dimensions of value: Customer Lifetime Value (CLV), Customer Referral Value (CRV), Customer Influence Value (CIV), and Customer Knowledge Value (CKV). This framework highlights that customers provide value in various ways beyond just spending money. For example, a customer may not spend much but could bring significant value through referrals or influence. Their feedback can also improve service quality and innovation. Importantly, value is co-created through the interactions between customers and organizations (Vargo &amp; Lusch, 2004). Value emerges from the customer experience, so organizations should involve customers as active participants in the value creation process instead of treating them as passive recipients.</w:t>
      </w:r>
    </w:p>
    <w:p w14:paraId="2C413FC7" w14:textId="4269A718" w:rsidR="00D96E1B" w:rsidRPr="0064343E" w:rsidRDefault="00D96E1B" w:rsidP="00D96E1B">
      <w:pPr>
        <w:pStyle w:val="NormalWeb"/>
        <w:rPr>
          <w:rFonts w:asciiTheme="minorHAnsi" w:hAnsiTheme="minorHAnsi"/>
          <w:sz w:val="22"/>
          <w:szCs w:val="22"/>
          <w:u w:val="single"/>
        </w:rPr>
      </w:pPr>
      <w:r w:rsidRPr="0064343E">
        <w:rPr>
          <w:rStyle w:val="Strong"/>
          <w:rFonts w:asciiTheme="minorHAnsi" w:hAnsiTheme="minorHAnsi"/>
          <w:sz w:val="22"/>
          <w:szCs w:val="22"/>
          <w:u w:val="single"/>
        </w:rPr>
        <w:t>2.</w:t>
      </w:r>
      <w:r w:rsidRPr="0064343E">
        <w:rPr>
          <w:rStyle w:val="Strong"/>
          <w:rFonts w:asciiTheme="minorHAnsi" w:hAnsiTheme="minorHAnsi"/>
          <w:sz w:val="22"/>
          <w:szCs w:val="22"/>
          <w:u w:val="single"/>
        </w:rPr>
        <w:t>3 Managing Expectations</w:t>
      </w:r>
    </w:p>
    <w:p w14:paraId="5E388038" w14:textId="77777777" w:rsidR="00D96E1B" w:rsidRPr="001A7F1D" w:rsidRDefault="00D96E1B" w:rsidP="00D96E1B">
      <w:pPr>
        <w:pStyle w:val="NormalWeb"/>
        <w:rPr>
          <w:rFonts w:asciiTheme="minorHAnsi" w:hAnsiTheme="minorHAnsi"/>
          <w:sz w:val="22"/>
          <w:szCs w:val="22"/>
        </w:rPr>
      </w:pPr>
      <w:r w:rsidRPr="001A7F1D">
        <w:rPr>
          <w:rFonts w:asciiTheme="minorHAnsi" w:hAnsiTheme="minorHAnsi"/>
          <w:sz w:val="22"/>
          <w:szCs w:val="22"/>
        </w:rPr>
        <w:t>The Kano Model offers a practical framework for classifying customer needs into three categories: basic, performance, and excitement factors (Kano et al., 1984). Basic factors represent the minimum baseline expectations, such as reliability and cleanliness in a cleaning service. Performance factors directly correlate with satisfaction, meaning that continuous improvements in these areas yield higher customer satisfaction. Conversely, excitement factors are unexpected features that generate delight when included.</w:t>
      </w:r>
    </w:p>
    <w:p w14:paraId="389BD6C3" w14:textId="77777777" w:rsidR="00D96E1B" w:rsidRPr="001A7F1D" w:rsidRDefault="00D96E1B" w:rsidP="00D96E1B">
      <w:pPr>
        <w:pStyle w:val="NormalWeb"/>
        <w:rPr>
          <w:rFonts w:asciiTheme="minorHAnsi" w:hAnsiTheme="minorHAnsi"/>
          <w:sz w:val="22"/>
          <w:szCs w:val="22"/>
        </w:rPr>
      </w:pPr>
      <w:r w:rsidRPr="001A7F1D">
        <w:rPr>
          <w:rFonts w:asciiTheme="minorHAnsi" w:hAnsiTheme="minorHAnsi"/>
          <w:sz w:val="22"/>
          <w:szCs w:val="22"/>
        </w:rPr>
        <w:t xml:space="preserve">Despite its valuable insights, the Kano Model does have limitations. Customer expectations are constantly evolving, meaning that features once considered excitement factors can eventually turn into basic requirements. For instance, using eco-friendly cleaning products might initially serve as a unique differentiator, but as environmental awareness grows, it can quickly become </w:t>
      </w:r>
      <w:r w:rsidRPr="001A7F1D">
        <w:rPr>
          <w:rFonts w:asciiTheme="minorHAnsi" w:hAnsiTheme="minorHAnsi"/>
          <w:sz w:val="22"/>
          <w:szCs w:val="22"/>
        </w:rPr>
        <w:lastRenderedPageBreak/>
        <w:t xml:space="preserve">a standard expectation. Ultimately, managing these expectations is crucial for determining overall satisfaction and perceived service quality. The expectancy-disconfirmation theory posits that customer satisfaction is driven by the variance between initial expectations and actual service performance (Oliver, 1980). This underscores the necessity of not just providing excellent </w:t>
      </w:r>
      <w:proofErr w:type="gramStart"/>
      <w:r w:rsidRPr="001A7F1D">
        <w:rPr>
          <w:rFonts w:asciiTheme="minorHAnsi" w:hAnsiTheme="minorHAnsi"/>
          <w:sz w:val="22"/>
          <w:szCs w:val="22"/>
        </w:rPr>
        <w:t>service, but</w:t>
      </w:r>
      <w:proofErr w:type="gramEnd"/>
      <w:r w:rsidRPr="001A7F1D">
        <w:rPr>
          <w:rFonts w:asciiTheme="minorHAnsi" w:hAnsiTheme="minorHAnsi"/>
          <w:sz w:val="22"/>
          <w:szCs w:val="22"/>
        </w:rPr>
        <w:t xml:space="preserve"> also ensuring that customer expectations are aligned with realistic deliverables.</w:t>
      </w:r>
    </w:p>
    <w:p w14:paraId="4D8AB854" w14:textId="77777777" w:rsidR="00D96E1B" w:rsidRPr="001A7F1D" w:rsidRDefault="00D96E1B" w:rsidP="00D96E1B">
      <w:pPr>
        <w:pStyle w:val="NormalWeb"/>
        <w:rPr>
          <w:rFonts w:asciiTheme="minorHAnsi" w:hAnsiTheme="minorHAnsi"/>
          <w:sz w:val="22"/>
          <w:szCs w:val="22"/>
        </w:rPr>
      </w:pPr>
      <w:r w:rsidRPr="001A7F1D">
        <w:rPr>
          <w:rFonts w:asciiTheme="minorHAnsi" w:hAnsiTheme="minorHAnsi"/>
          <w:sz w:val="22"/>
          <w:szCs w:val="22"/>
        </w:rPr>
        <w:t xml:space="preserve">To prioritize customer requirements, the </w:t>
      </w:r>
      <w:proofErr w:type="spellStart"/>
      <w:r w:rsidRPr="001A7F1D">
        <w:rPr>
          <w:rFonts w:asciiTheme="minorHAnsi" w:hAnsiTheme="minorHAnsi"/>
          <w:sz w:val="22"/>
          <w:szCs w:val="22"/>
        </w:rPr>
        <w:t>MoSCoW</w:t>
      </w:r>
      <w:proofErr w:type="spellEnd"/>
      <w:r w:rsidRPr="001A7F1D">
        <w:rPr>
          <w:rFonts w:asciiTheme="minorHAnsi" w:hAnsiTheme="minorHAnsi"/>
          <w:sz w:val="22"/>
          <w:szCs w:val="22"/>
        </w:rPr>
        <w:t xml:space="preserve"> method presents a structured system that divides needs into must-have, should-have, could-have, and won’t-have categories. This approach is especially beneficial for organizations with limited resources, as it guarantees that the most vital requirements receive top priority. Nevertheless, this method can sometimes oversimplify intricate customer demands and fails to consider the emotional dimensions of customer expectations.</w:t>
      </w:r>
    </w:p>
    <w:p w14:paraId="4C506D06" w14:textId="296FFF02" w:rsidR="00D96E1B" w:rsidRPr="001A7F1D" w:rsidRDefault="00D96E1B" w:rsidP="00D96E1B">
      <w:pPr>
        <w:pStyle w:val="NormalWeb"/>
        <w:rPr>
          <w:rFonts w:asciiTheme="minorHAnsi" w:hAnsiTheme="minorHAnsi"/>
          <w:sz w:val="22"/>
          <w:szCs w:val="22"/>
        </w:rPr>
      </w:pPr>
      <w:r w:rsidRPr="001A7F1D">
        <w:rPr>
          <w:rFonts w:asciiTheme="minorHAnsi" w:hAnsiTheme="minorHAnsi"/>
          <w:sz w:val="22"/>
          <w:szCs w:val="22"/>
        </w:rPr>
        <w:t xml:space="preserve">Importantly, managing expectations involves shaping them just as much as fulfilling them. Expectations are heavily influenced by marketing messages, service guarantees, and previous experiences. Making exaggerated promises can result in customer dissatisfaction even if the actual service is of high quality, whereas </w:t>
      </w:r>
      <w:proofErr w:type="spellStart"/>
      <w:r w:rsidRPr="001A7F1D">
        <w:rPr>
          <w:rFonts w:asciiTheme="minorHAnsi" w:hAnsiTheme="minorHAnsi"/>
          <w:sz w:val="22"/>
          <w:szCs w:val="22"/>
        </w:rPr>
        <w:t>underpromising</w:t>
      </w:r>
      <w:proofErr w:type="spellEnd"/>
      <w:r w:rsidRPr="001A7F1D">
        <w:rPr>
          <w:rFonts w:asciiTheme="minorHAnsi" w:hAnsiTheme="minorHAnsi"/>
          <w:sz w:val="22"/>
          <w:szCs w:val="22"/>
        </w:rPr>
        <w:t xml:space="preserve"> might diminish the service's perceived value. Consequently, organizations need to find a careful balance between drawing in customers and establishing achievable expectations.</w:t>
      </w:r>
      <w:r w:rsidR="00BE6F4F">
        <w:rPr>
          <w:rFonts w:asciiTheme="minorHAnsi" w:hAnsiTheme="minorHAnsi"/>
          <w:sz w:val="22"/>
          <w:szCs w:val="22"/>
        </w:rPr>
        <w:t xml:space="preserve"> </w:t>
      </w:r>
      <w:r w:rsidRPr="001A7F1D">
        <w:rPr>
          <w:rFonts w:asciiTheme="minorHAnsi" w:hAnsiTheme="minorHAnsi"/>
          <w:sz w:val="22"/>
          <w:szCs w:val="22"/>
        </w:rPr>
        <w:t>For House Proud, effectively managing expectations requires clear communication regarding the scope of services, pricing structures, and expected results. Maintaining transparency is vital to prevent misunderstandings and to guarantee ongoing customer satisfaction.</w:t>
      </w:r>
    </w:p>
    <w:p w14:paraId="339ED36B" w14:textId="77777777" w:rsidR="00A7086D" w:rsidRPr="002C2571" w:rsidRDefault="00A7086D" w:rsidP="00A7086D">
      <w:pPr>
        <w:pStyle w:val="NormalWeb"/>
        <w:rPr>
          <w:rFonts w:asciiTheme="minorHAnsi" w:hAnsiTheme="minorHAnsi"/>
          <w:sz w:val="22"/>
          <w:szCs w:val="22"/>
          <w:u w:val="single"/>
        </w:rPr>
      </w:pPr>
      <w:r w:rsidRPr="002C2571">
        <w:rPr>
          <w:rStyle w:val="Strong"/>
          <w:rFonts w:asciiTheme="minorHAnsi" w:hAnsiTheme="minorHAnsi"/>
          <w:sz w:val="22"/>
          <w:szCs w:val="22"/>
          <w:u w:val="single"/>
        </w:rPr>
        <w:t>2.4 Customer Centrality</w:t>
      </w:r>
    </w:p>
    <w:p w14:paraId="6F218729" w14:textId="77777777" w:rsidR="00A7086D" w:rsidRPr="001A7F1D" w:rsidRDefault="00A7086D" w:rsidP="00A7086D">
      <w:pPr>
        <w:pStyle w:val="NormalWeb"/>
        <w:rPr>
          <w:rFonts w:asciiTheme="minorHAnsi" w:hAnsiTheme="minorHAnsi"/>
          <w:sz w:val="22"/>
          <w:szCs w:val="22"/>
        </w:rPr>
      </w:pPr>
      <w:r w:rsidRPr="001A7F1D">
        <w:rPr>
          <w:rFonts w:asciiTheme="minorHAnsi" w:hAnsiTheme="minorHAnsi"/>
          <w:sz w:val="22"/>
          <w:szCs w:val="22"/>
        </w:rPr>
        <w:t>Customer centrality is a strategic approach that positions the consumer at the heart of all organizational decisions. Although frequently advocated, establishing true customer centrality remains difficult, especially for small and medium-sized enterprises (SMEs) operating with restricted resources (Shah et al., 2006).</w:t>
      </w:r>
    </w:p>
    <w:p w14:paraId="0144FA7E" w14:textId="792EEB51" w:rsidR="00A7086D" w:rsidRPr="001A7F1D" w:rsidRDefault="00A7086D" w:rsidP="00A7086D">
      <w:pPr>
        <w:pStyle w:val="NormalWeb"/>
        <w:rPr>
          <w:rFonts w:asciiTheme="minorHAnsi" w:hAnsiTheme="minorHAnsi"/>
          <w:sz w:val="22"/>
          <w:szCs w:val="22"/>
        </w:rPr>
      </w:pPr>
      <w:r w:rsidRPr="001A7F1D">
        <w:rPr>
          <w:rFonts w:asciiTheme="minorHAnsi" w:hAnsiTheme="minorHAnsi"/>
          <w:sz w:val="22"/>
          <w:szCs w:val="22"/>
        </w:rPr>
        <w:t>Transitioning to a customer-centric model generally encompasses five key phases: recognizing the target audience, gathering relevant data, extracting actionable insights, formulating strategies, and executing those plans. These steps underscore the necessity of data-informed decision-making and ongoing refinement.</w:t>
      </w:r>
      <w:r w:rsidR="00BE6F4F">
        <w:rPr>
          <w:rFonts w:asciiTheme="minorHAnsi" w:hAnsiTheme="minorHAnsi"/>
          <w:sz w:val="22"/>
          <w:szCs w:val="22"/>
        </w:rPr>
        <w:t xml:space="preserve"> </w:t>
      </w:r>
      <w:r w:rsidRPr="001A7F1D">
        <w:rPr>
          <w:rFonts w:asciiTheme="minorHAnsi" w:hAnsiTheme="minorHAnsi"/>
          <w:sz w:val="22"/>
          <w:szCs w:val="22"/>
        </w:rPr>
        <w:t xml:space="preserve">Nevertheless, a disparity frequently exists between conceptual ideals and actual business practices. Numerous companies assert a customer-first mindset while </w:t>
      </w:r>
      <w:proofErr w:type="gramStart"/>
      <w:r w:rsidRPr="001A7F1D">
        <w:rPr>
          <w:rFonts w:asciiTheme="minorHAnsi" w:hAnsiTheme="minorHAnsi"/>
          <w:sz w:val="22"/>
          <w:szCs w:val="22"/>
        </w:rPr>
        <w:t xml:space="preserve">actually </w:t>
      </w:r>
      <w:proofErr w:type="spellStart"/>
      <w:r w:rsidRPr="001A7F1D">
        <w:rPr>
          <w:rFonts w:asciiTheme="minorHAnsi" w:hAnsiTheme="minorHAnsi"/>
          <w:sz w:val="22"/>
          <w:szCs w:val="22"/>
        </w:rPr>
        <w:t>favoring</w:t>
      </w:r>
      <w:proofErr w:type="spellEnd"/>
      <w:proofErr w:type="gramEnd"/>
      <w:r w:rsidRPr="001A7F1D">
        <w:rPr>
          <w:rFonts w:asciiTheme="minorHAnsi" w:hAnsiTheme="minorHAnsi"/>
          <w:sz w:val="22"/>
          <w:szCs w:val="22"/>
        </w:rPr>
        <w:t xml:space="preserve"> cost-cutting or operational efficiency over consumer requirements. This dynamic produces friction between personalization and standardization, as providing customized experiences can elevate both expenses and operational complexity.</w:t>
      </w:r>
    </w:p>
    <w:p w14:paraId="4E4A7556" w14:textId="6A5098B1" w:rsidR="00A7086D" w:rsidRPr="001A7F1D" w:rsidRDefault="00A7086D" w:rsidP="00A7086D">
      <w:pPr>
        <w:pStyle w:val="NormalWeb"/>
        <w:rPr>
          <w:rFonts w:asciiTheme="minorHAnsi" w:hAnsiTheme="minorHAnsi"/>
          <w:sz w:val="22"/>
          <w:szCs w:val="22"/>
        </w:rPr>
      </w:pPr>
      <w:r w:rsidRPr="001A7F1D">
        <w:rPr>
          <w:rFonts w:asciiTheme="minorHAnsi" w:hAnsiTheme="minorHAnsi"/>
          <w:sz w:val="22"/>
          <w:szCs w:val="22"/>
        </w:rPr>
        <w:t>In the case of House</w:t>
      </w:r>
      <w:r w:rsidR="00532D02">
        <w:rPr>
          <w:rFonts w:asciiTheme="minorHAnsi" w:hAnsiTheme="minorHAnsi"/>
          <w:sz w:val="22"/>
          <w:szCs w:val="22"/>
        </w:rPr>
        <w:t xml:space="preserve"> proud</w:t>
      </w:r>
      <w:r w:rsidRPr="001A7F1D">
        <w:rPr>
          <w:rFonts w:asciiTheme="minorHAnsi" w:hAnsiTheme="minorHAnsi"/>
          <w:sz w:val="22"/>
          <w:szCs w:val="22"/>
        </w:rPr>
        <w:t xml:space="preserve">, a customer-centric approach can be realized by offering tailored cleaning solutions, adaptable scheduling, and </w:t>
      </w:r>
      <w:r w:rsidR="001D3A15" w:rsidRPr="001A7F1D">
        <w:rPr>
          <w:rFonts w:asciiTheme="minorHAnsi" w:hAnsiTheme="minorHAnsi"/>
          <w:sz w:val="22"/>
          <w:szCs w:val="22"/>
        </w:rPr>
        <w:t>pre-emptive</w:t>
      </w:r>
      <w:r w:rsidRPr="001A7F1D">
        <w:rPr>
          <w:rFonts w:asciiTheme="minorHAnsi" w:hAnsiTheme="minorHAnsi"/>
          <w:sz w:val="22"/>
          <w:szCs w:val="22"/>
        </w:rPr>
        <w:t xml:space="preserve"> communication. As the company expands, however, sustaining this degree of customization may grow challenging, necessitating the adoption of structured processes and systems to guarantee consistent service quality.</w:t>
      </w:r>
    </w:p>
    <w:p w14:paraId="2B88B652" w14:textId="3685663E" w:rsidR="009538B7" w:rsidRDefault="00A7086D" w:rsidP="00E13A4C">
      <w:pPr>
        <w:pStyle w:val="NormalWeb"/>
        <w:rPr>
          <w:rFonts w:asciiTheme="minorHAnsi" w:hAnsiTheme="minorHAnsi"/>
          <w:sz w:val="22"/>
          <w:szCs w:val="22"/>
        </w:rPr>
      </w:pPr>
      <w:r w:rsidRPr="001A7F1D">
        <w:rPr>
          <w:rFonts w:asciiTheme="minorHAnsi" w:hAnsiTheme="minorHAnsi"/>
          <w:sz w:val="22"/>
          <w:szCs w:val="22"/>
        </w:rPr>
        <w:t>Crucially, customer centrality must be understood as a continuous journey rather than a fixed objective. Because consumer expectations and requirements shift over time, businesses must remain agile and consistently update their strategic approaches.</w:t>
      </w:r>
    </w:p>
    <w:p w14:paraId="20C55FBF" w14:textId="77777777" w:rsidR="00E13A4C" w:rsidRPr="001A7F1D" w:rsidRDefault="00E13A4C" w:rsidP="00E13A4C">
      <w:pPr>
        <w:pStyle w:val="NormalWeb"/>
        <w:rPr>
          <w:rFonts w:asciiTheme="minorHAnsi" w:hAnsiTheme="minorHAnsi"/>
          <w:sz w:val="22"/>
          <w:szCs w:val="22"/>
        </w:rPr>
      </w:pPr>
    </w:p>
    <w:p w14:paraId="3AB93731" w14:textId="61DA1831" w:rsidR="00865C76" w:rsidRPr="001D3A15" w:rsidRDefault="00865C76" w:rsidP="009538B7">
      <w:pPr>
        <w:spacing w:before="100" w:beforeAutospacing="1" w:after="100" w:afterAutospacing="1" w:line="240" w:lineRule="auto"/>
        <w:rPr>
          <w:rFonts w:eastAsia="Times New Roman" w:cs="Times New Roman"/>
          <w:b/>
          <w:bCs/>
          <w:kern w:val="0"/>
          <w:u w:val="single"/>
          <w:lang w:eastAsia="en-GB"/>
          <w14:ligatures w14:val="none"/>
        </w:rPr>
      </w:pPr>
      <w:r w:rsidRPr="001D3A15">
        <w:rPr>
          <w:rFonts w:eastAsia="Times New Roman" w:cs="Times New Roman"/>
          <w:b/>
          <w:bCs/>
          <w:kern w:val="0"/>
          <w:u w:val="single"/>
          <w:lang w:eastAsia="en-GB"/>
          <w14:ligatures w14:val="none"/>
        </w:rPr>
        <w:lastRenderedPageBreak/>
        <w:t>2.5 Segmentation</w:t>
      </w:r>
    </w:p>
    <w:p w14:paraId="72083069" w14:textId="6D20FFF7" w:rsidR="00611D94" w:rsidRPr="001A7F1D" w:rsidRDefault="00611D94" w:rsidP="00611D94">
      <w:pPr>
        <w:pStyle w:val="NormalWeb"/>
        <w:rPr>
          <w:rFonts w:asciiTheme="minorHAnsi" w:hAnsiTheme="minorHAnsi"/>
          <w:sz w:val="22"/>
          <w:szCs w:val="22"/>
        </w:rPr>
      </w:pPr>
      <w:r w:rsidRPr="001A7F1D">
        <w:rPr>
          <w:rFonts w:asciiTheme="minorHAnsi" w:hAnsiTheme="minorHAnsi"/>
          <w:sz w:val="22"/>
          <w:szCs w:val="22"/>
        </w:rPr>
        <w:t>Segmenting customers is an essential strategy for managing a diverse clientele. By categorizing buyers who share common traits, companies can customize their services and enhance their marketing focus (Kotler &amp; Keller, 2016).</w:t>
      </w:r>
      <w:r w:rsidR="00E13A4C">
        <w:rPr>
          <w:rFonts w:asciiTheme="minorHAnsi" w:hAnsiTheme="minorHAnsi"/>
          <w:sz w:val="22"/>
          <w:szCs w:val="22"/>
        </w:rPr>
        <w:t xml:space="preserve"> </w:t>
      </w:r>
      <w:proofErr w:type="gramStart"/>
      <w:r w:rsidRPr="001A7F1D">
        <w:rPr>
          <w:rFonts w:asciiTheme="minorHAnsi" w:hAnsiTheme="minorHAnsi"/>
          <w:sz w:val="22"/>
          <w:szCs w:val="22"/>
        </w:rPr>
        <w:t>Conventional</w:t>
      </w:r>
      <w:proofErr w:type="gramEnd"/>
      <w:r w:rsidRPr="001A7F1D">
        <w:rPr>
          <w:rFonts w:asciiTheme="minorHAnsi" w:hAnsiTheme="minorHAnsi"/>
          <w:sz w:val="22"/>
          <w:szCs w:val="22"/>
        </w:rPr>
        <w:t xml:space="preserve"> methods of segmentation encompass demographic, geographic, behavioural, and psychographic criteria. Although these </w:t>
      </w:r>
      <w:r w:rsidR="00E13A4C" w:rsidRPr="001A7F1D">
        <w:rPr>
          <w:rFonts w:asciiTheme="minorHAnsi" w:hAnsiTheme="minorHAnsi"/>
          <w:sz w:val="22"/>
          <w:szCs w:val="22"/>
        </w:rPr>
        <w:t xml:space="preserve">techniques </w:t>
      </w:r>
      <w:r w:rsidR="00E13A4C">
        <w:rPr>
          <w:rFonts w:asciiTheme="minorHAnsi" w:hAnsiTheme="minorHAnsi"/>
          <w:sz w:val="22"/>
          <w:szCs w:val="22"/>
        </w:rPr>
        <w:t>offer</w:t>
      </w:r>
      <w:r w:rsidRPr="001A7F1D">
        <w:rPr>
          <w:rFonts w:asciiTheme="minorHAnsi" w:hAnsiTheme="minorHAnsi"/>
          <w:sz w:val="22"/>
          <w:szCs w:val="22"/>
        </w:rPr>
        <w:t xml:space="preserve"> valuable data, they possess certain drawbacks. Demographic profiling, for instance, might fail to capture true consumer requirements, whereas behavioural analysis can miss the deeper reasons behind purchasing actions.</w:t>
      </w:r>
    </w:p>
    <w:p w14:paraId="39D15EAF" w14:textId="6F512B23" w:rsidR="00611D94" w:rsidRPr="001A7F1D" w:rsidRDefault="00611D94" w:rsidP="00611D94">
      <w:pPr>
        <w:pStyle w:val="NormalWeb"/>
        <w:rPr>
          <w:rFonts w:asciiTheme="minorHAnsi" w:hAnsiTheme="minorHAnsi"/>
          <w:sz w:val="22"/>
          <w:szCs w:val="22"/>
        </w:rPr>
      </w:pPr>
      <w:r w:rsidRPr="001A7F1D">
        <w:rPr>
          <w:rFonts w:asciiTheme="minorHAnsi" w:hAnsiTheme="minorHAnsi"/>
          <w:sz w:val="22"/>
          <w:szCs w:val="22"/>
        </w:rPr>
        <w:t xml:space="preserve">For a business like House Proud, potential customer categories might consist of working professionals, families, </w:t>
      </w:r>
      <w:r w:rsidR="0029217C" w:rsidRPr="001A7F1D">
        <w:rPr>
          <w:rFonts w:asciiTheme="minorHAnsi" w:hAnsiTheme="minorHAnsi"/>
          <w:sz w:val="22"/>
          <w:szCs w:val="22"/>
        </w:rPr>
        <w:t>elderly</w:t>
      </w:r>
      <w:r w:rsidRPr="001A7F1D">
        <w:rPr>
          <w:rFonts w:asciiTheme="minorHAnsi" w:hAnsiTheme="minorHAnsi"/>
          <w:sz w:val="22"/>
          <w:szCs w:val="22"/>
        </w:rPr>
        <w:t xml:space="preserve">, and commercial enterprises. Every group </w:t>
      </w:r>
      <w:r w:rsidR="000B6DAE" w:rsidRPr="001A7F1D">
        <w:rPr>
          <w:rFonts w:asciiTheme="minorHAnsi" w:hAnsiTheme="minorHAnsi"/>
          <w:sz w:val="22"/>
          <w:szCs w:val="22"/>
        </w:rPr>
        <w:t xml:space="preserve">has </w:t>
      </w:r>
      <w:r w:rsidRPr="001A7F1D">
        <w:rPr>
          <w:rFonts w:asciiTheme="minorHAnsi" w:hAnsiTheme="minorHAnsi"/>
          <w:sz w:val="22"/>
          <w:szCs w:val="22"/>
        </w:rPr>
        <w:t>unique requirements; professionals often demand flexible scheduling, whereas older clients typically prioritize dependability and trust.</w:t>
      </w:r>
      <w:r w:rsidR="00003843">
        <w:rPr>
          <w:rFonts w:asciiTheme="minorHAnsi" w:hAnsiTheme="minorHAnsi"/>
          <w:sz w:val="22"/>
          <w:szCs w:val="22"/>
        </w:rPr>
        <w:t xml:space="preserve"> </w:t>
      </w:r>
      <w:proofErr w:type="gramStart"/>
      <w:r w:rsidRPr="001A7F1D">
        <w:rPr>
          <w:rFonts w:asciiTheme="minorHAnsi" w:hAnsiTheme="minorHAnsi"/>
          <w:sz w:val="22"/>
          <w:szCs w:val="22"/>
        </w:rPr>
        <w:t>To</w:t>
      </w:r>
      <w:proofErr w:type="gramEnd"/>
      <w:r w:rsidRPr="001A7F1D">
        <w:rPr>
          <w:rFonts w:asciiTheme="minorHAnsi" w:hAnsiTheme="minorHAnsi"/>
          <w:sz w:val="22"/>
          <w:szCs w:val="22"/>
        </w:rPr>
        <w:t xml:space="preserve"> be truly successful, however, these segmentations need to be practical. Merely recognizing different groups falls short unless a company adjusts its marketing and service delivery to match. Furthermore, because consumer demands evolve over time, businesses must maintain adaptable and dynamic segmentation strategies.</w:t>
      </w:r>
      <w:r w:rsidR="00003843">
        <w:rPr>
          <w:rFonts w:asciiTheme="minorHAnsi" w:hAnsiTheme="minorHAnsi"/>
          <w:sz w:val="22"/>
          <w:szCs w:val="22"/>
        </w:rPr>
        <w:t xml:space="preserve"> </w:t>
      </w:r>
      <w:r w:rsidRPr="001A7F1D">
        <w:rPr>
          <w:rFonts w:asciiTheme="minorHAnsi" w:hAnsiTheme="minorHAnsi"/>
          <w:sz w:val="22"/>
          <w:szCs w:val="22"/>
        </w:rPr>
        <w:t>Most importantly, segmentation must align with value generation. Since profitability varies across different consumer groups, organizations need to concentrate their efforts on the segments that provide the best opportunities for sustained, long-term returns.</w:t>
      </w:r>
    </w:p>
    <w:p w14:paraId="2040C552" w14:textId="77777777" w:rsidR="00611D94" w:rsidRPr="001A7F1D" w:rsidRDefault="00611D94" w:rsidP="009538B7">
      <w:pPr>
        <w:spacing w:before="100" w:beforeAutospacing="1" w:after="100" w:afterAutospacing="1" w:line="240" w:lineRule="auto"/>
        <w:rPr>
          <w:rFonts w:eastAsia="Times New Roman" w:cs="Times New Roman"/>
          <w:kern w:val="0"/>
          <w:lang w:eastAsia="en-GB"/>
          <w14:ligatures w14:val="none"/>
        </w:rPr>
      </w:pPr>
    </w:p>
    <w:p w14:paraId="732E3DA3" w14:textId="0E545DD7" w:rsidR="00865C76" w:rsidRPr="008D4D2C" w:rsidRDefault="00865C76" w:rsidP="009538B7">
      <w:pPr>
        <w:spacing w:before="100" w:beforeAutospacing="1" w:after="100" w:afterAutospacing="1" w:line="240" w:lineRule="auto"/>
        <w:rPr>
          <w:rFonts w:eastAsia="Times New Roman" w:cs="Times New Roman"/>
          <w:b/>
          <w:bCs/>
          <w:kern w:val="0"/>
          <w:u w:val="single"/>
          <w:lang w:eastAsia="en-GB"/>
          <w14:ligatures w14:val="none"/>
        </w:rPr>
      </w:pPr>
      <w:r w:rsidRPr="008D4D2C">
        <w:rPr>
          <w:rFonts w:eastAsia="Times New Roman" w:cs="Times New Roman"/>
          <w:b/>
          <w:bCs/>
          <w:kern w:val="0"/>
          <w:u w:val="single"/>
          <w:lang w:eastAsia="en-GB"/>
          <w14:ligatures w14:val="none"/>
        </w:rPr>
        <w:t>2.6 Customer Relationship Management (CRM)</w:t>
      </w:r>
    </w:p>
    <w:p w14:paraId="626F60A1" w14:textId="17199FFD" w:rsidR="00883607" w:rsidRPr="001A7F1D" w:rsidRDefault="00883607" w:rsidP="00883607">
      <w:pPr>
        <w:pStyle w:val="NormalWeb"/>
        <w:rPr>
          <w:rFonts w:asciiTheme="minorHAnsi" w:hAnsiTheme="minorHAnsi"/>
          <w:sz w:val="22"/>
          <w:szCs w:val="22"/>
        </w:rPr>
      </w:pPr>
      <w:r w:rsidRPr="001A7F1D">
        <w:rPr>
          <w:rFonts w:asciiTheme="minorHAnsi" w:hAnsiTheme="minorHAnsi"/>
          <w:sz w:val="22"/>
          <w:szCs w:val="22"/>
        </w:rPr>
        <w:t xml:space="preserve">Customer Relationship Management (CRM) is a strategic approach that relies on data and technology to manage customer connections. It helps enterprises collect, maintain, and </w:t>
      </w:r>
      <w:r w:rsidR="00293ED9" w:rsidRPr="001A7F1D">
        <w:rPr>
          <w:rFonts w:asciiTheme="minorHAnsi" w:hAnsiTheme="minorHAnsi"/>
          <w:sz w:val="22"/>
          <w:szCs w:val="22"/>
        </w:rPr>
        <w:t>analyse</w:t>
      </w:r>
      <w:r w:rsidRPr="001A7F1D">
        <w:rPr>
          <w:rFonts w:asciiTheme="minorHAnsi" w:hAnsiTheme="minorHAnsi"/>
          <w:sz w:val="22"/>
          <w:szCs w:val="22"/>
        </w:rPr>
        <w:t xml:space="preserve"> customer information to advance personalized interactions and improve service standards</w:t>
      </w:r>
      <w:r w:rsidR="0087655D" w:rsidRPr="001A7F1D">
        <w:rPr>
          <w:rFonts w:asciiTheme="minorHAnsi" w:hAnsiTheme="minorHAnsi"/>
          <w:sz w:val="22"/>
          <w:szCs w:val="22"/>
        </w:rPr>
        <w:t xml:space="preserve">, </w:t>
      </w:r>
      <w:r w:rsidRPr="001A7F1D">
        <w:rPr>
          <w:rFonts w:asciiTheme="minorHAnsi" w:hAnsiTheme="minorHAnsi"/>
          <w:sz w:val="22"/>
          <w:szCs w:val="22"/>
        </w:rPr>
        <w:t>Payne and Frow</w:t>
      </w:r>
      <w:r w:rsidR="0087655D" w:rsidRPr="001A7F1D">
        <w:rPr>
          <w:rFonts w:asciiTheme="minorHAnsi" w:hAnsiTheme="minorHAnsi"/>
          <w:sz w:val="22"/>
          <w:szCs w:val="22"/>
        </w:rPr>
        <w:t xml:space="preserve"> (2005).</w:t>
      </w:r>
      <w:r w:rsidR="00003843">
        <w:rPr>
          <w:rFonts w:asciiTheme="minorHAnsi" w:hAnsiTheme="minorHAnsi"/>
          <w:sz w:val="22"/>
          <w:szCs w:val="22"/>
        </w:rPr>
        <w:t xml:space="preserve"> </w:t>
      </w:r>
      <w:r w:rsidRPr="001A7F1D">
        <w:rPr>
          <w:rFonts w:asciiTheme="minorHAnsi" w:hAnsiTheme="minorHAnsi"/>
          <w:sz w:val="22"/>
          <w:szCs w:val="22"/>
        </w:rPr>
        <w:t xml:space="preserve">From the perspective of knowledge management, CRM platforms can also support the generation and application of customer insights, which aligns with the SECI model proposed by </w:t>
      </w:r>
      <w:proofErr w:type="spellStart"/>
      <w:r w:rsidRPr="001A7F1D">
        <w:rPr>
          <w:rFonts w:asciiTheme="minorHAnsi" w:hAnsiTheme="minorHAnsi"/>
          <w:sz w:val="22"/>
          <w:szCs w:val="22"/>
        </w:rPr>
        <w:t>Ikujiro</w:t>
      </w:r>
      <w:proofErr w:type="spellEnd"/>
      <w:r w:rsidRPr="001A7F1D">
        <w:rPr>
          <w:rFonts w:asciiTheme="minorHAnsi" w:hAnsiTheme="minorHAnsi"/>
          <w:sz w:val="22"/>
          <w:szCs w:val="22"/>
        </w:rPr>
        <w:t xml:space="preserve"> Nonaka and Hirotaka Takeuchi </w:t>
      </w:r>
      <w:r w:rsidR="002A3426" w:rsidRPr="001A7F1D">
        <w:rPr>
          <w:rFonts w:asciiTheme="minorHAnsi" w:hAnsiTheme="minorHAnsi"/>
          <w:sz w:val="22"/>
          <w:szCs w:val="22"/>
        </w:rPr>
        <w:t>(</w:t>
      </w:r>
      <w:r w:rsidRPr="001A7F1D">
        <w:rPr>
          <w:rFonts w:asciiTheme="minorHAnsi" w:hAnsiTheme="minorHAnsi"/>
          <w:sz w:val="22"/>
          <w:szCs w:val="22"/>
        </w:rPr>
        <w:t>1995. The core of this model is the conversion of tacit knowledge into explicit data; interactions with customers produce key information that can be recorded and used to optimize service quality.</w:t>
      </w:r>
    </w:p>
    <w:p w14:paraId="65DAF2E7" w14:textId="77777777" w:rsidR="00883607" w:rsidRPr="001A7F1D" w:rsidRDefault="00883607" w:rsidP="00883607">
      <w:pPr>
        <w:pStyle w:val="NormalWeb"/>
        <w:rPr>
          <w:rFonts w:asciiTheme="minorHAnsi" w:hAnsiTheme="minorHAnsi"/>
          <w:sz w:val="22"/>
          <w:szCs w:val="22"/>
        </w:rPr>
      </w:pPr>
      <w:r w:rsidRPr="001A7F1D">
        <w:rPr>
          <w:rFonts w:asciiTheme="minorHAnsi" w:hAnsiTheme="minorHAnsi"/>
          <w:sz w:val="22"/>
          <w:szCs w:val="22"/>
        </w:rPr>
        <w:t>However, there are many practical barriers to CRM deployment. Small and medium-sized enterprises often lack the capital and technical capacity needed to build complex systems, and internal employees may also resist changes to their original traditional processes. In addition, over-reliance on data can make communication impersonal, which in turn undermines the development of deep customer relationships.</w:t>
      </w:r>
    </w:p>
    <w:p w14:paraId="34BDA8F7" w14:textId="55546E37" w:rsidR="00883607" w:rsidRPr="001A7F1D" w:rsidRDefault="00883607" w:rsidP="00883607">
      <w:pPr>
        <w:pStyle w:val="NormalWeb"/>
        <w:rPr>
          <w:rFonts w:asciiTheme="minorHAnsi" w:hAnsiTheme="minorHAnsi"/>
          <w:sz w:val="22"/>
          <w:szCs w:val="22"/>
        </w:rPr>
      </w:pPr>
      <w:r w:rsidRPr="001A7F1D">
        <w:rPr>
          <w:rFonts w:asciiTheme="minorHAnsi" w:hAnsiTheme="minorHAnsi"/>
          <w:sz w:val="22"/>
          <w:szCs w:val="22"/>
        </w:rPr>
        <w:t xml:space="preserve">Take </w:t>
      </w:r>
      <w:proofErr w:type="spellStart"/>
      <w:r w:rsidRPr="001A7F1D">
        <w:rPr>
          <w:rFonts w:asciiTheme="minorHAnsi" w:hAnsiTheme="minorHAnsi"/>
          <w:sz w:val="22"/>
          <w:szCs w:val="22"/>
        </w:rPr>
        <w:t>HouseProud</w:t>
      </w:r>
      <w:proofErr w:type="spellEnd"/>
      <w:r w:rsidRPr="001A7F1D">
        <w:rPr>
          <w:rFonts w:asciiTheme="minorHAnsi" w:hAnsiTheme="minorHAnsi"/>
          <w:sz w:val="22"/>
          <w:szCs w:val="22"/>
        </w:rPr>
        <w:t xml:space="preserve"> as an example: launching a basic CRM platform can bring many tangible benefits, such as optimizing appointment scheduling, tracking customer preferences, and upgrading communication efficiency. But it is necessary to balance technical efficiency and interpersonal interaction. After all, customer satisfaction in the service industry relies heavily on </w:t>
      </w:r>
      <w:r w:rsidR="00557F4B" w:rsidRPr="001A7F1D">
        <w:rPr>
          <w:rFonts w:asciiTheme="minorHAnsi" w:hAnsiTheme="minorHAnsi"/>
          <w:sz w:val="22"/>
          <w:szCs w:val="22"/>
        </w:rPr>
        <w:t xml:space="preserve">face-to-face </w:t>
      </w:r>
      <w:r w:rsidRPr="001A7F1D">
        <w:rPr>
          <w:rFonts w:asciiTheme="minorHAnsi" w:hAnsiTheme="minorHAnsi"/>
          <w:sz w:val="22"/>
          <w:szCs w:val="22"/>
        </w:rPr>
        <w:t>communication.</w:t>
      </w:r>
      <w:r w:rsidR="00003843">
        <w:rPr>
          <w:rFonts w:asciiTheme="minorHAnsi" w:hAnsiTheme="minorHAnsi"/>
          <w:sz w:val="22"/>
          <w:szCs w:val="22"/>
        </w:rPr>
        <w:t xml:space="preserve"> </w:t>
      </w:r>
      <w:r w:rsidRPr="001A7F1D">
        <w:rPr>
          <w:rFonts w:asciiTheme="minorHAnsi" w:hAnsiTheme="minorHAnsi"/>
          <w:sz w:val="22"/>
          <w:szCs w:val="22"/>
        </w:rPr>
        <w:t>In sum, CRM must be viewed as a comprehensive relationship-building strategy rather than a mere technical tool. Its success fundamentally depends on whether it can be seamlessly integrated into enterprise operations and remain aligned with customer-centric goals.</w:t>
      </w:r>
    </w:p>
    <w:p w14:paraId="196E076B" w14:textId="77777777" w:rsidR="00883607" w:rsidRPr="001A7F1D" w:rsidRDefault="00883607" w:rsidP="009538B7">
      <w:pPr>
        <w:spacing w:before="100" w:beforeAutospacing="1" w:after="100" w:afterAutospacing="1" w:line="240" w:lineRule="auto"/>
        <w:rPr>
          <w:rFonts w:eastAsia="Times New Roman" w:cs="Times New Roman"/>
          <w:kern w:val="0"/>
          <w:lang w:eastAsia="en-GB"/>
          <w14:ligatures w14:val="none"/>
        </w:rPr>
      </w:pPr>
    </w:p>
    <w:p w14:paraId="2A6AC6C0" w14:textId="77777777" w:rsidR="00A92155" w:rsidRPr="007E4B48" w:rsidRDefault="0071369B" w:rsidP="00115956">
      <w:pPr>
        <w:pStyle w:val="NormalWeb"/>
        <w:rPr>
          <w:rFonts w:asciiTheme="minorHAnsi" w:hAnsiTheme="minorHAnsi"/>
          <w:sz w:val="22"/>
          <w:szCs w:val="22"/>
          <w:u w:val="single"/>
        </w:rPr>
      </w:pPr>
      <w:r w:rsidRPr="007E4B48">
        <w:rPr>
          <w:rFonts w:asciiTheme="minorHAnsi" w:hAnsiTheme="minorHAnsi"/>
          <w:b/>
          <w:bCs/>
          <w:sz w:val="22"/>
          <w:szCs w:val="22"/>
          <w:u w:val="single"/>
        </w:rPr>
        <w:lastRenderedPageBreak/>
        <w:t>3. Understanding Operational Quality Systems</w:t>
      </w:r>
      <w:r w:rsidR="00115956" w:rsidRPr="007E4B48">
        <w:rPr>
          <w:rFonts w:asciiTheme="minorHAnsi" w:hAnsiTheme="minorHAnsi"/>
          <w:sz w:val="22"/>
          <w:szCs w:val="22"/>
          <w:u w:val="single"/>
        </w:rPr>
        <w:t xml:space="preserve"> </w:t>
      </w:r>
    </w:p>
    <w:p w14:paraId="57DCD081" w14:textId="6E32B586" w:rsidR="00115956" w:rsidRPr="001A7F1D" w:rsidRDefault="00115956" w:rsidP="00115956">
      <w:pPr>
        <w:pStyle w:val="NormalWeb"/>
        <w:rPr>
          <w:rFonts w:asciiTheme="minorHAnsi" w:hAnsiTheme="minorHAnsi"/>
          <w:sz w:val="22"/>
          <w:szCs w:val="22"/>
        </w:rPr>
      </w:pPr>
      <w:r w:rsidRPr="001A7F1D">
        <w:rPr>
          <w:rFonts w:asciiTheme="minorHAnsi" w:hAnsiTheme="minorHAnsi"/>
          <w:sz w:val="22"/>
          <w:szCs w:val="22"/>
        </w:rPr>
        <w:t>An operational quality system is the core foundation that ensures an organization delivers stable, reliable, and customer-centric services. A classic 1985 study by Parasuraman et al. notes that the service industry has two key characteristics: intangibility, and the simultaneous production and consumption of services. Unlike the management and control logic of the manufacturing industry, which can identify and fix defects in advance, service quality in the service sector is perceived by users in real-time</w:t>
      </w:r>
    </w:p>
    <w:p w14:paraId="47DDBF23" w14:textId="3E3B5B8F" w:rsidR="00115956" w:rsidRPr="007A4ADA" w:rsidRDefault="00115956" w:rsidP="007A4ADA">
      <w:pPr>
        <w:pStyle w:val="NormalWeb"/>
        <w:rPr>
          <w:rFonts w:asciiTheme="minorHAnsi" w:hAnsiTheme="minorHAnsi"/>
          <w:sz w:val="22"/>
          <w:szCs w:val="22"/>
        </w:rPr>
      </w:pPr>
      <w:r w:rsidRPr="001A7F1D">
        <w:rPr>
          <w:rFonts w:asciiTheme="minorHAnsi" w:hAnsiTheme="minorHAnsi"/>
          <w:sz w:val="22"/>
          <w:szCs w:val="22"/>
        </w:rPr>
        <w:t>scenarios, so prevention and consistency are the core of management and control. Quality management cannot only focus on meeting standards and complying with regulations. It must also embed the culture of continuous improvement and customer centricity into workflows. Before implementing any model, organizations must carefully assess its suitability. The complexity of different models varies with an organization’s scale and its specific operational scenarios. Take House Proud, a small and medium-sized enterprise (SME), as an example: a suitable and scalable quality approach can balance operational efficiency and customer satisfaction.</w:t>
      </w:r>
    </w:p>
    <w:p w14:paraId="05F1F8E8" w14:textId="6455A5C1" w:rsidR="0071369B" w:rsidRPr="00352866" w:rsidRDefault="0071369B" w:rsidP="00E80B27">
      <w:pPr>
        <w:spacing w:before="100" w:beforeAutospacing="1" w:after="100" w:afterAutospacing="1" w:line="240" w:lineRule="auto"/>
        <w:rPr>
          <w:rFonts w:eastAsia="Times New Roman" w:cs="Times New Roman"/>
          <w:kern w:val="0"/>
          <w:u w:val="single"/>
          <w:lang w:eastAsia="en-GB"/>
          <w14:ligatures w14:val="none"/>
        </w:rPr>
      </w:pPr>
      <w:r w:rsidRPr="00352866">
        <w:rPr>
          <w:rFonts w:eastAsia="Times New Roman" w:cs="Times New Roman"/>
          <w:b/>
          <w:bCs/>
          <w:kern w:val="0"/>
          <w:u w:val="single"/>
          <w:lang w:eastAsia="en-GB"/>
          <w14:ligatures w14:val="none"/>
        </w:rPr>
        <w:t>3.1 Quality Models and Theories</w:t>
      </w:r>
    </w:p>
    <w:p w14:paraId="2F67FD91" w14:textId="1203FCCF" w:rsidR="006046BB" w:rsidRPr="001A7F1D" w:rsidRDefault="006046BB" w:rsidP="006046BB">
      <w:pPr>
        <w:pStyle w:val="NormalWeb"/>
        <w:rPr>
          <w:rFonts w:asciiTheme="minorHAnsi" w:hAnsiTheme="minorHAnsi"/>
          <w:sz w:val="22"/>
          <w:szCs w:val="22"/>
        </w:rPr>
      </w:pPr>
      <w:r w:rsidRPr="001A7F1D">
        <w:rPr>
          <w:rFonts w:asciiTheme="minorHAnsi" w:hAnsiTheme="minorHAnsi"/>
          <w:sz w:val="22"/>
          <w:szCs w:val="22"/>
        </w:rPr>
        <w:t>Quality models and theories provide structured frameworks for understanding and improving organizational performance.</w:t>
      </w:r>
      <w:r w:rsidR="00C921C8">
        <w:rPr>
          <w:rFonts w:asciiTheme="minorHAnsi" w:hAnsiTheme="minorHAnsi"/>
          <w:sz w:val="22"/>
          <w:szCs w:val="22"/>
        </w:rPr>
        <w:t xml:space="preserve"> </w:t>
      </w:r>
      <w:r w:rsidRPr="001A7F1D">
        <w:rPr>
          <w:rFonts w:asciiTheme="minorHAnsi" w:hAnsiTheme="minorHAnsi"/>
          <w:sz w:val="22"/>
          <w:szCs w:val="22"/>
        </w:rPr>
        <w:t xml:space="preserve">Early quality research </w:t>
      </w:r>
      <w:proofErr w:type="spellStart"/>
      <w:r w:rsidRPr="001A7F1D">
        <w:rPr>
          <w:rFonts w:asciiTheme="minorHAnsi" w:hAnsiTheme="minorHAnsi"/>
          <w:sz w:val="22"/>
          <w:szCs w:val="22"/>
        </w:rPr>
        <w:t>centered</w:t>
      </w:r>
      <w:proofErr w:type="spellEnd"/>
      <w:r w:rsidRPr="001A7F1D">
        <w:rPr>
          <w:rFonts w:asciiTheme="minorHAnsi" w:hAnsiTheme="minorHAnsi"/>
          <w:sz w:val="22"/>
          <w:szCs w:val="22"/>
        </w:rPr>
        <w:t xml:space="preserve"> on inspection and defect identification, while modern perspectives have shifted toward prevention, process optimization, and customer satisfaction.</w:t>
      </w:r>
      <w:r w:rsidR="00C921C8">
        <w:rPr>
          <w:rFonts w:asciiTheme="minorHAnsi" w:hAnsiTheme="minorHAnsi"/>
          <w:sz w:val="22"/>
          <w:szCs w:val="22"/>
        </w:rPr>
        <w:t xml:space="preserve"> </w:t>
      </w:r>
      <w:r w:rsidRPr="001A7F1D">
        <w:rPr>
          <w:rFonts w:asciiTheme="minorHAnsi" w:hAnsiTheme="minorHAnsi"/>
          <w:sz w:val="22"/>
          <w:szCs w:val="22"/>
        </w:rPr>
        <w:t>Garvin’s 1987 study supports this evolutionary trajectory.</w:t>
      </w:r>
    </w:p>
    <w:p w14:paraId="5834185A" w14:textId="6419B4E7" w:rsidR="006046BB" w:rsidRPr="001A7F1D" w:rsidRDefault="006046BB" w:rsidP="006046BB">
      <w:pPr>
        <w:pStyle w:val="NormalWeb"/>
        <w:rPr>
          <w:rFonts w:asciiTheme="minorHAnsi" w:hAnsiTheme="minorHAnsi"/>
          <w:sz w:val="22"/>
          <w:szCs w:val="22"/>
        </w:rPr>
      </w:pPr>
      <w:r w:rsidRPr="001A7F1D">
        <w:rPr>
          <w:rFonts w:asciiTheme="minorHAnsi" w:hAnsiTheme="minorHAnsi"/>
          <w:sz w:val="22"/>
          <w:szCs w:val="22"/>
        </w:rPr>
        <w:t>A highly influential achievement in the service quality field is the SERVQUAL model, proposed by Parasuraman et al.</w:t>
      </w:r>
      <w:r w:rsidR="00C67CBC">
        <w:rPr>
          <w:rFonts w:asciiTheme="minorHAnsi" w:hAnsiTheme="minorHAnsi"/>
          <w:sz w:val="22"/>
          <w:szCs w:val="22"/>
        </w:rPr>
        <w:t xml:space="preserve"> </w:t>
      </w:r>
      <w:r w:rsidRPr="001A7F1D">
        <w:rPr>
          <w:rFonts w:asciiTheme="minorHAnsi" w:hAnsiTheme="minorHAnsi"/>
          <w:sz w:val="22"/>
          <w:szCs w:val="22"/>
        </w:rPr>
        <w:t>in 1988. The model identifies five core dimensions of service quality: reliability, responsiveness, assurance, empathy, and tangibles. It captures both the functional and experiential attributes of service industries, but it has also faced widespread criticism for relying on subjective perceptions and assuming that service quality can be measured as the gap between expectations and actual performance. Buttle’s 1996 research notes that expectations are dynamic and context-dependent, making them hard to measure accurately. Even with these limitations, the model remains an effective diagnostic tool for identifying directions for service improvement. Another core theory is the "zero defects" concept introduced by Crosby in 1979, which emphasizes getting work right the first time. This concept fits manufacturing contexts extremely well, but it is hard to apply in the service industry due to the high heterogeneity of interpersonal interactions. Even so, its core focus on prevention remains valuable, as it helps organizations avoid mistakes in advance. All quality models must be adapted to an organization’s specific context. For small and medium-sized enterprises, overly complex frameworks lack practical feasibility, and there is an urgent need for flexible, scalable adaptation solutions.</w:t>
      </w:r>
    </w:p>
    <w:p w14:paraId="3A7F6B9E" w14:textId="0E20FD37" w:rsidR="007205E2" w:rsidRPr="00352866" w:rsidRDefault="007205E2" w:rsidP="007205E2">
      <w:pPr>
        <w:spacing w:before="100" w:beforeAutospacing="1" w:after="100" w:afterAutospacing="1" w:line="240" w:lineRule="auto"/>
        <w:rPr>
          <w:rFonts w:eastAsia="Times New Roman" w:cs="Times New Roman"/>
          <w:kern w:val="0"/>
          <w:u w:val="single"/>
          <w:lang w:eastAsia="en-GB"/>
          <w14:ligatures w14:val="none"/>
        </w:rPr>
      </w:pPr>
    </w:p>
    <w:p w14:paraId="28C65D2A" w14:textId="6FE18A31" w:rsidR="0071369B" w:rsidRPr="00352866" w:rsidRDefault="0071369B" w:rsidP="007205E2">
      <w:pPr>
        <w:spacing w:before="100" w:beforeAutospacing="1" w:after="100" w:afterAutospacing="1" w:line="240" w:lineRule="auto"/>
        <w:rPr>
          <w:rFonts w:eastAsia="Times New Roman" w:cs="Times New Roman"/>
          <w:b/>
          <w:bCs/>
          <w:kern w:val="0"/>
          <w:u w:val="single"/>
          <w:lang w:eastAsia="en-GB"/>
          <w14:ligatures w14:val="none"/>
        </w:rPr>
      </w:pPr>
      <w:r w:rsidRPr="00352866">
        <w:rPr>
          <w:rFonts w:eastAsia="Times New Roman" w:cs="Times New Roman"/>
          <w:b/>
          <w:bCs/>
          <w:kern w:val="0"/>
          <w:u w:val="single"/>
          <w:lang w:eastAsia="en-GB"/>
          <w14:ligatures w14:val="none"/>
        </w:rPr>
        <w:t>3.2 Total Quality Management (TQM)</w:t>
      </w:r>
    </w:p>
    <w:p w14:paraId="70A9FB6E" w14:textId="631A4E35" w:rsidR="0084418B" w:rsidRPr="001A7F1D" w:rsidRDefault="0084418B" w:rsidP="0084418B">
      <w:pPr>
        <w:pStyle w:val="NormalWeb"/>
        <w:rPr>
          <w:rFonts w:asciiTheme="minorHAnsi" w:hAnsiTheme="minorHAnsi"/>
          <w:sz w:val="22"/>
          <w:szCs w:val="22"/>
        </w:rPr>
      </w:pPr>
      <w:r w:rsidRPr="001A7F1D">
        <w:rPr>
          <w:rFonts w:asciiTheme="minorHAnsi" w:hAnsiTheme="minorHAnsi"/>
          <w:sz w:val="22"/>
          <w:szCs w:val="22"/>
        </w:rPr>
        <w:t>Total Quality Management (TQM) is a holistic approach that aims to embed quality requirements into every link of an organization’s operations.</w:t>
      </w:r>
      <w:r w:rsidR="00352866">
        <w:rPr>
          <w:rFonts w:asciiTheme="minorHAnsi" w:hAnsiTheme="minorHAnsi"/>
          <w:sz w:val="22"/>
          <w:szCs w:val="22"/>
        </w:rPr>
        <w:t xml:space="preserve"> </w:t>
      </w:r>
      <w:r w:rsidRPr="001A7F1D">
        <w:rPr>
          <w:rFonts w:asciiTheme="minorHAnsi" w:hAnsiTheme="minorHAnsi"/>
          <w:sz w:val="22"/>
          <w:szCs w:val="22"/>
        </w:rPr>
        <w:t>Its core principles include customer focus, continuous improvement, employee engagement, and process orientation.</w:t>
      </w:r>
      <w:r w:rsidR="005C4628">
        <w:rPr>
          <w:rFonts w:asciiTheme="minorHAnsi" w:hAnsiTheme="minorHAnsi"/>
          <w:sz w:val="22"/>
          <w:szCs w:val="22"/>
        </w:rPr>
        <w:t xml:space="preserve"> </w:t>
      </w:r>
      <w:r w:rsidRPr="001A7F1D">
        <w:rPr>
          <w:rFonts w:asciiTheme="minorHAnsi" w:hAnsiTheme="minorHAnsi"/>
          <w:sz w:val="22"/>
          <w:szCs w:val="22"/>
        </w:rPr>
        <w:t>This definition was put forward by Oakland in 2014.</w:t>
      </w:r>
    </w:p>
    <w:p w14:paraId="441FA40C" w14:textId="307E1055" w:rsidR="0084418B" w:rsidRPr="001A7F1D" w:rsidRDefault="0084418B" w:rsidP="0084418B">
      <w:pPr>
        <w:pStyle w:val="NormalWeb"/>
        <w:rPr>
          <w:rFonts w:asciiTheme="minorHAnsi" w:hAnsiTheme="minorHAnsi"/>
          <w:sz w:val="22"/>
          <w:szCs w:val="22"/>
        </w:rPr>
      </w:pPr>
      <w:r w:rsidRPr="001A7F1D">
        <w:rPr>
          <w:rFonts w:asciiTheme="minorHAnsi" w:hAnsiTheme="minorHAnsi"/>
          <w:sz w:val="22"/>
          <w:szCs w:val="22"/>
        </w:rPr>
        <w:lastRenderedPageBreak/>
        <w:t>A key strength of TQM is its emphasis on organizational culture: it motivates all employees to take active responsibility for quality, which in turn forms a shared commitment to excellence across the entire workforce. This is especially critical in the service industry, where employee actions directly shape customer experiences. For example, Ho</w:t>
      </w:r>
      <w:r w:rsidR="002B5161">
        <w:rPr>
          <w:rFonts w:asciiTheme="minorHAnsi" w:hAnsiTheme="minorHAnsi"/>
          <w:sz w:val="22"/>
          <w:szCs w:val="22"/>
        </w:rPr>
        <w:t>use proud</w:t>
      </w:r>
      <w:r w:rsidRPr="001A7F1D">
        <w:rPr>
          <w:rFonts w:asciiTheme="minorHAnsi" w:hAnsiTheme="minorHAnsi"/>
          <w:sz w:val="22"/>
          <w:szCs w:val="22"/>
        </w:rPr>
        <w:t xml:space="preserve"> explicitly states that its employees’ professionalism, attention to detail, and communication skills are the core factors that determine customers’ perceived service quality. However, TQM also has limitations. Its implementation requires substantial organizational investment, including targeted training, leadership support, and cultural transformation, creating a high threshold for small and medium-sized enterprises (SMEs) with limited resources and time. D</w:t>
      </w:r>
      <w:r w:rsidR="002B5161">
        <w:rPr>
          <w:rFonts w:asciiTheme="minorHAnsi" w:hAnsiTheme="minorHAnsi"/>
          <w:sz w:val="22"/>
          <w:szCs w:val="22"/>
        </w:rPr>
        <w:t>al</w:t>
      </w:r>
      <w:r w:rsidR="009827EA">
        <w:rPr>
          <w:rFonts w:asciiTheme="minorHAnsi" w:hAnsiTheme="minorHAnsi"/>
          <w:sz w:val="22"/>
          <w:szCs w:val="22"/>
        </w:rPr>
        <w:t xml:space="preserve">e </w:t>
      </w:r>
      <w:r w:rsidRPr="001A7F1D">
        <w:rPr>
          <w:rFonts w:asciiTheme="minorHAnsi" w:hAnsiTheme="minorHAnsi"/>
          <w:sz w:val="22"/>
          <w:szCs w:val="22"/>
        </w:rPr>
        <w:t>also noted in 2015 that TQM projects can still fail if they are only implemented superficially and do not win genuine employee engagement. In addition, the broad and vague nature of TQM itself can make it difficult for organizations to measure the outcomes of its implementation. Despite these challenges, TQM remains a valuable framework for fostering a quality-focused and customer-centric organizational culture.</w:t>
      </w:r>
    </w:p>
    <w:p w14:paraId="16118531" w14:textId="77777777" w:rsidR="0084418B" w:rsidRPr="001A7F1D" w:rsidRDefault="0084418B" w:rsidP="007205E2">
      <w:pPr>
        <w:spacing w:before="100" w:beforeAutospacing="1" w:after="100" w:afterAutospacing="1" w:line="240" w:lineRule="auto"/>
        <w:rPr>
          <w:rFonts w:eastAsia="Times New Roman" w:cs="Times New Roman"/>
          <w:kern w:val="0"/>
          <w:lang w:eastAsia="en-GB"/>
          <w14:ligatures w14:val="none"/>
        </w:rPr>
      </w:pPr>
    </w:p>
    <w:p w14:paraId="075BE166" w14:textId="5A9F5075" w:rsidR="0071369B" w:rsidRPr="009827EA" w:rsidRDefault="0071369B" w:rsidP="007205E2">
      <w:pPr>
        <w:spacing w:before="100" w:beforeAutospacing="1" w:after="100" w:afterAutospacing="1" w:line="240" w:lineRule="auto"/>
        <w:rPr>
          <w:rFonts w:eastAsia="Times New Roman" w:cs="Times New Roman"/>
          <w:b/>
          <w:bCs/>
          <w:kern w:val="0"/>
          <w:u w:val="single"/>
          <w:lang w:eastAsia="en-GB"/>
          <w14:ligatures w14:val="none"/>
        </w:rPr>
      </w:pPr>
      <w:r w:rsidRPr="009827EA">
        <w:rPr>
          <w:rFonts w:eastAsia="Times New Roman" w:cs="Times New Roman"/>
          <w:b/>
          <w:bCs/>
          <w:kern w:val="0"/>
          <w:u w:val="single"/>
          <w:lang w:eastAsia="en-GB"/>
          <w14:ligatures w14:val="none"/>
        </w:rPr>
        <w:t>3.3 Six Sigma</w:t>
      </w:r>
    </w:p>
    <w:p w14:paraId="2A21F485" w14:textId="0606DE57" w:rsidR="00633A44" w:rsidRPr="001A7F1D" w:rsidRDefault="00633A44" w:rsidP="00633A44">
      <w:pPr>
        <w:pStyle w:val="NormalWeb"/>
        <w:rPr>
          <w:rFonts w:asciiTheme="minorHAnsi" w:hAnsiTheme="minorHAnsi"/>
          <w:sz w:val="22"/>
          <w:szCs w:val="22"/>
        </w:rPr>
      </w:pPr>
      <w:r w:rsidRPr="001A7F1D">
        <w:rPr>
          <w:rFonts w:asciiTheme="minorHAnsi" w:hAnsiTheme="minorHAnsi"/>
          <w:sz w:val="22"/>
          <w:szCs w:val="22"/>
        </w:rPr>
        <w:t>Six Sigma is a data-supported methodology whose core goals are to reduce defects and improve process efficiency.</w:t>
      </w:r>
      <w:r w:rsidR="009827EA">
        <w:rPr>
          <w:rFonts w:asciiTheme="minorHAnsi" w:hAnsiTheme="minorHAnsi"/>
          <w:sz w:val="22"/>
          <w:szCs w:val="22"/>
        </w:rPr>
        <w:t xml:space="preserve"> </w:t>
      </w:r>
      <w:r w:rsidRPr="001A7F1D">
        <w:rPr>
          <w:rFonts w:asciiTheme="minorHAnsi" w:hAnsiTheme="minorHAnsi"/>
          <w:sz w:val="22"/>
          <w:szCs w:val="22"/>
        </w:rPr>
        <w:t xml:space="preserve">It relies on statistical analysis and follows the DMAIC framework—Define, Measure, </w:t>
      </w:r>
      <w:proofErr w:type="spellStart"/>
      <w:r w:rsidRPr="001A7F1D">
        <w:rPr>
          <w:rFonts w:asciiTheme="minorHAnsi" w:hAnsiTheme="minorHAnsi"/>
          <w:sz w:val="22"/>
          <w:szCs w:val="22"/>
        </w:rPr>
        <w:t>Analyze</w:t>
      </w:r>
      <w:proofErr w:type="spellEnd"/>
      <w:r w:rsidRPr="001A7F1D">
        <w:rPr>
          <w:rFonts w:asciiTheme="minorHAnsi" w:hAnsiTheme="minorHAnsi"/>
          <w:sz w:val="22"/>
          <w:szCs w:val="22"/>
        </w:rPr>
        <w:t>, Improve, Control—which was first cited in Antony’s 2006 study.</w:t>
      </w:r>
    </w:p>
    <w:p w14:paraId="051090DD" w14:textId="19B26880" w:rsidR="00633A44" w:rsidRPr="001A7F1D" w:rsidRDefault="00633A44" w:rsidP="00633A44">
      <w:pPr>
        <w:pStyle w:val="NormalWeb"/>
        <w:rPr>
          <w:rFonts w:asciiTheme="minorHAnsi" w:hAnsiTheme="minorHAnsi"/>
          <w:sz w:val="22"/>
          <w:szCs w:val="22"/>
        </w:rPr>
      </w:pPr>
      <w:r w:rsidRPr="001A7F1D">
        <w:rPr>
          <w:rFonts w:asciiTheme="minorHAnsi" w:hAnsiTheme="minorHAnsi"/>
          <w:sz w:val="22"/>
          <w:szCs w:val="22"/>
        </w:rPr>
        <w:t>The key advantage of Six Sigma is that it solves problems in a structured, systematic way.</w:t>
      </w:r>
      <w:r w:rsidR="00CD5645">
        <w:rPr>
          <w:rFonts w:asciiTheme="minorHAnsi" w:hAnsiTheme="minorHAnsi"/>
          <w:sz w:val="22"/>
          <w:szCs w:val="22"/>
        </w:rPr>
        <w:t xml:space="preserve"> </w:t>
      </w:r>
      <w:r w:rsidRPr="001A7F1D">
        <w:rPr>
          <w:rFonts w:asciiTheme="minorHAnsi" w:hAnsiTheme="minorHAnsi"/>
          <w:sz w:val="22"/>
          <w:szCs w:val="22"/>
        </w:rPr>
        <w:t>By focusing on quantifiable outcomes, it helps all types of organizations identify the root causes of defects, implement targeted improvement measures, and ultimately achieve significant cost savings and efficiency gains.</w:t>
      </w:r>
    </w:p>
    <w:p w14:paraId="67921C5D" w14:textId="1B9DB7C1" w:rsidR="00633A44" w:rsidRPr="001A7F1D" w:rsidRDefault="00633A44" w:rsidP="00633A44">
      <w:pPr>
        <w:pStyle w:val="NormalWeb"/>
        <w:rPr>
          <w:rFonts w:asciiTheme="minorHAnsi" w:hAnsiTheme="minorHAnsi"/>
          <w:sz w:val="22"/>
          <w:szCs w:val="22"/>
        </w:rPr>
      </w:pPr>
      <w:r w:rsidRPr="001A7F1D">
        <w:rPr>
          <w:rFonts w:asciiTheme="minorHAnsi" w:hAnsiTheme="minorHAnsi"/>
          <w:sz w:val="22"/>
          <w:szCs w:val="22"/>
        </w:rPr>
        <w:t>However, the applicability of this methodology in small and medium-sized service-sector enterprises remains controversial. It was originally developed for manufacturing scenarios with highly standardized and quantifiable processes, while service processes are often variable, rely on interpersonal interactions, have low predictability, and are difficult to quantify. In addition, applying Six Sigma requires professional training and relevant specialized expertise, which may not be feasible for small businesses. The implementation costs and complexity may outweigh the benefits, especially for organizations with limited resources. For the cleaning service company House Proud, it is possible to simplify and apply some elements of Six Sigma, such as process mapping and root cause analysis, but adopting the entire full set of methods is unrealistic. This further confirms the core proposition that quality frameworks must be adapted and adjusted to an organization’s specific context, rather than being applied rigidly.</w:t>
      </w:r>
    </w:p>
    <w:p w14:paraId="20EEFA13" w14:textId="77777777" w:rsidR="00633A44" w:rsidRPr="001A7F1D" w:rsidRDefault="00633A44" w:rsidP="007205E2">
      <w:pPr>
        <w:spacing w:before="100" w:beforeAutospacing="1" w:after="100" w:afterAutospacing="1" w:line="240" w:lineRule="auto"/>
        <w:rPr>
          <w:rFonts w:eastAsia="Times New Roman" w:cs="Times New Roman"/>
          <w:kern w:val="0"/>
          <w:lang w:eastAsia="en-GB"/>
          <w14:ligatures w14:val="none"/>
        </w:rPr>
      </w:pPr>
    </w:p>
    <w:p w14:paraId="402B3032" w14:textId="3F36967B" w:rsidR="0071369B" w:rsidRPr="00DF7160" w:rsidRDefault="0071369B" w:rsidP="007205E2">
      <w:pPr>
        <w:spacing w:before="100" w:beforeAutospacing="1" w:after="100" w:afterAutospacing="1" w:line="240" w:lineRule="auto"/>
        <w:rPr>
          <w:rFonts w:eastAsia="Times New Roman" w:cs="Times New Roman"/>
          <w:kern w:val="0"/>
          <w:u w:val="single"/>
          <w:lang w:eastAsia="en-GB"/>
          <w14:ligatures w14:val="none"/>
        </w:rPr>
      </w:pPr>
      <w:r w:rsidRPr="00DF7160">
        <w:rPr>
          <w:rFonts w:eastAsia="Times New Roman" w:cs="Times New Roman"/>
          <w:b/>
          <w:bCs/>
          <w:kern w:val="0"/>
          <w:u w:val="single"/>
          <w:lang w:eastAsia="en-GB"/>
          <w14:ligatures w14:val="none"/>
        </w:rPr>
        <w:t>3.4 Deming</w:t>
      </w:r>
    </w:p>
    <w:p w14:paraId="4D3188BF" w14:textId="5206B6C6" w:rsidR="005C2F5B" w:rsidRPr="001A7F1D" w:rsidRDefault="005C2F5B" w:rsidP="005C2F5B">
      <w:pPr>
        <w:pStyle w:val="NormalWeb"/>
        <w:rPr>
          <w:rFonts w:asciiTheme="minorHAnsi" w:hAnsiTheme="minorHAnsi"/>
          <w:sz w:val="22"/>
          <w:szCs w:val="22"/>
        </w:rPr>
      </w:pPr>
      <w:r w:rsidRPr="001A7F1D">
        <w:rPr>
          <w:rFonts w:asciiTheme="minorHAnsi" w:hAnsiTheme="minorHAnsi"/>
          <w:sz w:val="22"/>
          <w:szCs w:val="22"/>
        </w:rPr>
        <w:t>W. The core contributions of W. Edwards Deming to the field of quality management have exerted an extremely profound impact on modern quality management</w:t>
      </w:r>
      <w:r w:rsidR="00C312D4">
        <w:rPr>
          <w:rFonts w:asciiTheme="minorHAnsi" w:hAnsiTheme="minorHAnsi"/>
          <w:sz w:val="22"/>
          <w:szCs w:val="22"/>
        </w:rPr>
        <w:t xml:space="preserve"> </w:t>
      </w:r>
      <w:r w:rsidRPr="001A7F1D">
        <w:rPr>
          <w:rFonts w:asciiTheme="minorHAnsi" w:hAnsiTheme="minorHAnsi"/>
          <w:sz w:val="22"/>
          <w:szCs w:val="22"/>
        </w:rPr>
        <w:t>practices. According to Deming’s 1986 exposition, his core philosophy covers three central dimensions: continuous improvement, leadership development, and systems thinking. The Plan-Do-Check-Act (PDCA) cycle tool he proposed is widely used across the industry, as it can support all types of organizations in iteratively optimizing their business processes,</w:t>
      </w:r>
    </w:p>
    <w:p w14:paraId="49989B03" w14:textId="41F9D162" w:rsidR="005C2F5B" w:rsidRPr="001A7F1D" w:rsidRDefault="005C2F5B" w:rsidP="005C2F5B">
      <w:pPr>
        <w:pStyle w:val="NormalWeb"/>
        <w:rPr>
          <w:rFonts w:asciiTheme="minorHAnsi" w:hAnsiTheme="minorHAnsi"/>
          <w:sz w:val="22"/>
          <w:szCs w:val="22"/>
        </w:rPr>
      </w:pPr>
      <w:r w:rsidRPr="001A7F1D">
        <w:rPr>
          <w:rFonts w:asciiTheme="minorHAnsi" w:hAnsiTheme="minorHAnsi"/>
          <w:sz w:val="22"/>
          <w:szCs w:val="22"/>
        </w:rPr>
        <w:lastRenderedPageBreak/>
        <w:t>and it is particularly well-suited to the resource conditions of small and medium-sized enterprises. Deming also argued that organizations should effectively manage variation in processes, rather than seek to eliminate such variation entirely. His</w:t>
      </w:r>
      <w:r w:rsidR="00C312D4">
        <w:rPr>
          <w:rFonts w:asciiTheme="minorHAnsi" w:hAnsiTheme="minorHAnsi"/>
          <w:sz w:val="22"/>
          <w:szCs w:val="22"/>
        </w:rPr>
        <w:t xml:space="preserve"> </w:t>
      </w:r>
      <w:r w:rsidRPr="001A7F1D">
        <w:rPr>
          <w:rFonts w:asciiTheme="minorHAnsi" w:hAnsiTheme="minorHAnsi"/>
          <w:sz w:val="22"/>
          <w:szCs w:val="22"/>
        </w:rPr>
        <w:t>ideas align with the core principles of Total Quality Management (TQM</w:t>
      </w:r>
      <w:proofErr w:type="gramStart"/>
      <w:r w:rsidRPr="001A7F1D">
        <w:rPr>
          <w:rFonts w:asciiTheme="minorHAnsi" w:hAnsiTheme="minorHAnsi"/>
          <w:sz w:val="22"/>
          <w:szCs w:val="22"/>
        </w:rPr>
        <w:t>), but</w:t>
      </w:r>
      <w:proofErr w:type="gramEnd"/>
      <w:r w:rsidRPr="001A7F1D">
        <w:rPr>
          <w:rFonts w:asciiTheme="minorHAnsi" w:hAnsiTheme="minorHAnsi"/>
          <w:sz w:val="22"/>
          <w:szCs w:val="22"/>
        </w:rPr>
        <w:t xml:space="preserve"> feature greater flexibility and fewer constraints. Taking the housekeeping agency House Proud as an example, the adoption of the PDCA cycle can effectively improve its service delivery quality and customer satisfaction.</w:t>
      </w:r>
    </w:p>
    <w:p w14:paraId="0BF3E66E" w14:textId="77777777" w:rsidR="007205E2" w:rsidRPr="001A7F1D" w:rsidRDefault="007205E2" w:rsidP="007205E2">
      <w:pPr>
        <w:spacing w:before="100" w:beforeAutospacing="1" w:after="100" w:afterAutospacing="1" w:line="240" w:lineRule="auto"/>
        <w:rPr>
          <w:rFonts w:eastAsia="Times New Roman" w:cs="Times New Roman"/>
          <w:kern w:val="0"/>
          <w:lang w:eastAsia="en-GB"/>
          <w14:ligatures w14:val="none"/>
        </w:rPr>
      </w:pPr>
    </w:p>
    <w:p w14:paraId="092245A6" w14:textId="675A3D70" w:rsidR="0071369B" w:rsidRPr="00DF7160" w:rsidRDefault="0071369B" w:rsidP="007205E2">
      <w:pPr>
        <w:spacing w:before="100" w:beforeAutospacing="1" w:after="100" w:afterAutospacing="1" w:line="240" w:lineRule="auto"/>
        <w:rPr>
          <w:rFonts w:eastAsia="Times New Roman" w:cs="Times New Roman"/>
          <w:b/>
          <w:bCs/>
          <w:kern w:val="0"/>
          <w:u w:val="single"/>
          <w:lang w:eastAsia="en-GB"/>
          <w14:ligatures w14:val="none"/>
        </w:rPr>
      </w:pPr>
      <w:r w:rsidRPr="00DF7160">
        <w:rPr>
          <w:rFonts w:eastAsia="Times New Roman" w:cs="Times New Roman"/>
          <w:b/>
          <w:bCs/>
          <w:kern w:val="0"/>
          <w:u w:val="single"/>
          <w:lang w:eastAsia="en-GB"/>
          <w14:ligatures w14:val="none"/>
        </w:rPr>
        <w:t>3.5 Juran</w:t>
      </w:r>
    </w:p>
    <w:p w14:paraId="6A465792" w14:textId="78A92845" w:rsidR="005B2BC0" w:rsidRPr="001A7F1D" w:rsidRDefault="005B2BC0" w:rsidP="005B2BC0">
      <w:pPr>
        <w:pStyle w:val="NormalWeb"/>
        <w:rPr>
          <w:rFonts w:asciiTheme="minorHAnsi" w:hAnsiTheme="minorHAnsi"/>
          <w:sz w:val="22"/>
          <w:szCs w:val="22"/>
        </w:rPr>
      </w:pPr>
      <w:r w:rsidRPr="001A7F1D">
        <w:rPr>
          <w:rFonts w:asciiTheme="minorHAnsi" w:hAnsiTheme="minorHAnsi"/>
          <w:sz w:val="22"/>
          <w:szCs w:val="22"/>
        </w:rPr>
        <w:t xml:space="preserve">Joseph Juran’s quality management approach </w:t>
      </w:r>
      <w:proofErr w:type="spellStart"/>
      <w:r w:rsidRPr="001A7F1D">
        <w:rPr>
          <w:rFonts w:asciiTheme="minorHAnsi" w:hAnsiTheme="minorHAnsi"/>
          <w:sz w:val="22"/>
          <w:szCs w:val="22"/>
        </w:rPr>
        <w:t>centers</w:t>
      </w:r>
      <w:proofErr w:type="spellEnd"/>
      <w:r w:rsidRPr="001A7F1D">
        <w:rPr>
          <w:rFonts w:asciiTheme="minorHAnsi" w:hAnsiTheme="minorHAnsi"/>
          <w:sz w:val="22"/>
          <w:szCs w:val="22"/>
        </w:rPr>
        <w:t xml:space="preserve"> on the “Juran Trilogy”, which consists of three modules: quality planning, quality control, and quality improvement.</w:t>
      </w:r>
      <w:r w:rsidR="004F3FDE">
        <w:rPr>
          <w:rFonts w:asciiTheme="minorHAnsi" w:hAnsiTheme="minorHAnsi"/>
          <w:sz w:val="22"/>
          <w:szCs w:val="22"/>
        </w:rPr>
        <w:t xml:space="preserve"> </w:t>
      </w:r>
      <w:r w:rsidRPr="001A7F1D">
        <w:rPr>
          <w:rFonts w:asciiTheme="minorHAnsi" w:hAnsiTheme="minorHAnsi"/>
          <w:sz w:val="22"/>
          <w:szCs w:val="22"/>
        </w:rPr>
        <w:t>This theory was first put forward in Juran’s 1988 research, and this framework provides a structured implementation path for quality management throughout the full lifecycle of services.</w:t>
      </w:r>
      <w:r w:rsidR="004F3FDE">
        <w:rPr>
          <w:rFonts w:asciiTheme="minorHAnsi" w:hAnsiTheme="minorHAnsi"/>
          <w:sz w:val="22"/>
          <w:szCs w:val="22"/>
        </w:rPr>
        <w:t xml:space="preserve"> </w:t>
      </w:r>
      <w:r w:rsidRPr="001A7F1D">
        <w:rPr>
          <w:rFonts w:asciiTheme="minorHAnsi" w:hAnsiTheme="minorHAnsi"/>
          <w:sz w:val="22"/>
          <w:szCs w:val="22"/>
        </w:rPr>
        <w:t>Quality planning requires identifying customer needs and designing matching actionable processes;</w:t>
      </w:r>
    </w:p>
    <w:p w14:paraId="279A6311" w14:textId="77777777" w:rsidR="005B2BC0" w:rsidRPr="001A7F1D" w:rsidRDefault="005B2BC0" w:rsidP="005B2BC0">
      <w:pPr>
        <w:pStyle w:val="NormalWeb"/>
        <w:rPr>
          <w:rFonts w:asciiTheme="minorHAnsi" w:hAnsiTheme="minorHAnsi"/>
          <w:sz w:val="22"/>
          <w:szCs w:val="22"/>
        </w:rPr>
      </w:pPr>
      <w:r w:rsidRPr="001A7F1D">
        <w:rPr>
          <w:rFonts w:asciiTheme="minorHAnsi" w:hAnsiTheme="minorHAnsi"/>
          <w:sz w:val="22"/>
          <w:szCs w:val="22"/>
        </w:rPr>
        <w:t>when applied to the cleaning service scenario, this translates to defining service standards, training staff, and establishing clear execution procedures. Quality control focuses on monitoring service performance and ensuring standards are followed, while quality improvement involves identifying areas for optimization and driving the implementation of changes. Another core contribution of Juran is his emphasis on the impact of the cost of poor quality. Service failures can lead to customer dissatisfaction, negative word-of-mouth, and customer churn, and these consequences hit small and medium-sized enterprises (SMEs) particularly hard, as reputation is a core pillar that allows SMEs to attract and retain customers. However, implementing this framework requires systematic data collection and analysis, which presents challenges for small organizations. Even so, the simplified principles of planning, control, and improvement can still be used to enhance service quality.</w:t>
      </w:r>
    </w:p>
    <w:p w14:paraId="648644E7" w14:textId="77777777" w:rsidR="005B2BC0" w:rsidRPr="001A7F1D" w:rsidRDefault="005B2BC0" w:rsidP="007205E2">
      <w:pPr>
        <w:spacing w:before="100" w:beforeAutospacing="1" w:after="100" w:afterAutospacing="1" w:line="240" w:lineRule="auto"/>
        <w:rPr>
          <w:rFonts w:eastAsia="Times New Roman" w:cs="Times New Roman"/>
          <w:kern w:val="0"/>
          <w:lang w:eastAsia="en-GB"/>
          <w14:ligatures w14:val="none"/>
        </w:rPr>
      </w:pPr>
    </w:p>
    <w:p w14:paraId="0C0AA75E" w14:textId="363A07E0" w:rsidR="0071369B" w:rsidRPr="008569E8" w:rsidRDefault="0071369B" w:rsidP="007205E2">
      <w:pPr>
        <w:spacing w:before="100" w:beforeAutospacing="1" w:after="100" w:afterAutospacing="1" w:line="240" w:lineRule="auto"/>
        <w:rPr>
          <w:rFonts w:eastAsia="Times New Roman" w:cs="Times New Roman"/>
          <w:b/>
          <w:bCs/>
          <w:kern w:val="0"/>
          <w:u w:val="single"/>
          <w:lang w:eastAsia="en-GB"/>
          <w14:ligatures w14:val="none"/>
        </w:rPr>
      </w:pPr>
      <w:r w:rsidRPr="008569E8">
        <w:rPr>
          <w:rFonts w:eastAsia="Times New Roman" w:cs="Times New Roman"/>
          <w:b/>
          <w:bCs/>
          <w:kern w:val="0"/>
          <w:u w:val="single"/>
          <w:lang w:eastAsia="en-GB"/>
          <w14:ligatures w14:val="none"/>
        </w:rPr>
        <w:t>3.6 Garvin</w:t>
      </w:r>
    </w:p>
    <w:p w14:paraId="10B3B9BE" w14:textId="77777777" w:rsidR="00C95B1D" w:rsidRPr="001A7F1D" w:rsidRDefault="00C95B1D" w:rsidP="00C95B1D">
      <w:pPr>
        <w:pStyle w:val="NormalWeb"/>
        <w:rPr>
          <w:rFonts w:asciiTheme="minorHAnsi" w:hAnsiTheme="minorHAnsi"/>
          <w:sz w:val="22"/>
          <w:szCs w:val="22"/>
        </w:rPr>
      </w:pPr>
      <w:r w:rsidRPr="001A7F1D">
        <w:rPr>
          <w:rFonts w:asciiTheme="minorHAnsi" w:hAnsiTheme="minorHAnsi"/>
          <w:sz w:val="22"/>
          <w:szCs w:val="22"/>
        </w:rPr>
        <w:t>In 1987, Garvin proposed eight dimensions of quality: performance, features, reliability, conformance, durability, serviceability, aesthetics, and perceived quality.</w:t>
      </w:r>
    </w:p>
    <w:p w14:paraId="59E95AC1" w14:textId="77777777" w:rsidR="00C95B1D" w:rsidRPr="001A7F1D" w:rsidRDefault="00C95B1D" w:rsidP="00C95B1D">
      <w:pPr>
        <w:pStyle w:val="NormalWeb"/>
        <w:rPr>
          <w:rFonts w:asciiTheme="minorHAnsi" w:hAnsiTheme="minorHAnsi"/>
          <w:sz w:val="22"/>
          <w:szCs w:val="22"/>
        </w:rPr>
      </w:pPr>
      <w:r w:rsidRPr="001A7F1D">
        <w:rPr>
          <w:rFonts w:asciiTheme="minorHAnsi" w:hAnsiTheme="minorHAnsi"/>
          <w:sz w:val="22"/>
          <w:szCs w:val="22"/>
        </w:rPr>
        <w:t>This set of dimensions was originally designed for product-focused industries, but it can be adapted to fit service scenarios after adjustments.</w:t>
      </w:r>
    </w:p>
    <w:p w14:paraId="684B88CF" w14:textId="77777777" w:rsidR="00C95B1D" w:rsidRPr="001A7F1D" w:rsidRDefault="00C95B1D" w:rsidP="00C95B1D">
      <w:pPr>
        <w:pStyle w:val="NormalWeb"/>
        <w:rPr>
          <w:rFonts w:asciiTheme="minorHAnsi" w:hAnsiTheme="minorHAnsi"/>
          <w:sz w:val="22"/>
          <w:szCs w:val="22"/>
        </w:rPr>
      </w:pPr>
      <w:r w:rsidRPr="001A7F1D">
        <w:rPr>
          <w:rFonts w:asciiTheme="minorHAnsi" w:hAnsiTheme="minorHAnsi"/>
          <w:sz w:val="22"/>
          <w:szCs w:val="22"/>
        </w:rPr>
        <w:t>In the service sector, reliability and responsiveness hold particularly critical positions: customers demand that services be delivered stably and on time, while responsiveness reflects an organization’s ability to meet customer needs in a timely manner;</w:t>
      </w:r>
    </w:p>
    <w:p w14:paraId="34CC6037" w14:textId="77777777" w:rsidR="00C95B1D" w:rsidRPr="001A7F1D" w:rsidRDefault="00C95B1D" w:rsidP="00C95B1D">
      <w:pPr>
        <w:pStyle w:val="NormalWeb"/>
        <w:rPr>
          <w:rFonts w:asciiTheme="minorHAnsi" w:hAnsiTheme="minorHAnsi"/>
          <w:sz w:val="22"/>
          <w:szCs w:val="22"/>
        </w:rPr>
      </w:pPr>
      <w:r w:rsidRPr="001A7F1D">
        <w:rPr>
          <w:rFonts w:asciiTheme="minorHAnsi" w:hAnsiTheme="minorHAnsi"/>
          <w:sz w:val="22"/>
          <w:szCs w:val="22"/>
        </w:rPr>
        <w:t>additionally, empathy and credibility—elements not explicitly covered in Garvin’s model—are also core factors that shape customer perceptions.</w:t>
      </w:r>
    </w:p>
    <w:p w14:paraId="1F93F0DA" w14:textId="2540E12A" w:rsidR="00C95B1D" w:rsidRPr="001A7F1D" w:rsidRDefault="00C95B1D" w:rsidP="00C95B1D">
      <w:pPr>
        <w:pStyle w:val="NormalWeb"/>
        <w:rPr>
          <w:rFonts w:asciiTheme="minorHAnsi" w:hAnsiTheme="minorHAnsi"/>
          <w:sz w:val="22"/>
          <w:szCs w:val="22"/>
        </w:rPr>
      </w:pPr>
      <w:r w:rsidRPr="001A7F1D">
        <w:rPr>
          <w:rFonts w:asciiTheme="minorHAnsi" w:hAnsiTheme="minorHAnsi"/>
          <w:sz w:val="22"/>
          <w:szCs w:val="22"/>
        </w:rPr>
        <w:t xml:space="preserve">The core advantage of Garvin’s framework is its multi-dimensional approach, which recognizes that quality is a collection of multiple factors rather than a single attribute. However, when applied to the service industry, it must be adjusted and interpreted, as some dimensions such as durability have very low suitability for service contexts. This model also highlights the importance of perceived quality—which is influenced by customers’ expectations and </w:t>
      </w:r>
      <w:r w:rsidRPr="001A7F1D">
        <w:rPr>
          <w:rFonts w:asciiTheme="minorHAnsi" w:hAnsiTheme="minorHAnsi"/>
          <w:sz w:val="22"/>
          <w:szCs w:val="22"/>
        </w:rPr>
        <w:lastRenderedPageBreak/>
        <w:t xml:space="preserve">experiences—and strengthens the link between quality management and customer experience, since customer perceptions ultimately determine satisfaction. Overall, an operational quality system is a core tool for optimizing service delivery and improving customer experience, but its effectiveness depends on how well it fits an organization’s specific context and is integrated into daily operations. For small and medium-sized enterprises such </w:t>
      </w:r>
      <w:proofErr w:type="spellStart"/>
      <w:r w:rsidRPr="001A7F1D">
        <w:rPr>
          <w:rFonts w:asciiTheme="minorHAnsi" w:hAnsiTheme="minorHAnsi"/>
          <w:sz w:val="22"/>
          <w:szCs w:val="22"/>
        </w:rPr>
        <w:t>as</w:t>
      </w:r>
      <w:r w:rsidR="00A12DD1">
        <w:rPr>
          <w:rFonts w:asciiTheme="minorHAnsi" w:hAnsiTheme="minorHAnsi"/>
          <w:sz w:val="22"/>
          <w:szCs w:val="22"/>
        </w:rPr>
        <w:t>house</w:t>
      </w:r>
      <w:proofErr w:type="spellEnd"/>
      <w:r w:rsidR="00A12DD1">
        <w:rPr>
          <w:rFonts w:asciiTheme="minorHAnsi" w:hAnsiTheme="minorHAnsi"/>
          <w:sz w:val="22"/>
          <w:szCs w:val="22"/>
        </w:rPr>
        <w:t xml:space="preserve"> proud</w:t>
      </w:r>
      <w:r w:rsidRPr="001A7F1D">
        <w:rPr>
          <w:rFonts w:asciiTheme="minorHAnsi" w:hAnsiTheme="minorHAnsi"/>
          <w:sz w:val="22"/>
          <w:szCs w:val="22"/>
        </w:rPr>
        <w:t>, adopting a simplified and flexible quality management plan delivers far better results than complex frameworks that consume large amounts of resources.</w:t>
      </w:r>
    </w:p>
    <w:p w14:paraId="3FB24036" w14:textId="77777777" w:rsidR="00C95B1D" w:rsidRPr="001A7F1D" w:rsidRDefault="00C95B1D" w:rsidP="007205E2">
      <w:pPr>
        <w:spacing w:before="100" w:beforeAutospacing="1" w:after="100" w:afterAutospacing="1" w:line="240" w:lineRule="auto"/>
        <w:rPr>
          <w:rFonts w:eastAsia="Times New Roman" w:cs="Times New Roman"/>
          <w:kern w:val="0"/>
          <w:lang w:eastAsia="en-GB"/>
          <w14:ligatures w14:val="none"/>
        </w:rPr>
      </w:pPr>
    </w:p>
    <w:p w14:paraId="363BA1A4" w14:textId="2076C6C4" w:rsidR="002453F6" w:rsidRPr="00A12DD1" w:rsidRDefault="002453F6" w:rsidP="009E4DF9">
      <w:pPr>
        <w:spacing w:before="100" w:beforeAutospacing="1" w:after="100" w:afterAutospacing="1" w:line="240" w:lineRule="auto"/>
        <w:rPr>
          <w:rFonts w:eastAsia="Times New Roman" w:cs="Times New Roman"/>
          <w:kern w:val="0"/>
          <w:u w:val="single"/>
          <w:lang w:eastAsia="en-GB"/>
          <w14:ligatures w14:val="none"/>
        </w:rPr>
      </w:pPr>
      <w:r w:rsidRPr="00A12DD1">
        <w:rPr>
          <w:rFonts w:eastAsia="Times New Roman" w:cs="Times New Roman"/>
          <w:b/>
          <w:bCs/>
          <w:kern w:val="0"/>
          <w:u w:val="single"/>
          <w:lang w:eastAsia="en-GB"/>
          <w14:ligatures w14:val="none"/>
        </w:rPr>
        <w:t>4. Connecting Quality to Customer Experience Outcomes</w:t>
      </w:r>
    </w:p>
    <w:p w14:paraId="4E9FA10F" w14:textId="4B8E21E7" w:rsidR="00FB63F5" w:rsidRPr="001A7F1D" w:rsidRDefault="00FB63F5" w:rsidP="00FB63F5">
      <w:pPr>
        <w:pStyle w:val="isselectedend"/>
        <w:rPr>
          <w:rFonts w:asciiTheme="minorHAnsi" w:hAnsiTheme="minorHAnsi"/>
          <w:sz w:val="22"/>
          <w:szCs w:val="22"/>
        </w:rPr>
      </w:pPr>
      <w:r w:rsidRPr="001A7F1D">
        <w:rPr>
          <w:rFonts w:asciiTheme="minorHAnsi" w:hAnsiTheme="minorHAnsi"/>
          <w:sz w:val="22"/>
          <w:szCs w:val="22"/>
        </w:rPr>
        <w:t xml:space="preserve">The relationship between operational quality systems and customer experience is both close and complex. While quality management focuses on improving processes and keeping services consistent, customer experience is more personal and shaped by how customers feel about their interactions with a business (Lemon &amp; Verhoef, 2016). Because of this, businesses should not treat quality and customer experience as separate </w:t>
      </w:r>
      <w:r w:rsidR="00A12DD1" w:rsidRPr="001A7F1D">
        <w:rPr>
          <w:rFonts w:asciiTheme="minorHAnsi" w:hAnsiTheme="minorHAnsi"/>
          <w:sz w:val="22"/>
          <w:szCs w:val="22"/>
        </w:rPr>
        <w:t>areas but</w:t>
      </w:r>
      <w:r w:rsidRPr="001A7F1D">
        <w:rPr>
          <w:rFonts w:asciiTheme="minorHAnsi" w:hAnsiTheme="minorHAnsi"/>
          <w:sz w:val="22"/>
          <w:szCs w:val="22"/>
        </w:rPr>
        <w:t xml:space="preserve"> instead understand how closely they are linked.</w:t>
      </w:r>
    </w:p>
    <w:p w14:paraId="5CF29C95" w14:textId="77777777" w:rsidR="00FB63F5" w:rsidRPr="001A7F1D" w:rsidRDefault="00FB63F5" w:rsidP="00FB63F5">
      <w:pPr>
        <w:pStyle w:val="isselectedend"/>
        <w:rPr>
          <w:rFonts w:asciiTheme="minorHAnsi" w:hAnsiTheme="minorHAnsi"/>
          <w:sz w:val="22"/>
          <w:szCs w:val="22"/>
        </w:rPr>
      </w:pPr>
      <w:r w:rsidRPr="001A7F1D">
        <w:rPr>
          <w:rFonts w:asciiTheme="minorHAnsi" w:hAnsiTheme="minorHAnsi"/>
          <w:sz w:val="22"/>
          <w:szCs w:val="22"/>
        </w:rPr>
        <w:t>Quality systems provide the foundation for a good customer experience. When processes are reliable, services are delivered consistently, which reduces mistakes and improves trust. For example, Deming’s PDCA cycle helps businesses continuously improve, while Juran’s trilogy ensures that quality is planned, monitored, and improved over time. These approaches help meet basic customer expectations and deliver a reliable service.</w:t>
      </w:r>
    </w:p>
    <w:p w14:paraId="626DDBB1" w14:textId="77777777" w:rsidR="00FB63F5" w:rsidRPr="001A7F1D" w:rsidRDefault="00FB63F5" w:rsidP="00FB63F5">
      <w:pPr>
        <w:pStyle w:val="isselectedend"/>
        <w:rPr>
          <w:rFonts w:asciiTheme="minorHAnsi" w:hAnsiTheme="minorHAnsi"/>
          <w:sz w:val="22"/>
          <w:szCs w:val="22"/>
        </w:rPr>
      </w:pPr>
      <w:r w:rsidRPr="001A7F1D">
        <w:rPr>
          <w:rFonts w:asciiTheme="minorHAnsi" w:hAnsiTheme="minorHAnsi"/>
          <w:sz w:val="22"/>
          <w:szCs w:val="22"/>
        </w:rPr>
        <w:t>However, consistency alone does not guarantee a positive customer experience. One weakness of traditional quality systems is that they focus too much on standardisation and not enough on personalisation. Customers expect services to meet their individual needs, which creates a challenge for businesses trying to balance efficiency with flexibility (Shah et al., 2006).</w:t>
      </w:r>
    </w:p>
    <w:p w14:paraId="2B91EDCB" w14:textId="203FA54B" w:rsidR="00FB63F5" w:rsidRPr="001A7F1D" w:rsidRDefault="00FB63F5" w:rsidP="00FB63F5">
      <w:pPr>
        <w:pStyle w:val="isselectedend"/>
        <w:rPr>
          <w:rFonts w:asciiTheme="minorHAnsi" w:hAnsiTheme="minorHAnsi"/>
          <w:sz w:val="22"/>
          <w:szCs w:val="22"/>
        </w:rPr>
      </w:pPr>
      <w:r w:rsidRPr="001A7F1D">
        <w:rPr>
          <w:rFonts w:asciiTheme="minorHAnsi" w:hAnsiTheme="minorHAnsi"/>
          <w:sz w:val="22"/>
          <w:szCs w:val="22"/>
        </w:rPr>
        <w:t xml:space="preserve">CRM systems can help solve this issue. By collecting and using customer data, businesses can personalise their services while </w:t>
      </w:r>
      <w:proofErr w:type="gramStart"/>
      <w:r w:rsidRPr="001A7F1D">
        <w:rPr>
          <w:rFonts w:asciiTheme="minorHAnsi" w:hAnsiTheme="minorHAnsi"/>
          <w:sz w:val="22"/>
          <w:szCs w:val="22"/>
        </w:rPr>
        <w:t>still keeping</w:t>
      </w:r>
      <w:proofErr w:type="gramEnd"/>
      <w:r w:rsidRPr="001A7F1D">
        <w:rPr>
          <w:rFonts w:asciiTheme="minorHAnsi" w:hAnsiTheme="minorHAnsi"/>
          <w:sz w:val="22"/>
          <w:szCs w:val="22"/>
        </w:rPr>
        <w:t xml:space="preserve"> processes efficient (Payne &amp; Frow, 2005). For example, House Proud could record customer preferences, allowing cleaners to tailor their work without losing consistency. This shows how using customer knowledge can improve both quality and relationships.</w:t>
      </w:r>
    </w:p>
    <w:p w14:paraId="185C4C15" w14:textId="77777777" w:rsidR="00FB63F5" w:rsidRPr="001A7F1D" w:rsidRDefault="00FB63F5" w:rsidP="00FB63F5">
      <w:pPr>
        <w:pStyle w:val="isselectedend"/>
        <w:rPr>
          <w:rFonts w:asciiTheme="minorHAnsi" w:hAnsiTheme="minorHAnsi"/>
          <w:sz w:val="22"/>
          <w:szCs w:val="22"/>
        </w:rPr>
      </w:pPr>
      <w:r w:rsidRPr="001A7F1D">
        <w:rPr>
          <w:rFonts w:asciiTheme="minorHAnsi" w:hAnsiTheme="minorHAnsi"/>
          <w:sz w:val="22"/>
          <w:szCs w:val="22"/>
        </w:rPr>
        <w:t>Customer feedback is also important in linking quality to experience. It helps businesses understand how customers feel and identify any gaps between what was expected and what was delivered. This links to the SERVQUAL model, which focuses on customer expectations and perceptions (Parasuraman et al., 1988). However, relying only on feedback can be reactive, so businesses should also aim to be more proactive by using data to predict customer needs.</w:t>
      </w:r>
    </w:p>
    <w:p w14:paraId="27DF721C" w14:textId="77777777" w:rsidR="00FB63F5" w:rsidRPr="001A7F1D" w:rsidRDefault="00FB63F5" w:rsidP="00FB63F5">
      <w:pPr>
        <w:pStyle w:val="isselectedend"/>
        <w:rPr>
          <w:rFonts w:asciiTheme="minorHAnsi" w:hAnsiTheme="minorHAnsi"/>
          <w:sz w:val="22"/>
          <w:szCs w:val="22"/>
        </w:rPr>
      </w:pPr>
      <w:r w:rsidRPr="001A7F1D">
        <w:rPr>
          <w:rFonts w:asciiTheme="minorHAnsi" w:hAnsiTheme="minorHAnsi"/>
          <w:sz w:val="22"/>
          <w:szCs w:val="22"/>
        </w:rPr>
        <w:t>The idea of value co-creation also highlights that customers play an active role in their experience (Vargo &amp; Lusch, 2004). This means outcomes are not only shaped by the business, but also by customer behaviour and communication. For example, clear communication can improve results, while misunderstandings can lead to dissatisfaction even if the service itself is good.</w:t>
      </w:r>
    </w:p>
    <w:p w14:paraId="48E0E272" w14:textId="05E0F283" w:rsidR="00FB63F5" w:rsidRPr="001A7F1D" w:rsidRDefault="00FB63F5" w:rsidP="00FB63F5">
      <w:pPr>
        <w:pStyle w:val="isselectedend"/>
        <w:rPr>
          <w:rFonts w:asciiTheme="minorHAnsi" w:hAnsiTheme="minorHAnsi"/>
          <w:sz w:val="22"/>
          <w:szCs w:val="22"/>
        </w:rPr>
      </w:pPr>
      <w:r w:rsidRPr="001A7F1D">
        <w:rPr>
          <w:rFonts w:asciiTheme="minorHAnsi" w:hAnsiTheme="minorHAnsi"/>
          <w:sz w:val="22"/>
          <w:szCs w:val="22"/>
        </w:rPr>
        <w:t xml:space="preserve">For House Proud, combining quality systems with customer-focused strategies can improve both efficiency and satisfaction. Standardised checklists can ensure consistent cleaning, while small personal touches can meet individual needs. This helps deliver both practical and </w:t>
      </w:r>
      <w:r w:rsidRPr="001A7F1D">
        <w:rPr>
          <w:rFonts w:asciiTheme="minorHAnsi" w:hAnsiTheme="minorHAnsi"/>
          <w:sz w:val="22"/>
          <w:szCs w:val="22"/>
        </w:rPr>
        <w:lastRenderedPageBreak/>
        <w:t>emotional value, which can improve customer loyalty.</w:t>
      </w:r>
      <w:r w:rsidR="0001736C">
        <w:rPr>
          <w:rFonts w:asciiTheme="minorHAnsi" w:hAnsiTheme="minorHAnsi"/>
          <w:sz w:val="22"/>
          <w:szCs w:val="22"/>
        </w:rPr>
        <w:t xml:space="preserve"> </w:t>
      </w:r>
      <w:r w:rsidRPr="001A7F1D">
        <w:rPr>
          <w:rFonts w:asciiTheme="minorHAnsi" w:hAnsiTheme="minorHAnsi"/>
          <w:sz w:val="22"/>
          <w:szCs w:val="22"/>
        </w:rPr>
        <w:t>However, businesses should not rely too heavily on systems and forget the human side of service. In industries like cleaning, employee behaviour has a big impact on how customers feel. This means training, communication, and a positive work culture are just as important as processes.</w:t>
      </w:r>
    </w:p>
    <w:p w14:paraId="765C1504" w14:textId="77777777" w:rsidR="00FB63F5" w:rsidRPr="001A7F1D" w:rsidRDefault="00FB63F5" w:rsidP="00FB63F5">
      <w:pPr>
        <w:pStyle w:val="NormalWeb"/>
        <w:rPr>
          <w:rFonts w:asciiTheme="minorHAnsi" w:hAnsiTheme="minorHAnsi"/>
          <w:sz w:val="22"/>
          <w:szCs w:val="22"/>
        </w:rPr>
      </w:pPr>
      <w:r w:rsidRPr="001A7F1D">
        <w:rPr>
          <w:rFonts w:asciiTheme="minorHAnsi" w:hAnsiTheme="minorHAnsi"/>
          <w:sz w:val="22"/>
          <w:szCs w:val="22"/>
        </w:rPr>
        <w:t>Overall, businesses need to balance consistency with flexibility. By combining quality systems, customer data, feedback, and continuous improvement, they can create better and more personalised customer experiences.</w:t>
      </w:r>
    </w:p>
    <w:p w14:paraId="2E1AA00D" w14:textId="77777777" w:rsidR="00FB63F5" w:rsidRPr="001A7F1D" w:rsidRDefault="00FB63F5" w:rsidP="009E4DF9">
      <w:pPr>
        <w:spacing w:before="100" w:beforeAutospacing="1" w:after="100" w:afterAutospacing="1" w:line="240" w:lineRule="auto"/>
        <w:rPr>
          <w:rFonts w:eastAsia="Times New Roman" w:cs="Times New Roman"/>
          <w:b/>
          <w:bCs/>
          <w:kern w:val="0"/>
          <w:lang w:eastAsia="en-GB"/>
          <w14:ligatures w14:val="none"/>
        </w:rPr>
      </w:pPr>
    </w:p>
    <w:p w14:paraId="6A944254" w14:textId="5D8ABA51" w:rsidR="002453F6" w:rsidRPr="0001736C" w:rsidRDefault="002453F6" w:rsidP="009E4DF9">
      <w:pPr>
        <w:spacing w:before="100" w:beforeAutospacing="1" w:after="100" w:afterAutospacing="1" w:line="240" w:lineRule="auto"/>
        <w:rPr>
          <w:rFonts w:eastAsia="Times New Roman" w:cs="Times New Roman"/>
          <w:kern w:val="0"/>
          <w:u w:val="single"/>
          <w:lang w:eastAsia="en-GB"/>
          <w14:ligatures w14:val="none"/>
        </w:rPr>
      </w:pPr>
      <w:r w:rsidRPr="0001736C">
        <w:rPr>
          <w:rFonts w:eastAsia="Times New Roman" w:cs="Times New Roman"/>
          <w:b/>
          <w:bCs/>
          <w:kern w:val="0"/>
          <w:u w:val="single"/>
          <w:lang w:eastAsia="en-GB"/>
          <w14:ligatures w14:val="none"/>
        </w:rPr>
        <w:t>5. Conclusion</w:t>
      </w:r>
    </w:p>
    <w:p w14:paraId="7CEAA029" w14:textId="77777777" w:rsidR="003B66E2" w:rsidRPr="001A7F1D" w:rsidRDefault="003B66E2" w:rsidP="003B66E2">
      <w:pPr>
        <w:pStyle w:val="pdq2pgselectionanchorcontainer"/>
        <w:rPr>
          <w:rFonts w:asciiTheme="minorHAnsi" w:hAnsiTheme="minorHAnsi"/>
          <w:sz w:val="22"/>
          <w:szCs w:val="22"/>
        </w:rPr>
      </w:pPr>
      <w:r w:rsidRPr="001A7F1D">
        <w:rPr>
          <w:rFonts w:asciiTheme="minorHAnsi" w:hAnsiTheme="minorHAnsi"/>
          <w:sz w:val="22"/>
          <w:szCs w:val="22"/>
        </w:rPr>
        <w:t>This assignment explored the importance of understanding and managing customer experience by combining customer relationship management with operational quality systems. It showed that customer experience is shaped by factors like loyalty, value, expectations, and how organisations operate.</w:t>
      </w:r>
    </w:p>
    <w:p w14:paraId="500F4565" w14:textId="77777777" w:rsidR="003B66E2" w:rsidRPr="001A7F1D" w:rsidRDefault="003B66E2" w:rsidP="003B66E2">
      <w:pPr>
        <w:pStyle w:val="NormalWeb"/>
        <w:rPr>
          <w:rFonts w:asciiTheme="minorHAnsi" w:hAnsiTheme="minorHAnsi"/>
          <w:sz w:val="22"/>
          <w:szCs w:val="22"/>
        </w:rPr>
      </w:pPr>
      <w:r w:rsidRPr="001A7F1D">
        <w:rPr>
          <w:rFonts w:asciiTheme="minorHAnsi" w:hAnsiTheme="minorHAnsi"/>
          <w:sz w:val="22"/>
          <w:szCs w:val="22"/>
        </w:rPr>
        <w:t>One key point is that customer relationships don’t automatically add value—they need to be carefully managed and aligned with business goals. Ideas such as attitudinal loyalty, value co-creation, and customer centrality highlight the need for a strategic, well-rounded approach. It’s also important to recognise that customer value goes beyond profit, including things like referrals, influence, and shared knowledge.</w:t>
      </w:r>
    </w:p>
    <w:p w14:paraId="74E6214F" w14:textId="77777777" w:rsidR="003B66E2" w:rsidRPr="001A7F1D" w:rsidRDefault="003B66E2" w:rsidP="003B66E2">
      <w:pPr>
        <w:pStyle w:val="NormalWeb"/>
        <w:rPr>
          <w:rFonts w:asciiTheme="minorHAnsi" w:hAnsiTheme="minorHAnsi"/>
          <w:sz w:val="22"/>
          <w:szCs w:val="22"/>
        </w:rPr>
      </w:pPr>
      <w:r w:rsidRPr="001A7F1D">
        <w:rPr>
          <w:rFonts w:asciiTheme="minorHAnsi" w:hAnsiTheme="minorHAnsi"/>
          <w:sz w:val="22"/>
          <w:szCs w:val="22"/>
        </w:rPr>
        <w:t>The discussion of quality systems showed that models like TQM, Six Sigma, and the work of Deming and Juran can improve service delivery. However, they need to be adapted to fit the organisation, especially for small businesses with limited resources, as overly rigid systems can be counterproductive.</w:t>
      </w:r>
    </w:p>
    <w:p w14:paraId="3B98C9F0" w14:textId="77777777" w:rsidR="003B66E2" w:rsidRPr="001A7F1D" w:rsidRDefault="003B66E2" w:rsidP="003B66E2">
      <w:pPr>
        <w:pStyle w:val="NormalWeb"/>
        <w:rPr>
          <w:rFonts w:asciiTheme="minorHAnsi" w:hAnsiTheme="minorHAnsi"/>
          <w:sz w:val="22"/>
          <w:szCs w:val="22"/>
        </w:rPr>
      </w:pPr>
      <w:r w:rsidRPr="001A7F1D">
        <w:rPr>
          <w:rFonts w:asciiTheme="minorHAnsi" w:hAnsiTheme="minorHAnsi"/>
          <w:sz w:val="22"/>
          <w:szCs w:val="22"/>
        </w:rPr>
        <w:t>Overall, quality management and customer experience are closely linked. Quality systems provide consistency, while customer relationship strategies allow for personalisation and stronger engagement. Balancing these two is key to delivering a great customer experience.</w:t>
      </w:r>
    </w:p>
    <w:p w14:paraId="6F87C7F0" w14:textId="77777777" w:rsidR="003B66E2" w:rsidRPr="001A7F1D" w:rsidRDefault="003B66E2" w:rsidP="003B66E2">
      <w:pPr>
        <w:pStyle w:val="NormalWeb"/>
        <w:rPr>
          <w:rFonts w:asciiTheme="minorHAnsi" w:hAnsiTheme="minorHAnsi"/>
          <w:sz w:val="22"/>
          <w:szCs w:val="22"/>
        </w:rPr>
      </w:pPr>
      <w:r w:rsidRPr="001A7F1D">
        <w:rPr>
          <w:rFonts w:asciiTheme="minorHAnsi" w:hAnsiTheme="minorHAnsi"/>
          <w:sz w:val="22"/>
          <w:szCs w:val="22"/>
        </w:rPr>
        <w:t>In the end, organisations need a flexible, customer-focused approach that brings together quality, relationships, and value creation. This involves ongoing learning and adapting to customer needs. For small businesses like House Proud Cleaning Services, this can support long-term growth and competitiveness.</w:t>
      </w:r>
    </w:p>
    <w:p w14:paraId="6FB79E6B" w14:textId="77777777" w:rsidR="00003304" w:rsidRPr="001A7F1D" w:rsidRDefault="00003304" w:rsidP="00003304">
      <w:pPr>
        <w:spacing w:before="100" w:beforeAutospacing="1" w:after="100" w:afterAutospacing="1" w:line="240" w:lineRule="auto"/>
        <w:outlineLvl w:val="2"/>
        <w:rPr>
          <w:rFonts w:eastAsia="Times New Roman" w:cs="Times New Roman"/>
          <w:b/>
          <w:bCs/>
          <w:kern w:val="0"/>
          <w:lang w:eastAsia="en-GB"/>
          <w14:ligatures w14:val="none"/>
        </w:rPr>
      </w:pPr>
      <w:r w:rsidRPr="001A7F1D">
        <w:rPr>
          <w:rFonts w:eastAsia="Times New Roman" w:cs="Times New Roman"/>
          <w:b/>
          <w:bCs/>
          <w:kern w:val="0"/>
          <w:lang w:eastAsia="en-GB"/>
          <w14:ligatures w14:val="none"/>
        </w:rPr>
        <w:t>6. Recommendations</w:t>
      </w:r>
    </w:p>
    <w:p w14:paraId="7245707F" w14:textId="77777777" w:rsidR="00003304" w:rsidRPr="001A7F1D" w:rsidRDefault="00003304" w:rsidP="00003304">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Based on the analysis, the following steps can help improve both customer experience and overall performance:</w:t>
      </w:r>
    </w:p>
    <w:p w14:paraId="6CF99B44" w14:textId="77777777" w:rsidR="00003304" w:rsidRPr="001A7F1D" w:rsidRDefault="00003304" w:rsidP="00003304">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b/>
          <w:bCs/>
          <w:kern w:val="0"/>
          <w:lang w:eastAsia="en-GB"/>
          <w14:ligatures w14:val="none"/>
        </w:rPr>
        <w:t>Use a simple CRM system</w:t>
      </w:r>
      <w:r w:rsidRPr="001A7F1D">
        <w:rPr>
          <w:rFonts w:eastAsia="Times New Roman" w:cs="Times New Roman"/>
          <w:kern w:val="0"/>
          <w:lang w:eastAsia="en-GB"/>
          <w14:ligatures w14:val="none"/>
        </w:rPr>
        <w:br/>
        <w:t>House Proud Cleaning Services should introduce an easy-to-use, affordable CRM system to store customer details and preferences. This will help improve communication and allow for more personalised service.</w:t>
      </w:r>
    </w:p>
    <w:p w14:paraId="3EC66588" w14:textId="77777777" w:rsidR="00003304" w:rsidRPr="001A7F1D" w:rsidRDefault="00003304" w:rsidP="00003304">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b/>
          <w:bCs/>
          <w:kern w:val="0"/>
          <w:lang w:eastAsia="en-GB"/>
          <w14:ligatures w14:val="none"/>
        </w:rPr>
        <w:t>Improve customer feedback</w:t>
      </w:r>
      <w:r w:rsidRPr="001A7F1D">
        <w:rPr>
          <w:rFonts w:eastAsia="Times New Roman" w:cs="Times New Roman"/>
          <w:kern w:val="0"/>
          <w:lang w:eastAsia="en-GB"/>
          <w14:ligatures w14:val="none"/>
        </w:rPr>
        <w:br/>
        <w:t>The business should regularly collect feedback through surveys, follow-ups, or online reviews. This information should be used to identify issues and guide improvements.</w:t>
      </w:r>
    </w:p>
    <w:p w14:paraId="5C31E68D" w14:textId="77777777" w:rsidR="00003304" w:rsidRPr="001A7F1D" w:rsidRDefault="00003304" w:rsidP="00003304">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b/>
          <w:bCs/>
          <w:kern w:val="0"/>
          <w:lang w:eastAsia="en-GB"/>
          <w14:ligatures w14:val="none"/>
        </w:rPr>
        <w:lastRenderedPageBreak/>
        <w:t>Keep quality management practical</w:t>
      </w:r>
      <w:r w:rsidRPr="001A7F1D">
        <w:rPr>
          <w:rFonts w:eastAsia="Times New Roman" w:cs="Times New Roman"/>
          <w:kern w:val="0"/>
          <w:lang w:eastAsia="en-GB"/>
          <w14:ligatures w14:val="none"/>
        </w:rPr>
        <w:br/>
        <w:t>Instead of complex systems like full Six Sigma, the company should use simple tools such as the PDCA cycle and cleaning checklists. These are easier to manage and still support consistency.</w:t>
      </w:r>
    </w:p>
    <w:p w14:paraId="01668864" w14:textId="77777777" w:rsidR="00003304" w:rsidRPr="001A7F1D" w:rsidRDefault="00003304" w:rsidP="00003304">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b/>
          <w:bCs/>
          <w:kern w:val="0"/>
          <w:lang w:eastAsia="en-GB"/>
          <w14:ligatures w14:val="none"/>
        </w:rPr>
        <w:t>Balance consistency and personalisation</w:t>
      </w:r>
      <w:r w:rsidRPr="001A7F1D">
        <w:rPr>
          <w:rFonts w:eastAsia="Times New Roman" w:cs="Times New Roman"/>
          <w:kern w:val="0"/>
          <w:lang w:eastAsia="en-GB"/>
          <w14:ligatures w14:val="none"/>
        </w:rPr>
        <w:br/>
        <w:t>Standard processes should ensure reliable service, while customer data can be used to tailor services to individual needs.</w:t>
      </w:r>
    </w:p>
    <w:p w14:paraId="558B1DA6" w14:textId="77777777" w:rsidR="00003304" w:rsidRPr="001A7F1D" w:rsidRDefault="00003304" w:rsidP="00003304">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b/>
          <w:bCs/>
          <w:kern w:val="0"/>
          <w:lang w:eastAsia="en-GB"/>
          <w14:ligatures w14:val="none"/>
        </w:rPr>
        <w:t>Invest in staff training</w:t>
      </w:r>
      <w:r w:rsidRPr="001A7F1D">
        <w:rPr>
          <w:rFonts w:eastAsia="Times New Roman" w:cs="Times New Roman"/>
          <w:kern w:val="0"/>
          <w:lang w:eastAsia="en-GB"/>
          <w14:ligatures w14:val="none"/>
        </w:rPr>
        <w:br/>
        <w:t>Employees are key to customer experience. Training should cover both cleaning skills and communication, and staff should feel empowered to respond to customer needs.</w:t>
      </w:r>
    </w:p>
    <w:p w14:paraId="54FD416C" w14:textId="77777777" w:rsidR="00003304" w:rsidRPr="001A7F1D" w:rsidRDefault="00003304" w:rsidP="00003304">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b/>
          <w:bCs/>
          <w:kern w:val="0"/>
          <w:lang w:eastAsia="en-GB"/>
          <w14:ligatures w14:val="none"/>
        </w:rPr>
        <w:t>Focus on key customer groups</w:t>
      </w:r>
      <w:r w:rsidRPr="001A7F1D">
        <w:rPr>
          <w:rFonts w:eastAsia="Times New Roman" w:cs="Times New Roman"/>
          <w:kern w:val="0"/>
          <w:lang w:eastAsia="en-GB"/>
          <w14:ligatures w14:val="none"/>
        </w:rPr>
        <w:br/>
        <w:t>The business should identify its most valuable customers and tailor services and communication to better meet their needs.</w:t>
      </w:r>
    </w:p>
    <w:p w14:paraId="12C3A28E" w14:textId="77777777" w:rsidR="00003304" w:rsidRPr="001A7F1D" w:rsidRDefault="00003304" w:rsidP="00003304">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b/>
          <w:bCs/>
          <w:kern w:val="0"/>
          <w:lang w:eastAsia="en-GB"/>
          <w14:ligatures w14:val="none"/>
        </w:rPr>
        <w:t>Highlight what makes the business unique</w:t>
      </w:r>
      <w:r w:rsidRPr="001A7F1D">
        <w:rPr>
          <w:rFonts w:eastAsia="Times New Roman" w:cs="Times New Roman"/>
          <w:kern w:val="0"/>
          <w:lang w:eastAsia="en-GB"/>
          <w14:ligatures w14:val="none"/>
        </w:rPr>
        <w:br/>
        <w:t>House Proud Cleaning Services should promote its strengths, such as eco-friendly cleaning, reliability, and personalised service, to stand out from competitors.</w:t>
      </w:r>
    </w:p>
    <w:p w14:paraId="47405AF1" w14:textId="77777777" w:rsidR="00003304" w:rsidRPr="001A7F1D" w:rsidRDefault="00003304" w:rsidP="009E4DF9">
      <w:pPr>
        <w:spacing w:before="100" w:beforeAutospacing="1" w:after="100" w:afterAutospacing="1" w:line="240" w:lineRule="auto"/>
        <w:rPr>
          <w:rFonts w:eastAsia="Times New Roman" w:cs="Times New Roman"/>
          <w:kern w:val="0"/>
          <w:lang w:eastAsia="en-GB"/>
          <w14:ligatures w14:val="none"/>
        </w:rPr>
      </w:pPr>
    </w:p>
    <w:p w14:paraId="549FC2A1" w14:textId="34456038" w:rsidR="002453F6" w:rsidRPr="001A7F1D" w:rsidRDefault="002453F6" w:rsidP="009E4DF9">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b/>
          <w:bCs/>
          <w:kern w:val="0"/>
          <w:lang w:eastAsia="en-GB"/>
          <w14:ligatures w14:val="none"/>
        </w:rPr>
        <w:t>7. References</w:t>
      </w:r>
    </w:p>
    <w:p w14:paraId="0FFA868A"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Almquist, E., Senior, J. and Bloch, N. (2016) ‘The elements of value’, </w:t>
      </w:r>
      <w:r w:rsidRPr="001A7F1D">
        <w:rPr>
          <w:rFonts w:eastAsia="Times New Roman" w:cs="Times New Roman"/>
          <w:i/>
          <w:iCs/>
          <w:kern w:val="0"/>
          <w:lang w:eastAsia="en-GB"/>
          <w14:ligatures w14:val="none"/>
        </w:rPr>
        <w:t>Harvard Business Review</w:t>
      </w:r>
      <w:r w:rsidRPr="001A7F1D">
        <w:rPr>
          <w:rFonts w:eastAsia="Times New Roman" w:cs="Times New Roman"/>
          <w:kern w:val="0"/>
          <w:lang w:eastAsia="en-GB"/>
          <w14:ligatures w14:val="none"/>
        </w:rPr>
        <w:t>, 94(9), pp. 46–53.</w:t>
      </w:r>
    </w:p>
    <w:p w14:paraId="19080CC4"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Antony, J. (2006) ‘Six Sigma for service processes’, </w:t>
      </w:r>
      <w:r w:rsidRPr="001A7F1D">
        <w:rPr>
          <w:rFonts w:eastAsia="Times New Roman" w:cs="Times New Roman"/>
          <w:i/>
          <w:iCs/>
          <w:kern w:val="0"/>
          <w:lang w:eastAsia="en-GB"/>
          <w14:ligatures w14:val="none"/>
        </w:rPr>
        <w:t>Business Process Management Journal</w:t>
      </w:r>
      <w:r w:rsidRPr="001A7F1D">
        <w:rPr>
          <w:rFonts w:eastAsia="Times New Roman" w:cs="Times New Roman"/>
          <w:kern w:val="0"/>
          <w:lang w:eastAsia="en-GB"/>
          <w14:ligatures w14:val="none"/>
        </w:rPr>
        <w:t>, 12(2), pp. 234–248.</w:t>
      </w:r>
    </w:p>
    <w:p w14:paraId="64DE6A42"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Buttle, F. (1996) ‘SERVQUAL: Review, critique, research agenda’, </w:t>
      </w:r>
      <w:r w:rsidRPr="001A7F1D">
        <w:rPr>
          <w:rFonts w:eastAsia="Times New Roman" w:cs="Times New Roman"/>
          <w:i/>
          <w:iCs/>
          <w:kern w:val="0"/>
          <w:lang w:eastAsia="en-GB"/>
          <w14:ligatures w14:val="none"/>
        </w:rPr>
        <w:t>European Journal of Marketing</w:t>
      </w:r>
      <w:r w:rsidRPr="001A7F1D">
        <w:rPr>
          <w:rFonts w:eastAsia="Times New Roman" w:cs="Times New Roman"/>
          <w:kern w:val="0"/>
          <w:lang w:eastAsia="en-GB"/>
          <w14:ligatures w14:val="none"/>
        </w:rPr>
        <w:t>, 30(1), pp. 8–32.</w:t>
      </w:r>
    </w:p>
    <w:p w14:paraId="439F4283"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Crosby, P.B. (1979) </w:t>
      </w:r>
      <w:r w:rsidRPr="001A7F1D">
        <w:rPr>
          <w:rFonts w:eastAsia="Times New Roman" w:cs="Times New Roman"/>
          <w:i/>
          <w:iCs/>
          <w:kern w:val="0"/>
          <w:lang w:eastAsia="en-GB"/>
          <w14:ligatures w14:val="none"/>
        </w:rPr>
        <w:t>Quality is Free</w:t>
      </w:r>
      <w:r w:rsidRPr="001A7F1D">
        <w:rPr>
          <w:rFonts w:eastAsia="Times New Roman" w:cs="Times New Roman"/>
          <w:kern w:val="0"/>
          <w:lang w:eastAsia="en-GB"/>
          <w14:ligatures w14:val="none"/>
        </w:rPr>
        <w:t>. New York: McGraw-Hill.</w:t>
      </w:r>
    </w:p>
    <w:p w14:paraId="4FC781F1"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Dale, B.G. (2015) </w:t>
      </w:r>
      <w:r w:rsidRPr="001A7F1D">
        <w:rPr>
          <w:rFonts w:eastAsia="Times New Roman" w:cs="Times New Roman"/>
          <w:i/>
          <w:iCs/>
          <w:kern w:val="0"/>
          <w:lang w:eastAsia="en-GB"/>
          <w14:ligatures w14:val="none"/>
        </w:rPr>
        <w:t>Total Quality Management and Operational Excellence</w:t>
      </w:r>
      <w:r w:rsidRPr="001A7F1D">
        <w:rPr>
          <w:rFonts w:eastAsia="Times New Roman" w:cs="Times New Roman"/>
          <w:kern w:val="0"/>
          <w:lang w:eastAsia="en-GB"/>
          <w14:ligatures w14:val="none"/>
        </w:rPr>
        <w:t>. London: Routledge.</w:t>
      </w:r>
    </w:p>
    <w:p w14:paraId="33D0D909"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Deming, W.E. (1986) </w:t>
      </w:r>
      <w:r w:rsidRPr="001A7F1D">
        <w:rPr>
          <w:rFonts w:eastAsia="Times New Roman" w:cs="Times New Roman"/>
          <w:i/>
          <w:iCs/>
          <w:kern w:val="0"/>
          <w:lang w:eastAsia="en-GB"/>
          <w14:ligatures w14:val="none"/>
        </w:rPr>
        <w:t>Out of the Crisis</w:t>
      </w:r>
      <w:r w:rsidRPr="001A7F1D">
        <w:rPr>
          <w:rFonts w:eastAsia="Times New Roman" w:cs="Times New Roman"/>
          <w:kern w:val="0"/>
          <w:lang w:eastAsia="en-GB"/>
          <w14:ligatures w14:val="none"/>
        </w:rPr>
        <w:t>. Cambridge, MA: MIT Press.</w:t>
      </w:r>
    </w:p>
    <w:p w14:paraId="6E2309FB"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Dick, A.S. and Basu, K. (1994) ‘Customer loyalty: Toward an integrated conceptual framework’, </w:t>
      </w:r>
      <w:r w:rsidRPr="001A7F1D">
        <w:rPr>
          <w:rFonts w:eastAsia="Times New Roman" w:cs="Times New Roman"/>
          <w:i/>
          <w:iCs/>
          <w:kern w:val="0"/>
          <w:lang w:eastAsia="en-GB"/>
          <w14:ligatures w14:val="none"/>
        </w:rPr>
        <w:t>Journal of the Academy of Marketing Science</w:t>
      </w:r>
      <w:r w:rsidRPr="001A7F1D">
        <w:rPr>
          <w:rFonts w:eastAsia="Times New Roman" w:cs="Times New Roman"/>
          <w:kern w:val="0"/>
          <w:lang w:eastAsia="en-GB"/>
          <w14:ligatures w14:val="none"/>
        </w:rPr>
        <w:t>, 22(2), pp. 99–113.</w:t>
      </w:r>
    </w:p>
    <w:p w14:paraId="5142C89C"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Garvin, D.A. (1987) ‘Competing on the eight dimensions of quality’, </w:t>
      </w:r>
      <w:r w:rsidRPr="001A7F1D">
        <w:rPr>
          <w:rFonts w:eastAsia="Times New Roman" w:cs="Times New Roman"/>
          <w:i/>
          <w:iCs/>
          <w:kern w:val="0"/>
          <w:lang w:eastAsia="en-GB"/>
          <w14:ligatures w14:val="none"/>
        </w:rPr>
        <w:t>Harvard Business Review</w:t>
      </w:r>
      <w:r w:rsidRPr="001A7F1D">
        <w:rPr>
          <w:rFonts w:eastAsia="Times New Roman" w:cs="Times New Roman"/>
          <w:kern w:val="0"/>
          <w:lang w:eastAsia="en-GB"/>
          <w14:ligatures w14:val="none"/>
        </w:rPr>
        <w:t>, 65(6), pp. 101–109.</w:t>
      </w:r>
    </w:p>
    <w:p w14:paraId="0A16EE34"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Grönroos, C. (2004) ‘The relationship marketing process’, </w:t>
      </w:r>
      <w:r w:rsidRPr="001A7F1D">
        <w:rPr>
          <w:rFonts w:eastAsia="Times New Roman" w:cs="Times New Roman"/>
          <w:i/>
          <w:iCs/>
          <w:kern w:val="0"/>
          <w:lang w:eastAsia="en-GB"/>
          <w14:ligatures w14:val="none"/>
        </w:rPr>
        <w:t>Journal of Business &amp; Industrial Marketing</w:t>
      </w:r>
      <w:r w:rsidRPr="001A7F1D">
        <w:rPr>
          <w:rFonts w:eastAsia="Times New Roman" w:cs="Times New Roman"/>
          <w:kern w:val="0"/>
          <w:lang w:eastAsia="en-GB"/>
          <w14:ligatures w14:val="none"/>
        </w:rPr>
        <w:t>, 19(2), pp. 99–113.</w:t>
      </w:r>
    </w:p>
    <w:p w14:paraId="2CBCF917"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Juran, J.M. (1988) </w:t>
      </w:r>
      <w:r w:rsidRPr="001A7F1D">
        <w:rPr>
          <w:rFonts w:eastAsia="Times New Roman" w:cs="Times New Roman"/>
          <w:i/>
          <w:iCs/>
          <w:kern w:val="0"/>
          <w:lang w:eastAsia="en-GB"/>
          <w14:ligatures w14:val="none"/>
        </w:rPr>
        <w:t>Juran on Planning for Quality</w:t>
      </w:r>
      <w:r w:rsidRPr="001A7F1D">
        <w:rPr>
          <w:rFonts w:eastAsia="Times New Roman" w:cs="Times New Roman"/>
          <w:kern w:val="0"/>
          <w:lang w:eastAsia="en-GB"/>
          <w14:ligatures w14:val="none"/>
        </w:rPr>
        <w:t>. New York: Free Press.</w:t>
      </w:r>
    </w:p>
    <w:p w14:paraId="68ACA3AC"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lastRenderedPageBreak/>
        <w:t xml:space="preserve">Kano, N. et al. (1984) ‘Attractive quality and must-be quality’, </w:t>
      </w:r>
      <w:r w:rsidRPr="001A7F1D">
        <w:rPr>
          <w:rFonts w:eastAsia="Times New Roman" w:cs="Times New Roman"/>
          <w:i/>
          <w:iCs/>
          <w:kern w:val="0"/>
          <w:lang w:eastAsia="en-GB"/>
          <w14:ligatures w14:val="none"/>
        </w:rPr>
        <w:t>Journal of the Japanese Society for Quality Control</w:t>
      </w:r>
      <w:r w:rsidRPr="001A7F1D">
        <w:rPr>
          <w:rFonts w:eastAsia="Times New Roman" w:cs="Times New Roman"/>
          <w:kern w:val="0"/>
          <w:lang w:eastAsia="en-GB"/>
          <w14:ligatures w14:val="none"/>
        </w:rPr>
        <w:t>, 14(2), pp. 39–48.</w:t>
      </w:r>
    </w:p>
    <w:p w14:paraId="420FDFCA"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Kotler, P. and Keller, K.L. (2016) </w:t>
      </w:r>
      <w:r w:rsidRPr="001A7F1D">
        <w:rPr>
          <w:rFonts w:eastAsia="Times New Roman" w:cs="Times New Roman"/>
          <w:i/>
          <w:iCs/>
          <w:kern w:val="0"/>
          <w:lang w:eastAsia="en-GB"/>
          <w14:ligatures w14:val="none"/>
        </w:rPr>
        <w:t>Marketing Management</w:t>
      </w:r>
      <w:r w:rsidRPr="001A7F1D">
        <w:rPr>
          <w:rFonts w:eastAsia="Times New Roman" w:cs="Times New Roman"/>
          <w:kern w:val="0"/>
          <w:lang w:eastAsia="en-GB"/>
          <w14:ligatures w14:val="none"/>
        </w:rPr>
        <w:t xml:space="preserve">. 15th </w:t>
      </w:r>
      <w:proofErr w:type="spellStart"/>
      <w:r w:rsidRPr="001A7F1D">
        <w:rPr>
          <w:rFonts w:eastAsia="Times New Roman" w:cs="Times New Roman"/>
          <w:kern w:val="0"/>
          <w:lang w:eastAsia="en-GB"/>
          <w14:ligatures w14:val="none"/>
        </w:rPr>
        <w:t>edn</w:t>
      </w:r>
      <w:proofErr w:type="spellEnd"/>
      <w:r w:rsidRPr="001A7F1D">
        <w:rPr>
          <w:rFonts w:eastAsia="Times New Roman" w:cs="Times New Roman"/>
          <w:kern w:val="0"/>
          <w:lang w:eastAsia="en-GB"/>
          <w14:ligatures w14:val="none"/>
        </w:rPr>
        <w:t>. Harlow: Pearson.</w:t>
      </w:r>
    </w:p>
    <w:p w14:paraId="76092E35"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Kumar, V., Petersen, J.A. and Leone, R.P. (2010) ‘Driving profitability by encouraging customer referrals’, </w:t>
      </w:r>
      <w:r w:rsidRPr="001A7F1D">
        <w:rPr>
          <w:rFonts w:eastAsia="Times New Roman" w:cs="Times New Roman"/>
          <w:i/>
          <w:iCs/>
          <w:kern w:val="0"/>
          <w:lang w:eastAsia="en-GB"/>
          <w14:ligatures w14:val="none"/>
        </w:rPr>
        <w:t>Journal of Marketing</w:t>
      </w:r>
      <w:r w:rsidRPr="001A7F1D">
        <w:rPr>
          <w:rFonts w:eastAsia="Times New Roman" w:cs="Times New Roman"/>
          <w:kern w:val="0"/>
          <w:lang w:eastAsia="en-GB"/>
          <w14:ligatures w14:val="none"/>
        </w:rPr>
        <w:t>, 74(5), pp. 1–17.</w:t>
      </w:r>
    </w:p>
    <w:p w14:paraId="593EA1AF"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Lemon, K.N. and Verhoef, P.C. (2016) ‘Understanding customer experience throughout the customer journey’, </w:t>
      </w:r>
      <w:r w:rsidRPr="001A7F1D">
        <w:rPr>
          <w:rFonts w:eastAsia="Times New Roman" w:cs="Times New Roman"/>
          <w:i/>
          <w:iCs/>
          <w:kern w:val="0"/>
          <w:lang w:eastAsia="en-GB"/>
          <w14:ligatures w14:val="none"/>
        </w:rPr>
        <w:t>Journal of Marketing</w:t>
      </w:r>
      <w:r w:rsidRPr="001A7F1D">
        <w:rPr>
          <w:rFonts w:eastAsia="Times New Roman" w:cs="Times New Roman"/>
          <w:kern w:val="0"/>
          <w:lang w:eastAsia="en-GB"/>
          <w14:ligatures w14:val="none"/>
        </w:rPr>
        <w:t>, 80(6), pp. 69–96.</w:t>
      </w:r>
    </w:p>
    <w:p w14:paraId="52CDAF48"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Nonaka, I. and Takeuchi, H. (1995) </w:t>
      </w:r>
      <w:r w:rsidRPr="001A7F1D">
        <w:rPr>
          <w:rFonts w:eastAsia="Times New Roman" w:cs="Times New Roman"/>
          <w:i/>
          <w:iCs/>
          <w:kern w:val="0"/>
          <w:lang w:eastAsia="en-GB"/>
          <w14:ligatures w14:val="none"/>
        </w:rPr>
        <w:t>The Knowledge-Creating Company</w:t>
      </w:r>
      <w:r w:rsidRPr="001A7F1D">
        <w:rPr>
          <w:rFonts w:eastAsia="Times New Roman" w:cs="Times New Roman"/>
          <w:kern w:val="0"/>
          <w:lang w:eastAsia="en-GB"/>
          <w14:ligatures w14:val="none"/>
        </w:rPr>
        <w:t>. Oxford: Oxford University Press.</w:t>
      </w:r>
    </w:p>
    <w:p w14:paraId="37CA4EE6"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Oakland, J.S. (2014) </w:t>
      </w:r>
      <w:r w:rsidRPr="001A7F1D">
        <w:rPr>
          <w:rFonts w:eastAsia="Times New Roman" w:cs="Times New Roman"/>
          <w:i/>
          <w:iCs/>
          <w:kern w:val="0"/>
          <w:lang w:eastAsia="en-GB"/>
          <w14:ligatures w14:val="none"/>
        </w:rPr>
        <w:t>Total Quality Management and Operational Excellence</w:t>
      </w:r>
      <w:r w:rsidRPr="001A7F1D">
        <w:rPr>
          <w:rFonts w:eastAsia="Times New Roman" w:cs="Times New Roman"/>
          <w:kern w:val="0"/>
          <w:lang w:eastAsia="en-GB"/>
          <w14:ligatures w14:val="none"/>
        </w:rPr>
        <w:t xml:space="preserve">. 4th </w:t>
      </w:r>
      <w:proofErr w:type="spellStart"/>
      <w:r w:rsidRPr="001A7F1D">
        <w:rPr>
          <w:rFonts w:eastAsia="Times New Roman" w:cs="Times New Roman"/>
          <w:kern w:val="0"/>
          <w:lang w:eastAsia="en-GB"/>
          <w14:ligatures w14:val="none"/>
        </w:rPr>
        <w:t>edn</w:t>
      </w:r>
      <w:proofErr w:type="spellEnd"/>
      <w:r w:rsidRPr="001A7F1D">
        <w:rPr>
          <w:rFonts w:eastAsia="Times New Roman" w:cs="Times New Roman"/>
          <w:kern w:val="0"/>
          <w:lang w:eastAsia="en-GB"/>
          <w14:ligatures w14:val="none"/>
        </w:rPr>
        <w:t>. London: Routledge.</w:t>
      </w:r>
    </w:p>
    <w:p w14:paraId="67419D0D"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Oliver, R.L. (1980) ‘A cognitive model of the antecedents and consequences of satisfaction decisions’, </w:t>
      </w:r>
      <w:r w:rsidRPr="001A7F1D">
        <w:rPr>
          <w:rFonts w:eastAsia="Times New Roman" w:cs="Times New Roman"/>
          <w:i/>
          <w:iCs/>
          <w:kern w:val="0"/>
          <w:lang w:eastAsia="en-GB"/>
          <w14:ligatures w14:val="none"/>
        </w:rPr>
        <w:t>Journal of Marketing Research</w:t>
      </w:r>
      <w:r w:rsidRPr="001A7F1D">
        <w:rPr>
          <w:rFonts w:eastAsia="Times New Roman" w:cs="Times New Roman"/>
          <w:kern w:val="0"/>
          <w:lang w:eastAsia="en-GB"/>
          <w14:ligatures w14:val="none"/>
        </w:rPr>
        <w:t>, 17(4), pp. 460–469.</w:t>
      </w:r>
    </w:p>
    <w:p w14:paraId="5B32F135"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Oliver, R.L. (1999) ‘Whence consumer loyalty?’, </w:t>
      </w:r>
      <w:r w:rsidRPr="001A7F1D">
        <w:rPr>
          <w:rFonts w:eastAsia="Times New Roman" w:cs="Times New Roman"/>
          <w:i/>
          <w:iCs/>
          <w:kern w:val="0"/>
          <w:lang w:eastAsia="en-GB"/>
          <w14:ligatures w14:val="none"/>
        </w:rPr>
        <w:t>Journal of Marketing</w:t>
      </w:r>
      <w:r w:rsidRPr="001A7F1D">
        <w:rPr>
          <w:rFonts w:eastAsia="Times New Roman" w:cs="Times New Roman"/>
          <w:kern w:val="0"/>
          <w:lang w:eastAsia="en-GB"/>
          <w14:ligatures w14:val="none"/>
        </w:rPr>
        <w:t>, 63, pp. 33–44.</w:t>
      </w:r>
    </w:p>
    <w:p w14:paraId="4C5C7743"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Parasuraman, A., Zeithaml, V.A. and Berry, L.L. (1985) ‘A conceptual model of service quality and its implications for future research’, </w:t>
      </w:r>
      <w:r w:rsidRPr="001A7F1D">
        <w:rPr>
          <w:rFonts w:eastAsia="Times New Roman" w:cs="Times New Roman"/>
          <w:i/>
          <w:iCs/>
          <w:kern w:val="0"/>
          <w:lang w:eastAsia="en-GB"/>
          <w14:ligatures w14:val="none"/>
        </w:rPr>
        <w:t>Journal of Marketing</w:t>
      </w:r>
      <w:r w:rsidRPr="001A7F1D">
        <w:rPr>
          <w:rFonts w:eastAsia="Times New Roman" w:cs="Times New Roman"/>
          <w:kern w:val="0"/>
          <w:lang w:eastAsia="en-GB"/>
          <w14:ligatures w14:val="none"/>
        </w:rPr>
        <w:t>, 49(4), pp. 41–50.</w:t>
      </w:r>
    </w:p>
    <w:p w14:paraId="12582C98"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Parasuraman, A., Zeithaml, V.A. and Berry, L.L. (1988) ‘SERVQUAL: A multiple-item scale for measuring consumer perceptions of service quality’, </w:t>
      </w:r>
      <w:r w:rsidRPr="001A7F1D">
        <w:rPr>
          <w:rFonts w:eastAsia="Times New Roman" w:cs="Times New Roman"/>
          <w:i/>
          <w:iCs/>
          <w:kern w:val="0"/>
          <w:lang w:eastAsia="en-GB"/>
          <w14:ligatures w14:val="none"/>
        </w:rPr>
        <w:t>Journal of Retailing</w:t>
      </w:r>
      <w:r w:rsidRPr="001A7F1D">
        <w:rPr>
          <w:rFonts w:eastAsia="Times New Roman" w:cs="Times New Roman"/>
          <w:kern w:val="0"/>
          <w:lang w:eastAsia="en-GB"/>
          <w14:ligatures w14:val="none"/>
        </w:rPr>
        <w:t>, 64(1), pp. 12–40.</w:t>
      </w:r>
    </w:p>
    <w:p w14:paraId="5BB3823B"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Payne, A. and Frow, P. (2005) ‘A strategic framework for customer relationship management’, </w:t>
      </w:r>
      <w:r w:rsidRPr="001A7F1D">
        <w:rPr>
          <w:rFonts w:eastAsia="Times New Roman" w:cs="Times New Roman"/>
          <w:i/>
          <w:iCs/>
          <w:kern w:val="0"/>
          <w:lang w:eastAsia="en-GB"/>
          <w14:ligatures w14:val="none"/>
        </w:rPr>
        <w:t>Journal of Marketing</w:t>
      </w:r>
      <w:r w:rsidRPr="001A7F1D">
        <w:rPr>
          <w:rFonts w:eastAsia="Times New Roman" w:cs="Times New Roman"/>
          <w:kern w:val="0"/>
          <w:lang w:eastAsia="en-GB"/>
          <w14:ligatures w14:val="none"/>
        </w:rPr>
        <w:t>, 69(4), pp. 167–176.</w:t>
      </w:r>
    </w:p>
    <w:p w14:paraId="1098086C"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Reichheld, F.F. (2003) ‘The one number you need to grow’, </w:t>
      </w:r>
      <w:r w:rsidRPr="001A7F1D">
        <w:rPr>
          <w:rFonts w:eastAsia="Times New Roman" w:cs="Times New Roman"/>
          <w:i/>
          <w:iCs/>
          <w:kern w:val="0"/>
          <w:lang w:eastAsia="en-GB"/>
          <w14:ligatures w14:val="none"/>
        </w:rPr>
        <w:t>Harvard Business Review</w:t>
      </w:r>
      <w:r w:rsidRPr="001A7F1D">
        <w:rPr>
          <w:rFonts w:eastAsia="Times New Roman" w:cs="Times New Roman"/>
          <w:kern w:val="0"/>
          <w:lang w:eastAsia="en-GB"/>
          <w14:ligatures w14:val="none"/>
        </w:rPr>
        <w:t>, 81(12), pp. 46–54.</w:t>
      </w:r>
    </w:p>
    <w:p w14:paraId="3387DBCB"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Shah, D. et al. (2006) ‘The path to customer centricity’, </w:t>
      </w:r>
      <w:r w:rsidRPr="001A7F1D">
        <w:rPr>
          <w:rFonts w:eastAsia="Times New Roman" w:cs="Times New Roman"/>
          <w:i/>
          <w:iCs/>
          <w:kern w:val="0"/>
          <w:lang w:eastAsia="en-GB"/>
          <w14:ligatures w14:val="none"/>
        </w:rPr>
        <w:t>Journal of Service Research</w:t>
      </w:r>
      <w:r w:rsidRPr="001A7F1D">
        <w:rPr>
          <w:rFonts w:eastAsia="Times New Roman" w:cs="Times New Roman"/>
          <w:kern w:val="0"/>
          <w:lang w:eastAsia="en-GB"/>
          <w14:ligatures w14:val="none"/>
        </w:rPr>
        <w:t>, 9(2), pp. 113–124.</w:t>
      </w:r>
    </w:p>
    <w:p w14:paraId="7E07DC4D"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Vargo, S.L. and Lusch, R.F. (2004) ‘Evolving to a new dominant logic for marketing’, </w:t>
      </w:r>
      <w:r w:rsidRPr="001A7F1D">
        <w:rPr>
          <w:rFonts w:eastAsia="Times New Roman" w:cs="Times New Roman"/>
          <w:i/>
          <w:iCs/>
          <w:kern w:val="0"/>
          <w:lang w:eastAsia="en-GB"/>
          <w14:ligatures w14:val="none"/>
        </w:rPr>
        <w:t>Journal of Marketing</w:t>
      </w:r>
      <w:r w:rsidRPr="001A7F1D">
        <w:rPr>
          <w:rFonts w:eastAsia="Times New Roman" w:cs="Times New Roman"/>
          <w:kern w:val="0"/>
          <w:lang w:eastAsia="en-GB"/>
          <w14:ligatures w14:val="none"/>
        </w:rPr>
        <w:t>, 68(1), pp. 1–17.</w:t>
      </w:r>
    </w:p>
    <w:p w14:paraId="0E9B62D9" w14:textId="77777777" w:rsidR="002453F6" w:rsidRPr="001A7F1D" w:rsidRDefault="002453F6" w:rsidP="002453F6">
      <w:pPr>
        <w:spacing w:before="100" w:beforeAutospacing="1" w:after="100" w:afterAutospacing="1" w:line="240" w:lineRule="auto"/>
        <w:rPr>
          <w:rFonts w:eastAsia="Times New Roman" w:cs="Times New Roman"/>
          <w:kern w:val="0"/>
          <w:lang w:eastAsia="en-GB"/>
          <w14:ligatures w14:val="none"/>
        </w:rPr>
      </w:pPr>
      <w:r w:rsidRPr="001A7F1D">
        <w:rPr>
          <w:rFonts w:eastAsia="Times New Roman" w:cs="Times New Roman"/>
          <w:kern w:val="0"/>
          <w:lang w:eastAsia="en-GB"/>
          <w14:ligatures w14:val="none"/>
        </w:rPr>
        <w:t xml:space="preserve">Zeithaml, V.A., Bitner, M.J. and Gremler, D.D. (2018) </w:t>
      </w:r>
      <w:r w:rsidRPr="001A7F1D">
        <w:rPr>
          <w:rFonts w:eastAsia="Times New Roman" w:cs="Times New Roman"/>
          <w:i/>
          <w:iCs/>
          <w:kern w:val="0"/>
          <w:lang w:eastAsia="en-GB"/>
          <w14:ligatures w14:val="none"/>
        </w:rPr>
        <w:t>Services Marketing</w:t>
      </w:r>
      <w:r w:rsidRPr="001A7F1D">
        <w:rPr>
          <w:rFonts w:eastAsia="Times New Roman" w:cs="Times New Roman"/>
          <w:kern w:val="0"/>
          <w:lang w:eastAsia="en-GB"/>
          <w14:ligatures w14:val="none"/>
        </w:rPr>
        <w:t xml:space="preserve">. 7th </w:t>
      </w:r>
      <w:proofErr w:type="spellStart"/>
      <w:r w:rsidRPr="001A7F1D">
        <w:rPr>
          <w:rFonts w:eastAsia="Times New Roman" w:cs="Times New Roman"/>
          <w:kern w:val="0"/>
          <w:lang w:eastAsia="en-GB"/>
          <w14:ligatures w14:val="none"/>
        </w:rPr>
        <w:t>edn</w:t>
      </w:r>
      <w:proofErr w:type="spellEnd"/>
      <w:r w:rsidRPr="001A7F1D">
        <w:rPr>
          <w:rFonts w:eastAsia="Times New Roman" w:cs="Times New Roman"/>
          <w:kern w:val="0"/>
          <w:lang w:eastAsia="en-GB"/>
          <w14:ligatures w14:val="none"/>
        </w:rPr>
        <w:t>. New York: McGraw-Hill.</w:t>
      </w:r>
    </w:p>
    <w:p w14:paraId="0ED1C85F" w14:textId="77777777" w:rsidR="0036077E" w:rsidRDefault="0036077E" w:rsidP="0036077E"/>
    <w:p w14:paraId="218A420D" w14:textId="77777777" w:rsidR="00785EE9" w:rsidRDefault="00785EE9" w:rsidP="00785EE9"/>
    <w:p w14:paraId="2721C5A5" w14:textId="77777777" w:rsidR="00CF322F" w:rsidRDefault="00CF322F" w:rsidP="00CF322F"/>
    <w:sectPr w:rsidR="00CF32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3038D"/>
    <w:multiLevelType w:val="hybridMultilevel"/>
    <w:tmpl w:val="D47EA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476E8"/>
    <w:multiLevelType w:val="hybridMultilevel"/>
    <w:tmpl w:val="F23A3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0018A4"/>
    <w:multiLevelType w:val="hybridMultilevel"/>
    <w:tmpl w:val="DC52B65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CE5705"/>
    <w:multiLevelType w:val="multilevel"/>
    <w:tmpl w:val="8B083C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8125345"/>
    <w:multiLevelType w:val="hybridMultilevel"/>
    <w:tmpl w:val="715A0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A12BAC"/>
    <w:multiLevelType w:val="hybridMultilevel"/>
    <w:tmpl w:val="67A0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370E15"/>
    <w:multiLevelType w:val="hybridMultilevel"/>
    <w:tmpl w:val="03646A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F82013"/>
    <w:multiLevelType w:val="hybridMultilevel"/>
    <w:tmpl w:val="5FA6D6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D343D38"/>
    <w:multiLevelType w:val="hybridMultilevel"/>
    <w:tmpl w:val="29E48AF6"/>
    <w:lvl w:ilvl="0" w:tplc="5A3AB88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53858168">
    <w:abstractNumId w:val="3"/>
  </w:num>
  <w:num w:numId="2" w16cid:durableId="2026250107">
    <w:abstractNumId w:val="7"/>
  </w:num>
  <w:num w:numId="3" w16cid:durableId="1383015245">
    <w:abstractNumId w:val="1"/>
  </w:num>
  <w:num w:numId="4" w16cid:durableId="827286591">
    <w:abstractNumId w:val="0"/>
  </w:num>
  <w:num w:numId="5" w16cid:durableId="1575896410">
    <w:abstractNumId w:val="5"/>
  </w:num>
  <w:num w:numId="6" w16cid:durableId="1774519758">
    <w:abstractNumId w:val="2"/>
  </w:num>
  <w:num w:numId="7" w16cid:durableId="748694311">
    <w:abstractNumId w:val="8"/>
  </w:num>
  <w:num w:numId="8" w16cid:durableId="1756127261">
    <w:abstractNumId w:val="6"/>
  </w:num>
  <w:num w:numId="9" w16cid:durableId="14698621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BAD"/>
    <w:rsid w:val="00003304"/>
    <w:rsid w:val="00003843"/>
    <w:rsid w:val="00012B86"/>
    <w:rsid w:val="0001736C"/>
    <w:rsid w:val="000A2551"/>
    <w:rsid w:val="000B6DAE"/>
    <w:rsid w:val="000C0501"/>
    <w:rsid w:val="000C0525"/>
    <w:rsid w:val="000D0400"/>
    <w:rsid w:val="000E27A1"/>
    <w:rsid w:val="00115956"/>
    <w:rsid w:val="001A7F1D"/>
    <w:rsid w:val="001B3332"/>
    <w:rsid w:val="001C2C8B"/>
    <w:rsid w:val="001D3A15"/>
    <w:rsid w:val="001D61C3"/>
    <w:rsid w:val="00204599"/>
    <w:rsid w:val="002453F6"/>
    <w:rsid w:val="00253EFD"/>
    <w:rsid w:val="0029217C"/>
    <w:rsid w:val="00293ED9"/>
    <w:rsid w:val="002A3426"/>
    <w:rsid w:val="002B5161"/>
    <w:rsid w:val="002C2571"/>
    <w:rsid w:val="002F7FD7"/>
    <w:rsid w:val="003374F2"/>
    <w:rsid w:val="00352866"/>
    <w:rsid w:val="003546F9"/>
    <w:rsid w:val="0036077E"/>
    <w:rsid w:val="0039039E"/>
    <w:rsid w:val="003B66E2"/>
    <w:rsid w:val="003D2896"/>
    <w:rsid w:val="003E7E63"/>
    <w:rsid w:val="00416104"/>
    <w:rsid w:val="00430D1F"/>
    <w:rsid w:val="00445C1B"/>
    <w:rsid w:val="00453F1B"/>
    <w:rsid w:val="00472197"/>
    <w:rsid w:val="00472BAD"/>
    <w:rsid w:val="00486653"/>
    <w:rsid w:val="00493D2C"/>
    <w:rsid w:val="004F3FDE"/>
    <w:rsid w:val="00521468"/>
    <w:rsid w:val="00532D02"/>
    <w:rsid w:val="00551213"/>
    <w:rsid w:val="00557F4B"/>
    <w:rsid w:val="00571009"/>
    <w:rsid w:val="0057127F"/>
    <w:rsid w:val="00597F82"/>
    <w:rsid w:val="005B2842"/>
    <w:rsid w:val="005B2BC0"/>
    <w:rsid w:val="005C2F5B"/>
    <w:rsid w:val="005C4628"/>
    <w:rsid w:val="005E48BE"/>
    <w:rsid w:val="005E64C3"/>
    <w:rsid w:val="006046BB"/>
    <w:rsid w:val="00611D94"/>
    <w:rsid w:val="00616323"/>
    <w:rsid w:val="00633A44"/>
    <w:rsid w:val="0064343E"/>
    <w:rsid w:val="006570B9"/>
    <w:rsid w:val="006B1A53"/>
    <w:rsid w:val="006F3307"/>
    <w:rsid w:val="0071369B"/>
    <w:rsid w:val="00713F32"/>
    <w:rsid w:val="007205E2"/>
    <w:rsid w:val="007502E8"/>
    <w:rsid w:val="00771DFF"/>
    <w:rsid w:val="00783B44"/>
    <w:rsid w:val="00785EE9"/>
    <w:rsid w:val="007A4ADA"/>
    <w:rsid w:val="007D6708"/>
    <w:rsid w:val="007E4B48"/>
    <w:rsid w:val="008361C0"/>
    <w:rsid w:val="0084418B"/>
    <w:rsid w:val="0084791D"/>
    <w:rsid w:val="00852197"/>
    <w:rsid w:val="0085432D"/>
    <w:rsid w:val="008569E8"/>
    <w:rsid w:val="00865C76"/>
    <w:rsid w:val="0087655D"/>
    <w:rsid w:val="008814E4"/>
    <w:rsid w:val="00883607"/>
    <w:rsid w:val="008B6FE6"/>
    <w:rsid w:val="008C325C"/>
    <w:rsid w:val="008C32EB"/>
    <w:rsid w:val="008D4D2C"/>
    <w:rsid w:val="009079C1"/>
    <w:rsid w:val="00926DC9"/>
    <w:rsid w:val="00942C7E"/>
    <w:rsid w:val="009538B7"/>
    <w:rsid w:val="009827EA"/>
    <w:rsid w:val="009E4DF9"/>
    <w:rsid w:val="00A12DD1"/>
    <w:rsid w:val="00A62859"/>
    <w:rsid w:val="00A7086D"/>
    <w:rsid w:val="00A7526B"/>
    <w:rsid w:val="00A92155"/>
    <w:rsid w:val="00AC3BED"/>
    <w:rsid w:val="00AD5684"/>
    <w:rsid w:val="00AF17BF"/>
    <w:rsid w:val="00B21FEB"/>
    <w:rsid w:val="00B31D88"/>
    <w:rsid w:val="00B57529"/>
    <w:rsid w:val="00BA76AC"/>
    <w:rsid w:val="00BE6F4F"/>
    <w:rsid w:val="00C04978"/>
    <w:rsid w:val="00C312D4"/>
    <w:rsid w:val="00C67CBC"/>
    <w:rsid w:val="00C921C8"/>
    <w:rsid w:val="00C95B1D"/>
    <w:rsid w:val="00CD5645"/>
    <w:rsid w:val="00CE2350"/>
    <w:rsid w:val="00CF322F"/>
    <w:rsid w:val="00CF6026"/>
    <w:rsid w:val="00D30A78"/>
    <w:rsid w:val="00D46D93"/>
    <w:rsid w:val="00D51BAB"/>
    <w:rsid w:val="00D56EF3"/>
    <w:rsid w:val="00D71402"/>
    <w:rsid w:val="00D73620"/>
    <w:rsid w:val="00D96E1B"/>
    <w:rsid w:val="00DE12A7"/>
    <w:rsid w:val="00DF7160"/>
    <w:rsid w:val="00E11EA7"/>
    <w:rsid w:val="00E13A4C"/>
    <w:rsid w:val="00E745C8"/>
    <w:rsid w:val="00E80B27"/>
    <w:rsid w:val="00EC7A2B"/>
    <w:rsid w:val="00EE5B89"/>
    <w:rsid w:val="00EF071C"/>
    <w:rsid w:val="00EF3873"/>
    <w:rsid w:val="00F025A6"/>
    <w:rsid w:val="00F80331"/>
    <w:rsid w:val="00F86715"/>
    <w:rsid w:val="00FB63F5"/>
    <w:rsid w:val="00FE5119"/>
    <w:rsid w:val="00FF6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A7D88"/>
  <w15:chartTrackingRefBased/>
  <w15:docId w15:val="{A5AA705A-D159-45DC-A1C2-24A246ED1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B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2B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2B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2B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2B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2B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2B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2B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2B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B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2B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2B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2B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2B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2B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2B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2B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2BAD"/>
    <w:rPr>
      <w:rFonts w:eastAsiaTheme="majorEastAsia" w:cstheme="majorBidi"/>
      <w:color w:val="272727" w:themeColor="text1" w:themeTint="D8"/>
    </w:rPr>
  </w:style>
  <w:style w:type="paragraph" w:styleId="Title">
    <w:name w:val="Title"/>
    <w:basedOn w:val="Normal"/>
    <w:next w:val="Normal"/>
    <w:link w:val="TitleChar"/>
    <w:uiPriority w:val="10"/>
    <w:qFormat/>
    <w:rsid w:val="00472B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2B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2B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2B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2BAD"/>
    <w:pPr>
      <w:spacing w:before="160"/>
      <w:jc w:val="center"/>
    </w:pPr>
    <w:rPr>
      <w:i/>
      <w:iCs/>
      <w:color w:val="404040" w:themeColor="text1" w:themeTint="BF"/>
    </w:rPr>
  </w:style>
  <w:style w:type="character" w:customStyle="1" w:styleId="QuoteChar">
    <w:name w:val="Quote Char"/>
    <w:basedOn w:val="DefaultParagraphFont"/>
    <w:link w:val="Quote"/>
    <w:uiPriority w:val="29"/>
    <w:rsid w:val="00472BAD"/>
    <w:rPr>
      <w:i/>
      <w:iCs/>
      <w:color w:val="404040" w:themeColor="text1" w:themeTint="BF"/>
    </w:rPr>
  </w:style>
  <w:style w:type="paragraph" w:styleId="ListParagraph">
    <w:name w:val="List Paragraph"/>
    <w:basedOn w:val="Normal"/>
    <w:uiPriority w:val="34"/>
    <w:qFormat/>
    <w:rsid w:val="00472BAD"/>
    <w:pPr>
      <w:ind w:left="720"/>
      <w:contextualSpacing/>
    </w:pPr>
  </w:style>
  <w:style w:type="character" w:styleId="IntenseEmphasis">
    <w:name w:val="Intense Emphasis"/>
    <w:basedOn w:val="DefaultParagraphFont"/>
    <w:uiPriority w:val="21"/>
    <w:qFormat/>
    <w:rsid w:val="00472BAD"/>
    <w:rPr>
      <w:i/>
      <w:iCs/>
      <w:color w:val="0F4761" w:themeColor="accent1" w:themeShade="BF"/>
    </w:rPr>
  </w:style>
  <w:style w:type="paragraph" w:styleId="IntenseQuote">
    <w:name w:val="Intense Quote"/>
    <w:basedOn w:val="Normal"/>
    <w:next w:val="Normal"/>
    <w:link w:val="IntenseQuoteChar"/>
    <w:uiPriority w:val="30"/>
    <w:qFormat/>
    <w:rsid w:val="00472B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2BAD"/>
    <w:rPr>
      <w:i/>
      <w:iCs/>
      <w:color w:val="0F4761" w:themeColor="accent1" w:themeShade="BF"/>
    </w:rPr>
  </w:style>
  <w:style w:type="character" w:styleId="IntenseReference">
    <w:name w:val="Intense Reference"/>
    <w:basedOn w:val="DefaultParagraphFont"/>
    <w:uiPriority w:val="32"/>
    <w:qFormat/>
    <w:rsid w:val="00472BAD"/>
    <w:rPr>
      <w:b/>
      <w:bCs/>
      <w:smallCaps/>
      <w:color w:val="0F4761" w:themeColor="accent1" w:themeShade="BF"/>
      <w:spacing w:val="5"/>
    </w:rPr>
  </w:style>
  <w:style w:type="paragraph" w:customStyle="1" w:styleId="isselectedend">
    <w:name w:val="isselectedend"/>
    <w:basedOn w:val="Normal"/>
    <w:rsid w:val="00CF60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CF60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1B3332"/>
    <w:rPr>
      <w:i/>
      <w:iCs/>
    </w:rPr>
  </w:style>
  <w:style w:type="character" w:styleId="Strong">
    <w:name w:val="Strong"/>
    <w:basedOn w:val="DefaultParagraphFont"/>
    <w:uiPriority w:val="22"/>
    <w:qFormat/>
    <w:rsid w:val="00D96E1B"/>
    <w:rPr>
      <w:b/>
      <w:bCs/>
    </w:rPr>
  </w:style>
  <w:style w:type="paragraph" w:customStyle="1" w:styleId="pdq2pgselectionanchorcontainer">
    <w:name w:val="pdq2pg_selectionanchorcontainer"/>
    <w:basedOn w:val="Normal"/>
    <w:rsid w:val="003B66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3590</TotalTime>
  <Pages>11</Pages>
  <Words>5119</Words>
  <Characters>29180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Williams</dc:creator>
  <cp:keywords/>
  <dc:description/>
  <cp:lastModifiedBy>Carly Williams (2319218)</cp:lastModifiedBy>
  <cp:revision>132</cp:revision>
  <dcterms:created xsi:type="dcterms:W3CDTF">2026-06-17T17:41:00Z</dcterms:created>
  <dcterms:modified xsi:type="dcterms:W3CDTF">2026-08-02T22:01:00Z</dcterms:modified>
</cp:coreProperties>
</file>