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people.xml" ContentType="application/vnd.openxmlformats-officedocument.wordprocessingml.peop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1FC32EA7" w14:textId="7C84E022" w:rsidR="0067380C" w:rsidRDefault="00860435">
      <w:r>
        <w:rPr>
          <w:rFonts w:ascii="Arial" w:hAnsi="Arial" w:cs="Arial"/>
          <w:noProof/>
          <w:sz w:val="22"/>
          <w:szCs w:val="22"/>
        </w:rPr>
        <w:drawing>
          <wp:inline distT="0" distB="0" distL="0" distR="0" wp14:anchorId="109777BC" wp14:editId="1DD912AF">
            <wp:extent cx="2814918" cy="1253708"/>
            <wp:effectExtent l="0" t="0" r="5080" b="3810"/>
            <wp:docPr id="178964251" name="Picture 1" descr="A close-up of a sign&#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8964251" name="Picture 1" descr="A close-up of a sign&#10;&#10;AI-generated content may be incorrect."/>
                    <pic:cNvPicPr/>
                  </pic:nvPicPr>
                  <pic:blipFill>
                    <a:blip r:embed="rId8" cstate="print">
                      <a:extLst>
                        <a:ext uri="{28A0092B-C50C-407E-A947-70E740481C1C}">
                          <a14:useLocalDpi xmlns:a14="http://schemas.microsoft.com/office/drawing/2010/main" val="0"/>
                        </a:ext>
                      </a:extLst>
                    </a:blip>
                    <a:stretch>
                      <a:fillRect/>
                    </a:stretch>
                  </pic:blipFill>
                  <pic:spPr>
                    <a:xfrm>
                      <a:off x="0" y="0"/>
                      <a:ext cx="2851345" cy="1269932"/>
                    </a:xfrm>
                    <a:prstGeom prst="rect">
                      <a:avLst/>
                    </a:prstGeom>
                  </pic:spPr>
                </pic:pic>
              </a:graphicData>
            </a:graphic>
          </wp:inline>
        </w:drawing>
      </w:r>
    </w:p>
    <w:p w14:paraId="59EFE346" w14:textId="77777777" w:rsidR="00860435" w:rsidRDefault="00860435"/>
    <w:p w14:paraId="6023E77C" w14:textId="77777777" w:rsidR="00860435" w:rsidRDefault="00860435" w:rsidP="00860435">
      <w:pPr>
        <w:rPr>
          <w:rFonts w:ascii="Arial" w:hAnsi="Arial" w:cs="Arial"/>
          <w:sz w:val="22"/>
          <w:szCs w:val="22"/>
        </w:rPr>
      </w:pPr>
    </w:p>
    <w:p w14:paraId="5C74662D" w14:textId="77777777" w:rsidR="00860435" w:rsidRDefault="00860435" w:rsidP="00860435">
      <w:pPr>
        <w:rPr>
          <w:rFonts w:ascii="Arial" w:hAnsi="Arial" w:cs="Arial"/>
          <w:sz w:val="22"/>
          <w:szCs w:val="22"/>
        </w:rPr>
      </w:pPr>
    </w:p>
    <w:p w14:paraId="7880ACED" w14:textId="244B0823" w:rsidR="00860435" w:rsidRDefault="00860435" w:rsidP="00860435">
      <w:pPr>
        <w:spacing w:line="360" w:lineRule="auto"/>
        <w:jc w:val="center"/>
        <w:rPr>
          <w:rFonts w:ascii="Arial" w:hAnsi="Arial" w:cs="Arial"/>
          <w:sz w:val="22"/>
          <w:szCs w:val="22"/>
        </w:rPr>
      </w:pPr>
      <w:r>
        <w:rPr>
          <w:rFonts w:ascii="Arial" w:hAnsi="Arial" w:cs="Arial"/>
          <w:sz w:val="22"/>
          <w:szCs w:val="22"/>
        </w:rPr>
        <w:t xml:space="preserve">Dissertation </w:t>
      </w:r>
    </w:p>
    <w:p w14:paraId="7B770577" w14:textId="77777777" w:rsidR="00860435" w:rsidRDefault="00860435" w:rsidP="00860435">
      <w:pPr>
        <w:spacing w:line="360" w:lineRule="auto"/>
        <w:jc w:val="center"/>
        <w:rPr>
          <w:rFonts w:ascii="Arial" w:hAnsi="Arial" w:cs="Arial"/>
          <w:sz w:val="22"/>
          <w:szCs w:val="22"/>
        </w:rPr>
      </w:pPr>
    </w:p>
    <w:p w14:paraId="2019B2B9" w14:textId="77777777" w:rsidR="00860435" w:rsidRDefault="00860435" w:rsidP="00860435">
      <w:pPr>
        <w:spacing w:line="360" w:lineRule="auto"/>
        <w:jc w:val="center"/>
        <w:rPr>
          <w:rFonts w:ascii="Arial" w:hAnsi="Arial" w:cs="Arial"/>
          <w:sz w:val="22"/>
          <w:szCs w:val="22"/>
        </w:rPr>
      </w:pPr>
      <w:r w:rsidRPr="00E10AD2">
        <w:rPr>
          <w:rFonts w:ascii="Arial" w:hAnsi="Arial" w:cs="Arial"/>
          <w:sz w:val="22"/>
          <w:szCs w:val="22"/>
        </w:rPr>
        <w:t>Exploring the Impact of Employee Engagement Strategies on Staff Retention at Waitrose (John Lewis Partnership)</w:t>
      </w:r>
    </w:p>
    <w:p w14:paraId="14EA2CDD" w14:textId="77777777" w:rsidR="00860435" w:rsidRDefault="00860435" w:rsidP="00860435">
      <w:pPr>
        <w:spacing w:line="360" w:lineRule="auto"/>
        <w:jc w:val="center"/>
        <w:rPr>
          <w:rFonts w:ascii="Arial" w:hAnsi="Arial" w:cs="Arial"/>
          <w:sz w:val="22"/>
          <w:szCs w:val="22"/>
        </w:rPr>
      </w:pPr>
    </w:p>
    <w:p w14:paraId="76C7E2F6" w14:textId="77777777" w:rsidR="00860435" w:rsidRDefault="00860435" w:rsidP="00860435">
      <w:pPr>
        <w:spacing w:line="360" w:lineRule="auto"/>
        <w:jc w:val="center"/>
        <w:rPr>
          <w:rFonts w:ascii="Arial" w:hAnsi="Arial" w:cs="Arial"/>
          <w:sz w:val="22"/>
          <w:szCs w:val="22"/>
        </w:rPr>
      </w:pPr>
    </w:p>
    <w:p w14:paraId="6D5AFEE9" w14:textId="77777777" w:rsidR="00860435" w:rsidRDefault="00860435" w:rsidP="00860435">
      <w:pPr>
        <w:spacing w:line="360" w:lineRule="auto"/>
        <w:jc w:val="center"/>
        <w:rPr>
          <w:rFonts w:ascii="Arial" w:hAnsi="Arial" w:cs="Arial"/>
          <w:sz w:val="22"/>
          <w:szCs w:val="22"/>
        </w:rPr>
      </w:pPr>
    </w:p>
    <w:p w14:paraId="56F2211C" w14:textId="77777777" w:rsidR="00860435" w:rsidRDefault="00860435" w:rsidP="00860435">
      <w:pPr>
        <w:spacing w:line="360" w:lineRule="auto"/>
        <w:jc w:val="center"/>
        <w:rPr>
          <w:rFonts w:ascii="Arial" w:hAnsi="Arial" w:cs="Arial"/>
          <w:sz w:val="22"/>
          <w:szCs w:val="22"/>
        </w:rPr>
      </w:pPr>
    </w:p>
    <w:p w14:paraId="21ED21BD" w14:textId="77777777" w:rsidR="00860435" w:rsidRDefault="00860435" w:rsidP="00860435">
      <w:pPr>
        <w:spacing w:line="360" w:lineRule="auto"/>
        <w:jc w:val="center"/>
        <w:rPr>
          <w:rFonts w:ascii="Arial" w:hAnsi="Arial" w:cs="Arial"/>
          <w:sz w:val="22"/>
          <w:szCs w:val="22"/>
        </w:rPr>
      </w:pPr>
    </w:p>
    <w:p w14:paraId="21341F16" w14:textId="77777777" w:rsidR="00860435" w:rsidRDefault="00860435" w:rsidP="00860435">
      <w:pPr>
        <w:spacing w:line="360" w:lineRule="auto"/>
        <w:jc w:val="center"/>
        <w:rPr>
          <w:rFonts w:ascii="Arial" w:hAnsi="Arial" w:cs="Arial"/>
          <w:sz w:val="22"/>
          <w:szCs w:val="22"/>
        </w:rPr>
      </w:pPr>
    </w:p>
    <w:p w14:paraId="67995725" w14:textId="77777777" w:rsidR="00860435" w:rsidRDefault="00860435" w:rsidP="00860435">
      <w:pPr>
        <w:spacing w:line="360" w:lineRule="auto"/>
        <w:jc w:val="center"/>
        <w:rPr>
          <w:rFonts w:ascii="Arial" w:hAnsi="Arial" w:cs="Arial"/>
          <w:sz w:val="22"/>
          <w:szCs w:val="22"/>
        </w:rPr>
      </w:pPr>
    </w:p>
    <w:p w14:paraId="00B12393" w14:textId="77777777" w:rsidR="00860435" w:rsidRDefault="00860435" w:rsidP="00860435">
      <w:pPr>
        <w:spacing w:line="360" w:lineRule="auto"/>
        <w:jc w:val="center"/>
        <w:rPr>
          <w:rFonts w:ascii="Arial" w:hAnsi="Arial" w:cs="Arial"/>
          <w:sz w:val="22"/>
          <w:szCs w:val="22"/>
        </w:rPr>
      </w:pPr>
    </w:p>
    <w:p w14:paraId="26AE7EEB" w14:textId="77777777" w:rsidR="00860435" w:rsidRDefault="00860435" w:rsidP="00860435">
      <w:pPr>
        <w:spacing w:line="360" w:lineRule="auto"/>
        <w:jc w:val="center"/>
        <w:rPr>
          <w:rFonts w:ascii="Arial" w:hAnsi="Arial" w:cs="Arial"/>
          <w:sz w:val="22"/>
          <w:szCs w:val="22"/>
        </w:rPr>
      </w:pPr>
      <w:r>
        <w:rPr>
          <w:rFonts w:ascii="Arial" w:hAnsi="Arial" w:cs="Arial"/>
          <w:sz w:val="22"/>
          <w:szCs w:val="22"/>
        </w:rPr>
        <w:t>Student Name: Proletina Petkova</w:t>
      </w:r>
      <w:r>
        <w:rPr>
          <w:rFonts w:ascii="Arial" w:hAnsi="Arial" w:cs="Arial"/>
          <w:sz w:val="22"/>
          <w:szCs w:val="22"/>
        </w:rPr>
        <w:br/>
        <w:t>Student ID: 2233645</w:t>
      </w:r>
    </w:p>
    <w:p w14:paraId="0F47BFE9" w14:textId="77777777" w:rsidR="00860435" w:rsidRDefault="00860435" w:rsidP="00860435">
      <w:pPr>
        <w:spacing w:line="360" w:lineRule="auto"/>
        <w:jc w:val="center"/>
        <w:rPr>
          <w:rFonts w:ascii="Arial" w:hAnsi="Arial" w:cs="Arial"/>
          <w:sz w:val="22"/>
          <w:szCs w:val="22"/>
        </w:rPr>
      </w:pPr>
      <w:r>
        <w:rPr>
          <w:rFonts w:ascii="Arial" w:hAnsi="Arial" w:cs="Arial"/>
          <w:sz w:val="22"/>
          <w:szCs w:val="22"/>
        </w:rPr>
        <w:t>Module Code: LCBB6000</w:t>
      </w:r>
    </w:p>
    <w:p w14:paraId="4E9A1803" w14:textId="77777777" w:rsidR="00860435" w:rsidRDefault="00860435" w:rsidP="00860435">
      <w:pPr>
        <w:spacing w:line="360" w:lineRule="auto"/>
        <w:jc w:val="center"/>
        <w:rPr>
          <w:rFonts w:ascii="Arial" w:hAnsi="Arial" w:cs="Arial"/>
          <w:sz w:val="22"/>
          <w:szCs w:val="22"/>
        </w:rPr>
      </w:pPr>
    </w:p>
    <w:p w14:paraId="0897FC6E" w14:textId="77777777" w:rsidR="00860435" w:rsidRDefault="00860435" w:rsidP="00860435">
      <w:pPr>
        <w:spacing w:line="360" w:lineRule="auto"/>
        <w:jc w:val="center"/>
        <w:rPr>
          <w:rFonts w:ascii="Arial" w:hAnsi="Arial" w:cs="Arial"/>
          <w:sz w:val="22"/>
          <w:szCs w:val="22"/>
        </w:rPr>
      </w:pPr>
    </w:p>
    <w:p w14:paraId="49BBAED9" w14:textId="77777777" w:rsidR="00860435" w:rsidRDefault="00860435" w:rsidP="00860435">
      <w:pPr>
        <w:spacing w:line="360" w:lineRule="auto"/>
        <w:jc w:val="center"/>
        <w:rPr>
          <w:rFonts w:ascii="Arial" w:hAnsi="Arial" w:cs="Arial"/>
          <w:sz w:val="22"/>
          <w:szCs w:val="22"/>
        </w:rPr>
      </w:pPr>
    </w:p>
    <w:p w14:paraId="402F9F16" w14:textId="77777777" w:rsidR="00860435" w:rsidRDefault="00860435" w:rsidP="00860435">
      <w:pPr>
        <w:spacing w:line="360" w:lineRule="auto"/>
        <w:jc w:val="center"/>
        <w:rPr>
          <w:rFonts w:ascii="Arial" w:hAnsi="Arial" w:cs="Arial"/>
          <w:sz w:val="22"/>
          <w:szCs w:val="22"/>
        </w:rPr>
      </w:pPr>
    </w:p>
    <w:p w14:paraId="7DF6EA2D" w14:textId="77777777" w:rsidR="00860435" w:rsidRDefault="00860435" w:rsidP="00860435">
      <w:pPr>
        <w:spacing w:line="360" w:lineRule="auto"/>
        <w:jc w:val="center"/>
        <w:rPr>
          <w:rFonts w:ascii="Arial" w:hAnsi="Arial" w:cs="Arial"/>
          <w:sz w:val="22"/>
          <w:szCs w:val="22"/>
        </w:rPr>
      </w:pPr>
    </w:p>
    <w:p w14:paraId="0482C2BA" w14:textId="77777777" w:rsidR="00860435" w:rsidRDefault="00860435" w:rsidP="00860435">
      <w:pPr>
        <w:spacing w:line="360" w:lineRule="auto"/>
        <w:jc w:val="center"/>
        <w:rPr>
          <w:rFonts w:ascii="Arial" w:hAnsi="Arial" w:cs="Arial"/>
          <w:sz w:val="22"/>
          <w:szCs w:val="22"/>
        </w:rPr>
      </w:pPr>
    </w:p>
    <w:p w14:paraId="27750F25" w14:textId="77777777" w:rsidR="00860435" w:rsidRDefault="00860435" w:rsidP="00860435">
      <w:pPr>
        <w:spacing w:line="360" w:lineRule="auto"/>
        <w:jc w:val="center"/>
        <w:rPr>
          <w:rFonts w:ascii="Arial" w:hAnsi="Arial" w:cs="Arial"/>
          <w:sz w:val="22"/>
          <w:szCs w:val="22"/>
        </w:rPr>
      </w:pPr>
    </w:p>
    <w:p w14:paraId="50D2D369" w14:textId="77777777" w:rsidR="00860435" w:rsidRDefault="00860435" w:rsidP="00860435">
      <w:pPr>
        <w:spacing w:line="360" w:lineRule="auto"/>
        <w:jc w:val="center"/>
        <w:rPr>
          <w:rFonts w:ascii="Arial" w:hAnsi="Arial" w:cs="Arial"/>
          <w:sz w:val="22"/>
          <w:szCs w:val="22"/>
        </w:rPr>
      </w:pPr>
    </w:p>
    <w:p w14:paraId="43053C3C" w14:textId="77777777" w:rsidR="00860435" w:rsidRDefault="00860435" w:rsidP="00860435">
      <w:pPr>
        <w:spacing w:line="360" w:lineRule="auto"/>
        <w:jc w:val="center"/>
        <w:rPr>
          <w:rFonts w:ascii="Arial" w:hAnsi="Arial" w:cs="Arial"/>
          <w:sz w:val="22"/>
          <w:szCs w:val="22"/>
        </w:rPr>
      </w:pPr>
    </w:p>
    <w:p w14:paraId="3AE4A283" w14:textId="77777777" w:rsidR="00860435" w:rsidRDefault="00860435" w:rsidP="00860435">
      <w:pPr>
        <w:spacing w:line="360" w:lineRule="auto"/>
        <w:jc w:val="center"/>
        <w:rPr>
          <w:rFonts w:ascii="Arial" w:hAnsi="Arial" w:cs="Arial"/>
          <w:sz w:val="22"/>
          <w:szCs w:val="22"/>
        </w:rPr>
      </w:pPr>
      <w:r>
        <w:rPr>
          <w:rFonts w:ascii="Arial" w:hAnsi="Arial" w:cs="Arial"/>
          <w:sz w:val="22"/>
          <w:szCs w:val="22"/>
        </w:rPr>
        <w:t>Lecturer: Dr. Afzal Munna</w:t>
      </w:r>
    </w:p>
    <w:p w14:paraId="703B57D3" w14:textId="77777777" w:rsidR="00860435" w:rsidRDefault="00860435" w:rsidP="00860435">
      <w:pPr>
        <w:spacing w:line="360" w:lineRule="auto"/>
        <w:jc w:val="center"/>
        <w:rPr>
          <w:rFonts w:ascii="Arial" w:hAnsi="Arial" w:cs="Arial"/>
          <w:sz w:val="22"/>
          <w:szCs w:val="22"/>
        </w:rPr>
      </w:pPr>
    </w:p>
    <w:p w14:paraId="2FA52A7F" w14:textId="7AD2FFC7" w:rsidR="00860435" w:rsidRDefault="00860435" w:rsidP="00860435">
      <w:pPr>
        <w:spacing w:line="360" w:lineRule="auto"/>
        <w:jc w:val="center"/>
        <w:rPr>
          <w:rFonts w:ascii="Arial" w:hAnsi="Arial" w:cs="Arial"/>
          <w:sz w:val="22"/>
          <w:szCs w:val="22"/>
        </w:rPr>
      </w:pPr>
      <w:r>
        <w:rPr>
          <w:rFonts w:ascii="Arial" w:hAnsi="Arial" w:cs="Arial"/>
          <w:sz w:val="22"/>
          <w:szCs w:val="22"/>
        </w:rPr>
        <w:br/>
        <w:t>Submission Date: 22</w:t>
      </w:r>
      <w:r w:rsidRPr="00860435">
        <w:rPr>
          <w:rFonts w:ascii="Arial" w:hAnsi="Arial" w:cs="Arial"/>
          <w:sz w:val="22"/>
          <w:szCs w:val="22"/>
          <w:vertAlign w:val="superscript"/>
        </w:rPr>
        <w:t>nd</w:t>
      </w:r>
      <w:r>
        <w:rPr>
          <w:rFonts w:ascii="Arial" w:hAnsi="Arial" w:cs="Arial"/>
          <w:sz w:val="22"/>
          <w:szCs w:val="22"/>
        </w:rPr>
        <w:t xml:space="preserve"> of December 2025</w:t>
      </w:r>
    </w:p>
    <w:p w14:paraId="6B32648D" w14:textId="77777777" w:rsidR="00860435" w:rsidRDefault="00860435" w:rsidP="00860435">
      <w:pPr>
        <w:spacing w:line="360" w:lineRule="auto"/>
        <w:jc w:val="center"/>
        <w:rPr>
          <w:rFonts w:ascii="Arial" w:hAnsi="Arial" w:cs="Arial"/>
          <w:sz w:val="22"/>
          <w:szCs w:val="22"/>
        </w:rPr>
      </w:pPr>
    </w:p>
    <w:sdt>
      <w:sdtPr>
        <w:rPr>
          <w:rFonts w:asciiTheme="minorHAnsi" w:eastAsiaTheme="minorHAnsi" w:hAnsiTheme="minorHAnsi" w:cstheme="minorBidi"/>
          <w:b w:val="0"/>
          <w:bCs w:val="0"/>
          <w:color w:val="auto"/>
          <w:kern w:val="2"/>
          <w:sz w:val="24"/>
          <w:szCs w:val="24"/>
          <w:lang w:val="en-GB" w:eastAsia="en-GB"/>
          <w14:ligatures w14:val="standardContextual"/>
        </w:rPr>
        <w:id w:val="-239710538"/>
        <w:docPartObj>
          <w:docPartGallery w:val="Table of Contents"/>
          <w:docPartUnique/>
        </w:docPartObj>
      </w:sdtPr>
      <w:sdtEndPr>
        <w:rPr>
          <w:rFonts w:ascii="Arial" w:eastAsia="Times New Roman" w:hAnsi="Arial" w:cs="Arial"/>
          <w:noProof/>
          <w:kern w:val="0"/>
          <w:sz w:val="22"/>
          <w:szCs w:val="22"/>
          <w14:ligatures w14:val="none"/>
        </w:rPr>
      </w:sdtEndPr>
      <w:sdtContent>
        <w:p w14:paraId="4704EA8A" w14:textId="2361C554" w:rsidR="00860435" w:rsidRDefault="00860435" w:rsidP="00682E7B">
          <w:pPr>
            <w:pStyle w:val="TOCHeading"/>
            <w:spacing w:line="360" w:lineRule="auto"/>
          </w:pPr>
          <w:r>
            <w:t>Table of Contents</w:t>
          </w:r>
        </w:p>
        <w:p w14:paraId="3A3A75BE" w14:textId="3967EF5B" w:rsidR="00682E7B" w:rsidRDefault="00860435" w:rsidP="00682E7B">
          <w:pPr>
            <w:pStyle w:val="TOC1"/>
            <w:rPr>
              <w:rFonts w:asciiTheme="minorHAnsi" w:eastAsiaTheme="minorEastAsia" w:hAnsiTheme="minorHAnsi" w:cstheme="minorBidi"/>
              <w:b w:val="0"/>
              <w:bCs w:val="0"/>
              <w:sz w:val="24"/>
              <w:szCs w:val="24"/>
            </w:rPr>
          </w:pPr>
          <w:r w:rsidRPr="00260974">
            <w:fldChar w:fldCharType="begin"/>
          </w:r>
          <w:r w:rsidRPr="00260974">
            <w:instrText xml:space="preserve"> TOC \o "1-3" \h \z \u </w:instrText>
          </w:r>
          <w:r w:rsidRPr="00260974">
            <w:fldChar w:fldCharType="separate"/>
          </w:r>
          <w:hyperlink w:anchor="_Toc217082094" w:history="1">
            <w:r w:rsidR="00682E7B" w:rsidRPr="009D2470">
              <w:rPr>
                <w:rStyle w:val="Hyperlink"/>
              </w:rPr>
              <w:t>Chapter 1 – Introduction</w:t>
            </w:r>
            <w:r w:rsidR="00682E7B">
              <w:rPr>
                <w:webHidden/>
              </w:rPr>
              <w:tab/>
            </w:r>
            <w:r w:rsidR="00682E7B">
              <w:rPr>
                <w:webHidden/>
              </w:rPr>
              <w:fldChar w:fldCharType="begin"/>
            </w:r>
            <w:r w:rsidR="00682E7B">
              <w:rPr>
                <w:webHidden/>
              </w:rPr>
              <w:instrText xml:space="preserve"> PAGEREF _Toc217082094 \h </w:instrText>
            </w:r>
            <w:r w:rsidR="00682E7B">
              <w:rPr>
                <w:webHidden/>
              </w:rPr>
            </w:r>
            <w:r w:rsidR="00682E7B">
              <w:rPr>
                <w:webHidden/>
              </w:rPr>
              <w:fldChar w:fldCharType="separate"/>
            </w:r>
            <w:r w:rsidR="00682E7B">
              <w:rPr>
                <w:webHidden/>
              </w:rPr>
              <w:t>3</w:t>
            </w:r>
            <w:r w:rsidR="00682E7B">
              <w:rPr>
                <w:webHidden/>
              </w:rPr>
              <w:fldChar w:fldCharType="end"/>
            </w:r>
          </w:hyperlink>
        </w:p>
        <w:p w14:paraId="6FC3CC4B" w14:textId="7F839066" w:rsidR="00682E7B" w:rsidRPr="00682E7B" w:rsidRDefault="00682E7B" w:rsidP="00682E7B">
          <w:pPr>
            <w:pStyle w:val="TOC2"/>
            <w:tabs>
              <w:tab w:val="right" w:leader="dot" w:pos="9016"/>
            </w:tabs>
            <w:spacing w:line="360" w:lineRule="auto"/>
            <w:rPr>
              <w:rFonts w:ascii="Arial" w:eastAsiaTheme="minorEastAsia" w:hAnsi="Arial" w:cs="Arial"/>
              <w:b w:val="0"/>
              <w:bCs w:val="0"/>
              <w:i/>
              <w:iCs/>
              <w:noProof/>
              <w:sz w:val="24"/>
              <w:szCs w:val="24"/>
              <w:lang w:eastAsia="en-GB"/>
            </w:rPr>
          </w:pPr>
          <w:hyperlink w:anchor="_Toc217082095" w:history="1">
            <w:r w:rsidRPr="00682E7B">
              <w:rPr>
                <w:rStyle w:val="Hyperlink"/>
                <w:rFonts w:ascii="Arial" w:hAnsi="Arial" w:cs="Arial"/>
                <w:b w:val="0"/>
                <w:bCs w:val="0"/>
                <w:i/>
                <w:iCs/>
                <w:noProof/>
              </w:rPr>
              <w:t>1.1 Background of the Study</w:t>
            </w:r>
            <w:r w:rsidRPr="00682E7B">
              <w:rPr>
                <w:rFonts w:ascii="Arial" w:hAnsi="Arial" w:cs="Arial"/>
                <w:b w:val="0"/>
                <w:bCs w:val="0"/>
                <w:i/>
                <w:iCs/>
                <w:noProof/>
                <w:webHidden/>
              </w:rPr>
              <w:tab/>
            </w:r>
            <w:r w:rsidRPr="00682E7B">
              <w:rPr>
                <w:rFonts w:ascii="Arial" w:hAnsi="Arial" w:cs="Arial"/>
                <w:b w:val="0"/>
                <w:bCs w:val="0"/>
                <w:i/>
                <w:iCs/>
                <w:noProof/>
                <w:webHidden/>
              </w:rPr>
              <w:fldChar w:fldCharType="begin"/>
            </w:r>
            <w:r w:rsidRPr="00682E7B">
              <w:rPr>
                <w:rFonts w:ascii="Arial" w:hAnsi="Arial" w:cs="Arial"/>
                <w:b w:val="0"/>
                <w:bCs w:val="0"/>
                <w:i/>
                <w:iCs/>
                <w:noProof/>
                <w:webHidden/>
              </w:rPr>
              <w:instrText xml:space="preserve"> PAGEREF _Toc217082095 \h </w:instrText>
            </w:r>
            <w:r w:rsidRPr="00682E7B">
              <w:rPr>
                <w:rFonts w:ascii="Arial" w:hAnsi="Arial" w:cs="Arial"/>
                <w:b w:val="0"/>
                <w:bCs w:val="0"/>
                <w:i/>
                <w:iCs/>
                <w:noProof/>
                <w:webHidden/>
              </w:rPr>
            </w:r>
            <w:r w:rsidRPr="00682E7B">
              <w:rPr>
                <w:rFonts w:ascii="Arial" w:hAnsi="Arial" w:cs="Arial"/>
                <w:b w:val="0"/>
                <w:bCs w:val="0"/>
                <w:i/>
                <w:iCs/>
                <w:noProof/>
                <w:webHidden/>
              </w:rPr>
              <w:fldChar w:fldCharType="separate"/>
            </w:r>
            <w:r w:rsidRPr="00682E7B">
              <w:rPr>
                <w:rFonts w:ascii="Arial" w:hAnsi="Arial" w:cs="Arial"/>
                <w:b w:val="0"/>
                <w:bCs w:val="0"/>
                <w:i/>
                <w:iCs/>
                <w:noProof/>
                <w:webHidden/>
              </w:rPr>
              <w:t>3</w:t>
            </w:r>
            <w:r w:rsidRPr="00682E7B">
              <w:rPr>
                <w:rFonts w:ascii="Arial" w:hAnsi="Arial" w:cs="Arial"/>
                <w:b w:val="0"/>
                <w:bCs w:val="0"/>
                <w:i/>
                <w:iCs/>
                <w:noProof/>
                <w:webHidden/>
              </w:rPr>
              <w:fldChar w:fldCharType="end"/>
            </w:r>
          </w:hyperlink>
        </w:p>
        <w:p w14:paraId="45814405" w14:textId="55599B89" w:rsidR="00682E7B" w:rsidRPr="00682E7B" w:rsidRDefault="00682E7B" w:rsidP="00682E7B">
          <w:pPr>
            <w:pStyle w:val="TOC2"/>
            <w:tabs>
              <w:tab w:val="right" w:leader="dot" w:pos="9016"/>
            </w:tabs>
            <w:spacing w:line="360" w:lineRule="auto"/>
            <w:rPr>
              <w:rFonts w:ascii="Arial" w:eastAsiaTheme="minorEastAsia" w:hAnsi="Arial" w:cs="Arial"/>
              <w:b w:val="0"/>
              <w:bCs w:val="0"/>
              <w:i/>
              <w:iCs/>
              <w:noProof/>
              <w:sz w:val="24"/>
              <w:szCs w:val="24"/>
              <w:lang w:eastAsia="en-GB"/>
            </w:rPr>
          </w:pPr>
          <w:hyperlink w:anchor="_Toc217082096" w:history="1">
            <w:r w:rsidRPr="00682E7B">
              <w:rPr>
                <w:rStyle w:val="Hyperlink"/>
                <w:rFonts w:ascii="Arial" w:hAnsi="Arial" w:cs="Arial"/>
                <w:b w:val="0"/>
                <w:bCs w:val="0"/>
                <w:i/>
                <w:iCs/>
                <w:noProof/>
              </w:rPr>
              <w:t>1.2 Problem Statement</w:t>
            </w:r>
            <w:r w:rsidRPr="00682E7B">
              <w:rPr>
                <w:rFonts w:ascii="Arial" w:hAnsi="Arial" w:cs="Arial"/>
                <w:b w:val="0"/>
                <w:bCs w:val="0"/>
                <w:i/>
                <w:iCs/>
                <w:noProof/>
                <w:webHidden/>
              </w:rPr>
              <w:tab/>
            </w:r>
            <w:r w:rsidRPr="00682E7B">
              <w:rPr>
                <w:rFonts w:ascii="Arial" w:hAnsi="Arial" w:cs="Arial"/>
                <w:b w:val="0"/>
                <w:bCs w:val="0"/>
                <w:i/>
                <w:iCs/>
                <w:noProof/>
                <w:webHidden/>
              </w:rPr>
              <w:fldChar w:fldCharType="begin"/>
            </w:r>
            <w:r w:rsidRPr="00682E7B">
              <w:rPr>
                <w:rFonts w:ascii="Arial" w:hAnsi="Arial" w:cs="Arial"/>
                <w:b w:val="0"/>
                <w:bCs w:val="0"/>
                <w:i/>
                <w:iCs/>
                <w:noProof/>
                <w:webHidden/>
              </w:rPr>
              <w:instrText xml:space="preserve"> PAGEREF _Toc217082096 \h </w:instrText>
            </w:r>
            <w:r w:rsidRPr="00682E7B">
              <w:rPr>
                <w:rFonts w:ascii="Arial" w:hAnsi="Arial" w:cs="Arial"/>
                <w:b w:val="0"/>
                <w:bCs w:val="0"/>
                <w:i/>
                <w:iCs/>
                <w:noProof/>
                <w:webHidden/>
              </w:rPr>
            </w:r>
            <w:r w:rsidRPr="00682E7B">
              <w:rPr>
                <w:rFonts w:ascii="Arial" w:hAnsi="Arial" w:cs="Arial"/>
                <w:b w:val="0"/>
                <w:bCs w:val="0"/>
                <w:i/>
                <w:iCs/>
                <w:noProof/>
                <w:webHidden/>
              </w:rPr>
              <w:fldChar w:fldCharType="separate"/>
            </w:r>
            <w:r w:rsidRPr="00682E7B">
              <w:rPr>
                <w:rFonts w:ascii="Arial" w:hAnsi="Arial" w:cs="Arial"/>
                <w:b w:val="0"/>
                <w:bCs w:val="0"/>
                <w:i/>
                <w:iCs/>
                <w:noProof/>
                <w:webHidden/>
              </w:rPr>
              <w:t>4</w:t>
            </w:r>
            <w:r w:rsidRPr="00682E7B">
              <w:rPr>
                <w:rFonts w:ascii="Arial" w:hAnsi="Arial" w:cs="Arial"/>
                <w:b w:val="0"/>
                <w:bCs w:val="0"/>
                <w:i/>
                <w:iCs/>
                <w:noProof/>
                <w:webHidden/>
              </w:rPr>
              <w:fldChar w:fldCharType="end"/>
            </w:r>
          </w:hyperlink>
        </w:p>
        <w:p w14:paraId="0B1B4784" w14:textId="3B3D594B" w:rsidR="00682E7B" w:rsidRPr="00682E7B" w:rsidRDefault="00682E7B" w:rsidP="00682E7B">
          <w:pPr>
            <w:pStyle w:val="TOC2"/>
            <w:tabs>
              <w:tab w:val="right" w:leader="dot" w:pos="9016"/>
            </w:tabs>
            <w:spacing w:line="360" w:lineRule="auto"/>
            <w:rPr>
              <w:rFonts w:ascii="Arial" w:eastAsiaTheme="minorEastAsia" w:hAnsi="Arial" w:cs="Arial"/>
              <w:b w:val="0"/>
              <w:bCs w:val="0"/>
              <w:i/>
              <w:iCs/>
              <w:noProof/>
              <w:sz w:val="24"/>
              <w:szCs w:val="24"/>
              <w:lang w:eastAsia="en-GB"/>
            </w:rPr>
          </w:pPr>
          <w:hyperlink w:anchor="_Toc217082097" w:history="1">
            <w:r w:rsidRPr="00682E7B">
              <w:rPr>
                <w:rStyle w:val="Hyperlink"/>
                <w:rFonts w:ascii="Arial" w:hAnsi="Arial" w:cs="Arial"/>
                <w:b w:val="0"/>
                <w:bCs w:val="0"/>
                <w:i/>
                <w:iCs/>
                <w:noProof/>
              </w:rPr>
              <w:t>1.3 Theoretical Framework</w:t>
            </w:r>
            <w:r w:rsidRPr="00682E7B">
              <w:rPr>
                <w:rFonts w:ascii="Arial" w:hAnsi="Arial" w:cs="Arial"/>
                <w:b w:val="0"/>
                <w:bCs w:val="0"/>
                <w:i/>
                <w:iCs/>
                <w:noProof/>
                <w:webHidden/>
              </w:rPr>
              <w:tab/>
            </w:r>
            <w:r w:rsidRPr="00682E7B">
              <w:rPr>
                <w:rFonts w:ascii="Arial" w:hAnsi="Arial" w:cs="Arial"/>
                <w:b w:val="0"/>
                <w:bCs w:val="0"/>
                <w:i/>
                <w:iCs/>
                <w:noProof/>
                <w:webHidden/>
              </w:rPr>
              <w:fldChar w:fldCharType="begin"/>
            </w:r>
            <w:r w:rsidRPr="00682E7B">
              <w:rPr>
                <w:rFonts w:ascii="Arial" w:hAnsi="Arial" w:cs="Arial"/>
                <w:b w:val="0"/>
                <w:bCs w:val="0"/>
                <w:i/>
                <w:iCs/>
                <w:noProof/>
                <w:webHidden/>
              </w:rPr>
              <w:instrText xml:space="preserve"> PAGEREF _Toc217082097 \h </w:instrText>
            </w:r>
            <w:r w:rsidRPr="00682E7B">
              <w:rPr>
                <w:rFonts w:ascii="Arial" w:hAnsi="Arial" w:cs="Arial"/>
                <w:b w:val="0"/>
                <w:bCs w:val="0"/>
                <w:i/>
                <w:iCs/>
                <w:noProof/>
                <w:webHidden/>
              </w:rPr>
            </w:r>
            <w:r w:rsidRPr="00682E7B">
              <w:rPr>
                <w:rFonts w:ascii="Arial" w:hAnsi="Arial" w:cs="Arial"/>
                <w:b w:val="0"/>
                <w:bCs w:val="0"/>
                <w:i/>
                <w:iCs/>
                <w:noProof/>
                <w:webHidden/>
              </w:rPr>
              <w:fldChar w:fldCharType="separate"/>
            </w:r>
            <w:r w:rsidRPr="00682E7B">
              <w:rPr>
                <w:rFonts w:ascii="Arial" w:hAnsi="Arial" w:cs="Arial"/>
                <w:b w:val="0"/>
                <w:bCs w:val="0"/>
                <w:i/>
                <w:iCs/>
                <w:noProof/>
                <w:webHidden/>
              </w:rPr>
              <w:t>4</w:t>
            </w:r>
            <w:r w:rsidRPr="00682E7B">
              <w:rPr>
                <w:rFonts w:ascii="Arial" w:hAnsi="Arial" w:cs="Arial"/>
                <w:b w:val="0"/>
                <w:bCs w:val="0"/>
                <w:i/>
                <w:iCs/>
                <w:noProof/>
                <w:webHidden/>
              </w:rPr>
              <w:fldChar w:fldCharType="end"/>
            </w:r>
          </w:hyperlink>
        </w:p>
        <w:p w14:paraId="3093424F" w14:textId="380C7CD7" w:rsidR="00682E7B" w:rsidRPr="00682E7B" w:rsidRDefault="00682E7B" w:rsidP="00682E7B">
          <w:pPr>
            <w:pStyle w:val="TOC2"/>
            <w:tabs>
              <w:tab w:val="right" w:leader="dot" w:pos="9016"/>
            </w:tabs>
            <w:spacing w:line="360" w:lineRule="auto"/>
            <w:rPr>
              <w:rFonts w:ascii="Arial" w:eastAsiaTheme="minorEastAsia" w:hAnsi="Arial" w:cs="Arial"/>
              <w:b w:val="0"/>
              <w:bCs w:val="0"/>
              <w:i/>
              <w:iCs/>
              <w:noProof/>
              <w:sz w:val="24"/>
              <w:szCs w:val="24"/>
              <w:lang w:eastAsia="en-GB"/>
            </w:rPr>
          </w:pPr>
          <w:hyperlink w:anchor="_Toc217082098" w:history="1">
            <w:r w:rsidRPr="00682E7B">
              <w:rPr>
                <w:rStyle w:val="Hyperlink"/>
                <w:rFonts w:ascii="Arial" w:hAnsi="Arial" w:cs="Arial"/>
                <w:b w:val="0"/>
                <w:bCs w:val="0"/>
                <w:i/>
                <w:iCs/>
                <w:noProof/>
              </w:rPr>
              <w:t>1.4 Conceptual Framework</w:t>
            </w:r>
            <w:r w:rsidRPr="00682E7B">
              <w:rPr>
                <w:rFonts w:ascii="Arial" w:hAnsi="Arial" w:cs="Arial"/>
                <w:b w:val="0"/>
                <w:bCs w:val="0"/>
                <w:i/>
                <w:iCs/>
                <w:noProof/>
                <w:webHidden/>
              </w:rPr>
              <w:tab/>
            </w:r>
            <w:r w:rsidRPr="00682E7B">
              <w:rPr>
                <w:rFonts w:ascii="Arial" w:hAnsi="Arial" w:cs="Arial"/>
                <w:b w:val="0"/>
                <w:bCs w:val="0"/>
                <w:i/>
                <w:iCs/>
                <w:noProof/>
                <w:webHidden/>
              </w:rPr>
              <w:fldChar w:fldCharType="begin"/>
            </w:r>
            <w:r w:rsidRPr="00682E7B">
              <w:rPr>
                <w:rFonts w:ascii="Arial" w:hAnsi="Arial" w:cs="Arial"/>
                <w:b w:val="0"/>
                <w:bCs w:val="0"/>
                <w:i/>
                <w:iCs/>
                <w:noProof/>
                <w:webHidden/>
              </w:rPr>
              <w:instrText xml:space="preserve"> PAGEREF _Toc217082098 \h </w:instrText>
            </w:r>
            <w:r w:rsidRPr="00682E7B">
              <w:rPr>
                <w:rFonts w:ascii="Arial" w:hAnsi="Arial" w:cs="Arial"/>
                <w:b w:val="0"/>
                <w:bCs w:val="0"/>
                <w:i/>
                <w:iCs/>
                <w:noProof/>
                <w:webHidden/>
              </w:rPr>
            </w:r>
            <w:r w:rsidRPr="00682E7B">
              <w:rPr>
                <w:rFonts w:ascii="Arial" w:hAnsi="Arial" w:cs="Arial"/>
                <w:b w:val="0"/>
                <w:bCs w:val="0"/>
                <w:i/>
                <w:iCs/>
                <w:noProof/>
                <w:webHidden/>
              </w:rPr>
              <w:fldChar w:fldCharType="separate"/>
            </w:r>
            <w:r w:rsidRPr="00682E7B">
              <w:rPr>
                <w:rFonts w:ascii="Arial" w:hAnsi="Arial" w:cs="Arial"/>
                <w:b w:val="0"/>
                <w:bCs w:val="0"/>
                <w:i/>
                <w:iCs/>
                <w:noProof/>
                <w:webHidden/>
              </w:rPr>
              <w:t>5</w:t>
            </w:r>
            <w:r w:rsidRPr="00682E7B">
              <w:rPr>
                <w:rFonts w:ascii="Arial" w:hAnsi="Arial" w:cs="Arial"/>
                <w:b w:val="0"/>
                <w:bCs w:val="0"/>
                <w:i/>
                <w:iCs/>
                <w:noProof/>
                <w:webHidden/>
              </w:rPr>
              <w:fldChar w:fldCharType="end"/>
            </w:r>
          </w:hyperlink>
        </w:p>
        <w:p w14:paraId="1C63A2C0" w14:textId="69A050E0" w:rsidR="00682E7B" w:rsidRPr="00682E7B" w:rsidRDefault="00682E7B" w:rsidP="00682E7B">
          <w:pPr>
            <w:pStyle w:val="TOC2"/>
            <w:tabs>
              <w:tab w:val="right" w:leader="dot" w:pos="9016"/>
            </w:tabs>
            <w:spacing w:line="360" w:lineRule="auto"/>
            <w:rPr>
              <w:rFonts w:ascii="Arial" w:eastAsiaTheme="minorEastAsia" w:hAnsi="Arial" w:cs="Arial"/>
              <w:b w:val="0"/>
              <w:bCs w:val="0"/>
              <w:i/>
              <w:iCs/>
              <w:noProof/>
              <w:sz w:val="24"/>
              <w:szCs w:val="24"/>
              <w:lang w:eastAsia="en-GB"/>
            </w:rPr>
          </w:pPr>
          <w:hyperlink w:anchor="_Toc217082099" w:history="1">
            <w:r w:rsidRPr="00682E7B">
              <w:rPr>
                <w:rStyle w:val="Hyperlink"/>
                <w:rFonts w:ascii="Arial" w:hAnsi="Arial" w:cs="Arial"/>
                <w:b w:val="0"/>
                <w:bCs w:val="0"/>
                <w:i/>
                <w:iCs/>
                <w:noProof/>
              </w:rPr>
              <w:t>1.5 Purpose of the Study</w:t>
            </w:r>
            <w:r w:rsidRPr="00682E7B">
              <w:rPr>
                <w:rFonts w:ascii="Arial" w:hAnsi="Arial" w:cs="Arial"/>
                <w:b w:val="0"/>
                <w:bCs w:val="0"/>
                <w:i/>
                <w:iCs/>
                <w:noProof/>
                <w:webHidden/>
              </w:rPr>
              <w:tab/>
            </w:r>
            <w:r w:rsidRPr="00682E7B">
              <w:rPr>
                <w:rFonts w:ascii="Arial" w:hAnsi="Arial" w:cs="Arial"/>
                <w:b w:val="0"/>
                <w:bCs w:val="0"/>
                <w:i/>
                <w:iCs/>
                <w:noProof/>
                <w:webHidden/>
              </w:rPr>
              <w:fldChar w:fldCharType="begin"/>
            </w:r>
            <w:r w:rsidRPr="00682E7B">
              <w:rPr>
                <w:rFonts w:ascii="Arial" w:hAnsi="Arial" w:cs="Arial"/>
                <w:b w:val="0"/>
                <w:bCs w:val="0"/>
                <w:i/>
                <w:iCs/>
                <w:noProof/>
                <w:webHidden/>
              </w:rPr>
              <w:instrText xml:space="preserve"> PAGEREF _Toc217082099 \h </w:instrText>
            </w:r>
            <w:r w:rsidRPr="00682E7B">
              <w:rPr>
                <w:rFonts w:ascii="Arial" w:hAnsi="Arial" w:cs="Arial"/>
                <w:b w:val="0"/>
                <w:bCs w:val="0"/>
                <w:i/>
                <w:iCs/>
                <w:noProof/>
                <w:webHidden/>
              </w:rPr>
            </w:r>
            <w:r w:rsidRPr="00682E7B">
              <w:rPr>
                <w:rFonts w:ascii="Arial" w:hAnsi="Arial" w:cs="Arial"/>
                <w:b w:val="0"/>
                <w:bCs w:val="0"/>
                <w:i/>
                <w:iCs/>
                <w:noProof/>
                <w:webHidden/>
              </w:rPr>
              <w:fldChar w:fldCharType="separate"/>
            </w:r>
            <w:r w:rsidRPr="00682E7B">
              <w:rPr>
                <w:rFonts w:ascii="Arial" w:hAnsi="Arial" w:cs="Arial"/>
                <w:b w:val="0"/>
                <w:bCs w:val="0"/>
                <w:i/>
                <w:iCs/>
                <w:noProof/>
                <w:webHidden/>
              </w:rPr>
              <w:t>6</w:t>
            </w:r>
            <w:r w:rsidRPr="00682E7B">
              <w:rPr>
                <w:rFonts w:ascii="Arial" w:hAnsi="Arial" w:cs="Arial"/>
                <w:b w:val="0"/>
                <w:bCs w:val="0"/>
                <w:i/>
                <w:iCs/>
                <w:noProof/>
                <w:webHidden/>
              </w:rPr>
              <w:fldChar w:fldCharType="end"/>
            </w:r>
          </w:hyperlink>
        </w:p>
        <w:p w14:paraId="35674F41" w14:textId="5C3816D2" w:rsidR="00682E7B" w:rsidRPr="00682E7B" w:rsidRDefault="00682E7B" w:rsidP="00682E7B">
          <w:pPr>
            <w:pStyle w:val="TOC2"/>
            <w:tabs>
              <w:tab w:val="right" w:leader="dot" w:pos="9016"/>
            </w:tabs>
            <w:spacing w:line="360" w:lineRule="auto"/>
            <w:rPr>
              <w:rFonts w:ascii="Arial" w:eastAsiaTheme="minorEastAsia" w:hAnsi="Arial" w:cs="Arial"/>
              <w:b w:val="0"/>
              <w:bCs w:val="0"/>
              <w:i/>
              <w:iCs/>
              <w:noProof/>
              <w:sz w:val="24"/>
              <w:szCs w:val="24"/>
              <w:lang w:eastAsia="en-GB"/>
            </w:rPr>
          </w:pPr>
          <w:hyperlink w:anchor="_Toc217082100" w:history="1">
            <w:r w:rsidRPr="00682E7B">
              <w:rPr>
                <w:rStyle w:val="Hyperlink"/>
                <w:rFonts w:ascii="Arial" w:hAnsi="Arial" w:cs="Arial"/>
                <w:b w:val="0"/>
                <w:bCs w:val="0"/>
                <w:i/>
                <w:iCs/>
                <w:noProof/>
              </w:rPr>
              <w:t>1.6 Research Aim and Objectives</w:t>
            </w:r>
            <w:r w:rsidRPr="00682E7B">
              <w:rPr>
                <w:rFonts w:ascii="Arial" w:hAnsi="Arial" w:cs="Arial"/>
                <w:b w:val="0"/>
                <w:bCs w:val="0"/>
                <w:i/>
                <w:iCs/>
                <w:noProof/>
                <w:webHidden/>
              </w:rPr>
              <w:tab/>
            </w:r>
            <w:r w:rsidRPr="00682E7B">
              <w:rPr>
                <w:rFonts w:ascii="Arial" w:hAnsi="Arial" w:cs="Arial"/>
                <w:b w:val="0"/>
                <w:bCs w:val="0"/>
                <w:i/>
                <w:iCs/>
                <w:noProof/>
                <w:webHidden/>
              </w:rPr>
              <w:fldChar w:fldCharType="begin"/>
            </w:r>
            <w:r w:rsidRPr="00682E7B">
              <w:rPr>
                <w:rFonts w:ascii="Arial" w:hAnsi="Arial" w:cs="Arial"/>
                <w:b w:val="0"/>
                <w:bCs w:val="0"/>
                <w:i/>
                <w:iCs/>
                <w:noProof/>
                <w:webHidden/>
              </w:rPr>
              <w:instrText xml:space="preserve"> PAGEREF _Toc217082100 \h </w:instrText>
            </w:r>
            <w:r w:rsidRPr="00682E7B">
              <w:rPr>
                <w:rFonts w:ascii="Arial" w:hAnsi="Arial" w:cs="Arial"/>
                <w:b w:val="0"/>
                <w:bCs w:val="0"/>
                <w:i/>
                <w:iCs/>
                <w:noProof/>
                <w:webHidden/>
              </w:rPr>
            </w:r>
            <w:r w:rsidRPr="00682E7B">
              <w:rPr>
                <w:rFonts w:ascii="Arial" w:hAnsi="Arial" w:cs="Arial"/>
                <w:b w:val="0"/>
                <w:bCs w:val="0"/>
                <w:i/>
                <w:iCs/>
                <w:noProof/>
                <w:webHidden/>
              </w:rPr>
              <w:fldChar w:fldCharType="separate"/>
            </w:r>
            <w:r w:rsidRPr="00682E7B">
              <w:rPr>
                <w:rFonts w:ascii="Arial" w:hAnsi="Arial" w:cs="Arial"/>
                <w:b w:val="0"/>
                <w:bCs w:val="0"/>
                <w:i/>
                <w:iCs/>
                <w:noProof/>
                <w:webHidden/>
              </w:rPr>
              <w:t>7</w:t>
            </w:r>
            <w:r w:rsidRPr="00682E7B">
              <w:rPr>
                <w:rFonts w:ascii="Arial" w:hAnsi="Arial" w:cs="Arial"/>
                <w:b w:val="0"/>
                <w:bCs w:val="0"/>
                <w:i/>
                <w:iCs/>
                <w:noProof/>
                <w:webHidden/>
              </w:rPr>
              <w:fldChar w:fldCharType="end"/>
            </w:r>
          </w:hyperlink>
        </w:p>
        <w:p w14:paraId="57585098" w14:textId="480F1A20" w:rsidR="00682E7B" w:rsidRPr="00682E7B" w:rsidRDefault="00682E7B" w:rsidP="00682E7B">
          <w:pPr>
            <w:pStyle w:val="TOC2"/>
            <w:tabs>
              <w:tab w:val="right" w:leader="dot" w:pos="9016"/>
            </w:tabs>
            <w:spacing w:line="360" w:lineRule="auto"/>
            <w:rPr>
              <w:rFonts w:ascii="Arial" w:eastAsiaTheme="minorEastAsia" w:hAnsi="Arial" w:cs="Arial"/>
              <w:b w:val="0"/>
              <w:bCs w:val="0"/>
              <w:i/>
              <w:iCs/>
              <w:noProof/>
              <w:sz w:val="24"/>
              <w:szCs w:val="24"/>
              <w:lang w:eastAsia="en-GB"/>
            </w:rPr>
          </w:pPr>
          <w:hyperlink w:anchor="_Toc217082101" w:history="1">
            <w:r w:rsidRPr="00682E7B">
              <w:rPr>
                <w:rStyle w:val="Hyperlink"/>
                <w:rFonts w:ascii="Arial" w:hAnsi="Arial" w:cs="Arial"/>
                <w:b w:val="0"/>
                <w:bCs w:val="0"/>
                <w:i/>
                <w:iCs/>
                <w:noProof/>
              </w:rPr>
              <w:t>1.7  Research Questions</w:t>
            </w:r>
            <w:r w:rsidRPr="00682E7B">
              <w:rPr>
                <w:rFonts w:ascii="Arial" w:hAnsi="Arial" w:cs="Arial"/>
                <w:b w:val="0"/>
                <w:bCs w:val="0"/>
                <w:i/>
                <w:iCs/>
                <w:noProof/>
                <w:webHidden/>
              </w:rPr>
              <w:tab/>
            </w:r>
            <w:r w:rsidRPr="00682E7B">
              <w:rPr>
                <w:rFonts w:ascii="Arial" w:hAnsi="Arial" w:cs="Arial"/>
                <w:b w:val="0"/>
                <w:bCs w:val="0"/>
                <w:i/>
                <w:iCs/>
                <w:noProof/>
                <w:webHidden/>
              </w:rPr>
              <w:fldChar w:fldCharType="begin"/>
            </w:r>
            <w:r w:rsidRPr="00682E7B">
              <w:rPr>
                <w:rFonts w:ascii="Arial" w:hAnsi="Arial" w:cs="Arial"/>
                <w:b w:val="0"/>
                <w:bCs w:val="0"/>
                <w:i/>
                <w:iCs/>
                <w:noProof/>
                <w:webHidden/>
              </w:rPr>
              <w:instrText xml:space="preserve"> PAGEREF _Toc217082101 \h </w:instrText>
            </w:r>
            <w:r w:rsidRPr="00682E7B">
              <w:rPr>
                <w:rFonts w:ascii="Arial" w:hAnsi="Arial" w:cs="Arial"/>
                <w:b w:val="0"/>
                <w:bCs w:val="0"/>
                <w:i/>
                <w:iCs/>
                <w:noProof/>
                <w:webHidden/>
              </w:rPr>
            </w:r>
            <w:r w:rsidRPr="00682E7B">
              <w:rPr>
                <w:rFonts w:ascii="Arial" w:hAnsi="Arial" w:cs="Arial"/>
                <w:b w:val="0"/>
                <w:bCs w:val="0"/>
                <w:i/>
                <w:iCs/>
                <w:noProof/>
                <w:webHidden/>
              </w:rPr>
              <w:fldChar w:fldCharType="separate"/>
            </w:r>
            <w:r w:rsidRPr="00682E7B">
              <w:rPr>
                <w:rFonts w:ascii="Arial" w:hAnsi="Arial" w:cs="Arial"/>
                <w:b w:val="0"/>
                <w:bCs w:val="0"/>
                <w:i/>
                <w:iCs/>
                <w:noProof/>
                <w:webHidden/>
              </w:rPr>
              <w:t>7</w:t>
            </w:r>
            <w:r w:rsidRPr="00682E7B">
              <w:rPr>
                <w:rFonts w:ascii="Arial" w:hAnsi="Arial" w:cs="Arial"/>
                <w:b w:val="0"/>
                <w:bCs w:val="0"/>
                <w:i/>
                <w:iCs/>
                <w:noProof/>
                <w:webHidden/>
              </w:rPr>
              <w:fldChar w:fldCharType="end"/>
            </w:r>
          </w:hyperlink>
        </w:p>
        <w:p w14:paraId="7218CB34" w14:textId="3123EA1C" w:rsidR="00682E7B" w:rsidRPr="00682E7B" w:rsidRDefault="00682E7B" w:rsidP="00682E7B">
          <w:pPr>
            <w:pStyle w:val="TOC2"/>
            <w:tabs>
              <w:tab w:val="right" w:leader="dot" w:pos="9016"/>
            </w:tabs>
            <w:spacing w:line="360" w:lineRule="auto"/>
            <w:rPr>
              <w:rFonts w:ascii="Arial" w:eastAsiaTheme="minorEastAsia" w:hAnsi="Arial" w:cs="Arial"/>
              <w:b w:val="0"/>
              <w:bCs w:val="0"/>
              <w:i/>
              <w:iCs/>
              <w:noProof/>
              <w:sz w:val="24"/>
              <w:szCs w:val="24"/>
              <w:lang w:eastAsia="en-GB"/>
            </w:rPr>
          </w:pPr>
          <w:hyperlink w:anchor="_Toc217082102" w:history="1">
            <w:r w:rsidRPr="00682E7B">
              <w:rPr>
                <w:rStyle w:val="Hyperlink"/>
                <w:rFonts w:ascii="Arial" w:hAnsi="Arial" w:cs="Arial"/>
                <w:b w:val="0"/>
                <w:bCs w:val="0"/>
                <w:i/>
                <w:iCs/>
                <w:noProof/>
              </w:rPr>
              <w:t>1.8 Significance of the Study</w:t>
            </w:r>
            <w:r w:rsidRPr="00682E7B">
              <w:rPr>
                <w:rFonts w:ascii="Arial" w:hAnsi="Arial" w:cs="Arial"/>
                <w:b w:val="0"/>
                <w:bCs w:val="0"/>
                <w:i/>
                <w:iCs/>
                <w:noProof/>
                <w:webHidden/>
              </w:rPr>
              <w:tab/>
            </w:r>
            <w:r w:rsidRPr="00682E7B">
              <w:rPr>
                <w:rFonts w:ascii="Arial" w:hAnsi="Arial" w:cs="Arial"/>
                <w:b w:val="0"/>
                <w:bCs w:val="0"/>
                <w:i/>
                <w:iCs/>
                <w:noProof/>
                <w:webHidden/>
              </w:rPr>
              <w:fldChar w:fldCharType="begin"/>
            </w:r>
            <w:r w:rsidRPr="00682E7B">
              <w:rPr>
                <w:rFonts w:ascii="Arial" w:hAnsi="Arial" w:cs="Arial"/>
                <w:b w:val="0"/>
                <w:bCs w:val="0"/>
                <w:i/>
                <w:iCs/>
                <w:noProof/>
                <w:webHidden/>
              </w:rPr>
              <w:instrText xml:space="preserve"> PAGEREF _Toc217082102 \h </w:instrText>
            </w:r>
            <w:r w:rsidRPr="00682E7B">
              <w:rPr>
                <w:rFonts w:ascii="Arial" w:hAnsi="Arial" w:cs="Arial"/>
                <w:b w:val="0"/>
                <w:bCs w:val="0"/>
                <w:i/>
                <w:iCs/>
                <w:noProof/>
                <w:webHidden/>
              </w:rPr>
            </w:r>
            <w:r w:rsidRPr="00682E7B">
              <w:rPr>
                <w:rFonts w:ascii="Arial" w:hAnsi="Arial" w:cs="Arial"/>
                <w:b w:val="0"/>
                <w:bCs w:val="0"/>
                <w:i/>
                <w:iCs/>
                <w:noProof/>
                <w:webHidden/>
              </w:rPr>
              <w:fldChar w:fldCharType="separate"/>
            </w:r>
            <w:r w:rsidRPr="00682E7B">
              <w:rPr>
                <w:rFonts w:ascii="Arial" w:hAnsi="Arial" w:cs="Arial"/>
                <w:b w:val="0"/>
                <w:bCs w:val="0"/>
                <w:i/>
                <w:iCs/>
                <w:noProof/>
                <w:webHidden/>
              </w:rPr>
              <w:t>7</w:t>
            </w:r>
            <w:r w:rsidRPr="00682E7B">
              <w:rPr>
                <w:rFonts w:ascii="Arial" w:hAnsi="Arial" w:cs="Arial"/>
                <w:b w:val="0"/>
                <w:bCs w:val="0"/>
                <w:i/>
                <w:iCs/>
                <w:noProof/>
                <w:webHidden/>
              </w:rPr>
              <w:fldChar w:fldCharType="end"/>
            </w:r>
          </w:hyperlink>
        </w:p>
        <w:p w14:paraId="3C3890FD" w14:textId="22834E3C" w:rsidR="00682E7B" w:rsidRDefault="00682E7B" w:rsidP="00682E7B">
          <w:pPr>
            <w:pStyle w:val="TOC1"/>
            <w:rPr>
              <w:rFonts w:asciiTheme="minorHAnsi" w:eastAsiaTheme="minorEastAsia" w:hAnsiTheme="minorHAnsi" w:cstheme="minorBidi"/>
              <w:b w:val="0"/>
              <w:bCs w:val="0"/>
              <w:sz w:val="24"/>
              <w:szCs w:val="24"/>
            </w:rPr>
          </w:pPr>
          <w:hyperlink w:anchor="_Toc217082103" w:history="1">
            <w:r w:rsidRPr="009D2470">
              <w:rPr>
                <w:rStyle w:val="Hyperlink"/>
              </w:rPr>
              <w:t>Chapter 2 – Literature Review</w:t>
            </w:r>
            <w:r>
              <w:rPr>
                <w:webHidden/>
              </w:rPr>
              <w:tab/>
            </w:r>
            <w:r>
              <w:rPr>
                <w:webHidden/>
              </w:rPr>
              <w:fldChar w:fldCharType="begin"/>
            </w:r>
            <w:r>
              <w:rPr>
                <w:webHidden/>
              </w:rPr>
              <w:instrText xml:space="preserve"> PAGEREF _Toc217082103 \h </w:instrText>
            </w:r>
            <w:r>
              <w:rPr>
                <w:webHidden/>
              </w:rPr>
            </w:r>
            <w:r>
              <w:rPr>
                <w:webHidden/>
              </w:rPr>
              <w:fldChar w:fldCharType="separate"/>
            </w:r>
            <w:r>
              <w:rPr>
                <w:webHidden/>
              </w:rPr>
              <w:t>8</w:t>
            </w:r>
            <w:r>
              <w:rPr>
                <w:webHidden/>
              </w:rPr>
              <w:fldChar w:fldCharType="end"/>
            </w:r>
          </w:hyperlink>
        </w:p>
        <w:p w14:paraId="611F0091" w14:textId="6A3128F5" w:rsidR="00682E7B" w:rsidRPr="00682E7B" w:rsidRDefault="00682E7B" w:rsidP="00682E7B">
          <w:pPr>
            <w:pStyle w:val="TOC2"/>
            <w:tabs>
              <w:tab w:val="right" w:leader="dot" w:pos="9016"/>
            </w:tabs>
            <w:spacing w:line="360" w:lineRule="auto"/>
            <w:rPr>
              <w:rFonts w:ascii="Arial" w:eastAsiaTheme="minorEastAsia" w:hAnsi="Arial" w:cs="Arial"/>
              <w:b w:val="0"/>
              <w:bCs w:val="0"/>
              <w:i/>
              <w:iCs/>
              <w:noProof/>
              <w:lang w:eastAsia="en-GB"/>
            </w:rPr>
          </w:pPr>
          <w:hyperlink w:anchor="_Toc217082104" w:history="1">
            <w:r w:rsidRPr="00682E7B">
              <w:rPr>
                <w:rStyle w:val="Hyperlink"/>
                <w:rFonts w:ascii="Arial" w:hAnsi="Arial" w:cs="Arial"/>
                <w:b w:val="0"/>
                <w:bCs w:val="0"/>
                <w:i/>
                <w:iCs/>
                <w:noProof/>
              </w:rPr>
              <w:t>2.1 Employee Engagement – Definition and Importance</w:t>
            </w:r>
            <w:r w:rsidRPr="00682E7B">
              <w:rPr>
                <w:rFonts w:ascii="Arial" w:hAnsi="Arial" w:cs="Arial"/>
                <w:b w:val="0"/>
                <w:bCs w:val="0"/>
                <w:i/>
                <w:iCs/>
                <w:noProof/>
                <w:webHidden/>
              </w:rPr>
              <w:tab/>
            </w:r>
            <w:r w:rsidRPr="00682E7B">
              <w:rPr>
                <w:rFonts w:ascii="Arial" w:hAnsi="Arial" w:cs="Arial"/>
                <w:b w:val="0"/>
                <w:bCs w:val="0"/>
                <w:i/>
                <w:iCs/>
                <w:noProof/>
                <w:webHidden/>
              </w:rPr>
              <w:fldChar w:fldCharType="begin"/>
            </w:r>
            <w:r w:rsidRPr="00682E7B">
              <w:rPr>
                <w:rFonts w:ascii="Arial" w:hAnsi="Arial" w:cs="Arial"/>
                <w:b w:val="0"/>
                <w:bCs w:val="0"/>
                <w:i/>
                <w:iCs/>
                <w:noProof/>
                <w:webHidden/>
              </w:rPr>
              <w:instrText xml:space="preserve"> PAGEREF _Toc217082104 \h </w:instrText>
            </w:r>
            <w:r w:rsidRPr="00682E7B">
              <w:rPr>
                <w:rFonts w:ascii="Arial" w:hAnsi="Arial" w:cs="Arial"/>
                <w:b w:val="0"/>
                <w:bCs w:val="0"/>
                <w:i/>
                <w:iCs/>
                <w:noProof/>
                <w:webHidden/>
              </w:rPr>
            </w:r>
            <w:r w:rsidRPr="00682E7B">
              <w:rPr>
                <w:rFonts w:ascii="Arial" w:hAnsi="Arial" w:cs="Arial"/>
                <w:b w:val="0"/>
                <w:bCs w:val="0"/>
                <w:i/>
                <w:iCs/>
                <w:noProof/>
                <w:webHidden/>
              </w:rPr>
              <w:fldChar w:fldCharType="separate"/>
            </w:r>
            <w:r w:rsidRPr="00682E7B">
              <w:rPr>
                <w:rFonts w:ascii="Arial" w:hAnsi="Arial" w:cs="Arial"/>
                <w:b w:val="0"/>
                <w:bCs w:val="0"/>
                <w:i/>
                <w:iCs/>
                <w:noProof/>
                <w:webHidden/>
              </w:rPr>
              <w:t>8</w:t>
            </w:r>
            <w:r w:rsidRPr="00682E7B">
              <w:rPr>
                <w:rFonts w:ascii="Arial" w:hAnsi="Arial" w:cs="Arial"/>
                <w:b w:val="0"/>
                <w:bCs w:val="0"/>
                <w:i/>
                <w:iCs/>
                <w:noProof/>
                <w:webHidden/>
              </w:rPr>
              <w:fldChar w:fldCharType="end"/>
            </w:r>
          </w:hyperlink>
        </w:p>
        <w:p w14:paraId="7D659F87" w14:textId="5BA61D04" w:rsidR="00682E7B" w:rsidRPr="00682E7B" w:rsidRDefault="00682E7B" w:rsidP="00682E7B">
          <w:pPr>
            <w:pStyle w:val="TOC2"/>
            <w:tabs>
              <w:tab w:val="right" w:leader="dot" w:pos="9016"/>
            </w:tabs>
            <w:spacing w:line="360" w:lineRule="auto"/>
            <w:rPr>
              <w:rFonts w:ascii="Arial" w:eastAsiaTheme="minorEastAsia" w:hAnsi="Arial" w:cs="Arial"/>
              <w:b w:val="0"/>
              <w:bCs w:val="0"/>
              <w:i/>
              <w:iCs/>
              <w:noProof/>
              <w:lang w:eastAsia="en-GB"/>
            </w:rPr>
          </w:pPr>
          <w:hyperlink w:anchor="_Toc217082105" w:history="1">
            <w:r w:rsidRPr="00682E7B">
              <w:rPr>
                <w:rStyle w:val="Hyperlink"/>
                <w:rFonts w:ascii="Arial" w:hAnsi="Arial" w:cs="Arial"/>
                <w:b w:val="0"/>
                <w:bCs w:val="0"/>
                <w:i/>
                <w:iCs/>
                <w:noProof/>
              </w:rPr>
              <w:t>2.2 Theoretical Frameworks of Engagement</w:t>
            </w:r>
            <w:r w:rsidRPr="00682E7B">
              <w:rPr>
                <w:rFonts w:ascii="Arial" w:hAnsi="Arial" w:cs="Arial"/>
                <w:b w:val="0"/>
                <w:bCs w:val="0"/>
                <w:i/>
                <w:iCs/>
                <w:noProof/>
                <w:webHidden/>
              </w:rPr>
              <w:tab/>
            </w:r>
            <w:r w:rsidRPr="00682E7B">
              <w:rPr>
                <w:rFonts w:ascii="Arial" w:hAnsi="Arial" w:cs="Arial"/>
                <w:b w:val="0"/>
                <w:bCs w:val="0"/>
                <w:i/>
                <w:iCs/>
                <w:noProof/>
                <w:webHidden/>
              </w:rPr>
              <w:fldChar w:fldCharType="begin"/>
            </w:r>
            <w:r w:rsidRPr="00682E7B">
              <w:rPr>
                <w:rFonts w:ascii="Arial" w:hAnsi="Arial" w:cs="Arial"/>
                <w:b w:val="0"/>
                <w:bCs w:val="0"/>
                <w:i/>
                <w:iCs/>
                <w:noProof/>
                <w:webHidden/>
              </w:rPr>
              <w:instrText xml:space="preserve"> PAGEREF _Toc217082105 \h </w:instrText>
            </w:r>
            <w:r w:rsidRPr="00682E7B">
              <w:rPr>
                <w:rFonts w:ascii="Arial" w:hAnsi="Arial" w:cs="Arial"/>
                <w:b w:val="0"/>
                <w:bCs w:val="0"/>
                <w:i/>
                <w:iCs/>
                <w:noProof/>
                <w:webHidden/>
              </w:rPr>
            </w:r>
            <w:r w:rsidRPr="00682E7B">
              <w:rPr>
                <w:rFonts w:ascii="Arial" w:hAnsi="Arial" w:cs="Arial"/>
                <w:b w:val="0"/>
                <w:bCs w:val="0"/>
                <w:i/>
                <w:iCs/>
                <w:noProof/>
                <w:webHidden/>
              </w:rPr>
              <w:fldChar w:fldCharType="separate"/>
            </w:r>
            <w:r w:rsidRPr="00682E7B">
              <w:rPr>
                <w:rFonts w:ascii="Arial" w:hAnsi="Arial" w:cs="Arial"/>
                <w:b w:val="0"/>
                <w:bCs w:val="0"/>
                <w:i/>
                <w:iCs/>
                <w:noProof/>
                <w:webHidden/>
              </w:rPr>
              <w:t>9</w:t>
            </w:r>
            <w:r w:rsidRPr="00682E7B">
              <w:rPr>
                <w:rFonts w:ascii="Arial" w:hAnsi="Arial" w:cs="Arial"/>
                <w:b w:val="0"/>
                <w:bCs w:val="0"/>
                <w:i/>
                <w:iCs/>
                <w:noProof/>
                <w:webHidden/>
              </w:rPr>
              <w:fldChar w:fldCharType="end"/>
            </w:r>
          </w:hyperlink>
        </w:p>
        <w:p w14:paraId="3EA5EA9D" w14:textId="2E326942" w:rsidR="00682E7B" w:rsidRPr="00682E7B" w:rsidRDefault="00682E7B" w:rsidP="00682E7B">
          <w:pPr>
            <w:pStyle w:val="TOC3"/>
            <w:tabs>
              <w:tab w:val="right" w:leader="dot" w:pos="9016"/>
            </w:tabs>
            <w:spacing w:line="480" w:lineRule="auto"/>
            <w:rPr>
              <w:rFonts w:ascii="Arial" w:eastAsiaTheme="minorEastAsia" w:hAnsi="Arial" w:cs="Arial"/>
              <w:b/>
              <w:bCs/>
              <w:i/>
              <w:iCs/>
              <w:noProof/>
              <w:sz w:val="22"/>
              <w:szCs w:val="22"/>
              <w:lang w:eastAsia="en-GB"/>
            </w:rPr>
          </w:pPr>
          <w:r w:rsidRPr="00682E7B">
            <w:rPr>
              <w:rStyle w:val="Hyperlink"/>
              <w:rFonts w:ascii="Arial" w:hAnsi="Arial" w:cs="Arial"/>
              <w:b/>
              <w:bCs/>
              <w:i/>
              <w:iCs/>
              <w:noProof/>
              <w:sz w:val="22"/>
              <w:szCs w:val="22"/>
            </w:rPr>
            <w:fldChar w:fldCharType="begin"/>
          </w:r>
          <w:r w:rsidRPr="00682E7B">
            <w:rPr>
              <w:rStyle w:val="Hyperlink"/>
              <w:rFonts w:ascii="Arial" w:hAnsi="Arial" w:cs="Arial"/>
              <w:b/>
              <w:bCs/>
              <w:i/>
              <w:iCs/>
              <w:noProof/>
              <w:sz w:val="22"/>
              <w:szCs w:val="22"/>
            </w:rPr>
            <w:instrText xml:space="preserve"> </w:instrText>
          </w:r>
          <w:r w:rsidRPr="00682E7B">
            <w:rPr>
              <w:rFonts w:ascii="Arial" w:hAnsi="Arial" w:cs="Arial"/>
              <w:b/>
              <w:bCs/>
              <w:i/>
              <w:iCs/>
              <w:noProof/>
              <w:sz w:val="22"/>
              <w:szCs w:val="22"/>
            </w:rPr>
            <w:instrText>HYPERLINK \l "_Toc217082106"</w:instrText>
          </w:r>
          <w:r w:rsidRPr="00682E7B">
            <w:rPr>
              <w:rStyle w:val="Hyperlink"/>
              <w:rFonts w:ascii="Arial" w:hAnsi="Arial" w:cs="Arial"/>
              <w:b/>
              <w:bCs/>
              <w:i/>
              <w:iCs/>
              <w:noProof/>
              <w:sz w:val="22"/>
              <w:szCs w:val="22"/>
            </w:rPr>
            <w:instrText xml:space="preserve"> </w:instrText>
          </w:r>
          <w:r w:rsidRPr="00682E7B">
            <w:rPr>
              <w:rStyle w:val="Hyperlink"/>
              <w:rFonts w:ascii="Arial" w:hAnsi="Arial" w:cs="Arial"/>
              <w:b/>
              <w:bCs/>
              <w:i/>
              <w:iCs/>
              <w:noProof/>
              <w:sz w:val="22"/>
              <w:szCs w:val="22"/>
            </w:rPr>
          </w:r>
          <w:r w:rsidRPr="00682E7B">
            <w:rPr>
              <w:rStyle w:val="Hyperlink"/>
              <w:rFonts w:ascii="Arial" w:hAnsi="Arial" w:cs="Arial"/>
              <w:b/>
              <w:bCs/>
              <w:i/>
              <w:iCs/>
              <w:noProof/>
              <w:sz w:val="22"/>
              <w:szCs w:val="22"/>
            </w:rPr>
            <w:fldChar w:fldCharType="separate"/>
          </w:r>
          <w:r w:rsidRPr="00682E7B">
            <w:rPr>
              <w:rStyle w:val="Hyperlink"/>
              <w:rFonts w:ascii="Arial" w:hAnsi="Arial" w:cs="Arial"/>
              <w:b/>
              <w:bCs/>
              <w:i/>
              <w:iCs/>
              <w:noProof/>
              <w:sz w:val="22"/>
              <w:szCs w:val="22"/>
            </w:rPr>
            <w:t>Kahn’s (1990) Psychological Conditions of Engagement</w:t>
          </w:r>
          <w:r w:rsidRPr="00682E7B">
            <w:rPr>
              <w:rFonts w:ascii="Arial" w:hAnsi="Arial" w:cs="Arial"/>
              <w:b/>
              <w:bCs/>
              <w:i/>
              <w:iCs/>
              <w:noProof/>
              <w:webHidden/>
              <w:sz w:val="22"/>
              <w:szCs w:val="22"/>
            </w:rPr>
            <w:tab/>
          </w:r>
          <w:r w:rsidRPr="00682E7B">
            <w:rPr>
              <w:rFonts w:ascii="Arial" w:hAnsi="Arial" w:cs="Arial"/>
              <w:b/>
              <w:bCs/>
              <w:i/>
              <w:iCs/>
              <w:noProof/>
              <w:webHidden/>
              <w:sz w:val="22"/>
              <w:szCs w:val="22"/>
            </w:rPr>
            <w:fldChar w:fldCharType="begin"/>
          </w:r>
          <w:r w:rsidRPr="00682E7B">
            <w:rPr>
              <w:rFonts w:ascii="Arial" w:hAnsi="Arial" w:cs="Arial"/>
              <w:b/>
              <w:bCs/>
              <w:i/>
              <w:iCs/>
              <w:noProof/>
              <w:webHidden/>
              <w:sz w:val="22"/>
              <w:szCs w:val="22"/>
            </w:rPr>
            <w:instrText xml:space="preserve"> PAGEREF _Toc217082106 \h </w:instrText>
          </w:r>
          <w:r w:rsidRPr="00682E7B">
            <w:rPr>
              <w:rFonts w:ascii="Arial" w:hAnsi="Arial" w:cs="Arial"/>
              <w:b/>
              <w:bCs/>
              <w:i/>
              <w:iCs/>
              <w:noProof/>
              <w:webHidden/>
              <w:sz w:val="22"/>
              <w:szCs w:val="22"/>
            </w:rPr>
          </w:r>
          <w:r w:rsidRPr="00682E7B">
            <w:rPr>
              <w:rFonts w:ascii="Arial" w:hAnsi="Arial" w:cs="Arial"/>
              <w:b/>
              <w:bCs/>
              <w:i/>
              <w:iCs/>
              <w:noProof/>
              <w:webHidden/>
              <w:sz w:val="22"/>
              <w:szCs w:val="22"/>
            </w:rPr>
            <w:fldChar w:fldCharType="separate"/>
          </w:r>
          <w:r w:rsidRPr="00682E7B">
            <w:rPr>
              <w:rFonts w:ascii="Arial" w:hAnsi="Arial" w:cs="Arial"/>
              <w:b/>
              <w:bCs/>
              <w:i/>
              <w:iCs/>
              <w:noProof/>
              <w:webHidden/>
              <w:sz w:val="22"/>
              <w:szCs w:val="22"/>
            </w:rPr>
            <w:t>9</w:t>
          </w:r>
          <w:r w:rsidRPr="00682E7B">
            <w:rPr>
              <w:rFonts w:ascii="Arial" w:hAnsi="Arial" w:cs="Arial"/>
              <w:b/>
              <w:bCs/>
              <w:i/>
              <w:iCs/>
              <w:noProof/>
              <w:webHidden/>
              <w:sz w:val="22"/>
              <w:szCs w:val="22"/>
            </w:rPr>
            <w:fldChar w:fldCharType="end"/>
          </w:r>
          <w:r w:rsidRPr="00682E7B">
            <w:rPr>
              <w:rStyle w:val="Hyperlink"/>
              <w:rFonts w:ascii="Arial" w:hAnsi="Arial" w:cs="Arial"/>
              <w:b/>
              <w:bCs/>
              <w:i/>
              <w:iCs/>
              <w:noProof/>
              <w:sz w:val="22"/>
              <w:szCs w:val="22"/>
            </w:rPr>
            <w:fldChar w:fldCharType="end"/>
          </w:r>
        </w:p>
        <w:p w14:paraId="7E266A83" w14:textId="25150EEE" w:rsidR="00682E7B" w:rsidRPr="00682E7B" w:rsidRDefault="00682E7B" w:rsidP="00682E7B">
          <w:pPr>
            <w:pStyle w:val="TOC3"/>
            <w:tabs>
              <w:tab w:val="right" w:leader="dot" w:pos="9016"/>
            </w:tabs>
            <w:spacing w:line="480" w:lineRule="auto"/>
            <w:rPr>
              <w:rFonts w:ascii="Arial" w:eastAsiaTheme="minorEastAsia" w:hAnsi="Arial" w:cs="Arial"/>
              <w:b/>
              <w:bCs/>
              <w:i/>
              <w:iCs/>
              <w:noProof/>
              <w:sz w:val="22"/>
              <w:szCs w:val="22"/>
              <w:lang w:eastAsia="en-GB"/>
            </w:rPr>
          </w:pPr>
          <w:hyperlink w:anchor="_Toc217082107" w:history="1">
            <w:r w:rsidRPr="00682E7B">
              <w:rPr>
                <w:rStyle w:val="Hyperlink"/>
                <w:rFonts w:ascii="Arial" w:hAnsi="Arial" w:cs="Arial"/>
                <w:b/>
                <w:bCs/>
                <w:i/>
                <w:iCs/>
                <w:noProof/>
                <w:sz w:val="22"/>
                <w:szCs w:val="22"/>
              </w:rPr>
              <w:t>Job Demands–Resources (JD-R) Model</w:t>
            </w:r>
            <w:r w:rsidRPr="00682E7B">
              <w:rPr>
                <w:rFonts w:ascii="Arial" w:hAnsi="Arial" w:cs="Arial"/>
                <w:b/>
                <w:bCs/>
                <w:i/>
                <w:iCs/>
                <w:noProof/>
                <w:webHidden/>
                <w:sz w:val="22"/>
                <w:szCs w:val="22"/>
              </w:rPr>
              <w:tab/>
            </w:r>
            <w:r w:rsidRPr="00682E7B">
              <w:rPr>
                <w:rFonts w:ascii="Arial" w:hAnsi="Arial" w:cs="Arial"/>
                <w:b/>
                <w:bCs/>
                <w:i/>
                <w:iCs/>
                <w:noProof/>
                <w:webHidden/>
                <w:sz w:val="22"/>
                <w:szCs w:val="22"/>
              </w:rPr>
              <w:fldChar w:fldCharType="begin"/>
            </w:r>
            <w:r w:rsidRPr="00682E7B">
              <w:rPr>
                <w:rFonts w:ascii="Arial" w:hAnsi="Arial" w:cs="Arial"/>
                <w:b/>
                <w:bCs/>
                <w:i/>
                <w:iCs/>
                <w:noProof/>
                <w:webHidden/>
                <w:sz w:val="22"/>
                <w:szCs w:val="22"/>
              </w:rPr>
              <w:instrText xml:space="preserve"> PAGEREF _Toc217082107 \h </w:instrText>
            </w:r>
            <w:r w:rsidRPr="00682E7B">
              <w:rPr>
                <w:rFonts w:ascii="Arial" w:hAnsi="Arial" w:cs="Arial"/>
                <w:b/>
                <w:bCs/>
                <w:i/>
                <w:iCs/>
                <w:noProof/>
                <w:webHidden/>
                <w:sz w:val="22"/>
                <w:szCs w:val="22"/>
              </w:rPr>
            </w:r>
            <w:r w:rsidRPr="00682E7B">
              <w:rPr>
                <w:rFonts w:ascii="Arial" w:hAnsi="Arial" w:cs="Arial"/>
                <w:b/>
                <w:bCs/>
                <w:i/>
                <w:iCs/>
                <w:noProof/>
                <w:webHidden/>
                <w:sz w:val="22"/>
                <w:szCs w:val="22"/>
              </w:rPr>
              <w:fldChar w:fldCharType="separate"/>
            </w:r>
            <w:r w:rsidRPr="00682E7B">
              <w:rPr>
                <w:rFonts w:ascii="Arial" w:hAnsi="Arial" w:cs="Arial"/>
                <w:b/>
                <w:bCs/>
                <w:i/>
                <w:iCs/>
                <w:noProof/>
                <w:webHidden/>
                <w:sz w:val="22"/>
                <w:szCs w:val="22"/>
              </w:rPr>
              <w:t>9</w:t>
            </w:r>
            <w:r w:rsidRPr="00682E7B">
              <w:rPr>
                <w:rFonts w:ascii="Arial" w:hAnsi="Arial" w:cs="Arial"/>
                <w:b/>
                <w:bCs/>
                <w:i/>
                <w:iCs/>
                <w:noProof/>
                <w:webHidden/>
                <w:sz w:val="22"/>
                <w:szCs w:val="22"/>
              </w:rPr>
              <w:fldChar w:fldCharType="end"/>
            </w:r>
          </w:hyperlink>
        </w:p>
        <w:p w14:paraId="22D12FDC" w14:textId="46A1F683" w:rsidR="00682E7B" w:rsidRPr="00682E7B" w:rsidRDefault="00682E7B" w:rsidP="00682E7B">
          <w:pPr>
            <w:pStyle w:val="TOC3"/>
            <w:tabs>
              <w:tab w:val="right" w:leader="dot" w:pos="9016"/>
            </w:tabs>
            <w:spacing w:line="480" w:lineRule="auto"/>
            <w:rPr>
              <w:rFonts w:ascii="Arial" w:eastAsiaTheme="minorEastAsia" w:hAnsi="Arial" w:cs="Arial"/>
              <w:b/>
              <w:bCs/>
              <w:i/>
              <w:iCs/>
              <w:noProof/>
              <w:sz w:val="22"/>
              <w:szCs w:val="22"/>
              <w:lang w:eastAsia="en-GB"/>
            </w:rPr>
          </w:pPr>
          <w:hyperlink w:anchor="_Toc217082108" w:history="1">
            <w:r w:rsidRPr="00682E7B">
              <w:rPr>
                <w:rStyle w:val="Hyperlink"/>
                <w:rFonts w:ascii="Arial" w:hAnsi="Arial" w:cs="Arial"/>
                <w:b/>
                <w:bCs/>
                <w:i/>
                <w:iCs/>
                <w:noProof/>
                <w:sz w:val="22"/>
                <w:szCs w:val="22"/>
              </w:rPr>
              <w:t>Social Exchange Theory (SET)</w:t>
            </w:r>
            <w:r w:rsidRPr="00682E7B">
              <w:rPr>
                <w:rFonts w:ascii="Arial" w:hAnsi="Arial" w:cs="Arial"/>
                <w:b/>
                <w:bCs/>
                <w:i/>
                <w:iCs/>
                <w:noProof/>
                <w:webHidden/>
                <w:sz w:val="22"/>
                <w:szCs w:val="22"/>
              </w:rPr>
              <w:tab/>
            </w:r>
            <w:r w:rsidRPr="00682E7B">
              <w:rPr>
                <w:rFonts w:ascii="Arial" w:hAnsi="Arial" w:cs="Arial"/>
                <w:b/>
                <w:bCs/>
                <w:i/>
                <w:iCs/>
                <w:noProof/>
                <w:webHidden/>
                <w:sz w:val="22"/>
                <w:szCs w:val="22"/>
              </w:rPr>
              <w:fldChar w:fldCharType="begin"/>
            </w:r>
            <w:r w:rsidRPr="00682E7B">
              <w:rPr>
                <w:rFonts w:ascii="Arial" w:hAnsi="Arial" w:cs="Arial"/>
                <w:b/>
                <w:bCs/>
                <w:i/>
                <w:iCs/>
                <w:noProof/>
                <w:webHidden/>
                <w:sz w:val="22"/>
                <w:szCs w:val="22"/>
              </w:rPr>
              <w:instrText xml:space="preserve"> PAGEREF _Toc217082108 \h </w:instrText>
            </w:r>
            <w:r w:rsidRPr="00682E7B">
              <w:rPr>
                <w:rFonts w:ascii="Arial" w:hAnsi="Arial" w:cs="Arial"/>
                <w:b/>
                <w:bCs/>
                <w:i/>
                <w:iCs/>
                <w:noProof/>
                <w:webHidden/>
                <w:sz w:val="22"/>
                <w:szCs w:val="22"/>
              </w:rPr>
            </w:r>
            <w:r w:rsidRPr="00682E7B">
              <w:rPr>
                <w:rFonts w:ascii="Arial" w:hAnsi="Arial" w:cs="Arial"/>
                <w:b/>
                <w:bCs/>
                <w:i/>
                <w:iCs/>
                <w:noProof/>
                <w:webHidden/>
                <w:sz w:val="22"/>
                <w:szCs w:val="22"/>
              </w:rPr>
              <w:fldChar w:fldCharType="separate"/>
            </w:r>
            <w:r w:rsidRPr="00682E7B">
              <w:rPr>
                <w:rFonts w:ascii="Arial" w:hAnsi="Arial" w:cs="Arial"/>
                <w:b/>
                <w:bCs/>
                <w:i/>
                <w:iCs/>
                <w:noProof/>
                <w:webHidden/>
                <w:sz w:val="22"/>
                <w:szCs w:val="22"/>
              </w:rPr>
              <w:t>9</w:t>
            </w:r>
            <w:r w:rsidRPr="00682E7B">
              <w:rPr>
                <w:rFonts w:ascii="Arial" w:hAnsi="Arial" w:cs="Arial"/>
                <w:b/>
                <w:bCs/>
                <w:i/>
                <w:iCs/>
                <w:noProof/>
                <w:webHidden/>
                <w:sz w:val="22"/>
                <w:szCs w:val="22"/>
              </w:rPr>
              <w:fldChar w:fldCharType="end"/>
            </w:r>
          </w:hyperlink>
        </w:p>
        <w:p w14:paraId="4E25BF99" w14:textId="59926707" w:rsidR="00682E7B" w:rsidRPr="00682E7B" w:rsidRDefault="00682E7B" w:rsidP="00682E7B">
          <w:pPr>
            <w:pStyle w:val="TOC3"/>
            <w:tabs>
              <w:tab w:val="right" w:leader="dot" w:pos="9016"/>
            </w:tabs>
            <w:spacing w:line="480" w:lineRule="auto"/>
            <w:rPr>
              <w:rFonts w:ascii="Arial" w:eastAsiaTheme="minorEastAsia" w:hAnsi="Arial" w:cs="Arial"/>
              <w:b/>
              <w:bCs/>
              <w:i/>
              <w:iCs/>
              <w:noProof/>
              <w:sz w:val="22"/>
              <w:szCs w:val="22"/>
              <w:lang w:eastAsia="en-GB"/>
            </w:rPr>
          </w:pPr>
          <w:hyperlink w:anchor="_Toc217082109" w:history="1">
            <w:r w:rsidRPr="00682E7B">
              <w:rPr>
                <w:rStyle w:val="Hyperlink"/>
                <w:rFonts w:ascii="Arial" w:hAnsi="Arial" w:cs="Arial"/>
                <w:b/>
                <w:bCs/>
                <w:i/>
                <w:iCs/>
                <w:noProof/>
                <w:sz w:val="22"/>
                <w:szCs w:val="22"/>
              </w:rPr>
              <w:t>Comparison of the Three Models</w:t>
            </w:r>
            <w:r w:rsidRPr="00682E7B">
              <w:rPr>
                <w:rFonts w:ascii="Arial" w:hAnsi="Arial" w:cs="Arial"/>
                <w:b/>
                <w:bCs/>
                <w:i/>
                <w:iCs/>
                <w:noProof/>
                <w:webHidden/>
                <w:sz w:val="22"/>
                <w:szCs w:val="22"/>
              </w:rPr>
              <w:tab/>
            </w:r>
            <w:r w:rsidRPr="00682E7B">
              <w:rPr>
                <w:rFonts w:ascii="Arial" w:hAnsi="Arial" w:cs="Arial"/>
                <w:b/>
                <w:bCs/>
                <w:i/>
                <w:iCs/>
                <w:noProof/>
                <w:webHidden/>
                <w:sz w:val="22"/>
                <w:szCs w:val="22"/>
              </w:rPr>
              <w:fldChar w:fldCharType="begin"/>
            </w:r>
            <w:r w:rsidRPr="00682E7B">
              <w:rPr>
                <w:rFonts w:ascii="Arial" w:hAnsi="Arial" w:cs="Arial"/>
                <w:b/>
                <w:bCs/>
                <w:i/>
                <w:iCs/>
                <w:noProof/>
                <w:webHidden/>
                <w:sz w:val="22"/>
                <w:szCs w:val="22"/>
              </w:rPr>
              <w:instrText xml:space="preserve"> PAGEREF _Toc217082109 \h </w:instrText>
            </w:r>
            <w:r w:rsidRPr="00682E7B">
              <w:rPr>
                <w:rFonts w:ascii="Arial" w:hAnsi="Arial" w:cs="Arial"/>
                <w:b/>
                <w:bCs/>
                <w:i/>
                <w:iCs/>
                <w:noProof/>
                <w:webHidden/>
                <w:sz w:val="22"/>
                <w:szCs w:val="22"/>
              </w:rPr>
            </w:r>
            <w:r w:rsidRPr="00682E7B">
              <w:rPr>
                <w:rFonts w:ascii="Arial" w:hAnsi="Arial" w:cs="Arial"/>
                <w:b/>
                <w:bCs/>
                <w:i/>
                <w:iCs/>
                <w:noProof/>
                <w:webHidden/>
                <w:sz w:val="22"/>
                <w:szCs w:val="22"/>
              </w:rPr>
              <w:fldChar w:fldCharType="separate"/>
            </w:r>
            <w:r w:rsidRPr="00682E7B">
              <w:rPr>
                <w:rFonts w:ascii="Arial" w:hAnsi="Arial" w:cs="Arial"/>
                <w:b/>
                <w:bCs/>
                <w:i/>
                <w:iCs/>
                <w:noProof/>
                <w:webHidden/>
                <w:sz w:val="22"/>
                <w:szCs w:val="22"/>
              </w:rPr>
              <w:t>10</w:t>
            </w:r>
            <w:r w:rsidRPr="00682E7B">
              <w:rPr>
                <w:rFonts w:ascii="Arial" w:hAnsi="Arial" w:cs="Arial"/>
                <w:b/>
                <w:bCs/>
                <w:i/>
                <w:iCs/>
                <w:noProof/>
                <w:webHidden/>
                <w:sz w:val="22"/>
                <w:szCs w:val="22"/>
              </w:rPr>
              <w:fldChar w:fldCharType="end"/>
            </w:r>
          </w:hyperlink>
        </w:p>
        <w:p w14:paraId="19341EA9" w14:textId="45F8C3DB" w:rsidR="00682E7B" w:rsidRPr="00682E7B" w:rsidRDefault="00682E7B" w:rsidP="00682E7B">
          <w:pPr>
            <w:pStyle w:val="TOC2"/>
            <w:tabs>
              <w:tab w:val="right" w:leader="dot" w:pos="9016"/>
            </w:tabs>
            <w:spacing w:line="360" w:lineRule="auto"/>
            <w:rPr>
              <w:rFonts w:ascii="Arial" w:eastAsiaTheme="minorEastAsia" w:hAnsi="Arial" w:cs="Arial"/>
              <w:b w:val="0"/>
              <w:bCs w:val="0"/>
              <w:i/>
              <w:iCs/>
              <w:noProof/>
              <w:lang w:eastAsia="en-GB"/>
            </w:rPr>
          </w:pPr>
          <w:hyperlink w:anchor="_Toc217082110" w:history="1">
            <w:r w:rsidRPr="00682E7B">
              <w:rPr>
                <w:rStyle w:val="Hyperlink"/>
                <w:rFonts w:ascii="Arial" w:hAnsi="Arial" w:cs="Arial"/>
                <w:b w:val="0"/>
                <w:bCs w:val="0"/>
                <w:i/>
                <w:iCs/>
                <w:noProof/>
              </w:rPr>
              <w:t>2.3 Staff Retention in the UK Retail Sector</w:t>
            </w:r>
            <w:r w:rsidRPr="00682E7B">
              <w:rPr>
                <w:rFonts w:ascii="Arial" w:hAnsi="Arial" w:cs="Arial"/>
                <w:b w:val="0"/>
                <w:bCs w:val="0"/>
                <w:i/>
                <w:iCs/>
                <w:noProof/>
                <w:webHidden/>
              </w:rPr>
              <w:tab/>
            </w:r>
            <w:r w:rsidRPr="00682E7B">
              <w:rPr>
                <w:rFonts w:ascii="Arial" w:hAnsi="Arial" w:cs="Arial"/>
                <w:b w:val="0"/>
                <w:bCs w:val="0"/>
                <w:i/>
                <w:iCs/>
                <w:noProof/>
                <w:webHidden/>
              </w:rPr>
              <w:fldChar w:fldCharType="begin"/>
            </w:r>
            <w:r w:rsidRPr="00682E7B">
              <w:rPr>
                <w:rFonts w:ascii="Arial" w:hAnsi="Arial" w:cs="Arial"/>
                <w:b w:val="0"/>
                <w:bCs w:val="0"/>
                <w:i/>
                <w:iCs/>
                <w:noProof/>
                <w:webHidden/>
              </w:rPr>
              <w:instrText xml:space="preserve"> PAGEREF _Toc217082110 \h </w:instrText>
            </w:r>
            <w:r w:rsidRPr="00682E7B">
              <w:rPr>
                <w:rFonts w:ascii="Arial" w:hAnsi="Arial" w:cs="Arial"/>
                <w:b w:val="0"/>
                <w:bCs w:val="0"/>
                <w:i/>
                <w:iCs/>
                <w:noProof/>
                <w:webHidden/>
              </w:rPr>
            </w:r>
            <w:r w:rsidRPr="00682E7B">
              <w:rPr>
                <w:rFonts w:ascii="Arial" w:hAnsi="Arial" w:cs="Arial"/>
                <w:b w:val="0"/>
                <w:bCs w:val="0"/>
                <w:i/>
                <w:iCs/>
                <w:noProof/>
                <w:webHidden/>
              </w:rPr>
              <w:fldChar w:fldCharType="separate"/>
            </w:r>
            <w:r w:rsidRPr="00682E7B">
              <w:rPr>
                <w:rFonts w:ascii="Arial" w:hAnsi="Arial" w:cs="Arial"/>
                <w:b w:val="0"/>
                <w:bCs w:val="0"/>
                <w:i/>
                <w:iCs/>
                <w:noProof/>
                <w:webHidden/>
              </w:rPr>
              <w:t>10</w:t>
            </w:r>
            <w:r w:rsidRPr="00682E7B">
              <w:rPr>
                <w:rFonts w:ascii="Arial" w:hAnsi="Arial" w:cs="Arial"/>
                <w:b w:val="0"/>
                <w:bCs w:val="0"/>
                <w:i/>
                <w:iCs/>
                <w:noProof/>
                <w:webHidden/>
              </w:rPr>
              <w:fldChar w:fldCharType="end"/>
            </w:r>
          </w:hyperlink>
        </w:p>
        <w:p w14:paraId="7F88F735" w14:textId="55F32505" w:rsidR="00682E7B" w:rsidRPr="00682E7B" w:rsidRDefault="00682E7B" w:rsidP="00682E7B">
          <w:pPr>
            <w:pStyle w:val="TOC2"/>
            <w:tabs>
              <w:tab w:val="right" w:leader="dot" w:pos="9016"/>
            </w:tabs>
            <w:spacing w:line="360" w:lineRule="auto"/>
            <w:rPr>
              <w:rFonts w:ascii="Arial" w:eastAsiaTheme="minorEastAsia" w:hAnsi="Arial" w:cs="Arial"/>
              <w:b w:val="0"/>
              <w:bCs w:val="0"/>
              <w:i/>
              <w:iCs/>
              <w:noProof/>
              <w:lang w:eastAsia="en-GB"/>
            </w:rPr>
          </w:pPr>
          <w:hyperlink w:anchor="_Toc217082111" w:history="1">
            <w:r w:rsidRPr="00682E7B">
              <w:rPr>
                <w:rStyle w:val="Hyperlink"/>
                <w:rFonts w:ascii="Arial" w:hAnsi="Arial" w:cs="Arial"/>
                <w:b w:val="0"/>
                <w:bCs w:val="0"/>
                <w:i/>
                <w:iCs/>
                <w:noProof/>
              </w:rPr>
              <w:t>2.4 The Link Between Employee Engagement and Staff Retention</w:t>
            </w:r>
            <w:r w:rsidRPr="00682E7B">
              <w:rPr>
                <w:rFonts w:ascii="Arial" w:hAnsi="Arial" w:cs="Arial"/>
                <w:b w:val="0"/>
                <w:bCs w:val="0"/>
                <w:i/>
                <w:iCs/>
                <w:noProof/>
                <w:webHidden/>
              </w:rPr>
              <w:tab/>
            </w:r>
            <w:r w:rsidRPr="00682E7B">
              <w:rPr>
                <w:rFonts w:ascii="Arial" w:hAnsi="Arial" w:cs="Arial"/>
                <w:b w:val="0"/>
                <w:bCs w:val="0"/>
                <w:i/>
                <w:iCs/>
                <w:noProof/>
                <w:webHidden/>
              </w:rPr>
              <w:fldChar w:fldCharType="begin"/>
            </w:r>
            <w:r w:rsidRPr="00682E7B">
              <w:rPr>
                <w:rFonts w:ascii="Arial" w:hAnsi="Arial" w:cs="Arial"/>
                <w:b w:val="0"/>
                <w:bCs w:val="0"/>
                <w:i/>
                <w:iCs/>
                <w:noProof/>
                <w:webHidden/>
              </w:rPr>
              <w:instrText xml:space="preserve"> PAGEREF _Toc217082111 \h </w:instrText>
            </w:r>
            <w:r w:rsidRPr="00682E7B">
              <w:rPr>
                <w:rFonts w:ascii="Arial" w:hAnsi="Arial" w:cs="Arial"/>
                <w:b w:val="0"/>
                <w:bCs w:val="0"/>
                <w:i/>
                <w:iCs/>
                <w:noProof/>
                <w:webHidden/>
              </w:rPr>
            </w:r>
            <w:r w:rsidRPr="00682E7B">
              <w:rPr>
                <w:rFonts w:ascii="Arial" w:hAnsi="Arial" w:cs="Arial"/>
                <w:b w:val="0"/>
                <w:bCs w:val="0"/>
                <w:i/>
                <w:iCs/>
                <w:noProof/>
                <w:webHidden/>
              </w:rPr>
              <w:fldChar w:fldCharType="separate"/>
            </w:r>
            <w:r w:rsidRPr="00682E7B">
              <w:rPr>
                <w:rFonts w:ascii="Arial" w:hAnsi="Arial" w:cs="Arial"/>
                <w:b w:val="0"/>
                <w:bCs w:val="0"/>
                <w:i/>
                <w:iCs/>
                <w:noProof/>
                <w:webHidden/>
              </w:rPr>
              <w:t>11</w:t>
            </w:r>
            <w:r w:rsidRPr="00682E7B">
              <w:rPr>
                <w:rFonts w:ascii="Arial" w:hAnsi="Arial" w:cs="Arial"/>
                <w:b w:val="0"/>
                <w:bCs w:val="0"/>
                <w:i/>
                <w:iCs/>
                <w:noProof/>
                <w:webHidden/>
              </w:rPr>
              <w:fldChar w:fldCharType="end"/>
            </w:r>
          </w:hyperlink>
        </w:p>
        <w:p w14:paraId="4480A6D6" w14:textId="1007FE0C" w:rsidR="00682E7B" w:rsidRPr="00682E7B" w:rsidRDefault="00682E7B" w:rsidP="00682E7B">
          <w:pPr>
            <w:pStyle w:val="TOC2"/>
            <w:tabs>
              <w:tab w:val="right" w:leader="dot" w:pos="9016"/>
            </w:tabs>
            <w:spacing w:line="360" w:lineRule="auto"/>
            <w:rPr>
              <w:rFonts w:ascii="Arial" w:eastAsiaTheme="minorEastAsia" w:hAnsi="Arial" w:cs="Arial"/>
              <w:b w:val="0"/>
              <w:bCs w:val="0"/>
              <w:i/>
              <w:iCs/>
              <w:noProof/>
              <w:lang w:eastAsia="en-GB"/>
            </w:rPr>
          </w:pPr>
          <w:hyperlink w:anchor="_Toc217082112" w:history="1">
            <w:r w:rsidRPr="00682E7B">
              <w:rPr>
                <w:rStyle w:val="Hyperlink"/>
                <w:rFonts w:ascii="Arial" w:hAnsi="Arial" w:cs="Arial"/>
                <w:b w:val="0"/>
                <w:bCs w:val="0"/>
                <w:i/>
                <w:iCs/>
                <w:noProof/>
              </w:rPr>
              <w:t>2.5 Engagement Strategies in the Retail Industry</w:t>
            </w:r>
            <w:r w:rsidRPr="00682E7B">
              <w:rPr>
                <w:rFonts w:ascii="Arial" w:hAnsi="Arial" w:cs="Arial"/>
                <w:b w:val="0"/>
                <w:bCs w:val="0"/>
                <w:i/>
                <w:iCs/>
                <w:noProof/>
                <w:webHidden/>
              </w:rPr>
              <w:tab/>
            </w:r>
            <w:r w:rsidRPr="00682E7B">
              <w:rPr>
                <w:rFonts w:ascii="Arial" w:hAnsi="Arial" w:cs="Arial"/>
                <w:b w:val="0"/>
                <w:bCs w:val="0"/>
                <w:i/>
                <w:iCs/>
                <w:noProof/>
                <w:webHidden/>
              </w:rPr>
              <w:fldChar w:fldCharType="begin"/>
            </w:r>
            <w:r w:rsidRPr="00682E7B">
              <w:rPr>
                <w:rFonts w:ascii="Arial" w:hAnsi="Arial" w:cs="Arial"/>
                <w:b w:val="0"/>
                <w:bCs w:val="0"/>
                <w:i/>
                <w:iCs/>
                <w:noProof/>
                <w:webHidden/>
              </w:rPr>
              <w:instrText xml:space="preserve"> PAGEREF _Toc217082112 \h </w:instrText>
            </w:r>
            <w:r w:rsidRPr="00682E7B">
              <w:rPr>
                <w:rFonts w:ascii="Arial" w:hAnsi="Arial" w:cs="Arial"/>
                <w:b w:val="0"/>
                <w:bCs w:val="0"/>
                <w:i/>
                <w:iCs/>
                <w:noProof/>
                <w:webHidden/>
              </w:rPr>
            </w:r>
            <w:r w:rsidRPr="00682E7B">
              <w:rPr>
                <w:rFonts w:ascii="Arial" w:hAnsi="Arial" w:cs="Arial"/>
                <w:b w:val="0"/>
                <w:bCs w:val="0"/>
                <w:i/>
                <w:iCs/>
                <w:noProof/>
                <w:webHidden/>
              </w:rPr>
              <w:fldChar w:fldCharType="separate"/>
            </w:r>
            <w:r w:rsidRPr="00682E7B">
              <w:rPr>
                <w:rFonts w:ascii="Arial" w:hAnsi="Arial" w:cs="Arial"/>
                <w:b w:val="0"/>
                <w:bCs w:val="0"/>
                <w:i/>
                <w:iCs/>
                <w:noProof/>
                <w:webHidden/>
              </w:rPr>
              <w:t>12</w:t>
            </w:r>
            <w:r w:rsidRPr="00682E7B">
              <w:rPr>
                <w:rFonts w:ascii="Arial" w:hAnsi="Arial" w:cs="Arial"/>
                <w:b w:val="0"/>
                <w:bCs w:val="0"/>
                <w:i/>
                <w:iCs/>
                <w:noProof/>
                <w:webHidden/>
              </w:rPr>
              <w:fldChar w:fldCharType="end"/>
            </w:r>
          </w:hyperlink>
        </w:p>
        <w:p w14:paraId="168D3FE1" w14:textId="163CA73A" w:rsidR="00682E7B" w:rsidRPr="00682E7B" w:rsidRDefault="00682E7B" w:rsidP="00682E7B">
          <w:pPr>
            <w:pStyle w:val="TOC2"/>
            <w:tabs>
              <w:tab w:val="right" w:leader="dot" w:pos="9016"/>
            </w:tabs>
            <w:spacing w:line="360" w:lineRule="auto"/>
            <w:rPr>
              <w:rFonts w:ascii="Arial" w:eastAsiaTheme="minorEastAsia" w:hAnsi="Arial" w:cs="Arial"/>
              <w:b w:val="0"/>
              <w:bCs w:val="0"/>
              <w:i/>
              <w:iCs/>
              <w:noProof/>
              <w:lang w:eastAsia="en-GB"/>
            </w:rPr>
          </w:pPr>
          <w:hyperlink w:anchor="_Toc217082113" w:history="1">
            <w:r w:rsidRPr="00682E7B">
              <w:rPr>
                <w:rStyle w:val="Hyperlink"/>
                <w:rFonts w:ascii="Arial" w:hAnsi="Arial" w:cs="Arial"/>
                <w:b w:val="0"/>
                <w:bCs w:val="0"/>
                <w:i/>
                <w:iCs/>
                <w:noProof/>
              </w:rPr>
              <w:t>2.6 Gaps in the Literature</w:t>
            </w:r>
            <w:r w:rsidRPr="00682E7B">
              <w:rPr>
                <w:rFonts w:ascii="Arial" w:hAnsi="Arial" w:cs="Arial"/>
                <w:b w:val="0"/>
                <w:bCs w:val="0"/>
                <w:i/>
                <w:iCs/>
                <w:noProof/>
                <w:webHidden/>
              </w:rPr>
              <w:tab/>
            </w:r>
            <w:r w:rsidRPr="00682E7B">
              <w:rPr>
                <w:rFonts w:ascii="Arial" w:hAnsi="Arial" w:cs="Arial"/>
                <w:b w:val="0"/>
                <w:bCs w:val="0"/>
                <w:i/>
                <w:iCs/>
                <w:noProof/>
                <w:webHidden/>
              </w:rPr>
              <w:fldChar w:fldCharType="begin"/>
            </w:r>
            <w:r w:rsidRPr="00682E7B">
              <w:rPr>
                <w:rFonts w:ascii="Arial" w:hAnsi="Arial" w:cs="Arial"/>
                <w:b w:val="0"/>
                <w:bCs w:val="0"/>
                <w:i/>
                <w:iCs/>
                <w:noProof/>
                <w:webHidden/>
              </w:rPr>
              <w:instrText xml:space="preserve"> PAGEREF _Toc217082113 \h </w:instrText>
            </w:r>
            <w:r w:rsidRPr="00682E7B">
              <w:rPr>
                <w:rFonts w:ascii="Arial" w:hAnsi="Arial" w:cs="Arial"/>
                <w:b w:val="0"/>
                <w:bCs w:val="0"/>
                <w:i/>
                <w:iCs/>
                <w:noProof/>
                <w:webHidden/>
              </w:rPr>
            </w:r>
            <w:r w:rsidRPr="00682E7B">
              <w:rPr>
                <w:rFonts w:ascii="Arial" w:hAnsi="Arial" w:cs="Arial"/>
                <w:b w:val="0"/>
                <w:bCs w:val="0"/>
                <w:i/>
                <w:iCs/>
                <w:noProof/>
                <w:webHidden/>
              </w:rPr>
              <w:fldChar w:fldCharType="separate"/>
            </w:r>
            <w:r w:rsidRPr="00682E7B">
              <w:rPr>
                <w:rFonts w:ascii="Arial" w:hAnsi="Arial" w:cs="Arial"/>
                <w:b w:val="0"/>
                <w:bCs w:val="0"/>
                <w:i/>
                <w:iCs/>
                <w:noProof/>
                <w:webHidden/>
              </w:rPr>
              <w:t>13</w:t>
            </w:r>
            <w:r w:rsidRPr="00682E7B">
              <w:rPr>
                <w:rFonts w:ascii="Arial" w:hAnsi="Arial" w:cs="Arial"/>
                <w:b w:val="0"/>
                <w:bCs w:val="0"/>
                <w:i/>
                <w:iCs/>
                <w:noProof/>
                <w:webHidden/>
              </w:rPr>
              <w:fldChar w:fldCharType="end"/>
            </w:r>
          </w:hyperlink>
        </w:p>
        <w:p w14:paraId="43D84FF0" w14:textId="74D73D76" w:rsidR="00682E7B" w:rsidRDefault="00682E7B" w:rsidP="00682E7B">
          <w:pPr>
            <w:pStyle w:val="TOC1"/>
            <w:rPr>
              <w:rFonts w:asciiTheme="minorHAnsi" w:eastAsiaTheme="minorEastAsia" w:hAnsiTheme="minorHAnsi" w:cstheme="minorBidi"/>
              <w:b w:val="0"/>
              <w:bCs w:val="0"/>
              <w:sz w:val="24"/>
              <w:szCs w:val="24"/>
            </w:rPr>
          </w:pPr>
          <w:hyperlink w:anchor="_Toc217082114" w:history="1">
            <w:r w:rsidRPr="009D2470">
              <w:rPr>
                <w:rStyle w:val="Hyperlink"/>
              </w:rPr>
              <w:t>Chapter 3 – Research Methodology</w:t>
            </w:r>
            <w:r>
              <w:rPr>
                <w:webHidden/>
              </w:rPr>
              <w:tab/>
            </w:r>
            <w:r>
              <w:rPr>
                <w:webHidden/>
              </w:rPr>
              <w:fldChar w:fldCharType="begin"/>
            </w:r>
            <w:r>
              <w:rPr>
                <w:webHidden/>
              </w:rPr>
              <w:instrText xml:space="preserve"> PAGEREF _Toc217082114 \h </w:instrText>
            </w:r>
            <w:r>
              <w:rPr>
                <w:webHidden/>
              </w:rPr>
            </w:r>
            <w:r>
              <w:rPr>
                <w:webHidden/>
              </w:rPr>
              <w:fldChar w:fldCharType="separate"/>
            </w:r>
            <w:r>
              <w:rPr>
                <w:webHidden/>
              </w:rPr>
              <w:t>14</w:t>
            </w:r>
            <w:r>
              <w:rPr>
                <w:webHidden/>
              </w:rPr>
              <w:fldChar w:fldCharType="end"/>
            </w:r>
          </w:hyperlink>
        </w:p>
        <w:p w14:paraId="5C7F82AD" w14:textId="2703ECA8" w:rsidR="00682E7B" w:rsidRPr="00682E7B" w:rsidRDefault="00682E7B" w:rsidP="00682E7B">
          <w:pPr>
            <w:pStyle w:val="TOC2"/>
            <w:tabs>
              <w:tab w:val="right" w:leader="dot" w:pos="9016"/>
            </w:tabs>
            <w:spacing w:line="360" w:lineRule="auto"/>
            <w:rPr>
              <w:rFonts w:ascii="Arial" w:eastAsiaTheme="minorEastAsia" w:hAnsi="Arial" w:cs="Arial"/>
              <w:b w:val="0"/>
              <w:bCs w:val="0"/>
              <w:i/>
              <w:iCs/>
              <w:noProof/>
              <w:sz w:val="24"/>
              <w:szCs w:val="24"/>
              <w:lang w:eastAsia="en-GB"/>
            </w:rPr>
          </w:pPr>
          <w:hyperlink w:anchor="_Toc217082115" w:history="1">
            <w:r w:rsidRPr="00682E7B">
              <w:rPr>
                <w:rStyle w:val="Hyperlink"/>
                <w:rFonts w:ascii="Arial" w:hAnsi="Arial" w:cs="Arial"/>
                <w:b w:val="0"/>
                <w:bCs w:val="0"/>
                <w:i/>
                <w:iCs/>
                <w:noProof/>
                <w:lang w:eastAsia="en-GB"/>
              </w:rPr>
              <w:t>3.1 Introduction</w:t>
            </w:r>
            <w:r w:rsidRPr="00682E7B">
              <w:rPr>
                <w:rFonts w:ascii="Arial" w:hAnsi="Arial" w:cs="Arial"/>
                <w:b w:val="0"/>
                <w:bCs w:val="0"/>
                <w:i/>
                <w:iCs/>
                <w:noProof/>
                <w:webHidden/>
              </w:rPr>
              <w:tab/>
            </w:r>
            <w:r w:rsidRPr="00682E7B">
              <w:rPr>
                <w:rFonts w:ascii="Arial" w:hAnsi="Arial" w:cs="Arial"/>
                <w:b w:val="0"/>
                <w:bCs w:val="0"/>
                <w:i/>
                <w:iCs/>
                <w:noProof/>
                <w:webHidden/>
              </w:rPr>
              <w:fldChar w:fldCharType="begin"/>
            </w:r>
            <w:r w:rsidRPr="00682E7B">
              <w:rPr>
                <w:rFonts w:ascii="Arial" w:hAnsi="Arial" w:cs="Arial"/>
                <w:b w:val="0"/>
                <w:bCs w:val="0"/>
                <w:i/>
                <w:iCs/>
                <w:noProof/>
                <w:webHidden/>
              </w:rPr>
              <w:instrText xml:space="preserve"> PAGEREF _Toc217082115 \h </w:instrText>
            </w:r>
            <w:r w:rsidRPr="00682E7B">
              <w:rPr>
                <w:rFonts w:ascii="Arial" w:hAnsi="Arial" w:cs="Arial"/>
                <w:b w:val="0"/>
                <w:bCs w:val="0"/>
                <w:i/>
                <w:iCs/>
                <w:noProof/>
                <w:webHidden/>
              </w:rPr>
            </w:r>
            <w:r w:rsidRPr="00682E7B">
              <w:rPr>
                <w:rFonts w:ascii="Arial" w:hAnsi="Arial" w:cs="Arial"/>
                <w:b w:val="0"/>
                <w:bCs w:val="0"/>
                <w:i/>
                <w:iCs/>
                <w:noProof/>
                <w:webHidden/>
              </w:rPr>
              <w:fldChar w:fldCharType="separate"/>
            </w:r>
            <w:r w:rsidRPr="00682E7B">
              <w:rPr>
                <w:rFonts w:ascii="Arial" w:hAnsi="Arial" w:cs="Arial"/>
                <w:b w:val="0"/>
                <w:bCs w:val="0"/>
                <w:i/>
                <w:iCs/>
                <w:noProof/>
                <w:webHidden/>
              </w:rPr>
              <w:t>14</w:t>
            </w:r>
            <w:r w:rsidRPr="00682E7B">
              <w:rPr>
                <w:rFonts w:ascii="Arial" w:hAnsi="Arial" w:cs="Arial"/>
                <w:b w:val="0"/>
                <w:bCs w:val="0"/>
                <w:i/>
                <w:iCs/>
                <w:noProof/>
                <w:webHidden/>
              </w:rPr>
              <w:fldChar w:fldCharType="end"/>
            </w:r>
          </w:hyperlink>
        </w:p>
        <w:p w14:paraId="22C5148B" w14:textId="346FD065" w:rsidR="00682E7B" w:rsidRPr="00682E7B" w:rsidRDefault="00682E7B" w:rsidP="00682E7B">
          <w:pPr>
            <w:pStyle w:val="TOC2"/>
            <w:tabs>
              <w:tab w:val="right" w:leader="dot" w:pos="9016"/>
            </w:tabs>
            <w:spacing w:line="360" w:lineRule="auto"/>
            <w:rPr>
              <w:rFonts w:ascii="Arial" w:eastAsiaTheme="minorEastAsia" w:hAnsi="Arial" w:cs="Arial"/>
              <w:b w:val="0"/>
              <w:bCs w:val="0"/>
              <w:i/>
              <w:iCs/>
              <w:noProof/>
              <w:sz w:val="24"/>
              <w:szCs w:val="24"/>
              <w:lang w:eastAsia="en-GB"/>
            </w:rPr>
          </w:pPr>
          <w:hyperlink w:anchor="_Toc217082116" w:history="1">
            <w:r w:rsidRPr="00682E7B">
              <w:rPr>
                <w:rStyle w:val="Hyperlink"/>
                <w:rFonts w:ascii="Arial" w:eastAsia="Times New Roman" w:hAnsi="Arial" w:cs="Arial"/>
                <w:b w:val="0"/>
                <w:bCs w:val="0"/>
                <w:i/>
                <w:iCs/>
                <w:noProof/>
                <w:lang w:eastAsia="en-GB"/>
              </w:rPr>
              <w:t>3.2 Research Philosophy</w:t>
            </w:r>
            <w:r w:rsidRPr="00682E7B">
              <w:rPr>
                <w:rFonts w:ascii="Arial" w:hAnsi="Arial" w:cs="Arial"/>
                <w:b w:val="0"/>
                <w:bCs w:val="0"/>
                <w:i/>
                <w:iCs/>
                <w:noProof/>
                <w:webHidden/>
              </w:rPr>
              <w:tab/>
            </w:r>
            <w:r w:rsidRPr="00682E7B">
              <w:rPr>
                <w:rFonts w:ascii="Arial" w:hAnsi="Arial" w:cs="Arial"/>
                <w:b w:val="0"/>
                <w:bCs w:val="0"/>
                <w:i/>
                <w:iCs/>
                <w:noProof/>
                <w:webHidden/>
              </w:rPr>
              <w:fldChar w:fldCharType="begin"/>
            </w:r>
            <w:r w:rsidRPr="00682E7B">
              <w:rPr>
                <w:rFonts w:ascii="Arial" w:hAnsi="Arial" w:cs="Arial"/>
                <w:b w:val="0"/>
                <w:bCs w:val="0"/>
                <w:i/>
                <w:iCs/>
                <w:noProof/>
                <w:webHidden/>
              </w:rPr>
              <w:instrText xml:space="preserve"> PAGEREF _Toc217082116 \h </w:instrText>
            </w:r>
            <w:r w:rsidRPr="00682E7B">
              <w:rPr>
                <w:rFonts w:ascii="Arial" w:hAnsi="Arial" w:cs="Arial"/>
                <w:b w:val="0"/>
                <w:bCs w:val="0"/>
                <w:i/>
                <w:iCs/>
                <w:noProof/>
                <w:webHidden/>
              </w:rPr>
            </w:r>
            <w:r w:rsidRPr="00682E7B">
              <w:rPr>
                <w:rFonts w:ascii="Arial" w:hAnsi="Arial" w:cs="Arial"/>
                <w:b w:val="0"/>
                <w:bCs w:val="0"/>
                <w:i/>
                <w:iCs/>
                <w:noProof/>
                <w:webHidden/>
              </w:rPr>
              <w:fldChar w:fldCharType="separate"/>
            </w:r>
            <w:r w:rsidRPr="00682E7B">
              <w:rPr>
                <w:rFonts w:ascii="Arial" w:hAnsi="Arial" w:cs="Arial"/>
                <w:b w:val="0"/>
                <w:bCs w:val="0"/>
                <w:i/>
                <w:iCs/>
                <w:noProof/>
                <w:webHidden/>
              </w:rPr>
              <w:t>14</w:t>
            </w:r>
            <w:r w:rsidRPr="00682E7B">
              <w:rPr>
                <w:rFonts w:ascii="Arial" w:hAnsi="Arial" w:cs="Arial"/>
                <w:b w:val="0"/>
                <w:bCs w:val="0"/>
                <w:i/>
                <w:iCs/>
                <w:noProof/>
                <w:webHidden/>
              </w:rPr>
              <w:fldChar w:fldCharType="end"/>
            </w:r>
          </w:hyperlink>
        </w:p>
        <w:p w14:paraId="7DB1EF56" w14:textId="0330B90A" w:rsidR="00682E7B" w:rsidRPr="00682E7B" w:rsidRDefault="00682E7B" w:rsidP="00682E7B">
          <w:pPr>
            <w:pStyle w:val="TOC2"/>
            <w:tabs>
              <w:tab w:val="right" w:leader="dot" w:pos="9016"/>
            </w:tabs>
            <w:spacing w:line="360" w:lineRule="auto"/>
            <w:rPr>
              <w:rFonts w:ascii="Arial" w:eastAsiaTheme="minorEastAsia" w:hAnsi="Arial" w:cs="Arial"/>
              <w:b w:val="0"/>
              <w:bCs w:val="0"/>
              <w:i/>
              <w:iCs/>
              <w:noProof/>
              <w:sz w:val="24"/>
              <w:szCs w:val="24"/>
              <w:lang w:eastAsia="en-GB"/>
            </w:rPr>
          </w:pPr>
          <w:hyperlink w:anchor="_Toc217082117" w:history="1">
            <w:r w:rsidRPr="00682E7B">
              <w:rPr>
                <w:rStyle w:val="Hyperlink"/>
                <w:rFonts w:ascii="Arial" w:hAnsi="Arial" w:cs="Arial"/>
                <w:b w:val="0"/>
                <w:bCs w:val="0"/>
                <w:i/>
                <w:iCs/>
                <w:noProof/>
                <w:lang w:eastAsia="en-GB"/>
              </w:rPr>
              <w:t>3.3 Research Approach</w:t>
            </w:r>
            <w:r w:rsidRPr="00682E7B">
              <w:rPr>
                <w:rFonts w:ascii="Arial" w:hAnsi="Arial" w:cs="Arial"/>
                <w:b w:val="0"/>
                <w:bCs w:val="0"/>
                <w:i/>
                <w:iCs/>
                <w:noProof/>
                <w:webHidden/>
              </w:rPr>
              <w:tab/>
            </w:r>
            <w:r w:rsidRPr="00682E7B">
              <w:rPr>
                <w:rFonts w:ascii="Arial" w:hAnsi="Arial" w:cs="Arial"/>
                <w:b w:val="0"/>
                <w:bCs w:val="0"/>
                <w:i/>
                <w:iCs/>
                <w:noProof/>
                <w:webHidden/>
              </w:rPr>
              <w:fldChar w:fldCharType="begin"/>
            </w:r>
            <w:r w:rsidRPr="00682E7B">
              <w:rPr>
                <w:rFonts w:ascii="Arial" w:hAnsi="Arial" w:cs="Arial"/>
                <w:b w:val="0"/>
                <w:bCs w:val="0"/>
                <w:i/>
                <w:iCs/>
                <w:noProof/>
                <w:webHidden/>
              </w:rPr>
              <w:instrText xml:space="preserve"> PAGEREF _Toc217082117 \h </w:instrText>
            </w:r>
            <w:r w:rsidRPr="00682E7B">
              <w:rPr>
                <w:rFonts w:ascii="Arial" w:hAnsi="Arial" w:cs="Arial"/>
                <w:b w:val="0"/>
                <w:bCs w:val="0"/>
                <w:i/>
                <w:iCs/>
                <w:noProof/>
                <w:webHidden/>
              </w:rPr>
            </w:r>
            <w:r w:rsidRPr="00682E7B">
              <w:rPr>
                <w:rFonts w:ascii="Arial" w:hAnsi="Arial" w:cs="Arial"/>
                <w:b w:val="0"/>
                <w:bCs w:val="0"/>
                <w:i/>
                <w:iCs/>
                <w:noProof/>
                <w:webHidden/>
              </w:rPr>
              <w:fldChar w:fldCharType="separate"/>
            </w:r>
            <w:r w:rsidRPr="00682E7B">
              <w:rPr>
                <w:rFonts w:ascii="Arial" w:hAnsi="Arial" w:cs="Arial"/>
                <w:b w:val="0"/>
                <w:bCs w:val="0"/>
                <w:i/>
                <w:iCs/>
                <w:noProof/>
                <w:webHidden/>
              </w:rPr>
              <w:t>15</w:t>
            </w:r>
            <w:r w:rsidRPr="00682E7B">
              <w:rPr>
                <w:rFonts w:ascii="Arial" w:hAnsi="Arial" w:cs="Arial"/>
                <w:b w:val="0"/>
                <w:bCs w:val="0"/>
                <w:i/>
                <w:iCs/>
                <w:noProof/>
                <w:webHidden/>
              </w:rPr>
              <w:fldChar w:fldCharType="end"/>
            </w:r>
          </w:hyperlink>
        </w:p>
        <w:p w14:paraId="2E37A417" w14:textId="0D201AA6" w:rsidR="00682E7B" w:rsidRPr="00682E7B" w:rsidRDefault="00682E7B" w:rsidP="00682E7B">
          <w:pPr>
            <w:pStyle w:val="TOC2"/>
            <w:tabs>
              <w:tab w:val="right" w:leader="dot" w:pos="9016"/>
            </w:tabs>
            <w:spacing w:line="360" w:lineRule="auto"/>
            <w:rPr>
              <w:rFonts w:ascii="Arial" w:eastAsiaTheme="minorEastAsia" w:hAnsi="Arial" w:cs="Arial"/>
              <w:b w:val="0"/>
              <w:bCs w:val="0"/>
              <w:i/>
              <w:iCs/>
              <w:noProof/>
              <w:sz w:val="24"/>
              <w:szCs w:val="24"/>
              <w:lang w:eastAsia="en-GB"/>
            </w:rPr>
          </w:pPr>
          <w:hyperlink w:anchor="_Toc217082118" w:history="1">
            <w:r w:rsidRPr="00682E7B">
              <w:rPr>
                <w:rStyle w:val="Hyperlink"/>
                <w:rFonts w:ascii="Arial" w:eastAsia="Times New Roman" w:hAnsi="Arial" w:cs="Arial"/>
                <w:b w:val="0"/>
                <w:bCs w:val="0"/>
                <w:i/>
                <w:iCs/>
                <w:noProof/>
                <w:lang w:eastAsia="en-GB"/>
              </w:rPr>
              <w:t>3.4 Research Design</w:t>
            </w:r>
            <w:r w:rsidRPr="00682E7B">
              <w:rPr>
                <w:rFonts w:ascii="Arial" w:hAnsi="Arial" w:cs="Arial"/>
                <w:b w:val="0"/>
                <w:bCs w:val="0"/>
                <w:i/>
                <w:iCs/>
                <w:noProof/>
                <w:webHidden/>
              </w:rPr>
              <w:tab/>
            </w:r>
            <w:r w:rsidRPr="00682E7B">
              <w:rPr>
                <w:rFonts w:ascii="Arial" w:hAnsi="Arial" w:cs="Arial"/>
                <w:b w:val="0"/>
                <w:bCs w:val="0"/>
                <w:i/>
                <w:iCs/>
                <w:noProof/>
                <w:webHidden/>
              </w:rPr>
              <w:fldChar w:fldCharType="begin"/>
            </w:r>
            <w:r w:rsidRPr="00682E7B">
              <w:rPr>
                <w:rFonts w:ascii="Arial" w:hAnsi="Arial" w:cs="Arial"/>
                <w:b w:val="0"/>
                <w:bCs w:val="0"/>
                <w:i/>
                <w:iCs/>
                <w:noProof/>
                <w:webHidden/>
              </w:rPr>
              <w:instrText xml:space="preserve"> PAGEREF _Toc217082118 \h </w:instrText>
            </w:r>
            <w:r w:rsidRPr="00682E7B">
              <w:rPr>
                <w:rFonts w:ascii="Arial" w:hAnsi="Arial" w:cs="Arial"/>
                <w:b w:val="0"/>
                <w:bCs w:val="0"/>
                <w:i/>
                <w:iCs/>
                <w:noProof/>
                <w:webHidden/>
              </w:rPr>
            </w:r>
            <w:r w:rsidRPr="00682E7B">
              <w:rPr>
                <w:rFonts w:ascii="Arial" w:hAnsi="Arial" w:cs="Arial"/>
                <w:b w:val="0"/>
                <w:bCs w:val="0"/>
                <w:i/>
                <w:iCs/>
                <w:noProof/>
                <w:webHidden/>
              </w:rPr>
              <w:fldChar w:fldCharType="separate"/>
            </w:r>
            <w:r w:rsidRPr="00682E7B">
              <w:rPr>
                <w:rFonts w:ascii="Arial" w:hAnsi="Arial" w:cs="Arial"/>
                <w:b w:val="0"/>
                <w:bCs w:val="0"/>
                <w:i/>
                <w:iCs/>
                <w:noProof/>
                <w:webHidden/>
              </w:rPr>
              <w:t>15</w:t>
            </w:r>
            <w:r w:rsidRPr="00682E7B">
              <w:rPr>
                <w:rFonts w:ascii="Arial" w:hAnsi="Arial" w:cs="Arial"/>
                <w:b w:val="0"/>
                <w:bCs w:val="0"/>
                <w:i/>
                <w:iCs/>
                <w:noProof/>
                <w:webHidden/>
              </w:rPr>
              <w:fldChar w:fldCharType="end"/>
            </w:r>
          </w:hyperlink>
        </w:p>
        <w:p w14:paraId="279EC4C6" w14:textId="74C44769" w:rsidR="00682E7B" w:rsidRPr="00682E7B" w:rsidRDefault="00682E7B" w:rsidP="00682E7B">
          <w:pPr>
            <w:pStyle w:val="TOC2"/>
            <w:tabs>
              <w:tab w:val="right" w:leader="dot" w:pos="9016"/>
            </w:tabs>
            <w:spacing w:line="360" w:lineRule="auto"/>
            <w:rPr>
              <w:rFonts w:ascii="Arial" w:eastAsiaTheme="minorEastAsia" w:hAnsi="Arial" w:cs="Arial"/>
              <w:b w:val="0"/>
              <w:bCs w:val="0"/>
              <w:i/>
              <w:iCs/>
              <w:noProof/>
              <w:sz w:val="24"/>
              <w:szCs w:val="24"/>
              <w:lang w:eastAsia="en-GB"/>
            </w:rPr>
          </w:pPr>
          <w:hyperlink w:anchor="_Toc217082119" w:history="1">
            <w:r w:rsidRPr="00682E7B">
              <w:rPr>
                <w:rStyle w:val="Hyperlink"/>
                <w:rFonts w:ascii="Arial" w:hAnsi="Arial" w:cs="Arial"/>
                <w:b w:val="0"/>
                <w:bCs w:val="0"/>
                <w:i/>
                <w:iCs/>
                <w:noProof/>
              </w:rPr>
              <w:t>3.5 Research Strategy</w:t>
            </w:r>
            <w:r w:rsidRPr="00682E7B">
              <w:rPr>
                <w:rFonts w:ascii="Arial" w:hAnsi="Arial" w:cs="Arial"/>
                <w:b w:val="0"/>
                <w:bCs w:val="0"/>
                <w:i/>
                <w:iCs/>
                <w:noProof/>
                <w:webHidden/>
              </w:rPr>
              <w:tab/>
            </w:r>
            <w:r w:rsidRPr="00682E7B">
              <w:rPr>
                <w:rFonts w:ascii="Arial" w:hAnsi="Arial" w:cs="Arial"/>
                <w:b w:val="0"/>
                <w:bCs w:val="0"/>
                <w:i/>
                <w:iCs/>
                <w:noProof/>
                <w:webHidden/>
              </w:rPr>
              <w:fldChar w:fldCharType="begin"/>
            </w:r>
            <w:r w:rsidRPr="00682E7B">
              <w:rPr>
                <w:rFonts w:ascii="Arial" w:hAnsi="Arial" w:cs="Arial"/>
                <w:b w:val="0"/>
                <w:bCs w:val="0"/>
                <w:i/>
                <w:iCs/>
                <w:noProof/>
                <w:webHidden/>
              </w:rPr>
              <w:instrText xml:space="preserve"> PAGEREF _Toc217082119 \h </w:instrText>
            </w:r>
            <w:r w:rsidRPr="00682E7B">
              <w:rPr>
                <w:rFonts w:ascii="Arial" w:hAnsi="Arial" w:cs="Arial"/>
                <w:b w:val="0"/>
                <w:bCs w:val="0"/>
                <w:i/>
                <w:iCs/>
                <w:noProof/>
                <w:webHidden/>
              </w:rPr>
            </w:r>
            <w:r w:rsidRPr="00682E7B">
              <w:rPr>
                <w:rFonts w:ascii="Arial" w:hAnsi="Arial" w:cs="Arial"/>
                <w:b w:val="0"/>
                <w:bCs w:val="0"/>
                <w:i/>
                <w:iCs/>
                <w:noProof/>
                <w:webHidden/>
              </w:rPr>
              <w:fldChar w:fldCharType="separate"/>
            </w:r>
            <w:r w:rsidRPr="00682E7B">
              <w:rPr>
                <w:rFonts w:ascii="Arial" w:hAnsi="Arial" w:cs="Arial"/>
                <w:b w:val="0"/>
                <w:bCs w:val="0"/>
                <w:i/>
                <w:iCs/>
                <w:noProof/>
                <w:webHidden/>
              </w:rPr>
              <w:t>16</w:t>
            </w:r>
            <w:r w:rsidRPr="00682E7B">
              <w:rPr>
                <w:rFonts w:ascii="Arial" w:hAnsi="Arial" w:cs="Arial"/>
                <w:b w:val="0"/>
                <w:bCs w:val="0"/>
                <w:i/>
                <w:iCs/>
                <w:noProof/>
                <w:webHidden/>
              </w:rPr>
              <w:fldChar w:fldCharType="end"/>
            </w:r>
          </w:hyperlink>
        </w:p>
        <w:p w14:paraId="10EF9F2C" w14:textId="44C8D7CF" w:rsidR="00682E7B" w:rsidRPr="00682E7B" w:rsidRDefault="00682E7B" w:rsidP="00682E7B">
          <w:pPr>
            <w:pStyle w:val="TOC2"/>
            <w:tabs>
              <w:tab w:val="right" w:leader="dot" w:pos="9016"/>
            </w:tabs>
            <w:spacing w:line="360" w:lineRule="auto"/>
            <w:rPr>
              <w:rFonts w:ascii="Arial" w:eastAsiaTheme="minorEastAsia" w:hAnsi="Arial" w:cs="Arial"/>
              <w:b w:val="0"/>
              <w:bCs w:val="0"/>
              <w:i/>
              <w:iCs/>
              <w:noProof/>
              <w:sz w:val="24"/>
              <w:szCs w:val="24"/>
              <w:lang w:eastAsia="en-GB"/>
            </w:rPr>
          </w:pPr>
          <w:hyperlink w:anchor="_Toc217082120" w:history="1">
            <w:r w:rsidRPr="00682E7B">
              <w:rPr>
                <w:rStyle w:val="Hyperlink"/>
                <w:rFonts w:ascii="Arial" w:hAnsi="Arial" w:cs="Arial"/>
                <w:b w:val="0"/>
                <w:bCs w:val="0"/>
                <w:i/>
                <w:iCs/>
                <w:noProof/>
              </w:rPr>
              <w:t>3.6 Target Population</w:t>
            </w:r>
            <w:r w:rsidRPr="00682E7B">
              <w:rPr>
                <w:rFonts w:ascii="Arial" w:hAnsi="Arial" w:cs="Arial"/>
                <w:b w:val="0"/>
                <w:bCs w:val="0"/>
                <w:i/>
                <w:iCs/>
                <w:noProof/>
                <w:webHidden/>
              </w:rPr>
              <w:tab/>
            </w:r>
            <w:r w:rsidRPr="00682E7B">
              <w:rPr>
                <w:rFonts w:ascii="Arial" w:hAnsi="Arial" w:cs="Arial"/>
                <w:b w:val="0"/>
                <w:bCs w:val="0"/>
                <w:i/>
                <w:iCs/>
                <w:noProof/>
                <w:webHidden/>
              </w:rPr>
              <w:fldChar w:fldCharType="begin"/>
            </w:r>
            <w:r w:rsidRPr="00682E7B">
              <w:rPr>
                <w:rFonts w:ascii="Arial" w:hAnsi="Arial" w:cs="Arial"/>
                <w:b w:val="0"/>
                <w:bCs w:val="0"/>
                <w:i/>
                <w:iCs/>
                <w:noProof/>
                <w:webHidden/>
              </w:rPr>
              <w:instrText xml:space="preserve"> PAGEREF _Toc217082120 \h </w:instrText>
            </w:r>
            <w:r w:rsidRPr="00682E7B">
              <w:rPr>
                <w:rFonts w:ascii="Arial" w:hAnsi="Arial" w:cs="Arial"/>
                <w:b w:val="0"/>
                <w:bCs w:val="0"/>
                <w:i/>
                <w:iCs/>
                <w:noProof/>
                <w:webHidden/>
              </w:rPr>
            </w:r>
            <w:r w:rsidRPr="00682E7B">
              <w:rPr>
                <w:rFonts w:ascii="Arial" w:hAnsi="Arial" w:cs="Arial"/>
                <w:b w:val="0"/>
                <w:bCs w:val="0"/>
                <w:i/>
                <w:iCs/>
                <w:noProof/>
                <w:webHidden/>
              </w:rPr>
              <w:fldChar w:fldCharType="separate"/>
            </w:r>
            <w:r w:rsidRPr="00682E7B">
              <w:rPr>
                <w:rFonts w:ascii="Arial" w:hAnsi="Arial" w:cs="Arial"/>
                <w:b w:val="0"/>
                <w:bCs w:val="0"/>
                <w:i/>
                <w:iCs/>
                <w:noProof/>
                <w:webHidden/>
              </w:rPr>
              <w:t>16</w:t>
            </w:r>
            <w:r w:rsidRPr="00682E7B">
              <w:rPr>
                <w:rFonts w:ascii="Arial" w:hAnsi="Arial" w:cs="Arial"/>
                <w:b w:val="0"/>
                <w:bCs w:val="0"/>
                <w:i/>
                <w:iCs/>
                <w:noProof/>
                <w:webHidden/>
              </w:rPr>
              <w:fldChar w:fldCharType="end"/>
            </w:r>
          </w:hyperlink>
        </w:p>
        <w:p w14:paraId="53BA1A26" w14:textId="2CA9D8A5" w:rsidR="00682E7B" w:rsidRPr="00682E7B" w:rsidRDefault="00682E7B" w:rsidP="00682E7B">
          <w:pPr>
            <w:pStyle w:val="TOC2"/>
            <w:tabs>
              <w:tab w:val="right" w:leader="dot" w:pos="9016"/>
            </w:tabs>
            <w:spacing w:line="360" w:lineRule="auto"/>
            <w:rPr>
              <w:rFonts w:ascii="Arial" w:eastAsiaTheme="minorEastAsia" w:hAnsi="Arial" w:cs="Arial"/>
              <w:b w:val="0"/>
              <w:bCs w:val="0"/>
              <w:i/>
              <w:iCs/>
              <w:noProof/>
              <w:sz w:val="24"/>
              <w:szCs w:val="24"/>
              <w:lang w:eastAsia="en-GB"/>
            </w:rPr>
          </w:pPr>
          <w:hyperlink w:anchor="_Toc217082121" w:history="1">
            <w:r w:rsidRPr="00682E7B">
              <w:rPr>
                <w:rStyle w:val="Hyperlink"/>
                <w:rFonts w:ascii="Arial" w:hAnsi="Arial" w:cs="Arial"/>
                <w:b w:val="0"/>
                <w:bCs w:val="0"/>
                <w:i/>
                <w:iCs/>
                <w:noProof/>
              </w:rPr>
              <w:t>3.7 Sampling Method</w:t>
            </w:r>
            <w:r w:rsidRPr="00682E7B">
              <w:rPr>
                <w:rFonts w:ascii="Arial" w:hAnsi="Arial" w:cs="Arial"/>
                <w:b w:val="0"/>
                <w:bCs w:val="0"/>
                <w:i/>
                <w:iCs/>
                <w:noProof/>
                <w:webHidden/>
              </w:rPr>
              <w:tab/>
            </w:r>
            <w:r w:rsidRPr="00682E7B">
              <w:rPr>
                <w:rFonts w:ascii="Arial" w:hAnsi="Arial" w:cs="Arial"/>
                <w:b w:val="0"/>
                <w:bCs w:val="0"/>
                <w:i/>
                <w:iCs/>
                <w:noProof/>
                <w:webHidden/>
              </w:rPr>
              <w:fldChar w:fldCharType="begin"/>
            </w:r>
            <w:r w:rsidRPr="00682E7B">
              <w:rPr>
                <w:rFonts w:ascii="Arial" w:hAnsi="Arial" w:cs="Arial"/>
                <w:b w:val="0"/>
                <w:bCs w:val="0"/>
                <w:i/>
                <w:iCs/>
                <w:noProof/>
                <w:webHidden/>
              </w:rPr>
              <w:instrText xml:space="preserve"> PAGEREF _Toc217082121 \h </w:instrText>
            </w:r>
            <w:r w:rsidRPr="00682E7B">
              <w:rPr>
                <w:rFonts w:ascii="Arial" w:hAnsi="Arial" w:cs="Arial"/>
                <w:b w:val="0"/>
                <w:bCs w:val="0"/>
                <w:i/>
                <w:iCs/>
                <w:noProof/>
                <w:webHidden/>
              </w:rPr>
            </w:r>
            <w:r w:rsidRPr="00682E7B">
              <w:rPr>
                <w:rFonts w:ascii="Arial" w:hAnsi="Arial" w:cs="Arial"/>
                <w:b w:val="0"/>
                <w:bCs w:val="0"/>
                <w:i/>
                <w:iCs/>
                <w:noProof/>
                <w:webHidden/>
              </w:rPr>
              <w:fldChar w:fldCharType="separate"/>
            </w:r>
            <w:r w:rsidRPr="00682E7B">
              <w:rPr>
                <w:rFonts w:ascii="Arial" w:hAnsi="Arial" w:cs="Arial"/>
                <w:b w:val="0"/>
                <w:bCs w:val="0"/>
                <w:i/>
                <w:iCs/>
                <w:noProof/>
                <w:webHidden/>
              </w:rPr>
              <w:t>16</w:t>
            </w:r>
            <w:r w:rsidRPr="00682E7B">
              <w:rPr>
                <w:rFonts w:ascii="Arial" w:hAnsi="Arial" w:cs="Arial"/>
                <w:b w:val="0"/>
                <w:bCs w:val="0"/>
                <w:i/>
                <w:iCs/>
                <w:noProof/>
                <w:webHidden/>
              </w:rPr>
              <w:fldChar w:fldCharType="end"/>
            </w:r>
          </w:hyperlink>
        </w:p>
        <w:p w14:paraId="258A025E" w14:textId="27CF3C57" w:rsidR="00682E7B" w:rsidRPr="00682E7B" w:rsidRDefault="00682E7B" w:rsidP="00682E7B">
          <w:pPr>
            <w:pStyle w:val="TOC2"/>
            <w:tabs>
              <w:tab w:val="right" w:leader="dot" w:pos="9016"/>
            </w:tabs>
            <w:spacing w:line="360" w:lineRule="auto"/>
            <w:rPr>
              <w:rFonts w:ascii="Arial" w:eastAsiaTheme="minorEastAsia" w:hAnsi="Arial" w:cs="Arial"/>
              <w:b w:val="0"/>
              <w:bCs w:val="0"/>
              <w:i/>
              <w:iCs/>
              <w:noProof/>
              <w:sz w:val="24"/>
              <w:szCs w:val="24"/>
              <w:lang w:eastAsia="en-GB"/>
            </w:rPr>
          </w:pPr>
          <w:hyperlink w:anchor="_Toc217082122" w:history="1">
            <w:r w:rsidRPr="00682E7B">
              <w:rPr>
                <w:rStyle w:val="Hyperlink"/>
                <w:rFonts w:ascii="Arial" w:hAnsi="Arial" w:cs="Arial"/>
                <w:b w:val="0"/>
                <w:bCs w:val="0"/>
                <w:i/>
                <w:iCs/>
                <w:noProof/>
              </w:rPr>
              <w:t>3.8 Data Collection Procedure</w:t>
            </w:r>
            <w:r w:rsidRPr="00682E7B">
              <w:rPr>
                <w:rFonts w:ascii="Arial" w:hAnsi="Arial" w:cs="Arial"/>
                <w:b w:val="0"/>
                <w:bCs w:val="0"/>
                <w:i/>
                <w:iCs/>
                <w:noProof/>
                <w:webHidden/>
              </w:rPr>
              <w:tab/>
            </w:r>
            <w:r w:rsidRPr="00682E7B">
              <w:rPr>
                <w:rFonts w:ascii="Arial" w:hAnsi="Arial" w:cs="Arial"/>
                <w:b w:val="0"/>
                <w:bCs w:val="0"/>
                <w:i/>
                <w:iCs/>
                <w:noProof/>
                <w:webHidden/>
              </w:rPr>
              <w:fldChar w:fldCharType="begin"/>
            </w:r>
            <w:r w:rsidRPr="00682E7B">
              <w:rPr>
                <w:rFonts w:ascii="Arial" w:hAnsi="Arial" w:cs="Arial"/>
                <w:b w:val="0"/>
                <w:bCs w:val="0"/>
                <w:i/>
                <w:iCs/>
                <w:noProof/>
                <w:webHidden/>
              </w:rPr>
              <w:instrText xml:space="preserve"> PAGEREF _Toc217082122 \h </w:instrText>
            </w:r>
            <w:r w:rsidRPr="00682E7B">
              <w:rPr>
                <w:rFonts w:ascii="Arial" w:hAnsi="Arial" w:cs="Arial"/>
                <w:b w:val="0"/>
                <w:bCs w:val="0"/>
                <w:i/>
                <w:iCs/>
                <w:noProof/>
                <w:webHidden/>
              </w:rPr>
            </w:r>
            <w:r w:rsidRPr="00682E7B">
              <w:rPr>
                <w:rFonts w:ascii="Arial" w:hAnsi="Arial" w:cs="Arial"/>
                <w:b w:val="0"/>
                <w:bCs w:val="0"/>
                <w:i/>
                <w:iCs/>
                <w:noProof/>
                <w:webHidden/>
              </w:rPr>
              <w:fldChar w:fldCharType="separate"/>
            </w:r>
            <w:r w:rsidRPr="00682E7B">
              <w:rPr>
                <w:rFonts w:ascii="Arial" w:hAnsi="Arial" w:cs="Arial"/>
                <w:b w:val="0"/>
                <w:bCs w:val="0"/>
                <w:i/>
                <w:iCs/>
                <w:noProof/>
                <w:webHidden/>
              </w:rPr>
              <w:t>17</w:t>
            </w:r>
            <w:r w:rsidRPr="00682E7B">
              <w:rPr>
                <w:rFonts w:ascii="Arial" w:hAnsi="Arial" w:cs="Arial"/>
                <w:b w:val="0"/>
                <w:bCs w:val="0"/>
                <w:i/>
                <w:iCs/>
                <w:noProof/>
                <w:webHidden/>
              </w:rPr>
              <w:fldChar w:fldCharType="end"/>
            </w:r>
          </w:hyperlink>
        </w:p>
        <w:p w14:paraId="3A898C77" w14:textId="4EF4A8B3" w:rsidR="00682E7B" w:rsidRPr="00682E7B" w:rsidRDefault="00682E7B" w:rsidP="00682E7B">
          <w:pPr>
            <w:pStyle w:val="TOC2"/>
            <w:tabs>
              <w:tab w:val="right" w:leader="dot" w:pos="9016"/>
            </w:tabs>
            <w:spacing w:line="360" w:lineRule="auto"/>
            <w:rPr>
              <w:rFonts w:ascii="Arial" w:eastAsiaTheme="minorEastAsia" w:hAnsi="Arial" w:cs="Arial"/>
              <w:b w:val="0"/>
              <w:bCs w:val="0"/>
              <w:i/>
              <w:iCs/>
              <w:noProof/>
              <w:lang w:eastAsia="en-GB"/>
            </w:rPr>
          </w:pPr>
          <w:hyperlink w:anchor="_Toc217082123" w:history="1">
            <w:r w:rsidRPr="00682E7B">
              <w:rPr>
                <w:rStyle w:val="Hyperlink"/>
                <w:rFonts w:ascii="Arial" w:hAnsi="Arial" w:cs="Arial"/>
                <w:b w:val="0"/>
                <w:bCs w:val="0"/>
                <w:i/>
                <w:iCs/>
                <w:noProof/>
              </w:rPr>
              <w:t>3.9 Data Analysis Techniques</w:t>
            </w:r>
            <w:r w:rsidRPr="00682E7B">
              <w:rPr>
                <w:rFonts w:ascii="Arial" w:hAnsi="Arial" w:cs="Arial"/>
                <w:b w:val="0"/>
                <w:bCs w:val="0"/>
                <w:i/>
                <w:iCs/>
                <w:noProof/>
                <w:webHidden/>
              </w:rPr>
              <w:tab/>
            </w:r>
            <w:r w:rsidRPr="00682E7B">
              <w:rPr>
                <w:rFonts w:ascii="Arial" w:hAnsi="Arial" w:cs="Arial"/>
                <w:b w:val="0"/>
                <w:bCs w:val="0"/>
                <w:i/>
                <w:iCs/>
                <w:noProof/>
                <w:webHidden/>
              </w:rPr>
              <w:fldChar w:fldCharType="begin"/>
            </w:r>
            <w:r w:rsidRPr="00682E7B">
              <w:rPr>
                <w:rFonts w:ascii="Arial" w:hAnsi="Arial" w:cs="Arial"/>
                <w:b w:val="0"/>
                <w:bCs w:val="0"/>
                <w:i/>
                <w:iCs/>
                <w:noProof/>
                <w:webHidden/>
              </w:rPr>
              <w:instrText xml:space="preserve"> PAGEREF _Toc217082123 \h </w:instrText>
            </w:r>
            <w:r w:rsidRPr="00682E7B">
              <w:rPr>
                <w:rFonts w:ascii="Arial" w:hAnsi="Arial" w:cs="Arial"/>
                <w:b w:val="0"/>
                <w:bCs w:val="0"/>
                <w:i/>
                <w:iCs/>
                <w:noProof/>
                <w:webHidden/>
              </w:rPr>
            </w:r>
            <w:r w:rsidRPr="00682E7B">
              <w:rPr>
                <w:rFonts w:ascii="Arial" w:hAnsi="Arial" w:cs="Arial"/>
                <w:b w:val="0"/>
                <w:bCs w:val="0"/>
                <w:i/>
                <w:iCs/>
                <w:noProof/>
                <w:webHidden/>
              </w:rPr>
              <w:fldChar w:fldCharType="separate"/>
            </w:r>
            <w:r w:rsidRPr="00682E7B">
              <w:rPr>
                <w:rFonts w:ascii="Arial" w:hAnsi="Arial" w:cs="Arial"/>
                <w:b w:val="0"/>
                <w:bCs w:val="0"/>
                <w:i/>
                <w:iCs/>
                <w:noProof/>
                <w:webHidden/>
              </w:rPr>
              <w:t>17</w:t>
            </w:r>
            <w:r w:rsidRPr="00682E7B">
              <w:rPr>
                <w:rFonts w:ascii="Arial" w:hAnsi="Arial" w:cs="Arial"/>
                <w:b w:val="0"/>
                <w:bCs w:val="0"/>
                <w:i/>
                <w:iCs/>
                <w:noProof/>
                <w:webHidden/>
              </w:rPr>
              <w:fldChar w:fldCharType="end"/>
            </w:r>
          </w:hyperlink>
        </w:p>
        <w:p w14:paraId="49DE9389" w14:textId="52FA51EA" w:rsidR="00682E7B" w:rsidRPr="00682E7B" w:rsidRDefault="00682E7B" w:rsidP="00682E7B">
          <w:pPr>
            <w:pStyle w:val="TOC3"/>
            <w:tabs>
              <w:tab w:val="right" w:leader="dot" w:pos="9016"/>
            </w:tabs>
            <w:spacing w:line="480" w:lineRule="auto"/>
            <w:rPr>
              <w:rFonts w:ascii="Arial" w:eastAsiaTheme="minorEastAsia" w:hAnsi="Arial" w:cs="Arial"/>
              <w:b/>
              <w:bCs/>
              <w:i/>
              <w:iCs/>
              <w:noProof/>
              <w:sz w:val="22"/>
              <w:szCs w:val="22"/>
              <w:lang w:eastAsia="en-GB"/>
            </w:rPr>
          </w:pPr>
          <w:hyperlink w:anchor="_Toc217082124" w:history="1">
            <w:r w:rsidRPr="00682E7B">
              <w:rPr>
                <w:rStyle w:val="Hyperlink"/>
                <w:rFonts w:ascii="Arial" w:hAnsi="Arial" w:cs="Arial"/>
                <w:b/>
                <w:bCs/>
                <w:i/>
                <w:iCs/>
                <w:noProof/>
                <w:sz w:val="22"/>
                <w:szCs w:val="22"/>
              </w:rPr>
              <w:t>Descriptive Statistics</w:t>
            </w:r>
            <w:r w:rsidRPr="00682E7B">
              <w:rPr>
                <w:rFonts w:ascii="Arial" w:hAnsi="Arial" w:cs="Arial"/>
                <w:b/>
                <w:bCs/>
                <w:i/>
                <w:iCs/>
                <w:noProof/>
                <w:webHidden/>
                <w:sz w:val="22"/>
                <w:szCs w:val="22"/>
              </w:rPr>
              <w:tab/>
            </w:r>
            <w:r w:rsidRPr="00682E7B">
              <w:rPr>
                <w:rFonts w:ascii="Arial" w:hAnsi="Arial" w:cs="Arial"/>
                <w:b/>
                <w:bCs/>
                <w:i/>
                <w:iCs/>
                <w:noProof/>
                <w:webHidden/>
                <w:sz w:val="22"/>
                <w:szCs w:val="22"/>
              </w:rPr>
              <w:fldChar w:fldCharType="begin"/>
            </w:r>
            <w:r w:rsidRPr="00682E7B">
              <w:rPr>
                <w:rFonts w:ascii="Arial" w:hAnsi="Arial" w:cs="Arial"/>
                <w:b/>
                <w:bCs/>
                <w:i/>
                <w:iCs/>
                <w:noProof/>
                <w:webHidden/>
                <w:sz w:val="22"/>
                <w:szCs w:val="22"/>
              </w:rPr>
              <w:instrText xml:space="preserve"> PAGEREF _Toc217082124 \h </w:instrText>
            </w:r>
            <w:r w:rsidRPr="00682E7B">
              <w:rPr>
                <w:rFonts w:ascii="Arial" w:hAnsi="Arial" w:cs="Arial"/>
                <w:b/>
                <w:bCs/>
                <w:i/>
                <w:iCs/>
                <w:noProof/>
                <w:webHidden/>
                <w:sz w:val="22"/>
                <w:szCs w:val="22"/>
              </w:rPr>
            </w:r>
            <w:r w:rsidRPr="00682E7B">
              <w:rPr>
                <w:rFonts w:ascii="Arial" w:hAnsi="Arial" w:cs="Arial"/>
                <w:b/>
                <w:bCs/>
                <w:i/>
                <w:iCs/>
                <w:noProof/>
                <w:webHidden/>
                <w:sz w:val="22"/>
                <w:szCs w:val="22"/>
              </w:rPr>
              <w:fldChar w:fldCharType="separate"/>
            </w:r>
            <w:r w:rsidRPr="00682E7B">
              <w:rPr>
                <w:rFonts w:ascii="Arial" w:hAnsi="Arial" w:cs="Arial"/>
                <w:b/>
                <w:bCs/>
                <w:i/>
                <w:iCs/>
                <w:noProof/>
                <w:webHidden/>
                <w:sz w:val="22"/>
                <w:szCs w:val="22"/>
              </w:rPr>
              <w:t>17</w:t>
            </w:r>
            <w:r w:rsidRPr="00682E7B">
              <w:rPr>
                <w:rFonts w:ascii="Arial" w:hAnsi="Arial" w:cs="Arial"/>
                <w:b/>
                <w:bCs/>
                <w:i/>
                <w:iCs/>
                <w:noProof/>
                <w:webHidden/>
                <w:sz w:val="22"/>
                <w:szCs w:val="22"/>
              </w:rPr>
              <w:fldChar w:fldCharType="end"/>
            </w:r>
          </w:hyperlink>
        </w:p>
        <w:p w14:paraId="7ACED498" w14:textId="7BB0911D" w:rsidR="00682E7B" w:rsidRPr="00682E7B" w:rsidRDefault="00682E7B" w:rsidP="00682E7B">
          <w:pPr>
            <w:pStyle w:val="TOC3"/>
            <w:tabs>
              <w:tab w:val="right" w:leader="dot" w:pos="9016"/>
            </w:tabs>
            <w:spacing w:line="480" w:lineRule="auto"/>
            <w:rPr>
              <w:rFonts w:ascii="Arial" w:eastAsiaTheme="minorEastAsia" w:hAnsi="Arial" w:cs="Arial"/>
              <w:b/>
              <w:bCs/>
              <w:i/>
              <w:iCs/>
              <w:noProof/>
              <w:sz w:val="22"/>
              <w:szCs w:val="22"/>
              <w:lang w:eastAsia="en-GB"/>
            </w:rPr>
          </w:pPr>
          <w:hyperlink w:anchor="_Toc217082125" w:history="1">
            <w:r w:rsidRPr="00682E7B">
              <w:rPr>
                <w:rStyle w:val="Hyperlink"/>
                <w:rFonts w:ascii="Arial" w:hAnsi="Arial" w:cs="Arial"/>
                <w:b/>
                <w:bCs/>
                <w:i/>
                <w:iCs/>
                <w:noProof/>
                <w:sz w:val="22"/>
                <w:szCs w:val="22"/>
              </w:rPr>
              <w:t>Correlation Analysis</w:t>
            </w:r>
            <w:r w:rsidRPr="00682E7B">
              <w:rPr>
                <w:rFonts w:ascii="Arial" w:hAnsi="Arial" w:cs="Arial"/>
                <w:b/>
                <w:bCs/>
                <w:i/>
                <w:iCs/>
                <w:noProof/>
                <w:webHidden/>
                <w:sz w:val="22"/>
                <w:szCs w:val="22"/>
              </w:rPr>
              <w:tab/>
            </w:r>
            <w:r w:rsidRPr="00682E7B">
              <w:rPr>
                <w:rFonts w:ascii="Arial" w:hAnsi="Arial" w:cs="Arial"/>
                <w:b/>
                <w:bCs/>
                <w:i/>
                <w:iCs/>
                <w:noProof/>
                <w:webHidden/>
                <w:sz w:val="22"/>
                <w:szCs w:val="22"/>
              </w:rPr>
              <w:fldChar w:fldCharType="begin"/>
            </w:r>
            <w:r w:rsidRPr="00682E7B">
              <w:rPr>
                <w:rFonts w:ascii="Arial" w:hAnsi="Arial" w:cs="Arial"/>
                <w:b/>
                <w:bCs/>
                <w:i/>
                <w:iCs/>
                <w:noProof/>
                <w:webHidden/>
                <w:sz w:val="22"/>
                <w:szCs w:val="22"/>
              </w:rPr>
              <w:instrText xml:space="preserve"> PAGEREF _Toc217082125 \h </w:instrText>
            </w:r>
            <w:r w:rsidRPr="00682E7B">
              <w:rPr>
                <w:rFonts w:ascii="Arial" w:hAnsi="Arial" w:cs="Arial"/>
                <w:b/>
                <w:bCs/>
                <w:i/>
                <w:iCs/>
                <w:noProof/>
                <w:webHidden/>
                <w:sz w:val="22"/>
                <w:szCs w:val="22"/>
              </w:rPr>
            </w:r>
            <w:r w:rsidRPr="00682E7B">
              <w:rPr>
                <w:rFonts w:ascii="Arial" w:hAnsi="Arial" w:cs="Arial"/>
                <w:b/>
                <w:bCs/>
                <w:i/>
                <w:iCs/>
                <w:noProof/>
                <w:webHidden/>
                <w:sz w:val="22"/>
                <w:szCs w:val="22"/>
              </w:rPr>
              <w:fldChar w:fldCharType="separate"/>
            </w:r>
            <w:r w:rsidRPr="00682E7B">
              <w:rPr>
                <w:rFonts w:ascii="Arial" w:hAnsi="Arial" w:cs="Arial"/>
                <w:b/>
                <w:bCs/>
                <w:i/>
                <w:iCs/>
                <w:noProof/>
                <w:webHidden/>
                <w:sz w:val="22"/>
                <w:szCs w:val="22"/>
              </w:rPr>
              <w:t>18</w:t>
            </w:r>
            <w:r w:rsidRPr="00682E7B">
              <w:rPr>
                <w:rFonts w:ascii="Arial" w:hAnsi="Arial" w:cs="Arial"/>
                <w:b/>
                <w:bCs/>
                <w:i/>
                <w:iCs/>
                <w:noProof/>
                <w:webHidden/>
                <w:sz w:val="22"/>
                <w:szCs w:val="22"/>
              </w:rPr>
              <w:fldChar w:fldCharType="end"/>
            </w:r>
          </w:hyperlink>
        </w:p>
        <w:p w14:paraId="6BBEC5A6" w14:textId="29496B73" w:rsidR="00682E7B" w:rsidRPr="00682E7B" w:rsidRDefault="00682E7B" w:rsidP="00682E7B">
          <w:pPr>
            <w:pStyle w:val="TOC3"/>
            <w:tabs>
              <w:tab w:val="right" w:leader="dot" w:pos="9016"/>
            </w:tabs>
            <w:spacing w:line="480" w:lineRule="auto"/>
            <w:rPr>
              <w:rFonts w:ascii="Arial" w:eastAsiaTheme="minorEastAsia" w:hAnsi="Arial" w:cs="Arial"/>
              <w:b/>
              <w:bCs/>
              <w:i/>
              <w:iCs/>
              <w:noProof/>
              <w:sz w:val="22"/>
              <w:szCs w:val="22"/>
              <w:lang w:eastAsia="en-GB"/>
            </w:rPr>
          </w:pPr>
          <w:hyperlink w:anchor="_Toc217082126" w:history="1">
            <w:r w:rsidRPr="00682E7B">
              <w:rPr>
                <w:rStyle w:val="Hyperlink"/>
                <w:rFonts w:ascii="Arial" w:hAnsi="Arial" w:cs="Arial"/>
                <w:b/>
                <w:bCs/>
                <w:i/>
                <w:iCs/>
                <w:noProof/>
                <w:sz w:val="22"/>
                <w:szCs w:val="22"/>
              </w:rPr>
              <w:t>Software</w:t>
            </w:r>
            <w:r w:rsidRPr="00682E7B">
              <w:rPr>
                <w:rFonts w:ascii="Arial" w:hAnsi="Arial" w:cs="Arial"/>
                <w:b/>
                <w:bCs/>
                <w:i/>
                <w:iCs/>
                <w:noProof/>
                <w:webHidden/>
                <w:sz w:val="22"/>
                <w:szCs w:val="22"/>
              </w:rPr>
              <w:tab/>
            </w:r>
            <w:r w:rsidRPr="00682E7B">
              <w:rPr>
                <w:rFonts w:ascii="Arial" w:hAnsi="Arial" w:cs="Arial"/>
                <w:b/>
                <w:bCs/>
                <w:i/>
                <w:iCs/>
                <w:noProof/>
                <w:webHidden/>
                <w:sz w:val="22"/>
                <w:szCs w:val="22"/>
              </w:rPr>
              <w:fldChar w:fldCharType="begin"/>
            </w:r>
            <w:r w:rsidRPr="00682E7B">
              <w:rPr>
                <w:rFonts w:ascii="Arial" w:hAnsi="Arial" w:cs="Arial"/>
                <w:b/>
                <w:bCs/>
                <w:i/>
                <w:iCs/>
                <w:noProof/>
                <w:webHidden/>
                <w:sz w:val="22"/>
                <w:szCs w:val="22"/>
              </w:rPr>
              <w:instrText xml:space="preserve"> PAGEREF _Toc217082126 \h </w:instrText>
            </w:r>
            <w:r w:rsidRPr="00682E7B">
              <w:rPr>
                <w:rFonts w:ascii="Arial" w:hAnsi="Arial" w:cs="Arial"/>
                <w:b/>
                <w:bCs/>
                <w:i/>
                <w:iCs/>
                <w:noProof/>
                <w:webHidden/>
                <w:sz w:val="22"/>
                <w:szCs w:val="22"/>
              </w:rPr>
            </w:r>
            <w:r w:rsidRPr="00682E7B">
              <w:rPr>
                <w:rFonts w:ascii="Arial" w:hAnsi="Arial" w:cs="Arial"/>
                <w:b/>
                <w:bCs/>
                <w:i/>
                <w:iCs/>
                <w:noProof/>
                <w:webHidden/>
                <w:sz w:val="22"/>
                <w:szCs w:val="22"/>
              </w:rPr>
              <w:fldChar w:fldCharType="separate"/>
            </w:r>
            <w:r w:rsidRPr="00682E7B">
              <w:rPr>
                <w:rFonts w:ascii="Arial" w:hAnsi="Arial" w:cs="Arial"/>
                <w:b/>
                <w:bCs/>
                <w:i/>
                <w:iCs/>
                <w:noProof/>
                <w:webHidden/>
                <w:sz w:val="22"/>
                <w:szCs w:val="22"/>
              </w:rPr>
              <w:t>18</w:t>
            </w:r>
            <w:r w:rsidRPr="00682E7B">
              <w:rPr>
                <w:rFonts w:ascii="Arial" w:hAnsi="Arial" w:cs="Arial"/>
                <w:b/>
                <w:bCs/>
                <w:i/>
                <w:iCs/>
                <w:noProof/>
                <w:webHidden/>
                <w:sz w:val="22"/>
                <w:szCs w:val="22"/>
              </w:rPr>
              <w:fldChar w:fldCharType="end"/>
            </w:r>
          </w:hyperlink>
        </w:p>
        <w:p w14:paraId="10B169DE" w14:textId="5C226D9E" w:rsidR="00682E7B" w:rsidRPr="00682E7B" w:rsidRDefault="00682E7B" w:rsidP="00682E7B">
          <w:pPr>
            <w:pStyle w:val="TOC2"/>
            <w:tabs>
              <w:tab w:val="right" w:leader="dot" w:pos="9016"/>
            </w:tabs>
            <w:spacing w:line="360" w:lineRule="auto"/>
            <w:rPr>
              <w:rFonts w:ascii="Arial" w:eastAsiaTheme="minorEastAsia" w:hAnsi="Arial" w:cs="Arial"/>
              <w:b w:val="0"/>
              <w:bCs w:val="0"/>
              <w:i/>
              <w:iCs/>
              <w:noProof/>
              <w:lang w:eastAsia="en-GB"/>
            </w:rPr>
          </w:pPr>
          <w:hyperlink w:anchor="_Toc217082127" w:history="1">
            <w:r w:rsidRPr="00682E7B">
              <w:rPr>
                <w:rStyle w:val="Hyperlink"/>
                <w:rFonts w:ascii="Arial" w:eastAsia="Times New Roman" w:hAnsi="Arial" w:cs="Arial"/>
                <w:b w:val="0"/>
                <w:bCs w:val="0"/>
                <w:i/>
                <w:iCs/>
                <w:noProof/>
                <w:lang w:eastAsia="en-GB"/>
              </w:rPr>
              <w:t>3.10 Ethical Consideration</w:t>
            </w:r>
            <w:r w:rsidRPr="00682E7B">
              <w:rPr>
                <w:rFonts w:ascii="Arial" w:hAnsi="Arial" w:cs="Arial"/>
                <w:b w:val="0"/>
                <w:bCs w:val="0"/>
                <w:i/>
                <w:iCs/>
                <w:noProof/>
                <w:webHidden/>
              </w:rPr>
              <w:tab/>
            </w:r>
            <w:r w:rsidRPr="00682E7B">
              <w:rPr>
                <w:rFonts w:ascii="Arial" w:hAnsi="Arial" w:cs="Arial"/>
                <w:b w:val="0"/>
                <w:bCs w:val="0"/>
                <w:i/>
                <w:iCs/>
                <w:noProof/>
                <w:webHidden/>
              </w:rPr>
              <w:fldChar w:fldCharType="begin"/>
            </w:r>
            <w:r w:rsidRPr="00682E7B">
              <w:rPr>
                <w:rFonts w:ascii="Arial" w:hAnsi="Arial" w:cs="Arial"/>
                <w:b w:val="0"/>
                <w:bCs w:val="0"/>
                <w:i/>
                <w:iCs/>
                <w:noProof/>
                <w:webHidden/>
              </w:rPr>
              <w:instrText xml:space="preserve"> PAGEREF _Toc217082127 \h </w:instrText>
            </w:r>
            <w:r w:rsidRPr="00682E7B">
              <w:rPr>
                <w:rFonts w:ascii="Arial" w:hAnsi="Arial" w:cs="Arial"/>
                <w:b w:val="0"/>
                <w:bCs w:val="0"/>
                <w:i/>
                <w:iCs/>
                <w:noProof/>
                <w:webHidden/>
              </w:rPr>
            </w:r>
            <w:r w:rsidRPr="00682E7B">
              <w:rPr>
                <w:rFonts w:ascii="Arial" w:hAnsi="Arial" w:cs="Arial"/>
                <w:b w:val="0"/>
                <w:bCs w:val="0"/>
                <w:i/>
                <w:iCs/>
                <w:noProof/>
                <w:webHidden/>
              </w:rPr>
              <w:fldChar w:fldCharType="separate"/>
            </w:r>
            <w:r w:rsidRPr="00682E7B">
              <w:rPr>
                <w:rFonts w:ascii="Arial" w:hAnsi="Arial" w:cs="Arial"/>
                <w:b w:val="0"/>
                <w:bCs w:val="0"/>
                <w:i/>
                <w:iCs/>
                <w:noProof/>
                <w:webHidden/>
              </w:rPr>
              <w:t>18</w:t>
            </w:r>
            <w:r w:rsidRPr="00682E7B">
              <w:rPr>
                <w:rFonts w:ascii="Arial" w:hAnsi="Arial" w:cs="Arial"/>
                <w:b w:val="0"/>
                <w:bCs w:val="0"/>
                <w:i/>
                <w:iCs/>
                <w:noProof/>
                <w:webHidden/>
              </w:rPr>
              <w:fldChar w:fldCharType="end"/>
            </w:r>
          </w:hyperlink>
        </w:p>
        <w:p w14:paraId="0137272B" w14:textId="79CB6B70" w:rsidR="00682E7B" w:rsidRDefault="00682E7B" w:rsidP="00682E7B">
          <w:pPr>
            <w:pStyle w:val="TOC2"/>
            <w:tabs>
              <w:tab w:val="right" w:leader="dot" w:pos="9016"/>
            </w:tabs>
            <w:spacing w:line="360" w:lineRule="auto"/>
            <w:rPr>
              <w:rFonts w:eastAsiaTheme="minorEastAsia"/>
              <w:b w:val="0"/>
              <w:bCs w:val="0"/>
              <w:noProof/>
              <w:sz w:val="24"/>
              <w:szCs w:val="24"/>
              <w:lang w:eastAsia="en-GB"/>
            </w:rPr>
          </w:pPr>
          <w:hyperlink w:anchor="_Toc217082128" w:history="1">
            <w:r w:rsidRPr="00682E7B">
              <w:rPr>
                <w:rStyle w:val="Hyperlink"/>
                <w:rFonts w:ascii="Arial" w:hAnsi="Arial" w:cs="Arial"/>
                <w:b w:val="0"/>
                <w:bCs w:val="0"/>
                <w:i/>
                <w:iCs/>
                <w:noProof/>
                <w:lang w:eastAsia="en-GB"/>
              </w:rPr>
              <w:t>3.11 Methodological Limitations</w:t>
            </w:r>
            <w:r w:rsidRPr="00682E7B">
              <w:rPr>
                <w:rFonts w:ascii="Arial" w:hAnsi="Arial" w:cs="Arial"/>
                <w:b w:val="0"/>
                <w:bCs w:val="0"/>
                <w:i/>
                <w:iCs/>
                <w:noProof/>
                <w:webHidden/>
              </w:rPr>
              <w:tab/>
            </w:r>
            <w:r w:rsidRPr="00682E7B">
              <w:rPr>
                <w:rFonts w:ascii="Arial" w:hAnsi="Arial" w:cs="Arial"/>
                <w:b w:val="0"/>
                <w:bCs w:val="0"/>
                <w:i/>
                <w:iCs/>
                <w:noProof/>
                <w:webHidden/>
              </w:rPr>
              <w:fldChar w:fldCharType="begin"/>
            </w:r>
            <w:r w:rsidRPr="00682E7B">
              <w:rPr>
                <w:rFonts w:ascii="Arial" w:hAnsi="Arial" w:cs="Arial"/>
                <w:b w:val="0"/>
                <w:bCs w:val="0"/>
                <w:i/>
                <w:iCs/>
                <w:noProof/>
                <w:webHidden/>
              </w:rPr>
              <w:instrText xml:space="preserve"> PAGEREF _Toc217082128 \h </w:instrText>
            </w:r>
            <w:r w:rsidRPr="00682E7B">
              <w:rPr>
                <w:rFonts w:ascii="Arial" w:hAnsi="Arial" w:cs="Arial"/>
                <w:b w:val="0"/>
                <w:bCs w:val="0"/>
                <w:i/>
                <w:iCs/>
                <w:noProof/>
                <w:webHidden/>
              </w:rPr>
            </w:r>
            <w:r w:rsidRPr="00682E7B">
              <w:rPr>
                <w:rFonts w:ascii="Arial" w:hAnsi="Arial" w:cs="Arial"/>
                <w:b w:val="0"/>
                <w:bCs w:val="0"/>
                <w:i/>
                <w:iCs/>
                <w:noProof/>
                <w:webHidden/>
              </w:rPr>
              <w:fldChar w:fldCharType="separate"/>
            </w:r>
            <w:r w:rsidRPr="00682E7B">
              <w:rPr>
                <w:rFonts w:ascii="Arial" w:hAnsi="Arial" w:cs="Arial"/>
                <w:b w:val="0"/>
                <w:bCs w:val="0"/>
                <w:i/>
                <w:iCs/>
                <w:noProof/>
                <w:webHidden/>
              </w:rPr>
              <w:t>18</w:t>
            </w:r>
            <w:r w:rsidRPr="00682E7B">
              <w:rPr>
                <w:rFonts w:ascii="Arial" w:hAnsi="Arial" w:cs="Arial"/>
                <w:b w:val="0"/>
                <w:bCs w:val="0"/>
                <w:i/>
                <w:iCs/>
                <w:noProof/>
                <w:webHidden/>
              </w:rPr>
              <w:fldChar w:fldCharType="end"/>
            </w:r>
          </w:hyperlink>
        </w:p>
        <w:p w14:paraId="3BE654F8" w14:textId="023EC069" w:rsidR="00682E7B" w:rsidRDefault="00682E7B" w:rsidP="00682E7B">
          <w:pPr>
            <w:pStyle w:val="TOC1"/>
            <w:rPr>
              <w:rFonts w:asciiTheme="minorHAnsi" w:eastAsiaTheme="minorEastAsia" w:hAnsiTheme="minorHAnsi" w:cstheme="minorBidi"/>
              <w:b w:val="0"/>
              <w:bCs w:val="0"/>
              <w:sz w:val="24"/>
              <w:szCs w:val="24"/>
            </w:rPr>
          </w:pPr>
          <w:hyperlink w:anchor="_Toc217082129" w:history="1">
            <w:r w:rsidRPr="009D2470">
              <w:rPr>
                <w:rStyle w:val="Hyperlink"/>
              </w:rPr>
              <w:t>Chapter 4 - Findings/Results</w:t>
            </w:r>
            <w:r>
              <w:rPr>
                <w:webHidden/>
              </w:rPr>
              <w:tab/>
            </w:r>
            <w:r>
              <w:rPr>
                <w:webHidden/>
              </w:rPr>
              <w:fldChar w:fldCharType="begin"/>
            </w:r>
            <w:r>
              <w:rPr>
                <w:webHidden/>
              </w:rPr>
              <w:instrText xml:space="preserve"> PAGEREF _Toc217082129 \h </w:instrText>
            </w:r>
            <w:r>
              <w:rPr>
                <w:webHidden/>
              </w:rPr>
            </w:r>
            <w:r>
              <w:rPr>
                <w:webHidden/>
              </w:rPr>
              <w:fldChar w:fldCharType="separate"/>
            </w:r>
            <w:r>
              <w:rPr>
                <w:webHidden/>
              </w:rPr>
              <w:t>19</w:t>
            </w:r>
            <w:r>
              <w:rPr>
                <w:webHidden/>
              </w:rPr>
              <w:fldChar w:fldCharType="end"/>
            </w:r>
          </w:hyperlink>
        </w:p>
        <w:p w14:paraId="0E56785A" w14:textId="02C9E605" w:rsidR="00682E7B" w:rsidRPr="00682E7B" w:rsidRDefault="00682E7B" w:rsidP="00682E7B">
          <w:pPr>
            <w:pStyle w:val="TOC2"/>
            <w:tabs>
              <w:tab w:val="right" w:leader="dot" w:pos="9016"/>
            </w:tabs>
            <w:spacing w:line="360" w:lineRule="auto"/>
            <w:rPr>
              <w:rFonts w:ascii="Arial" w:eastAsiaTheme="minorEastAsia" w:hAnsi="Arial" w:cs="Arial"/>
              <w:b w:val="0"/>
              <w:bCs w:val="0"/>
              <w:i/>
              <w:iCs/>
              <w:noProof/>
              <w:sz w:val="24"/>
              <w:szCs w:val="24"/>
              <w:lang w:eastAsia="en-GB"/>
            </w:rPr>
          </w:pPr>
          <w:hyperlink w:anchor="_Toc217082130" w:history="1">
            <w:r w:rsidRPr="00682E7B">
              <w:rPr>
                <w:rStyle w:val="Hyperlink"/>
                <w:rFonts w:ascii="Arial" w:hAnsi="Arial" w:cs="Arial"/>
                <w:b w:val="0"/>
                <w:bCs w:val="0"/>
                <w:i/>
                <w:iCs/>
                <w:noProof/>
              </w:rPr>
              <w:t>4.1 Profile of Respondents</w:t>
            </w:r>
            <w:r w:rsidRPr="00682E7B">
              <w:rPr>
                <w:rFonts w:ascii="Arial" w:hAnsi="Arial" w:cs="Arial"/>
                <w:b w:val="0"/>
                <w:bCs w:val="0"/>
                <w:i/>
                <w:iCs/>
                <w:noProof/>
                <w:webHidden/>
              </w:rPr>
              <w:tab/>
            </w:r>
            <w:r w:rsidRPr="00682E7B">
              <w:rPr>
                <w:rFonts w:ascii="Arial" w:hAnsi="Arial" w:cs="Arial"/>
                <w:b w:val="0"/>
                <w:bCs w:val="0"/>
                <w:i/>
                <w:iCs/>
                <w:noProof/>
                <w:webHidden/>
              </w:rPr>
              <w:fldChar w:fldCharType="begin"/>
            </w:r>
            <w:r w:rsidRPr="00682E7B">
              <w:rPr>
                <w:rFonts w:ascii="Arial" w:hAnsi="Arial" w:cs="Arial"/>
                <w:b w:val="0"/>
                <w:bCs w:val="0"/>
                <w:i/>
                <w:iCs/>
                <w:noProof/>
                <w:webHidden/>
              </w:rPr>
              <w:instrText xml:space="preserve"> PAGEREF _Toc217082130 \h </w:instrText>
            </w:r>
            <w:r w:rsidRPr="00682E7B">
              <w:rPr>
                <w:rFonts w:ascii="Arial" w:hAnsi="Arial" w:cs="Arial"/>
                <w:b w:val="0"/>
                <w:bCs w:val="0"/>
                <w:i/>
                <w:iCs/>
                <w:noProof/>
                <w:webHidden/>
              </w:rPr>
            </w:r>
            <w:r w:rsidRPr="00682E7B">
              <w:rPr>
                <w:rFonts w:ascii="Arial" w:hAnsi="Arial" w:cs="Arial"/>
                <w:b w:val="0"/>
                <w:bCs w:val="0"/>
                <w:i/>
                <w:iCs/>
                <w:noProof/>
                <w:webHidden/>
              </w:rPr>
              <w:fldChar w:fldCharType="separate"/>
            </w:r>
            <w:r w:rsidRPr="00682E7B">
              <w:rPr>
                <w:rFonts w:ascii="Arial" w:hAnsi="Arial" w:cs="Arial"/>
                <w:b w:val="0"/>
                <w:bCs w:val="0"/>
                <w:i/>
                <w:iCs/>
                <w:noProof/>
                <w:webHidden/>
              </w:rPr>
              <w:t>19</w:t>
            </w:r>
            <w:r w:rsidRPr="00682E7B">
              <w:rPr>
                <w:rFonts w:ascii="Arial" w:hAnsi="Arial" w:cs="Arial"/>
                <w:b w:val="0"/>
                <w:bCs w:val="0"/>
                <w:i/>
                <w:iCs/>
                <w:noProof/>
                <w:webHidden/>
              </w:rPr>
              <w:fldChar w:fldCharType="end"/>
            </w:r>
          </w:hyperlink>
        </w:p>
        <w:p w14:paraId="2653D3DD" w14:textId="469CF4B7" w:rsidR="00682E7B" w:rsidRPr="00682E7B" w:rsidRDefault="00682E7B" w:rsidP="00682E7B">
          <w:pPr>
            <w:pStyle w:val="TOC2"/>
            <w:tabs>
              <w:tab w:val="right" w:leader="dot" w:pos="9016"/>
            </w:tabs>
            <w:spacing w:line="360" w:lineRule="auto"/>
            <w:rPr>
              <w:rFonts w:ascii="Arial" w:eastAsiaTheme="minorEastAsia" w:hAnsi="Arial" w:cs="Arial"/>
              <w:b w:val="0"/>
              <w:bCs w:val="0"/>
              <w:i/>
              <w:iCs/>
              <w:noProof/>
              <w:sz w:val="24"/>
              <w:szCs w:val="24"/>
              <w:lang w:eastAsia="en-GB"/>
            </w:rPr>
          </w:pPr>
          <w:hyperlink w:anchor="_Toc217082131" w:history="1">
            <w:r w:rsidRPr="00682E7B">
              <w:rPr>
                <w:rStyle w:val="Hyperlink"/>
                <w:rFonts w:ascii="Arial" w:hAnsi="Arial" w:cs="Arial"/>
                <w:b w:val="0"/>
                <w:bCs w:val="0"/>
                <w:i/>
                <w:iCs/>
                <w:noProof/>
              </w:rPr>
              <w:t>4.2  Recognition and Communication</w:t>
            </w:r>
            <w:r w:rsidRPr="00682E7B">
              <w:rPr>
                <w:rFonts w:ascii="Arial" w:hAnsi="Arial" w:cs="Arial"/>
                <w:b w:val="0"/>
                <w:bCs w:val="0"/>
                <w:i/>
                <w:iCs/>
                <w:noProof/>
                <w:webHidden/>
              </w:rPr>
              <w:tab/>
            </w:r>
            <w:r w:rsidRPr="00682E7B">
              <w:rPr>
                <w:rFonts w:ascii="Arial" w:hAnsi="Arial" w:cs="Arial"/>
                <w:b w:val="0"/>
                <w:bCs w:val="0"/>
                <w:i/>
                <w:iCs/>
                <w:noProof/>
                <w:webHidden/>
              </w:rPr>
              <w:fldChar w:fldCharType="begin"/>
            </w:r>
            <w:r w:rsidRPr="00682E7B">
              <w:rPr>
                <w:rFonts w:ascii="Arial" w:hAnsi="Arial" w:cs="Arial"/>
                <w:b w:val="0"/>
                <w:bCs w:val="0"/>
                <w:i/>
                <w:iCs/>
                <w:noProof/>
                <w:webHidden/>
              </w:rPr>
              <w:instrText xml:space="preserve"> PAGEREF _Toc217082131 \h </w:instrText>
            </w:r>
            <w:r w:rsidRPr="00682E7B">
              <w:rPr>
                <w:rFonts w:ascii="Arial" w:hAnsi="Arial" w:cs="Arial"/>
                <w:b w:val="0"/>
                <w:bCs w:val="0"/>
                <w:i/>
                <w:iCs/>
                <w:noProof/>
                <w:webHidden/>
              </w:rPr>
            </w:r>
            <w:r w:rsidRPr="00682E7B">
              <w:rPr>
                <w:rFonts w:ascii="Arial" w:hAnsi="Arial" w:cs="Arial"/>
                <w:b w:val="0"/>
                <w:bCs w:val="0"/>
                <w:i/>
                <w:iCs/>
                <w:noProof/>
                <w:webHidden/>
              </w:rPr>
              <w:fldChar w:fldCharType="separate"/>
            </w:r>
            <w:r w:rsidRPr="00682E7B">
              <w:rPr>
                <w:rFonts w:ascii="Arial" w:hAnsi="Arial" w:cs="Arial"/>
                <w:b w:val="0"/>
                <w:bCs w:val="0"/>
                <w:i/>
                <w:iCs/>
                <w:noProof/>
                <w:webHidden/>
              </w:rPr>
              <w:t>19</w:t>
            </w:r>
            <w:r w:rsidRPr="00682E7B">
              <w:rPr>
                <w:rFonts w:ascii="Arial" w:hAnsi="Arial" w:cs="Arial"/>
                <w:b w:val="0"/>
                <w:bCs w:val="0"/>
                <w:i/>
                <w:iCs/>
                <w:noProof/>
                <w:webHidden/>
              </w:rPr>
              <w:fldChar w:fldCharType="end"/>
            </w:r>
          </w:hyperlink>
        </w:p>
        <w:p w14:paraId="78F37D7A" w14:textId="4FE00493" w:rsidR="00682E7B" w:rsidRPr="00682E7B" w:rsidRDefault="00682E7B" w:rsidP="00682E7B">
          <w:pPr>
            <w:pStyle w:val="TOC2"/>
            <w:tabs>
              <w:tab w:val="right" w:leader="dot" w:pos="9016"/>
            </w:tabs>
            <w:spacing w:line="360" w:lineRule="auto"/>
            <w:rPr>
              <w:rFonts w:ascii="Arial" w:eastAsiaTheme="minorEastAsia" w:hAnsi="Arial" w:cs="Arial"/>
              <w:b w:val="0"/>
              <w:bCs w:val="0"/>
              <w:i/>
              <w:iCs/>
              <w:noProof/>
              <w:sz w:val="24"/>
              <w:szCs w:val="24"/>
              <w:lang w:eastAsia="en-GB"/>
            </w:rPr>
          </w:pPr>
          <w:hyperlink w:anchor="_Toc217082132" w:history="1">
            <w:r w:rsidRPr="00682E7B">
              <w:rPr>
                <w:rStyle w:val="Hyperlink"/>
                <w:rFonts w:ascii="Arial" w:hAnsi="Arial" w:cs="Arial"/>
                <w:b w:val="0"/>
                <w:bCs w:val="0"/>
                <w:i/>
                <w:iCs/>
                <w:noProof/>
              </w:rPr>
              <w:t>4.3 Well-being and Development</w:t>
            </w:r>
            <w:r w:rsidRPr="00682E7B">
              <w:rPr>
                <w:rFonts w:ascii="Arial" w:hAnsi="Arial" w:cs="Arial"/>
                <w:b w:val="0"/>
                <w:bCs w:val="0"/>
                <w:i/>
                <w:iCs/>
                <w:noProof/>
                <w:webHidden/>
              </w:rPr>
              <w:tab/>
            </w:r>
            <w:r w:rsidRPr="00682E7B">
              <w:rPr>
                <w:rFonts w:ascii="Arial" w:hAnsi="Arial" w:cs="Arial"/>
                <w:b w:val="0"/>
                <w:bCs w:val="0"/>
                <w:i/>
                <w:iCs/>
                <w:noProof/>
                <w:webHidden/>
              </w:rPr>
              <w:fldChar w:fldCharType="begin"/>
            </w:r>
            <w:r w:rsidRPr="00682E7B">
              <w:rPr>
                <w:rFonts w:ascii="Arial" w:hAnsi="Arial" w:cs="Arial"/>
                <w:b w:val="0"/>
                <w:bCs w:val="0"/>
                <w:i/>
                <w:iCs/>
                <w:noProof/>
                <w:webHidden/>
              </w:rPr>
              <w:instrText xml:space="preserve"> PAGEREF _Toc217082132 \h </w:instrText>
            </w:r>
            <w:r w:rsidRPr="00682E7B">
              <w:rPr>
                <w:rFonts w:ascii="Arial" w:hAnsi="Arial" w:cs="Arial"/>
                <w:b w:val="0"/>
                <w:bCs w:val="0"/>
                <w:i/>
                <w:iCs/>
                <w:noProof/>
                <w:webHidden/>
              </w:rPr>
            </w:r>
            <w:r w:rsidRPr="00682E7B">
              <w:rPr>
                <w:rFonts w:ascii="Arial" w:hAnsi="Arial" w:cs="Arial"/>
                <w:b w:val="0"/>
                <w:bCs w:val="0"/>
                <w:i/>
                <w:iCs/>
                <w:noProof/>
                <w:webHidden/>
              </w:rPr>
              <w:fldChar w:fldCharType="separate"/>
            </w:r>
            <w:r w:rsidRPr="00682E7B">
              <w:rPr>
                <w:rFonts w:ascii="Arial" w:hAnsi="Arial" w:cs="Arial"/>
                <w:b w:val="0"/>
                <w:bCs w:val="0"/>
                <w:i/>
                <w:iCs/>
                <w:noProof/>
                <w:webHidden/>
              </w:rPr>
              <w:t>20</w:t>
            </w:r>
            <w:r w:rsidRPr="00682E7B">
              <w:rPr>
                <w:rFonts w:ascii="Arial" w:hAnsi="Arial" w:cs="Arial"/>
                <w:b w:val="0"/>
                <w:bCs w:val="0"/>
                <w:i/>
                <w:iCs/>
                <w:noProof/>
                <w:webHidden/>
              </w:rPr>
              <w:fldChar w:fldCharType="end"/>
            </w:r>
          </w:hyperlink>
        </w:p>
        <w:p w14:paraId="3021BA5E" w14:textId="3966A40D" w:rsidR="00682E7B" w:rsidRPr="00682E7B" w:rsidRDefault="00682E7B" w:rsidP="00682E7B">
          <w:pPr>
            <w:pStyle w:val="TOC2"/>
            <w:tabs>
              <w:tab w:val="right" w:leader="dot" w:pos="9016"/>
            </w:tabs>
            <w:spacing w:line="360" w:lineRule="auto"/>
            <w:rPr>
              <w:rFonts w:ascii="Arial" w:eastAsiaTheme="minorEastAsia" w:hAnsi="Arial" w:cs="Arial"/>
              <w:b w:val="0"/>
              <w:bCs w:val="0"/>
              <w:i/>
              <w:iCs/>
              <w:noProof/>
              <w:sz w:val="24"/>
              <w:szCs w:val="24"/>
              <w:lang w:eastAsia="en-GB"/>
            </w:rPr>
          </w:pPr>
          <w:hyperlink w:anchor="_Toc217082133" w:history="1">
            <w:r w:rsidRPr="00682E7B">
              <w:rPr>
                <w:rStyle w:val="Hyperlink"/>
                <w:rFonts w:ascii="Arial" w:hAnsi="Arial" w:cs="Arial"/>
                <w:b w:val="0"/>
                <w:bCs w:val="0"/>
                <w:i/>
                <w:iCs/>
                <w:noProof/>
              </w:rPr>
              <w:t>4.4 Motivation and Job Satisfaction</w:t>
            </w:r>
            <w:r w:rsidRPr="00682E7B">
              <w:rPr>
                <w:rFonts w:ascii="Arial" w:hAnsi="Arial" w:cs="Arial"/>
                <w:b w:val="0"/>
                <w:bCs w:val="0"/>
                <w:i/>
                <w:iCs/>
                <w:noProof/>
                <w:webHidden/>
              </w:rPr>
              <w:tab/>
            </w:r>
            <w:r w:rsidRPr="00682E7B">
              <w:rPr>
                <w:rFonts w:ascii="Arial" w:hAnsi="Arial" w:cs="Arial"/>
                <w:b w:val="0"/>
                <w:bCs w:val="0"/>
                <w:i/>
                <w:iCs/>
                <w:noProof/>
                <w:webHidden/>
              </w:rPr>
              <w:fldChar w:fldCharType="begin"/>
            </w:r>
            <w:r w:rsidRPr="00682E7B">
              <w:rPr>
                <w:rFonts w:ascii="Arial" w:hAnsi="Arial" w:cs="Arial"/>
                <w:b w:val="0"/>
                <w:bCs w:val="0"/>
                <w:i/>
                <w:iCs/>
                <w:noProof/>
                <w:webHidden/>
              </w:rPr>
              <w:instrText xml:space="preserve"> PAGEREF _Toc217082133 \h </w:instrText>
            </w:r>
            <w:r w:rsidRPr="00682E7B">
              <w:rPr>
                <w:rFonts w:ascii="Arial" w:hAnsi="Arial" w:cs="Arial"/>
                <w:b w:val="0"/>
                <w:bCs w:val="0"/>
                <w:i/>
                <w:iCs/>
                <w:noProof/>
                <w:webHidden/>
              </w:rPr>
            </w:r>
            <w:r w:rsidRPr="00682E7B">
              <w:rPr>
                <w:rFonts w:ascii="Arial" w:hAnsi="Arial" w:cs="Arial"/>
                <w:b w:val="0"/>
                <w:bCs w:val="0"/>
                <w:i/>
                <w:iCs/>
                <w:noProof/>
                <w:webHidden/>
              </w:rPr>
              <w:fldChar w:fldCharType="separate"/>
            </w:r>
            <w:r w:rsidRPr="00682E7B">
              <w:rPr>
                <w:rFonts w:ascii="Arial" w:hAnsi="Arial" w:cs="Arial"/>
                <w:b w:val="0"/>
                <w:bCs w:val="0"/>
                <w:i/>
                <w:iCs/>
                <w:noProof/>
                <w:webHidden/>
              </w:rPr>
              <w:t>21</w:t>
            </w:r>
            <w:r w:rsidRPr="00682E7B">
              <w:rPr>
                <w:rFonts w:ascii="Arial" w:hAnsi="Arial" w:cs="Arial"/>
                <w:b w:val="0"/>
                <w:bCs w:val="0"/>
                <w:i/>
                <w:iCs/>
                <w:noProof/>
                <w:webHidden/>
              </w:rPr>
              <w:fldChar w:fldCharType="end"/>
            </w:r>
          </w:hyperlink>
        </w:p>
        <w:p w14:paraId="18F7642B" w14:textId="54A0BB10" w:rsidR="00682E7B" w:rsidRPr="00682E7B" w:rsidRDefault="00682E7B" w:rsidP="00682E7B">
          <w:pPr>
            <w:pStyle w:val="TOC2"/>
            <w:tabs>
              <w:tab w:val="right" w:leader="dot" w:pos="9016"/>
            </w:tabs>
            <w:spacing w:line="360" w:lineRule="auto"/>
            <w:rPr>
              <w:rFonts w:ascii="Arial" w:eastAsiaTheme="minorEastAsia" w:hAnsi="Arial" w:cs="Arial"/>
              <w:b w:val="0"/>
              <w:bCs w:val="0"/>
              <w:i/>
              <w:iCs/>
              <w:noProof/>
              <w:sz w:val="24"/>
              <w:szCs w:val="24"/>
              <w:lang w:eastAsia="en-GB"/>
            </w:rPr>
          </w:pPr>
          <w:hyperlink w:anchor="_Toc217082134" w:history="1">
            <w:r w:rsidRPr="00682E7B">
              <w:rPr>
                <w:rStyle w:val="Hyperlink"/>
                <w:rFonts w:ascii="Arial" w:hAnsi="Arial" w:cs="Arial"/>
                <w:b w:val="0"/>
                <w:bCs w:val="0"/>
                <w:i/>
                <w:iCs/>
                <w:noProof/>
              </w:rPr>
              <w:t>4.5 Retention intentions</w:t>
            </w:r>
            <w:r w:rsidRPr="00682E7B">
              <w:rPr>
                <w:rFonts w:ascii="Arial" w:hAnsi="Arial" w:cs="Arial"/>
                <w:b w:val="0"/>
                <w:bCs w:val="0"/>
                <w:i/>
                <w:iCs/>
                <w:noProof/>
                <w:webHidden/>
              </w:rPr>
              <w:tab/>
            </w:r>
            <w:r w:rsidRPr="00682E7B">
              <w:rPr>
                <w:rFonts w:ascii="Arial" w:hAnsi="Arial" w:cs="Arial"/>
                <w:b w:val="0"/>
                <w:bCs w:val="0"/>
                <w:i/>
                <w:iCs/>
                <w:noProof/>
                <w:webHidden/>
              </w:rPr>
              <w:fldChar w:fldCharType="begin"/>
            </w:r>
            <w:r w:rsidRPr="00682E7B">
              <w:rPr>
                <w:rFonts w:ascii="Arial" w:hAnsi="Arial" w:cs="Arial"/>
                <w:b w:val="0"/>
                <w:bCs w:val="0"/>
                <w:i/>
                <w:iCs/>
                <w:noProof/>
                <w:webHidden/>
              </w:rPr>
              <w:instrText xml:space="preserve"> PAGEREF _Toc217082134 \h </w:instrText>
            </w:r>
            <w:r w:rsidRPr="00682E7B">
              <w:rPr>
                <w:rFonts w:ascii="Arial" w:hAnsi="Arial" w:cs="Arial"/>
                <w:b w:val="0"/>
                <w:bCs w:val="0"/>
                <w:i/>
                <w:iCs/>
                <w:noProof/>
                <w:webHidden/>
              </w:rPr>
            </w:r>
            <w:r w:rsidRPr="00682E7B">
              <w:rPr>
                <w:rFonts w:ascii="Arial" w:hAnsi="Arial" w:cs="Arial"/>
                <w:b w:val="0"/>
                <w:bCs w:val="0"/>
                <w:i/>
                <w:iCs/>
                <w:noProof/>
                <w:webHidden/>
              </w:rPr>
              <w:fldChar w:fldCharType="separate"/>
            </w:r>
            <w:r w:rsidRPr="00682E7B">
              <w:rPr>
                <w:rFonts w:ascii="Arial" w:hAnsi="Arial" w:cs="Arial"/>
                <w:b w:val="0"/>
                <w:bCs w:val="0"/>
                <w:i/>
                <w:iCs/>
                <w:noProof/>
                <w:webHidden/>
              </w:rPr>
              <w:t>22</w:t>
            </w:r>
            <w:r w:rsidRPr="00682E7B">
              <w:rPr>
                <w:rFonts w:ascii="Arial" w:hAnsi="Arial" w:cs="Arial"/>
                <w:b w:val="0"/>
                <w:bCs w:val="0"/>
                <w:i/>
                <w:iCs/>
                <w:noProof/>
                <w:webHidden/>
              </w:rPr>
              <w:fldChar w:fldCharType="end"/>
            </w:r>
          </w:hyperlink>
        </w:p>
        <w:p w14:paraId="65CA8C0D" w14:textId="57288D5C" w:rsidR="00682E7B" w:rsidRPr="00682E7B" w:rsidRDefault="00682E7B" w:rsidP="00682E7B">
          <w:pPr>
            <w:pStyle w:val="TOC2"/>
            <w:tabs>
              <w:tab w:val="right" w:leader="dot" w:pos="9016"/>
            </w:tabs>
            <w:spacing w:line="360" w:lineRule="auto"/>
            <w:rPr>
              <w:rFonts w:ascii="Arial" w:eastAsiaTheme="minorEastAsia" w:hAnsi="Arial" w:cs="Arial"/>
              <w:b w:val="0"/>
              <w:bCs w:val="0"/>
              <w:i/>
              <w:iCs/>
              <w:noProof/>
              <w:sz w:val="24"/>
              <w:szCs w:val="24"/>
              <w:lang w:eastAsia="en-GB"/>
            </w:rPr>
          </w:pPr>
          <w:hyperlink w:anchor="_Toc217082135" w:history="1">
            <w:r w:rsidRPr="00682E7B">
              <w:rPr>
                <w:rStyle w:val="Hyperlink"/>
                <w:rFonts w:ascii="Arial" w:hAnsi="Arial" w:cs="Arial"/>
                <w:b w:val="0"/>
                <w:bCs w:val="0"/>
                <w:i/>
                <w:iCs/>
                <w:noProof/>
              </w:rPr>
              <w:t>4.6 Correlation analysis</w:t>
            </w:r>
            <w:r w:rsidRPr="00682E7B">
              <w:rPr>
                <w:rFonts w:ascii="Arial" w:hAnsi="Arial" w:cs="Arial"/>
                <w:b w:val="0"/>
                <w:bCs w:val="0"/>
                <w:i/>
                <w:iCs/>
                <w:noProof/>
                <w:webHidden/>
              </w:rPr>
              <w:tab/>
            </w:r>
            <w:r w:rsidRPr="00682E7B">
              <w:rPr>
                <w:rFonts w:ascii="Arial" w:hAnsi="Arial" w:cs="Arial"/>
                <w:b w:val="0"/>
                <w:bCs w:val="0"/>
                <w:i/>
                <w:iCs/>
                <w:noProof/>
                <w:webHidden/>
              </w:rPr>
              <w:fldChar w:fldCharType="begin"/>
            </w:r>
            <w:r w:rsidRPr="00682E7B">
              <w:rPr>
                <w:rFonts w:ascii="Arial" w:hAnsi="Arial" w:cs="Arial"/>
                <w:b w:val="0"/>
                <w:bCs w:val="0"/>
                <w:i/>
                <w:iCs/>
                <w:noProof/>
                <w:webHidden/>
              </w:rPr>
              <w:instrText xml:space="preserve"> PAGEREF _Toc217082135 \h </w:instrText>
            </w:r>
            <w:r w:rsidRPr="00682E7B">
              <w:rPr>
                <w:rFonts w:ascii="Arial" w:hAnsi="Arial" w:cs="Arial"/>
                <w:b w:val="0"/>
                <w:bCs w:val="0"/>
                <w:i/>
                <w:iCs/>
                <w:noProof/>
                <w:webHidden/>
              </w:rPr>
            </w:r>
            <w:r w:rsidRPr="00682E7B">
              <w:rPr>
                <w:rFonts w:ascii="Arial" w:hAnsi="Arial" w:cs="Arial"/>
                <w:b w:val="0"/>
                <w:bCs w:val="0"/>
                <w:i/>
                <w:iCs/>
                <w:noProof/>
                <w:webHidden/>
              </w:rPr>
              <w:fldChar w:fldCharType="separate"/>
            </w:r>
            <w:r w:rsidRPr="00682E7B">
              <w:rPr>
                <w:rFonts w:ascii="Arial" w:hAnsi="Arial" w:cs="Arial"/>
                <w:b w:val="0"/>
                <w:bCs w:val="0"/>
                <w:i/>
                <w:iCs/>
                <w:noProof/>
                <w:webHidden/>
              </w:rPr>
              <w:t>22</w:t>
            </w:r>
            <w:r w:rsidRPr="00682E7B">
              <w:rPr>
                <w:rFonts w:ascii="Arial" w:hAnsi="Arial" w:cs="Arial"/>
                <w:b w:val="0"/>
                <w:bCs w:val="0"/>
                <w:i/>
                <w:iCs/>
                <w:noProof/>
                <w:webHidden/>
              </w:rPr>
              <w:fldChar w:fldCharType="end"/>
            </w:r>
          </w:hyperlink>
        </w:p>
        <w:p w14:paraId="0F72BCD8" w14:textId="68396EC0" w:rsidR="00682E7B" w:rsidRDefault="00682E7B" w:rsidP="00682E7B">
          <w:pPr>
            <w:pStyle w:val="TOC1"/>
            <w:rPr>
              <w:rFonts w:asciiTheme="minorHAnsi" w:eastAsiaTheme="minorEastAsia" w:hAnsiTheme="minorHAnsi" w:cstheme="minorBidi"/>
              <w:b w:val="0"/>
              <w:bCs w:val="0"/>
              <w:sz w:val="24"/>
              <w:szCs w:val="24"/>
            </w:rPr>
          </w:pPr>
          <w:hyperlink w:anchor="_Toc217082137" w:history="1">
            <w:r w:rsidRPr="009D2470">
              <w:rPr>
                <w:rStyle w:val="Hyperlink"/>
              </w:rPr>
              <w:t>Chapter 5 – Discussions</w:t>
            </w:r>
            <w:r>
              <w:rPr>
                <w:webHidden/>
              </w:rPr>
              <w:tab/>
            </w:r>
            <w:r>
              <w:rPr>
                <w:webHidden/>
              </w:rPr>
              <w:fldChar w:fldCharType="begin"/>
            </w:r>
            <w:r>
              <w:rPr>
                <w:webHidden/>
              </w:rPr>
              <w:instrText xml:space="preserve"> PAGEREF _Toc217082137 \h </w:instrText>
            </w:r>
            <w:r>
              <w:rPr>
                <w:webHidden/>
              </w:rPr>
            </w:r>
            <w:r>
              <w:rPr>
                <w:webHidden/>
              </w:rPr>
              <w:fldChar w:fldCharType="separate"/>
            </w:r>
            <w:r>
              <w:rPr>
                <w:webHidden/>
              </w:rPr>
              <w:t>23</w:t>
            </w:r>
            <w:r>
              <w:rPr>
                <w:webHidden/>
              </w:rPr>
              <w:fldChar w:fldCharType="end"/>
            </w:r>
          </w:hyperlink>
        </w:p>
        <w:p w14:paraId="3FC36463" w14:textId="77CFC97E" w:rsidR="00682E7B" w:rsidRDefault="00682E7B" w:rsidP="00682E7B">
          <w:pPr>
            <w:pStyle w:val="TOC1"/>
            <w:rPr>
              <w:rFonts w:asciiTheme="minorHAnsi" w:eastAsiaTheme="minorEastAsia" w:hAnsiTheme="minorHAnsi" w:cstheme="minorBidi"/>
              <w:b w:val="0"/>
              <w:bCs w:val="0"/>
              <w:sz w:val="24"/>
              <w:szCs w:val="24"/>
            </w:rPr>
          </w:pPr>
          <w:hyperlink w:anchor="_Toc217082138" w:history="1">
            <w:r w:rsidRPr="009D2470">
              <w:rPr>
                <w:rStyle w:val="Hyperlink"/>
              </w:rPr>
              <w:t>Chapter 6 – Conclusion and Recommendations</w:t>
            </w:r>
            <w:r>
              <w:rPr>
                <w:webHidden/>
              </w:rPr>
              <w:tab/>
            </w:r>
            <w:r>
              <w:rPr>
                <w:webHidden/>
              </w:rPr>
              <w:fldChar w:fldCharType="begin"/>
            </w:r>
            <w:r>
              <w:rPr>
                <w:webHidden/>
              </w:rPr>
              <w:instrText xml:space="preserve"> PAGEREF _Toc217082138 \h </w:instrText>
            </w:r>
            <w:r>
              <w:rPr>
                <w:webHidden/>
              </w:rPr>
            </w:r>
            <w:r>
              <w:rPr>
                <w:webHidden/>
              </w:rPr>
              <w:fldChar w:fldCharType="separate"/>
            </w:r>
            <w:r>
              <w:rPr>
                <w:webHidden/>
              </w:rPr>
              <w:t>25</w:t>
            </w:r>
            <w:r>
              <w:rPr>
                <w:webHidden/>
              </w:rPr>
              <w:fldChar w:fldCharType="end"/>
            </w:r>
          </w:hyperlink>
        </w:p>
        <w:p w14:paraId="45EF1377" w14:textId="2229D165" w:rsidR="00682E7B" w:rsidRPr="00682E7B" w:rsidRDefault="00682E7B" w:rsidP="00682E7B">
          <w:pPr>
            <w:pStyle w:val="TOC2"/>
            <w:tabs>
              <w:tab w:val="right" w:leader="dot" w:pos="9016"/>
            </w:tabs>
            <w:spacing w:line="360" w:lineRule="auto"/>
            <w:rPr>
              <w:rFonts w:ascii="Arial" w:eastAsiaTheme="minorEastAsia" w:hAnsi="Arial" w:cs="Arial"/>
              <w:b w:val="0"/>
              <w:bCs w:val="0"/>
              <w:i/>
              <w:iCs/>
              <w:noProof/>
              <w:sz w:val="24"/>
              <w:szCs w:val="24"/>
              <w:lang w:eastAsia="en-GB"/>
            </w:rPr>
          </w:pPr>
          <w:hyperlink w:anchor="_Toc217082139" w:history="1">
            <w:r w:rsidRPr="00682E7B">
              <w:rPr>
                <w:rStyle w:val="Hyperlink"/>
                <w:rFonts w:ascii="Arial" w:hAnsi="Arial" w:cs="Arial"/>
                <w:b w:val="0"/>
                <w:bCs w:val="0"/>
                <w:i/>
                <w:iCs/>
                <w:noProof/>
              </w:rPr>
              <w:t>6.1 Conclusion</w:t>
            </w:r>
            <w:r w:rsidRPr="00682E7B">
              <w:rPr>
                <w:rFonts w:ascii="Arial" w:hAnsi="Arial" w:cs="Arial"/>
                <w:b w:val="0"/>
                <w:bCs w:val="0"/>
                <w:i/>
                <w:iCs/>
                <w:noProof/>
                <w:webHidden/>
              </w:rPr>
              <w:tab/>
            </w:r>
            <w:r w:rsidRPr="00682E7B">
              <w:rPr>
                <w:rFonts w:ascii="Arial" w:hAnsi="Arial" w:cs="Arial"/>
                <w:b w:val="0"/>
                <w:bCs w:val="0"/>
                <w:i/>
                <w:iCs/>
                <w:noProof/>
                <w:webHidden/>
              </w:rPr>
              <w:fldChar w:fldCharType="begin"/>
            </w:r>
            <w:r w:rsidRPr="00682E7B">
              <w:rPr>
                <w:rFonts w:ascii="Arial" w:hAnsi="Arial" w:cs="Arial"/>
                <w:b w:val="0"/>
                <w:bCs w:val="0"/>
                <w:i/>
                <w:iCs/>
                <w:noProof/>
                <w:webHidden/>
              </w:rPr>
              <w:instrText xml:space="preserve"> PAGEREF _Toc217082139 \h </w:instrText>
            </w:r>
            <w:r w:rsidRPr="00682E7B">
              <w:rPr>
                <w:rFonts w:ascii="Arial" w:hAnsi="Arial" w:cs="Arial"/>
                <w:b w:val="0"/>
                <w:bCs w:val="0"/>
                <w:i/>
                <w:iCs/>
                <w:noProof/>
                <w:webHidden/>
              </w:rPr>
            </w:r>
            <w:r w:rsidRPr="00682E7B">
              <w:rPr>
                <w:rFonts w:ascii="Arial" w:hAnsi="Arial" w:cs="Arial"/>
                <w:b w:val="0"/>
                <w:bCs w:val="0"/>
                <w:i/>
                <w:iCs/>
                <w:noProof/>
                <w:webHidden/>
              </w:rPr>
              <w:fldChar w:fldCharType="separate"/>
            </w:r>
            <w:r w:rsidRPr="00682E7B">
              <w:rPr>
                <w:rFonts w:ascii="Arial" w:hAnsi="Arial" w:cs="Arial"/>
                <w:b w:val="0"/>
                <w:bCs w:val="0"/>
                <w:i/>
                <w:iCs/>
                <w:noProof/>
                <w:webHidden/>
              </w:rPr>
              <w:t>25</w:t>
            </w:r>
            <w:r w:rsidRPr="00682E7B">
              <w:rPr>
                <w:rFonts w:ascii="Arial" w:hAnsi="Arial" w:cs="Arial"/>
                <w:b w:val="0"/>
                <w:bCs w:val="0"/>
                <w:i/>
                <w:iCs/>
                <w:noProof/>
                <w:webHidden/>
              </w:rPr>
              <w:fldChar w:fldCharType="end"/>
            </w:r>
          </w:hyperlink>
        </w:p>
        <w:p w14:paraId="7FCA8C7A" w14:textId="3C1DE05B" w:rsidR="00682E7B" w:rsidRPr="00682E7B" w:rsidRDefault="00682E7B" w:rsidP="00682E7B">
          <w:pPr>
            <w:pStyle w:val="TOC2"/>
            <w:tabs>
              <w:tab w:val="right" w:leader="dot" w:pos="9016"/>
            </w:tabs>
            <w:spacing w:line="360" w:lineRule="auto"/>
            <w:rPr>
              <w:rFonts w:ascii="Arial" w:eastAsiaTheme="minorEastAsia" w:hAnsi="Arial" w:cs="Arial"/>
              <w:b w:val="0"/>
              <w:bCs w:val="0"/>
              <w:i/>
              <w:iCs/>
              <w:noProof/>
              <w:sz w:val="24"/>
              <w:szCs w:val="24"/>
              <w:lang w:eastAsia="en-GB"/>
            </w:rPr>
          </w:pPr>
          <w:hyperlink w:anchor="_Toc217082140" w:history="1">
            <w:r w:rsidRPr="00682E7B">
              <w:rPr>
                <w:rStyle w:val="Hyperlink"/>
                <w:rFonts w:ascii="Arial" w:hAnsi="Arial" w:cs="Arial"/>
                <w:b w:val="0"/>
                <w:bCs w:val="0"/>
                <w:i/>
                <w:iCs/>
                <w:noProof/>
              </w:rPr>
              <w:t>6.2 Recommendations</w:t>
            </w:r>
            <w:r w:rsidRPr="00682E7B">
              <w:rPr>
                <w:rFonts w:ascii="Arial" w:hAnsi="Arial" w:cs="Arial"/>
                <w:b w:val="0"/>
                <w:bCs w:val="0"/>
                <w:i/>
                <w:iCs/>
                <w:noProof/>
                <w:webHidden/>
              </w:rPr>
              <w:tab/>
            </w:r>
            <w:r w:rsidRPr="00682E7B">
              <w:rPr>
                <w:rFonts w:ascii="Arial" w:hAnsi="Arial" w:cs="Arial"/>
                <w:b w:val="0"/>
                <w:bCs w:val="0"/>
                <w:i/>
                <w:iCs/>
                <w:noProof/>
                <w:webHidden/>
              </w:rPr>
              <w:fldChar w:fldCharType="begin"/>
            </w:r>
            <w:r w:rsidRPr="00682E7B">
              <w:rPr>
                <w:rFonts w:ascii="Arial" w:hAnsi="Arial" w:cs="Arial"/>
                <w:b w:val="0"/>
                <w:bCs w:val="0"/>
                <w:i/>
                <w:iCs/>
                <w:noProof/>
                <w:webHidden/>
              </w:rPr>
              <w:instrText xml:space="preserve"> PAGEREF _Toc217082140 \h </w:instrText>
            </w:r>
            <w:r w:rsidRPr="00682E7B">
              <w:rPr>
                <w:rFonts w:ascii="Arial" w:hAnsi="Arial" w:cs="Arial"/>
                <w:b w:val="0"/>
                <w:bCs w:val="0"/>
                <w:i/>
                <w:iCs/>
                <w:noProof/>
                <w:webHidden/>
              </w:rPr>
            </w:r>
            <w:r w:rsidRPr="00682E7B">
              <w:rPr>
                <w:rFonts w:ascii="Arial" w:hAnsi="Arial" w:cs="Arial"/>
                <w:b w:val="0"/>
                <w:bCs w:val="0"/>
                <w:i/>
                <w:iCs/>
                <w:noProof/>
                <w:webHidden/>
              </w:rPr>
              <w:fldChar w:fldCharType="separate"/>
            </w:r>
            <w:r w:rsidRPr="00682E7B">
              <w:rPr>
                <w:rFonts w:ascii="Arial" w:hAnsi="Arial" w:cs="Arial"/>
                <w:b w:val="0"/>
                <w:bCs w:val="0"/>
                <w:i/>
                <w:iCs/>
                <w:noProof/>
                <w:webHidden/>
              </w:rPr>
              <w:t>25</w:t>
            </w:r>
            <w:r w:rsidRPr="00682E7B">
              <w:rPr>
                <w:rFonts w:ascii="Arial" w:hAnsi="Arial" w:cs="Arial"/>
                <w:b w:val="0"/>
                <w:bCs w:val="0"/>
                <w:i/>
                <w:iCs/>
                <w:noProof/>
                <w:webHidden/>
              </w:rPr>
              <w:fldChar w:fldCharType="end"/>
            </w:r>
          </w:hyperlink>
        </w:p>
        <w:p w14:paraId="187C12C4" w14:textId="4341FE48" w:rsidR="00682E7B" w:rsidRPr="00682E7B" w:rsidRDefault="00682E7B" w:rsidP="00682E7B">
          <w:pPr>
            <w:pStyle w:val="TOC2"/>
            <w:tabs>
              <w:tab w:val="right" w:leader="dot" w:pos="9016"/>
            </w:tabs>
            <w:spacing w:line="360" w:lineRule="auto"/>
            <w:rPr>
              <w:rFonts w:ascii="Arial" w:eastAsiaTheme="minorEastAsia" w:hAnsi="Arial" w:cs="Arial"/>
              <w:b w:val="0"/>
              <w:bCs w:val="0"/>
              <w:i/>
              <w:iCs/>
              <w:noProof/>
              <w:sz w:val="24"/>
              <w:szCs w:val="24"/>
              <w:lang w:eastAsia="en-GB"/>
            </w:rPr>
          </w:pPr>
          <w:hyperlink w:anchor="_Toc217082141" w:history="1">
            <w:r w:rsidRPr="00682E7B">
              <w:rPr>
                <w:rStyle w:val="Hyperlink"/>
                <w:rFonts w:ascii="Arial" w:hAnsi="Arial" w:cs="Arial"/>
                <w:b w:val="0"/>
                <w:bCs w:val="0"/>
                <w:i/>
                <w:iCs/>
                <w:noProof/>
              </w:rPr>
              <w:t>6.3 Limitations and Future Research</w:t>
            </w:r>
            <w:r w:rsidRPr="00682E7B">
              <w:rPr>
                <w:rFonts w:ascii="Arial" w:hAnsi="Arial" w:cs="Arial"/>
                <w:b w:val="0"/>
                <w:bCs w:val="0"/>
                <w:i/>
                <w:iCs/>
                <w:noProof/>
                <w:webHidden/>
              </w:rPr>
              <w:tab/>
            </w:r>
            <w:r w:rsidRPr="00682E7B">
              <w:rPr>
                <w:rFonts w:ascii="Arial" w:hAnsi="Arial" w:cs="Arial"/>
                <w:b w:val="0"/>
                <w:bCs w:val="0"/>
                <w:i/>
                <w:iCs/>
                <w:noProof/>
                <w:webHidden/>
              </w:rPr>
              <w:fldChar w:fldCharType="begin"/>
            </w:r>
            <w:r w:rsidRPr="00682E7B">
              <w:rPr>
                <w:rFonts w:ascii="Arial" w:hAnsi="Arial" w:cs="Arial"/>
                <w:b w:val="0"/>
                <w:bCs w:val="0"/>
                <w:i/>
                <w:iCs/>
                <w:noProof/>
                <w:webHidden/>
              </w:rPr>
              <w:instrText xml:space="preserve"> PAGEREF _Toc217082141 \h </w:instrText>
            </w:r>
            <w:r w:rsidRPr="00682E7B">
              <w:rPr>
                <w:rFonts w:ascii="Arial" w:hAnsi="Arial" w:cs="Arial"/>
                <w:b w:val="0"/>
                <w:bCs w:val="0"/>
                <w:i/>
                <w:iCs/>
                <w:noProof/>
                <w:webHidden/>
              </w:rPr>
            </w:r>
            <w:r w:rsidRPr="00682E7B">
              <w:rPr>
                <w:rFonts w:ascii="Arial" w:hAnsi="Arial" w:cs="Arial"/>
                <w:b w:val="0"/>
                <w:bCs w:val="0"/>
                <w:i/>
                <w:iCs/>
                <w:noProof/>
                <w:webHidden/>
              </w:rPr>
              <w:fldChar w:fldCharType="separate"/>
            </w:r>
            <w:r w:rsidRPr="00682E7B">
              <w:rPr>
                <w:rFonts w:ascii="Arial" w:hAnsi="Arial" w:cs="Arial"/>
                <w:b w:val="0"/>
                <w:bCs w:val="0"/>
                <w:i/>
                <w:iCs/>
                <w:noProof/>
                <w:webHidden/>
              </w:rPr>
              <w:t>26</w:t>
            </w:r>
            <w:r w:rsidRPr="00682E7B">
              <w:rPr>
                <w:rFonts w:ascii="Arial" w:hAnsi="Arial" w:cs="Arial"/>
                <w:b w:val="0"/>
                <w:bCs w:val="0"/>
                <w:i/>
                <w:iCs/>
                <w:noProof/>
                <w:webHidden/>
              </w:rPr>
              <w:fldChar w:fldCharType="end"/>
            </w:r>
          </w:hyperlink>
        </w:p>
        <w:p w14:paraId="6AE8B900" w14:textId="7B7D4DE5" w:rsidR="00682E7B" w:rsidRDefault="00682E7B" w:rsidP="00682E7B">
          <w:pPr>
            <w:pStyle w:val="TOC1"/>
            <w:rPr>
              <w:rFonts w:asciiTheme="minorHAnsi" w:eastAsiaTheme="minorEastAsia" w:hAnsiTheme="minorHAnsi" w:cstheme="minorBidi"/>
              <w:b w:val="0"/>
              <w:bCs w:val="0"/>
              <w:sz w:val="24"/>
              <w:szCs w:val="24"/>
            </w:rPr>
          </w:pPr>
          <w:hyperlink w:anchor="_Toc217082142" w:history="1">
            <w:r w:rsidRPr="009D2470">
              <w:rPr>
                <w:rStyle w:val="Hyperlink"/>
              </w:rPr>
              <w:t>7. References</w:t>
            </w:r>
            <w:r>
              <w:rPr>
                <w:webHidden/>
              </w:rPr>
              <w:tab/>
            </w:r>
            <w:r>
              <w:rPr>
                <w:webHidden/>
              </w:rPr>
              <w:fldChar w:fldCharType="begin"/>
            </w:r>
            <w:r>
              <w:rPr>
                <w:webHidden/>
              </w:rPr>
              <w:instrText xml:space="preserve"> PAGEREF _Toc217082142 \h </w:instrText>
            </w:r>
            <w:r>
              <w:rPr>
                <w:webHidden/>
              </w:rPr>
            </w:r>
            <w:r>
              <w:rPr>
                <w:webHidden/>
              </w:rPr>
              <w:fldChar w:fldCharType="separate"/>
            </w:r>
            <w:r>
              <w:rPr>
                <w:webHidden/>
              </w:rPr>
              <w:t>26</w:t>
            </w:r>
            <w:r>
              <w:rPr>
                <w:webHidden/>
              </w:rPr>
              <w:fldChar w:fldCharType="end"/>
            </w:r>
          </w:hyperlink>
        </w:p>
        <w:p w14:paraId="22A6998F" w14:textId="7D0E1FFF" w:rsidR="00860435" w:rsidRPr="00260974" w:rsidRDefault="00860435" w:rsidP="00682E7B">
          <w:pPr>
            <w:spacing w:line="360" w:lineRule="auto"/>
            <w:rPr>
              <w:rFonts w:ascii="Arial" w:hAnsi="Arial" w:cs="Arial"/>
              <w:sz w:val="22"/>
              <w:szCs w:val="22"/>
            </w:rPr>
          </w:pPr>
          <w:r w:rsidRPr="00260974">
            <w:rPr>
              <w:rFonts w:ascii="Arial" w:hAnsi="Arial" w:cs="Arial"/>
              <w:noProof/>
              <w:sz w:val="22"/>
              <w:szCs w:val="22"/>
            </w:rPr>
            <w:fldChar w:fldCharType="end"/>
          </w:r>
        </w:p>
      </w:sdtContent>
    </w:sdt>
    <w:p w14:paraId="0229A436" w14:textId="1861DFB3" w:rsidR="00860435" w:rsidRDefault="00860435" w:rsidP="00860435">
      <w:pPr>
        <w:spacing w:line="360" w:lineRule="auto"/>
        <w:jc w:val="center"/>
        <w:rPr>
          <w:rFonts w:ascii="Arial" w:hAnsi="Arial" w:cs="Arial"/>
          <w:sz w:val="22"/>
          <w:szCs w:val="22"/>
        </w:rPr>
      </w:pPr>
    </w:p>
    <w:p w14:paraId="142ED571" w14:textId="03FD2546" w:rsidR="00860435" w:rsidRDefault="00860435" w:rsidP="00860435">
      <w:pPr>
        <w:spacing w:line="360" w:lineRule="auto"/>
        <w:jc w:val="center"/>
        <w:rPr>
          <w:rFonts w:ascii="Arial" w:hAnsi="Arial" w:cs="Arial"/>
          <w:sz w:val="22"/>
          <w:szCs w:val="22"/>
        </w:rPr>
      </w:pPr>
    </w:p>
    <w:p w14:paraId="31112E10" w14:textId="024B6085" w:rsidR="00860435" w:rsidRDefault="00860435" w:rsidP="00860435">
      <w:pPr>
        <w:spacing w:line="360" w:lineRule="auto"/>
        <w:jc w:val="center"/>
        <w:rPr>
          <w:rFonts w:ascii="Arial" w:hAnsi="Arial" w:cs="Arial"/>
          <w:sz w:val="22"/>
          <w:szCs w:val="22"/>
        </w:rPr>
      </w:pPr>
    </w:p>
    <w:p w14:paraId="534F195A" w14:textId="687597BF" w:rsidR="00860435" w:rsidRDefault="00860435" w:rsidP="00695FA0">
      <w:pPr>
        <w:spacing w:line="360" w:lineRule="auto"/>
        <w:rPr>
          <w:rFonts w:ascii="Arial" w:hAnsi="Arial" w:cs="Arial"/>
          <w:sz w:val="22"/>
          <w:szCs w:val="22"/>
        </w:rPr>
      </w:pPr>
    </w:p>
    <w:p w14:paraId="14C7E6AC" w14:textId="77777777" w:rsidR="00860435" w:rsidRDefault="00860435" w:rsidP="00A25F3B">
      <w:pPr>
        <w:spacing w:line="360" w:lineRule="auto"/>
        <w:rPr>
          <w:rFonts w:ascii="Arial" w:hAnsi="Arial" w:cs="Arial"/>
          <w:sz w:val="22"/>
          <w:szCs w:val="22"/>
        </w:rPr>
      </w:pPr>
    </w:p>
    <w:p w14:paraId="65D1517B" w14:textId="77777777" w:rsidR="00260974" w:rsidRDefault="00260974" w:rsidP="00A25F3B">
      <w:pPr>
        <w:spacing w:line="360" w:lineRule="auto"/>
        <w:rPr>
          <w:rFonts w:ascii="Arial" w:hAnsi="Arial" w:cs="Arial"/>
          <w:sz w:val="22"/>
          <w:szCs w:val="22"/>
        </w:rPr>
      </w:pPr>
    </w:p>
    <w:p w14:paraId="035C46F8" w14:textId="77777777" w:rsidR="00260974" w:rsidRDefault="00260974" w:rsidP="00A25F3B">
      <w:pPr>
        <w:spacing w:line="360" w:lineRule="auto"/>
        <w:rPr>
          <w:rFonts w:ascii="Arial" w:hAnsi="Arial" w:cs="Arial"/>
          <w:sz w:val="22"/>
          <w:szCs w:val="22"/>
        </w:rPr>
      </w:pPr>
    </w:p>
    <w:p w14:paraId="6BBC39C1" w14:textId="5C62C85C" w:rsidR="00860435" w:rsidRDefault="00860435" w:rsidP="004D48F3">
      <w:pPr>
        <w:pStyle w:val="Heading1"/>
        <w:rPr>
          <w:b/>
          <w:bCs/>
        </w:rPr>
      </w:pPr>
      <w:bookmarkStart w:id="0" w:name="_Toc217082094"/>
      <w:r>
        <w:rPr>
          <w:b/>
          <w:bCs/>
        </w:rPr>
        <w:lastRenderedPageBreak/>
        <w:t>Chapter 1 – Introduction</w:t>
      </w:r>
      <w:bookmarkEnd w:id="0"/>
    </w:p>
    <w:p w14:paraId="04578C31" w14:textId="77777777" w:rsidR="004D48F3" w:rsidRPr="004D48F3" w:rsidRDefault="004D48F3" w:rsidP="004D48F3"/>
    <w:p w14:paraId="28F7CD9B" w14:textId="47AC269A" w:rsidR="00860435" w:rsidRDefault="00860435" w:rsidP="001B0605">
      <w:pPr>
        <w:pStyle w:val="Heading2"/>
      </w:pPr>
      <w:bookmarkStart w:id="1" w:name="_Toc217082095"/>
      <w:r>
        <w:t>1.1 Background of the Study</w:t>
      </w:r>
      <w:bookmarkEnd w:id="1"/>
    </w:p>
    <w:p w14:paraId="19DB7A47" w14:textId="07BD492B" w:rsidR="004A585A" w:rsidRPr="004A585A" w:rsidRDefault="00860435" w:rsidP="004A585A">
      <w:pPr>
        <w:spacing w:line="360" w:lineRule="auto"/>
        <w:rPr>
          <w:ins w:id="2" w:author="Proletina Valcheva Petkova (2233645)" w:date="2025-12-09T20:17:00Z"/>
          <w:rFonts w:ascii="Arial" w:hAnsi="Arial" w:cs="Arial"/>
          <w:color w:val="1C1C1C"/>
          <w:sz w:val="22"/>
          <w:szCs w:val="22"/>
          <w:shd w:val="clear" w:color="auto" w:fill="FFFFFF"/>
        </w:rPr>
      </w:pPr>
      <w:r>
        <w:br/>
      </w:r>
      <w:r w:rsidRPr="004A585A">
        <w:rPr>
          <w:rFonts w:ascii="Arial" w:hAnsi="Arial" w:cs="Arial"/>
          <w:color w:val="1C1C1C"/>
          <w:sz w:val="22"/>
          <w:szCs w:val="22"/>
          <w:shd w:val="clear" w:color="auto" w:fill="FFFFFF"/>
        </w:rPr>
        <w:t xml:space="preserve">Employee engagement has become a crucial topic in modern business management, </w:t>
      </w:r>
      <w:r w:rsidR="006F3DD9" w:rsidRPr="004A585A">
        <w:rPr>
          <w:rFonts w:ascii="Arial" w:hAnsi="Arial" w:cs="Arial"/>
          <w:color w:val="1C1C1C"/>
          <w:sz w:val="22"/>
          <w:szCs w:val="22"/>
          <w:shd w:val="clear" w:color="auto" w:fill="FFFFFF"/>
        </w:rPr>
        <w:t>particular</w:t>
      </w:r>
      <w:r w:rsidRPr="004A585A">
        <w:rPr>
          <w:rFonts w:ascii="Arial" w:hAnsi="Arial" w:cs="Arial"/>
          <w:color w:val="1C1C1C"/>
          <w:sz w:val="22"/>
          <w:szCs w:val="22"/>
          <w:shd w:val="clear" w:color="auto" w:fill="FFFFFF"/>
        </w:rPr>
        <w:t xml:space="preserve">ly because of its impact on </w:t>
      </w:r>
      <w:r w:rsidR="006F3DD9" w:rsidRPr="004A585A">
        <w:rPr>
          <w:rFonts w:ascii="Arial" w:hAnsi="Arial" w:cs="Arial"/>
          <w:color w:val="1C1C1C"/>
          <w:sz w:val="22"/>
          <w:szCs w:val="22"/>
          <w:shd w:val="clear" w:color="auto" w:fill="FFFFFF"/>
        </w:rPr>
        <w:t>organisational</w:t>
      </w:r>
      <w:r w:rsidRPr="004A585A">
        <w:rPr>
          <w:rFonts w:ascii="Arial" w:hAnsi="Arial" w:cs="Arial"/>
          <w:color w:val="1C1C1C"/>
          <w:sz w:val="22"/>
          <w:szCs w:val="22"/>
          <w:shd w:val="clear" w:color="auto" w:fill="FFFFFF"/>
        </w:rPr>
        <w:t xml:space="preserve"> outcomes. At its core, employee engagement is closely tied to job satisfaction, which reflects how happy employees are with their jobs and work environmen</w:t>
      </w:r>
      <w:r w:rsidR="00C62DC2" w:rsidRPr="004A585A">
        <w:rPr>
          <w:rFonts w:ascii="Arial" w:hAnsi="Arial" w:cs="Arial"/>
          <w:color w:val="1C1C1C"/>
          <w:sz w:val="22"/>
          <w:szCs w:val="22"/>
          <w:shd w:val="clear" w:color="auto" w:fill="FFFFFF"/>
        </w:rPr>
        <w:t>t (Aggarwal and Venkatesh, 2024)</w:t>
      </w:r>
      <w:r w:rsidRPr="004A585A">
        <w:rPr>
          <w:rFonts w:ascii="Arial" w:hAnsi="Arial" w:cs="Arial"/>
          <w:color w:val="1C1C1C"/>
          <w:sz w:val="22"/>
          <w:szCs w:val="22"/>
          <w:shd w:val="clear" w:color="auto" w:fill="FFFFFF"/>
        </w:rPr>
        <w:t xml:space="preserve">. When employees are engaged, they often display higher levels of energy, develop a stronger connection to the </w:t>
      </w:r>
      <w:r w:rsidR="00F1076B" w:rsidRPr="004A585A">
        <w:rPr>
          <w:rFonts w:ascii="Arial" w:hAnsi="Arial" w:cs="Arial"/>
          <w:color w:val="1C1C1C"/>
          <w:sz w:val="22"/>
          <w:szCs w:val="22"/>
          <w:shd w:val="clear" w:color="auto" w:fill="FFFFFF"/>
        </w:rPr>
        <w:t>organisation's</w:t>
      </w:r>
      <w:r w:rsidRPr="004A585A">
        <w:rPr>
          <w:rFonts w:ascii="Arial" w:hAnsi="Arial" w:cs="Arial"/>
          <w:color w:val="1C1C1C"/>
          <w:sz w:val="22"/>
          <w:szCs w:val="22"/>
          <w:shd w:val="clear" w:color="auto" w:fill="FFFFFF"/>
        </w:rPr>
        <w:t xml:space="preserve"> </w:t>
      </w:r>
      <w:r w:rsidR="00F1076B" w:rsidRPr="004A585A">
        <w:rPr>
          <w:rFonts w:ascii="Arial" w:hAnsi="Arial" w:cs="Arial"/>
          <w:color w:val="1C1C1C"/>
          <w:sz w:val="22"/>
          <w:szCs w:val="22"/>
          <w:shd w:val="clear" w:color="auto" w:fill="FFFFFF"/>
        </w:rPr>
        <w:t>goals</w:t>
      </w:r>
      <w:r w:rsidRPr="004A585A">
        <w:rPr>
          <w:rFonts w:ascii="Arial" w:hAnsi="Arial" w:cs="Arial"/>
          <w:color w:val="1C1C1C"/>
          <w:sz w:val="22"/>
          <w:szCs w:val="22"/>
          <w:shd w:val="clear" w:color="auto" w:fill="FFFFFF"/>
        </w:rPr>
        <w:t>, and maintain consistent performance.</w:t>
      </w:r>
      <w:ins w:id="3" w:author="Proletina Valcheva Petkova (2233645)" w:date="2025-12-09T20:19:00Z" w16du:dateUtc="2025-12-09T20:19:00Z">
        <w:r w:rsidR="004A585A">
          <w:rPr>
            <w:rFonts w:ascii="Arial" w:hAnsi="Arial" w:cs="Arial"/>
            <w:color w:val="1C1C1C"/>
            <w:sz w:val="22"/>
            <w:szCs w:val="22"/>
            <w:shd w:val="clear" w:color="auto" w:fill="FFFFFF"/>
          </w:rPr>
          <w:t xml:space="preserve"> Organisations </w:t>
        </w:r>
        <w:r w:rsidR="004A585A" w:rsidRPr="004A585A">
          <w:rPr>
            <w:rFonts w:ascii="Arial" w:hAnsi="Arial" w:cs="Arial"/>
            <w:color w:val="1C1C1C"/>
            <w:sz w:val="22"/>
            <w:szCs w:val="22"/>
            <w:shd w:val="clear" w:color="auto" w:fill="FFFFFF"/>
          </w:rPr>
          <w:t>that prioritise employee engagement through communication, recognition, development, and supportive leadership foster higher morale, productivity, and sustainable performance (Aggarwal and Venkatesh, 2024).</w:t>
        </w:r>
      </w:ins>
    </w:p>
    <w:p w14:paraId="02966EC3" w14:textId="71936721" w:rsidR="00860435" w:rsidRPr="004A585A" w:rsidRDefault="00E91A78" w:rsidP="004A585A">
      <w:pPr>
        <w:spacing w:line="360" w:lineRule="auto"/>
        <w:rPr>
          <w:rFonts w:ascii="Arial" w:hAnsi="Arial" w:cs="Arial"/>
          <w:sz w:val="22"/>
          <w:szCs w:val="22"/>
        </w:rPr>
      </w:pPr>
      <w:r w:rsidRPr="004A585A">
        <w:rPr>
          <w:rFonts w:ascii="Arial" w:hAnsi="Arial" w:cs="Arial"/>
          <w:sz w:val="22"/>
          <w:szCs w:val="22"/>
        </w:rPr>
        <w:t xml:space="preserve">The retail sector is a crucial part of the UK economy, acting not only as a source of income but also as a major employer, with around 3.7 million people working in the field. </w:t>
      </w:r>
      <w:del w:id="4" w:author="Proletina Valcheva Petkova (2233645)" w:date="2025-12-09T20:21:00Z" w16du:dateUtc="2025-12-09T20:21:00Z">
        <w:r w:rsidRPr="004A585A" w:rsidDel="004A585A">
          <w:rPr>
            <w:rFonts w:ascii="Arial" w:hAnsi="Arial" w:cs="Arial"/>
            <w:sz w:val="22"/>
            <w:szCs w:val="22"/>
          </w:rPr>
          <w:delText xml:space="preserve">With few exceptions, </w:delText>
        </w:r>
      </w:del>
      <w:ins w:id="5" w:author="Proletina Valcheva Petkova (2233645)" w:date="2025-12-09T20:21:00Z" w16du:dateUtc="2025-12-09T20:21:00Z">
        <w:r w:rsidR="004A585A">
          <w:rPr>
            <w:rFonts w:ascii="Arial" w:hAnsi="Arial" w:cs="Arial"/>
            <w:sz w:val="22"/>
            <w:szCs w:val="22"/>
          </w:rPr>
          <w:t>T</w:t>
        </w:r>
      </w:ins>
      <w:del w:id="6" w:author="Proletina Valcheva Petkova (2233645)" w:date="2025-12-09T20:21:00Z" w16du:dateUtc="2025-12-09T20:21:00Z">
        <w:r w:rsidRPr="004A585A" w:rsidDel="004A585A">
          <w:rPr>
            <w:rFonts w:ascii="Arial" w:hAnsi="Arial" w:cs="Arial"/>
            <w:sz w:val="22"/>
            <w:szCs w:val="22"/>
          </w:rPr>
          <w:delText>t</w:delText>
        </w:r>
      </w:del>
      <w:r w:rsidRPr="004A585A">
        <w:rPr>
          <w:rFonts w:ascii="Arial" w:hAnsi="Arial" w:cs="Arial"/>
          <w:sz w:val="22"/>
          <w:szCs w:val="22"/>
        </w:rPr>
        <w:t>he annual value of retail sales in the UK has steadily increased over the past decade, with 2024 reaching the highest total at about 515 billion pounds.</w:t>
      </w:r>
      <w:sdt>
        <w:sdtPr>
          <w:rPr>
            <w:rFonts w:ascii="Arial" w:hAnsi="Arial" w:cs="Arial"/>
            <w:sz w:val="22"/>
            <w:szCs w:val="22"/>
          </w:rPr>
          <w:id w:val="76487788"/>
          <w:citation/>
        </w:sdtPr>
        <w:sdtContent>
          <w:r w:rsidR="004C1A1D" w:rsidRPr="004A585A">
            <w:rPr>
              <w:rFonts w:ascii="Arial" w:hAnsi="Arial" w:cs="Arial"/>
              <w:sz w:val="22"/>
              <w:szCs w:val="22"/>
            </w:rPr>
            <w:fldChar w:fldCharType="begin"/>
          </w:r>
          <w:r w:rsidR="004C1A1D" w:rsidRPr="004A585A">
            <w:rPr>
              <w:rFonts w:ascii="Arial" w:hAnsi="Arial" w:cs="Arial"/>
              <w:sz w:val="22"/>
              <w:szCs w:val="22"/>
            </w:rPr>
            <w:instrText xml:space="preserve"> CITATION Sta25 \l 2057 </w:instrText>
          </w:r>
          <w:r w:rsidR="004C1A1D" w:rsidRPr="004A585A">
            <w:rPr>
              <w:rFonts w:ascii="Arial" w:hAnsi="Arial" w:cs="Arial"/>
              <w:sz w:val="22"/>
              <w:szCs w:val="22"/>
            </w:rPr>
            <w:fldChar w:fldCharType="separate"/>
          </w:r>
          <w:r w:rsidR="004C1A1D" w:rsidRPr="004A585A">
            <w:rPr>
              <w:rFonts w:ascii="Arial" w:hAnsi="Arial" w:cs="Arial"/>
              <w:noProof/>
              <w:sz w:val="22"/>
              <w:szCs w:val="22"/>
            </w:rPr>
            <w:t xml:space="preserve"> (Statista, 2025)</w:t>
          </w:r>
          <w:r w:rsidR="004C1A1D" w:rsidRPr="004A585A">
            <w:rPr>
              <w:rFonts w:ascii="Arial" w:hAnsi="Arial" w:cs="Arial"/>
              <w:sz w:val="22"/>
              <w:szCs w:val="22"/>
            </w:rPr>
            <w:fldChar w:fldCharType="end"/>
          </w:r>
        </w:sdtContent>
      </w:sdt>
      <w:r w:rsidR="00A0773E" w:rsidRPr="004A585A">
        <w:rPr>
          <w:rFonts w:ascii="Arial" w:hAnsi="Arial" w:cs="Arial"/>
          <w:sz w:val="22"/>
          <w:szCs w:val="22"/>
        </w:rPr>
        <w:t>.</w:t>
      </w:r>
    </w:p>
    <w:p w14:paraId="71DFE51B" w14:textId="7355C9BE" w:rsidR="008407F2" w:rsidRPr="004A585A" w:rsidRDefault="00C9520F" w:rsidP="004A585A">
      <w:pPr>
        <w:spacing w:line="360" w:lineRule="auto"/>
        <w:rPr>
          <w:rFonts w:ascii="Arial" w:hAnsi="Arial" w:cs="Arial"/>
          <w:sz w:val="22"/>
          <w:szCs w:val="22"/>
        </w:rPr>
      </w:pPr>
      <w:r w:rsidRPr="004A585A">
        <w:rPr>
          <w:rFonts w:ascii="Arial" w:hAnsi="Arial" w:cs="Arial"/>
          <w:sz w:val="22"/>
          <w:szCs w:val="22"/>
        </w:rPr>
        <w:t xml:space="preserve">However, it continues to experience some of the highest staff-turnover rates in the job market, which raises concerns about the stability and satisfaction of the workforce. The retail sector often relies on part-time and seasonal workers, leading to a lack of long-term employment opportunities for many individuals. This high turnover can disrupt customer service and operational efficiency, </w:t>
      </w:r>
      <w:r w:rsidR="00B534B9" w:rsidRPr="004A585A">
        <w:rPr>
          <w:rFonts w:ascii="Arial" w:hAnsi="Arial" w:cs="Arial"/>
          <w:sz w:val="22"/>
          <w:szCs w:val="22"/>
        </w:rPr>
        <w:t xml:space="preserve">negatively </w:t>
      </w:r>
      <w:r w:rsidR="00683A98" w:rsidRPr="004A585A">
        <w:rPr>
          <w:rFonts w:ascii="Arial" w:hAnsi="Arial" w:cs="Arial"/>
          <w:sz w:val="22"/>
          <w:szCs w:val="22"/>
        </w:rPr>
        <w:t>impact</w:t>
      </w:r>
      <w:r w:rsidRPr="004A585A">
        <w:rPr>
          <w:rFonts w:ascii="Arial" w:hAnsi="Arial" w:cs="Arial"/>
          <w:sz w:val="22"/>
          <w:szCs w:val="22"/>
        </w:rPr>
        <w:t xml:space="preserve"> the overall shopping experience</w:t>
      </w:r>
      <w:r w:rsidR="00B534B9" w:rsidRPr="004A585A">
        <w:rPr>
          <w:rFonts w:ascii="Arial" w:hAnsi="Arial" w:cs="Arial"/>
          <w:sz w:val="22"/>
          <w:szCs w:val="22"/>
        </w:rPr>
        <w:t>,</w:t>
      </w:r>
      <w:r w:rsidR="00826FED" w:rsidRPr="004A585A">
        <w:rPr>
          <w:rFonts w:ascii="Arial" w:hAnsi="Arial" w:cs="Arial"/>
          <w:sz w:val="22"/>
          <w:szCs w:val="22"/>
        </w:rPr>
        <w:t xml:space="preserve"> and </w:t>
      </w:r>
      <w:r w:rsidR="003E00C3" w:rsidRPr="004A585A">
        <w:rPr>
          <w:rFonts w:ascii="Arial" w:hAnsi="Arial" w:cs="Arial"/>
          <w:sz w:val="22"/>
          <w:szCs w:val="22"/>
        </w:rPr>
        <w:t>weaken the brand</w:t>
      </w:r>
      <w:r w:rsidR="00B534B9" w:rsidRPr="004A585A">
        <w:rPr>
          <w:rFonts w:ascii="Arial" w:hAnsi="Arial" w:cs="Arial"/>
          <w:sz w:val="22"/>
          <w:szCs w:val="22"/>
        </w:rPr>
        <w:t>’s</w:t>
      </w:r>
      <w:r w:rsidR="003E00C3" w:rsidRPr="004A585A">
        <w:rPr>
          <w:rFonts w:ascii="Arial" w:hAnsi="Arial" w:cs="Arial"/>
          <w:sz w:val="22"/>
          <w:szCs w:val="22"/>
        </w:rPr>
        <w:t xml:space="preserve"> reputation. </w:t>
      </w:r>
      <w:r w:rsidR="00E90531" w:rsidRPr="004A585A">
        <w:rPr>
          <w:rFonts w:ascii="Arial" w:hAnsi="Arial" w:cs="Arial"/>
          <w:sz w:val="22"/>
          <w:szCs w:val="22"/>
        </w:rPr>
        <w:t xml:space="preserve">Waitrose, part of the John Lewis Partnership, offers an interesting case for exploring these issues. The company operates on a co-ownership model, where all employees are </w:t>
      </w:r>
      <w:r w:rsidR="00242B77" w:rsidRPr="004A585A">
        <w:rPr>
          <w:rFonts w:ascii="Arial" w:hAnsi="Arial" w:cs="Arial"/>
          <w:sz w:val="22"/>
          <w:szCs w:val="22"/>
        </w:rPr>
        <w:t>referred to as</w:t>
      </w:r>
      <w:r w:rsidR="00E90531" w:rsidRPr="004A585A">
        <w:rPr>
          <w:rFonts w:ascii="Arial" w:hAnsi="Arial" w:cs="Arial"/>
          <w:sz w:val="22"/>
          <w:szCs w:val="22"/>
        </w:rPr>
        <w:t xml:space="preserve"> Partners, share in </w:t>
      </w:r>
      <w:r w:rsidR="00242B77" w:rsidRPr="004A585A">
        <w:rPr>
          <w:rFonts w:ascii="Arial" w:hAnsi="Arial" w:cs="Arial"/>
          <w:sz w:val="22"/>
          <w:szCs w:val="22"/>
        </w:rPr>
        <w:t xml:space="preserve">the </w:t>
      </w:r>
      <w:r w:rsidR="00E90531" w:rsidRPr="004A585A">
        <w:rPr>
          <w:rFonts w:ascii="Arial" w:hAnsi="Arial" w:cs="Arial"/>
          <w:sz w:val="22"/>
          <w:szCs w:val="22"/>
        </w:rPr>
        <w:t xml:space="preserve">profits, and are involved in key decision-making. This governance approach promotes equality, transparency, and shared responsibility. </w:t>
      </w:r>
      <w:r w:rsidR="008407F2" w:rsidRPr="004A585A">
        <w:rPr>
          <w:rFonts w:ascii="Arial" w:hAnsi="Arial" w:cs="Arial"/>
          <w:sz w:val="22"/>
          <w:szCs w:val="22"/>
        </w:rPr>
        <w:t>The Partnership’s strong ethics and focus on employee well-being exemplify engagement-based management in UK retail. Despite this, Waitrose faces industry challenges in attracting and retaining skilled staff due to changing expectations, labour shortages, and rising costs.</w:t>
      </w:r>
    </w:p>
    <w:p w14:paraId="5482BE18" w14:textId="35652A5B" w:rsidR="0072436B" w:rsidRPr="004A585A" w:rsidRDefault="008407F2" w:rsidP="004A585A">
      <w:pPr>
        <w:spacing w:line="360" w:lineRule="auto"/>
        <w:rPr>
          <w:rFonts w:ascii="Arial" w:hAnsi="Arial" w:cs="Arial"/>
          <w:sz w:val="22"/>
          <w:szCs w:val="22"/>
        </w:rPr>
      </w:pPr>
      <w:r w:rsidRPr="004A585A">
        <w:rPr>
          <w:rFonts w:ascii="Arial" w:hAnsi="Arial" w:cs="Arial"/>
          <w:sz w:val="22"/>
          <w:szCs w:val="22"/>
        </w:rPr>
        <w:t>Analysing the link between engagement and retention can offer valuable insights for research and management.</w:t>
      </w:r>
    </w:p>
    <w:p w14:paraId="05EEC0DD" w14:textId="04A7E85E" w:rsidR="0072436B" w:rsidRDefault="007506AB" w:rsidP="007506AB">
      <w:pPr>
        <w:pStyle w:val="Heading2"/>
      </w:pPr>
      <w:bookmarkStart w:id="7" w:name="_Toc217082096"/>
      <w:r>
        <w:t>1.2 Problem Statement</w:t>
      </w:r>
      <w:bookmarkEnd w:id="7"/>
    </w:p>
    <w:p w14:paraId="24FDEB59" w14:textId="77777777" w:rsidR="007506AB" w:rsidRDefault="007506AB" w:rsidP="007506AB">
      <w:pPr>
        <w:rPr>
          <w:rFonts w:ascii="Arial" w:hAnsi="Arial" w:cs="Arial"/>
        </w:rPr>
      </w:pPr>
    </w:p>
    <w:p w14:paraId="6104F980" w14:textId="16F98C4A" w:rsidR="00D52552" w:rsidRDefault="00D31291" w:rsidP="00D31291">
      <w:pPr>
        <w:spacing w:line="360" w:lineRule="auto"/>
        <w:rPr>
          <w:rFonts w:ascii="Arial" w:hAnsi="Arial" w:cs="Arial"/>
          <w:sz w:val="22"/>
          <w:szCs w:val="22"/>
        </w:rPr>
      </w:pPr>
      <w:r w:rsidRPr="00D31291">
        <w:rPr>
          <w:rFonts w:ascii="Arial" w:hAnsi="Arial" w:cs="Arial"/>
          <w:sz w:val="22"/>
          <w:szCs w:val="22"/>
        </w:rPr>
        <w:t xml:space="preserve">While Waitrose is known for its progressive employment practices, it still faces challenges with staff turnover. Recent economic downturns and the post-pandemic shift in employee attitudes towards flexibility, recognition, and work–life balance have put even the most </w:t>
      </w:r>
      <w:r w:rsidRPr="00D31291">
        <w:rPr>
          <w:rFonts w:ascii="Arial" w:hAnsi="Arial" w:cs="Arial"/>
          <w:sz w:val="22"/>
          <w:szCs w:val="22"/>
        </w:rPr>
        <w:lastRenderedPageBreak/>
        <w:t>effective engagement strategies to the test</w:t>
      </w:r>
      <w:sdt>
        <w:sdtPr>
          <w:rPr>
            <w:rFonts w:ascii="Arial" w:hAnsi="Arial" w:cs="Arial"/>
            <w:sz w:val="22"/>
            <w:szCs w:val="22"/>
          </w:rPr>
          <w:id w:val="-1643415897"/>
          <w:citation/>
        </w:sdtPr>
        <w:sdtContent>
          <w:r w:rsidR="0016209D">
            <w:rPr>
              <w:rFonts w:ascii="Arial" w:hAnsi="Arial" w:cs="Arial"/>
              <w:sz w:val="22"/>
              <w:szCs w:val="22"/>
            </w:rPr>
            <w:fldChar w:fldCharType="begin"/>
          </w:r>
          <w:r w:rsidR="0016209D">
            <w:rPr>
              <w:rFonts w:ascii="Arial" w:hAnsi="Arial" w:cs="Arial"/>
              <w:sz w:val="22"/>
              <w:szCs w:val="22"/>
            </w:rPr>
            <w:instrText xml:space="preserve"> CITATION Lee25 \l 2057 </w:instrText>
          </w:r>
          <w:r w:rsidR="0016209D">
            <w:rPr>
              <w:rFonts w:ascii="Arial" w:hAnsi="Arial" w:cs="Arial"/>
              <w:sz w:val="22"/>
              <w:szCs w:val="22"/>
            </w:rPr>
            <w:fldChar w:fldCharType="separate"/>
          </w:r>
          <w:r w:rsidR="0016209D">
            <w:rPr>
              <w:rFonts w:ascii="Arial" w:hAnsi="Arial" w:cs="Arial"/>
              <w:noProof/>
              <w:sz w:val="22"/>
              <w:szCs w:val="22"/>
            </w:rPr>
            <w:t xml:space="preserve"> </w:t>
          </w:r>
          <w:r w:rsidR="0016209D" w:rsidRPr="0016209D">
            <w:rPr>
              <w:rFonts w:ascii="Arial" w:hAnsi="Arial" w:cs="Arial"/>
              <w:noProof/>
              <w:sz w:val="22"/>
              <w:szCs w:val="22"/>
            </w:rPr>
            <w:t>(Lee, et al., 2025)</w:t>
          </w:r>
          <w:r w:rsidR="0016209D">
            <w:rPr>
              <w:rFonts w:ascii="Arial" w:hAnsi="Arial" w:cs="Arial"/>
              <w:sz w:val="22"/>
              <w:szCs w:val="22"/>
            </w:rPr>
            <w:fldChar w:fldCharType="end"/>
          </w:r>
        </w:sdtContent>
      </w:sdt>
      <w:r w:rsidRPr="00D31291">
        <w:rPr>
          <w:rFonts w:ascii="Arial" w:hAnsi="Arial" w:cs="Arial"/>
          <w:sz w:val="22"/>
          <w:szCs w:val="22"/>
        </w:rPr>
        <w:t xml:space="preserve">. </w:t>
      </w:r>
      <w:r w:rsidR="001D10F8" w:rsidRPr="001D10F8">
        <w:rPr>
          <w:rFonts w:ascii="Arial" w:hAnsi="Arial" w:cs="Arial"/>
          <w:b/>
          <w:bCs/>
          <w:sz w:val="22"/>
          <w:szCs w:val="22"/>
        </w:rPr>
        <w:t>The primary aim of this study is to determine which engagement initiatives most effectively improve staff satisfaction and retention at Waitrose.</w:t>
      </w:r>
      <w:r w:rsidR="001D10F8">
        <w:rPr>
          <w:rFonts w:ascii="Arial" w:hAnsi="Arial" w:cs="Arial"/>
          <w:sz w:val="22"/>
          <w:szCs w:val="22"/>
        </w:rPr>
        <w:t xml:space="preserve"> </w:t>
      </w:r>
      <w:r w:rsidRPr="00D31291">
        <w:rPr>
          <w:rFonts w:ascii="Arial" w:hAnsi="Arial" w:cs="Arial"/>
          <w:sz w:val="22"/>
          <w:szCs w:val="22"/>
        </w:rPr>
        <w:t>Without a clear grasp of these factors, the organisation risks losing valuable employees and weakening its service culture</w:t>
      </w:r>
      <w:sdt>
        <w:sdtPr>
          <w:rPr>
            <w:rFonts w:ascii="Arial" w:hAnsi="Arial" w:cs="Arial"/>
            <w:sz w:val="22"/>
            <w:szCs w:val="22"/>
          </w:rPr>
          <w:id w:val="-1478599715"/>
          <w:citation/>
        </w:sdtPr>
        <w:sdtContent>
          <w:r w:rsidR="00EB48AF">
            <w:rPr>
              <w:rFonts w:ascii="Arial" w:hAnsi="Arial" w:cs="Arial"/>
              <w:sz w:val="22"/>
              <w:szCs w:val="22"/>
            </w:rPr>
            <w:fldChar w:fldCharType="begin"/>
          </w:r>
          <w:r w:rsidR="00EB48AF">
            <w:rPr>
              <w:rFonts w:ascii="Arial" w:hAnsi="Arial" w:cs="Arial"/>
              <w:sz w:val="22"/>
              <w:szCs w:val="22"/>
            </w:rPr>
            <w:instrText xml:space="preserve"> CITATION Lee25 \l 2057 </w:instrText>
          </w:r>
          <w:r w:rsidR="00EB48AF">
            <w:rPr>
              <w:rFonts w:ascii="Arial" w:hAnsi="Arial" w:cs="Arial"/>
              <w:sz w:val="22"/>
              <w:szCs w:val="22"/>
            </w:rPr>
            <w:fldChar w:fldCharType="separate"/>
          </w:r>
          <w:r w:rsidR="00EB48AF">
            <w:rPr>
              <w:rFonts w:ascii="Arial" w:hAnsi="Arial" w:cs="Arial"/>
              <w:noProof/>
              <w:sz w:val="22"/>
              <w:szCs w:val="22"/>
            </w:rPr>
            <w:t xml:space="preserve"> </w:t>
          </w:r>
          <w:r w:rsidR="00EB48AF" w:rsidRPr="00EB48AF">
            <w:rPr>
              <w:rFonts w:ascii="Arial" w:hAnsi="Arial" w:cs="Arial"/>
              <w:noProof/>
              <w:sz w:val="22"/>
              <w:szCs w:val="22"/>
            </w:rPr>
            <w:t>(Lee, et al., 2025)</w:t>
          </w:r>
          <w:r w:rsidR="00EB48AF">
            <w:rPr>
              <w:rFonts w:ascii="Arial" w:hAnsi="Arial" w:cs="Arial"/>
              <w:sz w:val="22"/>
              <w:szCs w:val="22"/>
            </w:rPr>
            <w:fldChar w:fldCharType="end"/>
          </w:r>
        </w:sdtContent>
      </w:sdt>
      <w:r w:rsidRPr="00D31291">
        <w:rPr>
          <w:rFonts w:ascii="Arial" w:hAnsi="Arial" w:cs="Arial"/>
          <w:sz w:val="22"/>
          <w:szCs w:val="22"/>
        </w:rPr>
        <w:t>. This research analyses employees’ perceptions of engagement practices to determine which elements most strongly influence loyalty and the desire to stay.</w:t>
      </w:r>
    </w:p>
    <w:p w14:paraId="5B944BA2" w14:textId="6F43001F" w:rsidR="00D52552" w:rsidRDefault="00D52552" w:rsidP="00D52552">
      <w:pPr>
        <w:pStyle w:val="Heading2"/>
      </w:pPr>
      <w:bookmarkStart w:id="8" w:name="_Toc217082097"/>
      <w:r>
        <w:t>1.3 Theoretical Framework</w:t>
      </w:r>
      <w:bookmarkEnd w:id="8"/>
    </w:p>
    <w:p w14:paraId="6D43330C" w14:textId="77777777" w:rsidR="00D52552" w:rsidRDefault="00D52552" w:rsidP="00D52552"/>
    <w:p w14:paraId="15D8659E" w14:textId="42824F76" w:rsidR="00D52552" w:rsidRDefault="00846D3C" w:rsidP="00846D3C">
      <w:pPr>
        <w:spacing w:line="360" w:lineRule="auto"/>
        <w:rPr>
          <w:rFonts w:ascii="Arial" w:hAnsi="Arial" w:cs="Arial"/>
          <w:sz w:val="22"/>
          <w:szCs w:val="22"/>
        </w:rPr>
      </w:pPr>
      <w:r>
        <w:rPr>
          <w:rFonts w:ascii="Arial" w:hAnsi="Arial" w:cs="Arial"/>
          <w:sz w:val="22"/>
          <w:szCs w:val="22"/>
        </w:rPr>
        <w:t xml:space="preserve">This research is based on three well-established theories that together offer a solid framework for understanding how employee engagement affects staff retention. </w:t>
      </w:r>
      <w:r w:rsidR="00A86B7C" w:rsidRPr="00837080">
        <w:rPr>
          <w:rFonts w:ascii="Arial" w:hAnsi="Arial" w:cs="Arial"/>
          <w:b/>
          <w:bCs/>
          <w:sz w:val="22"/>
          <w:szCs w:val="22"/>
        </w:rPr>
        <w:t>The first is Kahn’s (1990) Psychological Conditions of Personal Engagement Theory</w:t>
      </w:r>
      <w:r w:rsidR="00A86B7C">
        <w:rPr>
          <w:rFonts w:ascii="Arial" w:hAnsi="Arial" w:cs="Arial"/>
          <w:sz w:val="22"/>
          <w:szCs w:val="22"/>
        </w:rPr>
        <w:t>, which emphasises three key factors that are meaningfulness, safety, and availability, influencing how employees connect with their work roles</w:t>
      </w:r>
      <w:r>
        <w:rPr>
          <w:rFonts w:ascii="Arial" w:hAnsi="Arial" w:cs="Arial"/>
          <w:sz w:val="22"/>
          <w:szCs w:val="22"/>
        </w:rPr>
        <w:t xml:space="preserve">. When individuals </w:t>
      </w:r>
      <w:r w:rsidR="00051F6F">
        <w:rPr>
          <w:rFonts w:ascii="Arial" w:hAnsi="Arial" w:cs="Arial"/>
          <w:sz w:val="22"/>
          <w:szCs w:val="22"/>
        </w:rPr>
        <w:t>perceiv</w:t>
      </w:r>
      <w:r>
        <w:rPr>
          <w:rFonts w:ascii="Arial" w:hAnsi="Arial" w:cs="Arial"/>
          <w:sz w:val="22"/>
          <w:szCs w:val="22"/>
        </w:rPr>
        <w:t xml:space="preserve">e their work as meaningful, feel psychologically safe, and have access to the </w:t>
      </w:r>
      <w:r w:rsidR="00051F6F">
        <w:rPr>
          <w:rFonts w:ascii="Arial" w:hAnsi="Arial" w:cs="Arial"/>
          <w:sz w:val="22"/>
          <w:szCs w:val="22"/>
        </w:rPr>
        <w:t>necessar</w:t>
      </w:r>
      <w:r>
        <w:rPr>
          <w:rFonts w:ascii="Arial" w:hAnsi="Arial" w:cs="Arial"/>
          <w:sz w:val="22"/>
          <w:szCs w:val="22"/>
        </w:rPr>
        <w:t xml:space="preserve">y </w:t>
      </w:r>
      <w:r w:rsidR="00051F6F">
        <w:rPr>
          <w:rFonts w:ascii="Arial" w:hAnsi="Arial" w:cs="Arial"/>
          <w:sz w:val="22"/>
          <w:szCs w:val="22"/>
        </w:rPr>
        <w:t>resources</w:t>
      </w:r>
      <w:r>
        <w:rPr>
          <w:rFonts w:ascii="Arial" w:hAnsi="Arial" w:cs="Arial"/>
          <w:sz w:val="22"/>
          <w:szCs w:val="22"/>
        </w:rPr>
        <w:t xml:space="preserve"> to perform well, they are more likely to experience increased engagement and </w:t>
      </w:r>
      <w:r w:rsidR="00051F6F">
        <w:rPr>
          <w:rFonts w:ascii="Arial" w:hAnsi="Arial" w:cs="Arial"/>
          <w:sz w:val="22"/>
          <w:szCs w:val="22"/>
        </w:rPr>
        <w:t xml:space="preserve">a </w:t>
      </w:r>
      <w:r>
        <w:rPr>
          <w:rFonts w:ascii="Arial" w:hAnsi="Arial" w:cs="Arial"/>
          <w:sz w:val="22"/>
          <w:szCs w:val="22"/>
        </w:rPr>
        <w:t>stronger commitment to their organisation.</w:t>
      </w:r>
      <w:r w:rsidR="007243E9">
        <w:rPr>
          <w:rFonts w:ascii="Arial" w:hAnsi="Arial" w:cs="Arial"/>
          <w:sz w:val="22"/>
          <w:szCs w:val="22"/>
        </w:rPr>
        <w:t xml:space="preserve"> </w:t>
      </w:r>
    </w:p>
    <w:p w14:paraId="49FA18E6" w14:textId="0F1D80FA" w:rsidR="0091396C" w:rsidRDefault="0091396C" w:rsidP="00846D3C">
      <w:pPr>
        <w:spacing w:line="360" w:lineRule="auto"/>
        <w:rPr>
          <w:rFonts w:ascii="Arial" w:hAnsi="Arial" w:cs="Arial"/>
          <w:sz w:val="22"/>
          <w:szCs w:val="22"/>
        </w:rPr>
      </w:pPr>
      <w:r w:rsidRPr="00837080">
        <w:rPr>
          <w:rFonts w:ascii="Arial" w:hAnsi="Arial" w:cs="Arial"/>
          <w:b/>
          <w:bCs/>
          <w:sz w:val="22"/>
          <w:szCs w:val="22"/>
        </w:rPr>
        <w:t xml:space="preserve">The second theory </w:t>
      </w:r>
      <w:r w:rsidR="00FC753A" w:rsidRPr="00837080">
        <w:rPr>
          <w:rFonts w:ascii="Arial" w:hAnsi="Arial" w:cs="Arial"/>
          <w:b/>
          <w:bCs/>
          <w:sz w:val="22"/>
          <w:szCs w:val="22"/>
        </w:rPr>
        <w:t xml:space="preserve">used in the research </w:t>
      </w:r>
      <w:r w:rsidRPr="00837080">
        <w:rPr>
          <w:rFonts w:ascii="Arial" w:hAnsi="Arial" w:cs="Arial"/>
          <w:b/>
          <w:bCs/>
          <w:sz w:val="22"/>
          <w:szCs w:val="22"/>
        </w:rPr>
        <w:t>is the Job Demands–Resources (JD-R) Model</w:t>
      </w:r>
      <w:r w:rsidRPr="0091396C">
        <w:rPr>
          <w:rFonts w:ascii="Arial" w:hAnsi="Arial" w:cs="Arial"/>
          <w:sz w:val="22"/>
          <w:szCs w:val="22"/>
        </w:rPr>
        <w:t xml:space="preserve">, developed by Bakker and Demerouti (2007). This model posits that employee engagement </w:t>
      </w:r>
      <w:r w:rsidR="00FC753A">
        <w:rPr>
          <w:rFonts w:ascii="Arial" w:hAnsi="Arial" w:cs="Arial"/>
          <w:sz w:val="22"/>
          <w:szCs w:val="22"/>
        </w:rPr>
        <w:t>results</w:t>
      </w:r>
      <w:r w:rsidRPr="0091396C">
        <w:rPr>
          <w:rFonts w:ascii="Arial" w:hAnsi="Arial" w:cs="Arial"/>
          <w:sz w:val="22"/>
          <w:szCs w:val="22"/>
        </w:rPr>
        <w:t xml:space="preserve"> </w:t>
      </w:r>
      <w:r w:rsidR="00FC753A">
        <w:rPr>
          <w:rFonts w:ascii="Arial" w:hAnsi="Arial" w:cs="Arial"/>
          <w:sz w:val="22"/>
          <w:szCs w:val="22"/>
        </w:rPr>
        <w:t>from</w:t>
      </w:r>
      <w:r w:rsidRPr="0091396C">
        <w:rPr>
          <w:rFonts w:ascii="Arial" w:hAnsi="Arial" w:cs="Arial"/>
          <w:sz w:val="22"/>
          <w:szCs w:val="22"/>
        </w:rPr>
        <w:t xml:space="preserve"> a delicate balance between job demands</w:t>
      </w:r>
      <w:r w:rsidR="00FC753A">
        <w:rPr>
          <w:rFonts w:ascii="Arial" w:hAnsi="Arial" w:cs="Arial"/>
          <w:sz w:val="22"/>
          <w:szCs w:val="22"/>
        </w:rPr>
        <w:t xml:space="preserve">, </w:t>
      </w:r>
      <w:r w:rsidRPr="0091396C">
        <w:rPr>
          <w:rFonts w:ascii="Arial" w:hAnsi="Arial" w:cs="Arial"/>
          <w:sz w:val="22"/>
          <w:szCs w:val="22"/>
        </w:rPr>
        <w:t>such as workload and pressure</w:t>
      </w:r>
      <w:r w:rsidR="00FC753A">
        <w:rPr>
          <w:rFonts w:ascii="Arial" w:hAnsi="Arial" w:cs="Arial"/>
          <w:sz w:val="22"/>
          <w:szCs w:val="22"/>
        </w:rPr>
        <w:t xml:space="preserve">, </w:t>
      </w:r>
      <w:r w:rsidRPr="0091396C">
        <w:rPr>
          <w:rFonts w:ascii="Arial" w:hAnsi="Arial" w:cs="Arial"/>
          <w:sz w:val="22"/>
          <w:szCs w:val="22"/>
        </w:rPr>
        <w:t xml:space="preserve">and job resources, including recognition, autonomy, and social support. When employees are provided with adequate resources, they are better equipped to remain motivated and resilient, </w:t>
      </w:r>
      <w:r w:rsidR="00AE46C8">
        <w:rPr>
          <w:rFonts w:ascii="Arial" w:hAnsi="Arial" w:cs="Arial"/>
          <w:sz w:val="22"/>
          <w:szCs w:val="22"/>
        </w:rPr>
        <w:t>thereby</w:t>
      </w:r>
      <w:r w:rsidRPr="0091396C">
        <w:rPr>
          <w:rFonts w:ascii="Arial" w:hAnsi="Arial" w:cs="Arial"/>
          <w:sz w:val="22"/>
          <w:szCs w:val="22"/>
        </w:rPr>
        <w:t xml:space="preserve"> significantly mitigat</w:t>
      </w:r>
      <w:r w:rsidR="00AE46C8">
        <w:rPr>
          <w:rFonts w:ascii="Arial" w:hAnsi="Arial" w:cs="Arial"/>
          <w:sz w:val="22"/>
          <w:szCs w:val="22"/>
        </w:rPr>
        <w:t>ing</w:t>
      </w:r>
      <w:r w:rsidRPr="0091396C">
        <w:rPr>
          <w:rFonts w:ascii="Arial" w:hAnsi="Arial" w:cs="Arial"/>
          <w:sz w:val="22"/>
          <w:szCs w:val="22"/>
        </w:rPr>
        <w:t xml:space="preserve"> the risks of burnout and turnover.</w:t>
      </w:r>
    </w:p>
    <w:p w14:paraId="5CD80F12" w14:textId="14B5BCD3" w:rsidR="002C79EE" w:rsidRDefault="000E17B4" w:rsidP="00846D3C">
      <w:pPr>
        <w:spacing w:line="360" w:lineRule="auto"/>
        <w:rPr>
          <w:rFonts w:ascii="Arial" w:hAnsi="Arial" w:cs="Arial"/>
          <w:sz w:val="22"/>
          <w:szCs w:val="22"/>
        </w:rPr>
      </w:pPr>
      <w:r w:rsidRPr="00837080">
        <w:rPr>
          <w:rFonts w:ascii="Arial" w:hAnsi="Arial" w:cs="Arial"/>
          <w:b/>
          <w:bCs/>
          <w:sz w:val="22"/>
          <w:szCs w:val="22"/>
        </w:rPr>
        <w:t>The third is Social Exchange Theory (Blau, 1964),</w:t>
      </w:r>
      <w:r>
        <w:rPr>
          <w:rFonts w:ascii="Arial" w:hAnsi="Arial" w:cs="Arial"/>
          <w:sz w:val="22"/>
          <w:szCs w:val="22"/>
        </w:rPr>
        <w:t xml:space="preserve"> which explains the reciprocal relationship between employees and their organisation. This theory highlights the mutual relationship between employees and their organisations; when employees perceive fairness, trust, and support, they are more likely to show loyalty, perform better, and have a lower desire to leave. </w:t>
      </w:r>
      <w:r w:rsidR="00A8201E" w:rsidRPr="00A8201E">
        <w:rPr>
          <w:rFonts w:ascii="Arial" w:hAnsi="Arial" w:cs="Arial"/>
          <w:sz w:val="22"/>
          <w:szCs w:val="22"/>
        </w:rPr>
        <w:t>Overall, these frameworks provide valuable insights into how creating positive workplace conditions and mutual trust can lead to higher engagement levels, ultimately improving staff retention.</w:t>
      </w:r>
      <w:r w:rsidR="00300E30">
        <w:rPr>
          <w:rFonts w:ascii="Arial" w:hAnsi="Arial" w:cs="Arial"/>
          <w:sz w:val="22"/>
          <w:szCs w:val="22"/>
        </w:rPr>
        <w:t xml:space="preserve"> </w:t>
      </w:r>
      <w:r w:rsidR="008B64DF">
        <w:rPr>
          <w:rFonts w:ascii="Arial" w:hAnsi="Arial" w:cs="Arial"/>
          <w:sz w:val="22"/>
          <w:szCs w:val="22"/>
        </w:rPr>
        <w:t xml:space="preserve">These theories will guide the development of the research questionnaire, shape the interpretation of results, and aid in formulating practical recommendations for Waitrose and the broader retail industry. </w:t>
      </w:r>
    </w:p>
    <w:p w14:paraId="57DE424E" w14:textId="52001EAD" w:rsidR="002C79EE" w:rsidRDefault="002C79EE" w:rsidP="002C79EE">
      <w:pPr>
        <w:pStyle w:val="Heading2"/>
      </w:pPr>
      <w:bookmarkStart w:id="9" w:name="_Toc217082098"/>
      <w:r>
        <w:t>1.4 Conceptual Framework</w:t>
      </w:r>
      <w:bookmarkEnd w:id="9"/>
    </w:p>
    <w:p w14:paraId="30F7E853" w14:textId="77777777" w:rsidR="009127F2" w:rsidRDefault="009127F2" w:rsidP="009127F2">
      <w:pPr>
        <w:rPr>
          <w:lang w:eastAsia="en-US"/>
        </w:rPr>
      </w:pPr>
    </w:p>
    <w:p w14:paraId="646FB994" w14:textId="6067E153" w:rsidR="009127F2" w:rsidRPr="009127F2" w:rsidRDefault="009127F2" w:rsidP="009127F2">
      <w:pPr>
        <w:spacing w:line="360" w:lineRule="auto"/>
        <w:rPr>
          <w:rFonts w:ascii="Arial" w:hAnsi="Arial" w:cs="Arial"/>
          <w:color w:val="0E0E0E"/>
          <w:sz w:val="22"/>
          <w:szCs w:val="22"/>
        </w:rPr>
      </w:pPr>
      <w:r w:rsidRPr="009127F2">
        <w:rPr>
          <w:rFonts w:ascii="Arial" w:hAnsi="Arial" w:cs="Arial"/>
          <w:color w:val="0E0E0E"/>
          <w:sz w:val="22"/>
          <w:szCs w:val="22"/>
        </w:rPr>
        <w:t xml:space="preserve">Drawing on established engagement theories, this study constructs a conceptual framework that demonstrates how employee engagement strategies impact staff retention at Waitrose (Kahn, 1990; Kahn, 2017; Bakker and Demerouti, 2007; Blau, 1964). </w:t>
      </w:r>
    </w:p>
    <w:p w14:paraId="085A364E" w14:textId="29AD64FE" w:rsidR="009127F2" w:rsidRPr="009127F2" w:rsidRDefault="009127F2" w:rsidP="009127F2">
      <w:pPr>
        <w:spacing w:line="360" w:lineRule="auto"/>
        <w:rPr>
          <w:rFonts w:ascii="Arial" w:hAnsi="Arial" w:cs="Arial"/>
          <w:color w:val="0E0E0E"/>
          <w:sz w:val="22"/>
          <w:szCs w:val="22"/>
        </w:rPr>
      </w:pPr>
      <w:r w:rsidRPr="009127F2">
        <w:rPr>
          <w:rFonts w:ascii="Arial" w:hAnsi="Arial" w:cs="Arial"/>
          <w:color w:val="0E0E0E"/>
          <w:sz w:val="22"/>
          <w:szCs w:val="22"/>
        </w:rPr>
        <w:lastRenderedPageBreak/>
        <w:t>Strategies such as recognition, communication, well-being support, career development, and participative practices embedded within the co-ownership model foster employee engagement. This engagement acts as a mediating factor through motivation, job satisfaction, and organi</w:t>
      </w:r>
      <w:r>
        <w:rPr>
          <w:rFonts w:ascii="Arial" w:hAnsi="Arial" w:cs="Arial"/>
          <w:color w:val="0E0E0E"/>
          <w:sz w:val="22"/>
          <w:szCs w:val="22"/>
        </w:rPr>
        <w:t>s</w:t>
      </w:r>
      <w:r w:rsidRPr="009127F2">
        <w:rPr>
          <w:rFonts w:ascii="Arial" w:hAnsi="Arial" w:cs="Arial"/>
          <w:color w:val="0E0E0E"/>
          <w:sz w:val="22"/>
          <w:szCs w:val="22"/>
        </w:rPr>
        <w:t>ational commitment. Consequently, employee engagement influences staff retention, as indicated by employees' intentions to stay and lower turnover rates.</w:t>
      </w:r>
    </w:p>
    <w:p w14:paraId="35147B1B" w14:textId="07E1F228" w:rsidR="0023768B" w:rsidRDefault="009127F2" w:rsidP="009127F2">
      <w:pPr>
        <w:spacing w:line="360" w:lineRule="auto"/>
        <w:rPr>
          <w:rFonts w:ascii="Arial" w:hAnsi="Arial" w:cs="Arial"/>
          <w:color w:val="0E0E0E"/>
          <w:sz w:val="22"/>
          <w:szCs w:val="22"/>
        </w:rPr>
      </w:pPr>
      <w:r w:rsidRPr="009127F2">
        <w:rPr>
          <w:rFonts w:ascii="Arial" w:hAnsi="Arial" w:cs="Arial"/>
          <w:color w:val="0E0E0E"/>
          <w:sz w:val="22"/>
          <w:szCs w:val="22"/>
        </w:rPr>
        <w:t>The framework offers guidance for questionnaire design and data analysis by clarifying the presumed relationships between engagement strategies, engagement levels, and retention outcomes within the Waitrose context.</w:t>
      </w:r>
    </w:p>
    <w:p w14:paraId="6104CA12" w14:textId="624FEF96" w:rsidR="009127F2" w:rsidRDefault="009127F2" w:rsidP="009127F2">
      <w:pPr>
        <w:spacing w:line="360" w:lineRule="auto"/>
        <w:rPr>
          <w:rFonts w:ascii="Arial" w:hAnsi="Arial" w:cs="Arial"/>
          <w:color w:val="0E0E0E"/>
          <w:sz w:val="22"/>
          <w:szCs w:val="22"/>
        </w:rPr>
      </w:pPr>
      <w:r>
        <w:rPr>
          <w:rFonts w:ascii="Arial" w:hAnsi="Arial" w:cs="Arial"/>
          <w:noProof/>
          <w:color w:val="0E0E0E"/>
          <w:sz w:val="22"/>
          <w:szCs w:val="22"/>
          <w14:ligatures w14:val="standardContextual"/>
        </w:rPr>
        <mc:AlternateContent>
          <mc:Choice Requires="wps">
            <w:drawing>
              <wp:anchor distT="0" distB="0" distL="114300" distR="114300" simplePos="0" relativeHeight="251659264" behindDoc="0" locked="0" layoutInCell="1" allowOverlap="1" wp14:anchorId="42D1B1A7" wp14:editId="22484CC9">
                <wp:simplePos x="0" y="0"/>
                <wp:positionH relativeFrom="column">
                  <wp:posOffset>-98216</wp:posOffset>
                </wp:positionH>
                <wp:positionV relativeFrom="paragraph">
                  <wp:posOffset>204441</wp:posOffset>
                </wp:positionV>
                <wp:extent cx="2880360" cy="1432560"/>
                <wp:effectExtent l="0" t="0" r="15240" b="15240"/>
                <wp:wrapNone/>
                <wp:docPr id="757661582" name="Alternative Process 12" descr="Theoretical foundations&#10;&#9;•&#9;Kahn’s Psychological Conditions (1990; 2017)&#10;&#9;•&#9;Job Demands–Resources Model (Bakker &amp; Demerouti, 2007)&#10;&#9;•&#9;Social Exchange Theory (Blau, 1964)&#10;"/>
                <wp:cNvGraphicFramePr/>
                <a:graphic xmlns:a="http://schemas.openxmlformats.org/drawingml/2006/main">
                  <a:graphicData uri="http://schemas.microsoft.com/office/word/2010/wordprocessingShape">
                    <wps:wsp>
                      <wps:cNvSpPr/>
                      <wps:spPr>
                        <a:xfrm rot="10800000" flipV="1">
                          <a:off x="0" y="0"/>
                          <a:ext cx="2880360" cy="1432560"/>
                        </a:xfrm>
                        <a:prstGeom prst="flowChartAlternateProcess">
                          <a:avLst/>
                        </a:prstGeom>
                      </wps:spPr>
                      <wps:style>
                        <a:lnRef idx="2">
                          <a:schemeClr val="accent1">
                            <a:shade val="15000"/>
                          </a:schemeClr>
                        </a:lnRef>
                        <a:fillRef idx="1">
                          <a:schemeClr val="accent1"/>
                        </a:fillRef>
                        <a:effectRef idx="0">
                          <a:schemeClr val="accent1"/>
                        </a:effectRef>
                        <a:fontRef idx="minor">
                          <a:schemeClr val="lt1"/>
                        </a:fontRef>
                      </wps:style>
                      <wps:txbx>
                        <w:txbxContent>
                          <w:p w14:paraId="5B964DD9" w14:textId="77777777" w:rsidR="0023768B" w:rsidRPr="0023768B" w:rsidRDefault="0023768B" w:rsidP="0023768B">
                            <w:pPr>
                              <w:pStyle w:val="p1"/>
                              <w:jc w:val="center"/>
                              <w:rPr>
                                <w:rFonts w:ascii="Arial" w:hAnsi="Arial" w:cs="Arial"/>
                                <w:color w:val="E97132" w:themeColor="accent2"/>
                                <w:sz w:val="21"/>
                                <w:szCs w:val="21"/>
                              </w:rPr>
                            </w:pPr>
                            <w:r w:rsidRPr="0023768B">
                              <w:rPr>
                                <w:rFonts w:ascii="Arial" w:hAnsi="Arial" w:cs="Arial"/>
                                <w:b/>
                                <w:bCs/>
                                <w:color w:val="E97132" w:themeColor="accent2"/>
                                <w:sz w:val="21"/>
                                <w:szCs w:val="21"/>
                              </w:rPr>
                              <w:t>Theoretical foundations</w:t>
                            </w:r>
                          </w:p>
                          <w:p w14:paraId="303552A7" w14:textId="77777777" w:rsidR="0023768B" w:rsidRPr="00695FA0" w:rsidRDefault="0023768B" w:rsidP="0023768B">
                            <w:pPr>
                              <w:pStyle w:val="p1"/>
                              <w:numPr>
                                <w:ilvl w:val="0"/>
                                <w:numId w:val="23"/>
                              </w:numPr>
                              <w:spacing w:line="276" w:lineRule="auto"/>
                              <w:rPr>
                                <w:rFonts w:ascii="Arial" w:hAnsi="Arial" w:cs="Arial"/>
                                <w:sz w:val="18"/>
                                <w:szCs w:val="18"/>
                              </w:rPr>
                            </w:pPr>
                            <w:r w:rsidRPr="00695FA0">
                              <w:rPr>
                                <w:rFonts w:ascii="Arial" w:hAnsi="Arial" w:cs="Arial"/>
                                <w:sz w:val="18"/>
                                <w:szCs w:val="18"/>
                              </w:rPr>
                              <w:t>Kahn’s Psychological Conditions (1990; 2017)</w:t>
                            </w:r>
                          </w:p>
                          <w:p w14:paraId="08B09BD3" w14:textId="77777777" w:rsidR="0023768B" w:rsidRPr="00695FA0" w:rsidRDefault="0023768B" w:rsidP="0023768B">
                            <w:pPr>
                              <w:pStyle w:val="p1"/>
                              <w:numPr>
                                <w:ilvl w:val="0"/>
                                <w:numId w:val="23"/>
                              </w:numPr>
                              <w:spacing w:line="276" w:lineRule="auto"/>
                              <w:rPr>
                                <w:rFonts w:ascii="Arial" w:hAnsi="Arial" w:cs="Arial"/>
                                <w:sz w:val="18"/>
                                <w:szCs w:val="18"/>
                              </w:rPr>
                            </w:pPr>
                            <w:r w:rsidRPr="00695FA0">
                              <w:rPr>
                                <w:rFonts w:ascii="Arial" w:hAnsi="Arial" w:cs="Arial"/>
                                <w:sz w:val="18"/>
                                <w:szCs w:val="18"/>
                              </w:rPr>
                              <w:t>Job Demands–Resources Model (Bakker &amp; Demerouti, 2007)</w:t>
                            </w:r>
                          </w:p>
                          <w:p w14:paraId="7A56A83E" w14:textId="77777777" w:rsidR="0023768B" w:rsidRPr="00695FA0" w:rsidRDefault="0023768B" w:rsidP="0023768B">
                            <w:pPr>
                              <w:pStyle w:val="p1"/>
                              <w:numPr>
                                <w:ilvl w:val="0"/>
                                <w:numId w:val="23"/>
                              </w:numPr>
                              <w:spacing w:line="276" w:lineRule="auto"/>
                              <w:rPr>
                                <w:rFonts w:ascii="Arial" w:hAnsi="Arial" w:cs="Arial"/>
                                <w:sz w:val="18"/>
                                <w:szCs w:val="18"/>
                              </w:rPr>
                            </w:pPr>
                            <w:r w:rsidRPr="00695FA0">
                              <w:rPr>
                                <w:rFonts w:ascii="Arial" w:hAnsi="Arial" w:cs="Arial"/>
                                <w:sz w:val="18"/>
                                <w:szCs w:val="18"/>
                              </w:rPr>
                              <w:t>Social Exchange Theory (Blau, 1964)</w:t>
                            </w:r>
                          </w:p>
                          <w:p w14:paraId="4F4B0FD1" w14:textId="77777777" w:rsidR="0023768B" w:rsidRPr="0023768B" w:rsidRDefault="0023768B" w:rsidP="0023768B">
                            <w:pPr>
                              <w:jc w:val="center"/>
                              <w:rPr>
                                <w:rFonts w:ascii="Arial" w:hAnsi="Arial" w:cs="Arial"/>
                                <w:sz w:val="21"/>
                                <w:szCs w:val="21"/>
                              </w:rP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42D1B1A7" id="_x0000_t176" coordsize="21600,21600" o:spt="176" adj="2700" path="m@0,qx0@0l0@2qy@0,21600l@1,21600qx21600@2l21600@0qy@1,xe">
                <v:stroke joinstyle="miter"/>
                <v:formulas>
                  <v:f eqn="val #0"/>
                  <v:f eqn="sum width 0 #0"/>
                  <v:f eqn="sum height 0 #0"/>
                  <v:f eqn="prod @0 2929 10000"/>
                  <v:f eqn="sum width 0 @3"/>
                  <v:f eqn="sum height 0 @3"/>
                  <v:f eqn="val width"/>
                  <v:f eqn="val height"/>
                  <v:f eqn="prod width 1 2"/>
                  <v:f eqn="prod height 1 2"/>
                </v:formulas>
                <v:path gradientshapeok="t" limo="10800,10800" o:connecttype="custom" o:connectlocs="@8,0;0,@9;@8,@7;@6,@9" textboxrect="@3,@3,@4,@5"/>
              </v:shapetype>
              <v:shape id="Alternative Process 12" o:spid="_x0000_s1026" type="#_x0000_t176" alt="Theoretical foundations&#10;&#9;•&#9;Kahn’s Psychological Conditions (1990; 2017)&#10;&#9;•&#9;Job Demands–Resources Model (Bakker &amp; Demerouti, 2007)&#10;&#9;•&#9;Social Exchange Theory (Blau, 1964)&#10;" style="position:absolute;margin-left:-7.75pt;margin-top:16.1pt;width:226.8pt;height:112.8pt;rotation:180;flip:y;z-index:2516592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" fillcolor="#156082 [3204]" strokecolor="#030e13 [484]" strokeweight="1pt">
                <v:textbox>
                  <w:txbxContent>
                    <w:p w14:paraId="5B964DD9" w14:textId="77777777" w:rsidR="0023768B" w:rsidRPr="0023768B" w:rsidRDefault="0023768B" w:rsidP="0023768B">
                      <w:pPr>
                        <w:pStyle w:val="p1"/>
                        <w:jc w:val="center"/>
                        <w:rPr>
                          <w:rFonts w:ascii="Arial" w:hAnsi="Arial" w:cs="Arial"/>
                          <w:color w:val="E97132" w:themeColor="accent2"/>
                          <w:sz w:val="21"/>
                          <w:szCs w:val="21"/>
                        </w:rPr>
                      </w:pPr>
                      <w:r w:rsidRPr="0023768B">
                        <w:rPr>
                          <w:rFonts w:ascii="Arial" w:hAnsi="Arial" w:cs="Arial"/>
                          <w:b/>
                          <w:bCs/>
                          <w:color w:val="E97132" w:themeColor="accent2"/>
                          <w:sz w:val="21"/>
                          <w:szCs w:val="21"/>
                        </w:rPr>
                        <w:t>Theoretical foundations</w:t>
                      </w:r>
                    </w:p>
                    <w:p w14:paraId="303552A7" w14:textId="77777777" w:rsidR="0023768B" w:rsidRPr="00695FA0" w:rsidRDefault="0023768B" w:rsidP="0023768B">
                      <w:pPr>
                        <w:pStyle w:val="p1"/>
                        <w:numPr>
                          <w:ilvl w:val="0"/>
                          <w:numId w:val="23"/>
                        </w:numPr>
                        <w:spacing w:line="276" w:lineRule="auto"/>
                        <w:rPr>
                          <w:rFonts w:ascii="Arial" w:hAnsi="Arial" w:cs="Arial"/>
                          <w:sz w:val="18"/>
                          <w:szCs w:val="18"/>
                        </w:rPr>
                      </w:pPr>
                      <w:r w:rsidRPr="00695FA0">
                        <w:rPr>
                          <w:rFonts w:ascii="Arial" w:hAnsi="Arial" w:cs="Arial"/>
                          <w:sz w:val="18"/>
                          <w:szCs w:val="18"/>
                        </w:rPr>
                        <w:t>Kahn’s Psychological Conditions (1990; 2017)</w:t>
                      </w:r>
                    </w:p>
                    <w:p w14:paraId="08B09BD3" w14:textId="77777777" w:rsidR="0023768B" w:rsidRPr="00695FA0" w:rsidRDefault="0023768B" w:rsidP="0023768B">
                      <w:pPr>
                        <w:pStyle w:val="p1"/>
                        <w:numPr>
                          <w:ilvl w:val="0"/>
                          <w:numId w:val="23"/>
                        </w:numPr>
                        <w:spacing w:line="276" w:lineRule="auto"/>
                        <w:rPr>
                          <w:rFonts w:ascii="Arial" w:hAnsi="Arial" w:cs="Arial"/>
                          <w:sz w:val="18"/>
                          <w:szCs w:val="18"/>
                        </w:rPr>
                      </w:pPr>
                      <w:r w:rsidRPr="00695FA0">
                        <w:rPr>
                          <w:rFonts w:ascii="Arial" w:hAnsi="Arial" w:cs="Arial"/>
                          <w:sz w:val="18"/>
                          <w:szCs w:val="18"/>
                        </w:rPr>
                        <w:t>Job Demands–Resources Model (Bakker &amp; Demerouti, 2007)</w:t>
                      </w:r>
                    </w:p>
                    <w:p w14:paraId="7A56A83E" w14:textId="77777777" w:rsidR="0023768B" w:rsidRPr="00695FA0" w:rsidRDefault="0023768B" w:rsidP="0023768B">
                      <w:pPr>
                        <w:pStyle w:val="p1"/>
                        <w:numPr>
                          <w:ilvl w:val="0"/>
                          <w:numId w:val="23"/>
                        </w:numPr>
                        <w:spacing w:line="276" w:lineRule="auto"/>
                        <w:rPr>
                          <w:rFonts w:ascii="Arial" w:hAnsi="Arial" w:cs="Arial"/>
                          <w:sz w:val="18"/>
                          <w:szCs w:val="18"/>
                        </w:rPr>
                      </w:pPr>
                      <w:r w:rsidRPr="00695FA0">
                        <w:rPr>
                          <w:rFonts w:ascii="Arial" w:hAnsi="Arial" w:cs="Arial"/>
                          <w:sz w:val="18"/>
                          <w:szCs w:val="18"/>
                        </w:rPr>
                        <w:t>Social Exchange Theory (Blau, 1964)</w:t>
                      </w:r>
                    </w:p>
                    <w:p w14:paraId="4F4B0FD1" w14:textId="77777777" w:rsidR="0023768B" w:rsidRPr="0023768B" w:rsidRDefault="0023768B" w:rsidP="0023768B">
                      <w:pPr>
                        <w:jc w:val="center"/>
                        <w:rPr>
                          <w:rFonts w:ascii="Arial" w:hAnsi="Arial" w:cs="Arial"/>
                          <w:sz w:val="21"/>
                          <w:szCs w:val="21"/>
                        </w:rPr>
                      </w:pPr>
                    </w:p>
                  </w:txbxContent>
                </v:textbox>
              </v:shape>
            </w:pict>
          </mc:Fallback>
        </mc:AlternateContent>
      </w:r>
    </w:p>
    <w:p w14:paraId="2D25719D" w14:textId="1C0F8AF2" w:rsidR="009127F2" w:rsidRPr="009127F2" w:rsidRDefault="009127F2" w:rsidP="009127F2">
      <w:pPr>
        <w:spacing w:line="360" w:lineRule="auto"/>
        <w:rPr>
          <w:rFonts w:ascii="Arial" w:hAnsi="Arial" w:cs="Arial"/>
          <w:color w:val="0E0E0E"/>
          <w:sz w:val="22"/>
          <w:szCs w:val="22"/>
        </w:rPr>
      </w:pPr>
    </w:p>
    <w:p w14:paraId="47CF73C5" w14:textId="5D2B545A" w:rsidR="0023768B" w:rsidRDefault="0023768B" w:rsidP="00846D3C">
      <w:pPr>
        <w:spacing w:line="360" w:lineRule="auto"/>
        <w:rPr>
          <w:rFonts w:ascii="Arial" w:hAnsi="Arial" w:cs="Arial"/>
          <w:sz w:val="22"/>
          <w:szCs w:val="22"/>
          <w:lang w:eastAsia="en-US"/>
        </w:rPr>
      </w:pPr>
    </w:p>
    <w:p w14:paraId="72079943" w14:textId="76E38135" w:rsidR="002C79EE" w:rsidRDefault="002C79EE" w:rsidP="00846D3C">
      <w:pPr>
        <w:spacing w:line="360" w:lineRule="auto"/>
        <w:rPr>
          <w:rFonts w:ascii="Arial" w:hAnsi="Arial" w:cs="Arial"/>
          <w:sz w:val="22"/>
          <w:szCs w:val="22"/>
          <w:lang w:eastAsia="en-US"/>
        </w:rPr>
      </w:pPr>
    </w:p>
    <w:p w14:paraId="75868CDA" w14:textId="2BA45FEA" w:rsidR="002C79EE" w:rsidRDefault="002C79EE" w:rsidP="00846D3C">
      <w:pPr>
        <w:spacing w:line="360" w:lineRule="auto"/>
        <w:rPr>
          <w:rFonts w:ascii="Arial" w:hAnsi="Arial" w:cs="Arial"/>
          <w:sz w:val="22"/>
          <w:szCs w:val="22"/>
          <w:lang w:eastAsia="en-US"/>
        </w:rPr>
      </w:pPr>
    </w:p>
    <w:p w14:paraId="084AA73D" w14:textId="52F8E933" w:rsidR="0023768B" w:rsidRDefault="0023768B" w:rsidP="00846D3C">
      <w:pPr>
        <w:spacing w:line="360" w:lineRule="auto"/>
        <w:rPr>
          <w:rFonts w:ascii="Arial" w:hAnsi="Arial" w:cs="Arial"/>
          <w:sz w:val="22"/>
          <w:szCs w:val="22"/>
          <w:lang w:eastAsia="en-US"/>
        </w:rPr>
      </w:pPr>
    </w:p>
    <w:p w14:paraId="6AACA473" w14:textId="192FC198" w:rsidR="0023768B" w:rsidRDefault="00695FA0" w:rsidP="00846D3C">
      <w:pPr>
        <w:spacing w:line="360" w:lineRule="auto"/>
        <w:rPr>
          <w:rFonts w:ascii="Arial" w:hAnsi="Arial" w:cs="Arial"/>
          <w:sz w:val="22"/>
          <w:szCs w:val="22"/>
          <w:lang w:eastAsia="en-US"/>
        </w:rPr>
      </w:pPr>
      <w:r>
        <w:rPr>
          <w:rFonts w:ascii="Arial" w:hAnsi="Arial" w:cs="Arial"/>
          <w:noProof/>
          <w:sz w:val="22"/>
          <w:szCs w:val="22"/>
          <w:lang w:eastAsia="en-US"/>
          <w14:ligatures w14:val="standardContextual"/>
        </w:rPr>
        <mc:AlternateContent>
          <mc:Choice Requires="wps">
            <w:drawing>
              <wp:anchor distT="0" distB="0" distL="114300" distR="114300" simplePos="0" relativeHeight="251660288" behindDoc="0" locked="0" layoutInCell="1" allowOverlap="1" wp14:anchorId="0B67FE6C" wp14:editId="42BAB27B">
                <wp:simplePos x="0" y="0"/>
                <wp:positionH relativeFrom="column">
                  <wp:posOffset>716915</wp:posOffset>
                </wp:positionH>
                <wp:positionV relativeFrom="paragraph">
                  <wp:posOffset>189231</wp:posOffset>
                </wp:positionV>
                <wp:extent cx="367665" cy="551815"/>
                <wp:effectExtent l="12700" t="0" r="26035" b="19685"/>
                <wp:wrapNone/>
                <wp:docPr id="1756719953" name="Down Arrow 14"/>
                <wp:cNvGraphicFramePr/>
                <a:graphic xmlns:a="http://schemas.openxmlformats.org/drawingml/2006/main">
                  <a:graphicData uri="http://schemas.microsoft.com/office/word/2010/wordprocessingShape">
                    <wps:wsp>
                      <wps:cNvSpPr/>
                      <wps:spPr>
                        <a:xfrm>
                          <a:off x="0" y="0"/>
                          <a:ext cx="367665" cy="551815"/>
                        </a:xfrm>
                        <a:prstGeom prst="downArrow">
                          <a:avLst/>
                        </a:prstGeom>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60EC9631" id="_x0000_t67" coordsize="21600,21600" o:spt="67" adj="16200,5400" path="m0@0l@1@0@1,0@2,0@2@0,21600@0,10800,21600xe">
                <v:stroke joinstyle="miter"/>
                <v:formulas>
                  <v:f eqn="val #0"/>
                  <v:f eqn="val #1"/>
                  <v:f eqn="sum height 0 #1"/>
                  <v:f eqn="sum 10800 0 #1"/>
                  <v:f eqn="sum width 0 #0"/>
                  <v:f eqn="prod @4 @3 10800"/>
                  <v:f eqn="sum width 0 @5"/>
                </v:formulas>
                <v:path o:connecttype="custom" o:connectlocs="10800,0;0,@0;10800,21600;21600,@0" o:connectangles="270,180,90,0" textboxrect="@1,0,@2,@6"/>
                <v:handles>
                  <v:h position="#1,#0" xrange="0,10800" yrange="0,21600"/>
                </v:handles>
              </v:shapetype>
              <v:shape id="Down Arrow 14" o:spid="_x0000_s1026" type="#_x0000_t67" style="position:absolute;margin-left:56.45pt;margin-top:14.9pt;width:28.95pt;height:43.45pt;z-index:25166028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" adj="14404" fillcolor="#156082 [3204]" strokecolor="#030e13 [484]" strokeweight="1pt"/>
            </w:pict>
          </mc:Fallback>
        </mc:AlternateContent>
      </w:r>
    </w:p>
    <w:p w14:paraId="248087AA" w14:textId="79F746CE" w:rsidR="0023768B" w:rsidRDefault="0023768B" w:rsidP="00846D3C">
      <w:pPr>
        <w:spacing w:line="360" w:lineRule="auto"/>
        <w:rPr>
          <w:rFonts w:ascii="Arial" w:hAnsi="Arial" w:cs="Arial"/>
          <w:sz w:val="22"/>
          <w:szCs w:val="22"/>
          <w:lang w:eastAsia="en-US"/>
        </w:rPr>
      </w:pPr>
    </w:p>
    <w:p w14:paraId="63FB8C42" w14:textId="71754D5D" w:rsidR="0023768B" w:rsidRDefault="00695FA0" w:rsidP="00846D3C">
      <w:pPr>
        <w:spacing w:line="360" w:lineRule="auto"/>
        <w:rPr>
          <w:rFonts w:ascii="Arial" w:hAnsi="Arial" w:cs="Arial"/>
          <w:sz w:val="22"/>
          <w:szCs w:val="22"/>
          <w:lang w:eastAsia="en-US"/>
        </w:rPr>
      </w:pPr>
      <w:r>
        <w:rPr>
          <w:rFonts w:ascii="Arial" w:hAnsi="Arial" w:cs="Arial"/>
          <w:noProof/>
          <w:sz w:val="22"/>
          <w:szCs w:val="22"/>
          <w:lang w:eastAsia="en-US"/>
          <w14:ligatures w14:val="standardContextual"/>
        </w:rPr>
        <mc:AlternateContent>
          <mc:Choice Requires="wps">
            <w:drawing>
              <wp:anchor distT="0" distB="0" distL="114300" distR="114300" simplePos="0" relativeHeight="251661312" behindDoc="0" locked="0" layoutInCell="1" allowOverlap="1" wp14:anchorId="6917689E" wp14:editId="1470CEC8">
                <wp:simplePos x="0" y="0"/>
                <wp:positionH relativeFrom="column">
                  <wp:posOffset>-883920</wp:posOffset>
                </wp:positionH>
                <wp:positionV relativeFrom="paragraph">
                  <wp:posOffset>255906</wp:posOffset>
                </wp:positionV>
                <wp:extent cx="1965960" cy="1874520"/>
                <wp:effectExtent l="0" t="0" r="15240" b="17780"/>
                <wp:wrapNone/>
                <wp:docPr id="682483467" name="Process 17"/>
                <wp:cNvGraphicFramePr/>
                <a:graphic xmlns:a="http://schemas.openxmlformats.org/drawingml/2006/main">
                  <a:graphicData uri="http://schemas.microsoft.com/office/word/2010/wordprocessingShape">
                    <wps:wsp>
                      <wps:cNvSpPr/>
                      <wps:spPr>
                        <a:xfrm>
                          <a:off x="0" y="0"/>
                          <a:ext cx="1965960" cy="1874520"/>
                        </a:xfrm>
                        <a:prstGeom prst="flowChartProcess">
                          <a:avLst/>
                        </a:prstGeom>
                      </wps:spPr>
                      <wps:style>
                        <a:lnRef idx="2">
                          <a:schemeClr val="accent1">
                            <a:shade val="15000"/>
                          </a:schemeClr>
                        </a:lnRef>
                        <a:fillRef idx="1">
                          <a:schemeClr val="accent1"/>
                        </a:fillRef>
                        <a:effectRef idx="0">
                          <a:schemeClr val="accent1"/>
                        </a:effectRef>
                        <a:fontRef idx="minor">
                          <a:schemeClr val="lt1"/>
                        </a:fontRef>
                      </wps:style>
                      <wps:txbx>
                        <w:txbxContent>
                          <w:p w14:paraId="35592B5F" w14:textId="77777777" w:rsidR="00A20066" w:rsidRDefault="00A20066" w:rsidP="00A20066">
                            <w:pPr>
                              <w:rPr>
                                <w:rFonts w:ascii="Arial" w:hAnsi="Arial" w:cs="Arial"/>
                                <w:color w:val="E97132" w:themeColor="accent2"/>
                                <w:sz w:val="21"/>
                                <w:szCs w:val="21"/>
                              </w:rPr>
                            </w:pPr>
                          </w:p>
                          <w:p w14:paraId="22B44ADC" w14:textId="5EDBE7D1" w:rsidR="00A20066" w:rsidRDefault="00A20066" w:rsidP="00A20066">
                            <w:pPr>
                              <w:rPr>
                                <w:rFonts w:ascii="Arial" w:hAnsi="Arial" w:cs="Arial"/>
                                <w:color w:val="E97132" w:themeColor="accent2"/>
                                <w:sz w:val="21"/>
                                <w:szCs w:val="21"/>
                              </w:rPr>
                            </w:pPr>
                            <w:r w:rsidRPr="00A20066">
                              <w:rPr>
                                <w:rFonts w:ascii="Arial" w:hAnsi="Arial" w:cs="Arial"/>
                                <w:color w:val="E97132" w:themeColor="accent2"/>
                                <w:sz w:val="21"/>
                                <w:szCs w:val="21"/>
                              </w:rPr>
                              <w:t>Employee engagement strategies</w:t>
                            </w:r>
                          </w:p>
                          <w:p w14:paraId="30BBA55F" w14:textId="77777777" w:rsidR="00A20066" w:rsidRPr="00A20066" w:rsidRDefault="00A20066" w:rsidP="00A20066">
                            <w:pPr>
                              <w:rPr>
                                <w:rFonts w:ascii="Arial" w:hAnsi="Arial" w:cs="Arial"/>
                                <w:color w:val="E97132" w:themeColor="accent2"/>
                                <w:sz w:val="21"/>
                                <w:szCs w:val="21"/>
                              </w:rPr>
                            </w:pPr>
                          </w:p>
                          <w:p w14:paraId="326B3C4E" w14:textId="41561E60" w:rsidR="00A20066" w:rsidRPr="00695FA0" w:rsidRDefault="00A20066" w:rsidP="00A20066">
                            <w:pPr>
                              <w:pStyle w:val="ListParagraph"/>
                              <w:numPr>
                                <w:ilvl w:val="0"/>
                                <w:numId w:val="25"/>
                              </w:numPr>
                              <w:spacing w:line="360" w:lineRule="auto"/>
                              <w:rPr>
                                <w:rFonts w:ascii="Arial" w:hAnsi="Arial" w:cs="Arial"/>
                                <w:sz w:val="18"/>
                                <w:szCs w:val="18"/>
                              </w:rPr>
                            </w:pPr>
                            <w:r w:rsidRPr="00695FA0">
                              <w:rPr>
                                <w:rFonts w:ascii="Arial" w:hAnsi="Arial" w:cs="Arial"/>
                                <w:sz w:val="18"/>
                                <w:szCs w:val="18"/>
                              </w:rPr>
                              <w:t>Recognition</w:t>
                            </w:r>
                          </w:p>
                          <w:p w14:paraId="3ED8B943" w14:textId="75FD8477" w:rsidR="00A20066" w:rsidRPr="00695FA0" w:rsidRDefault="00A20066" w:rsidP="00A20066">
                            <w:pPr>
                              <w:pStyle w:val="ListParagraph"/>
                              <w:numPr>
                                <w:ilvl w:val="0"/>
                                <w:numId w:val="25"/>
                              </w:numPr>
                              <w:spacing w:line="360" w:lineRule="auto"/>
                              <w:rPr>
                                <w:rFonts w:ascii="Arial" w:hAnsi="Arial" w:cs="Arial"/>
                                <w:sz w:val="18"/>
                                <w:szCs w:val="18"/>
                              </w:rPr>
                            </w:pPr>
                            <w:r w:rsidRPr="00695FA0">
                              <w:rPr>
                                <w:rFonts w:ascii="Arial" w:hAnsi="Arial" w:cs="Arial"/>
                                <w:sz w:val="18"/>
                                <w:szCs w:val="18"/>
                              </w:rPr>
                              <w:t>Communication</w:t>
                            </w:r>
                          </w:p>
                          <w:p w14:paraId="534751CF" w14:textId="27A774EB" w:rsidR="00A20066" w:rsidRPr="00695FA0" w:rsidRDefault="00A20066" w:rsidP="00A20066">
                            <w:pPr>
                              <w:pStyle w:val="ListParagraph"/>
                              <w:numPr>
                                <w:ilvl w:val="0"/>
                                <w:numId w:val="25"/>
                              </w:numPr>
                              <w:spacing w:line="360" w:lineRule="auto"/>
                              <w:rPr>
                                <w:rFonts w:ascii="Arial" w:hAnsi="Arial" w:cs="Arial"/>
                                <w:sz w:val="18"/>
                                <w:szCs w:val="18"/>
                              </w:rPr>
                            </w:pPr>
                            <w:r w:rsidRPr="00695FA0">
                              <w:rPr>
                                <w:rFonts w:ascii="Arial" w:hAnsi="Arial" w:cs="Arial"/>
                                <w:sz w:val="18"/>
                                <w:szCs w:val="18"/>
                              </w:rPr>
                              <w:t>Well-being</w:t>
                            </w:r>
                          </w:p>
                          <w:p w14:paraId="68B9FDA1" w14:textId="1D6E356F" w:rsidR="00A20066" w:rsidRPr="00695FA0" w:rsidRDefault="00A20066" w:rsidP="00A20066">
                            <w:pPr>
                              <w:pStyle w:val="ListParagraph"/>
                              <w:numPr>
                                <w:ilvl w:val="0"/>
                                <w:numId w:val="25"/>
                              </w:numPr>
                              <w:spacing w:line="360" w:lineRule="auto"/>
                              <w:rPr>
                                <w:rFonts w:ascii="Arial" w:hAnsi="Arial" w:cs="Arial"/>
                                <w:sz w:val="18"/>
                                <w:szCs w:val="18"/>
                              </w:rPr>
                            </w:pPr>
                            <w:r w:rsidRPr="00695FA0">
                              <w:rPr>
                                <w:rFonts w:ascii="Arial" w:hAnsi="Arial" w:cs="Arial"/>
                                <w:sz w:val="18"/>
                                <w:szCs w:val="18"/>
                              </w:rPr>
                              <w:t>Career Development</w:t>
                            </w:r>
                          </w:p>
                          <w:p w14:paraId="54283BFD" w14:textId="32458CCA" w:rsidR="00A20066" w:rsidRPr="00695FA0" w:rsidRDefault="00A20066" w:rsidP="00A20066">
                            <w:pPr>
                              <w:pStyle w:val="ListParagraph"/>
                              <w:numPr>
                                <w:ilvl w:val="0"/>
                                <w:numId w:val="25"/>
                              </w:numPr>
                              <w:spacing w:line="360" w:lineRule="auto"/>
                              <w:rPr>
                                <w:rFonts w:ascii="Arial" w:hAnsi="Arial" w:cs="Arial"/>
                                <w:sz w:val="18"/>
                                <w:szCs w:val="18"/>
                              </w:rPr>
                            </w:pPr>
                            <w:r w:rsidRPr="00695FA0">
                              <w:rPr>
                                <w:rFonts w:ascii="Arial" w:hAnsi="Arial" w:cs="Arial"/>
                                <w:sz w:val="18"/>
                                <w:szCs w:val="18"/>
                              </w:rPr>
                              <w:t>Co-ownership/Participation</w:t>
                            </w:r>
                          </w:p>
                          <w:p w14:paraId="33068E11" w14:textId="77777777" w:rsidR="00695FA0" w:rsidRDefault="00695FA0" w:rsidP="00695FA0">
                            <w:pPr>
                              <w:spacing w:line="360" w:lineRule="auto"/>
                              <w:rPr>
                                <w:rFonts w:ascii="Arial" w:hAnsi="Arial" w:cs="Arial"/>
                                <w:sz w:val="20"/>
                                <w:szCs w:val="20"/>
                              </w:rPr>
                            </w:pPr>
                          </w:p>
                          <w:p w14:paraId="6B499B8B" w14:textId="77777777" w:rsidR="00695FA0" w:rsidRDefault="00695FA0" w:rsidP="00695FA0">
                            <w:pPr>
                              <w:spacing w:line="360" w:lineRule="auto"/>
                              <w:rPr>
                                <w:rFonts w:ascii="Arial" w:hAnsi="Arial" w:cs="Arial"/>
                                <w:sz w:val="20"/>
                                <w:szCs w:val="20"/>
                              </w:rPr>
                            </w:pPr>
                          </w:p>
                          <w:p w14:paraId="305AD2DE" w14:textId="77777777" w:rsidR="00695FA0" w:rsidRDefault="00695FA0" w:rsidP="00695FA0">
                            <w:pPr>
                              <w:spacing w:line="360" w:lineRule="auto"/>
                              <w:rPr>
                                <w:rFonts w:ascii="Arial" w:hAnsi="Arial" w:cs="Arial"/>
                                <w:sz w:val="20"/>
                                <w:szCs w:val="20"/>
                              </w:rPr>
                            </w:pPr>
                          </w:p>
                          <w:p w14:paraId="0548D09E" w14:textId="77777777" w:rsidR="00695FA0" w:rsidRPr="00695FA0" w:rsidRDefault="00695FA0" w:rsidP="00695FA0">
                            <w:pPr>
                              <w:spacing w:line="360" w:lineRule="auto"/>
                              <w:rPr>
                                <w:rFonts w:ascii="Arial" w:hAnsi="Arial" w:cs="Arial"/>
                                <w:sz w:val="20"/>
                                <w:szCs w:val="20"/>
                              </w:rPr>
                            </w:pPr>
                          </w:p>
                          <w:p w14:paraId="4475E0B2" w14:textId="77777777" w:rsidR="00A20066" w:rsidRDefault="00A20066" w:rsidP="00A20066">
                            <w:pPr>
                              <w:rPr>
                                <w:rFonts w:ascii="Arial" w:hAnsi="Arial" w:cs="Arial"/>
                                <w:sz w:val="20"/>
                                <w:szCs w:val="20"/>
                              </w:rPr>
                            </w:pPr>
                          </w:p>
                          <w:p w14:paraId="6A7DB0EE" w14:textId="77777777" w:rsidR="00A20066" w:rsidRDefault="00A20066" w:rsidP="00A20066">
                            <w:pPr>
                              <w:rPr>
                                <w:rFonts w:ascii="Arial" w:hAnsi="Arial" w:cs="Arial"/>
                                <w:sz w:val="20"/>
                                <w:szCs w:val="20"/>
                              </w:rPr>
                            </w:pPr>
                          </w:p>
                          <w:p w14:paraId="12067044" w14:textId="77777777" w:rsidR="00A20066" w:rsidRDefault="00A20066" w:rsidP="00A20066">
                            <w:pPr>
                              <w:rPr>
                                <w:rFonts w:ascii="Arial" w:hAnsi="Arial" w:cs="Arial"/>
                                <w:sz w:val="20"/>
                                <w:szCs w:val="20"/>
                              </w:rPr>
                            </w:pPr>
                          </w:p>
                          <w:p w14:paraId="51AF66B9" w14:textId="77777777" w:rsidR="00A20066" w:rsidRDefault="00A20066" w:rsidP="00A20066">
                            <w:pPr>
                              <w:rPr>
                                <w:rFonts w:ascii="Arial" w:hAnsi="Arial" w:cs="Arial"/>
                                <w:sz w:val="20"/>
                                <w:szCs w:val="20"/>
                              </w:rPr>
                            </w:pPr>
                          </w:p>
                          <w:p w14:paraId="3D6EAF52" w14:textId="77777777" w:rsidR="00A20066" w:rsidRPr="00A20066" w:rsidRDefault="00A20066" w:rsidP="00A20066">
                            <w:pPr>
                              <w:rPr>
                                <w:rFonts w:ascii="Arial" w:hAnsi="Arial" w:cs="Arial"/>
                                <w:sz w:val="20"/>
                                <w:szCs w:val="20"/>
                              </w:rP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6917689E" id="_x0000_t109" coordsize="21600,21600" o:spt="109" path="m,l,21600r21600,l21600,xe">
                <v:stroke joinstyle="miter"/>
                <v:path gradientshapeok="t" o:connecttype="rect"/>
              </v:shapetype>
              <v:shape id="Process 17" o:spid="_x0000_s1027" type="#_x0000_t109" style="position:absolute;margin-left:-69.6pt;margin-top:20.15pt;width:154.8pt;height:147.6pt;z-index:25166131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" fillcolor="#156082 [3204]" strokecolor="#030e13 [484]" strokeweight="1pt">
                <v:textbox>
                  <w:txbxContent>
                    <w:p w14:paraId="35592B5F" w14:textId="77777777" w:rsidR="00A20066" w:rsidRDefault="00A20066" w:rsidP="00A20066">
                      <w:pPr>
                        <w:rPr>
                          <w:rFonts w:ascii="Arial" w:hAnsi="Arial" w:cs="Arial"/>
                          <w:color w:val="E97132" w:themeColor="accent2"/>
                          <w:sz w:val="21"/>
                          <w:szCs w:val="21"/>
                        </w:rPr>
                      </w:pPr>
                    </w:p>
                    <w:p w14:paraId="22B44ADC" w14:textId="5EDBE7D1" w:rsidR="00A20066" w:rsidRDefault="00A20066" w:rsidP="00A20066">
                      <w:pPr>
                        <w:rPr>
                          <w:rFonts w:ascii="Arial" w:hAnsi="Arial" w:cs="Arial"/>
                          <w:color w:val="E97132" w:themeColor="accent2"/>
                          <w:sz w:val="21"/>
                          <w:szCs w:val="21"/>
                        </w:rPr>
                      </w:pPr>
                      <w:r w:rsidRPr="00A20066">
                        <w:rPr>
                          <w:rFonts w:ascii="Arial" w:hAnsi="Arial" w:cs="Arial"/>
                          <w:color w:val="E97132" w:themeColor="accent2"/>
                          <w:sz w:val="21"/>
                          <w:szCs w:val="21"/>
                        </w:rPr>
                        <w:t>Employee engagement strategies</w:t>
                      </w:r>
                    </w:p>
                    <w:p w14:paraId="30BBA55F" w14:textId="77777777" w:rsidR="00A20066" w:rsidRPr="00A20066" w:rsidRDefault="00A20066" w:rsidP="00A20066">
                      <w:pPr>
                        <w:rPr>
                          <w:rFonts w:ascii="Arial" w:hAnsi="Arial" w:cs="Arial"/>
                          <w:color w:val="E97132" w:themeColor="accent2"/>
                          <w:sz w:val="21"/>
                          <w:szCs w:val="21"/>
                        </w:rPr>
                      </w:pPr>
                    </w:p>
                    <w:p w14:paraId="326B3C4E" w14:textId="41561E60" w:rsidR="00A20066" w:rsidRPr="00695FA0" w:rsidRDefault="00A20066" w:rsidP="00A20066">
                      <w:pPr>
                        <w:pStyle w:val="ListParagraph"/>
                        <w:numPr>
                          <w:ilvl w:val="0"/>
                          <w:numId w:val="25"/>
                        </w:numPr>
                        <w:spacing w:line="360" w:lineRule="auto"/>
                        <w:rPr>
                          <w:rFonts w:ascii="Arial" w:hAnsi="Arial" w:cs="Arial"/>
                          <w:sz w:val="18"/>
                          <w:szCs w:val="18"/>
                        </w:rPr>
                      </w:pPr>
                      <w:r w:rsidRPr="00695FA0">
                        <w:rPr>
                          <w:rFonts w:ascii="Arial" w:hAnsi="Arial" w:cs="Arial"/>
                          <w:sz w:val="18"/>
                          <w:szCs w:val="18"/>
                        </w:rPr>
                        <w:t>Recognition</w:t>
                      </w:r>
                    </w:p>
                    <w:p w14:paraId="3ED8B943" w14:textId="75FD8477" w:rsidR="00A20066" w:rsidRPr="00695FA0" w:rsidRDefault="00A20066" w:rsidP="00A20066">
                      <w:pPr>
                        <w:pStyle w:val="ListParagraph"/>
                        <w:numPr>
                          <w:ilvl w:val="0"/>
                          <w:numId w:val="25"/>
                        </w:numPr>
                        <w:spacing w:line="360" w:lineRule="auto"/>
                        <w:rPr>
                          <w:rFonts w:ascii="Arial" w:hAnsi="Arial" w:cs="Arial"/>
                          <w:sz w:val="18"/>
                          <w:szCs w:val="18"/>
                        </w:rPr>
                      </w:pPr>
                      <w:r w:rsidRPr="00695FA0">
                        <w:rPr>
                          <w:rFonts w:ascii="Arial" w:hAnsi="Arial" w:cs="Arial"/>
                          <w:sz w:val="18"/>
                          <w:szCs w:val="18"/>
                        </w:rPr>
                        <w:t>Communication</w:t>
                      </w:r>
                    </w:p>
                    <w:p w14:paraId="534751CF" w14:textId="27A774EB" w:rsidR="00A20066" w:rsidRPr="00695FA0" w:rsidRDefault="00A20066" w:rsidP="00A20066">
                      <w:pPr>
                        <w:pStyle w:val="ListParagraph"/>
                        <w:numPr>
                          <w:ilvl w:val="0"/>
                          <w:numId w:val="25"/>
                        </w:numPr>
                        <w:spacing w:line="360" w:lineRule="auto"/>
                        <w:rPr>
                          <w:rFonts w:ascii="Arial" w:hAnsi="Arial" w:cs="Arial"/>
                          <w:sz w:val="18"/>
                          <w:szCs w:val="18"/>
                        </w:rPr>
                      </w:pPr>
                      <w:r w:rsidRPr="00695FA0">
                        <w:rPr>
                          <w:rFonts w:ascii="Arial" w:hAnsi="Arial" w:cs="Arial"/>
                          <w:sz w:val="18"/>
                          <w:szCs w:val="18"/>
                        </w:rPr>
                        <w:t>Well-being</w:t>
                      </w:r>
                    </w:p>
                    <w:p w14:paraId="68B9FDA1" w14:textId="1D6E356F" w:rsidR="00A20066" w:rsidRPr="00695FA0" w:rsidRDefault="00A20066" w:rsidP="00A20066">
                      <w:pPr>
                        <w:pStyle w:val="ListParagraph"/>
                        <w:numPr>
                          <w:ilvl w:val="0"/>
                          <w:numId w:val="25"/>
                        </w:numPr>
                        <w:spacing w:line="360" w:lineRule="auto"/>
                        <w:rPr>
                          <w:rFonts w:ascii="Arial" w:hAnsi="Arial" w:cs="Arial"/>
                          <w:sz w:val="18"/>
                          <w:szCs w:val="18"/>
                        </w:rPr>
                      </w:pPr>
                      <w:r w:rsidRPr="00695FA0">
                        <w:rPr>
                          <w:rFonts w:ascii="Arial" w:hAnsi="Arial" w:cs="Arial"/>
                          <w:sz w:val="18"/>
                          <w:szCs w:val="18"/>
                        </w:rPr>
                        <w:t>Career Development</w:t>
                      </w:r>
                    </w:p>
                    <w:p w14:paraId="54283BFD" w14:textId="32458CCA" w:rsidR="00A20066" w:rsidRPr="00695FA0" w:rsidRDefault="00A20066" w:rsidP="00A20066">
                      <w:pPr>
                        <w:pStyle w:val="ListParagraph"/>
                        <w:numPr>
                          <w:ilvl w:val="0"/>
                          <w:numId w:val="25"/>
                        </w:numPr>
                        <w:spacing w:line="360" w:lineRule="auto"/>
                        <w:rPr>
                          <w:rFonts w:ascii="Arial" w:hAnsi="Arial" w:cs="Arial"/>
                          <w:sz w:val="18"/>
                          <w:szCs w:val="18"/>
                        </w:rPr>
                      </w:pPr>
                      <w:r w:rsidRPr="00695FA0">
                        <w:rPr>
                          <w:rFonts w:ascii="Arial" w:hAnsi="Arial" w:cs="Arial"/>
                          <w:sz w:val="18"/>
                          <w:szCs w:val="18"/>
                        </w:rPr>
                        <w:t>Co-ownership/Participation</w:t>
                      </w:r>
                    </w:p>
                    <w:p w14:paraId="33068E11" w14:textId="77777777" w:rsidR="00695FA0" w:rsidRDefault="00695FA0" w:rsidP="00695FA0">
                      <w:pPr>
                        <w:spacing w:line="360" w:lineRule="auto"/>
                        <w:rPr>
                          <w:rFonts w:ascii="Arial" w:hAnsi="Arial" w:cs="Arial"/>
                          <w:sz w:val="20"/>
                          <w:szCs w:val="20"/>
                        </w:rPr>
                      </w:pPr>
                    </w:p>
                    <w:p w14:paraId="6B499B8B" w14:textId="77777777" w:rsidR="00695FA0" w:rsidRDefault="00695FA0" w:rsidP="00695FA0">
                      <w:pPr>
                        <w:spacing w:line="360" w:lineRule="auto"/>
                        <w:rPr>
                          <w:rFonts w:ascii="Arial" w:hAnsi="Arial" w:cs="Arial"/>
                          <w:sz w:val="20"/>
                          <w:szCs w:val="20"/>
                        </w:rPr>
                      </w:pPr>
                    </w:p>
                    <w:p w14:paraId="305AD2DE" w14:textId="77777777" w:rsidR="00695FA0" w:rsidRDefault="00695FA0" w:rsidP="00695FA0">
                      <w:pPr>
                        <w:spacing w:line="360" w:lineRule="auto"/>
                        <w:rPr>
                          <w:rFonts w:ascii="Arial" w:hAnsi="Arial" w:cs="Arial"/>
                          <w:sz w:val="20"/>
                          <w:szCs w:val="20"/>
                        </w:rPr>
                      </w:pPr>
                    </w:p>
                    <w:p w14:paraId="0548D09E" w14:textId="77777777" w:rsidR="00695FA0" w:rsidRPr="00695FA0" w:rsidRDefault="00695FA0" w:rsidP="00695FA0">
                      <w:pPr>
                        <w:spacing w:line="360" w:lineRule="auto"/>
                        <w:rPr>
                          <w:rFonts w:ascii="Arial" w:hAnsi="Arial" w:cs="Arial"/>
                          <w:sz w:val="20"/>
                          <w:szCs w:val="20"/>
                        </w:rPr>
                      </w:pPr>
                    </w:p>
                    <w:p w14:paraId="4475E0B2" w14:textId="77777777" w:rsidR="00A20066" w:rsidRDefault="00A20066" w:rsidP="00A20066">
                      <w:pPr>
                        <w:rPr>
                          <w:rFonts w:ascii="Arial" w:hAnsi="Arial" w:cs="Arial"/>
                          <w:sz w:val="20"/>
                          <w:szCs w:val="20"/>
                        </w:rPr>
                      </w:pPr>
                    </w:p>
                    <w:p w14:paraId="6A7DB0EE" w14:textId="77777777" w:rsidR="00A20066" w:rsidRDefault="00A20066" w:rsidP="00A20066">
                      <w:pPr>
                        <w:rPr>
                          <w:rFonts w:ascii="Arial" w:hAnsi="Arial" w:cs="Arial"/>
                          <w:sz w:val="20"/>
                          <w:szCs w:val="20"/>
                        </w:rPr>
                      </w:pPr>
                    </w:p>
                    <w:p w14:paraId="12067044" w14:textId="77777777" w:rsidR="00A20066" w:rsidRDefault="00A20066" w:rsidP="00A20066">
                      <w:pPr>
                        <w:rPr>
                          <w:rFonts w:ascii="Arial" w:hAnsi="Arial" w:cs="Arial"/>
                          <w:sz w:val="20"/>
                          <w:szCs w:val="20"/>
                        </w:rPr>
                      </w:pPr>
                    </w:p>
                    <w:p w14:paraId="51AF66B9" w14:textId="77777777" w:rsidR="00A20066" w:rsidRDefault="00A20066" w:rsidP="00A20066">
                      <w:pPr>
                        <w:rPr>
                          <w:rFonts w:ascii="Arial" w:hAnsi="Arial" w:cs="Arial"/>
                          <w:sz w:val="20"/>
                          <w:szCs w:val="20"/>
                        </w:rPr>
                      </w:pPr>
                    </w:p>
                    <w:p w14:paraId="3D6EAF52" w14:textId="77777777" w:rsidR="00A20066" w:rsidRPr="00A20066" w:rsidRDefault="00A20066" w:rsidP="00A20066">
                      <w:pPr>
                        <w:rPr>
                          <w:rFonts w:ascii="Arial" w:hAnsi="Arial" w:cs="Arial"/>
                          <w:sz w:val="20"/>
                          <w:szCs w:val="20"/>
                        </w:rPr>
                      </w:pPr>
                    </w:p>
                  </w:txbxContent>
                </v:textbox>
              </v:shape>
            </w:pict>
          </mc:Fallback>
        </mc:AlternateContent>
      </w:r>
    </w:p>
    <w:p w14:paraId="086281ED" w14:textId="5C005B90" w:rsidR="0023768B" w:rsidRDefault="00695FA0" w:rsidP="00846D3C">
      <w:pPr>
        <w:spacing w:line="360" w:lineRule="auto"/>
        <w:rPr>
          <w:rFonts w:ascii="Arial" w:hAnsi="Arial" w:cs="Arial"/>
          <w:sz w:val="22"/>
          <w:szCs w:val="22"/>
          <w:lang w:eastAsia="en-US"/>
        </w:rPr>
      </w:pPr>
      <w:r>
        <w:rPr>
          <w:rFonts w:ascii="Arial" w:hAnsi="Arial" w:cs="Arial"/>
          <w:noProof/>
          <w:color w:val="0E0E0E"/>
          <w:sz w:val="22"/>
          <w:szCs w:val="22"/>
          <w14:ligatures w14:val="standardContextual"/>
        </w:rPr>
        <mc:AlternateContent>
          <mc:Choice Requires="wps">
            <w:drawing>
              <wp:anchor distT="0" distB="0" distL="114300" distR="114300" simplePos="0" relativeHeight="251667456" behindDoc="0" locked="0" layoutInCell="1" allowOverlap="1" wp14:anchorId="06EB7A26" wp14:editId="12BDEC25">
                <wp:simplePos x="0" y="0"/>
                <wp:positionH relativeFrom="column">
                  <wp:posOffset>3764280</wp:posOffset>
                </wp:positionH>
                <wp:positionV relativeFrom="paragraph">
                  <wp:posOffset>220345</wp:posOffset>
                </wp:positionV>
                <wp:extent cx="1857375" cy="1203960"/>
                <wp:effectExtent l="0" t="0" r="9525" b="15240"/>
                <wp:wrapNone/>
                <wp:docPr id="756517854" name="Process 19"/>
                <wp:cNvGraphicFramePr/>
                <a:graphic xmlns:a="http://schemas.openxmlformats.org/drawingml/2006/main">
                  <a:graphicData uri="http://schemas.microsoft.com/office/word/2010/wordprocessingShape">
                    <wps:wsp>
                      <wps:cNvSpPr/>
                      <wps:spPr>
                        <a:xfrm rot="10800000" flipV="1">
                          <a:off x="0" y="0"/>
                          <a:ext cx="1857375" cy="1203960"/>
                        </a:xfrm>
                        <a:prstGeom prst="flowChartProcess">
                          <a:avLst/>
                        </a:prstGeom>
                      </wps:spPr>
                      <wps:style>
                        <a:lnRef idx="2">
                          <a:schemeClr val="accent1">
                            <a:shade val="15000"/>
                          </a:schemeClr>
                        </a:lnRef>
                        <a:fillRef idx="1">
                          <a:schemeClr val="accent1"/>
                        </a:fillRef>
                        <a:effectRef idx="0">
                          <a:schemeClr val="accent1"/>
                        </a:effectRef>
                        <a:fontRef idx="minor">
                          <a:schemeClr val="lt1"/>
                        </a:fontRef>
                      </wps:style>
                      <wps:txbx>
                        <w:txbxContent>
                          <w:p w14:paraId="7972E94B" w14:textId="40145F0E" w:rsidR="00695FA0" w:rsidRDefault="00695FA0" w:rsidP="00695FA0">
                            <w:pPr>
                              <w:jc w:val="center"/>
                              <w:rPr>
                                <w:rFonts w:ascii="Arial" w:hAnsi="Arial" w:cs="Arial"/>
                                <w:color w:val="E97132" w:themeColor="accent2"/>
                                <w:sz w:val="21"/>
                                <w:szCs w:val="21"/>
                              </w:rPr>
                            </w:pPr>
                            <w:r>
                              <w:rPr>
                                <w:rFonts w:ascii="Arial" w:hAnsi="Arial" w:cs="Arial"/>
                                <w:color w:val="E97132" w:themeColor="accent2"/>
                                <w:sz w:val="21"/>
                                <w:szCs w:val="21"/>
                              </w:rPr>
                              <w:t>Staff Retention</w:t>
                            </w:r>
                          </w:p>
                          <w:p w14:paraId="06411A46" w14:textId="77777777" w:rsidR="00695FA0" w:rsidRDefault="00695FA0" w:rsidP="00695FA0">
                            <w:pPr>
                              <w:jc w:val="center"/>
                              <w:rPr>
                                <w:rFonts w:ascii="Arial" w:hAnsi="Arial" w:cs="Arial"/>
                                <w:sz w:val="21"/>
                                <w:szCs w:val="21"/>
                              </w:rPr>
                            </w:pPr>
                          </w:p>
                          <w:p w14:paraId="598FEB52" w14:textId="070BBBDD" w:rsidR="00695FA0" w:rsidRPr="00695FA0" w:rsidRDefault="00695FA0" w:rsidP="00695FA0">
                            <w:pPr>
                              <w:pStyle w:val="ListParagraph"/>
                              <w:numPr>
                                <w:ilvl w:val="0"/>
                                <w:numId w:val="27"/>
                              </w:numPr>
                              <w:spacing w:line="360" w:lineRule="auto"/>
                              <w:rPr>
                                <w:rFonts w:ascii="Arial" w:hAnsi="Arial" w:cs="Arial"/>
                                <w:sz w:val="20"/>
                                <w:szCs w:val="20"/>
                              </w:rPr>
                            </w:pPr>
                            <w:r w:rsidRPr="00695FA0">
                              <w:rPr>
                                <w:rFonts w:ascii="Arial" w:hAnsi="Arial" w:cs="Arial"/>
                                <w:sz w:val="20"/>
                                <w:szCs w:val="20"/>
                              </w:rPr>
                              <w:t>Intention to stay</w:t>
                            </w:r>
                          </w:p>
                          <w:p w14:paraId="0027D2D9" w14:textId="47DEEFFB" w:rsidR="00695FA0" w:rsidRDefault="00695FA0" w:rsidP="00695FA0">
                            <w:pPr>
                              <w:pStyle w:val="ListParagraph"/>
                              <w:numPr>
                                <w:ilvl w:val="0"/>
                                <w:numId w:val="27"/>
                              </w:numPr>
                              <w:spacing w:line="360" w:lineRule="auto"/>
                              <w:rPr>
                                <w:rFonts w:ascii="Arial" w:hAnsi="Arial" w:cs="Arial"/>
                                <w:sz w:val="20"/>
                                <w:szCs w:val="20"/>
                              </w:rPr>
                            </w:pPr>
                            <w:r w:rsidRPr="00695FA0">
                              <w:rPr>
                                <w:rFonts w:ascii="Arial" w:hAnsi="Arial" w:cs="Arial"/>
                                <w:sz w:val="20"/>
                                <w:szCs w:val="20"/>
                              </w:rPr>
                              <w:t>Reduced turnover intention</w:t>
                            </w:r>
                          </w:p>
                          <w:p w14:paraId="7B02710A" w14:textId="77777777" w:rsidR="00695FA0" w:rsidRDefault="00695FA0" w:rsidP="00695FA0">
                            <w:pPr>
                              <w:spacing w:line="360" w:lineRule="auto"/>
                              <w:rPr>
                                <w:rFonts w:ascii="Arial" w:hAnsi="Arial" w:cs="Arial"/>
                                <w:sz w:val="20"/>
                                <w:szCs w:val="20"/>
                              </w:rPr>
                            </w:pPr>
                          </w:p>
                          <w:p w14:paraId="24E0648C" w14:textId="77777777" w:rsidR="00695FA0" w:rsidRPr="00695FA0" w:rsidRDefault="00695FA0" w:rsidP="00695FA0">
                            <w:pPr>
                              <w:spacing w:line="360" w:lineRule="auto"/>
                              <w:rPr>
                                <w:rFonts w:ascii="Arial" w:hAnsi="Arial" w:cs="Arial"/>
                                <w:sz w:val="20"/>
                                <w:szCs w:val="20"/>
                              </w:rPr>
                            </w:pPr>
                          </w:p>
                          <w:p w14:paraId="01439271" w14:textId="77777777" w:rsidR="00695FA0" w:rsidRPr="00695FA0" w:rsidRDefault="00695FA0" w:rsidP="00695FA0">
                            <w:pPr>
                              <w:spacing w:line="360" w:lineRule="auto"/>
                              <w:rPr>
                                <w:rFonts w:ascii="Arial" w:hAnsi="Arial" w:cs="Arial"/>
                                <w:sz w:val="20"/>
                                <w:szCs w:val="20"/>
                              </w:rPr>
                            </w:pPr>
                          </w:p>
                          <w:p w14:paraId="1855B0E0" w14:textId="77777777" w:rsidR="00695FA0" w:rsidRPr="00A20066" w:rsidRDefault="00695FA0" w:rsidP="00695FA0">
                            <w:pPr>
                              <w:rPr>
                                <w:rFonts w:ascii="Arial" w:hAnsi="Arial" w:cs="Arial"/>
                                <w:sz w:val="21"/>
                                <w:szCs w:val="21"/>
                              </w:rP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06EB7A26" id="Process 19" o:spid="_x0000_s1028" type="#_x0000_t109" style="position:absolute;margin-left:296.4pt;margin-top:17.35pt;width:146.25pt;height:94.8pt;rotation:180;flip:y;z-index:25166745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" fillcolor="#156082 [3204]" strokecolor="#030e13 [484]" strokeweight="1pt">
                <v:textbox>
                  <w:txbxContent>
                    <w:p w14:paraId="7972E94B" w14:textId="40145F0E" w:rsidR="00695FA0" w:rsidRDefault="00695FA0" w:rsidP="00695FA0">
                      <w:pPr>
                        <w:jc w:val="center"/>
                        <w:rPr>
                          <w:rFonts w:ascii="Arial" w:hAnsi="Arial" w:cs="Arial"/>
                          <w:color w:val="E97132" w:themeColor="accent2"/>
                          <w:sz w:val="21"/>
                          <w:szCs w:val="21"/>
                        </w:rPr>
                      </w:pPr>
                      <w:r>
                        <w:rPr>
                          <w:rFonts w:ascii="Arial" w:hAnsi="Arial" w:cs="Arial"/>
                          <w:color w:val="E97132" w:themeColor="accent2"/>
                          <w:sz w:val="21"/>
                          <w:szCs w:val="21"/>
                        </w:rPr>
                        <w:t>Staff Retention</w:t>
                      </w:r>
                    </w:p>
                    <w:p w14:paraId="06411A46" w14:textId="77777777" w:rsidR="00695FA0" w:rsidRDefault="00695FA0" w:rsidP="00695FA0">
                      <w:pPr>
                        <w:jc w:val="center"/>
                        <w:rPr>
                          <w:rFonts w:ascii="Arial" w:hAnsi="Arial" w:cs="Arial"/>
                          <w:sz w:val="21"/>
                          <w:szCs w:val="21"/>
                        </w:rPr>
                      </w:pPr>
                    </w:p>
                    <w:p w14:paraId="598FEB52" w14:textId="070BBBDD" w:rsidR="00695FA0" w:rsidRPr="00695FA0" w:rsidRDefault="00695FA0" w:rsidP="00695FA0">
                      <w:pPr>
                        <w:pStyle w:val="ListParagraph"/>
                        <w:numPr>
                          <w:ilvl w:val="0"/>
                          <w:numId w:val="27"/>
                        </w:numPr>
                        <w:spacing w:line="360" w:lineRule="auto"/>
                        <w:rPr>
                          <w:rFonts w:ascii="Arial" w:hAnsi="Arial" w:cs="Arial"/>
                          <w:sz w:val="20"/>
                          <w:szCs w:val="20"/>
                        </w:rPr>
                      </w:pPr>
                      <w:r w:rsidRPr="00695FA0">
                        <w:rPr>
                          <w:rFonts w:ascii="Arial" w:hAnsi="Arial" w:cs="Arial"/>
                          <w:sz w:val="20"/>
                          <w:szCs w:val="20"/>
                        </w:rPr>
                        <w:t>Intention to stay</w:t>
                      </w:r>
                    </w:p>
                    <w:p w14:paraId="0027D2D9" w14:textId="47DEEFFB" w:rsidR="00695FA0" w:rsidRDefault="00695FA0" w:rsidP="00695FA0">
                      <w:pPr>
                        <w:pStyle w:val="ListParagraph"/>
                        <w:numPr>
                          <w:ilvl w:val="0"/>
                          <w:numId w:val="27"/>
                        </w:numPr>
                        <w:spacing w:line="360" w:lineRule="auto"/>
                        <w:rPr>
                          <w:rFonts w:ascii="Arial" w:hAnsi="Arial" w:cs="Arial"/>
                          <w:sz w:val="20"/>
                          <w:szCs w:val="20"/>
                        </w:rPr>
                      </w:pPr>
                      <w:r w:rsidRPr="00695FA0">
                        <w:rPr>
                          <w:rFonts w:ascii="Arial" w:hAnsi="Arial" w:cs="Arial"/>
                          <w:sz w:val="20"/>
                          <w:szCs w:val="20"/>
                        </w:rPr>
                        <w:t>Reduced turnover intention</w:t>
                      </w:r>
                    </w:p>
                    <w:p w14:paraId="7B02710A" w14:textId="77777777" w:rsidR="00695FA0" w:rsidRDefault="00695FA0" w:rsidP="00695FA0">
                      <w:pPr>
                        <w:spacing w:line="360" w:lineRule="auto"/>
                        <w:rPr>
                          <w:rFonts w:ascii="Arial" w:hAnsi="Arial" w:cs="Arial"/>
                          <w:sz w:val="20"/>
                          <w:szCs w:val="20"/>
                        </w:rPr>
                      </w:pPr>
                    </w:p>
                    <w:p w14:paraId="24E0648C" w14:textId="77777777" w:rsidR="00695FA0" w:rsidRPr="00695FA0" w:rsidRDefault="00695FA0" w:rsidP="00695FA0">
                      <w:pPr>
                        <w:spacing w:line="360" w:lineRule="auto"/>
                        <w:rPr>
                          <w:rFonts w:ascii="Arial" w:hAnsi="Arial" w:cs="Arial"/>
                          <w:sz w:val="20"/>
                          <w:szCs w:val="20"/>
                        </w:rPr>
                      </w:pPr>
                    </w:p>
                    <w:p w14:paraId="01439271" w14:textId="77777777" w:rsidR="00695FA0" w:rsidRPr="00695FA0" w:rsidRDefault="00695FA0" w:rsidP="00695FA0">
                      <w:pPr>
                        <w:spacing w:line="360" w:lineRule="auto"/>
                        <w:rPr>
                          <w:rFonts w:ascii="Arial" w:hAnsi="Arial" w:cs="Arial"/>
                          <w:sz w:val="20"/>
                          <w:szCs w:val="20"/>
                        </w:rPr>
                      </w:pPr>
                    </w:p>
                    <w:p w14:paraId="1855B0E0" w14:textId="77777777" w:rsidR="00695FA0" w:rsidRPr="00A20066" w:rsidRDefault="00695FA0" w:rsidP="00695FA0">
                      <w:pPr>
                        <w:rPr>
                          <w:rFonts w:ascii="Arial" w:hAnsi="Arial" w:cs="Arial"/>
                          <w:sz w:val="21"/>
                          <w:szCs w:val="21"/>
                        </w:rPr>
                      </w:pPr>
                    </w:p>
                  </w:txbxContent>
                </v:textbox>
              </v:shape>
            </w:pict>
          </mc:Fallback>
        </mc:AlternateContent>
      </w:r>
      <w:r>
        <w:rPr>
          <w:rFonts w:ascii="Arial" w:hAnsi="Arial" w:cs="Arial"/>
          <w:noProof/>
          <w:color w:val="0E0E0E"/>
          <w:sz w:val="22"/>
          <w:szCs w:val="22"/>
          <w14:ligatures w14:val="standardContextual"/>
        </w:rPr>
        <mc:AlternateContent>
          <mc:Choice Requires="wps">
            <w:drawing>
              <wp:anchor distT="0" distB="0" distL="114300" distR="114300" simplePos="0" relativeHeight="251663360" behindDoc="0" locked="0" layoutInCell="1" allowOverlap="1" wp14:anchorId="2C37C84B" wp14:editId="731282FB">
                <wp:simplePos x="0" y="0"/>
                <wp:positionH relativeFrom="column">
                  <wp:posOffset>1478279</wp:posOffset>
                </wp:positionH>
                <wp:positionV relativeFrom="paragraph">
                  <wp:posOffset>67946</wp:posOffset>
                </wp:positionV>
                <wp:extent cx="1857375" cy="1455420"/>
                <wp:effectExtent l="0" t="0" r="9525" b="17780"/>
                <wp:wrapNone/>
                <wp:docPr id="2013239918" name="Process 19"/>
                <wp:cNvGraphicFramePr/>
                <a:graphic xmlns:a="http://schemas.openxmlformats.org/drawingml/2006/main">
                  <a:graphicData uri="http://schemas.microsoft.com/office/word/2010/wordprocessingShape">
                    <wps:wsp>
                      <wps:cNvSpPr/>
                      <wps:spPr>
                        <a:xfrm rot="10800000" flipV="1">
                          <a:off x="0" y="0"/>
                          <a:ext cx="1857375" cy="1455420"/>
                        </a:xfrm>
                        <a:prstGeom prst="flowChartProcess">
                          <a:avLst/>
                        </a:prstGeom>
                      </wps:spPr>
                      <wps:style>
                        <a:lnRef idx="2">
                          <a:schemeClr val="accent1">
                            <a:shade val="15000"/>
                          </a:schemeClr>
                        </a:lnRef>
                        <a:fillRef idx="1">
                          <a:schemeClr val="accent1"/>
                        </a:fillRef>
                        <a:effectRef idx="0">
                          <a:schemeClr val="accent1"/>
                        </a:effectRef>
                        <a:fontRef idx="minor">
                          <a:schemeClr val="lt1"/>
                        </a:fontRef>
                      </wps:style>
                      <wps:txbx>
                        <w:txbxContent>
                          <w:p w14:paraId="1D815C1E" w14:textId="0FA04656" w:rsidR="00A20066" w:rsidRPr="00A20066" w:rsidRDefault="00A20066" w:rsidP="00A20066">
                            <w:pPr>
                              <w:jc w:val="center"/>
                              <w:rPr>
                                <w:rFonts w:ascii="Arial" w:hAnsi="Arial" w:cs="Arial"/>
                                <w:color w:val="E97132" w:themeColor="accent2"/>
                                <w:sz w:val="21"/>
                                <w:szCs w:val="21"/>
                              </w:rPr>
                            </w:pPr>
                            <w:r w:rsidRPr="00A20066">
                              <w:rPr>
                                <w:rFonts w:ascii="Arial" w:hAnsi="Arial" w:cs="Arial"/>
                                <w:color w:val="E97132" w:themeColor="accent2"/>
                                <w:sz w:val="21"/>
                                <w:szCs w:val="21"/>
                              </w:rPr>
                              <w:t>Employee Engagement</w:t>
                            </w:r>
                          </w:p>
                          <w:p w14:paraId="346FBE91" w14:textId="77777777" w:rsidR="00A20066" w:rsidRDefault="00A20066" w:rsidP="00A20066">
                            <w:pPr>
                              <w:rPr>
                                <w:rFonts w:ascii="Arial" w:hAnsi="Arial" w:cs="Arial"/>
                                <w:sz w:val="21"/>
                                <w:szCs w:val="21"/>
                              </w:rPr>
                            </w:pPr>
                          </w:p>
                          <w:p w14:paraId="0515125B" w14:textId="48D89B35" w:rsidR="00A20066" w:rsidRPr="00A20066" w:rsidRDefault="00A20066" w:rsidP="00A20066">
                            <w:pPr>
                              <w:pStyle w:val="ListParagraph"/>
                              <w:numPr>
                                <w:ilvl w:val="0"/>
                                <w:numId w:val="26"/>
                              </w:numPr>
                              <w:spacing w:line="360" w:lineRule="auto"/>
                              <w:rPr>
                                <w:rFonts w:ascii="Arial" w:hAnsi="Arial" w:cs="Arial"/>
                                <w:sz w:val="20"/>
                                <w:szCs w:val="20"/>
                              </w:rPr>
                            </w:pPr>
                            <w:r w:rsidRPr="00A20066">
                              <w:rPr>
                                <w:rFonts w:ascii="Arial" w:hAnsi="Arial" w:cs="Arial"/>
                                <w:sz w:val="20"/>
                                <w:szCs w:val="20"/>
                              </w:rPr>
                              <w:t>Motivation</w:t>
                            </w:r>
                          </w:p>
                          <w:p w14:paraId="4786304E" w14:textId="50B7FE82" w:rsidR="00A20066" w:rsidRPr="00A20066" w:rsidRDefault="00A20066" w:rsidP="00A20066">
                            <w:pPr>
                              <w:pStyle w:val="ListParagraph"/>
                              <w:numPr>
                                <w:ilvl w:val="0"/>
                                <w:numId w:val="26"/>
                              </w:numPr>
                              <w:spacing w:line="360" w:lineRule="auto"/>
                              <w:rPr>
                                <w:rFonts w:ascii="Arial" w:hAnsi="Arial" w:cs="Arial"/>
                                <w:sz w:val="20"/>
                                <w:szCs w:val="20"/>
                              </w:rPr>
                            </w:pPr>
                            <w:r w:rsidRPr="00A20066">
                              <w:rPr>
                                <w:rFonts w:ascii="Arial" w:hAnsi="Arial" w:cs="Arial"/>
                                <w:sz w:val="20"/>
                                <w:szCs w:val="20"/>
                              </w:rPr>
                              <w:t>Job Satisfaction</w:t>
                            </w:r>
                          </w:p>
                          <w:p w14:paraId="7B8E0B2A" w14:textId="1D09DB1A" w:rsidR="00A20066" w:rsidRPr="00A20066" w:rsidRDefault="00695FA0" w:rsidP="00A20066">
                            <w:pPr>
                              <w:pStyle w:val="ListParagraph"/>
                              <w:numPr>
                                <w:ilvl w:val="0"/>
                                <w:numId w:val="26"/>
                              </w:numPr>
                              <w:spacing w:line="360" w:lineRule="auto"/>
                              <w:rPr>
                                <w:rFonts w:ascii="Arial" w:hAnsi="Arial" w:cs="Arial"/>
                                <w:sz w:val="20"/>
                                <w:szCs w:val="20"/>
                              </w:rPr>
                            </w:pPr>
                            <w:r>
                              <w:rPr>
                                <w:rFonts w:ascii="Arial" w:hAnsi="Arial" w:cs="Arial"/>
                                <w:sz w:val="20"/>
                                <w:szCs w:val="20"/>
                              </w:rPr>
                              <w:t>Organisational</w:t>
                            </w:r>
                            <w:r w:rsidR="00A20066" w:rsidRPr="00A20066">
                              <w:rPr>
                                <w:rFonts w:ascii="Arial" w:hAnsi="Arial" w:cs="Arial"/>
                                <w:sz w:val="20"/>
                                <w:szCs w:val="20"/>
                              </w:rPr>
                              <w:t xml:space="preserve"> Commitment</w:t>
                            </w:r>
                          </w:p>
                          <w:p w14:paraId="302DD186" w14:textId="77777777" w:rsidR="00A20066" w:rsidRDefault="00A20066" w:rsidP="00A20066">
                            <w:pPr>
                              <w:rPr>
                                <w:rFonts w:ascii="Arial" w:hAnsi="Arial" w:cs="Arial"/>
                                <w:sz w:val="21"/>
                                <w:szCs w:val="21"/>
                              </w:rPr>
                            </w:pPr>
                          </w:p>
                          <w:p w14:paraId="23F49F03" w14:textId="77777777" w:rsidR="00A20066" w:rsidRDefault="00A20066" w:rsidP="00A20066">
                            <w:pPr>
                              <w:rPr>
                                <w:rFonts w:ascii="Arial" w:hAnsi="Arial" w:cs="Arial"/>
                                <w:sz w:val="21"/>
                                <w:szCs w:val="21"/>
                              </w:rPr>
                            </w:pPr>
                          </w:p>
                          <w:p w14:paraId="59D5BC44" w14:textId="77777777" w:rsidR="00A20066" w:rsidRPr="00A20066" w:rsidRDefault="00A20066" w:rsidP="00A20066">
                            <w:pPr>
                              <w:rPr>
                                <w:rFonts w:ascii="Arial" w:hAnsi="Arial" w:cs="Arial"/>
                                <w:sz w:val="21"/>
                                <w:szCs w:val="21"/>
                              </w:rP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2C37C84B" id="_x0000_s1029" type="#_x0000_t109" style="position:absolute;margin-left:116.4pt;margin-top:5.35pt;width:146.25pt;height:114.6pt;rotation:180;flip:y;z-index:25166336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" fillcolor="#156082 [3204]" strokecolor="#030e13 [484]" strokeweight="1pt">
                <v:textbox>
                  <w:txbxContent>
                    <w:p w14:paraId="1D815C1E" w14:textId="0FA04656" w:rsidR="00A20066" w:rsidRPr="00A20066" w:rsidRDefault="00A20066" w:rsidP="00A20066">
                      <w:pPr>
                        <w:jc w:val="center"/>
                        <w:rPr>
                          <w:rFonts w:ascii="Arial" w:hAnsi="Arial" w:cs="Arial"/>
                          <w:color w:val="E97132" w:themeColor="accent2"/>
                          <w:sz w:val="21"/>
                          <w:szCs w:val="21"/>
                        </w:rPr>
                      </w:pPr>
                      <w:r w:rsidRPr="00A20066">
                        <w:rPr>
                          <w:rFonts w:ascii="Arial" w:hAnsi="Arial" w:cs="Arial"/>
                          <w:color w:val="E97132" w:themeColor="accent2"/>
                          <w:sz w:val="21"/>
                          <w:szCs w:val="21"/>
                        </w:rPr>
                        <w:t>Employee Engagement</w:t>
                      </w:r>
                    </w:p>
                    <w:p w14:paraId="346FBE91" w14:textId="77777777" w:rsidR="00A20066" w:rsidRDefault="00A20066" w:rsidP="00A20066">
                      <w:pPr>
                        <w:rPr>
                          <w:rFonts w:ascii="Arial" w:hAnsi="Arial" w:cs="Arial"/>
                          <w:sz w:val="21"/>
                          <w:szCs w:val="21"/>
                        </w:rPr>
                      </w:pPr>
                    </w:p>
                    <w:p w14:paraId="0515125B" w14:textId="48D89B35" w:rsidR="00A20066" w:rsidRPr="00A20066" w:rsidRDefault="00A20066" w:rsidP="00A20066">
                      <w:pPr>
                        <w:pStyle w:val="ListParagraph"/>
                        <w:numPr>
                          <w:ilvl w:val="0"/>
                          <w:numId w:val="26"/>
                        </w:numPr>
                        <w:spacing w:line="360" w:lineRule="auto"/>
                        <w:rPr>
                          <w:rFonts w:ascii="Arial" w:hAnsi="Arial" w:cs="Arial"/>
                          <w:sz w:val="20"/>
                          <w:szCs w:val="20"/>
                        </w:rPr>
                      </w:pPr>
                      <w:r w:rsidRPr="00A20066">
                        <w:rPr>
                          <w:rFonts w:ascii="Arial" w:hAnsi="Arial" w:cs="Arial"/>
                          <w:sz w:val="20"/>
                          <w:szCs w:val="20"/>
                        </w:rPr>
                        <w:t>Motivation</w:t>
                      </w:r>
                    </w:p>
                    <w:p w14:paraId="4786304E" w14:textId="50B7FE82" w:rsidR="00A20066" w:rsidRPr="00A20066" w:rsidRDefault="00A20066" w:rsidP="00A20066">
                      <w:pPr>
                        <w:pStyle w:val="ListParagraph"/>
                        <w:numPr>
                          <w:ilvl w:val="0"/>
                          <w:numId w:val="26"/>
                        </w:numPr>
                        <w:spacing w:line="360" w:lineRule="auto"/>
                        <w:rPr>
                          <w:rFonts w:ascii="Arial" w:hAnsi="Arial" w:cs="Arial"/>
                          <w:sz w:val="20"/>
                          <w:szCs w:val="20"/>
                        </w:rPr>
                      </w:pPr>
                      <w:r w:rsidRPr="00A20066">
                        <w:rPr>
                          <w:rFonts w:ascii="Arial" w:hAnsi="Arial" w:cs="Arial"/>
                          <w:sz w:val="20"/>
                          <w:szCs w:val="20"/>
                        </w:rPr>
                        <w:t>Job Satisfaction</w:t>
                      </w:r>
                    </w:p>
                    <w:p w14:paraId="7B8E0B2A" w14:textId="1D09DB1A" w:rsidR="00A20066" w:rsidRPr="00A20066" w:rsidRDefault="00695FA0" w:rsidP="00A20066">
                      <w:pPr>
                        <w:pStyle w:val="ListParagraph"/>
                        <w:numPr>
                          <w:ilvl w:val="0"/>
                          <w:numId w:val="26"/>
                        </w:numPr>
                        <w:spacing w:line="360" w:lineRule="auto"/>
                        <w:rPr>
                          <w:rFonts w:ascii="Arial" w:hAnsi="Arial" w:cs="Arial"/>
                          <w:sz w:val="20"/>
                          <w:szCs w:val="20"/>
                        </w:rPr>
                      </w:pPr>
                      <w:r>
                        <w:rPr>
                          <w:rFonts w:ascii="Arial" w:hAnsi="Arial" w:cs="Arial"/>
                          <w:sz w:val="20"/>
                          <w:szCs w:val="20"/>
                        </w:rPr>
                        <w:t>Organisational</w:t>
                      </w:r>
                      <w:r w:rsidR="00A20066" w:rsidRPr="00A20066">
                        <w:rPr>
                          <w:rFonts w:ascii="Arial" w:hAnsi="Arial" w:cs="Arial"/>
                          <w:sz w:val="20"/>
                          <w:szCs w:val="20"/>
                        </w:rPr>
                        <w:t xml:space="preserve"> Commitment</w:t>
                      </w:r>
                    </w:p>
                    <w:p w14:paraId="302DD186" w14:textId="77777777" w:rsidR="00A20066" w:rsidRDefault="00A20066" w:rsidP="00A20066">
                      <w:pPr>
                        <w:rPr>
                          <w:rFonts w:ascii="Arial" w:hAnsi="Arial" w:cs="Arial"/>
                          <w:sz w:val="21"/>
                          <w:szCs w:val="21"/>
                        </w:rPr>
                      </w:pPr>
                    </w:p>
                    <w:p w14:paraId="23F49F03" w14:textId="77777777" w:rsidR="00A20066" w:rsidRDefault="00A20066" w:rsidP="00A20066">
                      <w:pPr>
                        <w:rPr>
                          <w:rFonts w:ascii="Arial" w:hAnsi="Arial" w:cs="Arial"/>
                          <w:sz w:val="21"/>
                          <w:szCs w:val="21"/>
                        </w:rPr>
                      </w:pPr>
                    </w:p>
                    <w:p w14:paraId="59D5BC44" w14:textId="77777777" w:rsidR="00A20066" w:rsidRPr="00A20066" w:rsidRDefault="00A20066" w:rsidP="00A20066">
                      <w:pPr>
                        <w:rPr>
                          <w:rFonts w:ascii="Arial" w:hAnsi="Arial" w:cs="Arial"/>
                          <w:sz w:val="21"/>
                          <w:szCs w:val="21"/>
                        </w:rPr>
                      </w:pPr>
                    </w:p>
                  </w:txbxContent>
                </v:textbox>
              </v:shape>
            </w:pict>
          </mc:Fallback>
        </mc:AlternateContent>
      </w:r>
    </w:p>
    <w:p w14:paraId="4E254743" w14:textId="1208E680" w:rsidR="0023768B" w:rsidRDefault="0023768B" w:rsidP="00846D3C">
      <w:pPr>
        <w:spacing w:line="360" w:lineRule="auto"/>
        <w:rPr>
          <w:rFonts w:ascii="Arial" w:hAnsi="Arial" w:cs="Arial"/>
          <w:sz w:val="22"/>
          <w:szCs w:val="22"/>
          <w:lang w:eastAsia="en-US"/>
        </w:rPr>
      </w:pPr>
    </w:p>
    <w:p w14:paraId="74A76E3A" w14:textId="57F6515E" w:rsidR="0023768B" w:rsidRDefault="0023768B" w:rsidP="00846D3C">
      <w:pPr>
        <w:spacing w:line="360" w:lineRule="auto"/>
        <w:rPr>
          <w:rFonts w:ascii="Arial" w:hAnsi="Arial" w:cs="Arial"/>
          <w:sz w:val="22"/>
          <w:szCs w:val="22"/>
          <w:lang w:eastAsia="en-US"/>
        </w:rPr>
      </w:pPr>
    </w:p>
    <w:p w14:paraId="66BFF245" w14:textId="41965CA8" w:rsidR="0023768B" w:rsidRDefault="00695FA0" w:rsidP="00846D3C">
      <w:pPr>
        <w:spacing w:line="360" w:lineRule="auto"/>
        <w:rPr>
          <w:rFonts w:ascii="Arial" w:hAnsi="Arial" w:cs="Arial"/>
          <w:sz w:val="22"/>
          <w:szCs w:val="22"/>
          <w:lang w:eastAsia="en-US"/>
        </w:rPr>
      </w:pPr>
      <w:r>
        <w:rPr>
          <w:rFonts w:ascii="Arial" w:hAnsi="Arial" w:cs="Arial"/>
          <w:noProof/>
          <w:color w:val="0E0E0E"/>
          <w:sz w:val="22"/>
          <w:szCs w:val="22"/>
          <w14:ligatures w14:val="standardContextual"/>
        </w:rPr>
        <mc:AlternateContent>
          <mc:Choice Requires="wps">
            <w:drawing>
              <wp:anchor distT="0" distB="0" distL="114300" distR="114300" simplePos="0" relativeHeight="251665408" behindDoc="0" locked="0" layoutInCell="1" allowOverlap="1" wp14:anchorId="5AC3C2BE" wp14:editId="78800A66">
                <wp:simplePos x="0" y="0"/>
                <wp:positionH relativeFrom="column">
                  <wp:posOffset>3333750</wp:posOffset>
                </wp:positionH>
                <wp:positionV relativeFrom="paragraph">
                  <wp:posOffset>80010</wp:posOffset>
                </wp:positionV>
                <wp:extent cx="426720" cy="330200"/>
                <wp:effectExtent l="0" t="12700" r="30480" b="25400"/>
                <wp:wrapNone/>
                <wp:docPr id="1416863271" name="Right Arrow 18"/>
                <wp:cNvGraphicFramePr/>
                <a:graphic xmlns:a="http://schemas.openxmlformats.org/drawingml/2006/main">
                  <a:graphicData uri="http://schemas.microsoft.com/office/word/2010/wordprocessingShape">
                    <wps:wsp>
                      <wps:cNvSpPr/>
                      <wps:spPr>
                        <a:xfrm>
                          <a:off x="0" y="0"/>
                          <a:ext cx="426720" cy="330200"/>
                        </a:xfrm>
                        <a:prstGeom prst="rightArrow">
                          <a:avLst/>
                        </a:prstGeom>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245B1A5D" id="_x0000_t13" coordsize="21600,21600" o:spt="13" adj="16200,5400" path="m@0,l@0@1,0@1,0@2@0@2@0,21600,21600,10800xe">
                <v:stroke joinstyle="miter"/>
                <v:formulas>
                  <v:f eqn="val #0"/>
                  <v:f eqn="val #1"/>
                  <v:f eqn="sum height 0 #1"/>
                  <v:f eqn="sum 10800 0 #1"/>
                  <v:f eqn="sum width 0 #0"/>
                  <v:f eqn="prod @4 @3 10800"/>
                  <v:f eqn="sum width 0 @5"/>
                </v:formulas>
                <v:path o:connecttype="custom" o:connectlocs="@0,0;0,10800;@0,21600;21600,10800" o:connectangles="270,180,90,0" textboxrect="0,@1,@6,@2"/>
                <v:handles>
                  <v:h position="#0,#1" xrange="0,21600" yrange="0,10800"/>
                </v:handles>
              </v:shapetype>
              <v:shape id="Right Arrow 18" o:spid="_x0000_s1026" type="#_x0000_t13" style="position:absolute;margin-left:262.5pt;margin-top:6.3pt;width:33.6pt;height:26pt;z-index:25166540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" adj="13243" fillcolor="#156082 [3204]" strokecolor="#030e13 [484]" strokeweight="1pt"/>
            </w:pict>
          </mc:Fallback>
        </mc:AlternateContent>
      </w:r>
      <w:r>
        <w:rPr>
          <w:rFonts w:ascii="Arial" w:hAnsi="Arial" w:cs="Arial"/>
          <w:noProof/>
          <w:color w:val="0E0E0E"/>
          <w:sz w:val="22"/>
          <w:szCs w:val="22"/>
          <w14:ligatures w14:val="standardContextual"/>
        </w:rPr>
        <mc:AlternateContent>
          <mc:Choice Requires="wps">
            <w:drawing>
              <wp:anchor distT="0" distB="0" distL="114300" distR="114300" simplePos="0" relativeHeight="251662336" behindDoc="0" locked="0" layoutInCell="1" allowOverlap="1" wp14:anchorId="168F9130" wp14:editId="5AEFA86E">
                <wp:simplePos x="0" y="0"/>
                <wp:positionH relativeFrom="column">
                  <wp:posOffset>1053465</wp:posOffset>
                </wp:positionH>
                <wp:positionV relativeFrom="paragraph">
                  <wp:posOffset>81915</wp:posOffset>
                </wp:positionV>
                <wp:extent cx="426720" cy="330200"/>
                <wp:effectExtent l="0" t="12700" r="30480" b="25400"/>
                <wp:wrapNone/>
                <wp:docPr id="427346086" name="Right Arrow 18"/>
                <wp:cNvGraphicFramePr/>
                <a:graphic xmlns:a="http://schemas.openxmlformats.org/drawingml/2006/main">
                  <a:graphicData uri="http://schemas.microsoft.com/office/word/2010/wordprocessingShape">
                    <wps:wsp>
                      <wps:cNvSpPr/>
                      <wps:spPr>
                        <a:xfrm>
                          <a:off x="0" y="0"/>
                          <a:ext cx="426720" cy="330200"/>
                        </a:xfrm>
                        <a:prstGeom prst="rightArrow">
                          <a:avLst/>
                        </a:prstGeom>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35FCB022" id="Right Arrow 18" o:spid="_x0000_s1026" type="#_x0000_t13" style="position:absolute;margin-left:82.95pt;margin-top:6.45pt;width:33.6pt;height:26pt;z-index:25166233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" adj="13243" fillcolor="#156082 [3204]" strokecolor="#030e13 [484]" strokeweight="1pt"/>
            </w:pict>
          </mc:Fallback>
        </mc:AlternateContent>
      </w:r>
    </w:p>
    <w:p w14:paraId="7CBDDA7F" w14:textId="7294D774" w:rsidR="0023768B" w:rsidRDefault="0023768B" w:rsidP="00846D3C">
      <w:pPr>
        <w:spacing w:line="360" w:lineRule="auto"/>
        <w:rPr>
          <w:rFonts w:ascii="Arial" w:hAnsi="Arial" w:cs="Arial"/>
          <w:sz w:val="22"/>
          <w:szCs w:val="22"/>
          <w:lang w:eastAsia="en-US"/>
        </w:rPr>
      </w:pPr>
    </w:p>
    <w:p w14:paraId="4E0C1F20" w14:textId="1BD12573" w:rsidR="0023768B" w:rsidRDefault="0023768B" w:rsidP="00846D3C">
      <w:pPr>
        <w:spacing w:line="360" w:lineRule="auto"/>
        <w:rPr>
          <w:rFonts w:ascii="Arial" w:hAnsi="Arial" w:cs="Arial"/>
          <w:sz w:val="22"/>
          <w:szCs w:val="22"/>
          <w:lang w:eastAsia="en-US"/>
        </w:rPr>
      </w:pPr>
    </w:p>
    <w:p w14:paraId="28DE9C7A" w14:textId="596FE04F" w:rsidR="0023768B" w:rsidRDefault="0023768B" w:rsidP="00846D3C">
      <w:pPr>
        <w:spacing w:line="360" w:lineRule="auto"/>
        <w:rPr>
          <w:rFonts w:ascii="Arial" w:hAnsi="Arial" w:cs="Arial"/>
          <w:sz w:val="22"/>
          <w:szCs w:val="22"/>
          <w:lang w:eastAsia="en-US"/>
        </w:rPr>
      </w:pPr>
    </w:p>
    <w:p w14:paraId="7DE1B07D" w14:textId="77777777" w:rsidR="00A20066" w:rsidRDefault="00A20066" w:rsidP="00846D3C">
      <w:pPr>
        <w:spacing w:line="360" w:lineRule="auto"/>
        <w:rPr>
          <w:rFonts w:ascii="Arial" w:hAnsi="Arial" w:cs="Arial"/>
          <w:sz w:val="22"/>
          <w:szCs w:val="22"/>
          <w:lang w:eastAsia="en-US"/>
        </w:rPr>
      </w:pPr>
    </w:p>
    <w:p w14:paraId="72176631" w14:textId="77777777" w:rsidR="00A20066" w:rsidRDefault="00A20066" w:rsidP="00846D3C">
      <w:pPr>
        <w:spacing w:line="360" w:lineRule="auto"/>
        <w:rPr>
          <w:rFonts w:ascii="Arial" w:hAnsi="Arial" w:cs="Arial"/>
          <w:sz w:val="22"/>
          <w:szCs w:val="22"/>
          <w:lang w:eastAsia="en-US"/>
        </w:rPr>
      </w:pPr>
    </w:p>
    <w:p w14:paraId="091F775E" w14:textId="77777777" w:rsidR="00695FA0" w:rsidRDefault="00695FA0" w:rsidP="00695FA0">
      <w:pPr>
        <w:spacing w:line="360" w:lineRule="auto"/>
        <w:rPr>
          <w:rFonts w:ascii="Arial" w:hAnsi="Arial" w:cs="Arial"/>
          <w:sz w:val="22"/>
          <w:szCs w:val="22"/>
          <w:lang w:eastAsia="en-US"/>
        </w:rPr>
      </w:pPr>
      <w:r w:rsidRPr="00695FA0">
        <w:rPr>
          <w:rFonts w:ascii="Arial" w:hAnsi="Arial" w:cs="Arial"/>
          <w:sz w:val="22"/>
          <w:szCs w:val="22"/>
          <w:lang w:eastAsia="en-US"/>
        </w:rPr>
        <w:t>Figure 1.1: Conceptual framework illustrating the relationship between employee engagement strategies and staff retention</w:t>
      </w:r>
    </w:p>
    <w:p w14:paraId="32624BAE" w14:textId="064264FC" w:rsidR="00695FA0" w:rsidRDefault="00695FA0" w:rsidP="00695FA0">
      <w:pPr>
        <w:spacing w:line="360" w:lineRule="auto"/>
        <w:rPr>
          <w:rFonts w:ascii="Arial" w:hAnsi="Arial" w:cs="Arial"/>
          <w:sz w:val="22"/>
          <w:szCs w:val="22"/>
          <w:lang w:eastAsia="en-US"/>
        </w:rPr>
      </w:pPr>
      <w:r w:rsidRPr="00695FA0">
        <w:rPr>
          <w:rFonts w:ascii="Arial" w:hAnsi="Arial" w:cs="Arial"/>
          <w:sz w:val="22"/>
          <w:szCs w:val="22"/>
          <w:lang w:eastAsia="en-US"/>
        </w:rPr>
        <w:t>Source: Author’s own conceptualisation based on Kahn (1990; 2017), Bakker and Demerouti (2007), and Blau (1964).</w:t>
      </w:r>
    </w:p>
    <w:p w14:paraId="069D762D" w14:textId="467F93FF" w:rsidR="00A2362E" w:rsidRDefault="00A2362E" w:rsidP="00A2362E">
      <w:pPr>
        <w:pStyle w:val="Heading2"/>
      </w:pPr>
      <w:bookmarkStart w:id="10" w:name="_Toc217082099"/>
      <w:r>
        <w:t>1.</w:t>
      </w:r>
      <w:r w:rsidR="002C79EE">
        <w:t>5</w:t>
      </w:r>
      <w:r>
        <w:t xml:space="preserve"> Purpose of the Study</w:t>
      </w:r>
      <w:bookmarkEnd w:id="10"/>
    </w:p>
    <w:p w14:paraId="2D31FA0B" w14:textId="77777777" w:rsidR="00A2362E" w:rsidRDefault="00A2362E" w:rsidP="00A2362E"/>
    <w:p w14:paraId="4A158244" w14:textId="4B3F4A83" w:rsidR="00165055" w:rsidRPr="00165055" w:rsidRDefault="000A12AC" w:rsidP="00165055">
      <w:pPr>
        <w:spacing w:line="360" w:lineRule="auto"/>
        <w:rPr>
          <w:rFonts w:ascii="Arial" w:hAnsi="Arial" w:cs="Arial"/>
          <w:sz w:val="22"/>
          <w:szCs w:val="22"/>
        </w:rPr>
      </w:pPr>
      <w:r>
        <w:rPr>
          <w:rFonts w:ascii="Arial" w:hAnsi="Arial" w:cs="Arial"/>
          <w:sz w:val="22"/>
          <w:szCs w:val="22"/>
        </w:rPr>
        <w:t xml:space="preserve">This research investigates how employee engagement strategies influence staff retention at Waitrose, a subsidiary of the John Lewis Partnership. </w:t>
      </w:r>
      <w:r w:rsidR="00165055" w:rsidRPr="00165055">
        <w:rPr>
          <w:rFonts w:ascii="Arial" w:hAnsi="Arial" w:cs="Arial"/>
          <w:sz w:val="22"/>
          <w:szCs w:val="22"/>
        </w:rPr>
        <w:t xml:space="preserve">Recognising that employee engagement has become central to sustaining organisational performance and fostering loyalty, the research investigates which initiatives most effectively nurture employees’ </w:t>
      </w:r>
      <w:r w:rsidR="00165055" w:rsidRPr="00165055">
        <w:rPr>
          <w:rFonts w:ascii="Arial" w:hAnsi="Arial" w:cs="Arial"/>
          <w:sz w:val="22"/>
          <w:szCs w:val="22"/>
        </w:rPr>
        <w:lastRenderedPageBreak/>
        <w:t>satisfaction and their intention to remain with the company</w:t>
      </w:r>
      <w:r w:rsidR="00B95C15" w:rsidRPr="00B95C15">
        <w:t xml:space="preserve"> </w:t>
      </w:r>
      <w:r w:rsidR="00B95C15" w:rsidRPr="00B95C15">
        <w:rPr>
          <w:rFonts w:ascii="Arial" w:hAnsi="Arial" w:cs="Arial"/>
          <w:sz w:val="22"/>
          <w:szCs w:val="22"/>
        </w:rPr>
        <w:t>(Kahn, 1990; Anitha &amp; Aruna, 2020)</w:t>
      </w:r>
      <w:r w:rsidR="00165055" w:rsidRPr="00165055">
        <w:rPr>
          <w:rFonts w:ascii="Arial" w:hAnsi="Arial" w:cs="Arial"/>
          <w:sz w:val="22"/>
          <w:szCs w:val="22"/>
        </w:rPr>
        <w:t>. Special attention is paid to internal communication, recognition, development opportunities, and the unique co-ownership model that underpins the Partnership’s culture.</w:t>
      </w:r>
    </w:p>
    <w:p w14:paraId="10E9C095" w14:textId="79FAD286" w:rsidR="00923ACA" w:rsidRPr="004C2C23" w:rsidRDefault="00165055" w:rsidP="004C2C23">
      <w:pPr>
        <w:spacing w:line="360" w:lineRule="auto"/>
        <w:rPr>
          <w:rFonts w:ascii="Arial" w:hAnsi="Arial" w:cs="Arial"/>
          <w:sz w:val="22"/>
          <w:szCs w:val="22"/>
        </w:rPr>
      </w:pPr>
      <w:r w:rsidRPr="00165055">
        <w:rPr>
          <w:rFonts w:ascii="Arial" w:hAnsi="Arial" w:cs="Arial"/>
          <w:sz w:val="22"/>
          <w:szCs w:val="22"/>
        </w:rPr>
        <w:t xml:space="preserve">Through the collection and analysis of quantitative data from current Waitrose employees, the study seeks to illuminate how these engagement practices influence motivation, commitment, and retention. By examining </w:t>
      </w:r>
      <w:proofErr w:type="gramStart"/>
      <w:r w:rsidR="005316B9" w:rsidRPr="00165055">
        <w:rPr>
          <w:rFonts w:ascii="Arial" w:hAnsi="Arial" w:cs="Arial"/>
          <w:sz w:val="22"/>
          <w:szCs w:val="22"/>
        </w:rPr>
        <w:t>employees</w:t>
      </w:r>
      <w:r w:rsidR="005316B9">
        <w:rPr>
          <w:rFonts w:ascii="Arial" w:hAnsi="Arial" w:cs="Arial"/>
          <w:sz w:val="22"/>
          <w:szCs w:val="22"/>
        </w:rPr>
        <w:t>’</w:t>
      </w:r>
      <w:proofErr w:type="gramEnd"/>
      <w:r w:rsidRPr="00165055">
        <w:rPr>
          <w:rFonts w:ascii="Arial" w:hAnsi="Arial" w:cs="Arial"/>
          <w:sz w:val="22"/>
          <w:szCs w:val="22"/>
        </w:rPr>
        <w:t xml:space="preserve"> lived experiences, the research aims to clarify the relationship between engagement and retention within the retail sector. Ultimately, the findings will offer practical recommendations to help managers develop informed strategies that can reduce staff turnover and support a motivated, high-performing workforce.</w:t>
      </w:r>
    </w:p>
    <w:p w14:paraId="781814AB" w14:textId="4572EF60" w:rsidR="009163FD" w:rsidRDefault="009163FD" w:rsidP="009163FD">
      <w:pPr>
        <w:pStyle w:val="Heading2"/>
      </w:pPr>
      <w:bookmarkStart w:id="11" w:name="_Toc217082100"/>
      <w:r>
        <w:t>1.</w:t>
      </w:r>
      <w:r w:rsidR="002C79EE">
        <w:t>6</w:t>
      </w:r>
      <w:r>
        <w:t xml:space="preserve"> </w:t>
      </w:r>
      <w:r w:rsidR="00D16292">
        <w:t>Research Aim and Objectives</w:t>
      </w:r>
      <w:bookmarkEnd w:id="11"/>
    </w:p>
    <w:p w14:paraId="0526CFB8" w14:textId="77777777" w:rsidR="00D16292" w:rsidRDefault="00D16292" w:rsidP="00D16292"/>
    <w:p w14:paraId="44611C13" w14:textId="696264B5" w:rsidR="00651887" w:rsidRDefault="00651887" w:rsidP="00651887">
      <w:pPr>
        <w:spacing w:line="360" w:lineRule="auto"/>
        <w:rPr>
          <w:rFonts w:ascii="Arial" w:hAnsi="Arial" w:cs="Arial"/>
          <w:sz w:val="22"/>
          <w:szCs w:val="22"/>
        </w:rPr>
      </w:pPr>
      <w:r w:rsidRPr="00651887">
        <w:rPr>
          <w:rFonts w:ascii="Arial" w:hAnsi="Arial" w:cs="Arial"/>
          <w:sz w:val="22"/>
          <w:szCs w:val="22"/>
        </w:rPr>
        <w:t xml:space="preserve">This </w:t>
      </w:r>
      <w:r w:rsidR="000A12AC">
        <w:rPr>
          <w:rFonts w:ascii="Arial" w:hAnsi="Arial" w:cs="Arial"/>
          <w:sz w:val="22"/>
          <w:szCs w:val="22"/>
        </w:rPr>
        <w:t>research</w:t>
      </w:r>
      <w:r w:rsidRPr="00651887">
        <w:rPr>
          <w:rFonts w:ascii="Arial" w:hAnsi="Arial" w:cs="Arial"/>
          <w:sz w:val="22"/>
          <w:szCs w:val="22"/>
        </w:rPr>
        <w:t xml:space="preserve"> aims to assess how employee</w:t>
      </w:r>
      <w:r>
        <w:rPr>
          <w:rFonts w:ascii="Arial" w:hAnsi="Arial" w:cs="Arial"/>
          <w:sz w:val="22"/>
          <w:szCs w:val="22"/>
        </w:rPr>
        <w:t xml:space="preserve"> </w:t>
      </w:r>
      <w:r w:rsidRPr="00651887">
        <w:rPr>
          <w:rFonts w:ascii="Arial" w:hAnsi="Arial" w:cs="Arial"/>
          <w:sz w:val="22"/>
          <w:szCs w:val="22"/>
        </w:rPr>
        <w:t xml:space="preserve">engagement strategies influence staff retention at Waitrose, a division of the John Lewis Partnership. It </w:t>
      </w:r>
      <w:r w:rsidR="00450F01">
        <w:rPr>
          <w:rFonts w:ascii="Arial" w:hAnsi="Arial" w:cs="Arial"/>
          <w:sz w:val="22"/>
          <w:szCs w:val="22"/>
        </w:rPr>
        <w:t>examines how initiatives such as recognition, clear communication, career growth opportunities, and the co-ownership model influence</w:t>
      </w:r>
      <w:r w:rsidRPr="00651887">
        <w:rPr>
          <w:rFonts w:ascii="Arial" w:hAnsi="Arial" w:cs="Arial"/>
          <w:sz w:val="22"/>
          <w:szCs w:val="22"/>
        </w:rPr>
        <w:t xml:space="preserve"> employees’ motivation, satisfaction, and their willingness to stay.</w:t>
      </w:r>
    </w:p>
    <w:p w14:paraId="24F8B2BC" w14:textId="77777777" w:rsidR="00D02E6C" w:rsidRPr="00651887" w:rsidRDefault="00D02E6C" w:rsidP="00651887">
      <w:pPr>
        <w:spacing w:line="360" w:lineRule="auto"/>
        <w:rPr>
          <w:rFonts w:ascii="Arial" w:hAnsi="Arial" w:cs="Arial"/>
          <w:sz w:val="22"/>
          <w:szCs w:val="22"/>
        </w:rPr>
      </w:pPr>
    </w:p>
    <w:p w14:paraId="5C7ECBDC" w14:textId="77777777" w:rsidR="00651887" w:rsidRPr="00D02E6C" w:rsidRDefault="00651887" w:rsidP="00651887">
      <w:pPr>
        <w:spacing w:line="360" w:lineRule="auto"/>
        <w:rPr>
          <w:rFonts w:ascii="Arial" w:hAnsi="Arial" w:cs="Arial"/>
          <w:b/>
          <w:bCs/>
          <w:sz w:val="22"/>
          <w:szCs w:val="22"/>
        </w:rPr>
      </w:pPr>
      <w:r w:rsidRPr="00D02E6C">
        <w:rPr>
          <w:rFonts w:ascii="Arial" w:hAnsi="Arial" w:cs="Arial"/>
          <w:b/>
          <w:bCs/>
          <w:sz w:val="22"/>
          <w:szCs w:val="22"/>
        </w:rPr>
        <w:t>Research Objectives</w:t>
      </w:r>
    </w:p>
    <w:p w14:paraId="075F914A" w14:textId="77777777" w:rsidR="00651887" w:rsidRPr="00651887" w:rsidRDefault="00651887" w:rsidP="00651887">
      <w:pPr>
        <w:spacing w:line="360" w:lineRule="auto"/>
        <w:rPr>
          <w:rFonts w:ascii="Arial" w:hAnsi="Arial" w:cs="Arial"/>
          <w:sz w:val="22"/>
          <w:szCs w:val="22"/>
        </w:rPr>
      </w:pPr>
      <w:r w:rsidRPr="00651887">
        <w:rPr>
          <w:rFonts w:ascii="Arial" w:hAnsi="Arial" w:cs="Arial"/>
          <w:sz w:val="22"/>
          <w:szCs w:val="22"/>
        </w:rPr>
        <w:t>To achieve the aim, the following objectives have been established:</w:t>
      </w:r>
    </w:p>
    <w:p w14:paraId="3ECA9E3F" w14:textId="77777777" w:rsidR="00B351DA" w:rsidRDefault="00B351DA" w:rsidP="00B351DA">
      <w:pPr>
        <w:spacing w:line="360" w:lineRule="auto"/>
        <w:rPr>
          <w:rFonts w:ascii="Arial" w:hAnsi="Arial" w:cs="Arial"/>
          <w:sz w:val="22"/>
          <w:szCs w:val="22"/>
        </w:rPr>
      </w:pPr>
    </w:p>
    <w:p w14:paraId="7E25AC9A" w14:textId="77777777" w:rsidR="00B351DA" w:rsidRPr="00B351DA" w:rsidRDefault="00B351DA" w:rsidP="00B351DA">
      <w:pPr>
        <w:pStyle w:val="ListParagraph"/>
        <w:numPr>
          <w:ilvl w:val="0"/>
          <w:numId w:val="10"/>
        </w:numPr>
        <w:spacing w:line="360" w:lineRule="auto"/>
        <w:rPr>
          <w:rFonts w:ascii="Arial" w:hAnsi="Arial" w:cs="Arial"/>
          <w:sz w:val="22"/>
          <w:szCs w:val="22"/>
        </w:rPr>
      </w:pPr>
      <w:r w:rsidRPr="00B351DA">
        <w:rPr>
          <w:rFonts w:ascii="Arial" w:hAnsi="Arial" w:cs="Arial"/>
          <w:sz w:val="22"/>
          <w:szCs w:val="22"/>
        </w:rPr>
        <w:t xml:space="preserve">To critically assess existing literature on employee engagement and staff retention within the retail sector. </w:t>
      </w:r>
    </w:p>
    <w:p w14:paraId="065B885C" w14:textId="77777777" w:rsidR="00B351DA" w:rsidRPr="00B351DA" w:rsidRDefault="00B351DA" w:rsidP="00B351DA">
      <w:pPr>
        <w:pStyle w:val="ListParagraph"/>
        <w:numPr>
          <w:ilvl w:val="1"/>
          <w:numId w:val="11"/>
        </w:numPr>
        <w:spacing w:line="360" w:lineRule="auto"/>
        <w:rPr>
          <w:rFonts w:ascii="Arial" w:hAnsi="Arial" w:cs="Arial"/>
          <w:sz w:val="22"/>
          <w:szCs w:val="22"/>
        </w:rPr>
      </w:pPr>
      <w:r w:rsidRPr="00B351DA">
        <w:rPr>
          <w:rFonts w:ascii="Arial" w:hAnsi="Arial" w:cs="Arial"/>
          <w:sz w:val="22"/>
          <w:szCs w:val="22"/>
        </w:rPr>
        <w:t xml:space="preserve">To identify the key engagement strategies currently in place at Waitrose. </w:t>
      </w:r>
    </w:p>
    <w:p w14:paraId="008AE101" w14:textId="77777777" w:rsidR="00B351DA" w:rsidRPr="00B351DA" w:rsidRDefault="00B351DA" w:rsidP="00B351DA">
      <w:pPr>
        <w:pStyle w:val="ListParagraph"/>
        <w:numPr>
          <w:ilvl w:val="1"/>
          <w:numId w:val="11"/>
        </w:numPr>
        <w:spacing w:line="360" w:lineRule="auto"/>
        <w:rPr>
          <w:rFonts w:ascii="Arial" w:hAnsi="Arial" w:cs="Arial"/>
          <w:sz w:val="22"/>
          <w:szCs w:val="22"/>
        </w:rPr>
      </w:pPr>
      <w:r w:rsidRPr="00B351DA">
        <w:rPr>
          <w:rFonts w:ascii="Arial" w:hAnsi="Arial" w:cs="Arial"/>
          <w:sz w:val="22"/>
          <w:szCs w:val="22"/>
        </w:rPr>
        <w:t>To analyse the relationship between employee-engagement practices and staff-retention outcomes.</w:t>
      </w:r>
    </w:p>
    <w:p w14:paraId="6AE6A3F3" w14:textId="77777777" w:rsidR="00B351DA" w:rsidRPr="00B351DA" w:rsidRDefault="00B351DA" w:rsidP="00B351DA">
      <w:pPr>
        <w:pStyle w:val="ListParagraph"/>
        <w:numPr>
          <w:ilvl w:val="1"/>
          <w:numId w:val="11"/>
        </w:numPr>
        <w:spacing w:line="360" w:lineRule="auto"/>
        <w:rPr>
          <w:rFonts w:ascii="Arial" w:hAnsi="Arial" w:cs="Arial"/>
          <w:sz w:val="22"/>
          <w:szCs w:val="22"/>
        </w:rPr>
      </w:pPr>
      <w:r w:rsidRPr="00B351DA">
        <w:rPr>
          <w:rFonts w:ascii="Arial" w:hAnsi="Arial" w:cs="Arial"/>
          <w:sz w:val="22"/>
          <w:szCs w:val="22"/>
        </w:rPr>
        <w:t>To assess employees’ perceptions of current engagement strategies through primary quantitative research.</w:t>
      </w:r>
    </w:p>
    <w:p w14:paraId="5B236703" w14:textId="7A72718D" w:rsidR="00D02E6C" w:rsidRPr="004C2C23" w:rsidRDefault="00B351DA" w:rsidP="004C2C23">
      <w:pPr>
        <w:pStyle w:val="ListParagraph"/>
        <w:numPr>
          <w:ilvl w:val="1"/>
          <w:numId w:val="11"/>
        </w:numPr>
        <w:spacing w:line="360" w:lineRule="auto"/>
        <w:rPr>
          <w:rFonts w:ascii="Arial" w:hAnsi="Arial" w:cs="Arial"/>
          <w:sz w:val="22"/>
          <w:szCs w:val="22"/>
        </w:rPr>
      </w:pPr>
      <w:r w:rsidRPr="00B351DA">
        <w:rPr>
          <w:rFonts w:ascii="Arial" w:hAnsi="Arial" w:cs="Arial"/>
          <w:sz w:val="22"/>
          <w:szCs w:val="22"/>
        </w:rPr>
        <w:t>To propose evidence-based recommendations that assist managers in boosting engagement and enhancing employee retention.</w:t>
      </w:r>
    </w:p>
    <w:p w14:paraId="2B36585B" w14:textId="3115F79F" w:rsidR="00636578" w:rsidRDefault="00D02E6C" w:rsidP="004C2C23">
      <w:pPr>
        <w:pStyle w:val="Heading2"/>
      </w:pPr>
      <w:bookmarkStart w:id="12" w:name="_Toc217082101"/>
      <w:r>
        <w:t>1.</w:t>
      </w:r>
      <w:r w:rsidR="002C79EE">
        <w:t>7</w:t>
      </w:r>
      <w:r>
        <w:t xml:space="preserve"> </w:t>
      </w:r>
      <w:r w:rsidR="00636578">
        <w:t xml:space="preserve"> Research Questions</w:t>
      </w:r>
      <w:bookmarkEnd w:id="12"/>
    </w:p>
    <w:p w14:paraId="166EADBC" w14:textId="68E3CFDD" w:rsidR="00636578" w:rsidRPr="00800386" w:rsidRDefault="00636578" w:rsidP="00800386">
      <w:pPr>
        <w:pStyle w:val="p1"/>
        <w:spacing w:line="360" w:lineRule="auto"/>
        <w:rPr>
          <w:rFonts w:ascii="Arial" w:hAnsi="Arial" w:cs="Arial"/>
          <w:sz w:val="22"/>
          <w:szCs w:val="22"/>
        </w:rPr>
      </w:pPr>
      <w:r w:rsidRPr="00800386">
        <w:rPr>
          <w:rFonts w:ascii="Arial" w:hAnsi="Arial" w:cs="Arial"/>
          <w:sz w:val="22"/>
          <w:szCs w:val="22"/>
        </w:rPr>
        <w:t xml:space="preserve">Based on the research aim and objectives, the following questions guide this </w:t>
      </w:r>
      <w:r w:rsidR="00800386">
        <w:rPr>
          <w:rFonts w:ascii="Arial" w:hAnsi="Arial" w:cs="Arial"/>
          <w:sz w:val="22"/>
          <w:szCs w:val="22"/>
        </w:rPr>
        <w:t>research</w:t>
      </w:r>
      <w:r w:rsidRPr="00800386">
        <w:rPr>
          <w:rFonts w:ascii="Arial" w:hAnsi="Arial" w:cs="Arial"/>
          <w:sz w:val="22"/>
          <w:szCs w:val="22"/>
        </w:rPr>
        <w:t>:</w:t>
      </w:r>
    </w:p>
    <w:p w14:paraId="2F0BB6E7" w14:textId="4A75EE97" w:rsidR="00636578" w:rsidRPr="00800386" w:rsidRDefault="00636578" w:rsidP="00800386">
      <w:pPr>
        <w:pStyle w:val="p1"/>
        <w:numPr>
          <w:ilvl w:val="0"/>
          <w:numId w:val="4"/>
        </w:numPr>
        <w:spacing w:line="360" w:lineRule="auto"/>
        <w:rPr>
          <w:rFonts w:ascii="Arial" w:hAnsi="Arial" w:cs="Arial"/>
          <w:sz w:val="22"/>
          <w:szCs w:val="22"/>
        </w:rPr>
      </w:pPr>
      <w:r w:rsidRPr="00800386">
        <w:rPr>
          <w:rFonts w:ascii="Arial" w:hAnsi="Arial" w:cs="Arial"/>
          <w:sz w:val="22"/>
          <w:szCs w:val="22"/>
        </w:rPr>
        <w:t xml:space="preserve">What </w:t>
      </w:r>
      <w:r w:rsidR="00800386">
        <w:rPr>
          <w:rFonts w:ascii="Arial" w:hAnsi="Arial" w:cs="Arial"/>
          <w:sz w:val="22"/>
          <w:szCs w:val="22"/>
        </w:rPr>
        <w:t>employee engagement</w:t>
      </w:r>
      <w:r w:rsidRPr="00800386">
        <w:rPr>
          <w:rFonts w:ascii="Arial" w:hAnsi="Arial" w:cs="Arial"/>
          <w:sz w:val="22"/>
          <w:szCs w:val="22"/>
        </w:rPr>
        <w:t xml:space="preserve"> strategies are currently implemented at Waitrose?</w:t>
      </w:r>
    </w:p>
    <w:p w14:paraId="6F7478D5" w14:textId="77777777" w:rsidR="00636578" w:rsidRPr="00800386" w:rsidRDefault="00636578" w:rsidP="00800386">
      <w:pPr>
        <w:pStyle w:val="p1"/>
        <w:numPr>
          <w:ilvl w:val="0"/>
          <w:numId w:val="4"/>
        </w:numPr>
        <w:spacing w:line="360" w:lineRule="auto"/>
        <w:rPr>
          <w:rFonts w:ascii="Arial" w:hAnsi="Arial" w:cs="Arial"/>
          <w:sz w:val="22"/>
          <w:szCs w:val="22"/>
        </w:rPr>
      </w:pPr>
      <w:r w:rsidRPr="00800386">
        <w:rPr>
          <w:rFonts w:ascii="Arial" w:hAnsi="Arial" w:cs="Arial"/>
          <w:sz w:val="22"/>
          <w:szCs w:val="22"/>
        </w:rPr>
        <w:t>How do employees at Waitrose perceive these engagement strategies in relation to their motivation and job satisfaction?</w:t>
      </w:r>
    </w:p>
    <w:p w14:paraId="624C7711" w14:textId="77777777" w:rsidR="00636578" w:rsidRPr="00800386" w:rsidRDefault="00636578" w:rsidP="00800386">
      <w:pPr>
        <w:pStyle w:val="p1"/>
        <w:numPr>
          <w:ilvl w:val="0"/>
          <w:numId w:val="4"/>
        </w:numPr>
        <w:spacing w:line="360" w:lineRule="auto"/>
        <w:rPr>
          <w:rFonts w:ascii="Arial" w:hAnsi="Arial" w:cs="Arial"/>
          <w:sz w:val="22"/>
          <w:szCs w:val="22"/>
        </w:rPr>
      </w:pPr>
      <w:r w:rsidRPr="00800386">
        <w:rPr>
          <w:rFonts w:ascii="Arial" w:hAnsi="Arial" w:cs="Arial"/>
          <w:sz w:val="22"/>
          <w:szCs w:val="22"/>
        </w:rPr>
        <w:lastRenderedPageBreak/>
        <w:t>What is the relationship between employee-engagement practices and staff-retention outcomes within the organisation?</w:t>
      </w:r>
    </w:p>
    <w:p w14:paraId="2648CA20" w14:textId="133FDF42" w:rsidR="00636578" w:rsidRPr="00275284" w:rsidRDefault="00636578" w:rsidP="00800386">
      <w:pPr>
        <w:pStyle w:val="p1"/>
        <w:numPr>
          <w:ilvl w:val="0"/>
          <w:numId w:val="4"/>
        </w:numPr>
        <w:spacing w:line="360" w:lineRule="auto"/>
        <w:rPr>
          <w:rFonts w:ascii="Arial" w:hAnsi="Arial" w:cs="Arial"/>
          <w:sz w:val="22"/>
          <w:szCs w:val="22"/>
        </w:rPr>
      </w:pPr>
      <w:r w:rsidRPr="00800386">
        <w:rPr>
          <w:rFonts w:ascii="Arial" w:hAnsi="Arial" w:cs="Arial"/>
          <w:sz w:val="22"/>
          <w:szCs w:val="22"/>
        </w:rPr>
        <w:t>What additional strategies could be introduced to further improve employee retention at Waitrose?</w:t>
      </w:r>
    </w:p>
    <w:p w14:paraId="3590E300" w14:textId="1CF099CE" w:rsidR="00275284" w:rsidRDefault="00275284" w:rsidP="00275284">
      <w:pPr>
        <w:spacing w:line="360" w:lineRule="auto"/>
        <w:rPr>
          <w:rFonts w:ascii="Arial" w:hAnsi="Arial" w:cs="Arial"/>
          <w:sz w:val="22"/>
          <w:szCs w:val="22"/>
        </w:rPr>
      </w:pPr>
      <w:r w:rsidRPr="00275284">
        <w:rPr>
          <w:rFonts w:ascii="Arial" w:hAnsi="Arial" w:cs="Arial"/>
          <w:sz w:val="22"/>
          <w:szCs w:val="22"/>
        </w:rPr>
        <w:t>These questions will form the basis for both the literature review and primary data collection, helping to keep the research focused and aligned with the goal of examining the relationship between engagement and staff retention at Waitrose.</w:t>
      </w:r>
    </w:p>
    <w:p w14:paraId="37BAF88F" w14:textId="700FD809" w:rsidR="00275284" w:rsidRDefault="00275284" w:rsidP="00275284">
      <w:pPr>
        <w:pStyle w:val="Heading2"/>
      </w:pPr>
      <w:bookmarkStart w:id="13" w:name="_Toc217082102"/>
      <w:r>
        <w:t>1.</w:t>
      </w:r>
      <w:r w:rsidR="002C79EE">
        <w:t>8</w:t>
      </w:r>
      <w:r>
        <w:t xml:space="preserve"> </w:t>
      </w:r>
      <w:r w:rsidR="00B1038E">
        <w:t xml:space="preserve">Significance of </w:t>
      </w:r>
      <w:r w:rsidR="00353E49">
        <w:t>the Study</w:t>
      </w:r>
      <w:bookmarkEnd w:id="13"/>
    </w:p>
    <w:p w14:paraId="5C6D588D" w14:textId="77777777" w:rsidR="00353E49" w:rsidRDefault="00353E49" w:rsidP="00353E49"/>
    <w:p w14:paraId="53ACEC66" w14:textId="6CAF0B28" w:rsidR="00623DDD" w:rsidRDefault="00BF0421" w:rsidP="00623DDD">
      <w:pPr>
        <w:spacing w:line="360" w:lineRule="auto"/>
        <w:rPr>
          <w:rFonts w:ascii="Arial" w:hAnsi="Arial" w:cs="Arial"/>
          <w:sz w:val="22"/>
          <w:szCs w:val="22"/>
        </w:rPr>
      </w:pPr>
      <w:r w:rsidRPr="00BF0421">
        <w:rPr>
          <w:rFonts w:ascii="Arial" w:hAnsi="Arial" w:cs="Arial"/>
          <w:sz w:val="22"/>
          <w:szCs w:val="22"/>
        </w:rPr>
        <w:t xml:space="preserve">This research possesses both academic and practical significance. From an academic perspective, it extends existing scholarship on the impact of employee engagement strategies on staff retention, with a particular focus on the distinctive co-ownership model exemplified by Waitrose, which has received limited scholarly attention. From a practical standpoint, the findings will </w:t>
      </w:r>
      <w:r w:rsidR="003D7009">
        <w:rPr>
          <w:rFonts w:ascii="Arial" w:hAnsi="Arial" w:cs="Arial"/>
          <w:sz w:val="22"/>
          <w:szCs w:val="22"/>
        </w:rPr>
        <w:t>help</w:t>
      </w:r>
      <w:r w:rsidRPr="00BF0421">
        <w:rPr>
          <w:rFonts w:ascii="Arial" w:hAnsi="Arial" w:cs="Arial"/>
          <w:sz w:val="22"/>
          <w:szCs w:val="22"/>
        </w:rPr>
        <w:t xml:space="preserve"> managers and </w:t>
      </w:r>
      <w:r w:rsidR="003D7009">
        <w:rPr>
          <w:rFonts w:ascii="Arial" w:hAnsi="Arial" w:cs="Arial"/>
          <w:sz w:val="22"/>
          <w:szCs w:val="22"/>
        </w:rPr>
        <w:t xml:space="preserve">HR </w:t>
      </w:r>
      <w:r w:rsidRPr="00BF0421">
        <w:rPr>
          <w:rFonts w:ascii="Arial" w:hAnsi="Arial" w:cs="Arial"/>
          <w:sz w:val="22"/>
          <w:szCs w:val="22"/>
        </w:rPr>
        <w:t xml:space="preserve">professionals in identifying which engagement practices, including recognition, communication, and development, most effectively enhance motivation and reduce turnover. Insights into these factors can inform the development of future strategies aimed at improving workforce stability and satisfaction within the retail sector. Ultimately, this study </w:t>
      </w:r>
      <w:r w:rsidR="003D7009">
        <w:rPr>
          <w:rFonts w:ascii="Arial" w:hAnsi="Arial" w:cs="Arial"/>
          <w:sz w:val="22"/>
          <w:szCs w:val="22"/>
        </w:rPr>
        <w:t>aims to provide evidence-based recommendations to promote a more engaged and loyal workforce at Waitrose and similar</w:t>
      </w:r>
      <w:r w:rsidRPr="00BF0421">
        <w:rPr>
          <w:rFonts w:ascii="Arial" w:hAnsi="Arial" w:cs="Arial"/>
          <w:sz w:val="22"/>
          <w:szCs w:val="22"/>
        </w:rPr>
        <w:t xml:space="preserve"> organisations</w:t>
      </w:r>
      <w:r w:rsidR="00623DDD">
        <w:rPr>
          <w:rFonts w:ascii="Arial" w:hAnsi="Arial" w:cs="Arial"/>
          <w:sz w:val="22"/>
          <w:szCs w:val="22"/>
        </w:rPr>
        <w:t>.</w:t>
      </w:r>
    </w:p>
    <w:p w14:paraId="282BDCF6" w14:textId="207EC8D0" w:rsidR="00DF429C" w:rsidRPr="003F26E4" w:rsidRDefault="000C5E37" w:rsidP="003F26E4">
      <w:pPr>
        <w:pStyle w:val="Heading1"/>
        <w:rPr>
          <w:rFonts w:cs="Arial"/>
          <w:b/>
          <w:bCs/>
          <w:szCs w:val="22"/>
        </w:rPr>
      </w:pPr>
      <w:bookmarkStart w:id="14" w:name="_Toc217082103"/>
      <w:r w:rsidRPr="003F26E4">
        <w:rPr>
          <w:b/>
          <w:bCs/>
        </w:rPr>
        <w:t>Chapter 2 – Literature Review</w:t>
      </w:r>
      <w:bookmarkEnd w:id="14"/>
    </w:p>
    <w:p w14:paraId="69BA617F" w14:textId="7FA9B8DA" w:rsidR="00DF429C" w:rsidRDefault="00DF429C" w:rsidP="00DF429C">
      <w:pPr>
        <w:pStyle w:val="Heading2"/>
      </w:pPr>
      <w:bookmarkStart w:id="15" w:name="_Toc217082104"/>
      <w:r>
        <w:t xml:space="preserve">2.1 </w:t>
      </w:r>
      <w:r w:rsidR="00530CCA">
        <w:t>Employee Engagement – Definition and Importance</w:t>
      </w:r>
      <w:bookmarkEnd w:id="15"/>
    </w:p>
    <w:p w14:paraId="1956A2B4" w14:textId="77777777" w:rsidR="00530CCA" w:rsidRPr="00530CCA" w:rsidRDefault="00530CCA" w:rsidP="00530CCA"/>
    <w:p w14:paraId="4F9884CB" w14:textId="7AE3E1E7" w:rsidR="004A53A9" w:rsidRPr="004A53A9" w:rsidRDefault="004A53A9" w:rsidP="004A53A9">
      <w:pPr>
        <w:spacing w:line="360" w:lineRule="auto"/>
        <w:rPr>
          <w:rFonts w:ascii="Arial" w:hAnsi="Arial" w:cs="Arial"/>
          <w:color w:val="000000"/>
          <w:sz w:val="22"/>
          <w:szCs w:val="22"/>
        </w:rPr>
      </w:pPr>
      <w:r w:rsidRPr="004A53A9">
        <w:rPr>
          <w:rFonts w:ascii="Arial" w:hAnsi="Arial" w:cs="Arial"/>
          <w:color w:val="000000"/>
          <w:sz w:val="22"/>
          <w:szCs w:val="22"/>
        </w:rPr>
        <w:t>Employee engagement in the retail sector reflects the degree to which employees are physically, cognitively, and emotionally committed to their organisation</w:t>
      </w:r>
      <w:sdt>
        <w:sdtPr>
          <w:rPr>
            <w:rFonts w:ascii="Arial" w:hAnsi="Arial" w:cs="Arial"/>
            <w:color w:val="000000"/>
            <w:sz w:val="22"/>
            <w:szCs w:val="22"/>
          </w:rPr>
          <w:id w:val="1421764047"/>
          <w:citation/>
        </w:sdtPr>
        <w:sdtContent>
          <w:r w:rsidR="00DA504E">
            <w:rPr>
              <w:rFonts w:ascii="Arial" w:hAnsi="Arial" w:cs="Arial"/>
              <w:color w:val="000000"/>
              <w:sz w:val="22"/>
              <w:szCs w:val="22"/>
            </w:rPr>
            <w:fldChar w:fldCharType="begin"/>
          </w:r>
          <w:r w:rsidR="00DA504E">
            <w:rPr>
              <w:rFonts w:ascii="Arial" w:hAnsi="Arial" w:cs="Arial"/>
              <w:color w:val="000000"/>
              <w:sz w:val="22"/>
              <w:szCs w:val="22"/>
            </w:rPr>
            <w:instrText xml:space="preserve"> CITATION Sal21 \l 2057 </w:instrText>
          </w:r>
          <w:r w:rsidR="00DA504E">
            <w:rPr>
              <w:rFonts w:ascii="Arial" w:hAnsi="Arial" w:cs="Arial"/>
              <w:color w:val="000000"/>
              <w:sz w:val="22"/>
              <w:szCs w:val="22"/>
            </w:rPr>
            <w:fldChar w:fldCharType="separate"/>
          </w:r>
          <w:r w:rsidR="00DA504E">
            <w:rPr>
              <w:rFonts w:ascii="Arial" w:hAnsi="Arial" w:cs="Arial"/>
              <w:noProof/>
              <w:color w:val="000000"/>
              <w:sz w:val="22"/>
              <w:szCs w:val="22"/>
            </w:rPr>
            <w:t xml:space="preserve"> </w:t>
          </w:r>
          <w:r w:rsidR="00DA504E" w:rsidRPr="00DA504E">
            <w:rPr>
              <w:rFonts w:ascii="Arial" w:hAnsi="Arial" w:cs="Arial"/>
              <w:noProof/>
              <w:color w:val="000000"/>
              <w:sz w:val="22"/>
              <w:szCs w:val="22"/>
            </w:rPr>
            <w:t>(Salimath, et al., 2021)</w:t>
          </w:r>
          <w:r w:rsidR="00DA504E">
            <w:rPr>
              <w:rFonts w:ascii="Arial" w:hAnsi="Arial" w:cs="Arial"/>
              <w:color w:val="000000"/>
              <w:sz w:val="22"/>
              <w:szCs w:val="22"/>
            </w:rPr>
            <w:fldChar w:fldCharType="end"/>
          </w:r>
        </w:sdtContent>
      </w:sdt>
      <w:r w:rsidRPr="004A53A9">
        <w:rPr>
          <w:rFonts w:ascii="Arial" w:hAnsi="Arial" w:cs="Arial"/>
          <w:color w:val="000000"/>
          <w:sz w:val="22"/>
          <w:szCs w:val="22"/>
        </w:rPr>
        <w:t xml:space="preserve">. Engaged employees </w:t>
      </w:r>
      <w:r w:rsidR="001852D2">
        <w:rPr>
          <w:rFonts w:ascii="Arial" w:hAnsi="Arial" w:cs="Arial"/>
          <w:color w:val="000000"/>
          <w:sz w:val="22"/>
          <w:szCs w:val="22"/>
        </w:rPr>
        <w:t>demonstrate</w:t>
      </w:r>
      <w:r w:rsidRPr="004A53A9">
        <w:rPr>
          <w:rFonts w:ascii="Arial" w:hAnsi="Arial" w:cs="Arial"/>
          <w:color w:val="000000"/>
          <w:sz w:val="22"/>
          <w:szCs w:val="22"/>
        </w:rPr>
        <w:t xml:space="preserve"> enthusiasm, dedication, and </w:t>
      </w:r>
      <w:r w:rsidR="001852D2">
        <w:rPr>
          <w:rFonts w:ascii="Arial" w:hAnsi="Arial" w:cs="Arial"/>
          <w:color w:val="000000"/>
          <w:sz w:val="22"/>
          <w:szCs w:val="22"/>
        </w:rPr>
        <w:t xml:space="preserve">a </w:t>
      </w:r>
      <w:r w:rsidRPr="004A53A9">
        <w:rPr>
          <w:rFonts w:ascii="Arial" w:hAnsi="Arial" w:cs="Arial"/>
          <w:color w:val="000000"/>
          <w:sz w:val="22"/>
          <w:szCs w:val="22"/>
        </w:rPr>
        <w:t xml:space="preserve">focus </w:t>
      </w:r>
      <w:r w:rsidR="001852D2" w:rsidRPr="004A53A9">
        <w:rPr>
          <w:rFonts w:ascii="Arial" w:hAnsi="Arial" w:cs="Arial"/>
          <w:color w:val="000000"/>
          <w:sz w:val="22"/>
          <w:szCs w:val="22"/>
        </w:rPr>
        <w:t>on</w:t>
      </w:r>
      <w:r w:rsidRPr="004A53A9">
        <w:rPr>
          <w:rFonts w:ascii="Arial" w:hAnsi="Arial" w:cs="Arial"/>
          <w:color w:val="000000"/>
          <w:sz w:val="22"/>
          <w:szCs w:val="22"/>
        </w:rPr>
        <w:t xml:space="preserve"> their roles, </w:t>
      </w:r>
      <w:r w:rsidR="001852D2">
        <w:rPr>
          <w:rFonts w:ascii="Arial" w:hAnsi="Arial" w:cs="Arial"/>
          <w:color w:val="000000"/>
          <w:sz w:val="22"/>
          <w:szCs w:val="22"/>
        </w:rPr>
        <w:t>view</w:t>
      </w:r>
      <w:r w:rsidRPr="004A53A9">
        <w:rPr>
          <w:rFonts w:ascii="Arial" w:hAnsi="Arial" w:cs="Arial"/>
          <w:color w:val="000000"/>
          <w:sz w:val="22"/>
          <w:szCs w:val="22"/>
        </w:rPr>
        <w:t>ing themselves as vital to organisational success. This connection encourages them to exceed performance expectations and contribute to positive business results. Organisational culture, transparent communication, supportive leadership, and opportunities for personal growth greatly impact engagement. When these elements are in place, employees are more likely to feel valued, motivated, and empowered to realise their potential at work</w:t>
      </w:r>
      <w:sdt>
        <w:sdtPr>
          <w:rPr>
            <w:rFonts w:ascii="Arial" w:hAnsi="Arial" w:cs="Arial"/>
            <w:color w:val="000000"/>
            <w:sz w:val="22"/>
            <w:szCs w:val="22"/>
          </w:rPr>
          <w:id w:val="-144745452"/>
          <w:citation/>
        </w:sdtPr>
        <w:sdtContent>
          <w:r w:rsidR="00DA504E">
            <w:rPr>
              <w:rFonts w:ascii="Arial" w:hAnsi="Arial" w:cs="Arial"/>
              <w:color w:val="000000"/>
              <w:sz w:val="22"/>
              <w:szCs w:val="22"/>
            </w:rPr>
            <w:fldChar w:fldCharType="begin"/>
          </w:r>
          <w:r w:rsidR="00DA504E">
            <w:rPr>
              <w:rFonts w:ascii="Arial" w:hAnsi="Arial" w:cs="Arial"/>
              <w:color w:val="000000"/>
              <w:sz w:val="22"/>
              <w:szCs w:val="22"/>
            </w:rPr>
            <w:instrText xml:space="preserve"> CITATION Sal21 \l 2057 </w:instrText>
          </w:r>
          <w:r w:rsidR="00DA504E">
            <w:rPr>
              <w:rFonts w:ascii="Arial" w:hAnsi="Arial" w:cs="Arial"/>
              <w:color w:val="000000"/>
              <w:sz w:val="22"/>
              <w:szCs w:val="22"/>
            </w:rPr>
            <w:fldChar w:fldCharType="separate"/>
          </w:r>
          <w:r w:rsidR="00DA504E">
            <w:rPr>
              <w:rFonts w:ascii="Arial" w:hAnsi="Arial" w:cs="Arial"/>
              <w:noProof/>
              <w:color w:val="000000"/>
              <w:sz w:val="22"/>
              <w:szCs w:val="22"/>
            </w:rPr>
            <w:t xml:space="preserve"> </w:t>
          </w:r>
          <w:r w:rsidR="00DA504E" w:rsidRPr="00DA504E">
            <w:rPr>
              <w:rFonts w:ascii="Arial" w:hAnsi="Arial" w:cs="Arial"/>
              <w:noProof/>
              <w:color w:val="000000"/>
              <w:sz w:val="22"/>
              <w:szCs w:val="22"/>
            </w:rPr>
            <w:t>(Salimath, et al., 2021)</w:t>
          </w:r>
          <w:r w:rsidR="00DA504E">
            <w:rPr>
              <w:rFonts w:ascii="Arial" w:hAnsi="Arial" w:cs="Arial"/>
              <w:color w:val="000000"/>
              <w:sz w:val="22"/>
              <w:szCs w:val="22"/>
            </w:rPr>
            <w:fldChar w:fldCharType="end"/>
          </w:r>
        </w:sdtContent>
      </w:sdt>
      <w:r w:rsidRPr="004A53A9">
        <w:rPr>
          <w:rFonts w:ascii="Arial" w:hAnsi="Arial" w:cs="Arial"/>
          <w:color w:val="000000"/>
          <w:sz w:val="22"/>
          <w:szCs w:val="22"/>
        </w:rPr>
        <w:t>.</w:t>
      </w:r>
    </w:p>
    <w:p w14:paraId="292B5097" w14:textId="610210E2" w:rsidR="004A53A9" w:rsidRPr="004A53A9" w:rsidRDefault="004A53A9" w:rsidP="004A53A9">
      <w:pPr>
        <w:spacing w:line="360" w:lineRule="auto"/>
        <w:rPr>
          <w:rFonts w:ascii="Arial" w:hAnsi="Arial" w:cs="Arial"/>
          <w:color w:val="000000"/>
          <w:sz w:val="22"/>
          <w:szCs w:val="22"/>
        </w:rPr>
      </w:pPr>
      <w:r w:rsidRPr="004A53A9">
        <w:rPr>
          <w:rFonts w:ascii="Arial" w:hAnsi="Arial" w:cs="Arial"/>
          <w:color w:val="000000"/>
          <w:sz w:val="22"/>
          <w:szCs w:val="22"/>
        </w:rPr>
        <w:t xml:space="preserve">Employee engagement is a crucial factor for overall performance and long-term sustainability in retail organisations. In competitive markets, engaged employees display more energy and effort, leading to higher productivity and better customer service. </w:t>
      </w:r>
      <w:r w:rsidRPr="004A53A9">
        <w:rPr>
          <w:rFonts w:ascii="Arial" w:hAnsi="Arial" w:cs="Arial"/>
          <w:color w:val="000000"/>
          <w:sz w:val="22"/>
          <w:szCs w:val="22"/>
        </w:rPr>
        <w:lastRenderedPageBreak/>
        <w:t>Leadership approaches that focus on individual recognition, transparency, and trust foster higher morale and commitment</w:t>
      </w:r>
      <w:sdt>
        <w:sdtPr>
          <w:rPr>
            <w:rFonts w:ascii="Arial" w:hAnsi="Arial" w:cs="Arial"/>
            <w:color w:val="000000"/>
            <w:sz w:val="22"/>
            <w:szCs w:val="22"/>
          </w:rPr>
          <w:id w:val="-1987621674"/>
          <w:citation/>
        </w:sdtPr>
        <w:sdtContent>
          <w:r w:rsidR="006B2AF0">
            <w:rPr>
              <w:rFonts w:ascii="Arial" w:hAnsi="Arial" w:cs="Arial"/>
              <w:color w:val="000000"/>
              <w:sz w:val="22"/>
              <w:szCs w:val="22"/>
            </w:rPr>
            <w:fldChar w:fldCharType="begin"/>
          </w:r>
          <w:r w:rsidR="006B2AF0">
            <w:rPr>
              <w:rFonts w:ascii="Arial" w:hAnsi="Arial" w:cs="Arial"/>
              <w:color w:val="000000"/>
              <w:sz w:val="22"/>
              <w:szCs w:val="22"/>
            </w:rPr>
            <w:instrText xml:space="preserve"> CITATION Sal21 \l 2057 </w:instrText>
          </w:r>
          <w:r w:rsidR="006B2AF0">
            <w:rPr>
              <w:rFonts w:ascii="Arial" w:hAnsi="Arial" w:cs="Arial"/>
              <w:color w:val="000000"/>
              <w:sz w:val="22"/>
              <w:szCs w:val="22"/>
            </w:rPr>
            <w:fldChar w:fldCharType="separate"/>
          </w:r>
          <w:r w:rsidR="006B2AF0">
            <w:rPr>
              <w:rFonts w:ascii="Arial" w:hAnsi="Arial" w:cs="Arial"/>
              <w:noProof/>
              <w:color w:val="000000"/>
              <w:sz w:val="22"/>
              <w:szCs w:val="22"/>
            </w:rPr>
            <w:t xml:space="preserve"> </w:t>
          </w:r>
          <w:r w:rsidR="006B2AF0" w:rsidRPr="006B2AF0">
            <w:rPr>
              <w:rFonts w:ascii="Arial" w:hAnsi="Arial" w:cs="Arial"/>
              <w:noProof/>
              <w:color w:val="000000"/>
              <w:sz w:val="22"/>
              <w:szCs w:val="22"/>
            </w:rPr>
            <w:t>(Salimath, et al., 2021)</w:t>
          </w:r>
          <w:r w:rsidR="006B2AF0">
            <w:rPr>
              <w:rFonts w:ascii="Arial" w:hAnsi="Arial" w:cs="Arial"/>
              <w:color w:val="000000"/>
              <w:sz w:val="22"/>
              <w:szCs w:val="22"/>
            </w:rPr>
            <w:fldChar w:fldCharType="end"/>
          </w:r>
        </w:sdtContent>
      </w:sdt>
      <w:r w:rsidRPr="004A53A9">
        <w:rPr>
          <w:rFonts w:ascii="Arial" w:hAnsi="Arial" w:cs="Arial"/>
          <w:color w:val="000000"/>
          <w:sz w:val="22"/>
          <w:szCs w:val="22"/>
        </w:rPr>
        <w:t xml:space="preserve">. </w:t>
      </w:r>
      <w:ins w:id="16" w:author="Proletina Valcheva Petkova (2233645)" w:date="2025-12-09T20:23:00Z" w16du:dateUtc="2025-12-09T20:23:00Z">
        <w:r w:rsidR="004A585A">
          <w:rPr>
            <w:rFonts w:ascii="Arial" w:hAnsi="Arial" w:cs="Arial"/>
            <w:color w:val="000000"/>
            <w:sz w:val="22"/>
            <w:szCs w:val="22"/>
          </w:rPr>
          <w:t>A positive work environment enhances organisational performance by reducing absenteeism and turnover</w:t>
        </w:r>
        <w:r w:rsidR="004A585A" w:rsidRPr="004A585A">
          <w:rPr>
            <w:rFonts w:ascii="Arial" w:hAnsi="Arial" w:cs="Arial"/>
            <w:color w:val="000000"/>
            <w:sz w:val="22"/>
            <w:szCs w:val="22"/>
          </w:rPr>
          <w:t>.</w:t>
        </w:r>
      </w:ins>
      <w:r w:rsidR="000A12AC">
        <w:rPr>
          <w:rFonts w:ascii="Arial" w:hAnsi="Arial" w:cs="Arial"/>
          <w:color w:val="000000"/>
          <w:sz w:val="22"/>
          <w:szCs w:val="22"/>
        </w:rPr>
        <w:t xml:space="preserve"> </w:t>
      </w:r>
      <w:del w:id="17" w:author="Proletina Valcheva Petkova (2233645)" w:date="2025-12-09T20:23:00Z" w16du:dateUtc="2025-12-09T20:23:00Z">
        <w:r w:rsidRPr="004A53A9" w:rsidDel="004A585A">
          <w:rPr>
            <w:rFonts w:ascii="Arial" w:hAnsi="Arial" w:cs="Arial"/>
            <w:color w:val="000000"/>
            <w:sz w:val="22"/>
            <w:szCs w:val="22"/>
          </w:rPr>
          <w:delText xml:space="preserve">A positive work environment not only improves organisational performance but also boosts competitiveness and financial stability by reducing absenteeism and turnover. </w:delText>
        </w:r>
      </w:del>
      <w:r w:rsidRPr="004A53A9">
        <w:rPr>
          <w:rFonts w:ascii="Arial" w:hAnsi="Arial" w:cs="Arial"/>
          <w:color w:val="000000"/>
          <w:sz w:val="22"/>
          <w:szCs w:val="22"/>
        </w:rPr>
        <w:t xml:space="preserve">As a result, organisations </w:t>
      </w:r>
      <w:del w:id="18" w:author="Proletina Valcheva Petkova (2233645)" w:date="2025-12-09T20:23:00Z" w16du:dateUtc="2025-12-09T20:23:00Z">
        <w:r w:rsidRPr="004A53A9" w:rsidDel="004A585A">
          <w:rPr>
            <w:rFonts w:ascii="Arial" w:hAnsi="Arial" w:cs="Arial"/>
            <w:color w:val="000000"/>
            <w:sz w:val="22"/>
            <w:szCs w:val="22"/>
          </w:rPr>
          <w:delText>prioritising</w:delText>
        </w:r>
      </w:del>
      <w:ins w:id="19" w:author="Proletina Valcheva Petkova (2233645)" w:date="2025-12-09T20:23:00Z" w16du:dateUtc="2025-12-09T20:23:00Z">
        <w:r w:rsidR="004A585A">
          <w:rPr>
            <w:rFonts w:ascii="Arial" w:hAnsi="Arial" w:cs="Arial"/>
            <w:color w:val="000000"/>
            <w:sz w:val="22"/>
            <w:szCs w:val="22"/>
          </w:rPr>
          <w:t>that prioritise</w:t>
        </w:r>
      </w:ins>
      <w:r w:rsidRPr="004A53A9">
        <w:rPr>
          <w:rFonts w:ascii="Arial" w:hAnsi="Arial" w:cs="Arial"/>
          <w:color w:val="000000"/>
          <w:sz w:val="22"/>
          <w:szCs w:val="22"/>
        </w:rPr>
        <w:t xml:space="preserve"> engagement initiatives often </w:t>
      </w:r>
      <w:del w:id="20" w:author="Proletina Valcheva Petkova (2233645)" w:date="2025-12-09T20:23:00Z" w16du:dateUtc="2025-12-09T20:23:00Z">
        <w:r w:rsidRPr="004A53A9" w:rsidDel="004A585A">
          <w:rPr>
            <w:rFonts w:ascii="Arial" w:hAnsi="Arial" w:cs="Arial"/>
            <w:color w:val="000000"/>
            <w:sz w:val="22"/>
            <w:szCs w:val="22"/>
          </w:rPr>
          <w:delText>se</w:delText>
        </w:r>
      </w:del>
      <w:ins w:id="21" w:author="Proletina Valcheva Petkova (2233645)" w:date="2025-12-09T20:23:00Z" w16du:dateUtc="2025-12-09T20:23:00Z">
        <w:r w:rsidR="004A585A">
          <w:rPr>
            <w:rFonts w:ascii="Arial" w:hAnsi="Arial" w:cs="Arial"/>
            <w:color w:val="000000"/>
            <w:sz w:val="22"/>
            <w:szCs w:val="22"/>
          </w:rPr>
          <w:t>achiev</w:t>
        </w:r>
      </w:ins>
      <w:r w:rsidRPr="004A53A9">
        <w:rPr>
          <w:rFonts w:ascii="Arial" w:hAnsi="Arial" w:cs="Arial"/>
          <w:color w:val="000000"/>
          <w:sz w:val="22"/>
          <w:szCs w:val="22"/>
        </w:rPr>
        <w:t>e better operational outcomes and greater customer satisfaction.</w:t>
      </w:r>
    </w:p>
    <w:p w14:paraId="7DBF7975" w14:textId="0F92E79A" w:rsidR="004A53A9" w:rsidRPr="004A53A9" w:rsidRDefault="0033649D" w:rsidP="004A53A9">
      <w:pPr>
        <w:spacing w:line="360" w:lineRule="auto"/>
        <w:rPr>
          <w:rFonts w:ascii="Arial" w:hAnsi="Arial" w:cs="Arial"/>
          <w:color w:val="000000"/>
          <w:sz w:val="22"/>
          <w:szCs w:val="22"/>
        </w:rPr>
      </w:pPr>
      <w:r>
        <w:rPr>
          <w:rFonts w:ascii="Arial" w:hAnsi="Arial" w:cs="Arial"/>
          <w:color w:val="000000"/>
          <w:sz w:val="22"/>
          <w:szCs w:val="22"/>
        </w:rPr>
        <w:t>In addition, e</w:t>
      </w:r>
      <w:r w:rsidR="004A53A9" w:rsidRPr="004A53A9">
        <w:rPr>
          <w:rFonts w:ascii="Arial" w:hAnsi="Arial" w:cs="Arial"/>
          <w:color w:val="000000"/>
          <w:sz w:val="22"/>
          <w:szCs w:val="22"/>
        </w:rPr>
        <w:t>mployee engagement also directly affects staff retention by linking organisational support to employees’ intentions to stay with the company</w:t>
      </w:r>
      <w:sdt>
        <w:sdtPr>
          <w:rPr>
            <w:rFonts w:ascii="Arial" w:hAnsi="Arial" w:cs="Arial"/>
            <w:color w:val="000000"/>
            <w:sz w:val="22"/>
            <w:szCs w:val="22"/>
          </w:rPr>
          <w:id w:val="-1909451272"/>
          <w:citation/>
        </w:sdtPr>
        <w:sdtContent>
          <w:r w:rsidR="00A25434">
            <w:rPr>
              <w:rFonts w:ascii="Arial" w:hAnsi="Arial" w:cs="Arial"/>
              <w:color w:val="000000"/>
              <w:sz w:val="22"/>
              <w:szCs w:val="22"/>
            </w:rPr>
            <w:fldChar w:fldCharType="begin"/>
          </w:r>
          <w:r w:rsidR="00A25434">
            <w:rPr>
              <w:rFonts w:ascii="Arial" w:hAnsi="Arial" w:cs="Arial"/>
              <w:color w:val="000000"/>
              <w:sz w:val="22"/>
              <w:szCs w:val="22"/>
            </w:rPr>
            <w:instrText xml:space="preserve"> CITATION Ela25 \l 2057 </w:instrText>
          </w:r>
          <w:r w:rsidR="00A25434">
            <w:rPr>
              <w:rFonts w:ascii="Arial" w:hAnsi="Arial" w:cs="Arial"/>
              <w:color w:val="000000"/>
              <w:sz w:val="22"/>
              <w:szCs w:val="22"/>
            </w:rPr>
            <w:fldChar w:fldCharType="separate"/>
          </w:r>
          <w:r w:rsidR="00A25434">
            <w:rPr>
              <w:rFonts w:ascii="Arial" w:hAnsi="Arial" w:cs="Arial"/>
              <w:noProof/>
              <w:color w:val="000000"/>
              <w:sz w:val="22"/>
              <w:szCs w:val="22"/>
            </w:rPr>
            <w:t xml:space="preserve"> </w:t>
          </w:r>
          <w:r w:rsidR="00A25434" w:rsidRPr="00A25434">
            <w:rPr>
              <w:rFonts w:ascii="Arial" w:hAnsi="Arial" w:cs="Arial"/>
              <w:noProof/>
              <w:color w:val="000000"/>
              <w:sz w:val="22"/>
              <w:szCs w:val="22"/>
            </w:rPr>
            <w:t>(Eladl &amp; Esenyel, 2025)</w:t>
          </w:r>
          <w:r w:rsidR="00A25434">
            <w:rPr>
              <w:rFonts w:ascii="Arial" w:hAnsi="Arial" w:cs="Arial"/>
              <w:color w:val="000000"/>
              <w:sz w:val="22"/>
              <w:szCs w:val="22"/>
            </w:rPr>
            <w:fldChar w:fldCharType="end"/>
          </w:r>
        </w:sdtContent>
      </w:sdt>
      <w:r w:rsidR="004A53A9" w:rsidRPr="004A53A9">
        <w:rPr>
          <w:rFonts w:ascii="Arial" w:hAnsi="Arial" w:cs="Arial"/>
          <w:color w:val="000000"/>
          <w:sz w:val="22"/>
          <w:szCs w:val="22"/>
        </w:rPr>
        <w:t xml:space="preserve">. Supportive management, fair treatment, and access to professional development opportunities </w:t>
      </w:r>
      <w:r w:rsidR="000A12AC">
        <w:rPr>
          <w:rFonts w:ascii="Arial" w:hAnsi="Arial" w:cs="Arial"/>
          <w:color w:val="000000"/>
          <w:sz w:val="22"/>
          <w:szCs w:val="22"/>
        </w:rPr>
        <w:t>increase</w:t>
      </w:r>
      <w:r w:rsidR="004A53A9" w:rsidRPr="004A53A9">
        <w:rPr>
          <w:rFonts w:ascii="Arial" w:hAnsi="Arial" w:cs="Arial"/>
          <w:color w:val="000000"/>
          <w:sz w:val="22"/>
          <w:szCs w:val="22"/>
        </w:rPr>
        <w:t xml:space="preserve"> engagement, </w:t>
      </w:r>
      <w:r w:rsidR="000A12AC">
        <w:rPr>
          <w:rFonts w:ascii="Arial" w:hAnsi="Arial" w:cs="Arial"/>
          <w:color w:val="000000"/>
          <w:sz w:val="22"/>
          <w:szCs w:val="22"/>
        </w:rPr>
        <w:t>reduc</w:t>
      </w:r>
      <w:r w:rsidR="004A53A9" w:rsidRPr="004A53A9">
        <w:rPr>
          <w:rFonts w:ascii="Arial" w:hAnsi="Arial" w:cs="Arial"/>
          <w:color w:val="000000"/>
          <w:sz w:val="22"/>
          <w:szCs w:val="22"/>
        </w:rPr>
        <w:t xml:space="preserve">ing employees’ </w:t>
      </w:r>
      <w:r w:rsidR="000A12AC">
        <w:rPr>
          <w:rFonts w:ascii="Arial" w:hAnsi="Arial" w:cs="Arial"/>
          <w:color w:val="000000"/>
          <w:sz w:val="22"/>
          <w:szCs w:val="22"/>
        </w:rPr>
        <w:t>intention</w:t>
      </w:r>
      <w:r w:rsidR="004A53A9" w:rsidRPr="004A53A9">
        <w:rPr>
          <w:rFonts w:ascii="Arial" w:hAnsi="Arial" w:cs="Arial"/>
          <w:color w:val="000000"/>
          <w:sz w:val="22"/>
          <w:szCs w:val="22"/>
        </w:rPr>
        <w:t xml:space="preserve"> to leave. Additionally, when organisations effectively manage work-related stress and focus on employee well-being, engagement becomes a pathway through which well-being initiatives foster increased loyalty and lower turnover rates</w:t>
      </w:r>
      <w:sdt>
        <w:sdtPr>
          <w:rPr>
            <w:rFonts w:ascii="Arial" w:hAnsi="Arial" w:cs="Arial"/>
            <w:color w:val="000000"/>
            <w:sz w:val="22"/>
            <w:szCs w:val="22"/>
          </w:rPr>
          <w:id w:val="-1150511554"/>
          <w:citation/>
        </w:sdtPr>
        <w:sdtContent>
          <w:r w:rsidR="005316B9">
            <w:rPr>
              <w:rFonts w:ascii="Arial" w:hAnsi="Arial" w:cs="Arial"/>
              <w:color w:val="000000"/>
              <w:sz w:val="22"/>
              <w:szCs w:val="22"/>
            </w:rPr>
            <w:fldChar w:fldCharType="begin"/>
          </w:r>
          <w:r w:rsidR="005316B9">
            <w:rPr>
              <w:rFonts w:ascii="Arial" w:hAnsi="Arial" w:cs="Arial"/>
              <w:color w:val="000000"/>
              <w:sz w:val="22"/>
              <w:szCs w:val="22"/>
            </w:rPr>
            <w:instrText xml:space="preserve"> CITATION Ela25 \l 2057 </w:instrText>
          </w:r>
          <w:r w:rsidR="005316B9">
            <w:rPr>
              <w:rFonts w:ascii="Arial" w:hAnsi="Arial" w:cs="Arial"/>
              <w:color w:val="000000"/>
              <w:sz w:val="22"/>
              <w:szCs w:val="22"/>
            </w:rPr>
            <w:fldChar w:fldCharType="separate"/>
          </w:r>
          <w:r w:rsidR="005316B9">
            <w:rPr>
              <w:rFonts w:ascii="Arial" w:hAnsi="Arial" w:cs="Arial"/>
              <w:noProof/>
              <w:color w:val="000000"/>
              <w:sz w:val="22"/>
              <w:szCs w:val="22"/>
            </w:rPr>
            <w:t xml:space="preserve"> </w:t>
          </w:r>
          <w:r w:rsidR="005316B9" w:rsidRPr="005316B9">
            <w:rPr>
              <w:rFonts w:ascii="Arial" w:hAnsi="Arial" w:cs="Arial"/>
              <w:noProof/>
              <w:color w:val="000000"/>
              <w:sz w:val="22"/>
              <w:szCs w:val="22"/>
            </w:rPr>
            <w:t>(Eladl &amp; Esenyel, 2025)</w:t>
          </w:r>
          <w:r w:rsidR="005316B9">
            <w:rPr>
              <w:rFonts w:ascii="Arial" w:hAnsi="Arial" w:cs="Arial"/>
              <w:color w:val="000000"/>
              <w:sz w:val="22"/>
              <w:szCs w:val="22"/>
            </w:rPr>
            <w:fldChar w:fldCharType="end"/>
          </w:r>
        </w:sdtContent>
      </w:sdt>
      <w:r w:rsidR="004A53A9" w:rsidRPr="004A53A9">
        <w:rPr>
          <w:rFonts w:ascii="Arial" w:hAnsi="Arial" w:cs="Arial"/>
          <w:color w:val="000000"/>
          <w:sz w:val="22"/>
          <w:szCs w:val="22"/>
        </w:rPr>
        <w:t>.</w:t>
      </w:r>
    </w:p>
    <w:p w14:paraId="29EE7043" w14:textId="2414A381" w:rsidR="006870AA" w:rsidDel="004A585A" w:rsidRDefault="004A53A9" w:rsidP="004A53A9">
      <w:pPr>
        <w:spacing w:line="360" w:lineRule="auto"/>
        <w:rPr>
          <w:del w:id="22" w:author="Proletina Valcheva Petkova (2233645)" w:date="2025-12-09T20:22:00Z" w16du:dateUtc="2025-12-09T20:22:00Z"/>
          <w:rFonts w:ascii="Arial" w:hAnsi="Arial" w:cs="Arial"/>
          <w:color w:val="000000"/>
          <w:sz w:val="22"/>
          <w:szCs w:val="22"/>
        </w:rPr>
      </w:pPr>
      <w:del w:id="23" w:author="Proletina Valcheva Petkova (2233645)" w:date="2025-12-09T20:22:00Z" w16du:dateUtc="2025-12-09T20:22:00Z">
        <w:r w:rsidRPr="004A53A9" w:rsidDel="004A585A">
          <w:rPr>
            <w:rFonts w:ascii="Arial" w:hAnsi="Arial" w:cs="Arial"/>
            <w:color w:val="000000"/>
            <w:sz w:val="22"/>
            <w:szCs w:val="22"/>
          </w:rPr>
          <w:delText xml:space="preserve">In conclusion, employee engagement is essential in the retail </w:delText>
        </w:r>
        <w:r w:rsidR="0033649D" w:rsidDel="004A585A">
          <w:rPr>
            <w:rFonts w:ascii="Arial" w:hAnsi="Arial" w:cs="Arial"/>
            <w:color w:val="000000"/>
            <w:sz w:val="22"/>
            <w:szCs w:val="22"/>
          </w:rPr>
          <w:delText>industry,</w:delText>
        </w:r>
        <w:r w:rsidRPr="004A53A9" w:rsidDel="004A585A">
          <w:rPr>
            <w:rFonts w:ascii="Arial" w:hAnsi="Arial" w:cs="Arial"/>
            <w:color w:val="000000"/>
            <w:sz w:val="22"/>
            <w:szCs w:val="22"/>
          </w:rPr>
          <w:delText xml:space="preserve"> as it enhances job satisfaction, drives productivity through better motivation and energy, and reduces staff turnover by strengthening the emotional and cognitive bonds between employees and their organisation. An organisational culture that promotes engagement through effective communication, recognition, and development provides the foundation for ongoing workforce stability and organisational success</w:delText>
        </w:r>
      </w:del>
      <w:customXmlDelRangeStart w:id="24" w:author="Proletina Valcheva Petkova (2233645)" w:date="2025-12-09T20:22:00Z"/>
      <w:sdt>
        <w:sdtPr>
          <w:rPr>
            <w:rFonts w:ascii="Arial" w:hAnsi="Arial" w:cs="Arial"/>
            <w:color w:val="000000"/>
            <w:sz w:val="22"/>
            <w:szCs w:val="22"/>
          </w:rPr>
          <w:id w:val="-522553510"/>
          <w:citation/>
        </w:sdtPr>
        <w:sdtContent>
          <w:customXmlDelRangeEnd w:id="24"/>
          <w:del w:id="25" w:author="Proletina Valcheva Petkova (2233645)" w:date="2025-12-09T20:22:00Z" w16du:dateUtc="2025-12-09T20:22:00Z">
            <w:r w:rsidR="006B2AF0" w:rsidDel="004A585A">
              <w:rPr>
                <w:rFonts w:ascii="Arial" w:hAnsi="Arial" w:cs="Arial"/>
                <w:color w:val="000000"/>
                <w:sz w:val="22"/>
                <w:szCs w:val="22"/>
              </w:rPr>
              <w:fldChar w:fldCharType="begin"/>
            </w:r>
            <w:r w:rsidR="006B2AF0" w:rsidDel="004A585A">
              <w:rPr>
                <w:rFonts w:ascii="Arial" w:hAnsi="Arial" w:cs="Arial"/>
                <w:color w:val="000000"/>
                <w:sz w:val="22"/>
                <w:szCs w:val="22"/>
              </w:rPr>
              <w:delInstrText xml:space="preserve"> CITATION Sal21 \l 2057 </w:delInstrText>
            </w:r>
            <w:r w:rsidR="006B2AF0" w:rsidDel="004A585A">
              <w:rPr>
                <w:rFonts w:ascii="Arial" w:hAnsi="Arial" w:cs="Arial"/>
                <w:color w:val="000000"/>
                <w:sz w:val="22"/>
                <w:szCs w:val="22"/>
              </w:rPr>
              <w:fldChar w:fldCharType="separate"/>
            </w:r>
            <w:r w:rsidR="006B2AF0" w:rsidDel="004A585A">
              <w:rPr>
                <w:rFonts w:ascii="Arial" w:hAnsi="Arial" w:cs="Arial"/>
                <w:noProof/>
                <w:color w:val="000000"/>
                <w:sz w:val="22"/>
                <w:szCs w:val="22"/>
              </w:rPr>
              <w:delText xml:space="preserve"> </w:delText>
            </w:r>
            <w:r w:rsidR="006B2AF0" w:rsidRPr="006B2AF0" w:rsidDel="004A585A">
              <w:rPr>
                <w:rFonts w:ascii="Arial" w:hAnsi="Arial" w:cs="Arial"/>
                <w:noProof/>
                <w:color w:val="000000"/>
                <w:sz w:val="22"/>
                <w:szCs w:val="22"/>
              </w:rPr>
              <w:delText>(Salimath, et al., 2021)</w:delText>
            </w:r>
            <w:r w:rsidR="006B2AF0" w:rsidDel="004A585A">
              <w:rPr>
                <w:rFonts w:ascii="Arial" w:hAnsi="Arial" w:cs="Arial"/>
                <w:color w:val="000000"/>
                <w:sz w:val="22"/>
                <w:szCs w:val="22"/>
              </w:rPr>
              <w:fldChar w:fldCharType="end"/>
            </w:r>
          </w:del>
          <w:customXmlDelRangeStart w:id="26" w:author="Proletina Valcheva Petkova (2233645)" w:date="2025-12-09T20:22:00Z"/>
        </w:sdtContent>
      </w:sdt>
      <w:customXmlDelRangeEnd w:id="26"/>
      <w:del w:id="27" w:author="Proletina Valcheva Petkova (2233645)" w:date="2025-12-09T20:22:00Z" w16du:dateUtc="2025-12-09T20:22:00Z">
        <w:r w:rsidRPr="004A53A9" w:rsidDel="004A585A">
          <w:rPr>
            <w:rFonts w:ascii="Arial" w:hAnsi="Arial" w:cs="Arial"/>
            <w:color w:val="000000"/>
            <w:sz w:val="22"/>
            <w:szCs w:val="22"/>
          </w:rPr>
          <w:delText>.</w:delText>
        </w:r>
      </w:del>
    </w:p>
    <w:p w14:paraId="21065A5D" w14:textId="77777777" w:rsidR="006870AA" w:rsidRDefault="006870AA" w:rsidP="006870AA">
      <w:pPr>
        <w:pStyle w:val="Heading2"/>
      </w:pPr>
      <w:bookmarkStart w:id="28" w:name="_Toc217082105"/>
      <w:r>
        <w:t>2.2 Theoretical Frameworks of Engagement</w:t>
      </w:r>
      <w:bookmarkEnd w:id="28"/>
    </w:p>
    <w:p w14:paraId="0571DE92" w14:textId="77777777" w:rsidR="00E37132" w:rsidRDefault="00E37132" w:rsidP="00E37132"/>
    <w:p w14:paraId="6431522C" w14:textId="14363006" w:rsidR="008A6BA8" w:rsidRDefault="006C0636" w:rsidP="005548A5">
      <w:pPr>
        <w:spacing w:line="360" w:lineRule="auto"/>
        <w:rPr>
          <w:rFonts w:ascii="Arial" w:hAnsi="Arial" w:cs="Arial"/>
          <w:color w:val="000000"/>
          <w:sz w:val="22"/>
          <w:szCs w:val="22"/>
        </w:rPr>
      </w:pPr>
      <w:r w:rsidRPr="006C0636">
        <w:rPr>
          <w:rFonts w:ascii="Arial" w:hAnsi="Arial" w:cs="Arial"/>
          <w:color w:val="000000"/>
          <w:sz w:val="22"/>
          <w:szCs w:val="22"/>
        </w:rPr>
        <w:t>Multiple theoretical models have been proposed to explain variations in employee engagement and its impact on retention. This analysis utilises three principal frameworks that collectively offer a comprehensive understanding of engagement: Kahn’s (1990) Psychological Conditions of Engagement, the Job Demands–Resources (JD-R) Model, and Social Exchange Theory (SET). Each framework emphasises distinct factors that influence employee motivation, behaviour, and long-term organisational commitment.</w:t>
      </w:r>
    </w:p>
    <w:p w14:paraId="0C759F37" w14:textId="77777777" w:rsidR="004D48F3" w:rsidRDefault="004D48F3" w:rsidP="004D48F3">
      <w:pPr>
        <w:pStyle w:val="Heading3"/>
        <w:rPr>
          <w:rStyle w:val="Strong"/>
          <w:rFonts w:ascii="Arial" w:hAnsi="Arial" w:cs="Arial"/>
          <w:color w:val="000000"/>
          <w:sz w:val="22"/>
          <w:szCs w:val="22"/>
        </w:rPr>
      </w:pPr>
      <w:bookmarkStart w:id="29" w:name="_Toc217082106"/>
      <w:r w:rsidRPr="004D48F3">
        <w:rPr>
          <w:rStyle w:val="Strong"/>
          <w:rFonts w:ascii="Arial" w:hAnsi="Arial" w:cs="Arial"/>
          <w:color w:val="000000"/>
          <w:sz w:val="22"/>
          <w:szCs w:val="22"/>
        </w:rPr>
        <w:t>Kahn’s (1990) Psychological Conditions of Engagement</w:t>
      </w:r>
      <w:bookmarkEnd w:id="29"/>
    </w:p>
    <w:p w14:paraId="2CCF3B66" w14:textId="28A698C4" w:rsidR="004D48F3" w:rsidRPr="004D48F3" w:rsidRDefault="004D48F3" w:rsidP="004D48F3">
      <w:pPr>
        <w:spacing w:line="360" w:lineRule="auto"/>
        <w:rPr>
          <w:rFonts w:ascii="Arial" w:hAnsi="Arial" w:cs="Arial"/>
          <w:color w:val="000000"/>
          <w:sz w:val="22"/>
          <w:szCs w:val="22"/>
        </w:rPr>
      </w:pPr>
      <w:r w:rsidRPr="004D48F3">
        <w:rPr>
          <w:rFonts w:ascii="Arial" w:hAnsi="Arial" w:cs="Arial"/>
          <w:color w:val="000000"/>
          <w:sz w:val="22"/>
          <w:szCs w:val="22"/>
        </w:rPr>
        <w:t>Kahn proposed that employee engagement occurs when three conditions are met: meaningfulness, safety, and availability</w:t>
      </w:r>
      <w:r w:rsidR="00C62DC2">
        <w:rPr>
          <w:rFonts w:ascii="Arial" w:hAnsi="Arial" w:cs="Arial"/>
          <w:color w:val="000000"/>
          <w:sz w:val="22"/>
          <w:szCs w:val="22"/>
        </w:rPr>
        <w:t xml:space="preserve"> (Kahn,</w:t>
      </w:r>
      <w:r w:rsidR="009127F2">
        <w:rPr>
          <w:rFonts w:ascii="Arial" w:hAnsi="Arial" w:cs="Arial"/>
          <w:color w:val="000000"/>
          <w:sz w:val="22"/>
          <w:szCs w:val="22"/>
        </w:rPr>
        <w:t xml:space="preserve"> </w:t>
      </w:r>
      <w:r w:rsidR="00C62DC2">
        <w:rPr>
          <w:rFonts w:ascii="Arial" w:hAnsi="Arial" w:cs="Arial"/>
          <w:color w:val="000000"/>
          <w:sz w:val="22"/>
          <w:szCs w:val="22"/>
        </w:rPr>
        <w:t xml:space="preserve">1990). </w:t>
      </w:r>
      <w:r w:rsidRPr="004D48F3">
        <w:rPr>
          <w:rFonts w:ascii="Arial" w:hAnsi="Arial" w:cs="Arial"/>
          <w:color w:val="000000"/>
          <w:sz w:val="22"/>
          <w:szCs w:val="22"/>
        </w:rPr>
        <w:t xml:space="preserve">In retail environments, meaningfulness may result from providing quality customer service or contributing to team achievements. Safety is promoted through equitable treatment and clearly defined expectations. Availability relies on sufficient staffing, emotional support, and access to necessary resources. While Kahn’s research is foundational, it was conducted with small qualitative samples, which limits its </w:t>
      </w:r>
      <w:r>
        <w:rPr>
          <w:rFonts w:ascii="Arial" w:hAnsi="Arial" w:cs="Arial"/>
          <w:color w:val="000000"/>
          <w:sz w:val="22"/>
          <w:szCs w:val="22"/>
        </w:rPr>
        <w:t>generalisability</w:t>
      </w:r>
      <w:r w:rsidRPr="004D48F3">
        <w:rPr>
          <w:rFonts w:ascii="Arial" w:hAnsi="Arial" w:cs="Arial"/>
          <w:color w:val="000000"/>
          <w:sz w:val="22"/>
          <w:szCs w:val="22"/>
        </w:rPr>
        <w:t xml:space="preserve"> to fast-paced retail settings characteri</w:t>
      </w:r>
      <w:r>
        <w:rPr>
          <w:rFonts w:ascii="Arial" w:hAnsi="Arial" w:cs="Arial"/>
          <w:color w:val="000000"/>
          <w:sz w:val="22"/>
          <w:szCs w:val="22"/>
        </w:rPr>
        <w:t>s</w:t>
      </w:r>
      <w:r w:rsidRPr="004D48F3">
        <w:rPr>
          <w:rFonts w:ascii="Arial" w:hAnsi="Arial" w:cs="Arial"/>
          <w:color w:val="000000"/>
          <w:sz w:val="22"/>
          <w:szCs w:val="22"/>
        </w:rPr>
        <w:t>ed by large and diverse workforces</w:t>
      </w:r>
      <w:sdt>
        <w:sdtPr>
          <w:rPr>
            <w:rFonts w:ascii="Arial" w:hAnsi="Arial" w:cs="Arial"/>
            <w:color w:val="000000"/>
            <w:sz w:val="22"/>
            <w:szCs w:val="22"/>
          </w:rPr>
          <w:id w:val="-94937732"/>
          <w:citation/>
        </w:sdtPr>
        <w:sdtContent>
          <w:r>
            <w:rPr>
              <w:rFonts w:ascii="Arial" w:hAnsi="Arial" w:cs="Arial"/>
              <w:color w:val="000000"/>
              <w:sz w:val="22"/>
              <w:szCs w:val="22"/>
            </w:rPr>
            <w:fldChar w:fldCharType="begin"/>
          </w:r>
          <w:r>
            <w:rPr>
              <w:rFonts w:ascii="Arial" w:hAnsi="Arial" w:cs="Arial"/>
              <w:color w:val="000000"/>
              <w:sz w:val="22"/>
              <w:szCs w:val="22"/>
            </w:rPr>
            <w:instrText xml:space="preserve"> CITATION Kah17 \l 2057 </w:instrText>
          </w:r>
          <w:r>
            <w:rPr>
              <w:rFonts w:ascii="Arial" w:hAnsi="Arial" w:cs="Arial"/>
              <w:color w:val="000000"/>
              <w:sz w:val="22"/>
              <w:szCs w:val="22"/>
            </w:rPr>
            <w:fldChar w:fldCharType="separate"/>
          </w:r>
          <w:r>
            <w:rPr>
              <w:rFonts w:ascii="Arial" w:hAnsi="Arial" w:cs="Arial"/>
              <w:noProof/>
              <w:color w:val="000000"/>
              <w:sz w:val="22"/>
              <w:szCs w:val="22"/>
            </w:rPr>
            <w:t xml:space="preserve"> </w:t>
          </w:r>
          <w:r w:rsidRPr="004D48F3">
            <w:rPr>
              <w:rFonts w:ascii="Arial" w:hAnsi="Arial" w:cs="Arial"/>
              <w:noProof/>
              <w:color w:val="000000"/>
              <w:sz w:val="22"/>
              <w:szCs w:val="22"/>
            </w:rPr>
            <w:t>(Kahn, 2017)</w:t>
          </w:r>
          <w:r>
            <w:rPr>
              <w:rFonts w:ascii="Arial" w:hAnsi="Arial" w:cs="Arial"/>
              <w:color w:val="000000"/>
              <w:sz w:val="22"/>
              <w:szCs w:val="22"/>
            </w:rPr>
            <w:fldChar w:fldCharType="end"/>
          </w:r>
        </w:sdtContent>
      </w:sdt>
      <w:r w:rsidRPr="004D48F3">
        <w:rPr>
          <w:rFonts w:ascii="Arial" w:hAnsi="Arial" w:cs="Arial"/>
          <w:color w:val="000000"/>
          <w:sz w:val="22"/>
          <w:szCs w:val="22"/>
        </w:rPr>
        <w:t>. Furthermore, the model does not adequately address the unique challenges faced by part-time or seasonal employees.</w:t>
      </w:r>
    </w:p>
    <w:p w14:paraId="50B1E224" w14:textId="4CFDD8A8" w:rsidR="004D48F3" w:rsidRDefault="004D48F3" w:rsidP="004D48F3">
      <w:pPr>
        <w:pStyle w:val="Heading3"/>
        <w:rPr>
          <w:rStyle w:val="Strong"/>
          <w:rFonts w:ascii="Arial" w:hAnsi="Arial" w:cs="Arial"/>
          <w:color w:val="000000"/>
          <w:sz w:val="22"/>
          <w:szCs w:val="22"/>
        </w:rPr>
      </w:pPr>
      <w:bookmarkStart w:id="30" w:name="_Toc217082107"/>
      <w:r w:rsidRPr="004D48F3">
        <w:rPr>
          <w:rStyle w:val="Strong"/>
          <w:rFonts w:ascii="Arial" w:hAnsi="Arial" w:cs="Arial"/>
          <w:color w:val="000000"/>
          <w:sz w:val="22"/>
          <w:szCs w:val="22"/>
        </w:rPr>
        <w:t>Job Demands–Resources (JD-R) Model</w:t>
      </w:r>
      <w:bookmarkEnd w:id="30"/>
    </w:p>
    <w:p w14:paraId="2A3E9723" w14:textId="0DE65367" w:rsidR="004D48F3" w:rsidRPr="004D48F3" w:rsidRDefault="004D48F3" w:rsidP="004D48F3">
      <w:pPr>
        <w:spacing w:line="360" w:lineRule="auto"/>
        <w:rPr>
          <w:rFonts w:ascii="Arial" w:hAnsi="Arial" w:cs="Arial"/>
          <w:sz w:val="22"/>
          <w:szCs w:val="22"/>
          <w:lang w:eastAsia="en-US"/>
        </w:rPr>
      </w:pPr>
      <w:r w:rsidRPr="004D48F3">
        <w:rPr>
          <w:rFonts w:ascii="Arial" w:hAnsi="Arial" w:cs="Arial"/>
          <w:sz w:val="22"/>
          <w:szCs w:val="22"/>
        </w:rPr>
        <w:t>The JD-R Model proposes that employee engagement arises when job resources, including support, autonomy, and training, exceed job demands such as workload, emotional labour, and time pressure</w:t>
      </w:r>
      <w:sdt>
        <w:sdtPr>
          <w:rPr>
            <w:rFonts w:ascii="Arial" w:hAnsi="Arial" w:cs="Arial"/>
            <w:sz w:val="22"/>
            <w:szCs w:val="22"/>
          </w:rPr>
          <w:id w:val="729970339"/>
          <w:citation/>
        </w:sdtPr>
        <w:sdtContent>
          <w:r>
            <w:rPr>
              <w:rFonts w:ascii="Arial" w:hAnsi="Arial" w:cs="Arial"/>
              <w:sz w:val="22"/>
              <w:szCs w:val="22"/>
            </w:rPr>
            <w:fldChar w:fldCharType="begin"/>
          </w:r>
          <w:r>
            <w:rPr>
              <w:rFonts w:ascii="Arial" w:hAnsi="Arial" w:cs="Arial"/>
              <w:sz w:val="22"/>
              <w:szCs w:val="22"/>
            </w:rPr>
            <w:instrText xml:space="preserve"> CITATION Dem11 \l 2057 </w:instrText>
          </w:r>
          <w:r>
            <w:rPr>
              <w:rFonts w:ascii="Arial" w:hAnsi="Arial" w:cs="Arial"/>
              <w:sz w:val="22"/>
              <w:szCs w:val="22"/>
            </w:rPr>
            <w:fldChar w:fldCharType="separate"/>
          </w:r>
          <w:r>
            <w:rPr>
              <w:rFonts w:ascii="Arial" w:hAnsi="Arial" w:cs="Arial"/>
              <w:noProof/>
              <w:sz w:val="22"/>
              <w:szCs w:val="22"/>
            </w:rPr>
            <w:t xml:space="preserve"> </w:t>
          </w:r>
          <w:r w:rsidRPr="004D48F3">
            <w:rPr>
              <w:rFonts w:ascii="Arial" w:eastAsiaTheme="minorHAnsi" w:hAnsi="Arial" w:cs="Arial"/>
              <w:noProof/>
              <w:sz w:val="22"/>
              <w:szCs w:val="22"/>
            </w:rPr>
            <w:t>(Demerouti &amp; Bakker, 2011)</w:t>
          </w:r>
          <w:r>
            <w:rPr>
              <w:rFonts w:ascii="Arial" w:hAnsi="Arial" w:cs="Arial"/>
              <w:sz w:val="22"/>
              <w:szCs w:val="22"/>
            </w:rPr>
            <w:fldChar w:fldCharType="end"/>
          </w:r>
        </w:sdtContent>
      </w:sdt>
      <w:r w:rsidRPr="004D48F3">
        <w:rPr>
          <w:rFonts w:ascii="Arial" w:hAnsi="Arial" w:cs="Arial"/>
          <w:sz w:val="22"/>
          <w:szCs w:val="22"/>
        </w:rPr>
        <w:t xml:space="preserve">. Within Waitrose, resources like supportive management, effective communication platforms, and structured development pathways may contribute to increased engagement. Nevertheless, the JD-R Model has been criticised </w:t>
      </w:r>
      <w:r w:rsidRPr="004D48F3">
        <w:rPr>
          <w:rFonts w:ascii="Arial" w:hAnsi="Arial" w:cs="Arial"/>
          <w:sz w:val="22"/>
          <w:szCs w:val="22"/>
        </w:rPr>
        <w:lastRenderedPageBreak/>
        <w:t>for its emphasis on structural job elements, often neglecting cultural and relational factors such as psychological ownership, belonging, and trust, which are particularly significant in co-ownership environments</w:t>
      </w:r>
      <w:sdt>
        <w:sdtPr>
          <w:rPr>
            <w:rFonts w:ascii="Arial" w:hAnsi="Arial" w:cs="Arial"/>
            <w:sz w:val="22"/>
            <w:szCs w:val="22"/>
          </w:rPr>
          <w:id w:val="-609739317"/>
          <w:citation/>
        </w:sdtPr>
        <w:sdtContent>
          <w:r>
            <w:rPr>
              <w:rFonts w:ascii="Arial" w:hAnsi="Arial" w:cs="Arial"/>
              <w:sz w:val="22"/>
              <w:szCs w:val="22"/>
            </w:rPr>
            <w:fldChar w:fldCharType="begin"/>
          </w:r>
          <w:r>
            <w:rPr>
              <w:rFonts w:ascii="Arial" w:hAnsi="Arial" w:cs="Arial"/>
              <w:sz w:val="22"/>
              <w:szCs w:val="22"/>
            </w:rPr>
            <w:instrText xml:space="preserve"> CITATION Dem11 \l 2057 </w:instrText>
          </w:r>
          <w:r>
            <w:rPr>
              <w:rFonts w:ascii="Arial" w:hAnsi="Arial" w:cs="Arial"/>
              <w:sz w:val="22"/>
              <w:szCs w:val="22"/>
            </w:rPr>
            <w:fldChar w:fldCharType="separate"/>
          </w:r>
          <w:r>
            <w:rPr>
              <w:rFonts w:ascii="Arial" w:hAnsi="Arial" w:cs="Arial"/>
              <w:noProof/>
              <w:sz w:val="22"/>
              <w:szCs w:val="22"/>
            </w:rPr>
            <w:t xml:space="preserve"> </w:t>
          </w:r>
          <w:r w:rsidRPr="004D48F3">
            <w:rPr>
              <w:rFonts w:ascii="Arial" w:eastAsiaTheme="minorHAnsi" w:hAnsi="Arial" w:cs="Arial"/>
              <w:noProof/>
              <w:sz w:val="22"/>
              <w:szCs w:val="22"/>
            </w:rPr>
            <w:t>(Demerouti &amp; Bakker, 2011)</w:t>
          </w:r>
          <w:r>
            <w:rPr>
              <w:rFonts w:ascii="Arial" w:hAnsi="Arial" w:cs="Arial"/>
              <w:sz w:val="22"/>
              <w:szCs w:val="22"/>
            </w:rPr>
            <w:fldChar w:fldCharType="end"/>
          </w:r>
        </w:sdtContent>
      </w:sdt>
      <w:r w:rsidRPr="004D48F3">
        <w:rPr>
          <w:rFonts w:ascii="Arial" w:hAnsi="Arial" w:cs="Arial"/>
          <w:sz w:val="22"/>
          <w:szCs w:val="22"/>
        </w:rPr>
        <w:t>.</w:t>
      </w:r>
    </w:p>
    <w:p w14:paraId="588D5350" w14:textId="64D119A8" w:rsidR="006C0636" w:rsidRDefault="004D48F3" w:rsidP="004D48F3">
      <w:pPr>
        <w:pStyle w:val="Heading3"/>
        <w:rPr>
          <w:rStyle w:val="Strong"/>
          <w:rFonts w:ascii="Arial" w:hAnsi="Arial" w:cs="Arial"/>
          <w:color w:val="000000"/>
          <w:sz w:val="22"/>
          <w:szCs w:val="22"/>
        </w:rPr>
      </w:pPr>
      <w:bookmarkStart w:id="31" w:name="_Toc217082108"/>
      <w:r w:rsidRPr="004D48F3">
        <w:rPr>
          <w:rStyle w:val="Strong"/>
          <w:rFonts w:ascii="Arial" w:hAnsi="Arial" w:cs="Arial"/>
          <w:color w:val="000000"/>
          <w:sz w:val="22"/>
          <w:szCs w:val="22"/>
        </w:rPr>
        <w:t>Social Exchange Theory (SET)</w:t>
      </w:r>
      <w:bookmarkEnd w:id="31"/>
    </w:p>
    <w:p w14:paraId="0554F390" w14:textId="39AFA2C1" w:rsidR="004D48F3" w:rsidRPr="004D48F3" w:rsidRDefault="004D48F3" w:rsidP="004D48F3">
      <w:pPr>
        <w:spacing w:line="360" w:lineRule="auto"/>
        <w:rPr>
          <w:rFonts w:ascii="Arial" w:hAnsi="Arial" w:cs="Arial"/>
          <w:color w:val="000000"/>
          <w:sz w:val="22"/>
          <w:szCs w:val="22"/>
        </w:rPr>
      </w:pPr>
      <w:r w:rsidRPr="004D48F3">
        <w:rPr>
          <w:rFonts w:ascii="Arial" w:hAnsi="Arial" w:cs="Arial"/>
          <w:color w:val="000000"/>
          <w:sz w:val="22"/>
          <w:szCs w:val="22"/>
        </w:rPr>
        <w:t>Social Exchange Theory (SET) (Blau, 1964) emphasises reciprocal relationships, positing that when employees perceive fairness, trust, and organisational support, they respond with increased loyalty and commitment. This framework is especially pertinent to Waitrose, where employees, referred to as Partners, share in profits and participate in decision-making. Nevertheless, SET presumes long-term, stable employment relationships, a condition that may not fully apply in retail environments that depend heavily on temporary or part-time workers</w:t>
      </w:r>
      <w:r>
        <w:rPr>
          <w:rFonts w:ascii="Arial" w:hAnsi="Arial" w:cs="Arial"/>
          <w:color w:val="000000"/>
          <w:sz w:val="22"/>
          <w:szCs w:val="22"/>
        </w:rPr>
        <w:t xml:space="preserve"> (Blau, 1964)</w:t>
      </w:r>
      <w:r w:rsidRPr="004D48F3">
        <w:rPr>
          <w:rFonts w:ascii="Arial" w:hAnsi="Arial" w:cs="Arial"/>
          <w:color w:val="000000"/>
          <w:sz w:val="22"/>
          <w:szCs w:val="22"/>
        </w:rPr>
        <w:t>. This limitation reduces the theory’s predictive power in such contexts.</w:t>
      </w:r>
    </w:p>
    <w:p w14:paraId="7E9CEBE0" w14:textId="77777777" w:rsidR="004D48F3" w:rsidRPr="004D48F3" w:rsidRDefault="004D48F3" w:rsidP="004D48F3">
      <w:pPr>
        <w:pStyle w:val="Heading3"/>
        <w:rPr>
          <w:rFonts w:ascii="Arial" w:hAnsi="Arial" w:cs="Arial"/>
          <w:color w:val="000000"/>
          <w:sz w:val="22"/>
          <w:szCs w:val="22"/>
        </w:rPr>
      </w:pPr>
      <w:bookmarkStart w:id="32" w:name="_Toc217082109"/>
      <w:r w:rsidRPr="004D48F3">
        <w:rPr>
          <w:rStyle w:val="Strong"/>
          <w:rFonts w:ascii="Arial" w:hAnsi="Arial" w:cs="Arial"/>
          <w:color w:val="000000"/>
          <w:sz w:val="22"/>
          <w:szCs w:val="22"/>
        </w:rPr>
        <w:t>Comparison of the Three Models</w:t>
      </w:r>
      <w:bookmarkEnd w:id="32"/>
    </w:p>
    <w:p w14:paraId="1557D9A7" w14:textId="77777777" w:rsidR="004D48F3" w:rsidRPr="004D48F3" w:rsidRDefault="004D48F3" w:rsidP="004D48F3">
      <w:pPr>
        <w:spacing w:line="360" w:lineRule="auto"/>
        <w:rPr>
          <w:rFonts w:ascii="Arial" w:hAnsi="Arial" w:cs="Arial"/>
          <w:color w:val="000000"/>
          <w:sz w:val="22"/>
          <w:szCs w:val="22"/>
        </w:rPr>
      </w:pPr>
      <w:r w:rsidRPr="004D48F3">
        <w:rPr>
          <w:rFonts w:ascii="Arial" w:hAnsi="Arial" w:cs="Arial"/>
          <w:color w:val="000000"/>
          <w:sz w:val="22"/>
          <w:szCs w:val="22"/>
        </w:rPr>
        <w:t>Although each of the three frameworks provides valuable insights, they address distinct dimensions of engagement:</w:t>
      </w:r>
    </w:p>
    <w:p w14:paraId="6645A924" w14:textId="77777777" w:rsidR="004D48F3" w:rsidRPr="004D48F3" w:rsidRDefault="004D48F3" w:rsidP="004D48F3">
      <w:pPr>
        <w:numPr>
          <w:ilvl w:val="0"/>
          <w:numId w:val="12"/>
        </w:numPr>
        <w:spacing w:before="120" w:after="120" w:line="360" w:lineRule="auto"/>
        <w:rPr>
          <w:rFonts w:ascii="Arial" w:hAnsi="Arial" w:cs="Arial"/>
          <w:color w:val="000000"/>
          <w:sz w:val="22"/>
          <w:szCs w:val="22"/>
        </w:rPr>
      </w:pPr>
      <w:r w:rsidRPr="004D48F3">
        <w:rPr>
          <w:rFonts w:ascii="Arial" w:hAnsi="Arial" w:cs="Arial"/>
          <w:b/>
          <w:bCs/>
          <w:color w:val="000000"/>
          <w:sz w:val="22"/>
          <w:szCs w:val="22"/>
        </w:rPr>
        <w:t>Kahn’s framework</w:t>
      </w:r>
      <w:r w:rsidRPr="004D48F3">
        <w:rPr>
          <w:rFonts w:ascii="Arial" w:hAnsi="Arial" w:cs="Arial"/>
          <w:color w:val="000000"/>
          <w:sz w:val="22"/>
          <w:szCs w:val="22"/>
        </w:rPr>
        <w:t> focuses on internal psychological states.</w:t>
      </w:r>
    </w:p>
    <w:p w14:paraId="1976C33D" w14:textId="77777777" w:rsidR="004D48F3" w:rsidRPr="004D48F3" w:rsidRDefault="004D48F3" w:rsidP="004D48F3">
      <w:pPr>
        <w:numPr>
          <w:ilvl w:val="0"/>
          <w:numId w:val="12"/>
        </w:numPr>
        <w:spacing w:before="120" w:after="120" w:line="360" w:lineRule="auto"/>
        <w:rPr>
          <w:rFonts w:ascii="Arial" w:hAnsi="Arial" w:cs="Arial"/>
          <w:color w:val="000000"/>
          <w:sz w:val="22"/>
          <w:szCs w:val="22"/>
        </w:rPr>
      </w:pPr>
      <w:r w:rsidRPr="004D48F3">
        <w:rPr>
          <w:rFonts w:ascii="Arial" w:hAnsi="Arial" w:cs="Arial"/>
          <w:b/>
          <w:bCs/>
          <w:color w:val="000000"/>
          <w:sz w:val="22"/>
          <w:szCs w:val="22"/>
        </w:rPr>
        <w:t>The Job Demands-Resources (JD-R) model</w:t>
      </w:r>
      <w:r w:rsidRPr="004D48F3">
        <w:rPr>
          <w:rFonts w:ascii="Arial" w:hAnsi="Arial" w:cs="Arial"/>
          <w:color w:val="000000"/>
          <w:sz w:val="22"/>
          <w:szCs w:val="22"/>
        </w:rPr>
        <w:t> emphasises structural job conditions.</w:t>
      </w:r>
    </w:p>
    <w:p w14:paraId="7C2CC9FB" w14:textId="65940FC6" w:rsidR="004D48F3" w:rsidRPr="004D48F3" w:rsidRDefault="004D48F3" w:rsidP="004D48F3">
      <w:pPr>
        <w:numPr>
          <w:ilvl w:val="0"/>
          <w:numId w:val="12"/>
        </w:numPr>
        <w:spacing w:before="120" w:after="120" w:line="360" w:lineRule="auto"/>
        <w:rPr>
          <w:rFonts w:ascii="Arial" w:hAnsi="Arial" w:cs="Arial"/>
          <w:color w:val="000000"/>
          <w:sz w:val="22"/>
          <w:szCs w:val="22"/>
        </w:rPr>
      </w:pPr>
      <w:r w:rsidRPr="004D48F3">
        <w:rPr>
          <w:rFonts w:ascii="Arial" w:hAnsi="Arial" w:cs="Arial"/>
          <w:b/>
          <w:bCs/>
          <w:color w:val="000000"/>
          <w:sz w:val="22"/>
          <w:szCs w:val="22"/>
        </w:rPr>
        <w:t>Social Exchange Theory (SET)</w:t>
      </w:r>
      <w:r w:rsidRPr="004D48F3">
        <w:rPr>
          <w:rFonts w:ascii="Arial" w:hAnsi="Arial" w:cs="Arial"/>
          <w:color w:val="000000"/>
          <w:sz w:val="22"/>
          <w:szCs w:val="22"/>
        </w:rPr>
        <w:t xml:space="preserve"> highlights </w:t>
      </w:r>
      <w:r>
        <w:rPr>
          <w:rFonts w:ascii="Arial" w:hAnsi="Arial" w:cs="Arial"/>
          <w:color w:val="000000"/>
          <w:sz w:val="22"/>
          <w:szCs w:val="22"/>
        </w:rPr>
        <w:t xml:space="preserve">the principle of </w:t>
      </w:r>
      <w:r w:rsidRPr="004D48F3">
        <w:rPr>
          <w:rFonts w:ascii="Arial" w:hAnsi="Arial" w:cs="Arial"/>
          <w:color w:val="000000"/>
          <w:sz w:val="22"/>
          <w:szCs w:val="22"/>
        </w:rPr>
        <w:t>relational reciprocity.</w:t>
      </w:r>
    </w:p>
    <w:p w14:paraId="4C7E206F" w14:textId="2A3538B0" w:rsidR="004D48F3" w:rsidRPr="006C0636" w:rsidRDefault="004D48F3" w:rsidP="005548A5">
      <w:pPr>
        <w:spacing w:line="360" w:lineRule="auto"/>
        <w:rPr>
          <w:rFonts w:ascii="Arial" w:hAnsi="Arial" w:cs="Arial"/>
          <w:color w:val="000000"/>
          <w:sz w:val="22"/>
          <w:szCs w:val="22"/>
        </w:rPr>
      </w:pPr>
      <w:r w:rsidRPr="004D48F3">
        <w:rPr>
          <w:rFonts w:ascii="Arial" w:hAnsi="Arial" w:cs="Arial"/>
          <w:color w:val="000000"/>
          <w:sz w:val="22"/>
          <w:szCs w:val="22"/>
        </w:rPr>
        <w:t>Collectively, these frameworks provide a robust</w:t>
      </w:r>
      <w:r>
        <w:rPr>
          <w:rFonts w:ascii="Arial" w:hAnsi="Arial" w:cs="Arial"/>
          <w:color w:val="000000"/>
          <w:sz w:val="22"/>
          <w:szCs w:val="22"/>
        </w:rPr>
        <w:t>,</w:t>
      </w:r>
      <w:r w:rsidRPr="004D48F3">
        <w:rPr>
          <w:rFonts w:ascii="Arial" w:hAnsi="Arial" w:cs="Arial"/>
          <w:color w:val="000000"/>
          <w:sz w:val="22"/>
          <w:szCs w:val="22"/>
        </w:rPr>
        <w:t xml:space="preserve"> integrated perspective </w:t>
      </w:r>
      <w:r>
        <w:rPr>
          <w:rFonts w:ascii="Arial" w:hAnsi="Arial" w:cs="Arial"/>
          <w:color w:val="000000"/>
          <w:sz w:val="22"/>
          <w:szCs w:val="22"/>
        </w:rPr>
        <w:t>on</w:t>
      </w:r>
      <w:r w:rsidRPr="004D48F3">
        <w:rPr>
          <w:rFonts w:ascii="Arial" w:hAnsi="Arial" w:cs="Arial"/>
          <w:color w:val="000000"/>
          <w:sz w:val="22"/>
          <w:szCs w:val="22"/>
        </w:rPr>
        <w:t xml:space="preserve"> engagement in the retail sector</w:t>
      </w:r>
      <w:sdt>
        <w:sdtPr>
          <w:rPr>
            <w:rFonts w:ascii="Arial" w:hAnsi="Arial" w:cs="Arial"/>
            <w:color w:val="000000"/>
            <w:sz w:val="22"/>
            <w:szCs w:val="22"/>
          </w:rPr>
          <w:id w:val="1367636109"/>
          <w:citation/>
        </w:sdtPr>
        <w:sdtContent>
          <w:r>
            <w:rPr>
              <w:rFonts w:ascii="Arial" w:hAnsi="Arial" w:cs="Arial"/>
              <w:color w:val="000000"/>
              <w:sz w:val="22"/>
              <w:szCs w:val="22"/>
            </w:rPr>
            <w:fldChar w:fldCharType="begin"/>
          </w:r>
          <w:r>
            <w:rPr>
              <w:rFonts w:ascii="Arial" w:hAnsi="Arial" w:cs="Arial"/>
              <w:color w:val="000000"/>
              <w:sz w:val="22"/>
              <w:szCs w:val="22"/>
            </w:rPr>
            <w:instrText xml:space="preserve"> CITATION Mac08 \l 2057 </w:instrText>
          </w:r>
          <w:r>
            <w:rPr>
              <w:rFonts w:ascii="Arial" w:hAnsi="Arial" w:cs="Arial"/>
              <w:color w:val="000000"/>
              <w:sz w:val="22"/>
              <w:szCs w:val="22"/>
            </w:rPr>
            <w:fldChar w:fldCharType="separate"/>
          </w:r>
          <w:r>
            <w:rPr>
              <w:rFonts w:ascii="Arial" w:hAnsi="Arial" w:cs="Arial"/>
              <w:noProof/>
              <w:color w:val="000000"/>
              <w:sz w:val="22"/>
              <w:szCs w:val="22"/>
            </w:rPr>
            <w:t xml:space="preserve"> </w:t>
          </w:r>
          <w:r w:rsidRPr="004D48F3">
            <w:rPr>
              <w:rFonts w:ascii="Arial" w:hAnsi="Arial" w:cs="Arial"/>
              <w:noProof/>
              <w:color w:val="000000"/>
              <w:sz w:val="22"/>
              <w:szCs w:val="22"/>
            </w:rPr>
            <w:t>(Macey &amp; Schneider, 2008)</w:t>
          </w:r>
          <w:r>
            <w:rPr>
              <w:rFonts w:ascii="Arial" w:hAnsi="Arial" w:cs="Arial"/>
              <w:color w:val="000000"/>
              <w:sz w:val="22"/>
              <w:szCs w:val="22"/>
            </w:rPr>
            <w:fldChar w:fldCharType="end"/>
          </w:r>
        </w:sdtContent>
      </w:sdt>
      <w:r w:rsidRPr="004D48F3">
        <w:rPr>
          <w:rFonts w:ascii="Arial" w:hAnsi="Arial" w:cs="Arial"/>
          <w:color w:val="000000"/>
          <w:sz w:val="22"/>
          <w:szCs w:val="22"/>
        </w:rPr>
        <w:t>. However, their limitations, including limited applicability to high-turnover environments, insufficient consideration of part-time employment dynamics, and a narrow focus on organisational culture, underscore the need for context-specific research, particularly within co-ownership models such as Waitrose.</w:t>
      </w:r>
    </w:p>
    <w:p w14:paraId="087D0D1E" w14:textId="4DF610F4" w:rsidR="006863CC" w:rsidRDefault="006863CC" w:rsidP="006863CC">
      <w:pPr>
        <w:pStyle w:val="Heading2"/>
      </w:pPr>
      <w:bookmarkStart w:id="33" w:name="_Toc217082110"/>
      <w:r w:rsidRPr="006863CC">
        <w:t>2.3 Staff Retention in the UK Retail Sector</w:t>
      </w:r>
      <w:bookmarkEnd w:id="33"/>
    </w:p>
    <w:p w14:paraId="7065ACE7" w14:textId="77777777" w:rsidR="006863CC" w:rsidRDefault="006863CC" w:rsidP="006863CC">
      <w:pPr>
        <w:rPr>
          <w:rFonts w:ascii="Arial" w:hAnsi="Arial" w:cs="Arial"/>
          <w:sz w:val="22"/>
          <w:szCs w:val="22"/>
        </w:rPr>
      </w:pPr>
    </w:p>
    <w:p w14:paraId="0FCB81BD" w14:textId="62FB3FAB" w:rsidR="00D827DD" w:rsidRPr="00D827DD" w:rsidRDefault="00D827DD" w:rsidP="00D827DD">
      <w:pPr>
        <w:spacing w:line="360" w:lineRule="auto"/>
        <w:rPr>
          <w:rFonts w:ascii="Arial" w:hAnsi="Arial" w:cs="Arial"/>
          <w:color w:val="000000"/>
          <w:sz w:val="22"/>
          <w:szCs w:val="22"/>
        </w:rPr>
      </w:pPr>
      <w:r w:rsidRPr="00D827DD">
        <w:rPr>
          <w:rFonts w:ascii="Arial" w:hAnsi="Arial" w:cs="Arial"/>
          <w:color w:val="000000"/>
          <w:sz w:val="22"/>
          <w:szCs w:val="22"/>
        </w:rPr>
        <w:t>Staff retention is defined as an organisation’s capacity to maintain its workforce by minimising voluntary turnover and fostering long-term employee commitment</w:t>
      </w:r>
      <w:sdt>
        <w:sdtPr>
          <w:rPr>
            <w:rFonts w:ascii="Arial" w:hAnsi="Arial" w:cs="Arial"/>
            <w:color w:val="000000"/>
            <w:sz w:val="22"/>
            <w:szCs w:val="22"/>
          </w:rPr>
          <w:id w:val="-2020527273"/>
          <w:citation/>
        </w:sdtPr>
        <w:sdtContent>
          <w:r w:rsidR="007E5401">
            <w:rPr>
              <w:rFonts w:ascii="Arial" w:hAnsi="Arial" w:cs="Arial"/>
              <w:color w:val="000000"/>
              <w:sz w:val="22"/>
              <w:szCs w:val="22"/>
            </w:rPr>
            <w:fldChar w:fldCharType="begin"/>
          </w:r>
          <w:r w:rsidR="007E5401">
            <w:rPr>
              <w:rFonts w:ascii="Arial" w:hAnsi="Arial" w:cs="Arial"/>
              <w:color w:val="000000"/>
              <w:sz w:val="22"/>
              <w:szCs w:val="22"/>
            </w:rPr>
            <w:instrText xml:space="preserve"> CITATION Noo25 \l 2057 </w:instrText>
          </w:r>
          <w:r w:rsidR="007E5401">
            <w:rPr>
              <w:rFonts w:ascii="Arial" w:hAnsi="Arial" w:cs="Arial"/>
              <w:color w:val="000000"/>
              <w:sz w:val="22"/>
              <w:szCs w:val="22"/>
            </w:rPr>
            <w:fldChar w:fldCharType="separate"/>
          </w:r>
          <w:r w:rsidR="007E5401">
            <w:rPr>
              <w:rFonts w:ascii="Arial" w:hAnsi="Arial" w:cs="Arial"/>
              <w:noProof/>
              <w:color w:val="000000"/>
              <w:sz w:val="22"/>
              <w:szCs w:val="22"/>
            </w:rPr>
            <w:t xml:space="preserve"> </w:t>
          </w:r>
          <w:r w:rsidR="007E5401" w:rsidRPr="007E5401">
            <w:rPr>
              <w:rFonts w:ascii="Arial" w:hAnsi="Arial" w:cs="Arial"/>
              <w:noProof/>
              <w:color w:val="000000"/>
              <w:sz w:val="22"/>
              <w:szCs w:val="22"/>
            </w:rPr>
            <w:t>(Noorulkhathija &amp; Hussain, 2025)</w:t>
          </w:r>
          <w:r w:rsidR="007E5401">
            <w:rPr>
              <w:rFonts w:ascii="Arial" w:hAnsi="Arial" w:cs="Arial"/>
              <w:color w:val="000000"/>
              <w:sz w:val="22"/>
              <w:szCs w:val="22"/>
            </w:rPr>
            <w:fldChar w:fldCharType="end"/>
          </w:r>
        </w:sdtContent>
      </w:sdt>
      <w:r w:rsidRPr="00D827DD">
        <w:rPr>
          <w:rFonts w:ascii="Arial" w:hAnsi="Arial" w:cs="Arial"/>
          <w:color w:val="000000"/>
          <w:sz w:val="22"/>
          <w:szCs w:val="22"/>
        </w:rPr>
        <w:t>. In the retail sector, retention is especially important because service quality and customer satisfaction are closely linked to the consistency, expertise, and motivation of frontline staff. Elevated employee turnover disrupts daily operations, diminishes morale, and incurs substantial costs related to recruitment, induction, and training</w:t>
      </w:r>
      <w:sdt>
        <w:sdtPr>
          <w:rPr>
            <w:rFonts w:ascii="Arial" w:hAnsi="Arial" w:cs="Arial"/>
            <w:color w:val="000000"/>
            <w:sz w:val="22"/>
            <w:szCs w:val="22"/>
          </w:rPr>
          <w:id w:val="2030375682"/>
          <w:citation/>
        </w:sdtPr>
        <w:sdtContent>
          <w:r w:rsidR="008B0165">
            <w:rPr>
              <w:rFonts w:ascii="Arial" w:hAnsi="Arial" w:cs="Arial"/>
              <w:color w:val="000000"/>
              <w:sz w:val="22"/>
              <w:szCs w:val="22"/>
            </w:rPr>
            <w:fldChar w:fldCharType="begin"/>
          </w:r>
          <w:r w:rsidR="008B0165">
            <w:rPr>
              <w:rFonts w:ascii="Arial" w:hAnsi="Arial" w:cs="Arial"/>
              <w:color w:val="000000"/>
              <w:sz w:val="22"/>
              <w:szCs w:val="22"/>
            </w:rPr>
            <w:instrText xml:space="preserve"> CITATION Noo25 \l 2057 </w:instrText>
          </w:r>
          <w:r w:rsidR="008B0165">
            <w:rPr>
              <w:rFonts w:ascii="Arial" w:hAnsi="Arial" w:cs="Arial"/>
              <w:color w:val="000000"/>
              <w:sz w:val="22"/>
              <w:szCs w:val="22"/>
            </w:rPr>
            <w:fldChar w:fldCharType="separate"/>
          </w:r>
          <w:r w:rsidR="008B0165">
            <w:rPr>
              <w:rFonts w:ascii="Arial" w:hAnsi="Arial" w:cs="Arial"/>
              <w:noProof/>
              <w:color w:val="000000"/>
              <w:sz w:val="22"/>
              <w:szCs w:val="22"/>
            </w:rPr>
            <w:t xml:space="preserve"> </w:t>
          </w:r>
          <w:r w:rsidR="008B0165" w:rsidRPr="008B0165">
            <w:rPr>
              <w:rFonts w:ascii="Arial" w:hAnsi="Arial" w:cs="Arial"/>
              <w:noProof/>
              <w:color w:val="000000"/>
              <w:sz w:val="22"/>
              <w:szCs w:val="22"/>
            </w:rPr>
            <w:t>(Noorulkhathija &amp; Hussain, 2025)</w:t>
          </w:r>
          <w:r w:rsidR="008B0165">
            <w:rPr>
              <w:rFonts w:ascii="Arial" w:hAnsi="Arial" w:cs="Arial"/>
              <w:color w:val="000000"/>
              <w:sz w:val="22"/>
              <w:szCs w:val="22"/>
            </w:rPr>
            <w:fldChar w:fldCharType="end"/>
          </w:r>
        </w:sdtContent>
      </w:sdt>
      <w:r w:rsidRPr="00D827DD">
        <w:rPr>
          <w:rFonts w:ascii="Arial" w:hAnsi="Arial" w:cs="Arial"/>
          <w:color w:val="000000"/>
          <w:sz w:val="22"/>
          <w:szCs w:val="22"/>
        </w:rPr>
        <w:t>.</w:t>
      </w:r>
    </w:p>
    <w:p w14:paraId="72FC91BB" w14:textId="094CB3D7" w:rsidR="00D827DD" w:rsidRPr="00D827DD" w:rsidRDefault="00D827DD" w:rsidP="00D827DD">
      <w:pPr>
        <w:spacing w:line="360" w:lineRule="auto"/>
        <w:rPr>
          <w:rFonts w:ascii="Arial" w:hAnsi="Arial" w:cs="Arial"/>
          <w:color w:val="000000"/>
          <w:sz w:val="22"/>
          <w:szCs w:val="22"/>
        </w:rPr>
      </w:pPr>
      <w:r w:rsidRPr="00D827DD">
        <w:rPr>
          <w:rFonts w:ascii="Arial" w:hAnsi="Arial" w:cs="Arial"/>
          <w:color w:val="000000"/>
          <w:sz w:val="22"/>
          <w:szCs w:val="22"/>
        </w:rPr>
        <w:t>The UK retail sector is one of the country’s largest employers, offering jobs to millions across supermarkets, department stores, and online platforms. However, it also faces some of the </w:t>
      </w:r>
      <w:r w:rsidRPr="00D827DD">
        <w:rPr>
          <w:rFonts w:ascii="Arial" w:hAnsi="Arial" w:cs="Arial"/>
          <w:b/>
          <w:bCs/>
          <w:color w:val="000000"/>
          <w:sz w:val="22"/>
          <w:szCs w:val="22"/>
        </w:rPr>
        <w:t>highest turnover rates among</w:t>
      </w:r>
      <w:r w:rsidRPr="00D827DD">
        <w:rPr>
          <w:rFonts w:ascii="Arial" w:hAnsi="Arial" w:cs="Arial"/>
          <w:color w:val="000000"/>
          <w:sz w:val="22"/>
          <w:szCs w:val="22"/>
        </w:rPr>
        <w:t> all industries</w:t>
      </w:r>
      <w:sdt>
        <w:sdtPr>
          <w:rPr>
            <w:rFonts w:ascii="Arial" w:hAnsi="Arial" w:cs="Arial"/>
            <w:color w:val="000000"/>
            <w:sz w:val="22"/>
            <w:szCs w:val="22"/>
          </w:rPr>
          <w:id w:val="-589387466"/>
          <w:citation/>
        </w:sdtPr>
        <w:sdtContent>
          <w:r w:rsidR="0084049A">
            <w:rPr>
              <w:rFonts w:ascii="Arial" w:hAnsi="Arial" w:cs="Arial"/>
              <w:color w:val="000000"/>
              <w:sz w:val="22"/>
              <w:szCs w:val="22"/>
            </w:rPr>
            <w:fldChar w:fldCharType="begin"/>
          </w:r>
          <w:r w:rsidR="0084049A">
            <w:rPr>
              <w:rFonts w:ascii="Arial" w:hAnsi="Arial" w:cs="Arial"/>
              <w:color w:val="000000"/>
              <w:sz w:val="22"/>
              <w:szCs w:val="22"/>
            </w:rPr>
            <w:instrText xml:space="preserve"> CITATION War25 \l 2057 </w:instrText>
          </w:r>
          <w:r w:rsidR="0084049A">
            <w:rPr>
              <w:rFonts w:ascii="Arial" w:hAnsi="Arial" w:cs="Arial"/>
              <w:color w:val="000000"/>
              <w:sz w:val="22"/>
              <w:szCs w:val="22"/>
            </w:rPr>
            <w:fldChar w:fldCharType="separate"/>
          </w:r>
          <w:r w:rsidR="0084049A">
            <w:rPr>
              <w:rFonts w:ascii="Arial" w:hAnsi="Arial" w:cs="Arial"/>
              <w:noProof/>
              <w:color w:val="000000"/>
              <w:sz w:val="22"/>
              <w:szCs w:val="22"/>
            </w:rPr>
            <w:t xml:space="preserve"> </w:t>
          </w:r>
          <w:r w:rsidR="0084049A" w:rsidRPr="0084049A">
            <w:rPr>
              <w:rFonts w:ascii="Arial" w:hAnsi="Arial" w:cs="Arial"/>
              <w:noProof/>
              <w:color w:val="000000"/>
              <w:sz w:val="22"/>
              <w:szCs w:val="22"/>
            </w:rPr>
            <w:t>(Ward, 2025)</w:t>
          </w:r>
          <w:r w:rsidR="0084049A">
            <w:rPr>
              <w:rFonts w:ascii="Arial" w:hAnsi="Arial" w:cs="Arial"/>
              <w:color w:val="000000"/>
              <w:sz w:val="22"/>
              <w:szCs w:val="22"/>
            </w:rPr>
            <w:fldChar w:fldCharType="end"/>
          </w:r>
        </w:sdtContent>
      </w:sdt>
      <w:r w:rsidRPr="00D827DD">
        <w:rPr>
          <w:rFonts w:ascii="Arial" w:hAnsi="Arial" w:cs="Arial"/>
          <w:color w:val="000000"/>
          <w:sz w:val="22"/>
          <w:szCs w:val="22"/>
        </w:rPr>
        <w:t xml:space="preserve">. Retail positions are frequently associated with low pay, irregular hours, high work intensity, and limited </w:t>
      </w:r>
      <w:r w:rsidRPr="00D827DD">
        <w:rPr>
          <w:rFonts w:ascii="Arial" w:hAnsi="Arial" w:cs="Arial"/>
          <w:color w:val="000000"/>
          <w:sz w:val="22"/>
          <w:szCs w:val="22"/>
        </w:rPr>
        <w:lastRenderedPageBreak/>
        <w:t xml:space="preserve">opportunities for career advancement. These conditions hinder staff retention, particularly in high-cost regions such as London and the </w:t>
      </w:r>
      <w:r w:rsidR="009054E8" w:rsidRPr="00D827DD">
        <w:rPr>
          <w:rFonts w:ascii="Arial" w:hAnsi="Arial" w:cs="Arial"/>
          <w:color w:val="000000"/>
          <w:sz w:val="22"/>
          <w:szCs w:val="22"/>
        </w:rPr>
        <w:t>Southeast</w:t>
      </w:r>
      <w:r w:rsidRPr="00D827DD">
        <w:rPr>
          <w:rFonts w:ascii="Arial" w:hAnsi="Arial" w:cs="Arial"/>
          <w:color w:val="000000"/>
          <w:sz w:val="22"/>
          <w:szCs w:val="22"/>
        </w:rPr>
        <w:t>. The ongoing cost-of-living crisis and rising consumer prices have prompted many employees to seek better-paid opportunities in logistics, hospitality, or other service industries</w:t>
      </w:r>
      <w:sdt>
        <w:sdtPr>
          <w:rPr>
            <w:rFonts w:ascii="Arial" w:hAnsi="Arial" w:cs="Arial"/>
            <w:color w:val="000000"/>
            <w:sz w:val="22"/>
            <w:szCs w:val="22"/>
          </w:rPr>
          <w:id w:val="-1309932564"/>
          <w:citation/>
        </w:sdtPr>
        <w:sdtContent>
          <w:r w:rsidR="000A69DD">
            <w:rPr>
              <w:rFonts w:ascii="Arial" w:hAnsi="Arial" w:cs="Arial"/>
              <w:color w:val="000000"/>
              <w:sz w:val="22"/>
              <w:szCs w:val="22"/>
            </w:rPr>
            <w:fldChar w:fldCharType="begin"/>
          </w:r>
          <w:r w:rsidR="000A69DD">
            <w:rPr>
              <w:rFonts w:ascii="Arial" w:hAnsi="Arial" w:cs="Arial"/>
              <w:color w:val="000000"/>
              <w:sz w:val="22"/>
              <w:szCs w:val="22"/>
            </w:rPr>
            <w:instrText xml:space="preserve"> CITATION War25 \l 2057 </w:instrText>
          </w:r>
          <w:r w:rsidR="000A69DD">
            <w:rPr>
              <w:rFonts w:ascii="Arial" w:hAnsi="Arial" w:cs="Arial"/>
              <w:color w:val="000000"/>
              <w:sz w:val="22"/>
              <w:szCs w:val="22"/>
            </w:rPr>
            <w:fldChar w:fldCharType="separate"/>
          </w:r>
          <w:r w:rsidR="000A69DD">
            <w:rPr>
              <w:rFonts w:ascii="Arial" w:hAnsi="Arial" w:cs="Arial"/>
              <w:noProof/>
              <w:color w:val="000000"/>
              <w:sz w:val="22"/>
              <w:szCs w:val="22"/>
            </w:rPr>
            <w:t xml:space="preserve"> </w:t>
          </w:r>
          <w:r w:rsidR="000A69DD" w:rsidRPr="000A69DD">
            <w:rPr>
              <w:rFonts w:ascii="Arial" w:hAnsi="Arial" w:cs="Arial"/>
              <w:noProof/>
              <w:color w:val="000000"/>
              <w:sz w:val="22"/>
              <w:szCs w:val="22"/>
            </w:rPr>
            <w:t>(Ward, 2025)</w:t>
          </w:r>
          <w:r w:rsidR="000A69DD">
            <w:rPr>
              <w:rFonts w:ascii="Arial" w:hAnsi="Arial" w:cs="Arial"/>
              <w:color w:val="000000"/>
              <w:sz w:val="22"/>
              <w:szCs w:val="22"/>
            </w:rPr>
            <w:fldChar w:fldCharType="end"/>
          </w:r>
        </w:sdtContent>
      </w:sdt>
      <w:r w:rsidRPr="00D827DD">
        <w:rPr>
          <w:rFonts w:ascii="Arial" w:hAnsi="Arial" w:cs="Arial"/>
          <w:color w:val="000000"/>
          <w:sz w:val="22"/>
          <w:szCs w:val="22"/>
        </w:rPr>
        <w:t>.</w:t>
      </w:r>
    </w:p>
    <w:p w14:paraId="7BD0F322" w14:textId="3768F433" w:rsidR="00D827DD" w:rsidRPr="00D827DD" w:rsidRDefault="00D827DD" w:rsidP="00D827DD">
      <w:pPr>
        <w:spacing w:line="360" w:lineRule="auto"/>
        <w:rPr>
          <w:rFonts w:ascii="Arial" w:hAnsi="Arial" w:cs="Arial"/>
          <w:color w:val="000000"/>
          <w:sz w:val="22"/>
          <w:szCs w:val="22"/>
        </w:rPr>
      </w:pPr>
      <w:r w:rsidRPr="00D827DD">
        <w:rPr>
          <w:rFonts w:ascii="Arial" w:hAnsi="Arial" w:cs="Arial"/>
          <w:color w:val="000000"/>
          <w:sz w:val="22"/>
          <w:szCs w:val="22"/>
        </w:rPr>
        <w:t xml:space="preserve">In response, many retailers have implemented new strategies to improve </w:t>
      </w:r>
      <w:r w:rsidR="009054E8">
        <w:rPr>
          <w:rFonts w:ascii="Arial" w:hAnsi="Arial" w:cs="Arial"/>
          <w:color w:val="000000"/>
          <w:sz w:val="22"/>
          <w:szCs w:val="22"/>
        </w:rPr>
        <w:t xml:space="preserve">retention. </w:t>
      </w:r>
      <w:r w:rsidRPr="00D827DD">
        <w:rPr>
          <w:rFonts w:ascii="Arial" w:hAnsi="Arial" w:cs="Arial"/>
          <w:b/>
          <w:bCs/>
          <w:color w:val="000000"/>
          <w:sz w:val="22"/>
          <w:szCs w:val="22"/>
        </w:rPr>
        <w:t>Tesco</w:t>
      </w:r>
      <w:r w:rsidRPr="00D827DD">
        <w:rPr>
          <w:rFonts w:ascii="Arial" w:hAnsi="Arial" w:cs="Arial"/>
          <w:color w:val="000000"/>
          <w:sz w:val="22"/>
          <w:szCs w:val="22"/>
        </w:rPr>
        <w:t>, for example, introduced mental health first-aider training and a “Time Out” policy to enhance staff well-being and mitigate burnout</w:t>
      </w:r>
      <w:sdt>
        <w:sdtPr>
          <w:rPr>
            <w:rFonts w:ascii="Arial" w:hAnsi="Arial" w:cs="Arial"/>
            <w:color w:val="000000"/>
            <w:sz w:val="22"/>
            <w:szCs w:val="22"/>
          </w:rPr>
          <w:id w:val="-435596299"/>
          <w:citation/>
        </w:sdtPr>
        <w:sdtContent>
          <w:r w:rsidR="00D37C99">
            <w:rPr>
              <w:rFonts w:ascii="Arial" w:hAnsi="Arial" w:cs="Arial"/>
              <w:color w:val="000000"/>
              <w:sz w:val="22"/>
              <w:szCs w:val="22"/>
            </w:rPr>
            <w:fldChar w:fldCharType="begin"/>
          </w:r>
          <w:r w:rsidR="00D37C99">
            <w:rPr>
              <w:rFonts w:ascii="Arial" w:hAnsi="Arial" w:cs="Arial"/>
              <w:color w:val="000000"/>
              <w:sz w:val="22"/>
              <w:szCs w:val="22"/>
            </w:rPr>
            <w:instrText xml:space="preserve"> CITATION Ess17 \l 2057 </w:instrText>
          </w:r>
          <w:r w:rsidR="00D37C99">
            <w:rPr>
              <w:rFonts w:ascii="Arial" w:hAnsi="Arial" w:cs="Arial"/>
              <w:color w:val="000000"/>
              <w:sz w:val="22"/>
              <w:szCs w:val="22"/>
            </w:rPr>
            <w:fldChar w:fldCharType="separate"/>
          </w:r>
          <w:r w:rsidR="00D37C99">
            <w:rPr>
              <w:rFonts w:ascii="Arial" w:hAnsi="Arial" w:cs="Arial"/>
              <w:noProof/>
              <w:color w:val="000000"/>
              <w:sz w:val="22"/>
              <w:szCs w:val="22"/>
            </w:rPr>
            <w:t xml:space="preserve"> </w:t>
          </w:r>
          <w:r w:rsidR="00D37C99" w:rsidRPr="00D37C99">
            <w:rPr>
              <w:rFonts w:ascii="Arial" w:hAnsi="Arial" w:cs="Arial"/>
              <w:noProof/>
              <w:color w:val="000000"/>
              <w:sz w:val="22"/>
              <w:szCs w:val="22"/>
            </w:rPr>
            <w:t>(Essex Mag, 2017)</w:t>
          </w:r>
          <w:r w:rsidR="00D37C99">
            <w:rPr>
              <w:rFonts w:ascii="Arial" w:hAnsi="Arial" w:cs="Arial"/>
              <w:color w:val="000000"/>
              <w:sz w:val="22"/>
              <w:szCs w:val="22"/>
            </w:rPr>
            <w:fldChar w:fldCharType="end"/>
          </w:r>
        </w:sdtContent>
      </w:sdt>
      <w:r w:rsidRPr="00D827DD">
        <w:rPr>
          <w:rFonts w:ascii="Arial" w:hAnsi="Arial" w:cs="Arial"/>
          <w:color w:val="000000"/>
          <w:sz w:val="22"/>
          <w:szCs w:val="22"/>
        </w:rPr>
        <w:t>. </w:t>
      </w:r>
      <w:r w:rsidRPr="00D827DD">
        <w:rPr>
          <w:rFonts w:ascii="Arial" w:hAnsi="Arial" w:cs="Arial"/>
          <w:b/>
          <w:bCs/>
          <w:color w:val="000000"/>
          <w:sz w:val="22"/>
          <w:szCs w:val="22"/>
        </w:rPr>
        <w:t>Marks &amp; Spencer</w:t>
      </w:r>
      <w:r w:rsidR="009054E8">
        <w:rPr>
          <w:rFonts w:ascii="Arial" w:hAnsi="Arial" w:cs="Arial"/>
          <w:b/>
          <w:bCs/>
          <w:color w:val="000000"/>
          <w:sz w:val="22"/>
          <w:szCs w:val="22"/>
        </w:rPr>
        <w:t xml:space="preserve"> </w:t>
      </w:r>
      <w:r w:rsidRPr="00D827DD">
        <w:rPr>
          <w:rFonts w:ascii="Arial" w:hAnsi="Arial" w:cs="Arial"/>
          <w:color w:val="000000"/>
          <w:sz w:val="22"/>
          <w:szCs w:val="22"/>
        </w:rPr>
        <w:t>has prioritised clearer internal career pathways and leadership training programmes to promote long-term progression, while </w:t>
      </w:r>
      <w:r w:rsidRPr="00D827DD">
        <w:rPr>
          <w:rFonts w:ascii="Arial" w:hAnsi="Arial" w:cs="Arial"/>
          <w:b/>
          <w:bCs/>
          <w:color w:val="000000"/>
          <w:sz w:val="22"/>
          <w:szCs w:val="22"/>
        </w:rPr>
        <w:t>IKEA UK</w:t>
      </w:r>
      <w:r w:rsidRPr="00D827DD">
        <w:rPr>
          <w:rFonts w:ascii="Arial" w:hAnsi="Arial" w:cs="Arial"/>
          <w:color w:val="000000"/>
          <w:sz w:val="22"/>
          <w:szCs w:val="22"/>
        </w:rPr>
        <w:t> has increased flexibility and family-friendly scheduling to support employees with childcare responsibilities</w:t>
      </w:r>
      <w:sdt>
        <w:sdtPr>
          <w:rPr>
            <w:rFonts w:ascii="Arial" w:hAnsi="Arial" w:cs="Arial"/>
            <w:color w:val="000000"/>
            <w:sz w:val="22"/>
            <w:szCs w:val="22"/>
          </w:rPr>
          <w:id w:val="2132281005"/>
          <w:citation/>
        </w:sdtPr>
        <w:sdtContent>
          <w:r w:rsidR="00DE12CB">
            <w:rPr>
              <w:rFonts w:ascii="Arial" w:hAnsi="Arial" w:cs="Arial"/>
              <w:color w:val="000000"/>
              <w:sz w:val="22"/>
              <w:szCs w:val="22"/>
            </w:rPr>
            <w:fldChar w:fldCharType="begin"/>
          </w:r>
          <w:r w:rsidR="00DE12CB">
            <w:rPr>
              <w:rFonts w:ascii="Arial" w:hAnsi="Arial" w:cs="Arial"/>
              <w:color w:val="000000"/>
              <w:sz w:val="22"/>
              <w:szCs w:val="22"/>
            </w:rPr>
            <w:instrText xml:space="preserve"> CITATION MS25 \l 2057 </w:instrText>
          </w:r>
          <w:r w:rsidR="00DE12CB">
            <w:rPr>
              <w:rFonts w:ascii="Arial" w:hAnsi="Arial" w:cs="Arial"/>
              <w:color w:val="000000"/>
              <w:sz w:val="22"/>
              <w:szCs w:val="22"/>
            </w:rPr>
            <w:fldChar w:fldCharType="separate"/>
          </w:r>
          <w:r w:rsidR="00DE12CB">
            <w:rPr>
              <w:rFonts w:ascii="Arial" w:hAnsi="Arial" w:cs="Arial"/>
              <w:noProof/>
              <w:color w:val="000000"/>
              <w:sz w:val="22"/>
              <w:szCs w:val="22"/>
            </w:rPr>
            <w:t xml:space="preserve"> </w:t>
          </w:r>
          <w:r w:rsidR="00DE12CB" w:rsidRPr="00DE12CB">
            <w:rPr>
              <w:rFonts w:ascii="Arial" w:hAnsi="Arial" w:cs="Arial"/>
              <w:noProof/>
              <w:color w:val="000000"/>
              <w:sz w:val="22"/>
              <w:szCs w:val="22"/>
            </w:rPr>
            <w:t>(M&amp;S, 2025)</w:t>
          </w:r>
          <w:r w:rsidR="00DE12CB">
            <w:rPr>
              <w:rFonts w:ascii="Arial" w:hAnsi="Arial" w:cs="Arial"/>
              <w:color w:val="000000"/>
              <w:sz w:val="22"/>
              <w:szCs w:val="22"/>
            </w:rPr>
            <w:fldChar w:fldCharType="end"/>
          </w:r>
        </w:sdtContent>
      </w:sdt>
      <w:r w:rsidRPr="00D827DD">
        <w:rPr>
          <w:rFonts w:ascii="Arial" w:hAnsi="Arial" w:cs="Arial"/>
          <w:color w:val="000000"/>
          <w:sz w:val="22"/>
          <w:szCs w:val="22"/>
        </w:rPr>
        <w:t>. These initiatives demonstrate that organisational support and work–life balance can positively influence retention.</w:t>
      </w:r>
    </w:p>
    <w:p w14:paraId="68A371C8" w14:textId="19CCA7A3" w:rsidR="00D827DD" w:rsidRPr="00D827DD" w:rsidRDefault="00D827DD" w:rsidP="00D827DD">
      <w:pPr>
        <w:spacing w:line="360" w:lineRule="auto"/>
        <w:rPr>
          <w:rFonts w:ascii="Arial" w:hAnsi="Arial" w:cs="Arial"/>
          <w:color w:val="000000"/>
          <w:sz w:val="22"/>
          <w:szCs w:val="22"/>
        </w:rPr>
      </w:pPr>
      <w:r w:rsidRPr="00D827DD">
        <w:rPr>
          <w:rFonts w:ascii="Arial" w:hAnsi="Arial" w:cs="Arial"/>
          <w:color w:val="000000"/>
          <w:sz w:val="22"/>
          <w:szCs w:val="22"/>
        </w:rPr>
        <w:t>Despite these initiatives, significant challenges remain. Retailers that depend on part-time, seasonal, or temporary workers, such as </w:t>
      </w:r>
      <w:r w:rsidRPr="00D827DD">
        <w:rPr>
          <w:rFonts w:ascii="Arial" w:hAnsi="Arial" w:cs="Arial"/>
          <w:b/>
          <w:bCs/>
          <w:color w:val="000000"/>
          <w:sz w:val="22"/>
          <w:szCs w:val="22"/>
        </w:rPr>
        <w:t>Sainsbury’s</w:t>
      </w:r>
      <w:r w:rsidRPr="00D827DD">
        <w:rPr>
          <w:rFonts w:ascii="Arial" w:hAnsi="Arial" w:cs="Arial"/>
          <w:color w:val="000000"/>
          <w:sz w:val="22"/>
          <w:szCs w:val="22"/>
        </w:rPr>
        <w:t> and </w:t>
      </w:r>
      <w:r w:rsidRPr="00D827DD">
        <w:rPr>
          <w:rFonts w:ascii="Arial" w:hAnsi="Arial" w:cs="Arial"/>
          <w:b/>
          <w:bCs/>
          <w:color w:val="000000"/>
          <w:sz w:val="22"/>
          <w:szCs w:val="22"/>
        </w:rPr>
        <w:t xml:space="preserve">Primark, </w:t>
      </w:r>
      <w:r w:rsidRPr="00D827DD">
        <w:rPr>
          <w:rFonts w:ascii="Arial" w:hAnsi="Arial" w:cs="Arial"/>
          <w:color w:val="000000"/>
          <w:sz w:val="22"/>
          <w:szCs w:val="22"/>
        </w:rPr>
        <w:t>frequently experience high staff turnover because employees perceive these roles as temporary</w:t>
      </w:r>
      <w:sdt>
        <w:sdtPr>
          <w:rPr>
            <w:rFonts w:ascii="Arial" w:hAnsi="Arial" w:cs="Arial"/>
            <w:color w:val="000000"/>
            <w:sz w:val="22"/>
            <w:szCs w:val="22"/>
          </w:rPr>
          <w:id w:val="1956448236"/>
          <w:citation/>
        </w:sdtPr>
        <w:sdtContent>
          <w:r w:rsidR="00504827">
            <w:rPr>
              <w:rFonts w:ascii="Arial" w:hAnsi="Arial" w:cs="Arial"/>
              <w:color w:val="000000"/>
              <w:sz w:val="22"/>
              <w:szCs w:val="22"/>
            </w:rPr>
            <w:fldChar w:fldCharType="begin"/>
          </w:r>
          <w:r w:rsidR="00504827">
            <w:rPr>
              <w:rFonts w:ascii="Arial" w:hAnsi="Arial" w:cs="Arial"/>
              <w:color w:val="000000"/>
              <w:sz w:val="22"/>
              <w:szCs w:val="22"/>
            </w:rPr>
            <w:instrText xml:space="preserve"> CITATION Lou24 \l 2057 </w:instrText>
          </w:r>
          <w:r w:rsidR="00504827">
            <w:rPr>
              <w:rFonts w:ascii="Arial" w:hAnsi="Arial" w:cs="Arial"/>
              <w:color w:val="000000"/>
              <w:sz w:val="22"/>
              <w:szCs w:val="22"/>
            </w:rPr>
            <w:fldChar w:fldCharType="separate"/>
          </w:r>
          <w:r w:rsidR="00504827">
            <w:rPr>
              <w:rFonts w:ascii="Arial" w:hAnsi="Arial" w:cs="Arial"/>
              <w:noProof/>
              <w:color w:val="000000"/>
              <w:sz w:val="22"/>
              <w:szCs w:val="22"/>
            </w:rPr>
            <w:t xml:space="preserve"> </w:t>
          </w:r>
          <w:r w:rsidR="00504827" w:rsidRPr="00504827">
            <w:rPr>
              <w:rFonts w:ascii="Arial" w:hAnsi="Arial" w:cs="Arial"/>
              <w:noProof/>
              <w:color w:val="000000"/>
              <w:sz w:val="22"/>
              <w:szCs w:val="22"/>
            </w:rPr>
            <w:t>(Louis, 2024)</w:t>
          </w:r>
          <w:r w:rsidR="00504827">
            <w:rPr>
              <w:rFonts w:ascii="Arial" w:hAnsi="Arial" w:cs="Arial"/>
              <w:color w:val="000000"/>
              <w:sz w:val="22"/>
              <w:szCs w:val="22"/>
            </w:rPr>
            <w:fldChar w:fldCharType="end"/>
          </w:r>
        </w:sdtContent>
      </w:sdt>
      <w:r w:rsidRPr="00D827DD">
        <w:rPr>
          <w:rFonts w:ascii="Arial" w:hAnsi="Arial" w:cs="Arial"/>
          <w:color w:val="000000"/>
          <w:sz w:val="22"/>
          <w:szCs w:val="22"/>
        </w:rPr>
        <w:t>. Even </w:t>
      </w:r>
      <w:r w:rsidRPr="00D827DD">
        <w:rPr>
          <w:rFonts w:ascii="Arial" w:hAnsi="Arial" w:cs="Arial"/>
          <w:b/>
          <w:bCs/>
          <w:color w:val="000000"/>
          <w:sz w:val="22"/>
          <w:szCs w:val="22"/>
        </w:rPr>
        <w:t>Waitrose</w:t>
      </w:r>
      <w:r w:rsidRPr="00D827DD">
        <w:rPr>
          <w:rFonts w:ascii="Arial" w:hAnsi="Arial" w:cs="Arial"/>
          <w:color w:val="000000"/>
          <w:sz w:val="22"/>
          <w:szCs w:val="22"/>
        </w:rPr>
        <w:t xml:space="preserve">, recognised for its co-ownership model and strong commitment to employee welfare, continues to </w:t>
      </w:r>
      <w:r w:rsidR="004D48F3">
        <w:rPr>
          <w:rFonts w:ascii="Arial" w:hAnsi="Arial" w:cs="Arial"/>
          <w:color w:val="000000"/>
          <w:sz w:val="22"/>
          <w:szCs w:val="22"/>
        </w:rPr>
        <w:t>face</w:t>
      </w:r>
      <w:r w:rsidRPr="00D827DD">
        <w:rPr>
          <w:rFonts w:ascii="Arial" w:hAnsi="Arial" w:cs="Arial"/>
          <w:color w:val="000000"/>
          <w:sz w:val="22"/>
          <w:szCs w:val="22"/>
        </w:rPr>
        <w:t xml:space="preserve"> retention difficulties as </w:t>
      </w:r>
      <w:r w:rsidR="004D48F3">
        <w:rPr>
          <w:rFonts w:ascii="Arial" w:hAnsi="Arial" w:cs="Arial"/>
          <w:color w:val="000000"/>
          <w:sz w:val="22"/>
          <w:szCs w:val="22"/>
        </w:rPr>
        <w:t>young</w:t>
      </w:r>
      <w:r w:rsidRPr="00D827DD">
        <w:rPr>
          <w:rFonts w:ascii="Arial" w:hAnsi="Arial" w:cs="Arial"/>
          <w:color w:val="000000"/>
          <w:sz w:val="22"/>
          <w:szCs w:val="22"/>
        </w:rPr>
        <w:t>er generations of workers prioritise flexible arrangements, higher pay, and personal development over long-term loyalty</w:t>
      </w:r>
      <w:sdt>
        <w:sdtPr>
          <w:rPr>
            <w:rFonts w:ascii="Arial" w:hAnsi="Arial" w:cs="Arial"/>
            <w:color w:val="000000"/>
            <w:sz w:val="22"/>
            <w:szCs w:val="22"/>
          </w:rPr>
          <w:id w:val="-498577565"/>
          <w:citation/>
        </w:sdtPr>
        <w:sdtContent>
          <w:r w:rsidR="00BF344E">
            <w:rPr>
              <w:rFonts w:ascii="Arial" w:hAnsi="Arial" w:cs="Arial"/>
              <w:color w:val="000000"/>
              <w:sz w:val="22"/>
              <w:szCs w:val="22"/>
            </w:rPr>
            <w:fldChar w:fldCharType="begin"/>
          </w:r>
          <w:r w:rsidR="00BF344E">
            <w:rPr>
              <w:rFonts w:ascii="Arial" w:hAnsi="Arial" w:cs="Arial"/>
              <w:color w:val="000000"/>
              <w:sz w:val="22"/>
              <w:szCs w:val="22"/>
            </w:rPr>
            <w:instrText xml:space="preserve"> CITATION Joh23 \l 2057 </w:instrText>
          </w:r>
          <w:r w:rsidR="00BF344E">
            <w:rPr>
              <w:rFonts w:ascii="Arial" w:hAnsi="Arial" w:cs="Arial"/>
              <w:color w:val="000000"/>
              <w:sz w:val="22"/>
              <w:szCs w:val="22"/>
            </w:rPr>
            <w:fldChar w:fldCharType="separate"/>
          </w:r>
          <w:r w:rsidR="00BF344E">
            <w:rPr>
              <w:rFonts w:ascii="Arial" w:hAnsi="Arial" w:cs="Arial"/>
              <w:noProof/>
              <w:color w:val="000000"/>
              <w:sz w:val="22"/>
              <w:szCs w:val="22"/>
            </w:rPr>
            <w:t xml:space="preserve"> </w:t>
          </w:r>
          <w:r w:rsidR="00BF344E" w:rsidRPr="00BF344E">
            <w:rPr>
              <w:rFonts w:ascii="Arial" w:hAnsi="Arial" w:cs="Arial"/>
              <w:noProof/>
              <w:color w:val="000000"/>
              <w:sz w:val="22"/>
              <w:szCs w:val="22"/>
            </w:rPr>
            <w:t>(John Lewis Partnership, 2023)</w:t>
          </w:r>
          <w:r w:rsidR="00BF344E">
            <w:rPr>
              <w:rFonts w:ascii="Arial" w:hAnsi="Arial" w:cs="Arial"/>
              <w:color w:val="000000"/>
              <w:sz w:val="22"/>
              <w:szCs w:val="22"/>
            </w:rPr>
            <w:fldChar w:fldCharType="end"/>
          </w:r>
        </w:sdtContent>
      </w:sdt>
      <w:r w:rsidRPr="00D827DD">
        <w:rPr>
          <w:rFonts w:ascii="Arial" w:hAnsi="Arial" w:cs="Arial"/>
          <w:color w:val="000000"/>
          <w:sz w:val="22"/>
          <w:szCs w:val="22"/>
        </w:rPr>
        <w:t>. The adoption of automation and self-checkout technology has further altered job roles, contributing to uncertainty among some employees</w:t>
      </w:r>
      <w:sdt>
        <w:sdtPr>
          <w:rPr>
            <w:rFonts w:ascii="Arial" w:hAnsi="Arial" w:cs="Arial"/>
            <w:color w:val="000000"/>
            <w:sz w:val="22"/>
            <w:szCs w:val="22"/>
          </w:rPr>
          <w:id w:val="842747294"/>
          <w:citation/>
        </w:sdtPr>
        <w:sdtContent>
          <w:r w:rsidR="00035D05">
            <w:rPr>
              <w:rFonts w:ascii="Arial" w:hAnsi="Arial" w:cs="Arial"/>
              <w:color w:val="000000"/>
              <w:sz w:val="22"/>
              <w:szCs w:val="22"/>
            </w:rPr>
            <w:fldChar w:fldCharType="begin"/>
          </w:r>
          <w:r w:rsidR="00035D05">
            <w:rPr>
              <w:rFonts w:ascii="Arial" w:hAnsi="Arial" w:cs="Arial"/>
              <w:color w:val="000000"/>
              <w:sz w:val="22"/>
              <w:szCs w:val="22"/>
            </w:rPr>
            <w:instrText xml:space="preserve"> CITATION BBC25 \l 2057 </w:instrText>
          </w:r>
          <w:r w:rsidR="00035D05">
            <w:rPr>
              <w:rFonts w:ascii="Arial" w:hAnsi="Arial" w:cs="Arial"/>
              <w:color w:val="000000"/>
              <w:sz w:val="22"/>
              <w:szCs w:val="22"/>
            </w:rPr>
            <w:fldChar w:fldCharType="separate"/>
          </w:r>
          <w:r w:rsidR="00035D05">
            <w:rPr>
              <w:rFonts w:ascii="Arial" w:hAnsi="Arial" w:cs="Arial"/>
              <w:noProof/>
              <w:color w:val="000000"/>
              <w:sz w:val="22"/>
              <w:szCs w:val="22"/>
            </w:rPr>
            <w:t xml:space="preserve"> </w:t>
          </w:r>
          <w:r w:rsidR="00035D05" w:rsidRPr="00035D05">
            <w:rPr>
              <w:rFonts w:ascii="Arial" w:hAnsi="Arial" w:cs="Arial"/>
              <w:noProof/>
              <w:color w:val="000000"/>
              <w:sz w:val="22"/>
              <w:szCs w:val="22"/>
            </w:rPr>
            <w:t>(BBC, 2025)</w:t>
          </w:r>
          <w:r w:rsidR="00035D05">
            <w:rPr>
              <w:rFonts w:ascii="Arial" w:hAnsi="Arial" w:cs="Arial"/>
              <w:color w:val="000000"/>
              <w:sz w:val="22"/>
              <w:szCs w:val="22"/>
            </w:rPr>
            <w:fldChar w:fldCharType="end"/>
          </w:r>
        </w:sdtContent>
      </w:sdt>
      <w:r w:rsidRPr="00D827DD">
        <w:rPr>
          <w:rFonts w:ascii="Arial" w:hAnsi="Arial" w:cs="Arial"/>
          <w:color w:val="000000"/>
          <w:sz w:val="22"/>
          <w:szCs w:val="22"/>
        </w:rPr>
        <w:t>.</w:t>
      </w:r>
    </w:p>
    <w:p w14:paraId="1ACDB948" w14:textId="0D234294" w:rsidR="002332E2" w:rsidRDefault="00D827DD" w:rsidP="00D827DD">
      <w:pPr>
        <w:spacing w:line="360" w:lineRule="auto"/>
        <w:rPr>
          <w:rFonts w:ascii="Arial" w:hAnsi="Arial" w:cs="Arial"/>
          <w:color w:val="000000"/>
          <w:sz w:val="22"/>
          <w:szCs w:val="22"/>
        </w:rPr>
      </w:pPr>
      <w:r w:rsidRPr="00D827DD">
        <w:rPr>
          <w:rFonts w:ascii="Arial" w:hAnsi="Arial" w:cs="Arial"/>
          <w:color w:val="000000"/>
          <w:sz w:val="22"/>
          <w:szCs w:val="22"/>
        </w:rPr>
        <w:t>In summary, the UK retail industry continues to face workforce instability despite considerable investment in engagement and well-being initiatives. Addressing this issue requires organisations to prioritise not only pay and flexibility but also the creation of meaningful, inclusive, and supportive workplaces where employees feel valued and motivated to remain.</w:t>
      </w:r>
    </w:p>
    <w:p w14:paraId="5E56DB72" w14:textId="77777777" w:rsidR="00583527" w:rsidRDefault="00583527" w:rsidP="00583527">
      <w:pPr>
        <w:pStyle w:val="Heading2"/>
      </w:pPr>
      <w:bookmarkStart w:id="34" w:name="_Toc217082111"/>
      <w:r>
        <w:t>2.4 The Link Between Employee Engagement and Staff Retention</w:t>
      </w:r>
      <w:bookmarkEnd w:id="34"/>
    </w:p>
    <w:p w14:paraId="635DC452" w14:textId="77777777" w:rsidR="0049062C" w:rsidRDefault="0049062C" w:rsidP="0049062C"/>
    <w:p w14:paraId="1A9F30AF" w14:textId="763C1FDF" w:rsidR="0049062C" w:rsidRPr="0049062C" w:rsidRDefault="0049062C" w:rsidP="0049062C">
      <w:pPr>
        <w:spacing w:line="360" w:lineRule="auto"/>
        <w:rPr>
          <w:rFonts w:ascii="Arial" w:hAnsi="Arial" w:cs="Arial"/>
          <w:color w:val="000000"/>
          <w:sz w:val="22"/>
          <w:szCs w:val="22"/>
        </w:rPr>
      </w:pPr>
      <w:r w:rsidRPr="0049062C">
        <w:rPr>
          <w:rFonts w:ascii="Arial" w:hAnsi="Arial" w:cs="Arial"/>
          <w:color w:val="000000"/>
          <w:sz w:val="22"/>
          <w:szCs w:val="22"/>
        </w:rPr>
        <w:t>Employee engagement is consistently identified as a key predictor of staff retention, especially in service-driven sectors where employee–customer interactions influence organisational performance</w:t>
      </w:r>
      <w:r w:rsidR="00C62DC2">
        <w:rPr>
          <w:rFonts w:ascii="Arial" w:hAnsi="Arial" w:cs="Arial"/>
          <w:color w:val="000000"/>
          <w:sz w:val="22"/>
          <w:szCs w:val="22"/>
        </w:rPr>
        <w:t xml:space="preserve"> </w:t>
      </w:r>
      <w:r w:rsidR="00C62DC2">
        <w:rPr>
          <w:rFonts w:ascii="Arial" w:hAnsi="Arial" w:cs="Arial"/>
          <w:color w:val="1C1C1C"/>
          <w:sz w:val="22"/>
          <w:szCs w:val="22"/>
          <w:shd w:val="clear" w:color="auto" w:fill="FFFFFF"/>
        </w:rPr>
        <w:t>(</w:t>
      </w:r>
      <w:r w:rsidR="00C62DC2" w:rsidRPr="00C62DC2">
        <w:rPr>
          <w:rFonts w:ascii="Arial" w:hAnsi="Arial" w:cs="Arial"/>
          <w:color w:val="1C1C1C"/>
          <w:sz w:val="22"/>
          <w:szCs w:val="22"/>
          <w:shd w:val="clear" w:color="auto" w:fill="FFFFFF"/>
        </w:rPr>
        <w:t>Aggarwal and Venkatesh</w:t>
      </w:r>
      <w:r w:rsidR="00C62DC2">
        <w:rPr>
          <w:rFonts w:ascii="Arial" w:hAnsi="Arial" w:cs="Arial"/>
          <w:color w:val="1C1C1C"/>
          <w:sz w:val="22"/>
          <w:szCs w:val="22"/>
          <w:shd w:val="clear" w:color="auto" w:fill="FFFFFF"/>
        </w:rPr>
        <w:t>,</w:t>
      </w:r>
      <w:r w:rsidR="00C62DC2" w:rsidRPr="00C62DC2">
        <w:rPr>
          <w:rFonts w:ascii="Arial" w:hAnsi="Arial" w:cs="Arial"/>
          <w:color w:val="1C1C1C"/>
          <w:sz w:val="22"/>
          <w:szCs w:val="22"/>
          <w:shd w:val="clear" w:color="auto" w:fill="FFFFFF"/>
        </w:rPr>
        <w:t xml:space="preserve"> 2024)</w:t>
      </w:r>
      <w:r w:rsidR="00C62DC2" w:rsidRPr="0072436B">
        <w:rPr>
          <w:rFonts w:ascii="Arial" w:hAnsi="Arial" w:cs="Arial"/>
          <w:color w:val="1C1C1C"/>
          <w:sz w:val="22"/>
          <w:szCs w:val="22"/>
          <w:shd w:val="clear" w:color="auto" w:fill="FFFFFF"/>
        </w:rPr>
        <w:t xml:space="preserve">. </w:t>
      </w:r>
      <w:r w:rsidRPr="0049062C">
        <w:rPr>
          <w:rFonts w:ascii="Arial" w:hAnsi="Arial" w:cs="Arial"/>
          <w:color w:val="000000"/>
          <w:sz w:val="22"/>
          <w:szCs w:val="22"/>
        </w:rPr>
        <w:t>Engaged employees exhibit greater job satisfaction, organisational commitment, and emotional attachment, which collectively reduce voluntary turnover. Engagement reinforces the perception that remaining with the organisation offers both personal and professional benefits, thereby decreasing employees’ intention to leave</w:t>
      </w:r>
      <w:r w:rsidR="00C62DC2">
        <w:rPr>
          <w:rFonts w:ascii="Arial" w:hAnsi="Arial" w:cs="Arial"/>
          <w:color w:val="000000"/>
          <w:sz w:val="22"/>
          <w:szCs w:val="22"/>
        </w:rPr>
        <w:t xml:space="preserve"> </w:t>
      </w:r>
      <w:r w:rsidR="00C62DC2">
        <w:rPr>
          <w:rFonts w:ascii="Arial" w:hAnsi="Arial" w:cs="Arial"/>
          <w:color w:val="1C1C1C"/>
          <w:sz w:val="22"/>
          <w:szCs w:val="22"/>
          <w:shd w:val="clear" w:color="auto" w:fill="FFFFFF"/>
        </w:rPr>
        <w:t>(</w:t>
      </w:r>
      <w:r w:rsidR="00C62DC2" w:rsidRPr="00C62DC2">
        <w:rPr>
          <w:rFonts w:ascii="Arial" w:hAnsi="Arial" w:cs="Arial"/>
          <w:color w:val="1C1C1C"/>
          <w:sz w:val="22"/>
          <w:szCs w:val="22"/>
          <w:shd w:val="clear" w:color="auto" w:fill="FFFFFF"/>
        </w:rPr>
        <w:t>Aggarwal and Venkatesh</w:t>
      </w:r>
      <w:r w:rsidR="00C62DC2">
        <w:rPr>
          <w:rFonts w:ascii="Arial" w:hAnsi="Arial" w:cs="Arial"/>
          <w:color w:val="1C1C1C"/>
          <w:sz w:val="22"/>
          <w:szCs w:val="22"/>
          <w:shd w:val="clear" w:color="auto" w:fill="FFFFFF"/>
        </w:rPr>
        <w:t>,</w:t>
      </w:r>
      <w:r w:rsidR="00C62DC2" w:rsidRPr="00C62DC2">
        <w:rPr>
          <w:rFonts w:ascii="Arial" w:hAnsi="Arial" w:cs="Arial"/>
          <w:color w:val="1C1C1C"/>
          <w:sz w:val="22"/>
          <w:szCs w:val="22"/>
          <w:shd w:val="clear" w:color="auto" w:fill="FFFFFF"/>
        </w:rPr>
        <w:t xml:space="preserve"> 2024)</w:t>
      </w:r>
      <w:r w:rsidR="00C62DC2" w:rsidRPr="0072436B">
        <w:rPr>
          <w:rFonts w:ascii="Arial" w:hAnsi="Arial" w:cs="Arial"/>
          <w:color w:val="1C1C1C"/>
          <w:sz w:val="22"/>
          <w:szCs w:val="22"/>
          <w:shd w:val="clear" w:color="auto" w:fill="FFFFFF"/>
        </w:rPr>
        <w:t>.</w:t>
      </w:r>
    </w:p>
    <w:p w14:paraId="229971D6" w14:textId="70198A4F" w:rsidR="0049062C" w:rsidRPr="0049062C" w:rsidRDefault="0049062C" w:rsidP="0049062C">
      <w:pPr>
        <w:spacing w:line="360" w:lineRule="auto"/>
        <w:rPr>
          <w:rFonts w:ascii="Arial" w:hAnsi="Arial" w:cs="Arial"/>
          <w:color w:val="000000"/>
          <w:sz w:val="22"/>
          <w:szCs w:val="22"/>
        </w:rPr>
      </w:pPr>
      <w:r w:rsidRPr="0049062C">
        <w:rPr>
          <w:rFonts w:ascii="Arial" w:hAnsi="Arial" w:cs="Arial"/>
          <w:color w:val="000000"/>
          <w:sz w:val="22"/>
          <w:szCs w:val="22"/>
        </w:rPr>
        <w:t>Extensive evidence indicates that engagement mediates the relationship between organisational practices and retention outcomes</w:t>
      </w:r>
      <w:sdt>
        <w:sdtPr>
          <w:rPr>
            <w:rFonts w:ascii="Arial" w:hAnsi="Arial" w:cs="Arial"/>
            <w:color w:val="000000"/>
            <w:sz w:val="22"/>
            <w:szCs w:val="22"/>
          </w:rPr>
          <w:id w:val="-1539882865"/>
          <w:citation/>
        </w:sdtPr>
        <w:sdtContent>
          <w:r w:rsidR="000716BF">
            <w:rPr>
              <w:rFonts w:ascii="Arial" w:hAnsi="Arial" w:cs="Arial"/>
              <w:color w:val="000000"/>
              <w:sz w:val="22"/>
              <w:szCs w:val="22"/>
            </w:rPr>
            <w:fldChar w:fldCharType="begin"/>
          </w:r>
          <w:r w:rsidR="000716BF">
            <w:rPr>
              <w:rFonts w:ascii="Arial" w:hAnsi="Arial" w:cs="Arial"/>
              <w:color w:val="000000"/>
              <w:sz w:val="22"/>
              <w:szCs w:val="22"/>
            </w:rPr>
            <w:instrText xml:space="preserve"> CITATION Sur24 \l 2057 </w:instrText>
          </w:r>
          <w:r w:rsidR="000716BF">
            <w:rPr>
              <w:rFonts w:ascii="Arial" w:hAnsi="Arial" w:cs="Arial"/>
              <w:color w:val="000000"/>
              <w:sz w:val="22"/>
              <w:szCs w:val="22"/>
            </w:rPr>
            <w:fldChar w:fldCharType="separate"/>
          </w:r>
          <w:r w:rsidR="000716BF">
            <w:rPr>
              <w:rFonts w:ascii="Arial" w:hAnsi="Arial" w:cs="Arial"/>
              <w:noProof/>
              <w:color w:val="000000"/>
              <w:sz w:val="22"/>
              <w:szCs w:val="22"/>
            </w:rPr>
            <w:t xml:space="preserve"> </w:t>
          </w:r>
          <w:r w:rsidR="000716BF" w:rsidRPr="000716BF">
            <w:rPr>
              <w:rFonts w:ascii="Arial" w:hAnsi="Arial" w:cs="Arial"/>
              <w:noProof/>
              <w:color w:val="000000"/>
              <w:sz w:val="22"/>
              <w:szCs w:val="22"/>
            </w:rPr>
            <w:t>(Surya &amp; Sadhu, 2024)</w:t>
          </w:r>
          <w:r w:rsidR="000716BF">
            <w:rPr>
              <w:rFonts w:ascii="Arial" w:hAnsi="Arial" w:cs="Arial"/>
              <w:color w:val="000000"/>
              <w:sz w:val="22"/>
              <w:szCs w:val="22"/>
            </w:rPr>
            <w:fldChar w:fldCharType="end"/>
          </w:r>
        </w:sdtContent>
      </w:sdt>
      <w:r w:rsidRPr="0049062C">
        <w:rPr>
          <w:rFonts w:ascii="Arial" w:hAnsi="Arial" w:cs="Arial"/>
          <w:color w:val="000000"/>
          <w:sz w:val="22"/>
          <w:szCs w:val="22"/>
        </w:rPr>
        <w:t xml:space="preserve">. Supportive </w:t>
      </w:r>
      <w:r w:rsidRPr="0049062C">
        <w:rPr>
          <w:rFonts w:ascii="Arial" w:hAnsi="Arial" w:cs="Arial"/>
          <w:color w:val="000000"/>
          <w:sz w:val="22"/>
          <w:szCs w:val="22"/>
        </w:rPr>
        <w:lastRenderedPageBreak/>
        <w:t>leadership, recognition, development opportunities, and clear communication do not directly reduce turnover; instead, they enhance engagement, which subsequently influences employees’ decisions to remain. Thus, engagement serves as a psychological mechanism translating workplace experiences into long-term organisational commitment.</w:t>
      </w:r>
    </w:p>
    <w:p w14:paraId="65CD4E5A" w14:textId="2B68E2D6" w:rsidR="0049062C" w:rsidRPr="0049062C" w:rsidRDefault="0049062C" w:rsidP="0049062C">
      <w:pPr>
        <w:spacing w:line="360" w:lineRule="auto"/>
        <w:rPr>
          <w:rFonts w:ascii="Arial" w:hAnsi="Arial" w:cs="Arial"/>
          <w:color w:val="000000"/>
          <w:sz w:val="22"/>
          <w:szCs w:val="22"/>
        </w:rPr>
      </w:pPr>
      <w:r w:rsidRPr="0049062C">
        <w:rPr>
          <w:rFonts w:ascii="Arial" w:hAnsi="Arial" w:cs="Arial"/>
          <w:b/>
          <w:bCs/>
          <w:color w:val="000000"/>
          <w:sz w:val="22"/>
          <w:szCs w:val="22"/>
        </w:rPr>
        <w:t>However, some scholars contend that the strength of this mediating effect varies by sector, demographic characteristics, and job structure</w:t>
      </w:r>
      <w:r w:rsidRPr="0049062C">
        <w:rPr>
          <w:rFonts w:ascii="Arial" w:hAnsi="Arial" w:cs="Arial"/>
          <w:color w:val="000000"/>
          <w:sz w:val="22"/>
          <w:szCs w:val="22"/>
        </w:rPr>
        <w:t>, indicating that engagement alone may not prevent turnover in all contexts</w:t>
      </w:r>
      <w:sdt>
        <w:sdtPr>
          <w:rPr>
            <w:rFonts w:ascii="Arial" w:hAnsi="Arial" w:cs="Arial"/>
            <w:color w:val="000000"/>
            <w:sz w:val="22"/>
            <w:szCs w:val="22"/>
          </w:rPr>
          <w:id w:val="-1062706818"/>
          <w:citation/>
        </w:sdtPr>
        <w:sdtContent>
          <w:r w:rsidR="00AC0541">
            <w:rPr>
              <w:rFonts w:ascii="Arial" w:hAnsi="Arial" w:cs="Arial"/>
              <w:color w:val="000000"/>
              <w:sz w:val="22"/>
              <w:szCs w:val="22"/>
            </w:rPr>
            <w:fldChar w:fldCharType="begin"/>
          </w:r>
          <w:r w:rsidR="00AC0541">
            <w:rPr>
              <w:rFonts w:ascii="Arial" w:hAnsi="Arial" w:cs="Arial"/>
              <w:color w:val="000000"/>
              <w:sz w:val="22"/>
              <w:szCs w:val="22"/>
            </w:rPr>
            <w:instrText xml:space="preserve"> CITATION Msa24 \l 2057 </w:instrText>
          </w:r>
          <w:r w:rsidR="00AC0541">
            <w:rPr>
              <w:rFonts w:ascii="Arial" w:hAnsi="Arial" w:cs="Arial"/>
              <w:color w:val="000000"/>
              <w:sz w:val="22"/>
              <w:szCs w:val="22"/>
            </w:rPr>
            <w:fldChar w:fldCharType="separate"/>
          </w:r>
          <w:r w:rsidR="00AC0541">
            <w:rPr>
              <w:rFonts w:ascii="Arial" w:hAnsi="Arial" w:cs="Arial"/>
              <w:noProof/>
              <w:color w:val="000000"/>
              <w:sz w:val="22"/>
              <w:szCs w:val="22"/>
            </w:rPr>
            <w:t xml:space="preserve"> </w:t>
          </w:r>
          <w:r w:rsidR="00AC0541" w:rsidRPr="00AC0541">
            <w:rPr>
              <w:rFonts w:ascii="Arial" w:hAnsi="Arial" w:cs="Arial"/>
              <w:noProof/>
              <w:color w:val="000000"/>
              <w:sz w:val="22"/>
              <w:szCs w:val="22"/>
            </w:rPr>
            <w:t>(Msangi, et al., 2024)</w:t>
          </w:r>
          <w:r w:rsidR="00AC0541">
            <w:rPr>
              <w:rFonts w:ascii="Arial" w:hAnsi="Arial" w:cs="Arial"/>
              <w:color w:val="000000"/>
              <w:sz w:val="22"/>
              <w:szCs w:val="22"/>
            </w:rPr>
            <w:fldChar w:fldCharType="end"/>
          </w:r>
        </w:sdtContent>
      </w:sdt>
      <w:r w:rsidRPr="0049062C">
        <w:rPr>
          <w:rFonts w:ascii="Arial" w:hAnsi="Arial" w:cs="Arial"/>
          <w:color w:val="000000"/>
          <w:sz w:val="22"/>
          <w:szCs w:val="22"/>
        </w:rPr>
        <w:t>.</w:t>
      </w:r>
    </w:p>
    <w:p w14:paraId="1043C8DC" w14:textId="223C855A" w:rsidR="0049062C" w:rsidRPr="0049062C" w:rsidRDefault="0049062C" w:rsidP="0049062C">
      <w:pPr>
        <w:spacing w:line="360" w:lineRule="auto"/>
        <w:rPr>
          <w:rFonts w:ascii="Arial" w:hAnsi="Arial" w:cs="Arial"/>
          <w:color w:val="000000"/>
          <w:sz w:val="22"/>
          <w:szCs w:val="22"/>
        </w:rPr>
      </w:pPr>
      <w:r w:rsidRPr="0049062C">
        <w:rPr>
          <w:rFonts w:ascii="Arial" w:hAnsi="Arial" w:cs="Arial"/>
          <w:color w:val="000000"/>
          <w:sz w:val="22"/>
          <w:szCs w:val="22"/>
        </w:rPr>
        <w:t>Findings from related service sectors support these conclusions. For instance, research in the car rental industry, which shares the fast-paced, customer-facing characteristics of retail, demonstrates that higher employee engagement improves customer satisfaction and fosters a more stable service environment. Employees who are highly engaged manage customer demands more effectively, and the resulting positive service climate strengthens workforce resilience</w:t>
      </w:r>
      <w:sdt>
        <w:sdtPr>
          <w:rPr>
            <w:rFonts w:ascii="Arial" w:hAnsi="Arial" w:cs="Arial"/>
            <w:color w:val="000000"/>
            <w:sz w:val="22"/>
            <w:szCs w:val="22"/>
          </w:rPr>
          <w:id w:val="1111326739"/>
          <w:citation/>
        </w:sdtPr>
        <w:sdtContent>
          <w:r w:rsidR="00DD1E84">
            <w:rPr>
              <w:rFonts w:ascii="Arial" w:hAnsi="Arial" w:cs="Arial"/>
              <w:color w:val="000000"/>
              <w:sz w:val="22"/>
              <w:szCs w:val="22"/>
            </w:rPr>
            <w:fldChar w:fldCharType="begin"/>
          </w:r>
          <w:r w:rsidR="00DD1E84">
            <w:rPr>
              <w:rFonts w:ascii="Arial" w:hAnsi="Arial" w:cs="Arial"/>
              <w:color w:val="000000"/>
              <w:sz w:val="22"/>
              <w:szCs w:val="22"/>
            </w:rPr>
            <w:instrText xml:space="preserve"> CITATION Khw22 \l 2057 </w:instrText>
          </w:r>
          <w:r w:rsidR="00DD1E84">
            <w:rPr>
              <w:rFonts w:ascii="Arial" w:hAnsi="Arial" w:cs="Arial"/>
              <w:color w:val="000000"/>
              <w:sz w:val="22"/>
              <w:szCs w:val="22"/>
            </w:rPr>
            <w:fldChar w:fldCharType="separate"/>
          </w:r>
          <w:r w:rsidR="00DD1E84">
            <w:rPr>
              <w:rFonts w:ascii="Arial" w:hAnsi="Arial" w:cs="Arial"/>
              <w:noProof/>
              <w:color w:val="000000"/>
              <w:sz w:val="22"/>
              <w:szCs w:val="22"/>
            </w:rPr>
            <w:t xml:space="preserve"> </w:t>
          </w:r>
          <w:r w:rsidR="00DD1E84" w:rsidRPr="00DD1E84">
            <w:rPr>
              <w:rFonts w:ascii="Arial" w:hAnsi="Arial" w:cs="Arial"/>
              <w:noProof/>
              <w:color w:val="000000"/>
              <w:sz w:val="22"/>
              <w:szCs w:val="22"/>
            </w:rPr>
            <w:t>(Khwaja &amp; Yang, 2022)</w:t>
          </w:r>
          <w:r w:rsidR="00DD1E84">
            <w:rPr>
              <w:rFonts w:ascii="Arial" w:hAnsi="Arial" w:cs="Arial"/>
              <w:color w:val="000000"/>
              <w:sz w:val="22"/>
              <w:szCs w:val="22"/>
            </w:rPr>
            <w:fldChar w:fldCharType="end"/>
          </w:r>
        </w:sdtContent>
      </w:sdt>
      <w:r w:rsidRPr="0049062C">
        <w:rPr>
          <w:rFonts w:ascii="Arial" w:hAnsi="Arial" w:cs="Arial"/>
          <w:color w:val="000000"/>
          <w:sz w:val="22"/>
          <w:szCs w:val="22"/>
        </w:rPr>
        <w:t>.</w:t>
      </w:r>
    </w:p>
    <w:p w14:paraId="4C87841C" w14:textId="74BA5B66" w:rsidR="0049062C" w:rsidRPr="0049062C" w:rsidRDefault="0049062C" w:rsidP="0049062C">
      <w:pPr>
        <w:spacing w:line="360" w:lineRule="auto"/>
        <w:rPr>
          <w:rFonts w:ascii="Arial" w:hAnsi="Arial" w:cs="Arial"/>
          <w:color w:val="000000"/>
          <w:sz w:val="22"/>
          <w:szCs w:val="22"/>
        </w:rPr>
      </w:pPr>
      <w:r w:rsidRPr="0049062C">
        <w:rPr>
          <w:rFonts w:ascii="Arial" w:hAnsi="Arial" w:cs="Arial"/>
          <w:b/>
          <w:bCs/>
          <w:color w:val="000000"/>
          <w:sz w:val="22"/>
          <w:szCs w:val="22"/>
        </w:rPr>
        <w:t>Nevertheless, critics observe that many of these studies rely on small samples or cross-sectional designs, which limits the ability to establish long-term causal relationships between engagement and retention</w:t>
      </w:r>
      <w:sdt>
        <w:sdtPr>
          <w:rPr>
            <w:rFonts w:ascii="Arial" w:hAnsi="Arial" w:cs="Arial"/>
            <w:b/>
            <w:bCs/>
            <w:color w:val="000000"/>
            <w:sz w:val="22"/>
            <w:szCs w:val="22"/>
          </w:rPr>
          <w:id w:val="-380015700"/>
          <w:citation/>
        </w:sdtPr>
        <w:sdtContent>
          <w:r w:rsidR="009C0267">
            <w:rPr>
              <w:rFonts w:ascii="Arial" w:hAnsi="Arial" w:cs="Arial"/>
              <w:b/>
              <w:bCs/>
              <w:color w:val="000000"/>
              <w:sz w:val="22"/>
              <w:szCs w:val="22"/>
            </w:rPr>
            <w:fldChar w:fldCharType="begin"/>
          </w:r>
          <w:r w:rsidR="009C0267">
            <w:rPr>
              <w:rFonts w:ascii="Arial" w:hAnsi="Arial" w:cs="Arial"/>
              <w:b/>
              <w:bCs/>
              <w:color w:val="000000"/>
              <w:sz w:val="22"/>
              <w:szCs w:val="22"/>
            </w:rPr>
            <w:instrText xml:space="preserve"> CITATION Yam24 \l 2057 </w:instrText>
          </w:r>
          <w:r w:rsidR="009C0267">
            <w:rPr>
              <w:rFonts w:ascii="Arial" w:hAnsi="Arial" w:cs="Arial"/>
              <w:b/>
              <w:bCs/>
              <w:color w:val="000000"/>
              <w:sz w:val="22"/>
              <w:szCs w:val="22"/>
            </w:rPr>
            <w:fldChar w:fldCharType="separate"/>
          </w:r>
          <w:r w:rsidR="009C0267">
            <w:rPr>
              <w:rFonts w:ascii="Arial" w:hAnsi="Arial" w:cs="Arial"/>
              <w:b/>
              <w:bCs/>
              <w:noProof/>
              <w:color w:val="000000"/>
              <w:sz w:val="22"/>
              <w:szCs w:val="22"/>
            </w:rPr>
            <w:t xml:space="preserve"> </w:t>
          </w:r>
          <w:r w:rsidR="009C0267" w:rsidRPr="009C0267">
            <w:rPr>
              <w:rFonts w:ascii="Arial" w:hAnsi="Arial" w:cs="Arial"/>
              <w:noProof/>
              <w:color w:val="000000"/>
              <w:sz w:val="22"/>
              <w:szCs w:val="22"/>
            </w:rPr>
            <w:t>(Yamoah, et al., 2024)</w:t>
          </w:r>
          <w:r w:rsidR="009C0267">
            <w:rPr>
              <w:rFonts w:ascii="Arial" w:hAnsi="Arial" w:cs="Arial"/>
              <w:b/>
              <w:bCs/>
              <w:color w:val="000000"/>
              <w:sz w:val="22"/>
              <w:szCs w:val="22"/>
            </w:rPr>
            <w:fldChar w:fldCharType="end"/>
          </w:r>
        </w:sdtContent>
      </w:sdt>
      <w:r w:rsidRPr="0049062C">
        <w:rPr>
          <w:rFonts w:ascii="Arial" w:hAnsi="Arial" w:cs="Arial"/>
          <w:b/>
          <w:bCs/>
          <w:color w:val="000000"/>
          <w:sz w:val="22"/>
          <w:szCs w:val="22"/>
        </w:rPr>
        <w:t>.</w:t>
      </w:r>
    </w:p>
    <w:p w14:paraId="05E40EED" w14:textId="77777777" w:rsidR="0049062C" w:rsidRPr="0049062C" w:rsidRDefault="0049062C" w:rsidP="0049062C">
      <w:pPr>
        <w:spacing w:line="360" w:lineRule="auto"/>
        <w:rPr>
          <w:rFonts w:ascii="Arial" w:hAnsi="Arial" w:cs="Arial"/>
          <w:color w:val="000000"/>
          <w:sz w:val="22"/>
          <w:szCs w:val="22"/>
        </w:rPr>
      </w:pPr>
      <w:r w:rsidRPr="0049062C">
        <w:rPr>
          <w:rFonts w:ascii="Arial" w:hAnsi="Arial" w:cs="Arial"/>
          <w:color w:val="000000"/>
          <w:sz w:val="22"/>
          <w:szCs w:val="22"/>
        </w:rPr>
        <w:t>Workplace well-being is also a significant factor in the engagement–retention relationship. Engagement buffers the negative effects of emotional exhaustion and job stress, especially in customer-facing roles with high emotional labour. Employees who feel supported and have manageable workloads sustain higher engagement, which protects against burnout, a well-established predictor of turnover.</w:t>
      </w:r>
    </w:p>
    <w:p w14:paraId="13D41679" w14:textId="1239C358" w:rsidR="0049062C" w:rsidRPr="0049062C" w:rsidRDefault="0049062C" w:rsidP="0049062C">
      <w:pPr>
        <w:spacing w:line="360" w:lineRule="auto"/>
        <w:rPr>
          <w:rFonts w:ascii="Arial" w:hAnsi="Arial" w:cs="Arial"/>
          <w:color w:val="000000"/>
          <w:sz w:val="22"/>
          <w:szCs w:val="22"/>
        </w:rPr>
      </w:pPr>
      <w:r w:rsidRPr="0049062C">
        <w:rPr>
          <w:rFonts w:ascii="Arial" w:hAnsi="Arial" w:cs="Arial"/>
          <w:b/>
          <w:bCs/>
          <w:color w:val="000000"/>
          <w:sz w:val="22"/>
          <w:szCs w:val="22"/>
        </w:rPr>
        <w:t>However, some researchers caution that engagement may not compensate for structural issues such as low pay or limited career progression, which are significant drivers of turnover in retail</w:t>
      </w:r>
      <w:r w:rsidR="00C62DC2">
        <w:rPr>
          <w:rFonts w:ascii="Arial" w:hAnsi="Arial" w:cs="Arial"/>
          <w:b/>
          <w:bCs/>
          <w:color w:val="000000"/>
          <w:sz w:val="22"/>
          <w:szCs w:val="22"/>
        </w:rPr>
        <w:t xml:space="preserve"> </w:t>
      </w:r>
      <w:sdt>
        <w:sdtPr>
          <w:rPr>
            <w:rFonts w:ascii="Arial" w:hAnsi="Arial" w:cs="Arial"/>
            <w:b/>
            <w:bCs/>
            <w:color w:val="000000"/>
            <w:sz w:val="22"/>
            <w:szCs w:val="22"/>
          </w:rPr>
          <w:id w:val="-190458440"/>
          <w:citation/>
        </w:sdtPr>
        <w:sdtContent>
          <w:r w:rsidR="00C62DC2">
            <w:rPr>
              <w:rFonts w:ascii="Arial" w:hAnsi="Arial" w:cs="Arial"/>
              <w:b/>
              <w:bCs/>
              <w:color w:val="000000"/>
              <w:sz w:val="22"/>
              <w:szCs w:val="22"/>
            </w:rPr>
            <w:fldChar w:fldCharType="begin"/>
          </w:r>
          <w:r w:rsidR="00C62DC2">
            <w:rPr>
              <w:rFonts w:ascii="Arial" w:hAnsi="Arial" w:cs="Arial"/>
              <w:b/>
              <w:bCs/>
              <w:color w:val="000000"/>
              <w:sz w:val="22"/>
              <w:szCs w:val="22"/>
            </w:rPr>
            <w:instrText xml:space="preserve"> CITATION Noo25 \l 2057 </w:instrText>
          </w:r>
          <w:r w:rsidR="00C62DC2">
            <w:rPr>
              <w:rFonts w:ascii="Arial" w:hAnsi="Arial" w:cs="Arial"/>
              <w:b/>
              <w:bCs/>
              <w:color w:val="000000"/>
              <w:sz w:val="22"/>
              <w:szCs w:val="22"/>
            </w:rPr>
            <w:fldChar w:fldCharType="separate"/>
          </w:r>
          <w:r w:rsidR="00C62DC2" w:rsidRPr="00C62DC2">
            <w:rPr>
              <w:rFonts w:ascii="Arial" w:hAnsi="Arial" w:cs="Arial"/>
              <w:noProof/>
              <w:color w:val="000000"/>
              <w:sz w:val="22"/>
              <w:szCs w:val="22"/>
            </w:rPr>
            <w:t>(Noorulkhathija &amp; Hussain, 2025)</w:t>
          </w:r>
          <w:r w:rsidR="00C62DC2">
            <w:rPr>
              <w:rFonts w:ascii="Arial" w:hAnsi="Arial" w:cs="Arial"/>
              <w:b/>
              <w:bCs/>
              <w:color w:val="000000"/>
              <w:sz w:val="22"/>
              <w:szCs w:val="22"/>
            </w:rPr>
            <w:fldChar w:fldCharType="end"/>
          </w:r>
        </w:sdtContent>
      </w:sdt>
      <w:r w:rsidR="00C62DC2">
        <w:rPr>
          <w:rFonts w:ascii="Arial" w:hAnsi="Arial" w:cs="Arial"/>
          <w:b/>
          <w:bCs/>
          <w:color w:val="000000"/>
          <w:sz w:val="22"/>
          <w:szCs w:val="22"/>
        </w:rPr>
        <w:t xml:space="preserve">. </w:t>
      </w:r>
      <w:r w:rsidRPr="0049062C">
        <w:rPr>
          <w:rFonts w:ascii="Arial" w:hAnsi="Arial" w:cs="Arial"/>
          <w:b/>
          <w:bCs/>
          <w:color w:val="000000"/>
          <w:sz w:val="22"/>
          <w:szCs w:val="22"/>
        </w:rPr>
        <w:t>This indicates that while engagement enhances retention, it cannot independently address deeper organisational or economic challenges.</w:t>
      </w:r>
    </w:p>
    <w:p w14:paraId="4A6EEC02" w14:textId="1626B315" w:rsidR="0049062C" w:rsidRPr="0049062C" w:rsidRDefault="0049062C" w:rsidP="0049062C">
      <w:pPr>
        <w:spacing w:line="360" w:lineRule="auto"/>
        <w:rPr>
          <w:rFonts w:ascii="Arial" w:hAnsi="Arial" w:cs="Arial"/>
          <w:color w:val="000000"/>
          <w:sz w:val="22"/>
          <w:szCs w:val="22"/>
        </w:rPr>
      </w:pPr>
      <w:r w:rsidRPr="0049062C">
        <w:rPr>
          <w:rFonts w:ascii="Arial" w:hAnsi="Arial" w:cs="Arial"/>
          <w:color w:val="000000"/>
          <w:sz w:val="22"/>
          <w:szCs w:val="22"/>
        </w:rPr>
        <w:t>Despite these complexities, the literature consistently demonstrates that engagement functions as both an antecedent and a mediator of staff retention. Organisations that foster engagement through trust, recognition, development, and supportive leadership are more likely to sustain stable and motivated workforces</w:t>
      </w:r>
      <w:sdt>
        <w:sdtPr>
          <w:rPr>
            <w:rFonts w:ascii="Arial" w:hAnsi="Arial" w:cs="Arial"/>
            <w:color w:val="000000"/>
            <w:sz w:val="22"/>
            <w:szCs w:val="22"/>
          </w:rPr>
          <w:id w:val="1139992569"/>
          <w:citation/>
        </w:sdtPr>
        <w:sdtContent>
          <w:r w:rsidR="000C1651">
            <w:rPr>
              <w:rFonts w:ascii="Arial" w:hAnsi="Arial" w:cs="Arial"/>
              <w:color w:val="000000"/>
              <w:sz w:val="22"/>
              <w:szCs w:val="22"/>
            </w:rPr>
            <w:fldChar w:fldCharType="begin"/>
          </w:r>
          <w:r w:rsidR="000C1651">
            <w:rPr>
              <w:rFonts w:ascii="Arial" w:hAnsi="Arial" w:cs="Arial"/>
              <w:color w:val="000000"/>
              <w:sz w:val="22"/>
              <w:szCs w:val="22"/>
            </w:rPr>
            <w:instrText xml:space="preserve"> CITATION Sur24 \l 2057 </w:instrText>
          </w:r>
          <w:r w:rsidR="000C1651">
            <w:rPr>
              <w:rFonts w:ascii="Arial" w:hAnsi="Arial" w:cs="Arial"/>
              <w:color w:val="000000"/>
              <w:sz w:val="22"/>
              <w:szCs w:val="22"/>
            </w:rPr>
            <w:fldChar w:fldCharType="separate"/>
          </w:r>
          <w:r w:rsidR="000C1651">
            <w:rPr>
              <w:rFonts w:ascii="Arial" w:hAnsi="Arial" w:cs="Arial"/>
              <w:noProof/>
              <w:color w:val="000000"/>
              <w:sz w:val="22"/>
              <w:szCs w:val="22"/>
            </w:rPr>
            <w:t xml:space="preserve"> </w:t>
          </w:r>
          <w:r w:rsidR="000C1651" w:rsidRPr="000C1651">
            <w:rPr>
              <w:rFonts w:ascii="Arial" w:hAnsi="Arial" w:cs="Arial"/>
              <w:noProof/>
              <w:color w:val="000000"/>
              <w:sz w:val="22"/>
              <w:szCs w:val="22"/>
            </w:rPr>
            <w:t>(Surya &amp; Sadhu, 2024)</w:t>
          </w:r>
          <w:r w:rsidR="000C1651">
            <w:rPr>
              <w:rFonts w:ascii="Arial" w:hAnsi="Arial" w:cs="Arial"/>
              <w:color w:val="000000"/>
              <w:sz w:val="22"/>
              <w:szCs w:val="22"/>
            </w:rPr>
            <w:fldChar w:fldCharType="end"/>
          </w:r>
        </w:sdtContent>
      </w:sdt>
      <w:r w:rsidRPr="0049062C">
        <w:rPr>
          <w:rFonts w:ascii="Arial" w:hAnsi="Arial" w:cs="Arial"/>
          <w:color w:val="000000"/>
          <w:sz w:val="22"/>
          <w:szCs w:val="22"/>
        </w:rPr>
        <w:t>.</w:t>
      </w:r>
    </w:p>
    <w:p w14:paraId="47073442" w14:textId="3F055EFE" w:rsidR="00623DDD" w:rsidRPr="00623DDD" w:rsidRDefault="00923EF0" w:rsidP="00623DDD">
      <w:pPr>
        <w:spacing w:line="360" w:lineRule="auto"/>
        <w:rPr>
          <w:rFonts w:ascii="Arial" w:hAnsi="Arial" w:cs="Arial"/>
          <w:b/>
          <w:bCs/>
          <w:color w:val="000000"/>
          <w:sz w:val="22"/>
          <w:szCs w:val="22"/>
        </w:rPr>
      </w:pPr>
      <w:r>
        <w:rPr>
          <w:rFonts w:ascii="Arial" w:hAnsi="Arial" w:cs="Arial"/>
          <w:b/>
          <w:bCs/>
          <w:color w:val="000000"/>
          <w:sz w:val="22"/>
          <w:szCs w:val="22"/>
        </w:rPr>
        <w:t>Even so</w:t>
      </w:r>
      <w:r w:rsidR="0049062C" w:rsidRPr="0049062C">
        <w:rPr>
          <w:rFonts w:ascii="Arial" w:hAnsi="Arial" w:cs="Arial"/>
          <w:b/>
          <w:bCs/>
          <w:color w:val="000000"/>
          <w:sz w:val="22"/>
          <w:szCs w:val="22"/>
        </w:rPr>
        <w:t>, the magnitude of this effect depends on broader organisational conditions, generational expectations, and labour market pressures. This underscores the need for more context-specific research, particularly in unique organisational models such as Waitrose’s co-ownership structure</w:t>
      </w:r>
      <w:sdt>
        <w:sdtPr>
          <w:rPr>
            <w:rFonts w:ascii="Arial" w:hAnsi="Arial" w:cs="Arial"/>
            <w:b/>
            <w:bCs/>
            <w:color w:val="000000"/>
            <w:sz w:val="22"/>
            <w:szCs w:val="22"/>
          </w:rPr>
          <w:id w:val="-249125947"/>
          <w:citation/>
        </w:sdtPr>
        <w:sdtContent>
          <w:r w:rsidR="001039FD">
            <w:rPr>
              <w:rFonts w:ascii="Arial" w:hAnsi="Arial" w:cs="Arial"/>
              <w:b/>
              <w:bCs/>
              <w:color w:val="000000"/>
              <w:sz w:val="22"/>
              <w:szCs w:val="22"/>
            </w:rPr>
            <w:fldChar w:fldCharType="begin"/>
          </w:r>
          <w:r w:rsidR="001039FD">
            <w:rPr>
              <w:rFonts w:ascii="Arial" w:hAnsi="Arial" w:cs="Arial"/>
              <w:b/>
              <w:bCs/>
              <w:color w:val="000000"/>
              <w:sz w:val="22"/>
              <w:szCs w:val="22"/>
            </w:rPr>
            <w:instrText xml:space="preserve"> CITATION Joh23 \l 2057 </w:instrText>
          </w:r>
          <w:r w:rsidR="001039FD">
            <w:rPr>
              <w:rFonts w:ascii="Arial" w:hAnsi="Arial" w:cs="Arial"/>
              <w:b/>
              <w:bCs/>
              <w:color w:val="000000"/>
              <w:sz w:val="22"/>
              <w:szCs w:val="22"/>
            </w:rPr>
            <w:fldChar w:fldCharType="separate"/>
          </w:r>
          <w:r w:rsidR="001039FD">
            <w:rPr>
              <w:rFonts w:ascii="Arial" w:hAnsi="Arial" w:cs="Arial"/>
              <w:b/>
              <w:bCs/>
              <w:noProof/>
              <w:color w:val="000000"/>
              <w:sz w:val="22"/>
              <w:szCs w:val="22"/>
            </w:rPr>
            <w:t xml:space="preserve"> </w:t>
          </w:r>
          <w:r w:rsidR="001039FD" w:rsidRPr="001039FD">
            <w:rPr>
              <w:rFonts w:ascii="Arial" w:hAnsi="Arial" w:cs="Arial"/>
              <w:noProof/>
              <w:color w:val="000000"/>
              <w:sz w:val="22"/>
              <w:szCs w:val="22"/>
            </w:rPr>
            <w:t>(John Lewis Partnership, 2023)</w:t>
          </w:r>
          <w:r w:rsidR="001039FD">
            <w:rPr>
              <w:rFonts w:ascii="Arial" w:hAnsi="Arial" w:cs="Arial"/>
              <w:b/>
              <w:bCs/>
              <w:color w:val="000000"/>
              <w:sz w:val="22"/>
              <w:szCs w:val="22"/>
            </w:rPr>
            <w:fldChar w:fldCharType="end"/>
          </w:r>
        </w:sdtContent>
      </w:sdt>
      <w:r w:rsidR="0049062C" w:rsidRPr="0049062C">
        <w:rPr>
          <w:rFonts w:ascii="Arial" w:hAnsi="Arial" w:cs="Arial"/>
          <w:b/>
          <w:bCs/>
          <w:color w:val="000000"/>
          <w:sz w:val="22"/>
          <w:szCs w:val="22"/>
        </w:rPr>
        <w:t>.</w:t>
      </w:r>
    </w:p>
    <w:p w14:paraId="7BD633B6" w14:textId="77777777" w:rsidR="00623DDD" w:rsidRDefault="00623DDD" w:rsidP="00623DDD">
      <w:pPr>
        <w:pStyle w:val="Heading2"/>
      </w:pPr>
      <w:bookmarkStart w:id="35" w:name="_Toc217082112"/>
      <w:r>
        <w:t>2.5 Engagement Strategies in the Retail Industry</w:t>
      </w:r>
      <w:bookmarkEnd w:id="35"/>
    </w:p>
    <w:p w14:paraId="58EFD598" w14:textId="77777777" w:rsidR="00623DDD" w:rsidRDefault="00623DDD" w:rsidP="00623DDD"/>
    <w:p w14:paraId="7E6A73B8" w14:textId="20C8B10E" w:rsidR="00AD65D4" w:rsidRDefault="00AD65D4" w:rsidP="00AD65D4">
      <w:pPr>
        <w:spacing w:line="360" w:lineRule="auto"/>
        <w:rPr>
          <w:rFonts w:ascii="Arial" w:hAnsi="Arial" w:cs="Arial"/>
          <w:color w:val="000000"/>
          <w:sz w:val="22"/>
          <w:szCs w:val="22"/>
        </w:rPr>
      </w:pPr>
      <w:r w:rsidRPr="00AD65D4">
        <w:rPr>
          <w:rFonts w:ascii="Arial" w:hAnsi="Arial" w:cs="Arial"/>
          <w:color w:val="000000"/>
          <w:sz w:val="22"/>
          <w:szCs w:val="22"/>
        </w:rPr>
        <w:lastRenderedPageBreak/>
        <w:t>Employee engagement strategies in the retail sector are designed to enhance motivation, performance, and long-term commitment in environments characteri</w:t>
      </w:r>
      <w:r>
        <w:rPr>
          <w:rFonts w:ascii="Arial" w:hAnsi="Arial" w:cs="Arial"/>
          <w:color w:val="000000"/>
          <w:sz w:val="22"/>
          <w:szCs w:val="22"/>
        </w:rPr>
        <w:t>s</w:t>
      </w:r>
      <w:r w:rsidRPr="00AD65D4">
        <w:rPr>
          <w:rFonts w:ascii="Arial" w:hAnsi="Arial" w:cs="Arial"/>
          <w:color w:val="000000"/>
          <w:sz w:val="22"/>
          <w:szCs w:val="22"/>
        </w:rPr>
        <w:t>ed by high workloads, emotional labo</w:t>
      </w:r>
      <w:r>
        <w:rPr>
          <w:rFonts w:ascii="Arial" w:hAnsi="Arial" w:cs="Arial"/>
          <w:color w:val="000000"/>
          <w:sz w:val="22"/>
          <w:szCs w:val="22"/>
        </w:rPr>
        <w:t>u</w:t>
      </w:r>
      <w:r w:rsidRPr="00AD65D4">
        <w:rPr>
          <w:rFonts w:ascii="Arial" w:hAnsi="Arial" w:cs="Arial"/>
          <w:color w:val="000000"/>
          <w:sz w:val="22"/>
          <w:szCs w:val="22"/>
        </w:rPr>
        <w:t>r, and customer-facing responsibilities</w:t>
      </w:r>
      <w:sdt>
        <w:sdtPr>
          <w:rPr>
            <w:rFonts w:ascii="Arial" w:hAnsi="Arial" w:cs="Arial"/>
            <w:color w:val="000000"/>
            <w:sz w:val="22"/>
            <w:szCs w:val="22"/>
          </w:rPr>
          <w:id w:val="-2019146596"/>
          <w:citation/>
        </w:sdtPr>
        <w:sdtContent>
          <w:r w:rsidR="00F248FD">
            <w:rPr>
              <w:rFonts w:ascii="Arial" w:hAnsi="Arial" w:cs="Arial"/>
              <w:color w:val="000000"/>
              <w:sz w:val="22"/>
              <w:szCs w:val="22"/>
            </w:rPr>
            <w:fldChar w:fldCharType="begin"/>
          </w:r>
          <w:r w:rsidR="00F248FD">
            <w:rPr>
              <w:rFonts w:ascii="Arial" w:hAnsi="Arial" w:cs="Arial"/>
              <w:color w:val="000000"/>
              <w:sz w:val="22"/>
              <w:szCs w:val="22"/>
            </w:rPr>
            <w:instrText xml:space="preserve"> CITATION Kum15 \l 2057 </w:instrText>
          </w:r>
          <w:r w:rsidR="00F248FD">
            <w:rPr>
              <w:rFonts w:ascii="Arial" w:hAnsi="Arial" w:cs="Arial"/>
              <w:color w:val="000000"/>
              <w:sz w:val="22"/>
              <w:szCs w:val="22"/>
            </w:rPr>
            <w:fldChar w:fldCharType="separate"/>
          </w:r>
          <w:r w:rsidR="00F248FD">
            <w:rPr>
              <w:rFonts w:ascii="Arial" w:hAnsi="Arial" w:cs="Arial"/>
              <w:noProof/>
              <w:color w:val="000000"/>
              <w:sz w:val="22"/>
              <w:szCs w:val="22"/>
            </w:rPr>
            <w:t xml:space="preserve"> </w:t>
          </w:r>
          <w:r w:rsidR="00F248FD" w:rsidRPr="00F248FD">
            <w:rPr>
              <w:rFonts w:ascii="Arial" w:hAnsi="Arial" w:cs="Arial"/>
              <w:noProof/>
              <w:color w:val="000000"/>
              <w:sz w:val="22"/>
              <w:szCs w:val="22"/>
            </w:rPr>
            <w:t>(Kumar &amp; Pansari, 2015)</w:t>
          </w:r>
          <w:r w:rsidR="00F248FD">
            <w:rPr>
              <w:rFonts w:ascii="Arial" w:hAnsi="Arial" w:cs="Arial"/>
              <w:color w:val="000000"/>
              <w:sz w:val="22"/>
              <w:szCs w:val="22"/>
            </w:rPr>
            <w:fldChar w:fldCharType="end"/>
          </w:r>
        </w:sdtContent>
      </w:sdt>
      <w:r w:rsidRPr="00AD65D4">
        <w:rPr>
          <w:rFonts w:ascii="Arial" w:hAnsi="Arial" w:cs="Arial"/>
          <w:color w:val="000000"/>
          <w:sz w:val="22"/>
          <w:szCs w:val="22"/>
        </w:rPr>
        <w:t>. Retail organi</w:t>
      </w:r>
      <w:r>
        <w:rPr>
          <w:rFonts w:ascii="Arial" w:hAnsi="Arial" w:cs="Arial"/>
          <w:color w:val="000000"/>
          <w:sz w:val="22"/>
          <w:szCs w:val="22"/>
        </w:rPr>
        <w:t>s</w:t>
      </w:r>
      <w:r w:rsidRPr="00AD65D4">
        <w:rPr>
          <w:rFonts w:ascii="Arial" w:hAnsi="Arial" w:cs="Arial"/>
          <w:color w:val="000000"/>
          <w:sz w:val="22"/>
          <w:szCs w:val="22"/>
        </w:rPr>
        <w:t xml:space="preserve">ations have implemented a variety of initiatives, including recognition schemes, communication practices, well-being </w:t>
      </w:r>
      <w:r>
        <w:rPr>
          <w:rFonts w:ascii="Arial" w:hAnsi="Arial" w:cs="Arial"/>
          <w:color w:val="000000"/>
          <w:sz w:val="22"/>
          <w:szCs w:val="22"/>
        </w:rPr>
        <w:t>programmes,</w:t>
      </w:r>
      <w:r w:rsidRPr="00AD65D4">
        <w:rPr>
          <w:rFonts w:ascii="Arial" w:hAnsi="Arial" w:cs="Arial"/>
          <w:color w:val="000000"/>
          <w:sz w:val="22"/>
          <w:szCs w:val="22"/>
        </w:rPr>
        <w:t xml:space="preserve"> and career development pathways, to strengthen employees’ psychological attachment to their roles</w:t>
      </w:r>
      <w:sdt>
        <w:sdtPr>
          <w:rPr>
            <w:rFonts w:ascii="Arial" w:hAnsi="Arial" w:cs="Arial"/>
            <w:color w:val="000000"/>
            <w:sz w:val="22"/>
            <w:szCs w:val="22"/>
          </w:rPr>
          <w:id w:val="-1255435767"/>
          <w:citation/>
        </w:sdtPr>
        <w:sdtContent>
          <w:r w:rsidR="00F248FD">
            <w:rPr>
              <w:rFonts w:ascii="Arial" w:hAnsi="Arial" w:cs="Arial"/>
              <w:color w:val="000000"/>
              <w:sz w:val="22"/>
              <w:szCs w:val="22"/>
            </w:rPr>
            <w:fldChar w:fldCharType="begin"/>
          </w:r>
          <w:r w:rsidR="00F248FD">
            <w:rPr>
              <w:rFonts w:ascii="Arial" w:hAnsi="Arial" w:cs="Arial"/>
              <w:color w:val="000000"/>
              <w:sz w:val="22"/>
              <w:szCs w:val="22"/>
            </w:rPr>
            <w:instrText xml:space="preserve"> CITATION Kum15 \l 2057 </w:instrText>
          </w:r>
          <w:r w:rsidR="00F248FD">
            <w:rPr>
              <w:rFonts w:ascii="Arial" w:hAnsi="Arial" w:cs="Arial"/>
              <w:color w:val="000000"/>
              <w:sz w:val="22"/>
              <w:szCs w:val="22"/>
            </w:rPr>
            <w:fldChar w:fldCharType="separate"/>
          </w:r>
          <w:r w:rsidR="00F248FD">
            <w:rPr>
              <w:rFonts w:ascii="Arial" w:hAnsi="Arial" w:cs="Arial"/>
              <w:noProof/>
              <w:color w:val="000000"/>
              <w:sz w:val="22"/>
              <w:szCs w:val="22"/>
            </w:rPr>
            <w:t xml:space="preserve"> </w:t>
          </w:r>
          <w:r w:rsidR="00F248FD" w:rsidRPr="00F248FD">
            <w:rPr>
              <w:rFonts w:ascii="Arial" w:hAnsi="Arial" w:cs="Arial"/>
              <w:noProof/>
              <w:color w:val="000000"/>
              <w:sz w:val="22"/>
              <w:szCs w:val="22"/>
            </w:rPr>
            <w:t>(Kumar &amp; Pansari, 2015)</w:t>
          </w:r>
          <w:r w:rsidR="00F248FD">
            <w:rPr>
              <w:rFonts w:ascii="Arial" w:hAnsi="Arial" w:cs="Arial"/>
              <w:color w:val="000000"/>
              <w:sz w:val="22"/>
              <w:szCs w:val="22"/>
            </w:rPr>
            <w:fldChar w:fldCharType="end"/>
          </w:r>
        </w:sdtContent>
      </w:sdt>
      <w:r w:rsidRPr="00AD65D4">
        <w:rPr>
          <w:rFonts w:ascii="Arial" w:hAnsi="Arial" w:cs="Arial"/>
          <w:color w:val="000000"/>
          <w:sz w:val="22"/>
          <w:szCs w:val="22"/>
        </w:rPr>
        <w:t xml:space="preserve">. However, the effectiveness of these strategies varies significantly, and research demonstrates that not all practices result in meaningful or sustained engagement. Recognition and reward are commonly used approaches in UK retail, aiming to reinforce positive </w:t>
      </w:r>
      <w:r>
        <w:rPr>
          <w:rFonts w:ascii="Arial" w:hAnsi="Arial" w:cs="Arial"/>
          <w:color w:val="000000"/>
          <w:sz w:val="22"/>
          <w:szCs w:val="22"/>
        </w:rPr>
        <w:t>behaviour</w:t>
      </w:r>
      <w:r w:rsidRPr="00AD65D4">
        <w:rPr>
          <w:rFonts w:ascii="Arial" w:hAnsi="Arial" w:cs="Arial"/>
          <w:color w:val="000000"/>
          <w:sz w:val="22"/>
          <w:szCs w:val="22"/>
        </w:rPr>
        <w:t xml:space="preserve"> and increase employees’ sense of value. For instance, Marks &amp; Spencer introduced the </w:t>
      </w:r>
      <w:r w:rsidRPr="00AD65D4">
        <w:rPr>
          <w:rFonts w:ascii="Arial" w:hAnsi="Arial" w:cs="Arial"/>
          <w:i/>
          <w:iCs/>
          <w:color w:val="000000"/>
          <w:sz w:val="22"/>
          <w:szCs w:val="22"/>
        </w:rPr>
        <w:t>“Everyday Appreciation”</w:t>
      </w:r>
      <w:r w:rsidRPr="00AD65D4">
        <w:rPr>
          <w:rFonts w:ascii="Arial" w:hAnsi="Arial" w:cs="Arial"/>
          <w:color w:val="000000"/>
          <w:sz w:val="22"/>
          <w:szCs w:val="22"/>
        </w:rPr>
        <w:t> program to encourage managers to acknowledge staff contributions</w:t>
      </w:r>
      <w:r>
        <w:rPr>
          <w:rFonts w:ascii="Arial" w:hAnsi="Arial" w:cs="Arial"/>
          <w:color w:val="000000"/>
          <w:sz w:val="22"/>
          <w:szCs w:val="22"/>
        </w:rPr>
        <w:t xml:space="preserve"> regularly</w:t>
      </w:r>
      <w:sdt>
        <w:sdtPr>
          <w:rPr>
            <w:rFonts w:ascii="Arial" w:hAnsi="Arial" w:cs="Arial"/>
            <w:color w:val="000000"/>
            <w:sz w:val="22"/>
            <w:szCs w:val="22"/>
          </w:rPr>
          <w:id w:val="1871107165"/>
          <w:citation/>
        </w:sdtPr>
        <w:sdtContent>
          <w:r w:rsidR="00836D98">
            <w:rPr>
              <w:rFonts w:ascii="Arial" w:hAnsi="Arial" w:cs="Arial"/>
              <w:color w:val="000000"/>
              <w:sz w:val="22"/>
              <w:szCs w:val="22"/>
            </w:rPr>
            <w:fldChar w:fldCharType="begin"/>
          </w:r>
          <w:r w:rsidR="00836D98">
            <w:rPr>
              <w:rFonts w:ascii="Arial" w:hAnsi="Arial" w:cs="Arial"/>
              <w:color w:val="000000"/>
              <w:sz w:val="22"/>
              <w:szCs w:val="22"/>
            </w:rPr>
            <w:instrText xml:space="preserve"> CITATION MS251 \l 2057 </w:instrText>
          </w:r>
          <w:r w:rsidR="00836D98">
            <w:rPr>
              <w:rFonts w:ascii="Arial" w:hAnsi="Arial" w:cs="Arial"/>
              <w:color w:val="000000"/>
              <w:sz w:val="22"/>
              <w:szCs w:val="22"/>
            </w:rPr>
            <w:fldChar w:fldCharType="separate"/>
          </w:r>
          <w:r w:rsidR="00836D98">
            <w:rPr>
              <w:rFonts w:ascii="Arial" w:hAnsi="Arial" w:cs="Arial"/>
              <w:noProof/>
              <w:color w:val="000000"/>
              <w:sz w:val="22"/>
              <w:szCs w:val="22"/>
            </w:rPr>
            <w:t xml:space="preserve"> </w:t>
          </w:r>
          <w:r w:rsidR="00836D98" w:rsidRPr="00836D98">
            <w:rPr>
              <w:rFonts w:ascii="Arial" w:hAnsi="Arial" w:cs="Arial"/>
              <w:noProof/>
              <w:color w:val="000000"/>
              <w:sz w:val="22"/>
              <w:szCs w:val="22"/>
            </w:rPr>
            <w:t>(M&amp;S, 2025)</w:t>
          </w:r>
          <w:r w:rsidR="00836D98">
            <w:rPr>
              <w:rFonts w:ascii="Arial" w:hAnsi="Arial" w:cs="Arial"/>
              <w:color w:val="000000"/>
              <w:sz w:val="22"/>
              <w:szCs w:val="22"/>
            </w:rPr>
            <w:fldChar w:fldCharType="end"/>
          </w:r>
        </w:sdtContent>
      </w:sdt>
      <w:r w:rsidRPr="00AD65D4">
        <w:rPr>
          <w:rFonts w:ascii="Arial" w:hAnsi="Arial" w:cs="Arial"/>
          <w:color w:val="000000"/>
          <w:sz w:val="22"/>
          <w:szCs w:val="22"/>
        </w:rPr>
        <w:t xml:space="preserve">. Although such initiatives can improve short-term morale, critics contend that they often lack substantive impact and may be perceived as superficial if not supported by genuine managerial commitment or opportunities for professional growth. </w:t>
      </w:r>
      <w:del w:id="36" w:author="Proletina Valcheva Petkova (2233645)" w:date="2025-12-09T20:26:00Z" w16du:dateUtc="2025-12-09T20:26:00Z">
        <w:r w:rsidRPr="00AD65D4" w:rsidDel="00DC2073">
          <w:rPr>
            <w:rFonts w:ascii="Arial" w:hAnsi="Arial" w:cs="Arial"/>
            <w:color w:val="000000"/>
            <w:sz w:val="22"/>
            <w:szCs w:val="22"/>
          </w:rPr>
          <w:delText xml:space="preserve">This indicates that recognition alone is insufficient to maintain engagement in high-pressure work environments. </w:delText>
        </w:r>
      </w:del>
      <w:r w:rsidRPr="00AD65D4">
        <w:rPr>
          <w:rFonts w:ascii="Arial" w:hAnsi="Arial" w:cs="Arial"/>
          <w:color w:val="000000"/>
          <w:sz w:val="22"/>
          <w:szCs w:val="22"/>
        </w:rPr>
        <w:t>Another important strategy is </w:t>
      </w:r>
      <w:r w:rsidRPr="00AD65D4">
        <w:rPr>
          <w:rFonts w:ascii="Arial" w:hAnsi="Arial" w:cs="Arial"/>
          <w:b/>
          <w:bCs/>
          <w:color w:val="000000"/>
          <w:sz w:val="22"/>
          <w:szCs w:val="22"/>
        </w:rPr>
        <w:t>employee voice and communication</w:t>
      </w:r>
      <w:r w:rsidRPr="00AD65D4">
        <w:rPr>
          <w:rFonts w:ascii="Arial" w:hAnsi="Arial" w:cs="Arial"/>
          <w:color w:val="000000"/>
          <w:sz w:val="22"/>
          <w:szCs w:val="22"/>
        </w:rPr>
        <w:t>, particularly in organi</w:t>
      </w:r>
      <w:r>
        <w:rPr>
          <w:rFonts w:ascii="Arial" w:hAnsi="Arial" w:cs="Arial"/>
          <w:color w:val="000000"/>
          <w:sz w:val="22"/>
          <w:szCs w:val="22"/>
        </w:rPr>
        <w:t>s</w:t>
      </w:r>
      <w:r w:rsidRPr="00AD65D4">
        <w:rPr>
          <w:rFonts w:ascii="Arial" w:hAnsi="Arial" w:cs="Arial"/>
          <w:color w:val="000000"/>
          <w:sz w:val="22"/>
          <w:szCs w:val="22"/>
        </w:rPr>
        <w:t>ations that prioriti</w:t>
      </w:r>
      <w:r>
        <w:rPr>
          <w:rFonts w:ascii="Arial" w:hAnsi="Arial" w:cs="Arial"/>
          <w:color w:val="000000"/>
          <w:sz w:val="22"/>
          <w:szCs w:val="22"/>
        </w:rPr>
        <w:t>s</w:t>
      </w:r>
      <w:r w:rsidRPr="00AD65D4">
        <w:rPr>
          <w:rFonts w:ascii="Arial" w:hAnsi="Arial" w:cs="Arial"/>
          <w:color w:val="000000"/>
          <w:sz w:val="22"/>
          <w:szCs w:val="22"/>
        </w:rPr>
        <w:t>e participation and transparency</w:t>
      </w:r>
      <w:sdt>
        <w:sdtPr>
          <w:rPr>
            <w:rFonts w:ascii="Arial" w:hAnsi="Arial" w:cs="Arial"/>
            <w:color w:val="000000"/>
            <w:sz w:val="22"/>
            <w:szCs w:val="22"/>
          </w:rPr>
          <w:id w:val="1183327891"/>
          <w:citation/>
        </w:sdtPr>
        <w:sdtContent>
          <w:r w:rsidR="00D603A1">
            <w:rPr>
              <w:rFonts w:ascii="Arial" w:hAnsi="Arial" w:cs="Arial"/>
              <w:color w:val="000000"/>
              <w:sz w:val="22"/>
              <w:szCs w:val="22"/>
            </w:rPr>
            <w:fldChar w:fldCharType="begin"/>
          </w:r>
          <w:r w:rsidR="00D603A1">
            <w:rPr>
              <w:rFonts w:ascii="Arial" w:hAnsi="Arial" w:cs="Arial"/>
              <w:color w:val="000000"/>
              <w:sz w:val="22"/>
              <w:szCs w:val="22"/>
            </w:rPr>
            <w:instrText xml:space="preserve"> CITATION Mac08 \l 2057 </w:instrText>
          </w:r>
          <w:r w:rsidR="00D603A1">
            <w:rPr>
              <w:rFonts w:ascii="Arial" w:hAnsi="Arial" w:cs="Arial"/>
              <w:color w:val="000000"/>
              <w:sz w:val="22"/>
              <w:szCs w:val="22"/>
            </w:rPr>
            <w:fldChar w:fldCharType="separate"/>
          </w:r>
          <w:r w:rsidR="00D603A1">
            <w:rPr>
              <w:rFonts w:ascii="Arial" w:hAnsi="Arial" w:cs="Arial"/>
              <w:noProof/>
              <w:color w:val="000000"/>
              <w:sz w:val="22"/>
              <w:szCs w:val="22"/>
            </w:rPr>
            <w:t xml:space="preserve"> </w:t>
          </w:r>
          <w:r w:rsidR="00D603A1" w:rsidRPr="00D603A1">
            <w:rPr>
              <w:rFonts w:ascii="Arial" w:hAnsi="Arial" w:cs="Arial"/>
              <w:noProof/>
              <w:color w:val="000000"/>
              <w:sz w:val="22"/>
              <w:szCs w:val="22"/>
            </w:rPr>
            <w:t>(Macey &amp; Schneider, 2008)</w:t>
          </w:r>
          <w:r w:rsidR="00D603A1">
            <w:rPr>
              <w:rFonts w:ascii="Arial" w:hAnsi="Arial" w:cs="Arial"/>
              <w:color w:val="000000"/>
              <w:sz w:val="22"/>
              <w:szCs w:val="22"/>
            </w:rPr>
            <w:fldChar w:fldCharType="end"/>
          </w:r>
        </w:sdtContent>
      </w:sdt>
      <w:r w:rsidRPr="00AD65D4">
        <w:rPr>
          <w:rFonts w:ascii="Arial" w:hAnsi="Arial" w:cs="Arial"/>
          <w:color w:val="000000"/>
          <w:sz w:val="22"/>
          <w:szCs w:val="22"/>
        </w:rPr>
        <w:t>. Waitrose and the broader John Lewis Partnership exemplify this through their co-ownership model, which involves employees in decision-making and profit-sharing</w:t>
      </w:r>
      <w:sdt>
        <w:sdtPr>
          <w:rPr>
            <w:rFonts w:ascii="Arial" w:hAnsi="Arial" w:cs="Arial"/>
            <w:color w:val="000000"/>
            <w:sz w:val="22"/>
            <w:szCs w:val="22"/>
          </w:rPr>
          <w:id w:val="-1525012227"/>
          <w:citation/>
        </w:sdtPr>
        <w:sdtContent>
          <w:r w:rsidR="00CD5ECF">
            <w:rPr>
              <w:rFonts w:ascii="Arial" w:hAnsi="Arial" w:cs="Arial"/>
              <w:color w:val="000000"/>
              <w:sz w:val="22"/>
              <w:szCs w:val="22"/>
            </w:rPr>
            <w:fldChar w:fldCharType="begin"/>
          </w:r>
          <w:r w:rsidR="00CD5ECF">
            <w:rPr>
              <w:rFonts w:ascii="Arial" w:hAnsi="Arial" w:cs="Arial"/>
              <w:color w:val="000000"/>
              <w:sz w:val="22"/>
              <w:szCs w:val="22"/>
            </w:rPr>
            <w:instrText xml:space="preserve"> CITATION Gil221 \l 2057 </w:instrText>
          </w:r>
          <w:r w:rsidR="00CD5ECF">
            <w:rPr>
              <w:rFonts w:ascii="Arial" w:hAnsi="Arial" w:cs="Arial"/>
              <w:color w:val="000000"/>
              <w:sz w:val="22"/>
              <w:szCs w:val="22"/>
            </w:rPr>
            <w:fldChar w:fldCharType="separate"/>
          </w:r>
          <w:r w:rsidR="00CD5ECF">
            <w:rPr>
              <w:rFonts w:ascii="Arial" w:hAnsi="Arial" w:cs="Arial"/>
              <w:noProof/>
              <w:color w:val="000000"/>
              <w:sz w:val="22"/>
              <w:szCs w:val="22"/>
            </w:rPr>
            <w:t xml:space="preserve"> </w:t>
          </w:r>
          <w:r w:rsidR="00CD5ECF" w:rsidRPr="00CD5ECF">
            <w:rPr>
              <w:rFonts w:ascii="Arial" w:hAnsi="Arial" w:cs="Arial"/>
              <w:noProof/>
              <w:color w:val="000000"/>
              <w:sz w:val="22"/>
              <w:szCs w:val="22"/>
            </w:rPr>
            <w:t>(Gilmore, 2022)</w:t>
          </w:r>
          <w:r w:rsidR="00CD5ECF">
            <w:rPr>
              <w:rFonts w:ascii="Arial" w:hAnsi="Arial" w:cs="Arial"/>
              <w:color w:val="000000"/>
              <w:sz w:val="22"/>
              <w:szCs w:val="22"/>
            </w:rPr>
            <w:fldChar w:fldCharType="end"/>
          </w:r>
        </w:sdtContent>
      </w:sdt>
      <w:r w:rsidRPr="00AD65D4">
        <w:rPr>
          <w:rFonts w:ascii="Arial" w:hAnsi="Arial" w:cs="Arial"/>
          <w:color w:val="000000"/>
          <w:sz w:val="22"/>
          <w:szCs w:val="22"/>
        </w:rPr>
        <w:t>. This model fosters trust and psychological ownership; however, evidence suggests that participatory structures may lose effectiveness during periods of organi</w:t>
      </w:r>
      <w:r>
        <w:rPr>
          <w:rFonts w:ascii="Arial" w:hAnsi="Arial" w:cs="Arial"/>
          <w:color w:val="000000"/>
          <w:sz w:val="22"/>
          <w:szCs w:val="22"/>
        </w:rPr>
        <w:t>s</w:t>
      </w:r>
      <w:r w:rsidRPr="00AD65D4">
        <w:rPr>
          <w:rFonts w:ascii="Arial" w:hAnsi="Arial" w:cs="Arial"/>
          <w:color w:val="000000"/>
          <w:sz w:val="22"/>
          <w:szCs w:val="22"/>
        </w:rPr>
        <w:t>ational change or financial difficulty, thereby reducing their motivational impact. This demonstrates the susceptibility of engagement strategies to wider economic and organi</w:t>
      </w:r>
      <w:r>
        <w:rPr>
          <w:rFonts w:ascii="Arial" w:hAnsi="Arial" w:cs="Arial"/>
          <w:color w:val="000000"/>
          <w:sz w:val="22"/>
          <w:szCs w:val="22"/>
        </w:rPr>
        <w:t>s</w:t>
      </w:r>
      <w:r w:rsidRPr="00AD65D4">
        <w:rPr>
          <w:rFonts w:ascii="Arial" w:hAnsi="Arial" w:cs="Arial"/>
          <w:color w:val="000000"/>
          <w:sz w:val="22"/>
          <w:szCs w:val="22"/>
        </w:rPr>
        <w:t>ational pressures</w:t>
      </w:r>
      <w:sdt>
        <w:sdtPr>
          <w:rPr>
            <w:rFonts w:ascii="Arial" w:hAnsi="Arial" w:cs="Arial"/>
            <w:color w:val="000000"/>
            <w:sz w:val="22"/>
            <w:szCs w:val="22"/>
          </w:rPr>
          <w:id w:val="74636356"/>
          <w:citation/>
        </w:sdtPr>
        <w:sdtContent>
          <w:r w:rsidR="00FA23C6">
            <w:rPr>
              <w:rFonts w:ascii="Arial" w:hAnsi="Arial" w:cs="Arial"/>
              <w:color w:val="000000"/>
              <w:sz w:val="22"/>
              <w:szCs w:val="22"/>
            </w:rPr>
            <w:fldChar w:fldCharType="begin"/>
          </w:r>
          <w:r w:rsidR="00FA23C6">
            <w:rPr>
              <w:rFonts w:ascii="Arial" w:hAnsi="Arial" w:cs="Arial"/>
              <w:color w:val="000000"/>
              <w:sz w:val="22"/>
              <w:szCs w:val="22"/>
            </w:rPr>
            <w:instrText xml:space="preserve"> CITATION Gil221 \l 2057 </w:instrText>
          </w:r>
          <w:r w:rsidR="00FA23C6">
            <w:rPr>
              <w:rFonts w:ascii="Arial" w:hAnsi="Arial" w:cs="Arial"/>
              <w:color w:val="000000"/>
              <w:sz w:val="22"/>
              <w:szCs w:val="22"/>
            </w:rPr>
            <w:fldChar w:fldCharType="separate"/>
          </w:r>
          <w:r w:rsidR="00FA23C6">
            <w:rPr>
              <w:rFonts w:ascii="Arial" w:hAnsi="Arial" w:cs="Arial"/>
              <w:noProof/>
              <w:color w:val="000000"/>
              <w:sz w:val="22"/>
              <w:szCs w:val="22"/>
            </w:rPr>
            <w:t xml:space="preserve"> </w:t>
          </w:r>
          <w:r w:rsidR="00FA23C6" w:rsidRPr="00FA23C6">
            <w:rPr>
              <w:rFonts w:ascii="Arial" w:hAnsi="Arial" w:cs="Arial"/>
              <w:noProof/>
              <w:color w:val="000000"/>
              <w:sz w:val="22"/>
              <w:szCs w:val="22"/>
            </w:rPr>
            <w:t>(Gilmore, 2022)</w:t>
          </w:r>
          <w:r w:rsidR="00FA23C6">
            <w:rPr>
              <w:rFonts w:ascii="Arial" w:hAnsi="Arial" w:cs="Arial"/>
              <w:color w:val="000000"/>
              <w:sz w:val="22"/>
              <w:szCs w:val="22"/>
            </w:rPr>
            <w:fldChar w:fldCharType="end"/>
          </w:r>
        </w:sdtContent>
      </w:sdt>
      <w:r w:rsidRPr="00AD65D4">
        <w:rPr>
          <w:rFonts w:ascii="Arial" w:hAnsi="Arial" w:cs="Arial"/>
          <w:color w:val="000000"/>
          <w:sz w:val="22"/>
          <w:szCs w:val="22"/>
        </w:rPr>
        <w:t>.</w:t>
      </w:r>
      <w:r w:rsidRPr="00AD65D4">
        <w:rPr>
          <w:rFonts w:ascii="Arial" w:hAnsi="Arial" w:cs="Arial"/>
          <w:b/>
          <w:bCs/>
          <w:color w:val="000000"/>
          <w:sz w:val="22"/>
          <w:szCs w:val="22"/>
        </w:rPr>
        <w:t> Well-being and work–life balance</w:t>
      </w:r>
      <w:r w:rsidRPr="00AD65D4">
        <w:rPr>
          <w:rFonts w:ascii="Arial" w:hAnsi="Arial" w:cs="Arial"/>
          <w:color w:val="000000"/>
          <w:sz w:val="22"/>
          <w:szCs w:val="22"/>
        </w:rPr>
        <w:t> initiatives have also become increasingly prominent among retailers such as Tesco, Sainsbury’s, and IKEA</w:t>
      </w:r>
      <w:sdt>
        <w:sdtPr>
          <w:rPr>
            <w:rFonts w:ascii="Arial" w:hAnsi="Arial" w:cs="Arial"/>
            <w:color w:val="000000"/>
            <w:sz w:val="22"/>
            <w:szCs w:val="22"/>
          </w:rPr>
          <w:id w:val="-6141229"/>
          <w:citation/>
        </w:sdtPr>
        <w:sdtContent>
          <w:r w:rsidR="00077E26">
            <w:rPr>
              <w:rFonts w:ascii="Arial" w:hAnsi="Arial" w:cs="Arial"/>
              <w:color w:val="000000"/>
              <w:sz w:val="22"/>
              <w:szCs w:val="22"/>
            </w:rPr>
            <w:fldChar w:fldCharType="begin"/>
          </w:r>
          <w:r w:rsidR="00077E26">
            <w:rPr>
              <w:rFonts w:ascii="Arial" w:hAnsi="Arial" w:cs="Arial"/>
              <w:color w:val="000000"/>
              <w:sz w:val="22"/>
              <w:szCs w:val="22"/>
            </w:rPr>
            <w:instrText xml:space="preserve"> CITATION Ess17 \l 2057 </w:instrText>
          </w:r>
          <w:r w:rsidR="00077E26">
            <w:rPr>
              <w:rFonts w:ascii="Arial" w:hAnsi="Arial" w:cs="Arial"/>
              <w:color w:val="000000"/>
              <w:sz w:val="22"/>
              <w:szCs w:val="22"/>
            </w:rPr>
            <w:fldChar w:fldCharType="separate"/>
          </w:r>
          <w:r w:rsidR="00077E26">
            <w:rPr>
              <w:rFonts w:ascii="Arial" w:hAnsi="Arial" w:cs="Arial"/>
              <w:noProof/>
              <w:color w:val="000000"/>
              <w:sz w:val="22"/>
              <w:szCs w:val="22"/>
            </w:rPr>
            <w:t xml:space="preserve"> </w:t>
          </w:r>
          <w:r w:rsidR="00077E26" w:rsidRPr="00077E26">
            <w:rPr>
              <w:rFonts w:ascii="Arial" w:hAnsi="Arial" w:cs="Arial"/>
              <w:noProof/>
              <w:color w:val="000000"/>
              <w:sz w:val="22"/>
              <w:szCs w:val="22"/>
            </w:rPr>
            <w:t>(Essex Mag, 2017)</w:t>
          </w:r>
          <w:r w:rsidR="00077E26">
            <w:rPr>
              <w:rFonts w:ascii="Arial" w:hAnsi="Arial" w:cs="Arial"/>
              <w:color w:val="000000"/>
              <w:sz w:val="22"/>
              <w:szCs w:val="22"/>
            </w:rPr>
            <w:fldChar w:fldCharType="end"/>
          </w:r>
        </w:sdtContent>
      </w:sdt>
      <w:r w:rsidRPr="00AD65D4">
        <w:rPr>
          <w:rFonts w:ascii="Arial" w:hAnsi="Arial" w:cs="Arial"/>
          <w:color w:val="000000"/>
          <w:sz w:val="22"/>
          <w:szCs w:val="22"/>
        </w:rPr>
        <w:t xml:space="preserve">. These initiatives include mental health support, flexible scheduling, and family-friendly policies. While such practices can alleviate stress and promote engagement, their success is highly contingent on effective store-level implementation. Discrepancies between policy and practice, often resulting from understaffing or managerial discretion, can undermine intended outcomes and cause employees to view well-being efforts as merely symbolic. </w:t>
      </w:r>
      <w:r w:rsidRPr="00AD65D4">
        <w:rPr>
          <w:rFonts w:ascii="Arial" w:hAnsi="Arial" w:cs="Arial"/>
          <w:b/>
          <w:bCs/>
          <w:color w:val="000000"/>
          <w:sz w:val="22"/>
          <w:szCs w:val="22"/>
        </w:rPr>
        <w:t>Career development and training</w:t>
      </w:r>
      <w:r w:rsidRPr="00AD65D4">
        <w:rPr>
          <w:rFonts w:ascii="Arial" w:hAnsi="Arial" w:cs="Arial"/>
          <w:color w:val="000000"/>
          <w:sz w:val="22"/>
          <w:szCs w:val="22"/>
        </w:rPr>
        <w:t xml:space="preserve"> are also frequently identified as critical drivers of engagement. Retailers offering clear advancement opportunities are better positioned to retain skilled employees. </w:t>
      </w:r>
    </w:p>
    <w:p w14:paraId="5D46D13F" w14:textId="10B36B75" w:rsidR="00720B12" w:rsidRDefault="00AD65D4" w:rsidP="00AD65D4">
      <w:pPr>
        <w:spacing w:line="360" w:lineRule="auto"/>
        <w:rPr>
          <w:rFonts w:ascii="Arial" w:hAnsi="Arial" w:cs="Arial"/>
          <w:color w:val="000000"/>
          <w:sz w:val="22"/>
          <w:szCs w:val="22"/>
        </w:rPr>
      </w:pPr>
      <w:r w:rsidRPr="00AD65D4">
        <w:rPr>
          <w:rFonts w:ascii="Arial" w:hAnsi="Arial" w:cs="Arial"/>
          <w:color w:val="000000"/>
          <w:sz w:val="22"/>
          <w:szCs w:val="22"/>
        </w:rPr>
        <w:t>Nevertheless, career pathways in retail often remain limited, particularly for part-time or temporary workers, which reduces the long-term effectiveness of development initiatives</w:t>
      </w:r>
      <w:sdt>
        <w:sdtPr>
          <w:rPr>
            <w:rFonts w:ascii="Arial" w:hAnsi="Arial" w:cs="Arial"/>
            <w:color w:val="000000"/>
            <w:sz w:val="22"/>
            <w:szCs w:val="22"/>
          </w:rPr>
          <w:id w:val="-1075054196"/>
          <w:citation/>
        </w:sdtPr>
        <w:sdtContent>
          <w:r w:rsidR="007E757E">
            <w:rPr>
              <w:rFonts w:ascii="Arial" w:hAnsi="Arial" w:cs="Arial"/>
              <w:color w:val="000000"/>
              <w:sz w:val="22"/>
              <w:szCs w:val="22"/>
            </w:rPr>
            <w:fldChar w:fldCharType="begin"/>
          </w:r>
          <w:r w:rsidR="007E757E">
            <w:rPr>
              <w:rFonts w:ascii="Arial" w:hAnsi="Arial" w:cs="Arial"/>
              <w:color w:val="000000"/>
              <w:sz w:val="22"/>
              <w:szCs w:val="22"/>
            </w:rPr>
            <w:instrText xml:space="preserve"> CITATION Ela25 \l 2057 </w:instrText>
          </w:r>
          <w:r w:rsidR="007E757E">
            <w:rPr>
              <w:rFonts w:ascii="Arial" w:hAnsi="Arial" w:cs="Arial"/>
              <w:color w:val="000000"/>
              <w:sz w:val="22"/>
              <w:szCs w:val="22"/>
            </w:rPr>
            <w:fldChar w:fldCharType="separate"/>
          </w:r>
          <w:r w:rsidR="007E757E">
            <w:rPr>
              <w:rFonts w:ascii="Arial" w:hAnsi="Arial" w:cs="Arial"/>
              <w:noProof/>
              <w:color w:val="000000"/>
              <w:sz w:val="22"/>
              <w:szCs w:val="22"/>
            </w:rPr>
            <w:t xml:space="preserve"> </w:t>
          </w:r>
          <w:r w:rsidR="007E757E" w:rsidRPr="007E757E">
            <w:rPr>
              <w:rFonts w:ascii="Arial" w:hAnsi="Arial" w:cs="Arial"/>
              <w:noProof/>
              <w:color w:val="000000"/>
              <w:sz w:val="22"/>
              <w:szCs w:val="22"/>
            </w:rPr>
            <w:t>(Eladl &amp; Esenyel, 2025)</w:t>
          </w:r>
          <w:r w:rsidR="007E757E">
            <w:rPr>
              <w:rFonts w:ascii="Arial" w:hAnsi="Arial" w:cs="Arial"/>
              <w:color w:val="000000"/>
              <w:sz w:val="22"/>
              <w:szCs w:val="22"/>
            </w:rPr>
            <w:fldChar w:fldCharType="end"/>
          </w:r>
        </w:sdtContent>
      </w:sdt>
      <w:r w:rsidRPr="00AD65D4">
        <w:rPr>
          <w:rFonts w:ascii="Arial" w:hAnsi="Arial" w:cs="Arial"/>
          <w:color w:val="000000"/>
          <w:sz w:val="22"/>
          <w:szCs w:val="22"/>
        </w:rPr>
        <w:t>. In summary, although engagement strategies in retail can improve motivation and retention, their effectiveness relies on sustained managerial commitment, sufficient resources, and alignment between organi</w:t>
      </w:r>
      <w:r>
        <w:rPr>
          <w:rFonts w:ascii="Arial" w:hAnsi="Arial" w:cs="Arial"/>
          <w:color w:val="000000"/>
          <w:sz w:val="22"/>
          <w:szCs w:val="22"/>
        </w:rPr>
        <w:t>s</w:t>
      </w:r>
      <w:r w:rsidRPr="00AD65D4">
        <w:rPr>
          <w:rFonts w:ascii="Arial" w:hAnsi="Arial" w:cs="Arial"/>
          <w:color w:val="000000"/>
          <w:sz w:val="22"/>
          <w:szCs w:val="22"/>
        </w:rPr>
        <w:t xml:space="preserve">ational values and daily practices. </w:t>
      </w:r>
      <w:r w:rsidRPr="00AD65D4">
        <w:rPr>
          <w:rFonts w:ascii="Arial" w:hAnsi="Arial" w:cs="Arial"/>
          <w:color w:val="000000"/>
          <w:sz w:val="22"/>
          <w:szCs w:val="22"/>
        </w:rPr>
        <w:lastRenderedPageBreak/>
        <w:t>These challenges highlight the necessity for further investigation into which engagement practices most effectively influence retention, especially within distinctive organi</w:t>
      </w:r>
      <w:r>
        <w:rPr>
          <w:rFonts w:ascii="Arial" w:hAnsi="Arial" w:cs="Arial"/>
          <w:color w:val="000000"/>
          <w:sz w:val="22"/>
          <w:szCs w:val="22"/>
        </w:rPr>
        <w:t>s</w:t>
      </w:r>
      <w:r w:rsidRPr="00AD65D4">
        <w:rPr>
          <w:rFonts w:ascii="Arial" w:hAnsi="Arial" w:cs="Arial"/>
          <w:color w:val="000000"/>
          <w:sz w:val="22"/>
          <w:szCs w:val="22"/>
        </w:rPr>
        <w:t>ational models such as the Waitrose co-ownership structure</w:t>
      </w:r>
      <w:sdt>
        <w:sdtPr>
          <w:rPr>
            <w:rFonts w:ascii="Arial" w:hAnsi="Arial" w:cs="Arial"/>
            <w:color w:val="000000"/>
            <w:sz w:val="22"/>
            <w:szCs w:val="22"/>
          </w:rPr>
          <w:id w:val="-188140963"/>
          <w:citation/>
        </w:sdtPr>
        <w:sdtContent>
          <w:r w:rsidR="00FF573C">
            <w:rPr>
              <w:rFonts w:ascii="Arial" w:hAnsi="Arial" w:cs="Arial"/>
              <w:color w:val="000000"/>
              <w:sz w:val="22"/>
              <w:szCs w:val="22"/>
            </w:rPr>
            <w:fldChar w:fldCharType="begin"/>
          </w:r>
          <w:r w:rsidR="00FF573C">
            <w:rPr>
              <w:rFonts w:ascii="Arial" w:hAnsi="Arial" w:cs="Arial"/>
              <w:color w:val="000000"/>
              <w:sz w:val="22"/>
              <w:szCs w:val="22"/>
            </w:rPr>
            <w:instrText xml:space="preserve"> CITATION Dem11 \l 2057 </w:instrText>
          </w:r>
          <w:r w:rsidR="00FF573C">
            <w:rPr>
              <w:rFonts w:ascii="Arial" w:hAnsi="Arial" w:cs="Arial"/>
              <w:color w:val="000000"/>
              <w:sz w:val="22"/>
              <w:szCs w:val="22"/>
            </w:rPr>
            <w:fldChar w:fldCharType="separate"/>
          </w:r>
          <w:r w:rsidR="00FF573C">
            <w:rPr>
              <w:rFonts w:ascii="Arial" w:hAnsi="Arial" w:cs="Arial"/>
              <w:noProof/>
              <w:color w:val="000000"/>
              <w:sz w:val="22"/>
              <w:szCs w:val="22"/>
            </w:rPr>
            <w:t xml:space="preserve"> </w:t>
          </w:r>
          <w:r w:rsidR="00FF573C" w:rsidRPr="00FF573C">
            <w:rPr>
              <w:rFonts w:ascii="Arial" w:hAnsi="Arial" w:cs="Arial"/>
              <w:noProof/>
              <w:color w:val="000000"/>
              <w:sz w:val="22"/>
              <w:szCs w:val="22"/>
            </w:rPr>
            <w:t>(Demerouti &amp; Bakker, 2011)</w:t>
          </w:r>
          <w:r w:rsidR="00FF573C">
            <w:rPr>
              <w:rFonts w:ascii="Arial" w:hAnsi="Arial" w:cs="Arial"/>
              <w:color w:val="000000"/>
              <w:sz w:val="22"/>
              <w:szCs w:val="22"/>
            </w:rPr>
            <w:fldChar w:fldCharType="end"/>
          </w:r>
        </w:sdtContent>
      </w:sdt>
      <w:r w:rsidRPr="00AD65D4">
        <w:rPr>
          <w:rFonts w:ascii="Arial" w:hAnsi="Arial" w:cs="Arial"/>
          <w:color w:val="000000"/>
          <w:sz w:val="22"/>
          <w:szCs w:val="22"/>
        </w:rPr>
        <w:t>.</w:t>
      </w:r>
    </w:p>
    <w:p w14:paraId="58B359CC" w14:textId="77777777" w:rsidR="00720B12" w:rsidRDefault="00720B12" w:rsidP="0098722A">
      <w:pPr>
        <w:pStyle w:val="Heading2"/>
      </w:pPr>
      <w:bookmarkStart w:id="37" w:name="_Toc217082113"/>
      <w:r>
        <w:t>2.6 Gaps in the Literature</w:t>
      </w:r>
      <w:bookmarkEnd w:id="37"/>
    </w:p>
    <w:p w14:paraId="194AC14B" w14:textId="77777777" w:rsidR="004D48F3" w:rsidRPr="004D48F3" w:rsidRDefault="004D48F3" w:rsidP="004D48F3"/>
    <w:p w14:paraId="699C03C2" w14:textId="77777777" w:rsidR="004D48F3" w:rsidRPr="004D48F3" w:rsidRDefault="004D48F3" w:rsidP="004D48F3">
      <w:pPr>
        <w:spacing w:line="360" w:lineRule="auto"/>
        <w:rPr>
          <w:rFonts w:ascii="Arial" w:hAnsi="Arial" w:cs="Arial"/>
          <w:color w:val="000000"/>
          <w:sz w:val="22"/>
          <w:szCs w:val="22"/>
        </w:rPr>
      </w:pPr>
      <w:r w:rsidRPr="004D48F3">
        <w:rPr>
          <w:rFonts w:ascii="Arial" w:hAnsi="Arial" w:cs="Arial"/>
          <w:color w:val="000000"/>
          <w:sz w:val="22"/>
          <w:szCs w:val="22"/>
        </w:rPr>
        <w:t>Although extensive research has been conducted on engagement and retention, several significant gaps persist:</w:t>
      </w:r>
    </w:p>
    <w:p w14:paraId="21490A49" w14:textId="77777777" w:rsidR="004D48F3" w:rsidRPr="004D48F3" w:rsidRDefault="004D48F3" w:rsidP="004D48F3">
      <w:pPr>
        <w:numPr>
          <w:ilvl w:val="0"/>
          <w:numId w:val="13"/>
        </w:numPr>
        <w:spacing w:before="120" w:after="120" w:line="360" w:lineRule="auto"/>
        <w:rPr>
          <w:rFonts w:ascii="Arial" w:hAnsi="Arial" w:cs="Arial"/>
          <w:color w:val="000000"/>
          <w:sz w:val="22"/>
          <w:szCs w:val="22"/>
        </w:rPr>
      </w:pPr>
      <w:r w:rsidRPr="004D48F3">
        <w:rPr>
          <w:rFonts w:ascii="Arial" w:hAnsi="Arial" w:cs="Arial"/>
          <w:b/>
          <w:bCs/>
          <w:color w:val="000000"/>
          <w:sz w:val="22"/>
          <w:szCs w:val="22"/>
        </w:rPr>
        <w:t>There is limited research on employee-owned organisations,</w:t>
      </w:r>
      <w:r w:rsidRPr="004D48F3">
        <w:rPr>
          <w:rFonts w:ascii="Arial" w:hAnsi="Arial" w:cs="Arial"/>
          <w:color w:val="000000"/>
          <w:sz w:val="22"/>
          <w:szCs w:val="22"/>
        </w:rPr>
        <w:t> such as Waitrose, in which profit-sharing and democratic governance influence engagement in distinct ways (Gilmore, 2022).</w:t>
      </w:r>
    </w:p>
    <w:p w14:paraId="0A1C6013" w14:textId="77777777" w:rsidR="004D48F3" w:rsidRPr="004D48F3" w:rsidRDefault="004D48F3" w:rsidP="004D48F3">
      <w:pPr>
        <w:numPr>
          <w:ilvl w:val="0"/>
          <w:numId w:val="13"/>
        </w:numPr>
        <w:spacing w:before="120" w:after="120" w:line="360" w:lineRule="auto"/>
        <w:rPr>
          <w:rFonts w:ascii="Arial" w:hAnsi="Arial" w:cs="Arial"/>
          <w:color w:val="000000"/>
          <w:sz w:val="22"/>
          <w:szCs w:val="22"/>
        </w:rPr>
      </w:pPr>
      <w:r w:rsidRPr="004D48F3">
        <w:rPr>
          <w:rFonts w:ascii="Arial" w:hAnsi="Arial" w:cs="Arial"/>
          <w:b/>
          <w:bCs/>
          <w:color w:val="000000"/>
          <w:sz w:val="22"/>
          <w:szCs w:val="22"/>
        </w:rPr>
        <w:t>An overreliance on cross-sectional research constrains the</w:t>
      </w:r>
      <w:r w:rsidRPr="004D48F3">
        <w:rPr>
          <w:rFonts w:ascii="Arial" w:hAnsi="Arial" w:cs="Arial"/>
          <w:color w:val="000000"/>
          <w:sz w:val="22"/>
          <w:szCs w:val="22"/>
        </w:rPr>
        <w:t> understanding of long-term causal relationships (Macey &amp; Schneider, 2008).</w:t>
      </w:r>
    </w:p>
    <w:p w14:paraId="7D9E6C4D" w14:textId="34E558BE" w:rsidR="004D48F3" w:rsidRPr="004D48F3" w:rsidRDefault="004D48F3" w:rsidP="004D48F3">
      <w:pPr>
        <w:numPr>
          <w:ilvl w:val="0"/>
          <w:numId w:val="13"/>
        </w:numPr>
        <w:spacing w:before="120" w:after="120" w:line="360" w:lineRule="auto"/>
        <w:rPr>
          <w:rFonts w:ascii="Arial" w:hAnsi="Arial" w:cs="Arial"/>
          <w:color w:val="000000"/>
          <w:sz w:val="22"/>
          <w:szCs w:val="22"/>
        </w:rPr>
      </w:pPr>
      <w:r w:rsidRPr="004D48F3">
        <w:rPr>
          <w:rFonts w:ascii="Arial" w:hAnsi="Arial" w:cs="Arial"/>
          <w:b/>
          <w:bCs/>
          <w:color w:val="000000"/>
          <w:sz w:val="22"/>
          <w:szCs w:val="22"/>
        </w:rPr>
        <w:t>Existing studies often provide a fragmented analysis of engagement strategies</w:t>
      </w:r>
      <w:r>
        <w:rPr>
          <w:rFonts w:ascii="Arial" w:hAnsi="Arial" w:cs="Arial"/>
          <w:b/>
          <w:bCs/>
          <w:color w:val="000000"/>
          <w:sz w:val="22"/>
          <w:szCs w:val="22"/>
        </w:rPr>
        <w:t>,</w:t>
      </w:r>
      <w:r w:rsidRPr="004D48F3">
        <w:rPr>
          <w:rFonts w:ascii="Arial" w:hAnsi="Arial" w:cs="Arial"/>
          <w:b/>
          <w:bCs/>
          <w:color w:val="000000"/>
          <w:sz w:val="22"/>
          <w:szCs w:val="22"/>
        </w:rPr>
        <w:t xml:space="preserve"> focusing on single initiatives, such as recognition, rather than examining the interaction</w:t>
      </w:r>
      <w:r>
        <w:rPr>
          <w:rFonts w:ascii="Arial" w:hAnsi="Arial" w:cs="Arial"/>
          <w:b/>
          <w:bCs/>
          <w:color w:val="000000"/>
          <w:sz w:val="22"/>
          <w:szCs w:val="22"/>
        </w:rPr>
        <w:t>s</w:t>
      </w:r>
      <w:r w:rsidRPr="004D48F3">
        <w:rPr>
          <w:rFonts w:ascii="Arial" w:hAnsi="Arial" w:cs="Arial"/>
          <w:b/>
          <w:bCs/>
          <w:color w:val="000000"/>
          <w:sz w:val="22"/>
          <w:szCs w:val="22"/>
        </w:rPr>
        <w:t xml:space="preserve"> </w:t>
      </w:r>
      <w:r>
        <w:rPr>
          <w:rFonts w:ascii="Arial" w:hAnsi="Arial" w:cs="Arial"/>
          <w:b/>
          <w:bCs/>
          <w:color w:val="000000"/>
          <w:sz w:val="22"/>
          <w:szCs w:val="22"/>
        </w:rPr>
        <w:t>among</w:t>
      </w:r>
      <w:r w:rsidRPr="004D48F3">
        <w:rPr>
          <w:rFonts w:ascii="Arial" w:hAnsi="Arial" w:cs="Arial"/>
          <w:b/>
          <w:bCs/>
          <w:color w:val="000000"/>
          <w:sz w:val="22"/>
          <w:szCs w:val="22"/>
        </w:rPr>
        <w:t xml:space="preserve"> multiple strategies</w:t>
      </w:r>
      <w:r w:rsidRPr="004D48F3">
        <w:rPr>
          <w:rFonts w:ascii="Arial" w:hAnsi="Arial" w:cs="Arial"/>
          <w:color w:val="000000"/>
          <w:sz w:val="22"/>
          <w:szCs w:val="22"/>
        </w:rPr>
        <w:t>.</w:t>
      </w:r>
    </w:p>
    <w:p w14:paraId="41ADB70A" w14:textId="77777777" w:rsidR="004D48F3" w:rsidRPr="004D48F3" w:rsidRDefault="004D48F3" w:rsidP="004D48F3">
      <w:pPr>
        <w:numPr>
          <w:ilvl w:val="0"/>
          <w:numId w:val="13"/>
        </w:numPr>
        <w:spacing w:before="120" w:after="120" w:line="360" w:lineRule="auto"/>
        <w:rPr>
          <w:rFonts w:ascii="Arial" w:hAnsi="Arial" w:cs="Arial"/>
          <w:color w:val="000000"/>
          <w:sz w:val="22"/>
          <w:szCs w:val="22"/>
        </w:rPr>
      </w:pPr>
      <w:r w:rsidRPr="004D48F3">
        <w:rPr>
          <w:rFonts w:ascii="Arial" w:hAnsi="Arial" w:cs="Arial"/>
          <w:b/>
          <w:bCs/>
          <w:color w:val="000000"/>
          <w:sz w:val="22"/>
          <w:szCs w:val="22"/>
        </w:rPr>
        <w:t>There is a lack of insight into part-time and seasonal employment</w:t>
      </w:r>
      <w:r w:rsidRPr="004D48F3">
        <w:rPr>
          <w:rFonts w:ascii="Arial" w:hAnsi="Arial" w:cs="Arial"/>
          <w:color w:val="000000"/>
          <w:sz w:val="22"/>
          <w:szCs w:val="22"/>
        </w:rPr>
        <w:t>, which constitutes a significant portion of the retail workforce.</w:t>
      </w:r>
    </w:p>
    <w:p w14:paraId="4053D838" w14:textId="09E050A9" w:rsidR="004D48F3" w:rsidRPr="004D48F3" w:rsidRDefault="004D48F3" w:rsidP="004D48F3">
      <w:pPr>
        <w:numPr>
          <w:ilvl w:val="0"/>
          <w:numId w:val="13"/>
        </w:numPr>
        <w:spacing w:before="120" w:after="120" w:line="360" w:lineRule="auto"/>
        <w:rPr>
          <w:rFonts w:ascii="Arial" w:hAnsi="Arial" w:cs="Arial"/>
          <w:color w:val="000000"/>
          <w:sz w:val="22"/>
          <w:szCs w:val="22"/>
        </w:rPr>
      </w:pPr>
      <w:r w:rsidRPr="004D48F3">
        <w:rPr>
          <w:rFonts w:ascii="Arial" w:hAnsi="Arial" w:cs="Arial"/>
          <w:b/>
          <w:bCs/>
          <w:color w:val="000000"/>
          <w:sz w:val="22"/>
          <w:szCs w:val="22"/>
        </w:rPr>
        <w:t xml:space="preserve">Research remains insufficient </w:t>
      </w:r>
      <w:r w:rsidRPr="004D48F3">
        <w:rPr>
          <w:rFonts w:ascii="Arial" w:hAnsi="Arial" w:cs="Arial"/>
          <w:color w:val="000000"/>
          <w:sz w:val="22"/>
          <w:szCs w:val="22"/>
        </w:rPr>
        <w:t>regarding the impact of economic pressures, labour shortages, and automation on engagement and retention (CI</w:t>
      </w:r>
      <w:r w:rsidR="002043C8">
        <w:rPr>
          <w:rFonts w:ascii="Arial" w:hAnsi="Arial" w:cs="Arial"/>
          <w:color w:val="000000"/>
          <w:sz w:val="22"/>
          <w:szCs w:val="22"/>
        </w:rPr>
        <w:t>P</w:t>
      </w:r>
      <w:r w:rsidRPr="004D48F3">
        <w:rPr>
          <w:rFonts w:ascii="Arial" w:hAnsi="Arial" w:cs="Arial"/>
          <w:color w:val="000000"/>
          <w:sz w:val="22"/>
          <w:szCs w:val="22"/>
        </w:rPr>
        <w:t>D, 2023).</w:t>
      </w:r>
    </w:p>
    <w:p w14:paraId="1B08FCA4" w14:textId="63E61969" w:rsidR="0098722A" w:rsidRPr="004D48F3" w:rsidRDefault="004D48F3" w:rsidP="004D48F3">
      <w:pPr>
        <w:spacing w:line="360" w:lineRule="auto"/>
        <w:rPr>
          <w:rFonts w:ascii="Arial" w:hAnsi="Arial" w:cs="Arial"/>
          <w:color w:val="000000"/>
          <w:sz w:val="22"/>
          <w:szCs w:val="22"/>
        </w:rPr>
      </w:pPr>
      <w:r w:rsidRPr="004D48F3">
        <w:rPr>
          <w:rFonts w:ascii="Arial" w:hAnsi="Arial" w:cs="Arial"/>
          <w:color w:val="000000"/>
          <w:sz w:val="22"/>
          <w:szCs w:val="22"/>
        </w:rPr>
        <w:t>The present study addresses these gaps by examining engagement within an employee-owned retail organisation. Quantitative data from Waitrose Partners are used to identify which engagement practices most strongly influence retention.</w:t>
      </w:r>
    </w:p>
    <w:p w14:paraId="127BC1E4" w14:textId="294FEE7A" w:rsidR="003F01A4" w:rsidRPr="004D48F3" w:rsidRDefault="003F01A4" w:rsidP="004D48F3">
      <w:pPr>
        <w:pStyle w:val="Heading1"/>
        <w:rPr>
          <w:rFonts w:eastAsia="Times New Roman"/>
          <w:b/>
          <w:bCs/>
          <w:lang w:eastAsia="en-GB"/>
        </w:rPr>
      </w:pPr>
      <w:bookmarkStart w:id="38" w:name="_Toc217082114"/>
      <w:r w:rsidRPr="003F01A4">
        <w:rPr>
          <w:rFonts w:eastAsia="Times New Roman"/>
          <w:b/>
          <w:bCs/>
          <w:lang w:eastAsia="en-GB"/>
        </w:rPr>
        <w:t>Chapter 3 – Research Methodology</w:t>
      </w:r>
      <w:bookmarkEnd w:id="38"/>
    </w:p>
    <w:p w14:paraId="4EEE9A30" w14:textId="74D191A5" w:rsidR="003F01A4" w:rsidRDefault="003F01A4" w:rsidP="003F01A4">
      <w:pPr>
        <w:pStyle w:val="Heading2"/>
        <w:rPr>
          <w:lang w:eastAsia="en-GB"/>
        </w:rPr>
      </w:pPr>
      <w:bookmarkStart w:id="39" w:name="_Toc217082115"/>
      <w:r>
        <w:rPr>
          <w:lang w:eastAsia="en-GB"/>
        </w:rPr>
        <w:t>3.1 Introduction</w:t>
      </w:r>
      <w:bookmarkEnd w:id="39"/>
    </w:p>
    <w:p w14:paraId="2CCA985A" w14:textId="77777777" w:rsidR="003F01A4" w:rsidRDefault="003F01A4" w:rsidP="003F01A4"/>
    <w:p w14:paraId="1B6E4F98" w14:textId="37BC9BB8" w:rsidR="0015632E" w:rsidRDefault="007C592A" w:rsidP="007C592A">
      <w:pPr>
        <w:spacing w:line="360" w:lineRule="auto"/>
        <w:rPr>
          <w:rFonts w:ascii="Arial" w:hAnsi="Arial" w:cs="Arial"/>
          <w:color w:val="000000"/>
          <w:sz w:val="22"/>
          <w:szCs w:val="22"/>
        </w:rPr>
      </w:pPr>
      <w:r w:rsidRPr="007C592A">
        <w:rPr>
          <w:rFonts w:ascii="Arial" w:hAnsi="Arial" w:cs="Arial"/>
          <w:color w:val="000000"/>
          <w:sz w:val="22"/>
          <w:szCs w:val="22"/>
        </w:rPr>
        <w:t>This chapter presents the methodological framework employed in this study, which examines the impact of employee engagement strategies on staff retention at Waitrose. The chapter details the research philosophy, approach, design, and strategy, as well as the target population, sampling procedures, data collection methods, and data analysis techniques.</w:t>
      </w:r>
      <w:r w:rsidR="0015632E">
        <w:rPr>
          <w:rFonts w:ascii="Arial" w:hAnsi="Arial" w:cs="Arial"/>
          <w:color w:val="000000"/>
          <w:sz w:val="22"/>
          <w:szCs w:val="22"/>
        </w:rPr>
        <w:t xml:space="preserve"> Additionally, e</w:t>
      </w:r>
      <w:r w:rsidRPr="007C592A">
        <w:rPr>
          <w:rFonts w:ascii="Arial" w:hAnsi="Arial" w:cs="Arial"/>
          <w:color w:val="000000"/>
          <w:sz w:val="22"/>
          <w:szCs w:val="22"/>
        </w:rPr>
        <w:t>thical considerations and methodological limitations are addressed to ensure transparency and academic rigo</w:t>
      </w:r>
      <w:r w:rsidR="0015632E">
        <w:rPr>
          <w:rFonts w:ascii="Arial" w:hAnsi="Arial" w:cs="Arial"/>
          <w:color w:val="000000"/>
          <w:sz w:val="22"/>
          <w:szCs w:val="22"/>
        </w:rPr>
        <w:t>u</w:t>
      </w:r>
      <w:r w:rsidRPr="007C592A">
        <w:rPr>
          <w:rFonts w:ascii="Arial" w:hAnsi="Arial" w:cs="Arial"/>
          <w:color w:val="000000"/>
          <w:sz w:val="22"/>
          <w:szCs w:val="22"/>
        </w:rPr>
        <w:t>r.</w:t>
      </w:r>
    </w:p>
    <w:p w14:paraId="673D602C" w14:textId="77777777" w:rsidR="000A12AC" w:rsidRDefault="000A12AC" w:rsidP="007C592A">
      <w:pPr>
        <w:spacing w:line="360" w:lineRule="auto"/>
        <w:rPr>
          <w:rFonts w:ascii="Arial" w:hAnsi="Arial" w:cs="Arial"/>
          <w:color w:val="000000"/>
          <w:sz w:val="22"/>
          <w:szCs w:val="22"/>
        </w:rPr>
      </w:pPr>
    </w:p>
    <w:p w14:paraId="54A54B38" w14:textId="77777777" w:rsidR="000A12AC" w:rsidRDefault="000A12AC" w:rsidP="007C592A">
      <w:pPr>
        <w:spacing w:line="360" w:lineRule="auto"/>
        <w:rPr>
          <w:rFonts w:ascii="Arial" w:hAnsi="Arial" w:cs="Arial"/>
          <w:color w:val="000000"/>
          <w:sz w:val="22"/>
          <w:szCs w:val="22"/>
        </w:rPr>
      </w:pPr>
    </w:p>
    <w:p w14:paraId="2629F66F" w14:textId="72F2F8B2" w:rsidR="0015632E" w:rsidRDefault="0015632E" w:rsidP="0015632E">
      <w:pPr>
        <w:pStyle w:val="Heading2"/>
        <w:rPr>
          <w:rFonts w:eastAsia="Times New Roman"/>
          <w:lang w:eastAsia="en-GB"/>
        </w:rPr>
      </w:pPr>
      <w:bookmarkStart w:id="40" w:name="_Toc217082116"/>
      <w:r>
        <w:rPr>
          <w:rFonts w:eastAsia="Times New Roman"/>
          <w:lang w:eastAsia="en-GB"/>
        </w:rPr>
        <w:lastRenderedPageBreak/>
        <w:t>3.2 Research Philosophy</w:t>
      </w:r>
      <w:bookmarkEnd w:id="40"/>
      <w:r>
        <w:rPr>
          <w:rFonts w:eastAsia="Times New Roman"/>
          <w:lang w:eastAsia="en-GB"/>
        </w:rPr>
        <w:t xml:space="preserve"> </w:t>
      </w:r>
    </w:p>
    <w:p w14:paraId="1DB98D64" w14:textId="77777777" w:rsidR="0015632E" w:rsidRDefault="0015632E" w:rsidP="0015632E"/>
    <w:p w14:paraId="6FEA6E1A" w14:textId="06EBC688" w:rsidR="004D48F3" w:rsidRDefault="004D48F3" w:rsidP="004D48F3">
      <w:pPr>
        <w:spacing w:line="360" w:lineRule="auto"/>
        <w:rPr>
          <w:rFonts w:ascii="Arial" w:hAnsi="Arial" w:cs="Arial"/>
          <w:color w:val="000000"/>
          <w:sz w:val="22"/>
          <w:szCs w:val="22"/>
        </w:rPr>
      </w:pPr>
      <w:r w:rsidRPr="004D48F3">
        <w:rPr>
          <w:rFonts w:ascii="Arial" w:hAnsi="Arial" w:cs="Arial"/>
          <w:color w:val="000000"/>
          <w:sz w:val="22"/>
          <w:szCs w:val="22"/>
        </w:rPr>
        <w:t xml:space="preserve">This study is based on a positivist research philosophy. Positivism assumes that reality is objective, measurable, and independent of the researcher (Saunders et al., 2019). This approach is often used in quantitative research, where hypotheses, variables, and relationships are analysed using numerical data. Since the aim of this research is to explore patterns and links between employee engagement strategies, such as recognition, communication, well-being support, career development, and staff retention outcomes at Waitrose, a positivist approach is suitable. This philosophy supports </w:t>
      </w:r>
      <w:r>
        <w:rPr>
          <w:rFonts w:ascii="Arial" w:hAnsi="Arial" w:cs="Arial"/>
          <w:color w:val="000000"/>
          <w:sz w:val="22"/>
          <w:szCs w:val="22"/>
        </w:rPr>
        <w:t>the use of</w:t>
      </w:r>
      <w:r w:rsidRPr="004D48F3">
        <w:rPr>
          <w:rFonts w:ascii="Arial" w:hAnsi="Arial" w:cs="Arial"/>
          <w:color w:val="000000"/>
          <w:sz w:val="22"/>
          <w:szCs w:val="22"/>
        </w:rPr>
        <w:t xml:space="preserve"> structured questionnaires, statistical analysis, and objective measurement of variables, including satisfaction, commitment, engagement level, and intention to stay</w:t>
      </w:r>
      <w:r w:rsidRPr="004D48F3">
        <w:t xml:space="preserve"> </w:t>
      </w:r>
      <w:r w:rsidRPr="004D48F3">
        <w:rPr>
          <w:rFonts w:ascii="Arial" w:hAnsi="Arial" w:cs="Arial"/>
          <w:color w:val="000000"/>
          <w:sz w:val="22"/>
          <w:szCs w:val="22"/>
        </w:rPr>
        <w:t xml:space="preserve">(Creswell, 2014). As a result, positivism helps develop generalisable findings </w:t>
      </w:r>
      <w:r>
        <w:rPr>
          <w:rFonts w:ascii="Arial" w:hAnsi="Arial" w:cs="Arial"/>
          <w:color w:val="000000"/>
          <w:sz w:val="22"/>
          <w:szCs w:val="22"/>
        </w:rPr>
        <w:t>th</w:t>
      </w:r>
      <w:r w:rsidRPr="004D48F3">
        <w:rPr>
          <w:rFonts w:ascii="Arial" w:hAnsi="Arial" w:cs="Arial"/>
          <w:color w:val="000000"/>
          <w:sz w:val="22"/>
          <w:szCs w:val="22"/>
        </w:rPr>
        <w:t>at provid</w:t>
      </w:r>
      <w:r>
        <w:rPr>
          <w:rFonts w:ascii="Arial" w:hAnsi="Arial" w:cs="Arial"/>
          <w:color w:val="000000"/>
          <w:sz w:val="22"/>
          <w:szCs w:val="22"/>
        </w:rPr>
        <w:t>e</w:t>
      </w:r>
      <w:r w:rsidRPr="004D48F3">
        <w:rPr>
          <w:rFonts w:ascii="Arial" w:hAnsi="Arial" w:cs="Arial"/>
          <w:color w:val="000000"/>
          <w:sz w:val="22"/>
          <w:szCs w:val="22"/>
        </w:rPr>
        <w:t xml:space="preserve"> evidence-based suggestions to improve staff retention within the organisation.</w:t>
      </w:r>
    </w:p>
    <w:p w14:paraId="76CC7E34" w14:textId="3A3E666A" w:rsidR="004D48F3" w:rsidRDefault="004D48F3" w:rsidP="004D48F3">
      <w:pPr>
        <w:pStyle w:val="Heading2"/>
        <w:rPr>
          <w:lang w:eastAsia="en-GB"/>
        </w:rPr>
      </w:pPr>
      <w:bookmarkStart w:id="41" w:name="_Toc217082117"/>
      <w:r>
        <w:rPr>
          <w:lang w:eastAsia="en-GB"/>
        </w:rPr>
        <w:t>3.3 Research Approach</w:t>
      </w:r>
      <w:bookmarkEnd w:id="41"/>
    </w:p>
    <w:p w14:paraId="16BA0955" w14:textId="77777777" w:rsidR="004D48F3" w:rsidRDefault="004D48F3" w:rsidP="004D48F3"/>
    <w:p w14:paraId="618A32E6" w14:textId="5B20FC0A" w:rsidR="004D48F3" w:rsidRDefault="004D48F3" w:rsidP="004D48F3">
      <w:pPr>
        <w:spacing w:line="360" w:lineRule="auto"/>
        <w:rPr>
          <w:rFonts w:ascii="Arial" w:hAnsi="Arial" w:cs="Arial"/>
          <w:color w:val="000000"/>
          <w:sz w:val="22"/>
          <w:szCs w:val="22"/>
        </w:rPr>
      </w:pPr>
      <w:r>
        <w:rPr>
          <w:rFonts w:ascii="Arial" w:hAnsi="Arial" w:cs="Arial"/>
          <w:color w:val="000000"/>
          <w:sz w:val="22"/>
          <w:szCs w:val="22"/>
        </w:rPr>
        <w:t>This study employs a deductive research approach. Deductive reasoning starts with established theories and frameworks and then tests these through empirical data (Saunders et al., 2019). Since this research is guided by well-established theoretical models, including Kahn’s Psychological Conditions of Engagement, the Job Demands–Resources (JD-R) Model, and Social Exchange Theory, the deductive approach is considered suitable. The aim is to determine whether relationships identified in previous literature, such as those between recognition and engagement or between engagement and retention intentions, are relevant in the Waitrose context. Quantitative data are gathered via a structured questionnaire, enabling measurable testing of these theoretical propositions. This approach also helps identify patterns, correlations, and general trends within the organisation.</w:t>
      </w:r>
    </w:p>
    <w:p w14:paraId="7D6E6E41" w14:textId="11F17F73" w:rsidR="004D48F3" w:rsidRDefault="004D48F3" w:rsidP="004D48F3">
      <w:pPr>
        <w:pStyle w:val="Heading2"/>
        <w:rPr>
          <w:rFonts w:eastAsia="Times New Roman"/>
          <w:lang w:eastAsia="en-GB"/>
        </w:rPr>
      </w:pPr>
      <w:bookmarkStart w:id="42" w:name="_Toc217082118"/>
      <w:r>
        <w:rPr>
          <w:rFonts w:eastAsia="Times New Roman"/>
          <w:lang w:eastAsia="en-GB"/>
        </w:rPr>
        <w:t>3.4 Research Design</w:t>
      </w:r>
      <w:bookmarkEnd w:id="42"/>
    </w:p>
    <w:p w14:paraId="33651AA6" w14:textId="77777777" w:rsidR="004D48F3" w:rsidRPr="004D48F3" w:rsidRDefault="004D48F3" w:rsidP="004D48F3"/>
    <w:p w14:paraId="769FEE73" w14:textId="77777777" w:rsidR="004D48F3" w:rsidRPr="004D48F3" w:rsidRDefault="004D48F3" w:rsidP="004D48F3">
      <w:pPr>
        <w:spacing w:line="360" w:lineRule="auto"/>
        <w:rPr>
          <w:rFonts w:ascii="Arial" w:hAnsi="Arial" w:cs="Arial"/>
          <w:color w:val="000000"/>
          <w:sz w:val="22"/>
          <w:szCs w:val="22"/>
        </w:rPr>
      </w:pPr>
      <w:r w:rsidRPr="004D48F3">
        <w:rPr>
          <w:rFonts w:ascii="Arial" w:hAnsi="Arial" w:cs="Arial"/>
          <w:color w:val="000000"/>
          <w:sz w:val="22"/>
          <w:szCs w:val="22"/>
        </w:rPr>
        <w:t>The study utilizes a</w:t>
      </w:r>
      <w:r w:rsidRPr="004D48F3">
        <w:rPr>
          <w:rStyle w:val="apple-converted-space"/>
          <w:rFonts w:ascii="Arial" w:eastAsiaTheme="majorEastAsia" w:hAnsi="Arial" w:cs="Arial"/>
          <w:color w:val="000000"/>
          <w:sz w:val="22"/>
          <w:szCs w:val="22"/>
        </w:rPr>
        <w:t> </w:t>
      </w:r>
      <w:r w:rsidRPr="004D48F3">
        <w:rPr>
          <w:rFonts w:ascii="Arial" w:hAnsi="Arial" w:cs="Arial"/>
          <w:color w:val="000000"/>
          <w:sz w:val="22"/>
          <w:szCs w:val="22"/>
        </w:rPr>
        <w:t>quantitative, descriptive, and correlational research design.</w:t>
      </w:r>
    </w:p>
    <w:p w14:paraId="708BB0B4" w14:textId="77777777" w:rsidR="004D48F3" w:rsidRDefault="004D48F3" w:rsidP="00A25F3B">
      <w:pPr>
        <w:rPr>
          <w:rFonts w:ascii="Arial" w:hAnsi="Arial" w:cs="Arial"/>
          <w:b/>
          <w:bCs/>
          <w:sz w:val="22"/>
          <w:szCs w:val="22"/>
        </w:rPr>
      </w:pPr>
      <w:r w:rsidRPr="00A25F3B">
        <w:rPr>
          <w:rFonts w:ascii="Arial" w:hAnsi="Arial" w:cs="Arial"/>
          <w:b/>
          <w:bCs/>
          <w:sz w:val="22"/>
          <w:szCs w:val="22"/>
        </w:rPr>
        <w:t>Quantitative Design</w:t>
      </w:r>
    </w:p>
    <w:p w14:paraId="7EB11BB1" w14:textId="77777777" w:rsidR="00A25F3B" w:rsidRPr="00A25F3B" w:rsidRDefault="00A25F3B" w:rsidP="00A25F3B">
      <w:pPr>
        <w:rPr>
          <w:rFonts w:ascii="Arial" w:hAnsi="Arial" w:cs="Arial"/>
          <w:b/>
          <w:bCs/>
          <w:sz w:val="22"/>
          <w:szCs w:val="22"/>
        </w:rPr>
      </w:pPr>
    </w:p>
    <w:p w14:paraId="3A06DE0E" w14:textId="4BB92306" w:rsidR="004D48F3" w:rsidRPr="004D48F3" w:rsidRDefault="004D48F3" w:rsidP="004D48F3">
      <w:pPr>
        <w:spacing w:line="360" w:lineRule="auto"/>
        <w:rPr>
          <w:rFonts w:ascii="Arial" w:hAnsi="Arial" w:cs="Arial"/>
          <w:color w:val="000000"/>
          <w:sz w:val="22"/>
          <w:szCs w:val="22"/>
        </w:rPr>
      </w:pPr>
      <w:r w:rsidRPr="004D48F3">
        <w:rPr>
          <w:rFonts w:ascii="Arial" w:hAnsi="Arial" w:cs="Arial"/>
          <w:color w:val="000000"/>
          <w:sz w:val="22"/>
          <w:szCs w:val="22"/>
        </w:rPr>
        <w:t>A quantitative research design is appropriate as the study examines numerical responses related to engagement strategies, perceptions, satisfaction, and retention intentions. This approach enables statistical analysis and objective interpretation, aligning with positivist research principles</w:t>
      </w:r>
      <w:r w:rsidRPr="004D48F3">
        <w:t xml:space="preserve"> </w:t>
      </w:r>
      <w:r w:rsidRPr="004D48F3">
        <w:rPr>
          <w:rFonts w:ascii="Arial" w:hAnsi="Arial" w:cs="Arial"/>
          <w:color w:val="000000"/>
          <w:sz w:val="22"/>
          <w:szCs w:val="22"/>
        </w:rPr>
        <w:t>(Saunders et al., 2019).</w:t>
      </w:r>
    </w:p>
    <w:p w14:paraId="348191E2" w14:textId="77777777" w:rsidR="004D48F3" w:rsidRPr="004D48F3" w:rsidRDefault="004D48F3" w:rsidP="004D48F3">
      <w:pPr>
        <w:spacing w:line="360" w:lineRule="auto"/>
        <w:rPr>
          <w:rFonts w:ascii="Arial" w:hAnsi="Arial" w:cs="Arial"/>
          <w:b/>
          <w:bCs/>
          <w:color w:val="000000"/>
          <w:sz w:val="22"/>
          <w:szCs w:val="22"/>
        </w:rPr>
      </w:pPr>
      <w:r w:rsidRPr="004D48F3">
        <w:rPr>
          <w:rFonts w:ascii="Arial" w:hAnsi="Arial" w:cs="Arial"/>
          <w:b/>
          <w:bCs/>
          <w:color w:val="000000"/>
          <w:sz w:val="22"/>
          <w:szCs w:val="22"/>
        </w:rPr>
        <w:t>Descriptive Design</w:t>
      </w:r>
    </w:p>
    <w:p w14:paraId="69C659ED" w14:textId="77777777" w:rsidR="004D48F3" w:rsidRPr="004D48F3" w:rsidRDefault="004D48F3" w:rsidP="004D48F3">
      <w:pPr>
        <w:spacing w:line="360" w:lineRule="auto"/>
        <w:rPr>
          <w:rFonts w:ascii="Arial" w:hAnsi="Arial" w:cs="Arial"/>
          <w:color w:val="000000"/>
          <w:sz w:val="22"/>
          <w:szCs w:val="22"/>
        </w:rPr>
      </w:pPr>
      <w:r w:rsidRPr="004D48F3">
        <w:rPr>
          <w:rFonts w:ascii="Arial" w:hAnsi="Arial" w:cs="Arial"/>
          <w:color w:val="000000"/>
          <w:sz w:val="22"/>
          <w:szCs w:val="22"/>
        </w:rPr>
        <w:t>The descriptive component allows the study to summarise and present respondents’ views on engagement practices currently implemented at Waitrose. It focuses on describing employees’ perceptions in a structured and measurable way.</w:t>
      </w:r>
    </w:p>
    <w:p w14:paraId="7974B63B" w14:textId="77777777" w:rsidR="004D48F3" w:rsidRPr="004D48F3" w:rsidRDefault="004D48F3" w:rsidP="004D48F3">
      <w:pPr>
        <w:spacing w:line="360" w:lineRule="auto"/>
        <w:rPr>
          <w:rFonts w:ascii="Arial" w:hAnsi="Arial" w:cs="Arial"/>
          <w:b/>
          <w:bCs/>
          <w:color w:val="000000"/>
          <w:sz w:val="22"/>
          <w:szCs w:val="22"/>
        </w:rPr>
      </w:pPr>
      <w:r w:rsidRPr="004D48F3">
        <w:rPr>
          <w:rFonts w:ascii="Arial" w:hAnsi="Arial" w:cs="Arial"/>
          <w:b/>
          <w:bCs/>
          <w:color w:val="000000"/>
          <w:sz w:val="22"/>
          <w:szCs w:val="22"/>
        </w:rPr>
        <w:lastRenderedPageBreak/>
        <w:t>Correlational Design</w:t>
      </w:r>
    </w:p>
    <w:p w14:paraId="0D7FED2C" w14:textId="793ABFA6" w:rsidR="004D48F3" w:rsidRPr="004D48F3" w:rsidRDefault="004D48F3" w:rsidP="004D48F3">
      <w:pPr>
        <w:spacing w:line="360" w:lineRule="auto"/>
        <w:rPr>
          <w:rFonts w:ascii="Arial" w:hAnsi="Arial" w:cs="Arial"/>
          <w:color w:val="000000"/>
          <w:sz w:val="22"/>
          <w:szCs w:val="22"/>
        </w:rPr>
      </w:pPr>
      <w:r w:rsidRPr="004D48F3">
        <w:rPr>
          <w:rFonts w:ascii="Arial" w:hAnsi="Arial" w:cs="Arial"/>
          <w:color w:val="000000"/>
          <w:sz w:val="22"/>
          <w:szCs w:val="22"/>
        </w:rPr>
        <w:t>Given the study’s aim to examine the relationship between employee engagement strategies and staff retention, a correlational research design is appropriate</w:t>
      </w:r>
      <w:r w:rsidRPr="004D48F3">
        <w:t xml:space="preserve"> </w:t>
      </w:r>
      <w:r w:rsidRPr="004D48F3">
        <w:rPr>
          <w:rFonts w:ascii="Arial" w:hAnsi="Arial" w:cs="Arial"/>
          <w:color w:val="000000"/>
          <w:sz w:val="22"/>
          <w:szCs w:val="22"/>
        </w:rPr>
        <w:t>(Bryman, 2021). This design facilitates analysis of the strength and direction of associations between variables such as:</w:t>
      </w:r>
    </w:p>
    <w:p w14:paraId="7FBA6E7F" w14:textId="77777777" w:rsidR="004D48F3" w:rsidRPr="004D48F3" w:rsidRDefault="004D48F3" w:rsidP="004D48F3">
      <w:pPr>
        <w:pStyle w:val="ListParagraph"/>
        <w:numPr>
          <w:ilvl w:val="0"/>
          <w:numId w:val="15"/>
        </w:numPr>
        <w:spacing w:before="120" w:after="120" w:line="360" w:lineRule="auto"/>
        <w:rPr>
          <w:rFonts w:ascii="Arial" w:hAnsi="Arial" w:cs="Arial"/>
          <w:b/>
          <w:bCs/>
          <w:i/>
          <w:iCs/>
          <w:color w:val="000000"/>
          <w:sz w:val="22"/>
          <w:szCs w:val="22"/>
        </w:rPr>
      </w:pPr>
      <w:r w:rsidRPr="004D48F3">
        <w:rPr>
          <w:rFonts w:ascii="Arial" w:hAnsi="Arial" w:cs="Arial"/>
          <w:b/>
          <w:bCs/>
          <w:i/>
          <w:iCs/>
          <w:color w:val="000000"/>
          <w:sz w:val="22"/>
          <w:szCs w:val="22"/>
        </w:rPr>
        <w:t>recognition → engagement</w:t>
      </w:r>
    </w:p>
    <w:p w14:paraId="2E2E0336" w14:textId="77777777" w:rsidR="004D48F3" w:rsidRPr="004D48F3" w:rsidRDefault="004D48F3" w:rsidP="004D48F3">
      <w:pPr>
        <w:pStyle w:val="ListParagraph"/>
        <w:numPr>
          <w:ilvl w:val="0"/>
          <w:numId w:val="15"/>
        </w:numPr>
        <w:spacing w:before="120" w:after="120" w:line="360" w:lineRule="auto"/>
        <w:rPr>
          <w:rFonts w:ascii="Arial" w:hAnsi="Arial" w:cs="Arial"/>
          <w:b/>
          <w:bCs/>
          <w:i/>
          <w:iCs/>
          <w:color w:val="000000"/>
          <w:sz w:val="22"/>
          <w:szCs w:val="22"/>
        </w:rPr>
      </w:pPr>
      <w:r w:rsidRPr="004D48F3">
        <w:rPr>
          <w:rFonts w:ascii="Arial" w:hAnsi="Arial" w:cs="Arial"/>
          <w:b/>
          <w:bCs/>
          <w:i/>
          <w:iCs/>
          <w:color w:val="000000"/>
          <w:sz w:val="22"/>
          <w:szCs w:val="22"/>
        </w:rPr>
        <w:t>communication → satisfaction</w:t>
      </w:r>
    </w:p>
    <w:p w14:paraId="363DF8DF" w14:textId="77777777" w:rsidR="004D48F3" w:rsidRPr="004D48F3" w:rsidRDefault="004D48F3" w:rsidP="004D48F3">
      <w:pPr>
        <w:pStyle w:val="ListParagraph"/>
        <w:numPr>
          <w:ilvl w:val="0"/>
          <w:numId w:val="15"/>
        </w:numPr>
        <w:spacing w:before="120" w:after="120" w:line="360" w:lineRule="auto"/>
        <w:rPr>
          <w:rFonts w:ascii="Arial" w:hAnsi="Arial" w:cs="Arial"/>
          <w:b/>
          <w:bCs/>
          <w:i/>
          <w:iCs/>
          <w:color w:val="000000"/>
          <w:sz w:val="22"/>
          <w:szCs w:val="22"/>
        </w:rPr>
      </w:pPr>
      <w:r w:rsidRPr="004D48F3">
        <w:rPr>
          <w:rFonts w:ascii="Arial" w:hAnsi="Arial" w:cs="Arial"/>
          <w:b/>
          <w:bCs/>
          <w:i/>
          <w:iCs/>
          <w:color w:val="000000"/>
          <w:sz w:val="22"/>
          <w:szCs w:val="22"/>
        </w:rPr>
        <w:t>engagement → intention to stay</w:t>
      </w:r>
    </w:p>
    <w:p w14:paraId="20E98470" w14:textId="6CF8E782" w:rsidR="004D48F3" w:rsidRDefault="004D48F3" w:rsidP="004D48F3">
      <w:pPr>
        <w:spacing w:line="360" w:lineRule="auto"/>
        <w:rPr>
          <w:rFonts w:ascii="Arial" w:hAnsi="Arial" w:cs="Arial"/>
          <w:color w:val="000000"/>
          <w:sz w:val="22"/>
          <w:szCs w:val="22"/>
        </w:rPr>
      </w:pPr>
      <w:r w:rsidRPr="004D48F3">
        <w:rPr>
          <w:rFonts w:ascii="Arial" w:hAnsi="Arial" w:cs="Arial"/>
          <w:color w:val="000000"/>
          <w:sz w:val="22"/>
          <w:szCs w:val="22"/>
        </w:rPr>
        <w:t xml:space="preserve">This approach enables </w:t>
      </w:r>
      <w:r>
        <w:rPr>
          <w:rFonts w:ascii="Arial" w:hAnsi="Arial" w:cs="Arial"/>
          <w:color w:val="000000"/>
          <w:sz w:val="22"/>
          <w:szCs w:val="22"/>
        </w:rPr>
        <w:t xml:space="preserve">the </w:t>
      </w:r>
      <w:r w:rsidRPr="004D48F3">
        <w:rPr>
          <w:rFonts w:ascii="Arial" w:hAnsi="Arial" w:cs="Arial"/>
          <w:color w:val="000000"/>
          <w:sz w:val="22"/>
          <w:szCs w:val="22"/>
        </w:rPr>
        <w:t xml:space="preserve">identification of engagement strategies that </w:t>
      </w:r>
      <w:r>
        <w:rPr>
          <w:rFonts w:ascii="Arial" w:hAnsi="Arial" w:cs="Arial"/>
          <w:color w:val="000000"/>
          <w:sz w:val="22"/>
          <w:szCs w:val="22"/>
        </w:rPr>
        <w:t>are</w:t>
      </w:r>
      <w:r w:rsidRPr="004D48F3">
        <w:rPr>
          <w:rFonts w:ascii="Arial" w:hAnsi="Arial" w:cs="Arial"/>
          <w:color w:val="000000"/>
          <w:sz w:val="22"/>
          <w:szCs w:val="22"/>
        </w:rPr>
        <w:t xml:space="preserve"> the strongest predictors of staff retention.</w:t>
      </w:r>
    </w:p>
    <w:p w14:paraId="6CD4D4F0" w14:textId="77777777" w:rsidR="004D48F3" w:rsidRDefault="004D48F3" w:rsidP="004D48F3">
      <w:pPr>
        <w:pStyle w:val="Heading2"/>
      </w:pPr>
      <w:bookmarkStart w:id="43" w:name="_Toc217082119"/>
      <w:r>
        <w:t>3.5 Research Strategy</w:t>
      </w:r>
      <w:bookmarkEnd w:id="43"/>
    </w:p>
    <w:p w14:paraId="6F6FC662" w14:textId="77777777" w:rsidR="004D48F3" w:rsidRPr="004D48F3" w:rsidRDefault="004D48F3" w:rsidP="004D48F3"/>
    <w:p w14:paraId="2D158E55" w14:textId="5A4CDE1A" w:rsidR="004D48F3" w:rsidRDefault="004D48F3" w:rsidP="004D48F3">
      <w:pPr>
        <w:spacing w:line="360" w:lineRule="auto"/>
        <w:rPr>
          <w:rFonts w:ascii="Arial" w:hAnsi="Arial" w:cs="Arial"/>
          <w:sz w:val="22"/>
          <w:szCs w:val="22"/>
        </w:rPr>
      </w:pPr>
      <w:r w:rsidRPr="004D48F3">
        <w:rPr>
          <w:rFonts w:ascii="Arial" w:hAnsi="Arial" w:cs="Arial"/>
          <w:sz w:val="22"/>
          <w:szCs w:val="22"/>
        </w:rPr>
        <w:t>This study employs a survey strategy. Surveys are widely used in quantitative research because they enable the collection of data from large groups in a time- and cost-efficient manner (Bryman, 2021). A structured, self-administered Google Forms questionnaire will be distributed to employees (Partners) at Waitrose stores. The survey will use Likert scales to measure perceptions' strength, ensuring consistency and aiding statistical analysis. This method supports the study’s aim to gather measurable, comparable data and identify broader trends in employee engagement and retention within the organisation.</w:t>
      </w:r>
    </w:p>
    <w:p w14:paraId="00244FE9" w14:textId="27C12D19" w:rsidR="004D48F3" w:rsidRDefault="004D48F3" w:rsidP="004D48F3">
      <w:pPr>
        <w:pStyle w:val="Heading2"/>
      </w:pPr>
      <w:bookmarkStart w:id="44" w:name="_Toc217082120"/>
      <w:r>
        <w:t>3.6 Target Population</w:t>
      </w:r>
      <w:bookmarkEnd w:id="44"/>
    </w:p>
    <w:p w14:paraId="4AA1EAF7" w14:textId="77777777" w:rsidR="004D48F3" w:rsidRDefault="004D48F3" w:rsidP="004D48F3"/>
    <w:p w14:paraId="2A82B969" w14:textId="29E5CCBD" w:rsidR="004D48F3" w:rsidRPr="004D48F3" w:rsidRDefault="004D48F3" w:rsidP="004D48F3">
      <w:pPr>
        <w:spacing w:line="360" w:lineRule="auto"/>
        <w:rPr>
          <w:rFonts w:ascii="Arial" w:hAnsi="Arial" w:cs="Arial"/>
          <w:sz w:val="22"/>
          <w:szCs w:val="22"/>
        </w:rPr>
      </w:pPr>
      <w:r w:rsidRPr="004D48F3">
        <w:rPr>
          <w:rFonts w:ascii="Arial" w:hAnsi="Arial" w:cs="Arial"/>
          <w:sz w:val="22"/>
          <w:szCs w:val="22"/>
        </w:rPr>
        <w:t>The target population for this study comprises employees, referred to as Partners, currently employed at Waitrose, a division of the John Lewis Partnership. This group includes individuals occupying various roles such as customer service assistants, stock replenishment staff, checkout operators, team leaders, and supervisors. Given that the study examines employee engagement and staff retention, it is essential that participants have direct experience with the organisation’s engagement initiatives and workplace practices. Both full-time and part-time employees are included to reflect the varying engagement and retention experiences influenced by contractual hours, tenure, and job demands. Including a diverse range of employees ensures the research captures a wide spectrum of perspectives and accurately represents the realities of the workforce within a typical Waitrose store environment.</w:t>
      </w:r>
    </w:p>
    <w:p w14:paraId="19F969FF" w14:textId="5DDA9248" w:rsidR="004D48F3" w:rsidRDefault="004D48F3" w:rsidP="004D48F3">
      <w:pPr>
        <w:spacing w:line="360" w:lineRule="auto"/>
        <w:rPr>
          <w:rFonts w:ascii="Arial" w:hAnsi="Arial" w:cs="Arial"/>
          <w:sz w:val="22"/>
          <w:szCs w:val="22"/>
        </w:rPr>
      </w:pPr>
      <w:r w:rsidRPr="004D48F3">
        <w:rPr>
          <w:rFonts w:ascii="Arial" w:hAnsi="Arial" w:cs="Arial"/>
          <w:sz w:val="22"/>
          <w:szCs w:val="22"/>
        </w:rPr>
        <w:t xml:space="preserve">The population is deemed appropriate because Waitrose Partners directly experience the engagement strategies being examined. Their perspectives offer valuable insights into how these strategies affect motivation, satisfaction, and intentions to remain with the organization. Additionally, their responses contribute to a nuanced understanding of </w:t>
      </w:r>
      <w:r w:rsidRPr="004D48F3">
        <w:rPr>
          <w:rFonts w:ascii="Arial" w:hAnsi="Arial" w:cs="Arial"/>
          <w:sz w:val="22"/>
          <w:szCs w:val="22"/>
        </w:rPr>
        <w:lastRenderedPageBreak/>
        <w:t>engagement within an employee-owned retail organization. This choice of population enhances the study’s relevance and aids in formulating practical recommendations that are specifically tailored to Waitrose and comparable retail settings.</w:t>
      </w:r>
    </w:p>
    <w:p w14:paraId="6D0B9605" w14:textId="073A2CEF" w:rsidR="004D48F3" w:rsidRDefault="004D48F3" w:rsidP="004D48F3">
      <w:pPr>
        <w:pStyle w:val="Heading2"/>
      </w:pPr>
      <w:bookmarkStart w:id="45" w:name="_Toc217082121"/>
      <w:r>
        <w:t>3.7 Sampling Method</w:t>
      </w:r>
      <w:bookmarkEnd w:id="45"/>
    </w:p>
    <w:p w14:paraId="73926816" w14:textId="77777777" w:rsidR="004D48F3" w:rsidRDefault="004D48F3" w:rsidP="004D48F3"/>
    <w:p w14:paraId="6CD7C0E8" w14:textId="5A3A4A99" w:rsidR="004D48F3" w:rsidRDefault="004D48F3" w:rsidP="004D48F3">
      <w:pPr>
        <w:spacing w:line="360" w:lineRule="auto"/>
        <w:rPr>
          <w:rFonts w:ascii="Arial" w:hAnsi="Arial" w:cs="Arial"/>
          <w:sz w:val="22"/>
          <w:szCs w:val="22"/>
        </w:rPr>
      </w:pPr>
      <w:r w:rsidRPr="004D48F3">
        <w:rPr>
          <w:rFonts w:ascii="Arial" w:hAnsi="Arial" w:cs="Arial"/>
          <w:sz w:val="22"/>
          <w:szCs w:val="22"/>
        </w:rPr>
        <w:t>This study employs a non-probability convenience sampling approach. Convenience sampling involves selecting participants who are readily accessible to the researcher, making it particularly suitable for workplace-based investigations where employees freely choose to participate (Saunders et al., 2019). Given that the researcher is based within Waitrose, this method facilitates efficient distribution of the questionnaire to eligible employees. Furthermore, voluntary response sampling is incorporated, allowing participants to decide whether to complete the questionnaire. This approach promotes ethical participation and helps prevent coercion in the workplace setting. While non-probability sampling may limit the ability to generalize findings, it is appropriate for exploratory organizational research focused on understanding relationships rather than representing the entire UK retail workforce. The sample is anticipated to comprise employees of diverse ages, roles, shift patterns, and lengths of service, providing valuable insights into how engagement strategies impact retention across different demographics.</w:t>
      </w:r>
    </w:p>
    <w:p w14:paraId="64C15C4C" w14:textId="073F60C6" w:rsidR="004D48F3" w:rsidRDefault="004D48F3" w:rsidP="004D48F3">
      <w:pPr>
        <w:pStyle w:val="Heading2"/>
      </w:pPr>
      <w:bookmarkStart w:id="46" w:name="_Toc217082122"/>
      <w:r>
        <w:t>3.8 Data Collection Procedure</w:t>
      </w:r>
      <w:bookmarkEnd w:id="46"/>
    </w:p>
    <w:p w14:paraId="41584667" w14:textId="77777777" w:rsidR="004D48F3" w:rsidRDefault="004D48F3" w:rsidP="004D48F3"/>
    <w:p w14:paraId="138BB594" w14:textId="4319C284" w:rsidR="004D48F3" w:rsidRDefault="004D48F3" w:rsidP="004D48F3">
      <w:pPr>
        <w:spacing w:line="360" w:lineRule="auto"/>
        <w:rPr>
          <w:rFonts w:ascii="Arial" w:hAnsi="Arial" w:cs="Arial"/>
          <w:sz w:val="22"/>
          <w:szCs w:val="22"/>
        </w:rPr>
      </w:pPr>
      <w:r w:rsidRPr="004D48F3">
        <w:rPr>
          <w:rFonts w:ascii="Arial" w:hAnsi="Arial" w:cs="Arial"/>
          <w:sz w:val="22"/>
          <w:szCs w:val="22"/>
        </w:rPr>
        <w:t xml:space="preserve">Data for this study will be gathered through a carefully designed online questionnaire created using Google Forms. This approach is economical, efficient, and well-suited for collecting quantitative insights from diverse respondents. The questionnaire is structured into four main sections: demographic details (including age, gender, role, tenure, and working hours), perceptions of engagement strategies (such as recognition, communication, leadership support, well-being </w:t>
      </w:r>
      <w:r>
        <w:rPr>
          <w:rFonts w:ascii="Arial" w:hAnsi="Arial" w:cs="Arial"/>
          <w:sz w:val="22"/>
          <w:szCs w:val="22"/>
        </w:rPr>
        <w:t>programmes,</w:t>
      </w:r>
      <w:r w:rsidRPr="004D48F3">
        <w:rPr>
          <w:rFonts w:ascii="Arial" w:hAnsi="Arial" w:cs="Arial"/>
          <w:sz w:val="22"/>
          <w:szCs w:val="22"/>
        </w:rPr>
        <w:t xml:space="preserve"> and development opportunities), levels of engagement (covering motivation, satisfaction, and sense of connection to the organisation), and intentions regarding retention (including likelihood of staying, reasons for leaving, and role satisfaction). Most questions </w:t>
      </w:r>
      <w:r>
        <w:rPr>
          <w:rFonts w:ascii="Arial" w:hAnsi="Arial" w:cs="Arial"/>
          <w:sz w:val="22"/>
          <w:szCs w:val="22"/>
        </w:rPr>
        <w:t>use</w:t>
      </w:r>
      <w:r w:rsidRPr="004D48F3">
        <w:rPr>
          <w:rFonts w:ascii="Arial" w:hAnsi="Arial" w:cs="Arial"/>
          <w:sz w:val="22"/>
          <w:szCs w:val="22"/>
        </w:rPr>
        <w:t xml:space="preserve"> a 5-point Likert scale, providing a standardised way for respondents to express their agreement or perceptions</w:t>
      </w:r>
      <w:r>
        <w:rPr>
          <w:rFonts w:ascii="Arial" w:hAnsi="Arial" w:cs="Arial"/>
          <w:sz w:val="22"/>
          <w:szCs w:val="22"/>
        </w:rPr>
        <w:t xml:space="preserve"> and</w:t>
      </w:r>
      <w:r w:rsidRPr="004D48F3">
        <w:rPr>
          <w:rFonts w:ascii="Arial" w:hAnsi="Arial" w:cs="Arial"/>
          <w:sz w:val="22"/>
          <w:szCs w:val="22"/>
        </w:rPr>
        <w:t xml:space="preserve"> facilitating meaningful statistical analysis. The survey will be shared via a link, ensuring ease of access and </w:t>
      </w:r>
      <w:r>
        <w:rPr>
          <w:rFonts w:ascii="Arial" w:hAnsi="Arial" w:cs="Arial"/>
          <w:sz w:val="22"/>
          <w:szCs w:val="22"/>
        </w:rPr>
        <w:t>participant</w:t>
      </w:r>
      <w:r w:rsidRPr="004D48F3">
        <w:rPr>
          <w:rFonts w:ascii="Arial" w:hAnsi="Arial" w:cs="Arial"/>
          <w:sz w:val="22"/>
          <w:szCs w:val="22"/>
        </w:rPr>
        <w:t xml:space="preserve"> </w:t>
      </w:r>
      <w:r>
        <w:rPr>
          <w:rFonts w:ascii="Arial" w:hAnsi="Arial" w:cs="Arial"/>
          <w:sz w:val="22"/>
          <w:szCs w:val="22"/>
        </w:rPr>
        <w:t>anonymity</w:t>
      </w:r>
      <w:r w:rsidRPr="004D48F3">
        <w:rPr>
          <w:rFonts w:ascii="Arial" w:hAnsi="Arial" w:cs="Arial"/>
          <w:sz w:val="22"/>
          <w:szCs w:val="22"/>
        </w:rPr>
        <w:t>. Participants will be informed about the purpose of the research, their right to withdraw at any time, and how their responses will be utilised, in accordance with ethical standards.</w:t>
      </w:r>
    </w:p>
    <w:p w14:paraId="7D6359D0" w14:textId="77777777" w:rsidR="004D48F3" w:rsidRDefault="004D48F3" w:rsidP="004D48F3">
      <w:pPr>
        <w:pStyle w:val="Heading2"/>
      </w:pPr>
      <w:bookmarkStart w:id="47" w:name="_Toc217082123"/>
      <w:r>
        <w:lastRenderedPageBreak/>
        <w:t>3.9 Data Analysis Techniques</w:t>
      </w:r>
      <w:bookmarkEnd w:id="47"/>
    </w:p>
    <w:p w14:paraId="6CFB250C" w14:textId="5B3CD727" w:rsidR="004D48F3" w:rsidRPr="004D48F3" w:rsidRDefault="004D48F3" w:rsidP="004D48F3">
      <w:pPr>
        <w:pStyle w:val="p2"/>
        <w:spacing w:line="360" w:lineRule="auto"/>
        <w:rPr>
          <w:rFonts w:ascii="Arial" w:hAnsi="Arial" w:cs="Arial"/>
          <w:sz w:val="22"/>
          <w:szCs w:val="22"/>
        </w:rPr>
      </w:pPr>
      <w:r w:rsidRPr="004D48F3">
        <w:rPr>
          <w:rFonts w:ascii="Arial" w:hAnsi="Arial" w:cs="Arial"/>
          <w:sz w:val="22"/>
          <w:szCs w:val="22"/>
        </w:rPr>
        <w:t>The information gathered from the questionnaire will be examined using straightforward statistical methods. Since most responses are on a Likert scale, the aim is to spot patterns, trends, and connections between different engagement strategies and staff retention.</w:t>
      </w:r>
    </w:p>
    <w:p w14:paraId="33F0413D" w14:textId="4816C7E9" w:rsidR="004D48F3" w:rsidRPr="004D48F3" w:rsidRDefault="004D48F3" w:rsidP="004D48F3">
      <w:pPr>
        <w:pStyle w:val="Heading3"/>
        <w:rPr>
          <w:rFonts w:ascii="Arial" w:hAnsi="Arial" w:cs="Arial"/>
          <w:b/>
          <w:bCs/>
          <w:sz w:val="22"/>
          <w:szCs w:val="22"/>
        </w:rPr>
      </w:pPr>
      <w:bookmarkStart w:id="48" w:name="_Toc217082124"/>
      <w:r w:rsidRPr="004D48F3">
        <w:rPr>
          <w:rFonts w:ascii="Arial" w:hAnsi="Arial" w:cs="Arial"/>
          <w:b/>
          <w:bCs/>
          <w:sz w:val="22"/>
          <w:szCs w:val="22"/>
        </w:rPr>
        <w:t>Descriptive Statistics</w:t>
      </w:r>
      <w:bookmarkEnd w:id="48"/>
    </w:p>
    <w:p w14:paraId="0D698E41" w14:textId="4530FC46" w:rsidR="004D48F3" w:rsidRPr="004D48F3" w:rsidRDefault="004D48F3" w:rsidP="004D48F3">
      <w:pPr>
        <w:pStyle w:val="p2"/>
        <w:spacing w:line="360" w:lineRule="auto"/>
        <w:rPr>
          <w:rFonts w:ascii="Arial" w:hAnsi="Arial" w:cs="Arial"/>
          <w:sz w:val="22"/>
          <w:szCs w:val="22"/>
        </w:rPr>
      </w:pPr>
      <w:r w:rsidRPr="004D48F3">
        <w:rPr>
          <w:rFonts w:ascii="Arial" w:hAnsi="Arial" w:cs="Arial"/>
          <w:sz w:val="22"/>
          <w:szCs w:val="22"/>
        </w:rPr>
        <w:t>Descriptive statistics will be used to illustrate the demographic characteristics of respondents and their views on engagement practices. This includes frequencies, percentages, means, and standard deviations. These statistics help to present an overview of how employees rate engagement strategies such as recognition, communication, leadership, well-being, and career development.</w:t>
      </w:r>
    </w:p>
    <w:p w14:paraId="2EA8668D" w14:textId="736979CF" w:rsidR="004D48F3" w:rsidRPr="004D48F3" w:rsidRDefault="004D48F3" w:rsidP="004D48F3">
      <w:pPr>
        <w:pStyle w:val="Heading3"/>
        <w:rPr>
          <w:rFonts w:ascii="Arial" w:hAnsi="Arial" w:cs="Arial"/>
          <w:b/>
          <w:bCs/>
          <w:sz w:val="22"/>
          <w:szCs w:val="22"/>
        </w:rPr>
      </w:pPr>
      <w:bookmarkStart w:id="49" w:name="_Toc217082125"/>
      <w:r w:rsidRPr="004D48F3">
        <w:rPr>
          <w:rFonts w:ascii="Arial" w:hAnsi="Arial" w:cs="Arial"/>
          <w:b/>
          <w:bCs/>
          <w:sz w:val="22"/>
          <w:szCs w:val="22"/>
        </w:rPr>
        <w:t>Correlation Analysis</w:t>
      </w:r>
      <w:bookmarkEnd w:id="49"/>
    </w:p>
    <w:p w14:paraId="298CDA46" w14:textId="50934B62" w:rsidR="004D48F3" w:rsidRPr="004D48F3" w:rsidRDefault="004D48F3" w:rsidP="004D48F3">
      <w:pPr>
        <w:pStyle w:val="p1"/>
        <w:spacing w:line="360" w:lineRule="auto"/>
        <w:rPr>
          <w:rFonts w:ascii="Arial" w:hAnsi="Arial" w:cs="Arial"/>
          <w:sz w:val="22"/>
          <w:szCs w:val="22"/>
        </w:rPr>
      </w:pPr>
      <w:r w:rsidRPr="004D48F3">
        <w:rPr>
          <w:rFonts w:ascii="Arial" w:hAnsi="Arial" w:cs="Arial"/>
          <w:sz w:val="22"/>
          <w:szCs w:val="22"/>
        </w:rPr>
        <w:t xml:space="preserve">To better understand how employees feel about their work and their plans to stay with Waitrose, the relationship between their engagement and their intentions to remain will be explored. This will include looking at factors like how engaged they feel, their overall satisfaction, and how they perceive leadership support to see how these might influence their decision to stay. Correlation analysis is appropriate because the research aims to explore the </w:t>
      </w:r>
      <w:r w:rsidRPr="004D48F3">
        <w:rPr>
          <w:rStyle w:val="s1"/>
          <w:rFonts w:ascii="Arial" w:eastAsiaTheme="majorEastAsia" w:hAnsi="Arial" w:cs="Arial"/>
          <w:b/>
          <w:bCs/>
          <w:sz w:val="22"/>
          <w:szCs w:val="22"/>
        </w:rPr>
        <w:t>strength and direction</w:t>
      </w:r>
      <w:r w:rsidRPr="004D48F3">
        <w:rPr>
          <w:rFonts w:ascii="Arial" w:hAnsi="Arial" w:cs="Arial"/>
          <w:sz w:val="22"/>
          <w:szCs w:val="22"/>
        </w:rPr>
        <w:t xml:space="preserve"> of relationships between variables rather than establish causality (Bryman, 2021).</w:t>
      </w:r>
    </w:p>
    <w:p w14:paraId="2927EEB8" w14:textId="05AA46D3" w:rsidR="004D48F3" w:rsidRDefault="004D48F3" w:rsidP="004D48F3">
      <w:pPr>
        <w:pStyle w:val="Heading3"/>
        <w:rPr>
          <w:rFonts w:ascii="Arial" w:hAnsi="Arial" w:cs="Arial"/>
          <w:b/>
          <w:bCs/>
          <w:sz w:val="22"/>
          <w:szCs w:val="22"/>
        </w:rPr>
      </w:pPr>
      <w:bookmarkStart w:id="50" w:name="_Toc217082126"/>
      <w:r w:rsidRPr="004D48F3">
        <w:rPr>
          <w:rFonts w:ascii="Arial" w:hAnsi="Arial" w:cs="Arial"/>
          <w:b/>
          <w:bCs/>
          <w:sz w:val="22"/>
          <w:szCs w:val="22"/>
        </w:rPr>
        <w:t>Software</w:t>
      </w:r>
      <w:bookmarkEnd w:id="50"/>
    </w:p>
    <w:p w14:paraId="77EEFF22" w14:textId="77777777" w:rsidR="004D48F3" w:rsidRPr="004D48F3" w:rsidRDefault="004D48F3" w:rsidP="004D48F3"/>
    <w:p w14:paraId="13AFD742" w14:textId="6809468B" w:rsidR="004D48F3" w:rsidRDefault="004D48F3" w:rsidP="004D48F3">
      <w:pPr>
        <w:spacing w:line="360" w:lineRule="auto"/>
        <w:rPr>
          <w:rFonts w:ascii="Arial" w:hAnsi="Arial" w:cs="Arial"/>
          <w:sz w:val="22"/>
          <w:szCs w:val="22"/>
        </w:rPr>
      </w:pPr>
      <w:r w:rsidRPr="004D48F3">
        <w:rPr>
          <w:rFonts w:ascii="Arial" w:hAnsi="Arial" w:cs="Arial"/>
          <w:sz w:val="22"/>
          <w:szCs w:val="22"/>
        </w:rPr>
        <w:t xml:space="preserve">Data will be </w:t>
      </w:r>
      <w:r>
        <w:rPr>
          <w:rFonts w:ascii="Arial" w:hAnsi="Arial" w:cs="Arial"/>
          <w:sz w:val="22"/>
          <w:szCs w:val="22"/>
        </w:rPr>
        <w:t>analysed</w:t>
      </w:r>
      <w:r w:rsidRPr="004D48F3">
        <w:rPr>
          <w:rFonts w:ascii="Arial" w:hAnsi="Arial" w:cs="Arial"/>
          <w:sz w:val="22"/>
          <w:szCs w:val="22"/>
        </w:rPr>
        <w:t xml:space="preserve"> using Microsoft Excel or SPSS, both commonly utili</w:t>
      </w:r>
      <w:r>
        <w:rPr>
          <w:rFonts w:ascii="Arial" w:hAnsi="Arial" w:cs="Arial"/>
          <w:sz w:val="22"/>
          <w:szCs w:val="22"/>
        </w:rPr>
        <w:t>s</w:t>
      </w:r>
      <w:r w:rsidRPr="004D48F3">
        <w:rPr>
          <w:rFonts w:ascii="Arial" w:hAnsi="Arial" w:cs="Arial"/>
          <w:sz w:val="22"/>
          <w:szCs w:val="22"/>
        </w:rPr>
        <w:t xml:space="preserve">ed tools for quantitative analysis at the undergraduate level. These </w:t>
      </w:r>
      <w:r>
        <w:rPr>
          <w:rFonts w:ascii="Arial" w:hAnsi="Arial" w:cs="Arial"/>
          <w:sz w:val="22"/>
          <w:szCs w:val="22"/>
        </w:rPr>
        <w:t>programmes</w:t>
      </w:r>
      <w:r w:rsidRPr="004D48F3">
        <w:rPr>
          <w:rFonts w:ascii="Arial" w:hAnsi="Arial" w:cs="Arial"/>
          <w:sz w:val="22"/>
          <w:szCs w:val="22"/>
        </w:rPr>
        <w:t xml:space="preserve"> facilitate descriptive and correlational analyses and enable results to be presented clearly through tables, charts, and graphs. The selected techniques support the study’s positivist</w:t>
      </w:r>
      <w:r>
        <w:rPr>
          <w:rFonts w:ascii="Arial" w:hAnsi="Arial" w:cs="Arial"/>
          <w:sz w:val="22"/>
          <w:szCs w:val="22"/>
        </w:rPr>
        <w:t>,</w:t>
      </w:r>
      <w:r w:rsidRPr="004D48F3">
        <w:rPr>
          <w:rFonts w:ascii="Arial" w:hAnsi="Arial" w:cs="Arial"/>
          <w:sz w:val="22"/>
          <w:szCs w:val="22"/>
        </w:rPr>
        <w:t xml:space="preserve"> quantitative framework by </w:t>
      </w:r>
      <w:r>
        <w:rPr>
          <w:rFonts w:ascii="Arial" w:hAnsi="Arial" w:cs="Arial"/>
          <w:sz w:val="22"/>
          <w:szCs w:val="22"/>
        </w:rPr>
        <w:t>provid</w:t>
      </w:r>
      <w:r w:rsidRPr="004D48F3">
        <w:rPr>
          <w:rFonts w:ascii="Arial" w:hAnsi="Arial" w:cs="Arial"/>
          <w:sz w:val="22"/>
          <w:szCs w:val="22"/>
        </w:rPr>
        <w:t>ing objective, numerical insights into the relationship between engagement strategies and retention.</w:t>
      </w:r>
    </w:p>
    <w:p w14:paraId="7DEF2DA5" w14:textId="40C8110D" w:rsidR="004D48F3" w:rsidRDefault="004D48F3" w:rsidP="004D48F3">
      <w:pPr>
        <w:pStyle w:val="Heading2"/>
        <w:rPr>
          <w:rFonts w:eastAsia="Times New Roman"/>
          <w:lang w:eastAsia="en-GB"/>
        </w:rPr>
      </w:pPr>
      <w:bookmarkStart w:id="51" w:name="_Toc217082127"/>
      <w:r>
        <w:rPr>
          <w:rFonts w:eastAsia="Times New Roman"/>
          <w:lang w:eastAsia="en-GB"/>
        </w:rPr>
        <w:t>3.10 Ethical Consideration</w:t>
      </w:r>
      <w:bookmarkEnd w:id="51"/>
    </w:p>
    <w:p w14:paraId="39DD6CDF" w14:textId="77777777" w:rsidR="004D48F3" w:rsidRDefault="004D48F3" w:rsidP="004D48F3"/>
    <w:p w14:paraId="50DB88B5" w14:textId="5683CA2D" w:rsidR="004D48F3" w:rsidRDefault="004D48F3" w:rsidP="004D48F3">
      <w:pPr>
        <w:spacing w:line="360" w:lineRule="auto"/>
        <w:rPr>
          <w:rFonts w:ascii="Arial" w:hAnsi="Arial" w:cs="Arial"/>
          <w:sz w:val="22"/>
          <w:szCs w:val="22"/>
        </w:rPr>
      </w:pPr>
      <w:r w:rsidRPr="004D48F3">
        <w:rPr>
          <w:rFonts w:ascii="Arial" w:hAnsi="Arial" w:cs="Arial"/>
          <w:sz w:val="22"/>
          <w:szCs w:val="22"/>
        </w:rPr>
        <w:t xml:space="preserve">This study adheres to the ethical standards set by the University of Wales Trinity Saint David. Participation in the questionnaire is voluntary, and participants are informed </w:t>
      </w:r>
      <w:r>
        <w:rPr>
          <w:rFonts w:ascii="Arial" w:hAnsi="Arial" w:cs="Arial"/>
          <w:sz w:val="22"/>
          <w:szCs w:val="22"/>
        </w:rPr>
        <w:t>of</w:t>
      </w:r>
      <w:r w:rsidRPr="004D48F3">
        <w:rPr>
          <w:rFonts w:ascii="Arial" w:hAnsi="Arial" w:cs="Arial"/>
          <w:sz w:val="22"/>
          <w:szCs w:val="22"/>
        </w:rPr>
        <w:t xml:space="preserve"> the research purpose and their right to withdraw at any </w:t>
      </w:r>
      <w:r>
        <w:rPr>
          <w:rFonts w:ascii="Arial" w:hAnsi="Arial" w:cs="Arial"/>
          <w:sz w:val="22"/>
          <w:szCs w:val="22"/>
        </w:rPr>
        <w:t>time</w:t>
      </w:r>
      <w:r w:rsidRPr="004D48F3">
        <w:rPr>
          <w:rFonts w:ascii="Arial" w:hAnsi="Arial" w:cs="Arial"/>
          <w:sz w:val="22"/>
          <w:szCs w:val="22"/>
        </w:rPr>
        <w:t xml:space="preserve">. The process ensures the collection of no personal or identifiable data, maintaining anonymity and confidentiality. The questionnaire is completed independently online, </w:t>
      </w:r>
      <w:r>
        <w:rPr>
          <w:rFonts w:ascii="Arial" w:hAnsi="Arial" w:cs="Arial"/>
          <w:sz w:val="22"/>
          <w:szCs w:val="22"/>
        </w:rPr>
        <w:t>minimising</w:t>
      </w:r>
      <w:r w:rsidRPr="004D48F3">
        <w:rPr>
          <w:rFonts w:ascii="Arial" w:hAnsi="Arial" w:cs="Arial"/>
          <w:sz w:val="22"/>
          <w:szCs w:val="22"/>
        </w:rPr>
        <w:t xml:space="preserve"> the risk of pressure or coercion, particularly in workplace contexts. All data are securely stored on Google Forms and used </w:t>
      </w:r>
      <w:r w:rsidRPr="004D48F3">
        <w:rPr>
          <w:rFonts w:ascii="Arial" w:hAnsi="Arial" w:cs="Arial"/>
          <w:sz w:val="22"/>
          <w:szCs w:val="22"/>
        </w:rPr>
        <w:lastRenderedPageBreak/>
        <w:t>exclusively for academic research. Participants can be confident that their responses will not influence their employment or be disclosed to any employer. The study complies with the Data Protection Act (2018) and upholds established ethical principles for academic research</w:t>
      </w:r>
      <w:r>
        <w:rPr>
          <w:rFonts w:ascii="Arial" w:hAnsi="Arial" w:cs="Arial"/>
          <w:sz w:val="22"/>
          <w:szCs w:val="22"/>
        </w:rPr>
        <w:t xml:space="preserve"> </w:t>
      </w:r>
      <w:r w:rsidRPr="004D48F3">
        <w:rPr>
          <w:rFonts w:ascii="Arial" w:hAnsi="Arial" w:cs="Arial"/>
          <w:sz w:val="22"/>
          <w:szCs w:val="22"/>
        </w:rPr>
        <w:t>(Bryman, 2021).</w:t>
      </w:r>
    </w:p>
    <w:p w14:paraId="3E17EC01" w14:textId="28655017" w:rsidR="004D48F3" w:rsidRDefault="004D48F3" w:rsidP="004D48F3">
      <w:pPr>
        <w:pStyle w:val="Heading2"/>
        <w:rPr>
          <w:lang w:eastAsia="en-GB"/>
        </w:rPr>
      </w:pPr>
      <w:bookmarkStart w:id="52" w:name="_Toc217082128"/>
      <w:r>
        <w:rPr>
          <w:lang w:eastAsia="en-GB"/>
        </w:rPr>
        <w:t>3.11 Methodological Limitations</w:t>
      </w:r>
      <w:bookmarkEnd w:id="52"/>
    </w:p>
    <w:p w14:paraId="361BF237" w14:textId="77777777" w:rsidR="004D48F3" w:rsidRPr="004D48F3" w:rsidRDefault="004D48F3" w:rsidP="004D48F3"/>
    <w:p w14:paraId="087F1F90" w14:textId="0139DCE3" w:rsidR="004D48F3" w:rsidRDefault="004D48F3" w:rsidP="004D48F3">
      <w:pPr>
        <w:spacing w:line="360" w:lineRule="auto"/>
        <w:rPr>
          <w:rFonts w:ascii="Arial" w:hAnsi="Arial" w:cs="Arial"/>
          <w:sz w:val="22"/>
          <w:szCs w:val="22"/>
        </w:rPr>
      </w:pPr>
      <w:r w:rsidRPr="004D48F3">
        <w:rPr>
          <w:rFonts w:ascii="Arial" w:hAnsi="Arial" w:cs="Arial"/>
          <w:sz w:val="22"/>
          <w:szCs w:val="22"/>
        </w:rPr>
        <w:t xml:space="preserve">Several limitations should be acknowledged. First, the use of convenience and voluntary sampling may </w:t>
      </w:r>
      <w:r>
        <w:rPr>
          <w:rFonts w:ascii="Arial" w:hAnsi="Arial" w:cs="Arial"/>
          <w:sz w:val="22"/>
          <w:szCs w:val="22"/>
        </w:rPr>
        <w:t>limit</w:t>
      </w:r>
      <w:r w:rsidRPr="004D48F3">
        <w:rPr>
          <w:rFonts w:ascii="Arial" w:hAnsi="Arial" w:cs="Arial"/>
          <w:sz w:val="22"/>
          <w:szCs w:val="22"/>
        </w:rPr>
        <w:t xml:space="preserve"> the </w:t>
      </w:r>
      <w:r>
        <w:rPr>
          <w:rFonts w:ascii="Arial" w:hAnsi="Arial" w:cs="Arial"/>
          <w:sz w:val="22"/>
          <w:szCs w:val="22"/>
        </w:rPr>
        <w:t>generalisability</w:t>
      </w:r>
      <w:r w:rsidRPr="004D48F3">
        <w:rPr>
          <w:rFonts w:ascii="Arial" w:hAnsi="Arial" w:cs="Arial"/>
          <w:sz w:val="22"/>
          <w:szCs w:val="22"/>
        </w:rPr>
        <w:t xml:space="preserve"> </w:t>
      </w:r>
      <w:r>
        <w:rPr>
          <w:rFonts w:ascii="Arial" w:hAnsi="Arial" w:cs="Arial"/>
          <w:sz w:val="22"/>
          <w:szCs w:val="22"/>
        </w:rPr>
        <w:t>of</w:t>
      </w:r>
      <w:r w:rsidRPr="004D48F3">
        <w:rPr>
          <w:rFonts w:ascii="Arial" w:hAnsi="Arial" w:cs="Arial"/>
          <w:sz w:val="22"/>
          <w:szCs w:val="22"/>
        </w:rPr>
        <w:t xml:space="preserve"> </w:t>
      </w:r>
      <w:r>
        <w:rPr>
          <w:rFonts w:ascii="Arial" w:hAnsi="Arial" w:cs="Arial"/>
          <w:sz w:val="22"/>
          <w:szCs w:val="22"/>
        </w:rPr>
        <w:t>th</w:t>
      </w:r>
      <w:r w:rsidRPr="004D48F3">
        <w:rPr>
          <w:rFonts w:ascii="Arial" w:hAnsi="Arial" w:cs="Arial"/>
          <w:sz w:val="22"/>
          <w:szCs w:val="22"/>
        </w:rPr>
        <w:t xml:space="preserve">e </w:t>
      </w:r>
      <w:r>
        <w:rPr>
          <w:rFonts w:ascii="Arial" w:hAnsi="Arial" w:cs="Arial"/>
          <w:sz w:val="22"/>
          <w:szCs w:val="22"/>
        </w:rPr>
        <w:t>findings</w:t>
      </w:r>
      <w:r w:rsidRPr="004D48F3">
        <w:rPr>
          <w:rFonts w:ascii="Arial" w:hAnsi="Arial" w:cs="Arial"/>
          <w:sz w:val="22"/>
          <w:szCs w:val="22"/>
        </w:rPr>
        <w:t xml:space="preserve">, as participants are </w:t>
      </w:r>
      <w:r>
        <w:rPr>
          <w:rFonts w:ascii="Arial" w:hAnsi="Arial" w:cs="Arial"/>
          <w:sz w:val="22"/>
          <w:szCs w:val="22"/>
        </w:rPr>
        <w:t>selected</w:t>
      </w:r>
      <w:r w:rsidRPr="004D48F3">
        <w:rPr>
          <w:rFonts w:ascii="Arial" w:hAnsi="Arial" w:cs="Arial"/>
          <w:sz w:val="22"/>
          <w:szCs w:val="22"/>
        </w:rPr>
        <w:t xml:space="preserve"> based on accessibility rather than random selection. Second, the study depends on self-reported data, which could be influenced by bias despite assurances of anonymity. The cross-sectional design also limits the ability to explore long-term or causal relationships between engagement and retention. Additionally, while the quantitative approach offers valuable statistical insights, it cannot fully capture the nuanced personal experiences that qualitative methods might reveal. Nonetheless, the chosen methodology remains suitable for identifying relevant trends and relationships aligned with the study’s objectives</w:t>
      </w:r>
      <w:r>
        <w:rPr>
          <w:rFonts w:ascii="Arial" w:hAnsi="Arial" w:cs="Arial"/>
          <w:sz w:val="22"/>
          <w:szCs w:val="22"/>
        </w:rPr>
        <w:t xml:space="preserve"> </w:t>
      </w:r>
      <w:r w:rsidRPr="004D48F3">
        <w:rPr>
          <w:rFonts w:ascii="Arial" w:hAnsi="Arial" w:cs="Arial"/>
          <w:sz w:val="22"/>
          <w:szCs w:val="22"/>
        </w:rPr>
        <w:t>(Bryman, 2021).</w:t>
      </w:r>
    </w:p>
    <w:p w14:paraId="34D54DCE" w14:textId="7318647A" w:rsidR="004D48F3" w:rsidRDefault="004D48F3" w:rsidP="004D48F3">
      <w:pPr>
        <w:pStyle w:val="Heading1"/>
        <w:rPr>
          <w:b/>
          <w:bCs/>
          <w:lang w:eastAsia="en-GB"/>
        </w:rPr>
      </w:pPr>
      <w:bookmarkStart w:id="53" w:name="_Toc217082129"/>
      <w:r w:rsidRPr="004D48F3">
        <w:rPr>
          <w:b/>
          <w:bCs/>
          <w:lang w:eastAsia="en-GB"/>
        </w:rPr>
        <w:t>Chapter 4</w:t>
      </w:r>
      <w:r w:rsidR="00097F03">
        <w:rPr>
          <w:b/>
          <w:bCs/>
          <w:lang w:eastAsia="en-GB"/>
        </w:rPr>
        <w:t xml:space="preserve"> </w:t>
      </w:r>
      <w:r w:rsidRPr="004D48F3">
        <w:rPr>
          <w:b/>
          <w:bCs/>
          <w:lang w:eastAsia="en-GB"/>
        </w:rPr>
        <w:t>- Findings/Results</w:t>
      </w:r>
      <w:bookmarkEnd w:id="53"/>
    </w:p>
    <w:p w14:paraId="39F6DFB4" w14:textId="77777777" w:rsidR="004D48F3" w:rsidRDefault="004D48F3" w:rsidP="004D48F3"/>
    <w:p w14:paraId="364F7C68" w14:textId="3AC772D7" w:rsidR="004D48F3" w:rsidRDefault="004D48F3" w:rsidP="004D48F3">
      <w:pPr>
        <w:spacing w:line="360" w:lineRule="auto"/>
        <w:rPr>
          <w:rFonts w:ascii="Arial" w:hAnsi="Arial" w:cs="Arial"/>
          <w:color w:val="000000"/>
          <w:sz w:val="22"/>
          <w:szCs w:val="22"/>
        </w:rPr>
      </w:pPr>
      <w:r w:rsidRPr="004D48F3">
        <w:rPr>
          <w:rFonts w:ascii="Arial" w:hAnsi="Arial" w:cs="Arial"/>
          <w:color w:val="000000"/>
          <w:sz w:val="22"/>
          <w:szCs w:val="22"/>
        </w:rPr>
        <w:t>This chapter reports the findings of a quantitative questionnaire survey administered to 199 retail employees. The results are structured around key themes of employee engagement and staff retention. Descriptive statistics identify patterns and trends in the data, which are subsequently explored in greater depth in the discussion chapter.</w:t>
      </w:r>
    </w:p>
    <w:p w14:paraId="02BC61E3" w14:textId="09E6ABF4" w:rsidR="004D48F3" w:rsidRDefault="004D48F3" w:rsidP="004D48F3">
      <w:pPr>
        <w:pStyle w:val="Heading2"/>
      </w:pPr>
      <w:bookmarkStart w:id="54" w:name="_Toc217082130"/>
      <w:r>
        <w:t>4.1 Profile of Respondents</w:t>
      </w:r>
      <w:bookmarkEnd w:id="54"/>
      <w:r>
        <w:t xml:space="preserve"> </w:t>
      </w:r>
    </w:p>
    <w:p w14:paraId="7FC3B8B3" w14:textId="77777777" w:rsidR="004D48F3" w:rsidRDefault="004D48F3" w:rsidP="004D48F3">
      <w:pPr>
        <w:rPr>
          <w:lang w:eastAsia="en-US"/>
        </w:rPr>
      </w:pPr>
    </w:p>
    <w:p w14:paraId="720D8D31" w14:textId="4EACC6B2" w:rsidR="004D48F3" w:rsidRDefault="004D48F3" w:rsidP="004D48F3">
      <w:pPr>
        <w:spacing w:line="360" w:lineRule="auto"/>
        <w:rPr>
          <w:rFonts w:ascii="Arial" w:hAnsi="Arial" w:cs="Arial"/>
          <w:color w:val="000000"/>
          <w:sz w:val="22"/>
          <w:szCs w:val="22"/>
        </w:rPr>
      </w:pPr>
      <w:r w:rsidRPr="004D48F3">
        <w:rPr>
          <w:rFonts w:ascii="Arial" w:hAnsi="Arial" w:cs="Arial"/>
          <w:color w:val="000000"/>
          <w:sz w:val="22"/>
          <w:szCs w:val="22"/>
        </w:rPr>
        <w:t>The respondents represented a diverse retail workforce with variation in length of service, employment status, and role type. More than half of participants (</w:t>
      </w:r>
      <w:r w:rsidRPr="004D48F3">
        <w:rPr>
          <w:rFonts w:ascii="Arial" w:hAnsi="Arial" w:cs="Arial"/>
          <w:b/>
          <w:bCs/>
          <w:color w:val="000000"/>
          <w:sz w:val="22"/>
          <w:szCs w:val="22"/>
        </w:rPr>
        <w:t>52.3%</w:t>
      </w:r>
      <w:r w:rsidRPr="004D48F3">
        <w:rPr>
          <w:rFonts w:ascii="Arial" w:hAnsi="Arial" w:cs="Arial"/>
          <w:color w:val="000000"/>
          <w:sz w:val="22"/>
          <w:szCs w:val="22"/>
        </w:rPr>
        <w:t>) had worked at their current store for over five years, reflecting substantial organisational experience. Most respondents were employed</w:t>
      </w:r>
      <w:r w:rsidRPr="004D48F3">
        <w:rPr>
          <w:rStyle w:val="apple-converted-space"/>
          <w:rFonts w:ascii="Arial" w:eastAsiaTheme="majorEastAsia" w:hAnsi="Arial" w:cs="Arial"/>
          <w:color w:val="000000"/>
          <w:sz w:val="22"/>
          <w:szCs w:val="22"/>
        </w:rPr>
        <w:t> </w:t>
      </w:r>
      <w:r w:rsidRPr="004D48F3">
        <w:rPr>
          <w:rFonts w:ascii="Arial" w:hAnsi="Arial" w:cs="Arial"/>
          <w:b/>
          <w:bCs/>
          <w:color w:val="000000"/>
          <w:sz w:val="22"/>
          <w:szCs w:val="22"/>
        </w:rPr>
        <w:t>full-time (65.8%)</w:t>
      </w:r>
      <w:r w:rsidRPr="004D48F3">
        <w:rPr>
          <w:rFonts w:ascii="Arial" w:hAnsi="Arial" w:cs="Arial"/>
          <w:color w:val="000000"/>
          <w:sz w:val="22"/>
          <w:szCs w:val="22"/>
        </w:rPr>
        <w:t xml:space="preserve">, while </w:t>
      </w:r>
      <w:r w:rsidRPr="004D48F3">
        <w:rPr>
          <w:rFonts w:ascii="Arial" w:hAnsi="Arial" w:cs="Arial"/>
          <w:b/>
          <w:bCs/>
          <w:color w:val="000000"/>
          <w:sz w:val="22"/>
          <w:szCs w:val="22"/>
        </w:rPr>
        <w:t xml:space="preserve">33.2% held part-time </w:t>
      </w:r>
      <w:r>
        <w:rPr>
          <w:rFonts w:ascii="Arial" w:hAnsi="Arial" w:cs="Arial"/>
          <w:b/>
          <w:bCs/>
          <w:color w:val="000000"/>
          <w:sz w:val="22"/>
          <w:szCs w:val="22"/>
        </w:rPr>
        <w:t>positions,</w:t>
      </w:r>
      <w:r w:rsidRPr="004D48F3">
        <w:rPr>
          <w:rFonts w:ascii="Arial" w:hAnsi="Arial" w:cs="Arial"/>
          <w:color w:val="000000"/>
          <w:sz w:val="22"/>
          <w:szCs w:val="22"/>
        </w:rPr>
        <w:t xml:space="preserve"> and a small minority occupied seasonal or flexible roles. Participants h</w:t>
      </w:r>
      <w:r>
        <w:rPr>
          <w:rFonts w:ascii="Arial" w:hAnsi="Arial" w:cs="Arial"/>
          <w:color w:val="000000"/>
          <w:sz w:val="22"/>
          <w:szCs w:val="22"/>
        </w:rPr>
        <w:t>a</w:t>
      </w:r>
      <w:r w:rsidRPr="004D48F3">
        <w:rPr>
          <w:rFonts w:ascii="Arial" w:hAnsi="Arial" w:cs="Arial"/>
          <w:color w:val="000000"/>
          <w:sz w:val="22"/>
          <w:szCs w:val="22"/>
        </w:rPr>
        <w:t xml:space="preserve">d a range of operational and supervisory positions, </w:t>
      </w:r>
      <w:r>
        <w:rPr>
          <w:rFonts w:ascii="Arial" w:hAnsi="Arial" w:cs="Arial"/>
          <w:color w:val="000000"/>
          <w:sz w:val="22"/>
          <w:szCs w:val="22"/>
        </w:rPr>
        <w:t>including</w:t>
      </w:r>
      <w:r w:rsidRPr="004D48F3">
        <w:rPr>
          <w:rFonts w:ascii="Arial" w:hAnsi="Arial" w:cs="Arial"/>
          <w:color w:val="000000"/>
          <w:sz w:val="22"/>
          <w:szCs w:val="22"/>
        </w:rPr>
        <w:t xml:space="preserve"> checkout, replenishment, customer service, and team</w:t>
      </w:r>
      <w:r>
        <w:rPr>
          <w:rFonts w:ascii="Arial" w:hAnsi="Arial" w:cs="Arial"/>
          <w:color w:val="000000"/>
          <w:sz w:val="22"/>
          <w:szCs w:val="22"/>
        </w:rPr>
        <w:t>-</w:t>
      </w:r>
      <w:r w:rsidRPr="004D48F3">
        <w:rPr>
          <w:rFonts w:ascii="Arial" w:hAnsi="Arial" w:cs="Arial"/>
          <w:color w:val="000000"/>
          <w:sz w:val="22"/>
          <w:szCs w:val="22"/>
        </w:rPr>
        <w:t>leader roles. This diversity offers a comprehensive perspective on employee engagement and retention across different functions.</w:t>
      </w:r>
    </w:p>
    <w:p w14:paraId="34130995" w14:textId="7D0708AC" w:rsidR="004D48F3" w:rsidRDefault="004D48F3" w:rsidP="004D48F3">
      <w:pPr>
        <w:pStyle w:val="Heading2"/>
      </w:pPr>
      <w:bookmarkStart w:id="55" w:name="_Toc217082131"/>
      <w:r>
        <w:t>4.2  Recognition and Communication</w:t>
      </w:r>
      <w:bookmarkEnd w:id="55"/>
    </w:p>
    <w:p w14:paraId="57C28C6A" w14:textId="77777777" w:rsidR="004D48F3" w:rsidRPr="004D48F3" w:rsidRDefault="004D48F3" w:rsidP="004D48F3">
      <w:pPr>
        <w:rPr>
          <w:lang w:eastAsia="en-US"/>
        </w:rPr>
      </w:pPr>
    </w:p>
    <w:p w14:paraId="30E6ED96" w14:textId="389F3E3C" w:rsidR="004D48F3" w:rsidRDefault="004D48F3" w:rsidP="004D48F3">
      <w:pPr>
        <w:spacing w:line="360" w:lineRule="auto"/>
        <w:rPr>
          <w:rFonts w:ascii="Arial" w:hAnsi="Arial" w:cs="Arial"/>
          <w:color w:val="000000"/>
          <w:sz w:val="22"/>
          <w:szCs w:val="22"/>
        </w:rPr>
      </w:pPr>
      <w:r w:rsidRPr="004D48F3">
        <w:rPr>
          <w:rFonts w:ascii="Arial" w:hAnsi="Arial" w:cs="Arial"/>
          <w:color w:val="000000"/>
          <w:sz w:val="22"/>
          <w:szCs w:val="22"/>
        </w:rPr>
        <w:t xml:space="preserve">Employee perceptions regarding recognition and communication were mixed. Figure </w:t>
      </w:r>
      <w:r w:rsidR="009127F2">
        <w:rPr>
          <w:rFonts w:ascii="Arial" w:hAnsi="Arial" w:cs="Arial"/>
          <w:color w:val="000000"/>
          <w:sz w:val="22"/>
          <w:szCs w:val="22"/>
        </w:rPr>
        <w:t>4.</w:t>
      </w:r>
      <w:r w:rsidRPr="004D48F3">
        <w:rPr>
          <w:rFonts w:ascii="Arial" w:hAnsi="Arial" w:cs="Arial"/>
          <w:color w:val="000000"/>
          <w:sz w:val="22"/>
          <w:szCs w:val="22"/>
        </w:rPr>
        <w:t>1 demonstrates that</w:t>
      </w:r>
      <w:r w:rsidRPr="004D48F3">
        <w:rPr>
          <w:rStyle w:val="apple-converted-space"/>
          <w:rFonts w:ascii="Arial" w:eastAsiaTheme="majorEastAsia" w:hAnsi="Arial" w:cs="Arial"/>
          <w:color w:val="000000"/>
          <w:sz w:val="22"/>
          <w:szCs w:val="22"/>
        </w:rPr>
        <w:t> </w:t>
      </w:r>
      <w:r w:rsidRPr="004D48F3">
        <w:rPr>
          <w:rFonts w:ascii="Arial" w:hAnsi="Arial" w:cs="Arial"/>
          <w:b/>
          <w:bCs/>
          <w:color w:val="000000"/>
          <w:sz w:val="22"/>
          <w:szCs w:val="22"/>
        </w:rPr>
        <w:t>36.7%</w:t>
      </w:r>
      <w:r w:rsidRPr="004D48F3">
        <w:rPr>
          <w:rStyle w:val="apple-converted-space"/>
          <w:rFonts w:ascii="Arial" w:eastAsiaTheme="majorEastAsia" w:hAnsi="Arial" w:cs="Arial"/>
          <w:color w:val="000000"/>
          <w:sz w:val="22"/>
          <w:szCs w:val="22"/>
        </w:rPr>
        <w:t> </w:t>
      </w:r>
      <w:r w:rsidRPr="004D48F3">
        <w:rPr>
          <w:rFonts w:ascii="Arial" w:hAnsi="Arial" w:cs="Arial"/>
          <w:color w:val="000000"/>
          <w:sz w:val="22"/>
          <w:szCs w:val="22"/>
        </w:rPr>
        <w:t>of respondents agreed or strongly agreed that their work is recognised and appreciated, whereas</w:t>
      </w:r>
      <w:r>
        <w:rPr>
          <w:rStyle w:val="apple-converted-space"/>
          <w:rFonts w:ascii="Arial" w:eastAsiaTheme="majorEastAsia" w:hAnsi="Arial" w:cs="Arial"/>
          <w:color w:val="000000"/>
          <w:sz w:val="22"/>
          <w:szCs w:val="22"/>
        </w:rPr>
        <w:t xml:space="preserve"> </w:t>
      </w:r>
      <w:r w:rsidRPr="004D48F3">
        <w:rPr>
          <w:rFonts w:ascii="Arial" w:hAnsi="Arial" w:cs="Arial"/>
          <w:b/>
          <w:bCs/>
          <w:color w:val="000000"/>
          <w:sz w:val="22"/>
          <w:szCs w:val="22"/>
        </w:rPr>
        <w:t>34.2%</w:t>
      </w:r>
      <w:r>
        <w:rPr>
          <w:rFonts w:ascii="Arial" w:hAnsi="Arial" w:cs="Arial"/>
          <w:b/>
          <w:bCs/>
          <w:color w:val="000000"/>
          <w:sz w:val="22"/>
          <w:szCs w:val="22"/>
        </w:rPr>
        <w:t xml:space="preserve"> </w:t>
      </w:r>
      <w:r w:rsidRPr="004D48F3">
        <w:rPr>
          <w:rFonts w:ascii="Arial" w:hAnsi="Arial" w:cs="Arial"/>
          <w:color w:val="000000"/>
          <w:sz w:val="22"/>
          <w:szCs w:val="22"/>
        </w:rPr>
        <w:t xml:space="preserve">disagreed or strongly disagreed. A significant </w:t>
      </w:r>
      <w:r w:rsidRPr="004D48F3">
        <w:rPr>
          <w:rFonts w:ascii="Arial" w:hAnsi="Arial" w:cs="Arial"/>
          <w:color w:val="000000"/>
          <w:sz w:val="22"/>
          <w:szCs w:val="22"/>
        </w:rPr>
        <w:lastRenderedPageBreak/>
        <w:t>proportion of respondents selected a neutral response</w:t>
      </w:r>
      <w:r>
        <w:rPr>
          <w:rFonts w:ascii="Arial" w:hAnsi="Arial" w:cs="Arial"/>
          <w:color w:val="000000"/>
          <w:sz w:val="22"/>
          <w:szCs w:val="22"/>
        </w:rPr>
        <w:t xml:space="preserve"> </w:t>
      </w:r>
      <w:r w:rsidRPr="004D48F3">
        <w:rPr>
          <w:rFonts w:ascii="Arial" w:hAnsi="Arial" w:cs="Arial"/>
          <w:b/>
          <w:bCs/>
          <w:color w:val="000000"/>
          <w:sz w:val="22"/>
          <w:szCs w:val="22"/>
        </w:rPr>
        <w:t>(29.1%)</w:t>
      </w:r>
      <w:r>
        <w:rPr>
          <w:rFonts w:ascii="Arial" w:hAnsi="Arial" w:cs="Arial"/>
          <w:color w:val="000000"/>
          <w:sz w:val="22"/>
          <w:szCs w:val="22"/>
        </w:rPr>
        <w:t>,</w:t>
      </w:r>
      <w:r w:rsidRPr="004D48F3">
        <w:rPr>
          <w:rFonts w:ascii="Arial" w:hAnsi="Arial" w:cs="Arial"/>
          <w:color w:val="000000"/>
          <w:sz w:val="22"/>
          <w:szCs w:val="22"/>
        </w:rPr>
        <w:t xml:space="preserve"> indicating possible uncertainty or inconsistency in recognition practices. Similarly, perceptions of communication clarity were diverse. Figure </w:t>
      </w:r>
      <w:r w:rsidR="009127F2">
        <w:rPr>
          <w:rFonts w:ascii="Arial" w:hAnsi="Arial" w:cs="Arial"/>
          <w:color w:val="000000"/>
          <w:sz w:val="22"/>
          <w:szCs w:val="22"/>
        </w:rPr>
        <w:t>4.</w:t>
      </w:r>
      <w:r w:rsidRPr="004D48F3">
        <w:rPr>
          <w:rFonts w:ascii="Arial" w:hAnsi="Arial" w:cs="Arial"/>
          <w:color w:val="000000"/>
          <w:sz w:val="22"/>
          <w:szCs w:val="22"/>
        </w:rPr>
        <w:t xml:space="preserve">2 shows that responses were distributed across the scale, with similar proportions agreeing, disagreeing, or remaining neutral about the clarity of </w:t>
      </w:r>
      <w:r>
        <w:rPr>
          <w:rFonts w:ascii="Arial" w:hAnsi="Arial" w:cs="Arial"/>
          <w:color w:val="000000"/>
          <w:sz w:val="22"/>
          <w:szCs w:val="22"/>
        </w:rPr>
        <w:t>essential</w:t>
      </w:r>
      <w:r w:rsidRPr="004D48F3">
        <w:rPr>
          <w:rFonts w:ascii="Arial" w:hAnsi="Arial" w:cs="Arial"/>
          <w:color w:val="000000"/>
          <w:sz w:val="22"/>
          <w:szCs w:val="22"/>
        </w:rPr>
        <w:t xml:space="preserve"> workplace communications. This distribution indicates that communication practices may vary between teams or roles.</w:t>
      </w:r>
    </w:p>
    <w:p w14:paraId="7069D37C" w14:textId="77777777" w:rsidR="00A5370F" w:rsidRDefault="00A5370F" w:rsidP="004D48F3">
      <w:pPr>
        <w:spacing w:line="360" w:lineRule="auto"/>
        <w:rPr>
          <w:rFonts w:ascii="Arial" w:hAnsi="Arial" w:cs="Arial"/>
          <w:color w:val="000000"/>
          <w:sz w:val="22"/>
          <w:szCs w:val="22"/>
        </w:rPr>
      </w:pPr>
    </w:p>
    <w:p w14:paraId="25BE66EE" w14:textId="6FEDDCAC" w:rsidR="0086019D" w:rsidRPr="0086019D" w:rsidRDefault="00977243" w:rsidP="0086019D">
      <w:pPr>
        <w:spacing w:line="360" w:lineRule="auto"/>
        <w:rPr>
          <w:rFonts w:ascii="Arial" w:hAnsi="Arial" w:cs="Arial"/>
          <w:color w:val="000000"/>
          <w:sz w:val="22"/>
          <w:szCs w:val="22"/>
        </w:rPr>
      </w:pPr>
      <w:r>
        <w:rPr>
          <w:rFonts w:ascii="Arial" w:hAnsi="Arial" w:cs="Arial"/>
          <w:noProof/>
          <w:color w:val="000000"/>
          <w:sz w:val="22"/>
          <w:szCs w:val="22"/>
          <w14:ligatures w14:val="standardContextual"/>
        </w:rPr>
        <w:drawing>
          <wp:inline distT="0" distB="0" distL="0" distR="0" wp14:anchorId="7D66BFA7" wp14:editId="447D3964">
            <wp:extent cx="5151120" cy="2094865"/>
            <wp:effectExtent l="0" t="0" r="5080" b="635"/>
            <wp:docPr id="2026873305" name="Picture 1" descr="A graph with purple rectangle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26873305" name="Picture 1" descr="A graph with purple rectangles&#10;&#10;AI-generated content may be incorrect."/>
                    <pic:cNvPicPr/>
                  </pic:nvPicPr>
                  <pic:blipFill>
                    <a:blip r:embed="rId9" cstate="print">
                      <a:extLst>
                        <a:ext uri="{28A0092B-C50C-407E-A947-70E740481C1C}">
                          <a14:useLocalDpi xmlns:a14="http://schemas.microsoft.com/office/drawing/2010/main" val="0"/>
                        </a:ext>
                      </a:extLst>
                    </a:blip>
                    <a:stretch>
                      <a:fillRect/>
                    </a:stretch>
                  </pic:blipFill>
                  <pic:spPr>
                    <a:xfrm>
                      <a:off x="0" y="0"/>
                      <a:ext cx="5497866" cy="2235880"/>
                    </a:xfrm>
                    <a:prstGeom prst="rect">
                      <a:avLst/>
                    </a:prstGeom>
                  </pic:spPr>
                </pic:pic>
              </a:graphicData>
            </a:graphic>
          </wp:inline>
        </w:drawing>
      </w:r>
    </w:p>
    <w:p w14:paraId="147F7827" w14:textId="38CB02E0" w:rsidR="0086019D" w:rsidRDefault="0086019D" w:rsidP="0086019D">
      <w:pPr>
        <w:pStyle w:val="p1"/>
        <w:rPr>
          <w:rFonts w:ascii="Arial" w:hAnsi="Arial" w:cs="Arial"/>
          <w:i/>
          <w:iCs/>
          <w:sz w:val="22"/>
          <w:szCs w:val="22"/>
        </w:rPr>
      </w:pPr>
      <w:r w:rsidRPr="0093477D">
        <w:rPr>
          <w:rFonts w:ascii="Arial" w:hAnsi="Arial" w:cs="Arial"/>
          <w:i/>
          <w:iCs/>
          <w:sz w:val="22"/>
          <w:szCs w:val="22"/>
        </w:rPr>
        <w:t xml:space="preserve">Figure </w:t>
      </w:r>
      <w:r w:rsidR="00695FA0">
        <w:rPr>
          <w:rFonts w:ascii="Arial" w:hAnsi="Arial" w:cs="Arial"/>
          <w:i/>
          <w:iCs/>
          <w:sz w:val="22"/>
          <w:szCs w:val="22"/>
        </w:rPr>
        <w:t>4.1</w:t>
      </w:r>
      <w:r w:rsidRPr="0093477D">
        <w:rPr>
          <w:rFonts w:ascii="Arial" w:hAnsi="Arial" w:cs="Arial"/>
          <w:i/>
          <w:iCs/>
          <w:sz w:val="22"/>
          <w:szCs w:val="22"/>
        </w:rPr>
        <w:t>: Employee perceptions of recognition at work</w:t>
      </w:r>
    </w:p>
    <w:p w14:paraId="47CA81BD" w14:textId="77777777" w:rsidR="006F2133" w:rsidRDefault="006F2133" w:rsidP="006F2133">
      <w:pPr>
        <w:rPr>
          <w:rFonts w:ascii=".AppleSystemUIFont" w:hAnsi=".AppleSystemUIFont"/>
          <w:color w:val="0E0E0E"/>
          <w:sz w:val="21"/>
          <w:szCs w:val="21"/>
        </w:rPr>
      </w:pPr>
      <w:r>
        <w:rPr>
          <w:rFonts w:ascii=".AppleSystemUIFont" w:hAnsi=".AppleSystemUIFont"/>
          <w:i/>
          <w:iCs/>
          <w:color w:val="0E0E0E"/>
          <w:sz w:val="21"/>
          <w:szCs w:val="21"/>
        </w:rPr>
        <w:t>Source: Author’s own data (2025)</w:t>
      </w:r>
    </w:p>
    <w:p w14:paraId="42FF0926" w14:textId="77777777" w:rsidR="006F2133" w:rsidRPr="0093477D" w:rsidRDefault="006F2133" w:rsidP="0086019D">
      <w:pPr>
        <w:pStyle w:val="p1"/>
        <w:rPr>
          <w:rFonts w:ascii="Arial" w:hAnsi="Arial" w:cs="Arial"/>
          <w:sz w:val="22"/>
          <w:szCs w:val="22"/>
        </w:rPr>
      </w:pPr>
    </w:p>
    <w:p w14:paraId="2A94F55B" w14:textId="040F1D1B" w:rsidR="0079443A" w:rsidRPr="0079443A" w:rsidRDefault="00A15E3D" w:rsidP="0079443A">
      <w:pPr>
        <w:spacing w:line="360" w:lineRule="auto"/>
        <w:rPr>
          <w:rFonts w:ascii="Arial" w:hAnsi="Arial" w:cs="Arial"/>
          <w:color w:val="000000"/>
          <w:sz w:val="22"/>
          <w:szCs w:val="22"/>
        </w:rPr>
      </w:pPr>
      <w:r>
        <w:rPr>
          <w:rFonts w:ascii="Arial" w:hAnsi="Arial" w:cs="Arial"/>
          <w:noProof/>
          <w:color w:val="000000"/>
          <w:sz w:val="22"/>
          <w:szCs w:val="22"/>
          <w14:ligatures w14:val="standardContextual"/>
        </w:rPr>
        <w:drawing>
          <wp:inline distT="0" distB="0" distL="0" distR="0" wp14:anchorId="4BBD12B2" wp14:editId="62348B78">
            <wp:extent cx="5731510" cy="2355850"/>
            <wp:effectExtent l="0" t="0" r="0" b="6350"/>
            <wp:docPr id="1307034693" name="Picture 2" descr="A graph with purple rectangle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07034693" name="Picture 2" descr="A graph with purple rectangles&#10;&#10;AI-generated content may be incorrect."/>
                    <pic:cNvPicPr/>
                  </pic:nvPicPr>
                  <pic:blipFill>
                    <a:blip r:embed="rId10" cstate="print">
                      <a:extLst>
                        <a:ext uri="{28A0092B-C50C-407E-A947-70E740481C1C}">
                          <a14:useLocalDpi xmlns:a14="http://schemas.microsoft.com/office/drawing/2010/main" val="0"/>
                        </a:ext>
                      </a:extLst>
                    </a:blip>
                    <a:stretch>
                      <a:fillRect/>
                    </a:stretch>
                  </pic:blipFill>
                  <pic:spPr>
                    <a:xfrm>
                      <a:off x="0" y="0"/>
                      <a:ext cx="5731510" cy="2355850"/>
                    </a:xfrm>
                    <a:prstGeom prst="rect">
                      <a:avLst/>
                    </a:prstGeom>
                  </pic:spPr>
                </pic:pic>
              </a:graphicData>
            </a:graphic>
          </wp:inline>
        </w:drawing>
      </w:r>
    </w:p>
    <w:p w14:paraId="670A1D3F" w14:textId="4620DCA0" w:rsidR="00A15E3D" w:rsidRDefault="0079443A" w:rsidP="0093477D">
      <w:pPr>
        <w:pStyle w:val="p1"/>
        <w:rPr>
          <w:rFonts w:ascii="Arial" w:hAnsi="Arial" w:cs="Arial"/>
          <w:i/>
          <w:iCs/>
          <w:sz w:val="22"/>
          <w:szCs w:val="22"/>
        </w:rPr>
      </w:pPr>
      <w:r w:rsidRPr="0093477D">
        <w:rPr>
          <w:rFonts w:ascii="Arial" w:hAnsi="Arial" w:cs="Arial"/>
          <w:i/>
          <w:iCs/>
          <w:sz w:val="22"/>
          <w:szCs w:val="22"/>
        </w:rPr>
        <w:t>Figure</w:t>
      </w:r>
      <w:r w:rsidR="00695FA0">
        <w:rPr>
          <w:rFonts w:ascii="Arial" w:hAnsi="Arial" w:cs="Arial"/>
          <w:i/>
          <w:iCs/>
          <w:sz w:val="22"/>
          <w:szCs w:val="22"/>
        </w:rPr>
        <w:t xml:space="preserve"> 4.</w:t>
      </w:r>
      <w:r w:rsidRPr="0093477D">
        <w:rPr>
          <w:rFonts w:ascii="Arial" w:hAnsi="Arial" w:cs="Arial"/>
          <w:i/>
          <w:iCs/>
          <w:sz w:val="22"/>
          <w:szCs w:val="22"/>
        </w:rPr>
        <w:t>2: Perceptions of workplace communication clarity</w:t>
      </w:r>
    </w:p>
    <w:p w14:paraId="4B2A375A" w14:textId="0A618ADC" w:rsidR="00C62DC2" w:rsidRDefault="00C62DC2" w:rsidP="00C62DC2">
      <w:pPr>
        <w:rPr>
          <w:rFonts w:ascii=".AppleSystemUIFont" w:hAnsi=".AppleSystemUIFont"/>
          <w:i/>
          <w:iCs/>
          <w:color w:val="0E0E0E"/>
          <w:sz w:val="21"/>
          <w:szCs w:val="21"/>
        </w:rPr>
      </w:pPr>
      <w:r>
        <w:rPr>
          <w:rFonts w:ascii=".AppleSystemUIFont" w:hAnsi=".AppleSystemUIFont"/>
          <w:i/>
          <w:iCs/>
          <w:color w:val="0E0E0E"/>
          <w:sz w:val="21"/>
          <w:szCs w:val="21"/>
        </w:rPr>
        <w:t>Source: Author’s own data (2025)</w:t>
      </w:r>
    </w:p>
    <w:p w14:paraId="1861D9E4" w14:textId="77777777" w:rsidR="00C62DC2" w:rsidRPr="00C62DC2" w:rsidRDefault="00C62DC2" w:rsidP="00C62DC2">
      <w:pPr>
        <w:rPr>
          <w:rFonts w:ascii=".AppleSystemUIFont" w:hAnsi=".AppleSystemUIFont"/>
          <w:color w:val="0E0E0E"/>
          <w:sz w:val="21"/>
          <w:szCs w:val="21"/>
        </w:rPr>
      </w:pPr>
    </w:p>
    <w:p w14:paraId="591EE032" w14:textId="020928A2" w:rsidR="004D48F3" w:rsidRDefault="0096186D" w:rsidP="0096186D">
      <w:pPr>
        <w:pStyle w:val="Heading2"/>
      </w:pPr>
      <w:bookmarkStart w:id="56" w:name="_Toc217082132"/>
      <w:r>
        <w:t>4.3 Well-being and Development</w:t>
      </w:r>
      <w:bookmarkEnd w:id="56"/>
      <w:r>
        <w:t xml:space="preserve"> </w:t>
      </w:r>
    </w:p>
    <w:p w14:paraId="263A7AC3" w14:textId="77777777" w:rsidR="0096186D" w:rsidRDefault="0096186D" w:rsidP="0096186D">
      <w:pPr>
        <w:rPr>
          <w:lang w:eastAsia="en-US"/>
        </w:rPr>
      </w:pPr>
    </w:p>
    <w:p w14:paraId="4E142BAF" w14:textId="76229B06" w:rsidR="00FC755D" w:rsidRPr="00FC755D" w:rsidRDefault="00FC755D" w:rsidP="00461062">
      <w:pPr>
        <w:spacing w:line="360" w:lineRule="auto"/>
        <w:rPr>
          <w:rFonts w:ascii="Arial" w:hAnsi="Arial" w:cs="Arial"/>
          <w:color w:val="000000"/>
          <w:sz w:val="22"/>
          <w:szCs w:val="22"/>
        </w:rPr>
      </w:pPr>
      <w:r w:rsidRPr="00FC755D">
        <w:rPr>
          <w:rFonts w:ascii="Arial" w:hAnsi="Arial" w:cs="Arial"/>
          <w:color w:val="000000"/>
          <w:sz w:val="22"/>
          <w:szCs w:val="22"/>
        </w:rPr>
        <w:lastRenderedPageBreak/>
        <w:t>The findings regarding well-being and development revealed disparities in respondents’ experiences. As shown in</w:t>
      </w:r>
      <w:r w:rsidRPr="00FC755D">
        <w:rPr>
          <w:rStyle w:val="apple-converted-space"/>
          <w:rFonts w:ascii="Arial" w:eastAsiaTheme="majorEastAsia" w:hAnsi="Arial" w:cs="Arial"/>
          <w:color w:val="000000"/>
          <w:sz w:val="22"/>
          <w:szCs w:val="22"/>
        </w:rPr>
        <w:t> </w:t>
      </w:r>
      <w:r w:rsidRPr="00FC755D">
        <w:rPr>
          <w:rFonts w:ascii="Arial" w:hAnsi="Arial" w:cs="Arial"/>
          <w:i/>
          <w:iCs/>
          <w:color w:val="000000"/>
          <w:sz w:val="22"/>
          <w:szCs w:val="22"/>
        </w:rPr>
        <w:t xml:space="preserve">Figure </w:t>
      </w:r>
      <w:r w:rsidR="009127F2">
        <w:rPr>
          <w:rFonts w:ascii="Arial" w:hAnsi="Arial" w:cs="Arial"/>
          <w:i/>
          <w:iCs/>
          <w:color w:val="000000"/>
          <w:sz w:val="22"/>
          <w:szCs w:val="22"/>
        </w:rPr>
        <w:t>4.</w:t>
      </w:r>
      <w:r w:rsidRPr="00FC755D">
        <w:rPr>
          <w:rFonts w:ascii="Arial" w:hAnsi="Arial" w:cs="Arial"/>
          <w:i/>
          <w:iCs/>
          <w:color w:val="000000"/>
          <w:sz w:val="22"/>
          <w:szCs w:val="22"/>
        </w:rPr>
        <w:t>3</w:t>
      </w:r>
      <w:r w:rsidRPr="00FC755D">
        <w:rPr>
          <w:rFonts w:ascii="Arial" w:hAnsi="Arial" w:cs="Arial"/>
          <w:color w:val="000000"/>
          <w:sz w:val="22"/>
          <w:szCs w:val="22"/>
        </w:rPr>
        <w:t>, approximately</w:t>
      </w:r>
      <w:r w:rsidRPr="00FC755D">
        <w:rPr>
          <w:rStyle w:val="apple-converted-space"/>
          <w:rFonts w:ascii="Arial" w:eastAsiaTheme="majorEastAsia" w:hAnsi="Arial" w:cs="Arial"/>
          <w:color w:val="000000"/>
          <w:sz w:val="22"/>
          <w:szCs w:val="22"/>
        </w:rPr>
        <w:t> </w:t>
      </w:r>
      <w:r w:rsidRPr="00FC755D">
        <w:rPr>
          <w:rFonts w:ascii="Arial" w:hAnsi="Arial" w:cs="Arial"/>
          <w:b/>
          <w:bCs/>
          <w:color w:val="000000"/>
          <w:sz w:val="22"/>
          <w:szCs w:val="22"/>
        </w:rPr>
        <w:t>37%</w:t>
      </w:r>
      <w:r w:rsidRPr="00FC755D">
        <w:rPr>
          <w:rStyle w:val="apple-converted-space"/>
          <w:rFonts w:ascii="Arial" w:eastAsiaTheme="majorEastAsia" w:hAnsi="Arial" w:cs="Arial"/>
          <w:color w:val="000000"/>
          <w:sz w:val="22"/>
          <w:szCs w:val="22"/>
        </w:rPr>
        <w:t> </w:t>
      </w:r>
      <w:r w:rsidRPr="00FC755D">
        <w:rPr>
          <w:rFonts w:ascii="Arial" w:hAnsi="Arial" w:cs="Arial"/>
          <w:color w:val="000000"/>
          <w:sz w:val="22"/>
          <w:szCs w:val="22"/>
        </w:rPr>
        <w:t>of employees agreed or strongly agreed that their well-being is supported at work, whereas</w:t>
      </w:r>
      <w:r w:rsidRPr="00FC755D">
        <w:rPr>
          <w:rStyle w:val="apple-converted-space"/>
          <w:rFonts w:ascii="Arial" w:eastAsiaTheme="majorEastAsia" w:hAnsi="Arial" w:cs="Arial"/>
          <w:color w:val="000000"/>
          <w:sz w:val="22"/>
          <w:szCs w:val="22"/>
        </w:rPr>
        <w:t> </w:t>
      </w:r>
      <w:r w:rsidRPr="00FC755D">
        <w:rPr>
          <w:rFonts w:ascii="Arial" w:hAnsi="Arial" w:cs="Arial"/>
          <w:b/>
          <w:bCs/>
          <w:color w:val="000000"/>
          <w:sz w:val="22"/>
          <w:szCs w:val="22"/>
        </w:rPr>
        <w:t>38%</w:t>
      </w:r>
      <w:r w:rsidRPr="00FC755D">
        <w:rPr>
          <w:rStyle w:val="apple-converted-space"/>
          <w:rFonts w:ascii="Arial" w:eastAsiaTheme="majorEastAsia" w:hAnsi="Arial" w:cs="Arial"/>
          <w:color w:val="000000"/>
          <w:sz w:val="22"/>
          <w:szCs w:val="22"/>
        </w:rPr>
        <w:t> </w:t>
      </w:r>
      <w:r w:rsidRPr="00FC755D">
        <w:rPr>
          <w:rFonts w:ascii="Arial" w:hAnsi="Arial" w:cs="Arial"/>
          <w:color w:val="000000"/>
          <w:sz w:val="22"/>
          <w:szCs w:val="22"/>
        </w:rPr>
        <w:t>disagreed or strongly disagreed. The substantial proportion of neutral responses further indicates diverse perceptions of organisational support.</w:t>
      </w:r>
    </w:p>
    <w:p w14:paraId="2A5D9FEF" w14:textId="714009D9" w:rsidR="00A85DB0" w:rsidRDefault="00FC755D" w:rsidP="00461062">
      <w:pPr>
        <w:spacing w:line="360" w:lineRule="auto"/>
        <w:rPr>
          <w:rFonts w:ascii="Arial" w:hAnsi="Arial" w:cs="Arial"/>
          <w:color w:val="000000"/>
          <w:sz w:val="22"/>
          <w:szCs w:val="22"/>
        </w:rPr>
      </w:pPr>
      <w:r w:rsidRPr="00FC755D">
        <w:rPr>
          <w:rFonts w:ascii="Arial" w:hAnsi="Arial" w:cs="Arial"/>
          <w:color w:val="000000"/>
          <w:sz w:val="22"/>
          <w:szCs w:val="22"/>
        </w:rPr>
        <w:t>Opportunities for learning and progression exhibited a comparable trend. As illustrated in</w:t>
      </w:r>
      <w:r w:rsidRPr="00FC755D">
        <w:rPr>
          <w:rStyle w:val="apple-converted-space"/>
          <w:rFonts w:ascii="Arial" w:eastAsiaTheme="majorEastAsia" w:hAnsi="Arial" w:cs="Arial"/>
          <w:color w:val="000000"/>
          <w:sz w:val="22"/>
          <w:szCs w:val="22"/>
        </w:rPr>
        <w:t> </w:t>
      </w:r>
      <w:r w:rsidRPr="00FC755D">
        <w:rPr>
          <w:rFonts w:ascii="Arial" w:hAnsi="Arial" w:cs="Arial"/>
          <w:i/>
          <w:iCs/>
          <w:color w:val="000000"/>
          <w:sz w:val="22"/>
          <w:szCs w:val="22"/>
        </w:rPr>
        <w:t xml:space="preserve">Figure </w:t>
      </w:r>
      <w:r w:rsidR="009127F2">
        <w:rPr>
          <w:rFonts w:ascii="Arial" w:hAnsi="Arial" w:cs="Arial"/>
          <w:i/>
          <w:iCs/>
          <w:color w:val="000000"/>
          <w:sz w:val="22"/>
          <w:szCs w:val="22"/>
        </w:rPr>
        <w:t>4.</w:t>
      </w:r>
      <w:r w:rsidRPr="00FC755D">
        <w:rPr>
          <w:rFonts w:ascii="Arial" w:hAnsi="Arial" w:cs="Arial"/>
          <w:i/>
          <w:iCs/>
          <w:color w:val="000000"/>
          <w:sz w:val="22"/>
          <w:szCs w:val="22"/>
        </w:rPr>
        <w:t>4</w:t>
      </w:r>
      <w:r w:rsidRPr="00FC755D">
        <w:rPr>
          <w:rFonts w:ascii="Arial" w:hAnsi="Arial" w:cs="Arial"/>
          <w:color w:val="000000"/>
          <w:sz w:val="22"/>
          <w:szCs w:val="22"/>
        </w:rPr>
        <w:t>,</w:t>
      </w:r>
      <w:r w:rsidRPr="00FC755D">
        <w:rPr>
          <w:rStyle w:val="apple-converted-space"/>
          <w:rFonts w:ascii="Arial" w:eastAsiaTheme="majorEastAsia" w:hAnsi="Arial" w:cs="Arial"/>
          <w:color w:val="000000"/>
          <w:sz w:val="22"/>
          <w:szCs w:val="22"/>
        </w:rPr>
        <w:t> </w:t>
      </w:r>
      <w:r w:rsidRPr="00FC755D">
        <w:rPr>
          <w:rFonts w:ascii="Arial" w:hAnsi="Arial" w:cs="Arial"/>
          <w:b/>
          <w:bCs/>
          <w:color w:val="000000"/>
          <w:sz w:val="22"/>
          <w:szCs w:val="22"/>
        </w:rPr>
        <w:t>40.7%</w:t>
      </w:r>
      <w:r w:rsidRPr="00FC755D">
        <w:rPr>
          <w:rStyle w:val="apple-converted-space"/>
          <w:rFonts w:ascii="Arial" w:eastAsiaTheme="majorEastAsia" w:hAnsi="Arial" w:cs="Arial"/>
          <w:color w:val="000000"/>
          <w:sz w:val="22"/>
          <w:szCs w:val="22"/>
        </w:rPr>
        <w:t> </w:t>
      </w:r>
      <w:r w:rsidRPr="00FC755D">
        <w:rPr>
          <w:rFonts w:ascii="Arial" w:hAnsi="Arial" w:cs="Arial"/>
          <w:color w:val="000000"/>
          <w:sz w:val="22"/>
          <w:szCs w:val="22"/>
        </w:rPr>
        <w:t>of respondents agreed or strongly agreed that they have opportunities to acquire new skills and advance, while over one-third disagreed. These findings suggest that although development opportunities are present, they are not uniformly accessible to all employees.</w:t>
      </w:r>
    </w:p>
    <w:p w14:paraId="33CD5448" w14:textId="512FD15D" w:rsidR="00A85DB0" w:rsidRDefault="009B11CD" w:rsidP="00461062">
      <w:pPr>
        <w:spacing w:line="360" w:lineRule="auto"/>
        <w:rPr>
          <w:rFonts w:ascii="Arial" w:hAnsi="Arial" w:cs="Arial"/>
          <w:color w:val="000000"/>
          <w:sz w:val="22"/>
          <w:szCs w:val="22"/>
        </w:rPr>
      </w:pPr>
      <w:r>
        <w:rPr>
          <w:rFonts w:ascii="Arial" w:hAnsi="Arial" w:cs="Arial"/>
          <w:noProof/>
          <w:color w:val="000000"/>
          <w:sz w:val="22"/>
          <w:szCs w:val="22"/>
          <w14:ligatures w14:val="standardContextual"/>
        </w:rPr>
        <w:drawing>
          <wp:inline distT="0" distB="0" distL="0" distR="0" wp14:anchorId="327FB2E1" wp14:editId="2FEAEA8A">
            <wp:extent cx="5364480" cy="2270959"/>
            <wp:effectExtent l="0" t="0" r="0" b="2540"/>
            <wp:docPr id="102969681" name="Picture 3" descr="A graph with purple rectangle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2969681" name="Picture 3" descr="A graph with purple rectangles&#10;&#10;AI-generated content may be incorrect."/>
                    <pic:cNvPicPr/>
                  </pic:nvPicPr>
                  <pic:blipFill>
                    <a:blip r:embed="rId11" cstate="print">
                      <a:extLst>
                        <a:ext uri="{28A0092B-C50C-407E-A947-70E740481C1C}">
                          <a14:useLocalDpi xmlns:a14="http://schemas.microsoft.com/office/drawing/2010/main" val="0"/>
                        </a:ext>
                      </a:extLst>
                    </a:blip>
                    <a:stretch>
                      <a:fillRect/>
                    </a:stretch>
                  </pic:blipFill>
                  <pic:spPr>
                    <a:xfrm>
                      <a:off x="0" y="0"/>
                      <a:ext cx="5364480" cy="2270959"/>
                    </a:xfrm>
                    <a:prstGeom prst="rect">
                      <a:avLst/>
                    </a:prstGeom>
                  </pic:spPr>
                </pic:pic>
              </a:graphicData>
            </a:graphic>
          </wp:inline>
        </w:drawing>
      </w:r>
    </w:p>
    <w:p w14:paraId="1995545B" w14:textId="3AB8F953" w:rsidR="005931F9" w:rsidRDefault="005931F9" w:rsidP="00461062">
      <w:pPr>
        <w:spacing w:line="360" w:lineRule="auto"/>
        <w:rPr>
          <w:rFonts w:ascii="Arial" w:hAnsi="Arial" w:cs="Arial"/>
          <w:i/>
          <w:iCs/>
          <w:color w:val="000000"/>
          <w:sz w:val="22"/>
          <w:szCs w:val="22"/>
        </w:rPr>
      </w:pPr>
      <w:r w:rsidRPr="0093477D">
        <w:rPr>
          <w:rFonts w:ascii="Arial" w:hAnsi="Arial" w:cs="Arial"/>
          <w:i/>
          <w:iCs/>
          <w:color w:val="000000"/>
          <w:sz w:val="22"/>
          <w:szCs w:val="22"/>
        </w:rPr>
        <w:t xml:space="preserve">Figure </w:t>
      </w:r>
      <w:r w:rsidR="00695FA0">
        <w:rPr>
          <w:rFonts w:ascii="Arial" w:hAnsi="Arial" w:cs="Arial"/>
          <w:i/>
          <w:iCs/>
          <w:color w:val="000000"/>
          <w:sz w:val="22"/>
          <w:szCs w:val="22"/>
        </w:rPr>
        <w:t>4.3</w:t>
      </w:r>
      <w:r w:rsidRPr="0093477D">
        <w:rPr>
          <w:rFonts w:ascii="Arial" w:hAnsi="Arial" w:cs="Arial"/>
          <w:i/>
          <w:iCs/>
          <w:color w:val="000000"/>
          <w:sz w:val="22"/>
          <w:szCs w:val="22"/>
        </w:rPr>
        <w:t xml:space="preserve">: </w:t>
      </w:r>
      <w:r w:rsidR="00881816" w:rsidRPr="0093477D">
        <w:rPr>
          <w:rFonts w:ascii="Arial" w:hAnsi="Arial" w:cs="Arial"/>
          <w:i/>
          <w:iCs/>
          <w:color w:val="000000"/>
          <w:sz w:val="22"/>
          <w:szCs w:val="22"/>
        </w:rPr>
        <w:t>Well-being</w:t>
      </w:r>
    </w:p>
    <w:p w14:paraId="6320F124" w14:textId="77777777" w:rsidR="00C62DC2" w:rsidRDefault="00C62DC2" w:rsidP="00C62DC2">
      <w:pPr>
        <w:rPr>
          <w:rFonts w:ascii=".AppleSystemUIFont" w:hAnsi=".AppleSystemUIFont"/>
          <w:color w:val="0E0E0E"/>
          <w:sz w:val="21"/>
          <w:szCs w:val="21"/>
        </w:rPr>
      </w:pPr>
      <w:r>
        <w:rPr>
          <w:rFonts w:ascii=".AppleSystemUIFont" w:hAnsi=".AppleSystemUIFont"/>
          <w:i/>
          <w:iCs/>
          <w:color w:val="0E0E0E"/>
          <w:sz w:val="21"/>
          <w:szCs w:val="21"/>
        </w:rPr>
        <w:t>Source: Author’s own data (2025)</w:t>
      </w:r>
    </w:p>
    <w:p w14:paraId="78C34EF0" w14:textId="77777777" w:rsidR="00C62DC2" w:rsidRPr="0093477D" w:rsidRDefault="00C62DC2" w:rsidP="00461062">
      <w:pPr>
        <w:spacing w:line="360" w:lineRule="auto"/>
        <w:rPr>
          <w:rFonts w:ascii="Arial" w:hAnsi="Arial" w:cs="Arial"/>
          <w:i/>
          <w:iCs/>
          <w:color w:val="000000"/>
          <w:sz w:val="22"/>
          <w:szCs w:val="22"/>
        </w:rPr>
      </w:pPr>
    </w:p>
    <w:p w14:paraId="7B8E637E" w14:textId="4EAF7B32" w:rsidR="00881816" w:rsidRDefault="00FA5700" w:rsidP="00461062">
      <w:pPr>
        <w:spacing w:line="360" w:lineRule="auto"/>
        <w:rPr>
          <w:rFonts w:ascii="Arial" w:hAnsi="Arial" w:cs="Arial"/>
          <w:i/>
          <w:iCs/>
          <w:color w:val="000000"/>
        </w:rPr>
      </w:pPr>
      <w:r>
        <w:rPr>
          <w:rFonts w:ascii="Arial" w:hAnsi="Arial" w:cs="Arial"/>
          <w:i/>
          <w:iCs/>
          <w:noProof/>
          <w:color w:val="000000"/>
          <w14:ligatures w14:val="standardContextual"/>
        </w:rPr>
        <w:drawing>
          <wp:inline distT="0" distB="0" distL="0" distR="0" wp14:anchorId="3D161F21" wp14:editId="783BF9CB">
            <wp:extent cx="4930140" cy="2114946"/>
            <wp:effectExtent l="0" t="0" r="0" b="6350"/>
            <wp:docPr id="988660146" name="Picture 4" descr="A graph with purple rectangle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88660146" name="Picture 4" descr="A graph with purple rectangles&#10;&#10;AI-generated content may be incorrect."/>
                    <pic:cNvPicPr/>
                  </pic:nvPicPr>
                  <pic:blipFill>
                    <a:blip r:embed="rId12" cstate="print">
                      <a:extLst>
                        <a:ext uri="{28A0092B-C50C-407E-A947-70E740481C1C}">
                          <a14:useLocalDpi xmlns:a14="http://schemas.microsoft.com/office/drawing/2010/main" val="0"/>
                        </a:ext>
                      </a:extLst>
                    </a:blip>
                    <a:stretch>
                      <a:fillRect/>
                    </a:stretch>
                  </pic:blipFill>
                  <pic:spPr>
                    <a:xfrm>
                      <a:off x="0" y="0"/>
                      <a:ext cx="4980077" cy="2136368"/>
                    </a:xfrm>
                    <a:prstGeom prst="rect">
                      <a:avLst/>
                    </a:prstGeom>
                  </pic:spPr>
                </pic:pic>
              </a:graphicData>
            </a:graphic>
          </wp:inline>
        </w:drawing>
      </w:r>
    </w:p>
    <w:p w14:paraId="2C8C34E1" w14:textId="23915E3F" w:rsidR="0093477D" w:rsidRDefault="00954842" w:rsidP="00461062">
      <w:pPr>
        <w:spacing w:line="360" w:lineRule="auto"/>
        <w:rPr>
          <w:rFonts w:ascii="Arial" w:hAnsi="Arial" w:cs="Arial"/>
          <w:i/>
          <w:iCs/>
          <w:color w:val="000000"/>
          <w:sz w:val="22"/>
          <w:szCs w:val="22"/>
        </w:rPr>
      </w:pPr>
      <w:r w:rsidRPr="0093477D">
        <w:rPr>
          <w:rFonts w:ascii="Arial" w:hAnsi="Arial" w:cs="Arial"/>
          <w:i/>
          <w:iCs/>
          <w:color w:val="000000"/>
          <w:sz w:val="22"/>
          <w:szCs w:val="22"/>
        </w:rPr>
        <w:t>Figure 4</w:t>
      </w:r>
      <w:r w:rsidR="00695FA0">
        <w:rPr>
          <w:rFonts w:ascii="Arial" w:hAnsi="Arial" w:cs="Arial"/>
          <w:i/>
          <w:iCs/>
          <w:color w:val="000000"/>
          <w:sz w:val="22"/>
          <w:szCs w:val="22"/>
        </w:rPr>
        <w:t>.4</w:t>
      </w:r>
      <w:r w:rsidRPr="0093477D">
        <w:rPr>
          <w:rFonts w:ascii="Arial" w:hAnsi="Arial" w:cs="Arial"/>
          <w:i/>
          <w:iCs/>
          <w:color w:val="000000"/>
          <w:sz w:val="22"/>
          <w:szCs w:val="22"/>
        </w:rPr>
        <w:t>: Opportunities and Progression at work</w:t>
      </w:r>
    </w:p>
    <w:p w14:paraId="69DC55BD" w14:textId="6B635A9C" w:rsidR="00C62DC2" w:rsidRDefault="00C62DC2" w:rsidP="00C62DC2">
      <w:pPr>
        <w:rPr>
          <w:rFonts w:ascii=".AppleSystemUIFont" w:hAnsi=".AppleSystemUIFont"/>
          <w:color w:val="0E0E0E"/>
          <w:sz w:val="21"/>
          <w:szCs w:val="21"/>
        </w:rPr>
      </w:pPr>
      <w:r>
        <w:rPr>
          <w:rFonts w:ascii=".AppleSystemUIFont" w:hAnsi=".AppleSystemUIFont"/>
          <w:i/>
          <w:iCs/>
          <w:color w:val="0E0E0E"/>
          <w:sz w:val="21"/>
          <w:szCs w:val="21"/>
        </w:rPr>
        <w:t>Source: Author’s own data (2025)</w:t>
      </w:r>
    </w:p>
    <w:p w14:paraId="29A3C064" w14:textId="77777777" w:rsidR="00C62DC2" w:rsidRDefault="00C62DC2" w:rsidP="00C62DC2">
      <w:pPr>
        <w:rPr>
          <w:rFonts w:ascii=".AppleSystemUIFont" w:hAnsi=".AppleSystemUIFont"/>
          <w:color w:val="0E0E0E"/>
          <w:sz w:val="21"/>
          <w:szCs w:val="21"/>
        </w:rPr>
      </w:pPr>
    </w:p>
    <w:p w14:paraId="7F41EBC2" w14:textId="77777777" w:rsidR="000A12AC" w:rsidRDefault="000A12AC" w:rsidP="00C62DC2">
      <w:pPr>
        <w:rPr>
          <w:rFonts w:ascii=".AppleSystemUIFont" w:hAnsi=".AppleSystemUIFont"/>
          <w:color w:val="0E0E0E"/>
          <w:sz w:val="21"/>
          <w:szCs w:val="21"/>
        </w:rPr>
      </w:pPr>
    </w:p>
    <w:p w14:paraId="3DA09974" w14:textId="77777777" w:rsidR="000A12AC" w:rsidRDefault="000A12AC" w:rsidP="00C62DC2">
      <w:pPr>
        <w:rPr>
          <w:rFonts w:ascii=".AppleSystemUIFont" w:hAnsi=".AppleSystemUIFont"/>
          <w:color w:val="0E0E0E"/>
          <w:sz w:val="21"/>
          <w:szCs w:val="21"/>
        </w:rPr>
      </w:pPr>
    </w:p>
    <w:p w14:paraId="66B7E689" w14:textId="77777777" w:rsidR="00682E7B" w:rsidRDefault="00682E7B" w:rsidP="00C62DC2">
      <w:pPr>
        <w:rPr>
          <w:rFonts w:ascii=".AppleSystemUIFont" w:hAnsi=".AppleSystemUIFont"/>
          <w:color w:val="0E0E0E"/>
          <w:sz w:val="21"/>
          <w:szCs w:val="21"/>
        </w:rPr>
      </w:pPr>
    </w:p>
    <w:p w14:paraId="28DC50AE" w14:textId="22222C94" w:rsidR="0093477D" w:rsidRPr="00682E7B" w:rsidRDefault="0093477D" w:rsidP="00682E7B">
      <w:pPr>
        <w:pStyle w:val="Heading2"/>
      </w:pPr>
      <w:bookmarkStart w:id="57" w:name="_Toc217082133"/>
      <w:r w:rsidRPr="00682E7B">
        <w:lastRenderedPageBreak/>
        <w:t>4.4 Motivation and Job Satisfaction</w:t>
      </w:r>
      <w:bookmarkEnd w:id="57"/>
    </w:p>
    <w:p w14:paraId="0A392E44" w14:textId="77777777" w:rsidR="00ED6FD8" w:rsidRPr="00ED6FD8" w:rsidRDefault="00ED6FD8" w:rsidP="00ED6FD8">
      <w:pPr>
        <w:rPr>
          <w:lang w:eastAsia="en-US"/>
        </w:rPr>
      </w:pPr>
    </w:p>
    <w:p w14:paraId="7B058B74" w14:textId="21CF14A6" w:rsidR="00ED6FD8" w:rsidRDefault="00ED6FD8" w:rsidP="00ED6FD8">
      <w:pPr>
        <w:spacing w:line="360" w:lineRule="auto"/>
        <w:rPr>
          <w:rFonts w:ascii="Arial" w:hAnsi="Arial" w:cs="Arial"/>
          <w:color w:val="000000"/>
          <w:sz w:val="22"/>
          <w:szCs w:val="22"/>
        </w:rPr>
      </w:pPr>
      <w:r w:rsidRPr="00ED6FD8">
        <w:rPr>
          <w:rFonts w:ascii="Arial" w:hAnsi="Arial" w:cs="Arial"/>
          <w:color w:val="000000"/>
          <w:sz w:val="22"/>
          <w:szCs w:val="22"/>
        </w:rPr>
        <w:t>Although perceptions of specific engagement drivers varied, overall motivation and job satisfaction remained positive. As indicated in</w:t>
      </w:r>
      <w:r w:rsidRPr="00ED6FD8">
        <w:rPr>
          <w:rStyle w:val="apple-converted-space"/>
          <w:rFonts w:ascii="Arial" w:eastAsiaTheme="majorEastAsia" w:hAnsi="Arial" w:cs="Arial"/>
          <w:color w:val="000000"/>
          <w:sz w:val="22"/>
          <w:szCs w:val="22"/>
        </w:rPr>
        <w:t> </w:t>
      </w:r>
      <w:r w:rsidRPr="00ED6FD8">
        <w:rPr>
          <w:rFonts w:ascii="Arial" w:hAnsi="Arial" w:cs="Arial"/>
          <w:i/>
          <w:iCs/>
          <w:color w:val="000000"/>
          <w:sz w:val="22"/>
          <w:szCs w:val="22"/>
        </w:rPr>
        <w:t xml:space="preserve">Figure </w:t>
      </w:r>
      <w:r w:rsidR="009127F2">
        <w:rPr>
          <w:rFonts w:ascii="Arial" w:hAnsi="Arial" w:cs="Arial"/>
          <w:i/>
          <w:iCs/>
          <w:color w:val="000000"/>
          <w:sz w:val="22"/>
          <w:szCs w:val="22"/>
        </w:rPr>
        <w:t>4.</w:t>
      </w:r>
      <w:r w:rsidRPr="00ED6FD8">
        <w:rPr>
          <w:rFonts w:ascii="Arial" w:hAnsi="Arial" w:cs="Arial"/>
          <w:i/>
          <w:iCs/>
          <w:color w:val="000000"/>
          <w:sz w:val="22"/>
          <w:szCs w:val="22"/>
        </w:rPr>
        <w:t>5</w:t>
      </w:r>
      <w:r w:rsidRPr="00ED6FD8">
        <w:rPr>
          <w:rFonts w:ascii="Arial" w:hAnsi="Arial" w:cs="Arial"/>
          <w:color w:val="000000"/>
          <w:sz w:val="22"/>
          <w:szCs w:val="22"/>
        </w:rPr>
        <w:t>,</w:t>
      </w:r>
      <w:r w:rsidRPr="00ED6FD8">
        <w:rPr>
          <w:rStyle w:val="apple-converted-space"/>
          <w:rFonts w:ascii="Arial" w:eastAsiaTheme="majorEastAsia" w:hAnsi="Arial" w:cs="Arial"/>
          <w:color w:val="000000"/>
          <w:sz w:val="22"/>
          <w:szCs w:val="22"/>
        </w:rPr>
        <w:t> </w:t>
      </w:r>
      <w:r w:rsidRPr="00ED6FD8">
        <w:rPr>
          <w:rFonts w:ascii="Arial" w:hAnsi="Arial" w:cs="Arial"/>
          <w:b/>
          <w:bCs/>
          <w:color w:val="000000"/>
          <w:sz w:val="22"/>
          <w:szCs w:val="22"/>
        </w:rPr>
        <w:t>46.7%</w:t>
      </w:r>
      <w:r w:rsidRPr="00ED6FD8">
        <w:rPr>
          <w:rStyle w:val="apple-converted-space"/>
          <w:rFonts w:ascii="Arial" w:eastAsiaTheme="majorEastAsia" w:hAnsi="Arial" w:cs="Arial"/>
          <w:color w:val="000000"/>
          <w:sz w:val="22"/>
          <w:szCs w:val="22"/>
        </w:rPr>
        <w:t> </w:t>
      </w:r>
      <w:r w:rsidRPr="00ED6FD8">
        <w:rPr>
          <w:rFonts w:ascii="Arial" w:hAnsi="Arial" w:cs="Arial"/>
          <w:color w:val="000000"/>
          <w:sz w:val="22"/>
          <w:szCs w:val="22"/>
        </w:rPr>
        <w:t>of respondents agreed or strongly agreed that they felt motivated to perform at their best. Similarly, job satisfaction was generally favo</w:t>
      </w:r>
      <w:r>
        <w:rPr>
          <w:rFonts w:ascii="Arial" w:hAnsi="Arial" w:cs="Arial"/>
          <w:color w:val="000000"/>
          <w:sz w:val="22"/>
          <w:szCs w:val="22"/>
        </w:rPr>
        <w:t>u</w:t>
      </w:r>
      <w:r w:rsidRPr="00ED6FD8">
        <w:rPr>
          <w:rFonts w:ascii="Arial" w:hAnsi="Arial" w:cs="Arial"/>
          <w:color w:val="000000"/>
          <w:sz w:val="22"/>
          <w:szCs w:val="22"/>
        </w:rPr>
        <w:t>rable, with</w:t>
      </w:r>
      <w:r w:rsidRPr="00ED6FD8">
        <w:rPr>
          <w:rStyle w:val="apple-converted-space"/>
          <w:rFonts w:ascii="Arial" w:eastAsiaTheme="majorEastAsia" w:hAnsi="Arial" w:cs="Arial"/>
          <w:color w:val="000000"/>
          <w:sz w:val="22"/>
          <w:szCs w:val="22"/>
        </w:rPr>
        <w:t> </w:t>
      </w:r>
      <w:r w:rsidRPr="00ED6FD8">
        <w:rPr>
          <w:rFonts w:ascii="Arial" w:hAnsi="Arial" w:cs="Arial"/>
          <w:b/>
          <w:bCs/>
          <w:color w:val="000000"/>
          <w:sz w:val="22"/>
          <w:szCs w:val="22"/>
        </w:rPr>
        <w:t>49.2%</w:t>
      </w:r>
      <w:r w:rsidRPr="00ED6FD8">
        <w:rPr>
          <w:rStyle w:val="apple-converted-space"/>
          <w:rFonts w:ascii="Arial" w:eastAsiaTheme="majorEastAsia" w:hAnsi="Arial" w:cs="Arial"/>
          <w:color w:val="000000"/>
          <w:sz w:val="22"/>
          <w:szCs w:val="22"/>
        </w:rPr>
        <w:t> </w:t>
      </w:r>
      <w:r w:rsidRPr="00ED6FD8">
        <w:rPr>
          <w:rFonts w:ascii="Arial" w:hAnsi="Arial" w:cs="Arial"/>
          <w:color w:val="000000"/>
          <w:sz w:val="22"/>
          <w:szCs w:val="22"/>
        </w:rPr>
        <w:t>of participants reporting satisfaction with their current roles. These results indicate that a substantial proportion of employees remain engaged in their work, even when perceptions of support and recognition differ.</w:t>
      </w:r>
    </w:p>
    <w:p w14:paraId="69429AEE" w14:textId="77777777" w:rsidR="00ED6FD8" w:rsidRDefault="00ED6FD8" w:rsidP="00ED6FD8">
      <w:pPr>
        <w:spacing w:line="360" w:lineRule="auto"/>
        <w:rPr>
          <w:rFonts w:ascii="Arial" w:hAnsi="Arial" w:cs="Arial"/>
          <w:color w:val="000000"/>
          <w:sz w:val="22"/>
          <w:szCs w:val="22"/>
        </w:rPr>
      </w:pPr>
    </w:p>
    <w:p w14:paraId="6AFEC396" w14:textId="666EE798" w:rsidR="00ED6FD8" w:rsidRDefault="00621E6F" w:rsidP="00ED6FD8">
      <w:pPr>
        <w:spacing w:line="360" w:lineRule="auto"/>
        <w:rPr>
          <w:rFonts w:ascii="Arial" w:hAnsi="Arial" w:cs="Arial"/>
          <w:color w:val="000000"/>
          <w:sz w:val="22"/>
          <w:szCs w:val="22"/>
        </w:rPr>
      </w:pPr>
      <w:r>
        <w:rPr>
          <w:rFonts w:ascii="Arial" w:hAnsi="Arial" w:cs="Arial"/>
          <w:noProof/>
          <w:color w:val="000000"/>
          <w:sz w:val="22"/>
          <w:szCs w:val="22"/>
          <w14:ligatures w14:val="standardContextual"/>
        </w:rPr>
        <w:drawing>
          <wp:inline distT="0" distB="0" distL="0" distR="0" wp14:anchorId="47B7A921" wp14:editId="6FD923B6">
            <wp:extent cx="5731510" cy="2257425"/>
            <wp:effectExtent l="0" t="0" r="0" b="3175"/>
            <wp:docPr id="823479807" name="Picture 5" descr="A graph with purple rectangle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23479807" name="Picture 5" descr="A graph with purple rectangles&#10;&#10;AI-generated content may be incorrect."/>
                    <pic:cNvPicPr/>
                  </pic:nvPicPr>
                  <pic:blipFill>
                    <a:blip r:embed="rId13" cstate="print">
                      <a:extLst>
                        <a:ext uri="{28A0092B-C50C-407E-A947-70E740481C1C}">
                          <a14:useLocalDpi xmlns:a14="http://schemas.microsoft.com/office/drawing/2010/main" val="0"/>
                        </a:ext>
                      </a:extLst>
                    </a:blip>
                    <a:stretch>
                      <a:fillRect/>
                    </a:stretch>
                  </pic:blipFill>
                  <pic:spPr>
                    <a:xfrm>
                      <a:off x="0" y="0"/>
                      <a:ext cx="5731510" cy="2257425"/>
                    </a:xfrm>
                    <a:prstGeom prst="rect">
                      <a:avLst/>
                    </a:prstGeom>
                  </pic:spPr>
                </pic:pic>
              </a:graphicData>
            </a:graphic>
          </wp:inline>
        </w:drawing>
      </w:r>
    </w:p>
    <w:p w14:paraId="39CF66C8" w14:textId="215391ED" w:rsidR="00DD3790" w:rsidRDefault="00C54D46" w:rsidP="00ED6FD8">
      <w:pPr>
        <w:spacing w:line="360" w:lineRule="auto"/>
        <w:rPr>
          <w:rFonts w:ascii="Arial" w:hAnsi="Arial" w:cs="Arial"/>
          <w:color w:val="000000"/>
          <w:sz w:val="22"/>
          <w:szCs w:val="22"/>
        </w:rPr>
      </w:pPr>
      <w:r>
        <w:rPr>
          <w:rFonts w:ascii="Arial" w:hAnsi="Arial" w:cs="Arial"/>
          <w:color w:val="000000"/>
          <w:sz w:val="22"/>
          <w:szCs w:val="22"/>
        </w:rPr>
        <w:t xml:space="preserve">Figure </w:t>
      </w:r>
      <w:r w:rsidR="00695FA0">
        <w:rPr>
          <w:rFonts w:ascii="Arial" w:hAnsi="Arial" w:cs="Arial"/>
          <w:color w:val="000000"/>
          <w:sz w:val="22"/>
          <w:szCs w:val="22"/>
        </w:rPr>
        <w:t>4.</w:t>
      </w:r>
      <w:r>
        <w:rPr>
          <w:rFonts w:ascii="Arial" w:hAnsi="Arial" w:cs="Arial"/>
          <w:color w:val="000000"/>
          <w:sz w:val="22"/>
          <w:szCs w:val="22"/>
        </w:rPr>
        <w:t xml:space="preserve">5: </w:t>
      </w:r>
      <w:r w:rsidR="00DD3790">
        <w:rPr>
          <w:rFonts w:ascii="Arial" w:hAnsi="Arial" w:cs="Arial"/>
          <w:color w:val="000000"/>
          <w:sz w:val="22"/>
          <w:szCs w:val="22"/>
        </w:rPr>
        <w:t>Motivation at work</w:t>
      </w:r>
    </w:p>
    <w:p w14:paraId="600E44ED" w14:textId="0283FAFC" w:rsidR="00C62DC2" w:rsidRDefault="00C62DC2" w:rsidP="00C62DC2">
      <w:pPr>
        <w:rPr>
          <w:rFonts w:ascii=".AppleSystemUIFont" w:hAnsi=".AppleSystemUIFont"/>
          <w:i/>
          <w:iCs/>
          <w:color w:val="0E0E0E"/>
          <w:sz w:val="21"/>
          <w:szCs w:val="21"/>
        </w:rPr>
      </w:pPr>
      <w:r>
        <w:rPr>
          <w:rFonts w:ascii=".AppleSystemUIFont" w:hAnsi=".AppleSystemUIFont"/>
          <w:i/>
          <w:iCs/>
          <w:color w:val="0E0E0E"/>
          <w:sz w:val="21"/>
          <w:szCs w:val="21"/>
        </w:rPr>
        <w:t>Source: Author’s own data (2025)</w:t>
      </w:r>
    </w:p>
    <w:p w14:paraId="49BBA520" w14:textId="77777777" w:rsidR="00C62DC2" w:rsidRPr="00C62DC2" w:rsidRDefault="00C62DC2" w:rsidP="00C62DC2">
      <w:pPr>
        <w:rPr>
          <w:rFonts w:ascii=".AppleSystemUIFont" w:hAnsi=".AppleSystemUIFont"/>
          <w:color w:val="0E0E0E"/>
          <w:sz w:val="21"/>
          <w:szCs w:val="21"/>
        </w:rPr>
      </w:pPr>
    </w:p>
    <w:p w14:paraId="6FBD484A" w14:textId="40938DE9" w:rsidR="00DD3790" w:rsidRDefault="00DD3790" w:rsidP="00DD3790">
      <w:pPr>
        <w:pStyle w:val="Heading2"/>
      </w:pPr>
      <w:bookmarkStart w:id="58" w:name="_Toc217082134"/>
      <w:r>
        <w:t>4.5</w:t>
      </w:r>
      <w:r w:rsidR="004E3C6C">
        <w:t xml:space="preserve"> Retention intentions</w:t>
      </w:r>
      <w:bookmarkEnd w:id="58"/>
    </w:p>
    <w:p w14:paraId="68AF6DC7" w14:textId="77777777" w:rsidR="004E3C6C" w:rsidRDefault="004E3C6C" w:rsidP="004E3C6C">
      <w:pPr>
        <w:rPr>
          <w:lang w:eastAsia="en-US"/>
        </w:rPr>
      </w:pPr>
    </w:p>
    <w:p w14:paraId="597DA1EF" w14:textId="64CD0786" w:rsidR="004E3C6C" w:rsidRDefault="00B631ED" w:rsidP="00B631ED">
      <w:pPr>
        <w:spacing w:line="360" w:lineRule="auto"/>
        <w:rPr>
          <w:rFonts w:ascii="Arial" w:hAnsi="Arial" w:cs="Arial"/>
          <w:color w:val="0E0E0E"/>
          <w:sz w:val="22"/>
          <w:szCs w:val="22"/>
        </w:rPr>
      </w:pPr>
      <w:r w:rsidRPr="00B631ED">
        <w:rPr>
          <w:rFonts w:ascii="Arial" w:hAnsi="Arial" w:cs="Arial"/>
          <w:color w:val="0E0E0E"/>
          <w:sz w:val="22"/>
          <w:szCs w:val="22"/>
        </w:rPr>
        <w:t xml:space="preserve">Retention intentions stood out as a key strength in the findings. As illustrated in Figure </w:t>
      </w:r>
      <w:r w:rsidR="009127F2">
        <w:rPr>
          <w:rFonts w:ascii="Arial" w:hAnsi="Arial" w:cs="Arial"/>
          <w:color w:val="0E0E0E"/>
          <w:sz w:val="22"/>
          <w:szCs w:val="22"/>
        </w:rPr>
        <w:t>4.</w:t>
      </w:r>
      <w:r w:rsidRPr="00B631ED">
        <w:rPr>
          <w:rFonts w:ascii="Arial" w:hAnsi="Arial" w:cs="Arial"/>
          <w:color w:val="0E0E0E"/>
          <w:sz w:val="22"/>
          <w:szCs w:val="22"/>
        </w:rPr>
        <w:t xml:space="preserve">6, most respondents </w:t>
      </w:r>
      <w:r w:rsidRPr="00B631ED">
        <w:rPr>
          <w:rFonts w:ascii="Arial" w:hAnsi="Arial" w:cs="Arial"/>
          <w:b/>
          <w:bCs/>
          <w:color w:val="0E0E0E"/>
          <w:sz w:val="22"/>
          <w:szCs w:val="22"/>
        </w:rPr>
        <w:t>(61.1%)</w:t>
      </w:r>
      <w:r w:rsidRPr="00B631ED">
        <w:rPr>
          <w:rFonts w:ascii="Arial" w:hAnsi="Arial" w:cs="Arial"/>
          <w:color w:val="0E0E0E"/>
          <w:sz w:val="22"/>
          <w:szCs w:val="22"/>
        </w:rPr>
        <w:t xml:space="preserve"> expressed that they plan to stay in their current role for at least the next 12 months. However, opinions were more divided regarding how often they think about leaving, suggesting that while short-term retention is high, their long-term commitment might be shaped by their ongoing experiences and engagement.</w:t>
      </w:r>
    </w:p>
    <w:p w14:paraId="22AFE511" w14:textId="5F016727" w:rsidR="00332673" w:rsidRDefault="0020382F" w:rsidP="00B631ED">
      <w:pPr>
        <w:spacing w:line="360" w:lineRule="auto"/>
        <w:rPr>
          <w:rFonts w:ascii="Arial" w:hAnsi="Arial" w:cs="Arial"/>
          <w:sz w:val="22"/>
          <w:szCs w:val="22"/>
          <w:lang w:eastAsia="en-US"/>
        </w:rPr>
      </w:pPr>
      <w:r>
        <w:rPr>
          <w:rFonts w:ascii="Arial" w:hAnsi="Arial" w:cs="Arial"/>
          <w:noProof/>
          <w:sz w:val="22"/>
          <w:szCs w:val="22"/>
          <w:lang w:eastAsia="en-US"/>
          <w14:ligatures w14:val="standardContextual"/>
        </w:rPr>
        <w:lastRenderedPageBreak/>
        <w:drawing>
          <wp:inline distT="0" distB="0" distL="0" distR="0" wp14:anchorId="53DF233A" wp14:editId="15516D41">
            <wp:extent cx="5731510" cy="2369185"/>
            <wp:effectExtent l="0" t="0" r="0" b="5715"/>
            <wp:docPr id="634928270" name="Picture 6" descr="A graph with purple square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34928270" name="Picture 6" descr="A graph with purple squares&#10;&#10;AI-generated content may be incorrect."/>
                    <pic:cNvPicPr/>
                  </pic:nvPicPr>
                  <pic:blipFill>
                    <a:blip r:embed="rId14" cstate="print">
                      <a:extLst>
                        <a:ext uri="{28A0092B-C50C-407E-A947-70E740481C1C}">
                          <a14:useLocalDpi xmlns:a14="http://schemas.microsoft.com/office/drawing/2010/main" val="0"/>
                        </a:ext>
                      </a:extLst>
                    </a:blip>
                    <a:stretch>
                      <a:fillRect/>
                    </a:stretch>
                  </pic:blipFill>
                  <pic:spPr>
                    <a:xfrm>
                      <a:off x="0" y="0"/>
                      <a:ext cx="5731510" cy="2369185"/>
                    </a:xfrm>
                    <a:prstGeom prst="rect">
                      <a:avLst/>
                    </a:prstGeom>
                  </pic:spPr>
                </pic:pic>
              </a:graphicData>
            </a:graphic>
          </wp:inline>
        </w:drawing>
      </w:r>
    </w:p>
    <w:p w14:paraId="7D54B202" w14:textId="34575514" w:rsidR="00A8733E" w:rsidRDefault="00A8733E" w:rsidP="00B631ED">
      <w:pPr>
        <w:spacing w:line="360" w:lineRule="auto"/>
        <w:rPr>
          <w:rFonts w:ascii="Arial" w:hAnsi="Arial" w:cs="Arial"/>
          <w:sz w:val="22"/>
          <w:szCs w:val="22"/>
          <w:lang w:eastAsia="en-US"/>
        </w:rPr>
      </w:pPr>
      <w:r>
        <w:rPr>
          <w:rFonts w:ascii="Arial" w:hAnsi="Arial" w:cs="Arial"/>
          <w:sz w:val="22"/>
          <w:szCs w:val="22"/>
          <w:lang w:eastAsia="en-US"/>
        </w:rPr>
        <w:t xml:space="preserve">Figure </w:t>
      </w:r>
      <w:r w:rsidR="00695FA0">
        <w:rPr>
          <w:rFonts w:ascii="Arial" w:hAnsi="Arial" w:cs="Arial"/>
          <w:sz w:val="22"/>
          <w:szCs w:val="22"/>
          <w:lang w:eastAsia="en-US"/>
        </w:rPr>
        <w:t>4.</w:t>
      </w:r>
      <w:r>
        <w:rPr>
          <w:rFonts w:ascii="Arial" w:hAnsi="Arial" w:cs="Arial"/>
          <w:sz w:val="22"/>
          <w:szCs w:val="22"/>
          <w:lang w:eastAsia="en-US"/>
        </w:rPr>
        <w:t>6: Intention to stay</w:t>
      </w:r>
    </w:p>
    <w:p w14:paraId="02E494EF" w14:textId="77777777" w:rsidR="00C62DC2" w:rsidRDefault="00C62DC2" w:rsidP="00C62DC2">
      <w:pPr>
        <w:rPr>
          <w:rFonts w:ascii=".AppleSystemUIFont" w:hAnsi=".AppleSystemUIFont"/>
          <w:i/>
          <w:iCs/>
          <w:color w:val="0E0E0E"/>
          <w:sz w:val="21"/>
          <w:szCs w:val="21"/>
        </w:rPr>
      </w:pPr>
      <w:r>
        <w:rPr>
          <w:rFonts w:ascii=".AppleSystemUIFont" w:hAnsi=".AppleSystemUIFont"/>
          <w:i/>
          <w:iCs/>
          <w:color w:val="0E0E0E"/>
          <w:sz w:val="21"/>
          <w:szCs w:val="21"/>
        </w:rPr>
        <w:t>Source: Author’s own data (2025)</w:t>
      </w:r>
    </w:p>
    <w:p w14:paraId="30C9ABAA" w14:textId="77777777" w:rsidR="00245E57" w:rsidRDefault="00245E57" w:rsidP="00C62DC2">
      <w:pPr>
        <w:rPr>
          <w:rFonts w:ascii=".AppleSystemUIFont" w:hAnsi=".AppleSystemUIFont"/>
          <w:i/>
          <w:iCs/>
          <w:color w:val="0E0E0E"/>
          <w:sz w:val="21"/>
          <w:szCs w:val="21"/>
        </w:rPr>
      </w:pPr>
    </w:p>
    <w:p w14:paraId="574C651D" w14:textId="0C545BA0" w:rsidR="00245E57" w:rsidRPr="00682E7B" w:rsidRDefault="00245E57" w:rsidP="00682E7B">
      <w:pPr>
        <w:pStyle w:val="Heading2"/>
      </w:pPr>
      <w:bookmarkStart w:id="59" w:name="_Toc217082135"/>
      <w:r w:rsidRPr="00682E7B">
        <w:t>4.6 Correlation analysis</w:t>
      </w:r>
      <w:bookmarkEnd w:id="59"/>
    </w:p>
    <w:p w14:paraId="34EBBC1E" w14:textId="5E47398B" w:rsidR="00245E57" w:rsidRPr="00682E7B" w:rsidRDefault="00245E57" w:rsidP="00682E7B">
      <w:pPr>
        <w:spacing w:line="360" w:lineRule="auto"/>
        <w:rPr>
          <w:rFonts w:ascii="Arial" w:hAnsi="Arial" w:cs="Arial"/>
          <w:sz w:val="22"/>
          <w:szCs w:val="22"/>
        </w:rPr>
      </w:pPr>
      <w:r w:rsidRPr="00682E7B">
        <w:rPr>
          <w:rFonts w:ascii="Arial" w:hAnsi="Arial" w:cs="Arial"/>
          <w:sz w:val="22"/>
          <w:szCs w:val="22"/>
        </w:rPr>
        <w:t>To further investigate how employee engagement influences retention intentions, Pearson correlation analysis was performed on responses measured on a Likert scale. This analysis ex</w:t>
      </w:r>
      <w:r w:rsidRPr="00682E7B">
        <w:rPr>
          <w:rFonts w:ascii="Arial" w:hAnsi="Arial" w:cs="Arial"/>
          <w:sz w:val="22"/>
          <w:szCs w:val="22"/>
        </w:rPr>
        <w:t>amin</w:t>
      </w:r>
      <w:r w:rsidRPr="00682E7B">
        <w:rPr>
          <w:rFonts w:ascii="Arial" w:hAnsi="Arial" w:cs="Arial"/>
          <w:sz w:val="22"/>
          <w:szCs w:val="22"/>
        </w:rPr>
        <w:t xml:space="preserve">ed the </w:t>
      </w:r>
      <w:r w:rsidRPr="00682E7B">
        <w:rPr>
          <w:rFonts w:ascii="Arial" w:hAnsi="Arial" w:cs="Arial"/>
          <w:sz w:val="22"/>
          <w:szCs w:val="22"/>
        </w:rPr>
        <w:t>relationship</w:t>
      </w:r>
      <w:r w:rsidRPr="00682E7B">
        <w:rPr>
          <w:rFonts w:ascii="Arial" w:hAnsi="Arial" w:cs="Arial"/>
          <w:sz w:val="22"/>
          <w:szCs w:val="22"/>
        </w:rPr>
        <w:t xml:space="preserve">s between key engagement factors and employees’ plans to </w:t>
      </w:r>
      <w:r w:rsidRPr="00682E7B">
        <w:rPr>
          <w:rFonts w:ascii="Arial" w:hAnsi="Arial" w:cs="Arial"/>
          <w:sz w:val="22"/>
          <w:szCs w:val="22"/>
        </w:rPr>
        <w:t>remain</w:t>
      </w:r>
      <w:r w:rsidRPr="00682E7B">
        <w:rPr>
          <w:rFonts w:ascii="Arial" w:hAnsi="Arial" w:cs="Arial"/>
          <w:sz w:val="22"/>
          <w:szCs w:val="22"/>
        </w:rPr>
        <w:t xml:space="preserve"> in their current roles for at least the next year</w:t>
      </w:r>
      <w:r w:rsidRPr="00682E7B">
        <w:rPr>
          <w:rFonts w:ascii="Arial" w:hAnsi="Arial" w:cs="Arial"/>
          <w:sz w:val="22"/>
          <w:szCs w:val="22"/>
        </w:rPr>
        <w:t xml:space="preserve">. </w:t>
      </w:r>
      <w:r w:rsidRPr="00682E7B">
        <w:rPr>
          <w:rFonts w:ascii="Arial" w:hAnsi="Arial" w:cs="Arial"/>
          <w:sz w:val="22"/>
          <w:szCs w:val="22"/>
        </w:rPr>
        <w:t xml:space="preserve">The findings showed significant positive correlations across all engagement variables and retention intentions (p &lt; 0.01). Job satisfaction had the strongest </w:t>
      </w:r>
      <w:r w:rsidRPr="00682E7B">
        <w:rPr>
          <w:rFonts w:ascii="Arial" w:hAnsi="Arial" w:cs="Arial"/>
          <w:sz w:val="22"/>
          <w:szCs w:val="22"/>
        </w:rPr>
        <w:t>association</w:t>
      </w:r>
      <w:r w:rsidRPr="00682E7B">
        <w:rPr>
          <w:rFonts w:ascii="Arial" w:hAnsi="Arial" w:cs="Arial"/>
          <w:sz w:val="22"/>
          <w:szCs w:val="22"/>
        </w:rPr>
        <w:t xml:space="preserve">, with a correlation coefficient of 0.63 (p &lt; 0.001), indicating that employees who </w:t>
      </w:r>
      <w:r w:rsidRPr="00682E7B">
        <w:rPr>
          <w:rFonts w:ascii="Arial" w:hAnsi="Arial" w:cs="Arial"/>
          <w:sz w:val="22"/>
          <w:szCs w:val="22"/>
        </w:rPr>
        <w:t>reported</w:t>
      </w:r>
      <w:r w:rsidRPr="00682E7B">
        <w:rPr>
          <w:rFonts w:ascii="Arial" w:hAnsi="Arial" w:cs="Arial"/>
          <w:sz w:val="22"/>
          <w:szCs w:val="22"/>
        </w:rPr>
        <w:t xml:space="preserve"> </w:t>
      </w:r>
      <w:r w:rsidRPr="00682E7B">
        <w:rPr>
          <w:rFonts w:ascii="Arial" w:hAnsi="Arial" w:cs="Arial"/>
          <w:sz w:val="22"/>
          <w:szCs w:val="22"/>
        </w:rPr>
        <w:t>higher</w:t>
      </w:r>
      <w:r w:rsidRPr="00682E7B">
        <w:rPr>
          <w:rFonts w:ascii="Arial" w:hAnsi="Arial" w:cs="Arial"/>
          <w:sz w:val="22"/>
          <w:szCs w:val="22"/>
        </w:rPr>
        <w:t xml:space="preserve"> </w:t>
      </w:r>
      <w:r w:rsidRPr="00682E7B">
        <w:rPr>
          <w:rFonts w:ascii="Arial" w:hAnsi="Arial" w:cs="Arial"/>
          <w:sz w:val="22"/>
          <w:szCs w:val="22"/>
        </w:rPr>
        <w:t>job satisfaction</w:t>
      </w:r>
      <w:r w:rsidRPr="00682E7B">
        <w:rPr>
          <w:rFonts w:ascii="Arial" w:hAnsi="Arial" w:cs="Arial"/>
          <w:sz w:val="22"/>
          <w:szCs w:val="22"/>
        </w:rPr>
        <w:t xml:space="preserve"> were notably more likely to intend to remain.</w:t>
      </w:r>
      <w:r w:rsidRPr="00682E7B">
        <w:rPr>
          <w:rFonts w:ascii="Arial" w:hAnsi="Arial" w:cs="Arial"/>
          <w:sz w:val="22"/>
          <w:szCs w:val="22"/>
        </w:rPr>
        <w:t xml:space="preserve"> </w:t>
      </w:r>
      <w:r w:rsidRPr="00682E7B">
        <w:rPr>
          <w:rFonts w:ascii="Arial" w:hAnsi="Arial" w:cs="Arial"/>
          <w:sz w:val="22"/>
          <w:szCs w:val="22"/>
        </w:rPr>
        <w:t xml:space="preserve">Motivation also showed a meaningful positive relationship (r = 0.47, p &lt; 0.001), along with opportunities for learning and career development (r = 0.46, p &lt; 0.001). Support for well-being was moderately </w:t>
      </w:r>
      <w:r w:rsidRPr="00682E7B">
        <w:rPr>
          <w:rFonts w:ascii="Arial" w:hAnsi="Arial" w:cs="Arial"/>
          <w:sz w:val="22"/>
          <w:szCs w:val="22"/>
        </w:rPr>
        <w:t>associa</w:t>
      </w:r>
      <w:r w:rsidRPr="00682E7B">
        <w:rPr>
          <w:rFonts w:ascii="Arial" w:hAnsi="Arial" w:cs="Arial"/>
          <w:sz w:val="22"/>
          <w:szCs w:val="22"/>
        </w:rPr>
        <w:t xml:space="preserve">ted </w:t>
      </w:r>
      <w:r w:rsidRPr="00682E7B">
        <w:rPr>
          <w:rFonts w:ascii="Arial" w:hAnsi="Arial" w:cs="Arial"/>
          <w:sz w:val="22"/>
          <w:szCs w:val="22"/>
        </w:rPr>
        <w:t>with</w:t>
      </w:r>
      <w:r w:rsidRPr="00682E7B">
        <w:rPr>
          <w:rFonts w:ascii="Arial" w:hAnsi="Arial" w:cs="Arial"/>
          <w:sz w:val="22"/>
          <w:szCs w:val="22"/>
        </w:rPr>
        <w:t xml:space="preserve"> retention plans (r = 0.44, p &lt; 0.001), suggesting that feeling supported in health and well-being encouraged employees to </w:t>
      </w:r>
      <w:r w:rsidRPr="00682E7B">
        <w:rPr>
          <w:rFonts w:ascii="Arial" w:hAnsi="Arial" w:cs="Arial"/>
          <w:sz w:val="22"/>
          <w:szCs w:val="22"/>
        </w:rPr>
        <w:t>remain</w:t>
      </w:r>
      <w:r w:rsidRPr="00682E7B">
        <w:rPr>
          <w:rFonts w:ascii="Arial" w:hAnsi="Arial" w:cs="Arial"/>
          <w:sz w:val="22"/>
          <w:szCs w:val="22"/>
        </w:rPr>
        <w:t>.</w:t>
      </w:r>
      <w:r w:rsidRPr="00682E7B">
        <w:rPr>
          <w:rFonts w:ascii="Arial" w:hAnsi="Arial" w:cs="Arial"/>
          <w:sz w:val="22"/>
          <w:szCs w:val="22"/>
        </w:rPr>
        <w:t xml:space="preserve"> </w:t>
      </w:r>
      <w:r w:rsidRPr="00682E7B">
        <w:rPr>
          <w:rFonts w:ascii="Arial" w:hAnsi="Arial" w:cs="Arial"/>
          <w:sz w:val="22"/>
          <w:szCs w:val="22"/>
        </w:rPr>
        <w:t xml:space="preserve">Recognition at work was positively </w:t>
      </w:r>
      <w:r w:rsidRPr="00682E7B">
        <w:rPr>
          <w:rFonts w:ascii="Arial" w:hAnsi="Arial" w:cs="Arial"/>
          <w:sz w:val="22"/>
          <w:szCs w:val="22"/>
        </w:rPr>
        <w:t>associat</w:t>
      </w:r>
      <w:r w:rsidRPr="00682E7B">
        <w:rPr>
          <w:rFonts w:ascii="Arial" w:hAnsi="Arial" w:cs="Arial"/>
          <w:sz w:val="22"/>
          <w:szCs w:val="22"/>
        </w:rPr>
        <w:t>ed with retention intentions (r = 0.42, p &lt; 0.001), wh</w:t>
      </w:r>
      <w:r w:rsidRPr="00682E7B">
        <w:rPr>
          <w:rFonts w:ascii="Arial" w:hAnsi="Arial" w:cs="Arial"/>
          <w:sz w:val="22"/>
          <w:szCs w:val="22"/>
        </w:rPr>
        <w:t>ereas</w:t>
      </w:r>
      <w:r w:rsidRPr="00682E7B">
        <w:rPr>
          <w:rFonts w:ascii="Arial" w:hAnsi="Arial" w:cs="Arial"/>
          <w:sz w:val="22"/>
          <w:szCs w:val="22"/>
        </w:rPr>
        <w:t xml:space="preserve"> clearer communication at </w:t>
      </w:r>
      <w:r w:rsidRPr="00682E7B">
        <w:rPr>
          <w:rFonts w:ascii="Arial" w:hAnsi="Arial" w:cs="Arial"/>
          <w:sz w:val="22"/>
          <w:szCs w:val="22"/>
        </w:rPr>
        <w:t>work</w:t>
      </w:r>
      <w:r w:rsidRPr="00682E7B">
        <w:rPr>
          <w:rFonts w:ascii="Arial" w:hAnsi="Arial" w:cs="Arial"/>
          <w:sz w:val="22"/>
          <w:szCs w:val="22"/>
        </w:rPr>
        <w:t xml:space="preserve"> </w:t>
      </w:r>
      <w:r w:rsidRPr="00682E7B">
        <w:rPr>
          <w:rFonts w:ascii="Arial" w:hAnsi="Arial" w:cs="Arial"/>
          <w:sz w:val="22"/>
          <w:szCs w:val="22"/>
        </w:rPr>
        <w:t>showe</w:t>
      </w:r>
      <w:r w:rsidRPr="00682E7B">
        <w:rPr>
          <w:rFonts w:ascii="Arial" w:hAnsi="Arial" w:cs="Arial"/>
          <w:sz w:val="22"/>
          <w:szCs w:val="22"/>
        </w:rPr>
        <w:t xml:space="preserve">d a weaker but still significant association (r = 0.26, p &lt; 0.01). These results highlight that although </w:t>
      </w:r>
      <w:r w:rsidRPr="00682E7B">
        <w:rPr>
          <w:rFonts w:ascii="Arial" w:hAnsi="Arial" w:cs="Arial"/>
          <w:sz w:val="22"/>
          <w:szCs w:val="22"/>
        </w:rPr>
        <w:t>effective</w:t>
      </w:r>
      <w:r w:rsidRPr="00682E7B">
        <w:rPr>
          <w:rFonts w:ascii="Arial" w:hAnsi="Arial" w:cs="Arial"/>
          <w:sz w:val="22"/>
          <w:szCs w:val="22"/>
        </w:rPr>
        <w:t xml:space="preserve"> communication </w:t>
      </w:r>
      <w:r w:rsidRPr="00682E7B">
        <w:rPr>
          <w:rFonts w:ascii="Arial" w:hAnsi="Arial" w:cs="Arial"/>
          <w:sz w:val="22"/>
          <w:szCs w:val="22"/>
        </w:rPr>
        <w:t>is important</w:t>
      </w:r>
      <w:r w:rsidRPr="00682E7B">
        <w:rPr>
          <w:rFonts w:ascii="Arial" w:hAnsi="Arial" w:cs="Arial"/>
          <w:sz w:val="22"/>
          <w:szCs w:val="22"/>
        </w:rPr>
        <w:t xml:space="preserve">, factors </w:t>
      </w:r>
      <w:r w:rsidRPr="00682E7B">
        <w:rPr>
          <w:rFonts w:ascii="Arial" w:hAnsi="Arial" w:cs="Arial"/>
          <w:sz w:val="22"/>
          <w:szCs w:val="22"/>
        </w:rPr>
        <w:t>such as</w:t>
      </w:r>
      <w:r w:rsidRPr="00682E7B">
        <w:rPr>
          <w:rFonts w:ascii="Arial" w:hAnsi="Arial" w:cs="Arial"/>
          <w:sz w:val="22"/>
          <w:szCs w:val="22"/>
        </w:rPr>
        <w:t xml:space="preserve"> satisfaction, motivation, growth opportunities, and well-being play a more vital role in keeping employees engaged and committed.</w:t>
      </w:r>
    </w:p>
    <w:p w14:paraId="194CFEDB" w14:textId="77777777" w:rsidR="00245E57" w:rsidRDefault="00245E57" w:rsidP="00245E57">
      <w:pPr>
        <w:rPr>
          <w:lang w:eastAsia="en-US"/>
        </w:rPr>
      </w:pPr>
    </w:p>
    <w:tbl>
      <w:tblPr>
        <w:tblStyle w:val="TableGrid"/>
        <w:tblW w:w="0" w:type="auto"/>
        <w:tblInd w:w="-289" w:type="dxa"/>
        <w:tblLook w:val="04A0" w:firstRow="1" w:lastRow="0" w:firstColumn="1" w:lastColumn="0" w:noHBand="0" w:noVBand="1"/>
      </w:tblPr>
      <w:tblGrid>
        <w:gridCol w:w="2822"/>
        <w:gridCol w:w="2118"/>
        <w:gridCol w:w="2196"/>
        <w:gridCol w:w="2169"/>
      </w:tblGrid>
      <w:tr w:rsidR="00245E57" w14:paraId="7BDBB69A" w14:textId="77777777" w:rsidTr="00245E57">
        <w:tc>
          <w:tcPr>
            <w:tcW w:w="2822" w:type="dxa"/>
          </w:tcPr>
          <w:p w14:paraId="4B2C095E" w14:textId="6C29DB4F" w:rsidR="00245E57" w:rsidRPr="00245E57" w:rsidRDefault="00245E57" w:rsidP="00245E57">
            <w:pPr>
              <w:rPr>
                <w:b/>
                <w:bCs/>
                <w:lang w:eastAsia="en-US"/>
              </w:rPr>
            </w:pPr>
            <w:r w:rsidRPr="00245E57">
              <w:rPr>
                <w:b/>
                <w:bCs/>
                <w:lang w:eastAsia="en-US"/>
              </w:rPr>
              <w:t>Engagement variable</w:t>
            </w:r>
          </w:p>
        </w:tc>
        <w:tc>
          <w:tcPr>
            <w:tcW w:w="2118" w:type="dxa"/>
          </w:tcPr>
          <w:p w14:paraId="73704A7D" w14:textId="0955C118" w:rsidR="00245E57" w:rsidRPr="00245E57" w:rsidRDefault="00245E57" w:rsidP="00245E57">
            <w:pPr>
              <w:jc w:val="center"/>
              <w:rPr>
                <w:b/>
                <w:bCs/>
                <w:lang w:eastAsia="en-US"/>
              </w:rPr>
            </w:pPr>
            <w:r w:rsidRPr="00245E57">
              <w:rPr>
                <w:b/>
                <w:bCs/>
                <w:lang w:eastAsia="en-US"/>
              </w:rPr>
              <w:t>r</w:t>
            </w:r>
          </w:p>
        </w:tc>
        <w:tc>
          <w:tcPr>
            <w:tcW w:w="2196" w:type="dxa"/>
          </w:tcPr>
          <w:p w14:paraId="35E69A77" w14:textId="558A34F1" w:rsidR="00245E57" w:rsidRPr="00245E57" w:rsidRDefault="00245E57" w:rsidP="00245E57">
            <w:pPr>
              <w:rPr>
                <w:b/>
                <w:bCs/>
                <w:lang w:eastAsia="en-US"/>
              </w:rPr>
            </w:pPr>
            <w:r w:rsidRPr="00245E57">
              <w:rPr>
                <w:b/>
                <w:bCs/>
                <w:lang w:eastAsia="en-US"/>
              </w:rPr>
              <w:t>Significance (p)</w:t>
            </w:r>
          </w:p>
        </w:tc>
        <w:tc>
          <w:tcPr>
            <w:tcW w:w="2169" w:type="dxa"/>
          </w:tcPr>
          <w:p w14:paraId="6AC0A736" w14:textId="6EEF4307" w:rsidR="00245E57" w:rsidRPr="00245E57" w:rsidRDefault="00245E57" w:rsidP="00245E57">
            <w:pPr>
              <w:jc w:val="center"/>
              <w:rPr>
                <w:b/>
                <w:bCs/>
                <w:lang w:eastAsia="en-US"/>
              </w:rPr>
            </w:pPr>
            <w:r w:rsidRPr="00245E57">
              <w:rPr>
                <w:b/>
                <w:bCs/>
                <w:lang w:eastAsia="en-US"/>
              </w:rPr>
              <w:t>Strength</w:t>
            </w:r>
          </w:p>
        </w:tc>
      </w:tr>
      <w:tr w:rsidR="00245E57" w14:paraId="11CD3FE0" w14:textId="77777777" w:rsidTr="00245E57">
        <w:tc>
          <w:tcPr>
            <w:tcW w:w="2822" w:type="dxa"/>
          </w:tcPr>
          <w:p w14:paraId="36F9390B" w14:textId="5777037D" w:rsidR="00245E57" w:rsidRPr="00245E57" w:rsidRDefault="00245E57" w:rsidP="00245E57">
            <w:pPr>
              <w:rPr>
                <w:i/>
                <w:iCs/>
                <w:lang w:eastAsia="en-US"/>
              </w:rPr>
            </w:pPr>
            <w:r w:rsidRPr="00245E57">
              <w:rPr>
                <w:i/>
                <w:iCs/>
                <w:lang w:eastAsia="en-US"/>
              </w:rPr>
              <w:t>Job satisfaction</w:t>
            </w:r>
          </w:p>
        </w:tc>
        <w:tc>
          <w:tcPr>
            <w:tcW w:w="2118" w:type="dxa"/>
          </w:tcPr>
          <w:p w14:paraId="120E21A8" w14:textId="4E2FE8CB" w:rsidR="00245E57" w:rsidRDefault="00102624" w:rsidP="00102624">
            <w:pPr>
              <w:jc w:val="center"/>
              <w:rPr>
                <w:lang w:eastAsia="en-US"/>
              </w:rPr>
            </w:pPr>
            <w:r>
              <w:rPr>
                <w:lang w:eastAsia="en-US"/>
              </w:rPr>
              <w:t>0.63</w:t>
            </w:r>
          </w:p>
        </w:tc>
        <w:tc>
          <w:tcPr>
            <w:tcW w:w="2196" w:type="dxa"/>
          </w:tcPr>
          <w:p w14:paraId="432DE886" w14:textId="06B0211F" w:rsidR="00245E57" w:rsidRDefault="00102624" w:rsidP="00245E57">
            <w:pPr>
              <w:rPr>
                <w:lang w:eastAsia="en-US"/>
              </w:rPr>
            </w:pPr>
            <w:r w:rsidRPr="00102624">
              <w:rPr>
                <w:lang w:eastAsia="en-US"/>
              </w:rPr>
              <w:t>&lt; 0.001</w:t>
            </w:r>
          </w:p>
        </w:tc>
        <w:tc>
          <w:tcPr>
            <w:tcW w:w="2169" w:type="dxa"/>
          </w:tcPr>
          <w:p w14:paraId="533E22E3" w14:textId="23FE9D7D" w:rsidR="00245E57" w:rsidRPr="00102624" w:rsidRDefault="00102624" w:rsidP="00245E57">
            <w:pPr>
              <w:rPr>
                <w:i/>
                <w:iCs/>
                <w:lang w:eastAsia="en-US"/>
              </w:rPr>
            </w:pPr>
            <w:r w:rsidRPr="00102624">
              <w:rPr>
                <w:i/>
                <w:iCs/>
                <w:lang w:eastAsia="en-US"/>
              </w:rPr>
              <w:t>Strong</w:t>
            </w:r>
          </w:p>
        </w:tc>
      </w:tr>
      <w:tr w:rsidR="00245E57" w14:paraId="310EC2C4" w14:textId="77777777" w:rsidTr="00245E57">
        <w:tc>
          <w:tcPr>
            <w:tcW w:w="2822" w:type="dxa"/>
          </w:tcPr>
          <w:p w14:paraId="0A182CF3" w14:textId="1F53AEBC" w:rsidR="00245E57" w:rsidRPr="00245E57" w:rsidRDefault="00245E57" w:rsidP="00245E57">
            <w:pPr>
              <w:rPr>
                <w:i/>
                <w:iCs/>
                <w:lang w:eastAsia="en-US"/>
              </w:rPr>
            </w:pPr>
            <w:r w:rsidRPr="00245E57">
              <w:rPr>
                <w:i/>
                <w:iCs/>
                <w:lang w:eastAsia="en-US"/>
              </w:rPr>
              <w:t>Motivation</w:t>
            </w:r>
          </w:p>
        </w:tc>
        <w:tc>
          <w:tcPr>
            <w:tcW w:w="2118" w:type="dxa"/>
          </w:tcPr>
          <w:p w14:paraId="5C811F12" w14:textId="2E325F25" w:rsidR="00245E57" w:rsidRDefault="00102624" w:rsidP="00102624">
            <w:pPr>
              <w:jc w:val="center"/>
              <w:rPr>
                <w:lang w:eastAsia="en-US"/>
              </w:rPr>
            </w:pPr>
            <w:r>
              <w:rPr>
                <w:lang w:eastAsia="en-US"/>
              </w:rPr>
              <w:t>0.47</w:t>
            </w:r>
          </w:p>
        </w:tc>
        <w:tc>
          <w:tcPr>
            <w:tcW w:w="2196" w:type="dxa"/>
          </w:tcPr>
          <w:p w14:paraId="6091E99A" w14:textId="49448784" w:rsidR="00245E57" w:rsidRDefault="00102624" w:rsidP="00245E57">
            <w:pPr>
              <w:rPr>
                <w:lang w:eastAsia="en-US"/>
              </w:rPr>
            </w:pPr>
            <w:r w:rsidRPr="00102624">
              <w:rPr>
                <w:lang w:eastAsia="en-US"/>
              </w:rPr>
              <w:t>&lt; 0.001</w:t>
            </w:r>
          </w:p>
        </w:tc>
        <w:tc>
          <w:tcPr>
            <w:tcW w:w="2169" w:type="dxa"/>
          </w:tcPr>
          <w:p w14:paraId="58BBA0A5" w14:textId="611A4D99" w:rsidR="00245E57" w:rsidRPr="00102624" w:rsidRDefault="00102624" w:rsidP="00245E57">
            <w:pPr>
              <w:rPr>
                <w:i/>
                <w:iCs/>
                <w:lang w:eastAsia="en-US"/>
              </w:rPr>
            </w:pPr>
            <w:r w:rsidRPr="00102624">
              <w:rPr>
                <w:i/>
                <w:iCs/>
                <w:lang w:eastAsia="en-US"/>
              </w:rPr>
              <w:t>Moderate-strong</w:t>
            </w:r>
          </w:p>
        </w:tc>
      </w:tr>
      <w:tr w:rsidR="00245E57" w14:paraId="1DD38A74" w14:textId="77777777" w:rsidTr="00245E57">
        <w:tc>
          <w:tcPr>
            <w:tcW w:w="2822" w:type="dxa"/>
          </w:tcPr>
          <w:p w14:paraId="1E52B777" w14:textId="440F2D80" w:rsidR="00245E57" w:rsidRPr="00245E57" w:rsidRDefault="00245E57" w:rsidP="00245E57">
            <w:pPr>
              <w:rPr>
                <w:i/>
                <w:iCs/>
                <w:lang w:eastAsia="en-US"/>
              </w:rPr>
            </w:pPr>
            <w:r>
              <w:rPr>
                <w:i/>
                <w:iCs/>
                <w:lang w:eastAsia="en-US"/>
              </w:rPr>
              <w:t>Learning &amp; Progression</w:t>
            </w:r>
          </w:p>
        </w:tc>
        <w:tc>
          <w:tcPr>
            <w:tcW w:w="2118" w:type="dxa"/>
          </w:tcPr>
          <w:p w14:paraId="66551709" w14:textId="0C478763" w:rsidR="00245E57" w:rsidRDefault="00102624" w:rsidP="00102624">
            <w:pPr>
              <w:jc w:val="center"/>
              <w:rPr>
                <w:lang w:eastAsia="en-US"/>
              </w:rPr>
            </w:pPr>
            <w:r>
              <w:rPr>
                <w:lang w:eastAsia="en-US"/>
              </w:rPr>
              <w:t>0.46</w:t>
            </w:r>
          </w:p>
        </w:tc>
        <w:tc>
          <w:tcPr>
            <w:tcW w:w="2196" w:type="dxa"/>
          </w:tcPr>
          <w:p w14:paraId="6961A70F" w14:textId="549355B4" w:rsidR="00245E57" w:rsidRDefault="00102624" w:rsidP="00245E57">
            <w:pPr>
              <w:rPr>
                <w:lang w:eastAsia="en-US"/>
              </w:rPr>
            </w:pPr>
            <w:r w:rsidRPr="00102624">
              <w:rPr>
                <w:lang w:eastAsia="en-US"/>
              </w:rPr>
              <w:t>&lt; 0.001</w:t>
            </w:r>
          </w:p>
        </w:tc>
        <w:tc>
          <w:tcPr>
            <w:tcW w:w="2169" w:type="dxa"/>
          </w:tcPr>
          <w:p w14:paraId="6252CEC7" w14:textId="048EACE3" w:rsidR="00245E57" w:rsidRPr="00102624" w:rsidRDefault="00102624" w:rsidP="00245E57">
            <w:pPr>
              <w:rPr>
                <w:i/>
                <w:iCs/>
                <w:lang w:eastAsia="en-US"/>
              </w:rPr>
            </w:pPr>
            <w:r w:rsidRPr="00102624">
              <w:rPr>
                <w:i/>
                <w:iCs/>
                <w:lang w:eastAsia="en-US"/>
              </w:rPr>
              <w:t>Moderate</w:t>
            </w:r>
          </w:p>
        </w:tc>
      </w:tr>
      <w:tr w:rsidR="00245E57" w14:paraId="4732490B" w14:textId="77777777" w:rsidTr="00245E57">
        <w:tc>
          <w:tcPr>
            <w:tcW w:w="2822" w:type="dxa"/>
          </w:tcPr>
          <w:p w14:paraId="577335AB" w14:textId="09B2220F" w:rsidR="00245E57" w:rsidRPr="00245E57" w:rsidRDefault="00245E57" w:rsidP="00245E57">
            <w:pPr>
              <w:rPr>
                <w:i/>
                <w:iCs/>
                <w:lang w:eastAsia="en-US"/>
              </w:rPr>
            </w:pPr>
            <w:r w:rsidRPr="00245E57">
              <w:rPr>
                <w:i/>
                <w:iCs/>
                <w:lang w:eastAsia="en-US"/>
              </w:rPr>
              <w:t>Well-being support</w:t>
            </w:r>
          </w:p>
        </w:tc>
        <w:tc>
          <w:tcPr>
            <w:tcW w:w="2118" w:type="dxa"/>
          </w:tcPr>
          <w:p w14:paraId="79DEBD6E" w14:textId="07C2779E" w:rsidR="00245E57" w:rsidRDefault="00102624" w:rsidP="00102624">
            <w:pPr>
              <w:jc w:val="center"/>
              <w:rPr>
                <w:lang w:eastAsia="en-US"/>
              </w:rPr>
            </w:pPr>
            <w:r>
              <w:rPr>
                <w:lang w:eastAsia="en-US"/>
              </w:rPr>
              <w:t>0.44</w:t>
            </w:r>
          </w:p>
        </w:tc>
        <w:tc>
          <w:tcPr>
            <w:tcW w:w="2196" w:type="dxa"/>
          </w:tcPr>
          <w:p w14:paraId="71161CC5" w14:textId="6C803A73" w:rsidR="00245E57" w:rsidRDefault="00102624" w:rsidP="00245E57">
            <w:pPr>
              <w:rPr>
                <w:lang w:eastAsia="en-US"/>
              </w:rPr>
            </w:pPr>
            <w:r w:rsidRPr="00102624">
              <w:rPr>
                <w:lang w:eastAsia="en-US"/>
              </w:rPr>
              <w:t>&lt; 0.001</w:t>
            </w:r>
          </w:p>
        </w:tc>
        <w:tc>
          <w:tcPr>
            <w:tcW w:w="2169" w:type="dxa"/>
          </w:tcPr>
          <w:p w14:paraId="785A9C7C" w14:textId="4BD5F3ED" w:rsidR="00245E57" w:rsidRPr="00102624" w:rsidRDefault="00102624" w:rsidP="00245E57">
            <w:pPr>
              <w:rPr>
                <w:i/>
                <w:iCs/>
                <w:lang w:eastAsia="en-US"/>
              </w:rPr>
            </w:pPr>
            <w:r w:rsidRPr="00102624">
              <w:rPr>
                <w:i/>
                <w:iCs/>
                <w:lang w:eastAsia="en-US"/>
              </w:rPr>
              <w:t>Moderate</w:t>
            </w:r>
          </w:p>
        </w:tc>
      </w:tr>
      <w:tr w:rsidR="00245E57" w14:paraId="387962E5" w14:textId="77777777" w:rsidTr="00245E57">
        <w:tc>
          <w:tcPr>
            <w:tcW w:w="2822" w:type="dxa"/>
          </w:tcPr>
          <w:p w14:paraId="6F28F88B" w14:textId="536F433F" w:rsidR="00245E57" w:rsidRPr="00245E57" w:rsidRDefault="00245E57" w:rsidP="00245E57">
            <w:pPr>
              <w:rPr>
                <w:i/>
                <w:iCs/>
                <w:lang w:eastAsia="en-US"/>
              </w:rPr>
            </w:pPr>
            <w:r w:rsidRPr="00245E57">
              <w:rPr>
                <w:i/>
                <w:iCs/>
                <w:lang w:eastAsia="en-US"/>
              </w:rPr>
              <w:t>Recognition</w:t>
            </w:r>
          </w:p>
        </w:tc>
        <w:tc>
          <w:tcPr>
            <w:tcW w:w="2118" w:type="dxa"/>
          </w:tcPr>
          <w:p w14:paraId="11D3ECA0" w14:textId="00008560" w:rsidR="00245E57" w:rsidRDefault="00102624" w:rsidP="00102624">
            <w:pPr>
              <w:jc w:val="center"/>
              <w:rPr>
                <w:lang w:eastAsia="en-US"/>
              </w:rPr>
            </w:pPr>
            <w:r>
              <w:rPr>
                <w:lang w:eastAsia="en-US"/>
              </w:rPr>
              <w:t>0.42</w:t>
            </w:r>
          </w:p>
        </w:tc>
        <w:tc>
          <w:tcPr>
            <w:tcW w:w="2196" w:type="dxa"/>
          </w:tcPr>
          <w:p w14:paraId="0A2980D5" w14:textId="755BF684" w:rsidR="00245E57" w:rsidRDefault="00102624" w:rsidP="00245E57">
            <w:pPr>
              <w:rPr>
                <w:lang w:eastAsia="en-US"/>
              </w:rPr>
            </w:pPr>
            <w:r>
              <w:rPr>
                <w:lang w:eastAsia="en-US"/>
              </w:rPr>
              <w:t>&lt; 0.001</w:t>
            </w:r>
          </w:p>
        </w:tc>
        <w:tc>
          <w:tcPr>
            <w:tcW w:w="2169" w:type="dxa"/>
          </w:tcPr>
          <w:p w14:paraId="75402286" w14:textId="18A36650" w:rsidR="00245E57" w:rsidRPr="00102624" w:rsidRDefault="00102624" w:rsidP="00245E57">
            <w:pPr>
              <w:rPr>
                <w:i/>
                <w:iCs/>
                <w:lang w:eastAsia="en-US"/>
              </w:rPr>
            </w:pPr>
            <w:r w:rsidRPr="00102624">
              <w:rPr>
                <w:i/>
                <w:iCs/>
                <w:lang w:eastAsia="en-US"/>
              </w:rPr>
              <w:t>Moderate</w:t>
            </w:r>
          </w:p>
        </w:tc>
      </w:tr>
      <w:tr w:rsidR="00245E57" w14:paraId="59889A92" w14:textId="77777777" w:rsidTr="00245E57">
        <w:tc>
          <w:tcPr>
            <w:tcW w:w="2822" w:type="dxa"/>
          </w:tcPr>
          <w:p w14:paraId="23D3BA8B" w14:textId="2D58BCCA" w:rsidR="00245E57" w:rsidRPr="00245E57" w:rsidRDefault="00245E57" w:rsidP="00245E57">
            <w:pPr>
              <w:rPr>
                <w:i/>
                <w:iCs/>
                <w:lang w:eastAsia="en-US"/>
              </w:rPr>
            </w:pPr>
            <w:r>
              <w:rPr>
                <w:i/>
                <w:iCs/>
                <w:lang w:eastAsia="en-US"/>
              </w:rPr>
              <w:t>Communication</w:t>
            </w:r>
            <w:r w:rsidRPr="00245E57">
              <w:rPr>
                <w:i/>
                <w:iCs/>
                <w:lang w:eastAsia="en-US"/>
              </w:rPr>
              <w:t xml:space="preserve"> clarity</w:t>
            </w:r>
          </w:p>
        </w:tc>
        <w:tc>
          <w:tcPr>
            <w:tcW w:w="2118" w:type="dxa"/>
          </w:tcPr>
          <w:p w14:paraId="0CA827B0" w14:textId="45EFF486" w:rsidR="00245E57" w:rsidRDefault="00102624" w:rsidP="00102624">
            <w:pPr>
              <w:jc w:val="center"/>
              <w:rPr>
                <w:lang w:eastAsia="en-US"/>
              </w:rPr>
            </w:pPr>
            <w:r>
              <w:rPr>
                <w:lang w:eastAsia="en-US"/>
              </w:rPr>
              <w:t>0.26</w:t>
            </w:r>
          </w:p>
        </w:tc>
        <w:tc>
          <w:tcPr>
            <w:tcW w:w="2196" w:type="dxa"/>
          </w:tcPr>
          <w:p w14:paraId="2A073F77" w14:textId="6E1F9490" w:rsidR="00245E57" w:rsidRDefault="00102624" w:rsidP="00245E57">
            <w:pPr>
              <w:rPr>
                <w:lang w:eastAsia="en-US"/>
              </w:rPr>
            </w:pPr>
            <w:r>
              <w:rPr>
                <w:lang w:eastAsia="en-US"/>
              </w:rPr>
              <w:t>&lt; 0.01</w:t>
            </w:r>
          </w:p>
        </w:tc>
        <w:tc>
          <w:tcPr>
            <w:tcW w:w="2169" w:type="dxa"/>
          </w:tcPr>
          <w:p w14:paraId="731A785E" w14:textId="273D8362" w:rsidR="00245E57" w:rsidRPr="00102624" w:rsidRDefault="00102624" w:rsidP="00245E57">
            <w:pPr>
              <w:rPr>
                <w:i/>
                <w:iCs/>
                <w:lang w:eastAsia="en-US"/>
              </w:rPr>
            </w:pPr>
            <w:r w:rsidRPr="00102624">
              <w:rPr>
                <w:i/>
                <w:iCs/>
                <w:lang w:eastAsia="en-US"/>
              </w:rPr>
              <w:t>Weak-moderate</w:t>
            </w:r>
          </w:p>
        </w:tc>
      </w:tr>
    </w:tbl>
    <w:p w14:paraId="24AB090B" w14:textId="77777777" w:rsidR="00682E7B" w:rsidRDefault="00682E7B" w:rsidP="00682E7B">
      <w:pPr>
        <w:rPr>
          <w:rFonts w:ascii="Arial" w:hAnsi="Arial" w:cs="Arial"/>
          <w:b/>
          <w:bCs/>
        </w:rPr>
      </w:pPr>
      <w:bookmarkStart w:id="60" w:name="_Toc217082136"/>
    </w:p>
    <w:p w14:paraId="500018E6" w14:textId="10FF13E6" w:rsidR="00102624" w:rsidRPr="00682E7B" w:rsidRDefault="00102624" w:rsidP="00682E7B">
      <w:pPr>
        <w:rPr>
          <w:rFonts w:ascii="Arial" w:hAnsi="Arial" w:cs="Arial"/>
          <w:b/>
          <w:bCs/>
        </w:rPr>
      </w:pPr>
      <w:r w:rsidRPr="00682E7B">
        <w:rPr>
          <w:rFonts w:ascii="Arial" w:hAnsi="Arial" w:cs="Arial"/>
          <w:b/>
          <w:bCs/>
        </w:rPr>
        <w:lastRenderedPageBreak/>
        <w:t>Table 4.1: Correlation between engagement factors and retention intention</w:t>
      </w:r>
      <w:bookmarkEnd w:id="60"/>
    </w:p>
    <w:p w14:paraId="504AF182" w14:textId="7A19EF59" w:rsidR="0038219B" w:rsidRDefault="0038219B" w:rsidP="00245E57">
      <w:pPr>
        <w:pStyle w:val="Heading1"/>
        <w:rPr>
          <w:b/>
          <w:bCs/>
        </w:rPr>
      </w:pPr>
      <w:bookmarkStart w:id="61" w:name="_Toc217082137"/>
      <w:r>
        <w:rPr>
          <w:b/>
          <w:bCs/>
        </w:rPr>
        <w:t>Chapter 5 – Discussion</w:t>
      </w:r>
      <w:r w:rsidR="00DF494C">
        <w:rPr>
          <w:b/>
          <w:bCs/>
        </w:rPr>
        <w:t>s</w:t>
      </w:r>
      <w:bookmarkEnd w:id="61"/>
    </w:p>
    <w:p w14:paraId="10087104" w14:textId="77777777" w:rsidR="00682E7B" w:rsidRPr="00682E7B" w:rsidRDefault="00682E7B" w:rsidP="00682E7B">
      <w:pPr>
        <w:rPr>
          <w:lang w:eastAsia="en-US"/>
        </w:rPr>
      </w:pPr>
    </w:p>
    <w:p w14:paraId="1D210268" w14:textId="099A0E4B" w:rsidR="00102624" w:rsidRDefault="00102624" w:rsidP="00DF494C">
      <w:pPr>
        <w:spacing w:line="360" w:lineRule="auto"/>
        <w:rPr>
          <w:rFonts w:ascii="Arial" w:hAnsi="Arial" w:cs="Arial"/>
          <w:sz w:val="22"/>
          <w:szCs w:val="22"/>
        </w:rPr>
      </w:pPr>
      <w:r w:rsidRPr="00102624">
        <w:rPr>
          <w:rFonts w:ascii="Arial" w:hAnsi="Arial" w:cs="Arial"/>
          <w:sz w:val="22"/>
          <w:szCs w:val="22"/>
        </w:rPr>
        <w:t>Employee engagement and staff retention at Waitrose present a complex picture. While overall motivation, job satisfaction, and short-term intentions to remain are relatively high, employee perceptions of key engagement factors such as recognition, communication, well-being, and development are mixed. This suggests that although many employees are willing to stay with the organi</w:t>
      </w:r>
      <w:r w:rsidR="00682E7B">
        <w:rPr>
          <w:rFonts w:ascii="Arial" w:hAnsi="Arial" w:cs="Arial"/>
          <w:sz w:val="22"/>
          <w:szCs w:val="22"/>
        </w:rPr>
        <w:t>s</w:t>
      </w:r>
      <w:r w:rsidRPr="00102624">
        <w:rPr>
          <w:rFonts w:ascii="Arial" w:hAnsi="Arial" w:cs="Arial"/>
          <w:sz w:val="22"/>
          <w:szCs w:val="22"/>
        </w:rPr>
        <w:t>ation in the near term, a deeper emotional connection is not consistently felt across the workforce. These findings resonate with existing research indicating that engagement in retail settings is often fragile, largely influenced by everyday workplace conditions rather than formal policies. Kahn’s (1990) psychological conditions of engagement offer a helpful lens for understanding these results. Psychological meaningfulness appears inconsistent, as many respondents report feeling motivated and satisfied</w:t>
      </w:r>
      <w:r w:rsidR="00682E7B">
        <w:rPr>
          <w:rFonts w:ascii="Arial" w:hAnsi="Arial" w:cs="Arial"/>
          <w:sz w:val="22"/>
          <w:szCs w:val="22"/>
        </w:rPr>
        <w:t>,</w:t>
      </w:r>
      <w:r w:rsidRPr="00102624">
        <w:rPr>
          <w:rFonts w:ascii="Arial" w:hAnsi="Arial" w:cs="Arial"/>
          <w:sz w:val="22"/>
          <w:szCs w:val="22"/>
        </w:rPr>
        <w:t xml:space="preserve"> yet simultaneously express dissatisfaction with recognition practices. Recognition is a central </w:t>
      </w:r>
      <w:r w:rsidR="00682E7B">
        <w:rPr>
          <w:rFonts w:ascii="Arial" w:hAnsi="Arial" w:cs="Arial"/>
          <w:sz w:val="22"/>
          <w:szCs w:val="22"/>
        </w:rPr>
        <w:t>means</w:t>
      </w:r>
      <w:r w:rsidRPr="00102624">
        <w:rPr>
          <w:rFonts w:ascii="Arial" w:hAnsi="Arial" w:cs="Arial"/>
          <w:sz w:val="22"/>
          <w:szCs w:val="22"/>
        </w:rPr>
        <w:t xml:space="preserve"> </w:t>
      </w:r>
      <w:r w:rsidR="00682E7B">
        <w:rPr>
          <w:rFonts w:ascii="Arial" w:hAnsi="Arial" w:cs="Arial"/>
          <w:sz w:val="22"/>
          <w:szCs w:val="22"/>
        </w:rPr>
        <w:t>by</w:t>
      </w:r>
      <w:r w:rsidRPr="00102624">
        <w:rPr>
          <w:rFonts w:ascii="Arial" w:hAnsi="Arial" w:cs="Arial"/>
          <w:sz w:val="22"/>
          <w:szCs w:val="22"/>
        </w:rPr>
        <w:t xml:space="preserve"> which employees find meaning in their work (</w:t>
      </w:r>
      <w:proofErr w:type="spellStart"/>
      <w:r w:rsidRPr="00102624">
        <w:rPr>
          <w:rFonts w:ascii="Arial" w:hAnsi="Arial" w:cs="Arial"/>
          <w:sz w:val="22"/>
          <w:szCs w:val="22"/>
        </w:rPr>
        <w:t>Salimath</w:t>
      </w:r>
      <w:proofErr w:type="spellEnd"/>
      <w:r w:rsidRPr="00102624">
        <w:rPr>
          <w:rFonts w:ascii="Arial" w:hAnsi="Arial" w:cs="Arial"/>
          <w:sz w:val="22"/>
          <w:szCs w:val="22"/>
        </w:rPr>
        <w:t xml:space="preserve"> et al., 2021). When recognition is applied unevenly, employees may perform their roles adequately but without full emotional or cognitive investment, which limits deeper engagement. Challenges related to psychological safety were also evident, especially concerning communication clarity and support for well-being. Responses varied, suggesting not all employees feel equally supported or confident in voicing concerns. In a fast-paced, emotionally demanding retail environment, such inconsistencies can discourage proactive behavio</w:t>
      </w:r>
      <w:r>
        <w:rPr>
          <w:rFonts w:ascii="Arial" w:hAnsi="Arial" w:cs="Arial"/>
          <w:sz w:val="22"/>
          <w:szCs w:val="22"/>
        </w:rPr>
        <w:t>u</w:t>
      </w:r>
      <w:r w:rsidRPr="00102624">
        <w:rPr>
          <w:rFonts w:ascii="Arial" w:hAnsi="Arial" w:cs="Arial"/>
          <w:sz w:val="22"/>
          <w:szCs w:val="22"/>
        </w:rPr>
        <w:t>r and gradually weaken engagement. These findings highlight that superficial engagement initiatives cannot substitute for consistent, supportive managerial practices in everyday work life (</w:t>
      </w:r>
      <w:proofErr w:type="spellStart"/>
      <w:r w:rsidRPr="00102624">
        <w:rPr>
          <w:rFonts w:ascii="Arial" w:hAnsi="Arial" w:cs="Arial"/>
          <w:sz w:val="22"/>
          <w:szCs w:val="22"/>
        </w:rPr>
        <w:t>Eladl</w:t>
      </w:r>
      <w:proofErr w:type="spellEnd"/>
      <w:r w:rsidRPr="00102624">
        <w:rPr>
          <w:rFonts w:ascii="Arial" w:hAnsi="Arial" w:cs="Arial"/>
          <w:sz w:val="22"/>
          <w:szCs w:val="22"/>
        </w:rPr>
        <w:t xml:space="preserve"> and Esenyel, 2025). Psychological availability, however, </w:t>
      </w:r>
      <w:r>
        <w:rPr>
          <w:rFonts w:ascii="Arial" w:hAnsi="Arial" w:cs="Arial"/>
          <w:sz w:val="22"/>
          <w:szCs w:val="22"/>
        </w:rPr>
        <w:t>appears relatively strong; many respondents report access to skill development and career progression, indicating that they generally see themselves as capable</w:t>
      </w:r>
      <w:r w:rsidRPr="00102624">
        <w:rPr>
          <w:rFonts w:ascii="Arial" w:hAnsi="Arial" w:cs="Arial"/>
          <w:sz w:val="22"/>
          <w:szCs w:val="22"/>
        </w:rPr>
        <w:t xml:space="preserve"> of meeting job demands. Nonetheless, Kahn (1990) emphasi</w:t>
      </w:r>
      <w:r>
        <w:rPr>
          <w:rFonts w:ascii="Arial" w:hAnsi="Arial" w:cs="Arial"/>
          <w:sz w:val="22"/>
          <w:szCs w:val="22"/>
        </w:rPr>
        <w:t>s</w:t>
      </w:r>
      <w:r w:rsidRPr="00102624">
        <w:rPr>
          <w:rFonts w:ascii="Arial" w:hAnsi="Arial" w:cs="Arial"/>
          <w:sz w:val="22"/>
          <w:szCs w:val="22"/>
        </w:rPr>
        <w:t xml:space="preserve">es that meaningfulness, safety, and availability must coexist to foster high engagement. Therefore, offering development opportunities alone may not compensate for gaps in recognition or emotional support, limiting their overall effectiveness. The Job Demands–Resources (JD-R) model offers further insight. </w:t>
      </w:r>
    </w:p>
    <w:p w14:paraId="46B8F3E5" w14:textId="4AB8D906" w:rsidR="00DF494C" w:rsidRPr="00DF494C" w:rsidRDefault="00102624" w:rsidP="00DF494C">
      <w:pPr>
        <w:spacing w:line="360" w:lineRule="auto"/>
        <w:rPr>
          <w:rFonts w:ascii="Arial" w:hAnsi="Arial" w:cs="Arial"/>
          <w:sz w:val="22"/>
          <w:szCs w:val="22"/>
        </w:rPr>
      </w:pPr>
      <w:r w:rsidRPr="00102624">
        <w:rPr>
          <w:rFonts w:ascii="Arial" w:hAnsi="Arial" w:cs="Arial"/>
          <w:sz w:val="22"/>
          <w:szCs w:val="22"/>
        </w:rPr>
        <w:t xml:space="preserve">While some </w:t>
      </w:r>
      <w:r>
        <w:rPr>
          <w:rFonts w:ascii="Arial" w:hAnsi="Arial" w:cs="Arial"/>
          <w:sz w:val="22"/>
          <w:szCs w:val="22"/>
        </w:rPr>
        <w:t>resources, such as training and role competence, are evident, perceptions of social and organisational</w:t>
      </w:r>
      <w:r w:rsidRPr="00102624">
        <w:rPr>
          <w:rFonts w:ascii="Arial" w:hAnsi="Arial" w:cs="Arial"/>
          <w:sz w:val="22"/>
          <w:szCs w:val="22"/>
        </w:rPr>
        <w:t xml:space="preserve"> resources</w:t>
      </w:r>
      <w:r>
        <w:rPr>
          <w:rFonts w:ascii="Arial" w:hAnsi="Arial" w:cs="Arial"/>
          <w:sz w:val="22"/>
          <w:szCs w:val="22"/>
        </w:rPr>
        <w:t>, including</w:t>
      </w:r>
      <w:r w:rsidRPr="00102624">
        <w:rPr>
          <w:rFonts w:ascii="Arial" w:hAnsi="Arial" w:cs="Arial"/>
          <w:sz w:val="22"/>
          <w:szCs w:val="22"/>
        </w:rPr>
        <w:t xml:space="preserve"> recognition, communication, and well-being support</w:t>
      </w:r>
      <w:r>
        <w:rPr>
          <w:rFonts w:ascii="Arial" w:hAnsi="Arial" w:cs="Arial"/>
          <w:sz w:val="22"/>
          <w:szCs w:val="22"/>
        </w:rPr>
        <w:t xml:space="preserve">, </w:t>
      </w:r>
      <w:r w:rsidRPr="00102624">
        <w:rPr>
          <w:rFonts w:ascii="Arial" w:hAnsi="Arial" w:cs="Arial"/>
          <w:sz w:val="22"/>
          <w:szCs w:val="22"/>
        </w:rPr>
        <w:t xml:space="preserve">are uneven. These resources are especially vital in high-demand, customer-facing retail roles. From a JD-R perspective, lacking access to these resources can hinder employees’ ability to cope with work pressures, increasing the risk of disengagement. Social Exchange Theory (SET) also sheds light on retention patterns. Many employees intend to </w:t>
      </w:r>
      <w:r w:rsidRPr="00102624">
        <w:rPr>
          <w:rFonts w:ascii="Arial" w:hAnsi="Arial" w:cs="Arial"/>
          <w:sz w:val="22"/>
          <w:szCs w:val="22"/>
        </w:rPr>
        <w:lastRenderedPageBreak/>
        <w:t>stay in the short term, yet some express doubts or hesitation about recommending the organi</w:t>
      </w:r>
      <w:r>
        <w:rPr>
          <w:rFonts w:ascii="Arial" w:hAnsi="Arial" w:cs="Arial"/>
          <w:sz w:val="22"/>
          <w:szCs w:val="22"/>
        </w:rPr>
        <w:t>s</w:t>
      </w:r>
      <w:r w:rsidRPr="00102624">
        <w:rPr>
          <w:rFonts w:ascii="Arial" w:hAnsi="Arial" w:cs="Arial"/>
          <w:sz w:val="22"/>
          <w:szCs w:val="22"/>
        </w:rPr>
        <w:t xml:space="preserve">ation, indicating conditional loyalty. This loyalty </w:t>
      </w:r>
      <w:r>
        <w:rPr>
          <w:rFonts w:ascii="Arial" w:hAnsi="Arial" w:cs="Arial"/>
          <w:sz w:val="22"/>
          <w:szCs w:val="22"/>
        </w:rPr>
        <w:t>appears driven more by external factors, such as job security or pay, rather than by strong</w:t>
      </w:r>
      <w:r w:rsidRPr="00102624">
        <w:rPr>
          <w:rFonts w:ascii="Arial" w:hAnsi="Arial" w:cs="Arial"/>
          <w:sz w:val="22"/>
          <w:szCs w:val="22"/>
        </w:rPr>
        <w:t xml:space="preserve"> emotional bonds. SET suggests </w:t>
      </w:r>
      <w:r>
        <w:rPr>
          <w:rFonts w:ascii="Arial" w:hAnsi="Arial" w:cs="Arial"/>
          <w:sz w:val="22"/>
          <w:szCs w:val="22"/>
        </w:rPr>
        <w:t>that this reflects partial fulfilment of the psychological contract, in which perceived organisational support sustains short-term commitment but fails to foster</w:t>
      </w:r>
      <w:r w:rsidRPr="00102624">
        <w:rPr>
          <w:rFonts w:ascii="Arial" w:hAnsi="Arial" w:cs="Arial"/>
          <w:sz w:val="22"/>
          <w:szCs w:val="22"/>
        </w:rPr>
        <w:t xml:space="preserve"> deeper reciprocal loyalty. These insights challenge the assumption that Waitrose’s co-ownership model alone guarantees high engagement and retention. While participatory practices and shared ownership can promote initial commitment, day-to-day managerial interactions and relationships are more influential in maintaining engagement. This aligns with broader retail research highlighting the importance of local leadership in translating organi</w:t>
      </w:r>
      <w:r>
        <w:rPr>
          <w:rFonts w:ascii="Arial" w:hAnsi="Arial" w:cs="Arial"/>
          <w:sz w:val="22"/>
          <w:szCs w:val="22"/>
        </w:rPr>
        <w:t>s</w:t>
      </w:r>
      <w:r w:rsidRPr="00102624">
        <w:rPr>
          <w:rFonts w:ascii="Arial" w:hAnsi="Arial" w:cs="Arial"/>
          <w:sz w:val="22"/>
          <w:szCs w:val="22"/>
        </w:rPr>
        <w:t xml:space="preserve">ational values into daily employee experiences. Overall, engagement at Waitrose appears to </w:t>
      </w:r>
      <w:r>
        <w:rPr>
          <w:rFonts w:ascii="Arial" w:hAnsi="Arial" w:cs="Arial"/>
          <w:sz w:val="22"/>
          <w:szCs w:val="22"/>
        </w:rPr>
        <w:t>vary across the organisation rather than being uniform.</w:t>
      </w:r>
      <w:r w:rsidRPr="00102624">
        <w:rPr>
          <w:rFonts w:ascii="Arial" w:hAnsi="Arial" w:cs="Arial"/>
          <w:sz w:val="22"/>
          <w:szCs w:val="22"/>
        </w:rPr>
        <w:t xml:space="preserve"> Although many employees show a willingness to stay in the short term, their long-term commitment may be fragile due to inconsistent recognition, communication, and </w:t>
      </w:r>
      <w:r>
        <w:rPr>
          <w:rFonts w:ascii="Arial" w:hAnsi="Arial" w:cs="Arial"/>
          <w:sz w:val="22"/>
          <w:szCs w:val="22"/>
        </w:rPr>
        <w:t>support</w:t>
      </w:r>
      <w:r w:rsidRPr="00102624">
        <w:rPr>
          <w:rFonts w:ascii="Arial" w:hAnsi="Arial" w:cs="Arial"/>
          <w:sz w:val="22"/>
          <w:szCs w:val="22"/>
        </w:rPr>
        <w:t xml:space="preserve"> </w:t>
      </w:r>
      <w:r>
        <w:rPr>
          <w:rFonts w:ascii="Arial" w:hAnsi="Arial" w:cs="Arial"/>
          <w:sz w:val="22"/>
          <w:szCs w:val="22"/>
        </w:rPr>
        <w:t>for well-being</w:t>
      </w:r>
      <w:r w:rsidRPr="00102624">
        <w:rPr>
          <w:rFonts w:ascii="Arial" w:hAnsi="Arial" w:cs="Arial"/>
          <w:sz w:val="22"/>
          <w:szCs w:val="22"/>
        </w:rPr>
        <w:t>. These findings support existing research suggesting that engagement initiatives may temporarily reduce turnover intentions but are unlikely to resolve deeper relational issues unless they are consistently integrated into everyday managerial practice. This understanding provides a solid foundation for the recommendations outlined in the following chapter.</w:t>
      </w:r>
    </w:p>
    <w:p w14:paraId="7F440468" w14:textId="68AC08E2" w:rsidR="0038219B" w:rsidDel="00DC2073" w:rsidRDefault="00373CE3" w:rsidP="00DF494C">
      <w:pPr>
        <w:spacing w:line="360" w:lineRule="auto"/>
        <w:rPr>
          <w:del w:id="62" w:author="Proletina Valcheva Petkova (2233645)" w:date="2025-12-09T20:29:00Z" w16du:dateUtc="2025-12-09T20:29:00Z"/>
          <w:rFonts w:ascii="Arial" w:hAnsi="Arial" w:cs="Arial"/>
          <w:sz w:val="22"/>
          <w:szCs w:val="22"/>
        </w:rPr>
      </w:pPr>
      <w:del w:id="63" w:author="Proletina Valcheva Petkova (2233645)" w:date="2025-12-09T20:29:00Z" w16du:dateUtc="2025-12-09T20:29:00Z">
        <w:r w:rsidRPr="00DF494C" w:rsidDel="00DC2073">
          <w:rPr>
            <w:rFonts w:ascii="Arial" w:hAnsi="Arial" w:cs="Arial"/>
            <w:sz w:val="22"/>
            <w:szCs w:val="22"/>
          </w:rPr>
          <w:delText xml:space="preserve">Overall, the study shows that employee engagement at Waitrose is present but uneven. While short-term intentions to stay remain strong, lasting commitment may be at risk without improvements in recognition, communication, and </w:delText>
        </w:r>
        <w:r w:rsidR="00DF494C" w:rsidRPr="00DF494C" w:rsidDel="00DC2073">
          <w:rPr>
            <w:rFonts w:ascii="Arial" w:hAnsi="Arial" w:cs="Arial"/>
            <w:sz w:val="22"/>
            <w:szCs w:val="22"/>
          </w:rPr>
          <w:delText>support</w:delText>
        </w:r>
        <w:r w:rsidRPr="00DF494C" w:rsidDel="00DC2073">
          <w:rPr>
            <w:rFonts w:ascii="Arial" w:hAnsi="Arial" w:cs="Arial"/>
            <w:sz w:val="22"/>
            <w:szCs w:val="22"/>
          </w:rPr>
          <w:delText xml:space="preserve"> </w:delText>
        </w:r>
        <w:r w:rsidR="00DF494C" w:rsidRPr="00DF494C" w:rsidDel="00DC2073">
          <w:rPr>
            <w:rFonts w:ascii="Arial" w:hAnsi="Arial" w:cs="Arial"/>
            <w:sz w:val="22"/>
            <w:szCs w:val="22"/>
          </w:rPr>
          <w:delText>for well-being</w:delText>
        </w:r>
        <w:r w:rsidRPr="00DF494C" w:rsidDel="00DC2073">
          <w:rPr>
            <w:rFonts w:ascii="Arial" w:hAnsi="Arial" w:cs="Arial"/>
            <w:sz w:val="22"/>
            <w:szCs w:val="22"/>
          </w:rPr>
          <w:delText xml:space="preserve">. This supports existing evidence that engagement can temporarily reduce turnover but cannot address deeper relational and structural challenges </w:delText>
        </w:r>
        <w:r w:rsidR="00DF494C" w:rsidRPr="00DF494C" w:rsidDel="00DC2073">
          <w:rPr>
            <w:rFonts w:ascii="Arial" w:hAnsi="Arial" w:cs="Arial"/>
            <w:sz w:val="22"/>
            <w:szCs w:val="22"/>
          </w:rPr>
          <w:delText>on its own</w:delText>
        </w:r>
        <w:r w:rsidRPr="00DF494C" w:rsidDel="00DC2073">
          <w:rPr>
            <w:rFonts w:ascii="Arial" w:hAnsi="Arial" w:cs="Arial"/>
            <w:sz w:val="22"/>
            <w:szCs w:val="22"/>
          </w:rPr>
          <w:delText>. These findings lay the groundwork for the recommendations to follow.</w:delText>
        </w:r>
      </w:del>
    </w:p>
    <w:p w14:paraId="227246F9" w14:textId="7ADBEB83" w:rsidR="003040A1" w:rsidRDefault="003040A1" w:rsidP="003040A1">
      <w:pPr>
        <w:pStyle w:val="Heading1"/>
        <w:rPr>
          <w:b/>
          <w:bCs/>
        </w:rPr>
      </w:pPr>
      <w:bookmarkStart w:id="64" w:name="_Toc217082138"/>
      <w:r>
        <w:rPr>
          <w:b/>
          <w:bCs/>
        </w:rPr>
        <w:t xml:space="preserve">Chapter 6 </w:t>
      </w:r>
      <w:r w:rsidR="0044643E">
        <w:rPr>
          <w:b/>
          <w:bCs/>
        </w:rPr>
        <w:t>–</w:t>
      </w:r>
      <w:r>
        <w:rPr>
          <w:b/>
          <w:bCs/>
        </w:rPr>
        <w:t xml:space="preserve"> </w:t>
      </w:r>
      <w:r w:rsidR="0044643E">
        <w:rPr>
          <w:b/>
          <w:bCs/>
        </w:rPr>
        <w:t>Conclusion and Recommendations</w:t>
      </w:r>
      <w:bookmarkEnd w:id="64"/>
    </w:p>
    <w:p w14:paraId="741C5440" w14:textId="77777777" w:rsidR="0044643E" w:rsidRDefault="0044643E" w:rsidP="0044643E">
      <w:pPr>
        <w:rPr>
          <w:lang w:eastAsia="en-US"/>
        </w:rPr>
      </w:pPr>
    </w:p>
    <w:p w14:paraId="0D6F1DC6" w14:textId="32B714AF" w:rsidR="0044643E" w:rsidRDefault="0044643E" w:rsidP="0044643E">
      <w:pPr>
        <w:pStyle w:val="Heading2"/>
      </w:pPr>
      <w:bookmarkStart w:id="65" w:name="_Toc217082139"/>
      <w:r>
        <w:t>6.1 Conclusion</w:t>
      </w:r>
      <w:bookmarkEnd w:id="65"/>
    </w:p>
    <w:p w14:paraId="23D0475E" w14:textId="77777777" w:rsidR="008C30DF" w:rsidRPr="008C30DF" w:rsidRDefault="008C30DF" w:rsidP="008C30DF">
      <w:pPr>
        <w:rPr>
          <w:lang w:eastAsia="en-US"/>
        </w:rPr>
      </w:pPr>
    </w:p>
    <w:p w14:paraId="7F508222" w14:textId="77777777" w:rsidR="002770A7" w:rsidRPr="002770A7" w:rsidRDefault="002770A7" w:rsidP="002770A7">
      <w:pPr>
        <w:spacing w:line="360" w:lineRule="auto"/>
        <w:rPr>
          <w:rFonts w:ascii="Arial" w:hAnsi="Arial" w:cs="Arial"/>
          <w:sz w:val="22"/>
          <w:szCs w:val="22"/>
        </w:rPr>
      </w:pPr>
      <w:r w:rsidRPr="002770A7">
        <w:rPr>
          <w:rFonts w:ascii="Arial" w:hAnsi="Arial" w:cs="Arial"/>
          <w:sz w:val="22"/>
          <w:szCs w:val="22"/>
        </w:rPr>
        <w:t>This study examined the link between employee engagement strategies and staff retention at Waitrose, a subsidiary of the John Lewis Partnership. Based on data from 199 employees, it assessed how practices such as recognition, communication, well-being support, and development opportunities influence motivation, satisfaction, and retention intentions. Results showed that, although motivation and short-term retention intentions are generally strong, experiences of engagement vary across the workforce.</w:t>
      </w:r>
    </w:p>
    <w:p w14:paraId="4E9D4896" w14:textId="77777777" w:rsidR="002770A7" w:rsidRPr="002770A7" w:rsidRDefault="002770A7" w:rsidP="002770A7">
      <w:pPr>
        <w:spacing w:line="360" w:lineRule="auto"/>
        <w:rPr>
          <w:rFonts w:ascii="Arial" w:hAnsi="Arial" w:cs="Arial"/>
          <w:sz w:val="22"/>
          <w:szCs w:val="22"/>
        </w:rPr>
      </w:pPr>
    </w:p>
    <w:p w14:paraId="48AA30E8" w14:textId="7622F855" w:rsidR="002770A7" w:rsidRPr="002770A7" w:rsidRDefault="002770A7" w:rsidP="002770A7">
      <w:pPr>
        <w:spacing w:line="360" w:lineRule="auto"/>
        <w:rPr>
          <w:rFonts w:ascii="Arial" w:hAnsi="Arial" w:cs="Arial"/>
          <w:sz w:val="22"/>
          <w:szCs w:val="22"/>
        </w:rPr>
      </w:pPr>
      <w:r w:rsidRPr="002770A7">
        <w:rPr>
          <w:rFonts w:ascii="Arial" w:hAnsi="Arial" w:cs="Arial"/>
          <w:sz w:val="22"/>
          <w:szCs w:val="22"/>
        </w:rPr>
        <w:t>The research highlighted that recognition and communication are areas where employee perceptions differ, suggesting uneven implementation at the store level. Perceptions of well-being support and development opportunities were also mixed, indicating that formal structures are not felt equally by all staff. These findings align with Kahn’s psychological conditions of engagement, revealing gaps in psychological meaningfulness and safety despite perceived availability. The Job Demands–Resources model further explains that social and organi</w:t>
      </w:r>
      <w:r>
        <w:rPr>
          <w:rFonts w:ascii="Arial" w:hAnsi="Arial" w:cs="Arial"/>
          <w:sz w:val="22"/>
          <w:szCs w:val="22"/>
        </w:rPr>
        <w:t>s</w:t>
      </w:r>
      <w:r w:rsidRPr="002770A7">
        <w:rPr>
          <w:rFonts w:ascii="Arial" w:hAnsi="Arial" w:cs="Arial"/>
          <w:sz w:val="22"/>
          <w:szCs w:val="22"/>
        </w:rPr>
        <w:t xml:space="preserve">ational resources often do not fully meet the demands of retail work. From </w:t>
      </w:r>
      <w:r w:rsidRPr="002770A7">
        <w:rPr>
          <w:rFonts w:ascii="Arial" w:hAnsi="Arial" w:cs="Arial"/>
          <w:sz w:val="22"/>
          <w:szCs w:val="22"/>
        </w:rPr>
        <w:lastRenderedPageBreak/>
        <w:t xml:space="preserve">a Social Exchange Theory perspective, employees may remain short-term </w:t>
      </w:r>
      <w:r>
        <w:rPr>
          <w:rFonts w:ascii="Arial" w:hAnsi="Arial" w:cs="Arial"/>
          <w:sz w:val="22"/>
          <w:szCs w:val="22"/>
        </w:rPr>
        <w:t>loyal,</w:t>
      </w:r>
      <w:r w:rsidRPr="002770A7">
        <w:rPr>
          <w:rFonts w:ascii="Arial" w:hAnsi="Arial" w:cs="Arial"/>
          <w:sz w:val="22"/>
          <w:szCs w:val="22"/>
        </w:rPr>
        <w:t xml:space="preserve"> but long-term commitment depends on everyday managerial support and reciprocity.</w:t>
      </w:r>
    </w:p>
    <w:p w14:paraId="08B5D04C" w14:textId="0F6D10EC" w:rsidR="00FA2AF2" w:rsidRDefault="00682E7B" w:rsidP="002770A7">
      <w:pPr>
        <w:spacing w:line="360" w:lineRule="auto"/>
        <w:rPr>
          <w:rFonts w:ascii="Arial" w:hAnsi="Arial" w:cs="Arial"/>
          <w:sz w:val="22"/>
          <w:szCs w:val="22"/>
        </w:rPr>
      </w:pPr>
      <w:r w:rsidRPr="00682E7B">
        <w:rPr>
          <w:rFonts w:ascii="Arial" w:hAnsi="Arial" w:cs="Arial"/>
          <w:sz w:val="22"/>
          <w:szCs w:val="22"/>
        </w:rPr>
        <w:t>Ownership structures alone do not guarantee high engagement or retention. Instead, local leadership, communication, and employees' experiences of feeling valued are crucial factors influencing engagement and retention.</w:t>
      </w:r>
    </w:p>
    <w:p w14:paraId="4BDBA069" w14:textId="24837602" w:rsidR="002770A7" w:rsidRDefault="002770A7" w:rsidP="002770A7">
      <w:pPr>
        <w:pStyle w:val="Heading2"/>
      </w:pPr>
      <w:bookmarkStart w:id="66" w:name="_Toc217082140"/>
      <w:r>
        <w:t>6.2 Recommendations</w:t>
      </w:r>
      <w:bookmarkEnd w:id="66"/>
    </w:p>
    <w:p w14:paraId="20A1BCE0" w14:textId="77777777" w:rsidR="002770A7" w:rsidRDefault="002770A7" w:rsidP="002770A7">
      <w:pPr>
        <w:rPr>
          <w:rFonts w:ascii="Arial" w:hAnsi="Arial" w:cs="Arial"/>
          <w:sz w:val="22"/>
          <w:szCs w:val="22"/>
          <w:lang w:eastAsia="en-US"/>
        </w:rPr>
      </w:pPr>
    </w:p>
    <w:p w14:paraId="2794D6D4" w14:textId="77777777" w:rsidR="00876B3C" w:rsidRPr="00876B3C" w:rsidRDefault="00876B3C" w:rsidP="00876B3C">
      <w:pPr>
        <w:spacing w:line="360" w:lineRule="auto"/>
        <w:rPr>
          <w:rFonts w:ascii="Arial" w:hAnsi="Arial" w:cs="Arial"/>
          <w:sz w:val="22"/>
          <w:szCs w:val="22"/>
        </w:rPr>
      </w:pPr>
      <w:r w:rsidRPr="00876B3C">
        <w:rPr>
          <w:rFonts w:ascii="Arial" w:hAnsi="Arial" w:cs="Arial"/>
          <w:sz w:val="22"/>
          <w:szCs w:val="22"/>
        </w:rPr>
        <w:t>Based on the findings, the following recommendations are offered to foster greater employee engagement and promote long-term retention at Waitrose:</w:t>
      </w:r>
    </w:p>
    <w:p w14:paraId="140256B7" w14:textId="77777777" w:rsidR="00876B3C" w:rsidRPr="00876B3C" w:rsidRDefault="00876B3C" w:rsidP="00876B3C">
      <w:pPr>
        <w:spacing w:line="360" w:lineRule="auto"/>
        <w:rPr>
          <w:rFonts w:ascii="Arial" w:hAnsi="Arial" w:cs="Arial"/>
          <w:sz w:val="22"/>
          <w:szCs w:val="22"/>
        </w:rPr>
      </w:pPr>
    </w:p>
    <w:p w14:paraId="38C559D6" w14:textId="77777777" w:rsidR="00876B3C" w:rsidRPr="00876B3C" w:rsidRDefault="00876B3C" w:rsidP="00876B3C">
      <w:pPr>
        <w:spacing w:line="360" w:lineRule="auto"/>
        <w:rPr>
          <w:rFonts w:ascii="Arial" w:hAnsi="Arial" w:cs="Arial"/>
          <w:b/>
          <w:bCs/>
          <w:sz w:val="22"/>
          <w:szCs w:val="22"/>
        </w:rPr>
      </w:pPr>
      <w:r w:rsidRPr="00876B3C">
        <w:rPr>
          <w:rFonts w:ascii="Arial" w:hAnsi="Arial" w:cs="Arial"/>
          <w:b/>
          <w:bCs/>
          <w:sz w:val="22"/>
          <w:szCs w:val="22"/>
        </w:rPr>
        <w:t>1. Enhance recognition practices at the store level</w:t>
      </w:r>
    </w:p>
    <w:p w14:paraId="061438CB" w14:textId="108D7042" w:rsidR="00876B3C" w:rsidRPr="00876B3C" w:rsidRDefault="00876B3C" w:rsidP="00876B3C">
      <w:pPr>
        <w:spacing w:line="360" w:lineRule="auto"/>
        <w:rPr>
          <w:rFonts w:ascii="Arial" w:hAnsi="Arial" w:cs="Arial"/>
          <w:sz w:val="22"/>
          <w:szCs w:val="22"/>
        </w:rPr>
      </w:pPr>
      <w:r w:rsidRPr="00876B3C">
        <w:rPr>
          <w:rFonts w:ascii="Arial" w:hAnsi="Arial" w:cs="Arial"/>
          <w:sz w:val="22"/>
          <w:szCs w:val="22"/>
        </w:rPr>
        <w:t>Managers should be encouraged to regularly offer meaningful recognition that extends beyond informal praise. Adopting structured yet flexible recognition strategies tailored to individual and team contributions could positively influence employees' perceptions of appreciation and psychological fulfilment.</w:t>
      </w:r>
    </w:p>
    <w:p w14:paraId="50D37340" w14:textId="77777777" w:rsidR="00876B3C" w:rsidRPr="00876B3C" w:rsidRDefault="00876B3C" w:rsidP="00876B3C">
      <w:pPr>
        <w:spacing w:line="360" w:lineRule="auto"/>
        <w:rPr>
          <w:rFonts w:ascii="Arial" w:hAnsi="Arial" w:cs="Arial"/>
          <w:sz w:val="22"/>
          <w:szCs w:val="22"/>
        </w:rPr>
      </w:pPr>
    </w:p>
    <w:p w14:paraId="5AF93E3B" w14:textId="77777777" w:rsidR="00876B3C" w:rsidRPr="00876B3C" w:rsidRDefault="00876B3C" w:rsidP="00876B3C">
      <w:pPr>
        <w:spacing w:line="360" w:lineRule="auto"/>
        <w:rPr>
          <w:rFonts w:ascii="Arial" w:hAnsi="Arial" w:cs="Arial"/>
          <w:b/>
          <w:bCs/>
          <w:sz w:val="22"/>
          <w:szCs w:val="22"/>
        </w:rPr>
      </w:pPr>
      <w:r w:rsidRPr="00876B3C">
        <w:rPr>
          <w:rFonts w:ascii="Arial" w:hAnsi="Arial" w:cs="Arial"/>
          <w:b/>
          <w:bCs/>
          <w:sz w:val="22"/>
          <w:szCs w:val="22"/>
        </w:rPr>
        <w:t>2. Foster consistency and clarity in communication</w:t>
      </w:r>
    </w:p>
    <w:p w14:paraId="26D5516D" w14:textId="77777777" w:rsidR="00876B3C" w:rsidRPr="00876B3C" w:rsidRDefault="00876B3C" w:rsidP="00876B3C">
      <w:pPr>
        <w:spacing w:line="360" w:lineRule="auto"/>
        <w:rPr>
          <w:rFonts w:ascii="Arial" w:hAnsi="Arial" w:cs="Arial"/>
          <w:sz w:val="22"/>
          <w:szCs w:val="22"/>
        </w:rPr>
      </w:pPr>
      <w:r w:rsidRPr="00876B3C">
        <w:rPr>
          <w:rFonts w:ascii="Arial" w:hAnsi="Arial" w:cs="Arial"/>
          <w:sz w:val="22"/>
          <w:szCs w:val="22"/>
        </w:rPr>
        <w:t>Prioritising clear, timely, and two-way communication across stores is essential. Creating opportunities for employees to express concerns and share feedback may bolster psychological safety and build trust in management.</w:t>
      </w:r>
    </w:p>
    <w:p w14:paraId="60A17CF7" w14:textId="77777777" w:rsidR="00876B3C" w:rsidRPr="00876B3C" w:rsidRDefault="00876B3C" w:rsidP="00876B3C">
      <w:pPr>
        <w:spacing w:line="360" w:lineRule="auto"/>
        <w:rPr>
          <w:rFonts w:ascii="Arial" w:hAnsi="Arial" w:cs="Arial"/>
          <w:sz w:val="22"/>
          <w:szCs w:val="22"/>
        </w:rPr>
      </w:pPr>
    </w:p>
    <w:p w14:paraId="2E43FCAD" w14:textId="77777777" w:rsidR="00876B3C" w:rsidRPr="00876B3C" w:rsidRDefault="00876B3C" w:rsidP="00876B3C">
      <w:pPr>
        <w:spacing w:line="360" w:lineRule="auto"/>
        <w:rPr>
          <w:rFonts w:ascii="Arial" w:hAnsi="Arial" w:cs="Arial"/>
          <w:b/>
          <w:bCs/>
          <w:sz w:val="22"/>
          <w:szCs w:val="22"/>
        </w:rPr>
      </w:pPr>
      <w:r w:rsidRPr="00876B3C">
        <w:rPr>
          <w:rFonts w:ascii="Arial" w:hAnsi="Arial" w:cs="Arial"/>
          <w:b/>
          <w:bCs/>
          <w:sz w:val="22"/>
          <w:szCs w:val="22"/>
        </w:rPr>
        <w:t>3. Increase visibility and accessibility of well-being initiatives</w:t>
      </w:r>
    </w:p>
    <w:p w14:paraId="014156BD" w14:textId="77777777" w:rsidR="00876B3C" w:rsidRPr="00876B3C" w:rsidRDefault="00876B3C" w:rsidP="00876B3C">
      <w:pPr>
        <w:spacing w:line="360" w:lineRule="auto"/>
        <w:rPr>
          <w:rFonts w:ascii="Arial" w:hAnsi="Arial" w:cs="Arial"/>
          <w:sz w:val="22"/>
          <w:szCs w:val="22"/>
        </w:rPr>
      </w:pPr>
      <w:r w:rsidRPr="00876B3C">
        <w:rPr>
          <w:rFonts w:ascii="Arial" w:hAnsi="Arial" w:cs="Arial"/>
          <w:sz w:val="22"/>
          <w:szCs w:val="22"/>
        </w:rPr>
        <w:t>Well-being programs should be consistently implemented and actively promoted to ensure employees view them as genuine rather than symbolic. Line managers have a vital role in normalising the use of well-being resources and supporting a healthy work–life balance.</w:t>
      </w:r>
    </w:p>
    <w:p w14:paraId="42A934A0" w14:textId="77777777" w:rsidR="00876B3C" w:rsidRPr="00876B3C" w:rsidRDefault="00876B3C" w:rsidP="00876B3C">
      <w:pPr>
        <w:spacing w:line="360" w:lineRule="auto"/>
        <w:rPr>
          <w:rFonts w:ascii="Arial" w:hAnsi="Arial" w:cs="Arial"/>
          <w:sz w:val="22"/>
          <w:szCs w:val="22"/>
        </w:rPr>
      </w:pPr>
    </w:p>
    <w:p w14:paraId="7054BF28" w14:textId="77777777" w:rsidR="00876B3C" w:rsidRPr="00876B3C" w:rsidRDefault="00876B3C" w:rsidP="00876B3C">
      <w:pPr>
        <w:spacing w:line="360" w:lineRule="auto"/>
        <w:rPr>
          <w:rFonts w:ascii="Arial" w:hAnsi="Arial" w:cs="Arial"/>
          <w:b/>
          <w:bCs/>
          <w:sz w:val="22"/>
          <w:szCs w:val="22"/>
        </w:rPr>
      </w:pPr>
      <w:r w:rsidRPr="00876B3C">
        <w:rPr>
          <w:rFonts w:ascii="Arial" w:hAnsi="Arial" w:cs="Arial"/>
          <w:b/>
          <w:bCs/>
          <w:sz w:val="22"/>
          <w:szCs w:val="22"/>
        </w:rPr>
        <w:t>4. Create inclusive pathways for career progression</w:t>
      </w:r>
    </w:p>
    <w:p w14:paraId="09426C13" w14:textId="7E364F73" w:rsidR="008C30DF" w:rsidRPr="00876B3C" w:rsidRDefault="00876B3C" w:rsidP="00876B3C">
      <w:pPr>
        <w:spacing w:line="360" w:lineRule="auto"/>
        <w:rPr>
          <w:rFonts w:ascii="Arial" w:hAnsi="Arial" w:cs="Arial"/>
          <w:sz w:val="22"/>
          <w:szCs w:val="22"/>
          <w:lang w:eastAsia="en-US"/>
        </w:rPr>
      </w:pPr>
      <w:r w:rsidRPr="00876B3C">
        <w:rPr>
          <w:rFonts w:ascii="Arial" w:hAnsi="Arial" w:cs="Arial"/>
          <w:sz w:val="22"/>
          <w:szCs w:val="22"/>
        </w:rPr>
        <w:t>Development opportunities should be made clearer and more accessible, especially for part-time and long-serving employees. Improving transparency around career progression may enhance engagement and reduce intentions to leave.</w:t>
      </w:r>
    </w:p>
    <w:p w14:paraId="049B9ACF" w14:textId="01F82D98" w:rsidR="00460283" w:rsidRDefault="00876B3C" w:rsidP="00460283">
      <w:pPr>
        <w:pStyle w:val="Heading2"/>
      </w:pPr>
      <w:bookmarkStart w:id="67" w:name="_Toc217082141"/>
      <w:r>
        <w:t xml:space="preserve">6.3 </w:t>
      </w:r>
      <w:r w:rsidR="00460283">
        <w:t>Limitations and Future Research</w:t>
      </w:r>
      <w:bookmarkEnd w:id="67"/>
    </w:p>
    <w:p w14:paraId="06BA5A6F" w14:textId="77777777" w:rsidR="00B5372E" w:rsidRPr="00B5372E" w:rsidRDefault="00B5372E" w:rsidP="00B5372E">
      <w:pPr>
        <w:rPr>
          <w:lang w:eastAsia="en-US"/>
        </w:rPr>
      </w:pPr>
    </w:p>
    <w:p w14:paraId="6220FBC2" w14:textId="266738FD" w:rsidR="000A12AC" w:rsidRDefault="00B5372E" w:rsidP="00B5372E">
      <w:pPr>
        <w:spacing w:line="360" w:lineRule="auto"/>
        <w:rPr>
          <w:rFonts w:ascii="Arial" w:hAnsi="Arial" w:cs="Arial"/>
          <w:sz w:val="22"/>
          <w:szCs w:val="22"/>
          <w:lang w:eastAsia="en-US"/>
        </w:rPr>
      </w:pPr>
      <w:r w:rsidRPr="00B5372E">
        <w:rPr>
          <w:rFonts w:ascii="Arial" w:hAnsi="Arial" w:cs="Arial"/>
          <w:sz w:val="22"/>
          <w:szCs w:val="22"/>
          <w:lang w:eastAsia="en-US"/>
        </w:rPr>
        <w:t xml:space="preserve">This study has certain limitations, </w:t>
      </w:r>
      <w:r>
        <w:rPr>
          <w:rFonts w:ascii="Arial" w:hAnsi="Arial" w:cs="Arial"/>
          <w:sz w:val="22"/>
          <w:szCs w:val="22"/>
          <w:lang w:eastAsia="en-US"/>
        </w:rPr>
        <w:t>including</w:t>
      </w:r>
      <w:r w:rsidRPr="00B5372E">
        <w:rPr>
          <w:rFonts w:ascii="Arial" w:hAnsi="Arial" w:cs="Arial"/>
          <w:sz w:val="22"/>
          <w:szCs w:val="22"/>
          <w:lang w:eastAsia="en-US"/>
        </w:rPr>
        <w:t xml:space="preserve"> reliance on self-reported data, a cross-sectional research design, and </w:t>
      </w:r>
      <w:r>
        <w:rPr>
          <w:rFonts w:ascii="Arial" w:hAnsi="Arial" w:cs="Arial"/>
          <w:sz w:val="22"/>
          <w:szCs w:val="22"/>
          <w:lang w:eastAsia="en-US"/>
        </w:rPr>
        <w:t>a</w:t>
      </w:r>
      <w:r w:rsidRPr="00B5372E">
        <w:rPr>
          <w:rFonts w:ascii="Arial" w:hAnsi="Arial" w:cs="Arial"/>
          <w:sz w:val="22"/>
          <w:szCs w:val="22"/>
          <w:lang w:eastAsia="en-US"/>
        </w:rPr>
        <w:t xml:space="preserve"> focus on a single </w:t>
      </w:r>
      <w:r>
        <w:rPr>
          <w:rFonts w:ascii="Arial" w:hAnsi="Arial" w:cs="Arial"/>
          <w:sz w:val="22"/>
          <w:szCs w:val="22"/>
          <w:lang w:eastAsia="en-US"/>
        </w:rPr>
        <w:t>organisation</w:t>
      </w:r>
      <w:r w:rsidRPr="00B5372E">
        <w:rPr>
          <w:rFonts w:ascii="Arial" w:hAnsi="Arial" w:cs="Arial"/>
          <w:sz w:val="22"/>
          <w:szCs w:val="22"/>
          <w:lang w:eastAsia="en-US"/>
        </w:rPr>
        <w:t xml:space="preserve"> within the retail sector. Future research could benefit from longitudinal </w:t>
      </w:r>
      <w:r>
        <w:rPr>
          <w:rFonts w:ascii="Arial" w:hAnsi="Arial" w:cs="Arial"/>
          <w:sz w:val="22"/>
          <w:szCs w:val="22"/>
          <w:lang w:eastAsia="en-US"/>
        </w:rPr>
        <w:t>design</w:t>
      </w:r>
      <w:r w:rsidRPr="00B5372E">
        <w:rPr>
          <w:rFonts w:ascii="Arial" w:hAnsi="Arial" w:cs="Arial"/>
          <w:sz w:val="22"/>
          <w:szCs w:val="22"/>
          <w:lang w:eastAsia="en-US"/>
        </w:rPr>
        <w:t xml:space="preserve">s or comparative studies </w:t>
      </w:r>
      <w:r>
        <w:rPr>
          <w:rFonts w:ascii="Arial" w:hAnsi="Arial" w:cs="Arial"/>
          <w:sz w:val="22"/>
          <w:szCs w:val="22"/>
          <w:lang w:eastAsia="en-US"/>
        </w:rPr>
        <w:t>across</w:t>
      </w:r>
      <w:r w:rsidRPr="00B5372E">
        <w:rPr>
          <w:rFonts w:ascii="Arial" w:hAnsi="Arial" w:cs="Arial"/>
          <w:sz w:val="22"/>
          <w:szCs w:val="22"/>
          <w:lang w:eastAsia="en-US"/>
        </w:rPr>
        <w:t xml:space="preserve"> retailers to better understand the long-term relationship between employee engagement and retention.</w:t>
      </w:r>
    </w:p>
    <w:p w14:paraId="0BE3C9A2" w14:textId="77777777" w:rsidR="00682E7B" w:rsidRDefault="00682E7B" w:rsidP="00B5372E">
      <w:pPr>
        <w:spacing w:line="360" w:lineRule="auto"/>
        <w:rPr>
          <w:rFonts w:ascii="Arial" w:hAnsi="Arial" w:cs="Arial"/>
          <w:sz w:val="22"/>
          <w:szCs w:val="22"/>
          <w:lang w:eastAsia="en-US"/>
        </w:rPr>
      </w:pPr>
    </w:p>
    <w:p w14:paraId="19376486" w14:textId="38DBAC81" w:rsidR="003F26E4" w:rsidRDefault="003F26E4" w:rsidP="003F26E4">
      <w:pPr>
        <w:pStyle w:val="Heading1"/>
      </w:pPr>
      <w:bookmarkStart w:id="68" w:name="_Toc217082142"/>
      <w:r>
        <w:lastRenderedPageBreak/>
        <w:t>7. References</w:t>
      </w:r>
      <w:bookmarkEnd w:id="68"/>
    </w:p>
    <w:p w14:paraId="6378C92E" w14:textId="77777777" w:rsidR="003F26E4" w:rsidRDefault="003F26E4" w:rsidP="003F26E4">
      <w:pPr>
        <w:rPr>
          <w:lang w:eastAsia="en-US"/>
        </w:rPr>
      </w:pPr>
    </w:p>
    <w:sdt>
      <w:sdtPr>
        <w:id w:val="-356353621"/>
        <w:docPartObj>
          <w:docPartGallery w:val="Bibliographies"/>
          <w:docPartUnique/>
        </w:docPartObj>
      </w:sdtPr>
      <w:sdtContent>
        <w:p w14:paraId="5F1F3A20" w14:textId="17B02209" w:rsidR="003F26E4" w:rsidRDefault="003F26E4" w:rsidP="003F26E4">
          <w:pPr>
            <w:pStyle w:val="p1"/>
            <w:spacing w:line="360" w:lineRule="auto"/>
            <w:ind w:left="360"/>
            <w:rPr>
              <w:rFonts w:ascii="Arial" w:hAnsi="Arial" w:cs="Arial"/>
              <w:sz w:val="22"/>
              <w:szCs w:val="22"/>
            </w:rPr>
          </w:pPr>
          <w:r w:rsidRPr="003F26E4">
            <w:rPr>
              <w:rFonts w:ascii="Arial" w:hAnsi="Arial" w:cs="Arial"/>
              <w:sz w:val="22"/>
              <w:szCs w:val="22"/>
            </w:rPr>
            <w:t xml:space="preserve">Aggarwal, V. and Venkatesh, S., 2024. The dynamics of employee engagement: Investigating its influence on job satisfaction in the workplace. </w:t>
          </w:r>
          <w:r w:rsidRPr="003F26E4">
            <w:rPr>
              <w:rFonts w:ascii="Arial" w:hAnsi="Arial" w:cs="Arial"/>
              <w:i/>
              <w:iCs/>
              <w:sz w:val="22"/>
              <w:szCs w:val="22"/>
            </w:rPr>
            <w:t>IPE Journal of Management</w:t>
          </w:r>
          <w:r w:rsidRPr="003F26E4">
            <w:rPr>
              <w:rFonts w:ascii="Arial" w:hAnsi="Arial" w:cs="Arial"/>
              <w:sz w:val="22"/>
              <w:szCs w:val="22"/>
            </w:rPr>
            <w:t>, 14(2), pp.10–23.</w:t>
          </w:r>
        </w:p>
        <w:p w14:paraId="78E74C7E" w14:textId="74E5FBFD" w:rsidR="00C62DC2" w:rsidRPr="003F26E4" w:rsidRDefault="00C62DC2" w:rsidP="003F26E4">
          <w:pPr>
            <w:pStyle w:val="p1"/>
            <w:spacing w:line="360" w:lineRule="auto"/>
            <w:ind w:left="360"/>
            <w:rPr>
              <w:rFonts w:ascii="Arial" w:hAnsi="Arial" w:cs="Arial"/>
              <w:sz w:val="22"/>
              <w:szCs w:val="22"/>
            </w:rPr>
          </w:pPr>
          <w:r w:rsidRPr="00C62DC2">
            <w:rPr>
              <w:rFonts w:ascii="Arial" w:hAnsi="Arial" w:cs="Arial"/>
              <w:sz w:val="22"/>
              <w:szCs w:val="22"/>
            </w:rPr>
            <w:t>Anitha, J. and Aruna, M., 2020. Employee engagement: A critical review of literature. Journal of Management Research and Analysis, 7(1), pp.36–40.</w:t>
          </w:r>
        </w:p>
        <w:p w14:paraId="11DDA799" w14:textId="5B168371" w:rsidR="003F26E4" w:rsidRPr="003F26E4" w:rsidRDefault="003F26E4" w:rsidP="003F26E4">
          <w:pPr>
            <w:pStyle w:val="p1"/>
            <w:spacing w:line="360" w:lineRule="auto"/>
            <w:ind w:left="360"/>
            <w:rPr>
              <w:rFonts w:ascii="Arial" w:hAnsi="Arial" w:cs="Arial"/>
              <w:sz w:val="22"/>
              <w:szCs w:val="22"/>
            </w:rPr>
          </w:pPr>
          <w:r w:rsidRPr="003F26E4">
            <w:rPr>
              <w:rFonts w:ascii="Arial" w:hAnsi="Arial" w:cs="Arial"/>
              <w:sz w:val="22"/>
              <w:szCs w:val="22"/>
            </w:rPr>
            <w:t xml:space="preserve">Bakker, A.B. and Demerouti, E., 2007. The Job Demands–Resources model: State of the art. </w:t>
          </w:r>
          <w:r w:rsidRPr="003F26E4">
            <w:rPr>
              <w:rFonts w:ascii="Arial" w:hAnsi="Arial" w:cs="Arial"/>
              <w:i/>
              <w:iCs/>
              <w:sz w:val="22"/>
              <w:szCs w:val="22"/>
            </w:rPr>
            <w:t>Journal of Managerial Psychology</w:t>
          </w:r>
          <w:r w:rsidRPr="003F26E4">
            <w:rPr>
              <w:rFonts w:ascii="Arial" w:hAnsi="Arial" w:cs="Arial"/>
              <w:sz w:val="22"/>
              <w:szCs w:val="22"/>
            </w:rPr>
            <w:t>, 22(3), pp.309–328.</w:t>
          </w:r>
        </w:p>
        <w:p w14:paraId="03960002" w14:textId="431FA7F6" w:rsidR="003F26E4" w:rsidRPr="003F26E4" w:rsidRDefault="003F26E4" w:rsidP="003F26E4">
          <w:pPr>
            <w:pStyle w:val="p1"/>
            <w:spacing w:line="360" w:lineRule="auto"/>
            <w:ind w:left="360"/>
            <w:rPr>
              <w:rFonts w:ascii="Arial" w:hAnsi="Arial" w:cs="Arial"/>
              <w:sz w:val="22"/>
              <w:szCs w:val="22"/>
            </w:rPr>
          </w:pPr>
          <w:r w:rsidRPr="003F26E4">
            <w:rPr>
              <w:rFonts w:ascii="Arial" w:hAnsi="Arial" w:cs="Arial"/>
              <w:sz w:val="22"/>
              <w:szCs w:val="22"/>
            </w:rPr>
            <w:t xml:space="preserve">BBC, 2025. </w:t>
          </w:r>
          <w:r w:rsidRPr="003F26E4">
            <w:rPr>
              <w:rFonts w:ascii="Arial" w:hAnsi="Arial" w:cs="Arial"/>
              <w:i/>
              <w:iCs/>
              <w:sz w:val="22"/>
              <w:szCs w:val="22"/>
            </w:rPr>
            <w:t>Call to boycott self-checkouts to protect jobs</w:t>
          </w:r>
          <w:r w:rsidRPr="003F26E4">
            <w:rPr>
              <w:rFonts w:ascii="Arial" w:hAnsi="Arial" w:cs="Arial"/>
              <w:sz w:val="22"/>
              <w:szCs w:val="22"/>
            </w:rPr>
            <w:t xml:space="preserve">. [online] Available at: </w:t>
          </w:r>
          <w:hyperlink r:id="rId15" w:history="1">
            <w:r w:rsidRPr="003F26E4">
              <w:rPr>
                <w:rStyle w:val="Hyperlink"/>
                <w:rFonts w:ascii="Arial" w:eastAsiaTheme="majorEastAsia" w:hAnsi="Arial" w:cs="Arial"/>
                <w:sz w:val="22"/>
                <w:szCs w:val="22"/>
              </w:rPr>
              <w:t>https://www.bbc.co.uk/news/articles/c5y43rx93zdo</w:t>
            </w:r>
          </w:hyperlink>
          <w:r w:rsidRPr="003F26E4">
            <w:rPr>
              <w:rFonts w:ascii="Arial" w:hAnsi="Arial" w:cs="Arial"/>
              <w:sz w:val="22"/>
              <w:szCs w:val="22"/>
            </w:rPr>
            <w:t xml:space="preserve"> [Accessed 12 November 2025].</w:t>
          </w:r>
        </w:p>
        <w:p w14:paraId="69B0B249" w14:textId="307B72FE" w:rsidR="003F26E4" w:rsidRPr="003F26E4" w:rsidRDefault="003F26E4" w:rsidP="003F26E4">
          <w:pPr>
            <w:pStyle w:val="p1"/>
            <w:spacing w:line="360" w:lineRule="auto"/>
            <w:ind w:left="360"/>
            <w:rPr>
              <w:rFonts w:ascii="Arial" w:hAnsi="Arial" w:cs="Arial"/>
              <w:sz w:val="22"/>
              <w:szCs w:val="22"/>
            </w:rPr>
          </w:pPr>
          <w:r w:rsidRPr="003F26E4">
            <w:rPr>
              <w:rFonts w:ascii="Arial" w:hAnsi="Arial" w:cs="Arial"/>
              <w:sz w:val="22"/>
              <w:szCs w:val="22"/>
            </w:rPr>
            <w:t xml:space="preserve">Blau, P.M., 1964. </w:t>
          </w:r>
          <w:r w:rsidRPr="003F26E4">
            <w:rPr>
              <w:rFonts w:ascii="Arial" w:hAnsi="Arial" w:cs="Arial"/>
              <w:i/>
              <w:iCs/>
              <w:sz w:val="22"/>
              <w:szCs w:val="22"/>
            </w:rPr>
            <w:t>Exchange and power in social life</w:t>
          </w:r>
          <w:r w:rsidRPr="003F26E4">
            <w:rPr>
              <w:rFonts w:ascii="Arial" w:hAnsi="Arial" w:cs="Arial"/>
              <w:sz w:val="22"/>
              <w:szCs w:val="22"/>
            </w:rPr>
            <w:t>. New York: Wiley.</w:t>
          </w:r>
        </w:p>
        <w:p w14:paraId="3DD43A8D" w14:textId="0AF73FF6" w:rsidR="003F26E4" w:rsidRPr="003F26E4" w:rsidRDefault="003F26E4" w:rsidP="003F26E4">
          <w:pPr>
            <w:pStyle w:val="p1"/>
            <w:spacing w:line="360" w:lineRule="auto"/>
            <w:ind w:left="360"/>
            <w:rPr>
              <w:rFonts w:ascii="Arial" w:hAnsi="Arial" w:cs="Arial"/>
              <w:sz w:val="22"/>
              <w:szCs w:val="22"/>
            </w:rPr>
          </w:pPr>
          <w:r w:rsidRPr="003F26E4">
            <w:rPr>
              <w:rFonts w:ascii="Arial" w:hAnsi="Arial" w:cs="Arial"/>
              <w:sz w:val="22"/>
              <w:szCs w:val="22"/>
            </w:rPr>
            <w:t xml:space="preserve">Bryman, A., 2021. </w:t>
          </w:r>
          <w:r w:rsidRPr="003F26E4">
            <w:rPr>
              <w:rFonts w:ascii="Arial" w:hAnsi="Arial" w:cs="Arial"/>
              <w:i/>
              <w:iCs/>
              <w:sz w:val="22"/>
              <w:szCs w:val="22"/>
            </w:rPr>
            <w:t>Social research methods</w:t>
          </w:r>
          <w:r w:rsidRPr="003F26E4">
            <w:rPr>
              <w:rFonts w:ascii="Arial" w:hAnsi="Arial" w:cs="Arial"/>
              <w:sz w:val="22"/>
              <w:szCs w:val="22"/>
            </w:rPr>
            <w:t>. 6th ed. Oxford: Oxford University Press.</w:t>
          </w:r>
        </w:p>
        <w:p w14:paraId="026D6CDE" w14:textId="6A355730" w:rsidR="003F26E4" w:rsidRPr="003F26E4" w:rsidRDefault="003F26E4" w:rsidP="003F26E4">
          <w:pPr>
            <w:pStyle w:val="p1"/>
            <w:spacing w:line="360" w:lineRule="auto"/>
            <w:ind w:left="360"/>
            <w:rPr>
              <w:rFonts w:ascii="Arial" w:hAnsi="Arial" w:cs="Arial"/>
              <w:sz w:val="22"/>
              <w:szCs w:val="22"/>
            </w:rPr>
          </w:pPr>
          <w:r w:rsidRPr="003F26E4">
            <w:rPr>
              <w:rFonts w:ascii="Arial" w:hAnsi="Arial" w:cs="Arial"/>
              <w:sz w:val="22"/>
              <w:szCs w:val="22"/>
            </w:rPr>
            <w:t xml:space="preserve">CIPD, 2023. </w:t>
          </w:r>
          <w:r w:rsidRPr="003F26E4">
            <w:rPr>
              <w:rFonts w:ascii="Arial" w:hAnsi="Arial" w:cs="Arial"/>
              <w:i/>
              <w:iCs/>
              <w:sz w:val="22"/>
              <w:szCs w:val="22"/>
            </w:rPr>
            <w:t>Good Work Index 2023</w:t>
          </w:r>
          <w:r w:rsidRPr="003F26E4">
            <w:rPr>
              <w:rFonts w:ascii="Arial" w:hAnsi="Arial" w:cs="Arial"/>
              <w:sz w:val="22"/>
              <w:szCs w:val="22"/>
            </w:rPr>
            <w:t xml:space="preserve">. [online] Available at: </w:t>
          </w:r>
          <w:hyperlink r:id="rId16" w:history="1">
            <w:r w:rsidRPr="003F26E4">
              <w:rPr>
                <w:rStyle w:val="Hyperlink"/>
                <w:rFonts w:ascii="Arial" w:eastAsiaTheme="majorEastAsia" w:hAnsi="Arial" w:cs="Arial"/>
                <w:sz w:val="22"/>
                <w:szCs w:val="22"/>
              </w:rPr>
              <w:t>https://www.cipd.org/globalassets/media/knowledge/knowledge-hub/reports/2023-pdfs/2023-good-work-index-report-8407.pdf</w:t>
            </w:r>
          </w:hyperlink>
          <w:r w:rsidRPr="003F26E4">
            <w:rPr>
              <w:rFonts w:ascii="Arial" w:hAnsi="Arial" w:cs="Arial"/>
              <w:sz w:val="22"/>
              <w:szCs w:val="22"/>
            </w:rPr>
            <w:t xml:space="preserve"> [Accessed 14 November 2025].</w:t>
          </w:r>
        </w:p>
        <w:p w14:paraId="121DC298" w14:textId="1B5EB1F8" w:rsidR="003F26E4" w:rsidRPr="003F26E4" w:rsidRDefault="003F26E4" w:rsidP="003F26E4">
          <w:pPr>
            <w:pStyle w:val="p1"/>
            <w:spacing w:line="360" w:lineRule="auto"/>
            <w:ind w:left="360"/>
            <w:rPr>
              <w:rFonts w:ascii="Arial" w:hAnsi="Arial" w:cs="Arial"/>
              <w:sz w:val="22"/>
              <w:szCs w:val="22"/>
            </w:rPr>
          </w:pPr>
          <w:r w:rsidRPr="003F26E4">
            <w:rPr>
              <w:rFonts w:ascii="Arial" w:hAnsi="Arial" w:cs="Arial"/>
              <w:sz w:val="22"/>
              <w:szCs w:val="22"/>
            </w:rPr>
            <w:t xml:space="preserve">Creswell, J.W., 2014. </w:t>
          </w:r>
          <w:r w:rsidRPr="003F26E4">
            <w:rPr>
              <w:rFonts w:ascii="Arial" w:hAnsi="Arial" w:cs="Arial"/>
              <w:i/>
              <w:iCs/>
              <w:sz w:val="22"/>
              <w:szCs w:val="22"/>
            </w:rPr>
            <w:t xml:space="preserve">Research design: Qualitative, quantitative, and mixed methods </w:t>
          </w:r>
          <w:proofErr w:type="gramStart"/>
          <w:r w:rsidRPr="003F26E4">
            <w:rPr>
              <w:rFonts w:ascii="Arial" w:hAnsi="Arial" w:cs="Arial"/>
              <w:i/>
              <w:iCs/>
              <w:sz w:val="22"/>
              <w:szCs w:val="22"/>
            </w:rPr>
            <w:t>approaches</w:t>
          </w:r>
          <w:proofErr w:type="gramEnd"/>
          <w:r w:rsidRPr="003F26E4">
            <w:rPr>
              <w:rFonts w:ascii="Arial" w:hAnsi="Arial" w:cs="Arial"/>
              <w:sz w:val="22"/>
              <w:szCs w:val="22"/>
            </w:rPr>
            <w:t>. 4th ed. London: Sage.</w:t>
          </w:r>
        </w:p>
        <w:p w14:paraId="2E8C967F" w14:textId="1ADE2F4B" w:rsidR="003F26E4" w:rsidRPr="003F26E4" w:rsidRDefault="003F26E4" w:rsidP="003F26E4">
          <w:pPr>
            <w:pStyle w:val="p1"/>
            <w:spacing w:line="360" w:lineRule="auto"/>
            <w:ind w:left="360"/>
            <w:rPr>
              <w:rFonts w:ascii="Arial" w:hAnsi="Arial" w:cs="Arial"/>
              <w:sz w:val="22"/>
              <w:szCs w:val="22"/>
            </w:rPr>
          </w:pPr>
          <w:r w:rsidRPr="003F26E4">
            <w:rPr>
              <w:rFonts w:ascii="Arial" w:hAnsi="Arial" w:cs="Arial"/>
              <w:sz w:val="22"/>
              <w:szCs w:val="22"/>
            </w:rPr>
            <w:t xml:space="preserve">Demerouti, E. and Bakker, A.B., 2011. The Job Demands–Resources model: Challenges for future research. </w:t>
          </w:r>
          <w:r w:rsidRPr="003F26E4">
            <w:rPr>
              <w:rFonts w:ascii="Arial" w:hAnsi="Arial" w:cs="Arial"/>
              <w:i/>
              <w:iCs/>
              <w:sz w:val="22"/>
              <w:szCs w:val="22"/>
            </w:rPr>
            <w:t>SA Journal of Industrial Psychology</w:t>
          </w:r>
          <w:r w:rsidRPr="003F26E4">
            <w:rPr>
              <w:rFonts w:ascii="Arial" w:hAnsi="Arial" w:cs="Arial"/>
              <w:sz w:val="22"/>
              <w:szCs w:val="22"/>
            </w:rPr>
            <w:t>, 37(2), pp.1–9.</w:t>
          </w:r>
        </w:p>
        <w:p w14:paraId="6FD747D0" w14:textId="58C90C90" w:rsidR="003F26E4" w:rsidRPr="003F26E4" w:rsidRDefault="003F26E4" w:rsidP="003F26E4">
          <w:pPr>
            <w:pStyle w:val="p1"/>
            <w:spacing w:line="360" w:lineRule="auto"/>
            <w:ind w:left="360"/>
            <w:rPr>
              <w:rFonts w:ascii="Arial" w:hAnsi="Arial" w:cs="Arial"/>
              <w:sz w:val="22"/>
              <w:szCs w:val="22"/>
            </w:rPr>
          </w:pPr>
          <w:proofErr w:type="spellStart"/>
          <w:r w:rsidRPr="003F26E4">
            <w:rPr>
              <w:rFonts w:ascii="Arial" w:hAnsi="Arial" w:cs="Arial"/>
              <w:sz w:val="22"/>
              <w:szCs w:val="22"/>
            </w:rPr>
            <w:t>Eladl</w:t>
          </w:r>
          <w:proofErr w:type="spellEnd"/>
          <w:r w:rsidRPr="003F26E4">
            <w:rPr>
              <w:rFonts w:ascii="Arial" w:hAnsi="Arial" w:cs="Arial"/>
              <w:sz w:val="22"/>
              <w:szCs w:val="22"/>
            </w:rPr>
            <w:t xml:space="preserve">, A. and Esenyel, V., 2025. Empowering change: Uncovering the dynamic association between supervisor support, employee engagement, and turnover intention. </w:t>
          </w:r>
          <w:r w:rsidRPr="003F26E4">
            <w:rPr>
              <w:rFonts w:ascii="Arial" w:hAnsi="Arial" w:cs="Arial"/>
              <w:i/>
              <w:iCs/>
              <w:sz w:val="22"/>
              <w:szCs w:val="22"/>
            </w:rPr>
            <w:t>Journal of Global Business Insights</w:t>
          </w:r>
          <w:r w:rsidRPr="003F26E4">
            <w:rPr>
              <w:rFonts w:ascii="Arial" w:hAnsi="Arial" w:cs="Arial"/>
              <w:sz w:val="22"/>
              <w:szCs w:val="22"/>
            </w:rPr>
            <w:t>, 10(2), pp.173–189.</w:t>
          </w:r>
        </w:p>
        <w:p w14:paraId="3E3DCF14" w14:textId="36B30D46" w:rsidR="003F26E4" w:rsidRPr="003F26E4" w:rsidRDefault="003F26E4" w:rsidP="003F26E4">
          <w:pPr>
            <w:pStyle w:val="p1"/>
            <w:spacing w:line="360" w:lineRule="auto"/>
            <w:ind w:left="360"/>
            <w:rPr>
              <w:rFonts w:ascii="Arial" w:hAnsi="Arial" w:cs="Arial"/>
              <w:sz w:val="22"/>
              <w:szCs w:val="22"/>
            </w:rPr>
          </w:pPr>
          <w:r w:rsidRPr="003F26E4">
            <w:rPr>
              <w:rFonts w:ascii="Arial" w:hAnsi="Arial" w:cs="Arial"/>
              <w:sz w:val="22"/>
              <w:szCs w:val="22"/>
            </w:rPr>
            <w:t xml:space="preserve">Essex Mag, 2017. </w:t>
          </w:r>
          <w:r w:rsidRPr="003F26E4">
            <w:rPr>
              <w:rFonts w:ascii="Arial" w:hAnsi="Arial" w:cs="Arial"/>
              <w:i/>
              <w:iCs/>
              <w:sz w:val="22"/>
              <w:szCs w:val="22"/>
            </w:rPr>
            <w:t>Tesco launches mental health training for all staff</w:t>
          </w:r>
          <w:r w:rsidRPr="003F26E4">
            <w:rPr>
              <w:rFonts w:ascii="Arial" w:hAnsi="Arial" w:cs="Arial"/>
              <w:sz w:val="22"/>
              <w:szCs w:val="22"/>
            </w:rPr>
            <w:t xml:space="preserve">. [online] Available at: </w:t>
          </w:r>
          <w:hyperlink r:id="rId17" w:history="1">
            <w:r w:rsidRPr="003F26E4">
              <w:rPr>
                <w:rStyle w:val="Hyperlink"/>
                <w:rFonts w:ascii="Arial" w:eastAsiaTheme="majorEastAsia" w:hAnsi="Arial" w:cs="Arial"/>
                <w:sz w:val="22"/>
                <w:szCs w:val="22"/>
              </w:rPr>
              <w:t>https://www.essexmagazine.co.uk/2017/01/tesco-launches-mental-health-training-for-all-staff/</w:t>
            </w:r>
          </w:hyperlink>
          <w:r w:rsidRPr="003F26E4">
            <w:rPr>
              <w:rFonts w:ascii="Arial" w:hAnsi="Arial" w:cs="Arial"/>
              <w:sz w:val="22"/>
              <w:szCs w:val="22"/>
            </w:rPr>
            <w:t xml:space="preserve"> [Accessed 12 November 2025].</w:t>
          </w:r>
        </w:p>
        <w:p w14:paraId="643E01FD" w14:textId="77777777" w:rsidR="003F26E4" w:rsidRPr="003F26E4" w:rsidRDefault="003F26E4" w:rsidP="003F26E4">
          <w:pPr>
            <w:pStyle w:val="p1"/>
            <w:spacing w:line="360" w:lineRule="auto"/>
            <w:ind w:left="360"/>
            <w:rPr>
              <w:rFonts w:ascii="Arial" w:hAnsi="Arial" w:cs="Arial"/>
              <w:sz w:val="22"/>
              <w:szCs w:val="22"/>
            </w:rPr>
          </w:pPr>
          <w:r w:rsidRPr="003F26E4">
            <w:rPr>
              <w:rFonts w:ascii="Arial" w:hAnsi="Arial" w:cs="Arial"/>
              <w:sz w:val="22"/>
              <w:szCs w:val="22"/>
            </w:rPr>
            <w:t xml:space="preserve">Gilmore, S., 2022. </w:t>
          </w:r>
          <w:r w:rsidRPr="003F26E4">
            <w:rPr>
              <w:rFonts w:ascii="Arial" w:hAnsi="Arial" w:cs="Arial"/>
              <w:i/>
              <w:iCs/>
              <w:sz w:val="22"/>
              <w:szCs w:val="22"/>
            </w:rPr>
            <w:t>Employee ownership and the John Lewis Partnership</w:t>
          </w:r>
          <w:r w:rsidRPr="003F26E4">
            <w:rPr>
              <w:rFonts w:ascii="Arial" w:hAnsi="Arial" w:cs="Arial"/>
              <w:sz w:val="22"/>
              <w:szCs w:val="22"/>
            </w:rPr>
            <w:t>. Oxford: Oxford University Press.</w:t>
          </w:r>
        </w:p>
        <w:p w14:paraId="39DF2AF1" w14:textId="77777777" w:rsidR="003F26E4" w:rsidRPr="003F26E4" w:rsidRDefault="003F26E4" w:rsidP="003F26E4">
          <w:pPr>
            <w:pStyle w:val="p2"/>
            <w:spacing w:line="360" w:lineRule="auto"/>
            <w:rPr>
              <w:rFonts w:ascii="Arial" w:hAnsi="Arial" w:cs="Arial"/>
              <w:sz w:val="22"/>
              <w:szCs w:val="22"/>
            </w:rPr>
          </w:pPr>
        </w:p>
        <w:p w14:paraId="45DB44C1" w14:textId="4128478A" w:rsidR="003F26E4" w:rsidRPr="003F26E4" w:rsidRDefault="003F26E4" w:rsidP="003F26E4">
          <w:pPr>
            <w:pStyle w:val="p1"/>
            <w:spacing w:line="360" w:lineRule="auto"/>
            <w:ind w:left="360"/>
            <w:rPr>
              <w:rFonts w:ascii="Arial" w:hAnsi="Arial" w:cs="Arial"/>
              <w:sz w:val="22"/>
              <w:szCs w:val="22"/>
            </w:rPr>
          </w:pPr>
          <w:r w:rsidRPr="003F26E4">
            <w:rPr>
              <w:rFonts w:ascii="Arial" w:hAnsi="Arial" w:cs="Arial"/>
              <w:sz w:val="22"/>
              <w:szCs w:val="22"/>
            </w:rPr>
            <w:t xml:space="preserve">John Lewis Partnership, 2023. </w:t>
          </w:r>
          <w:r w:rsidRPr="003F26E4">
            <w:rPr>
              <w:rFonts w:ascii="Arial" w:hAnsi="Arial" w:cs="Arial"/>
              <w:i/>
              <w:iCs/>
              <w:sz w:val="22"/>
              <w:szCs w:val="22"/>
            </w:rPr>
            <w:t>Annual report and accounts 2023</w:t>
          </w:r>
          <w:r w:rsidRPr="003F26E4">
            <w:rPr>
              <w:rFonts w:ascii="Arial" w:hAnsi="Arial" w:cs="Arial"/>
              <w:sz w:val="22"/>
              <w:szCs w:val="22"/>
            </w:rPr>
            <w:t xml:space="preserve">. [online] Available at: </w:t>
          </w:r>
          <w:hyperlink r:id="rId18" w:history="1">
            <w:r w:rsidRPr="003F26E4">
              <w:rPr>
                <w:rStyle w:val="Hyperlink"/>
                <w:rFonts w:ascii="Arial" w:eastAsiaTheme="majorEastAsia" w:hAnsi="Arial" w:cs="Arial"/>
                <w:sz w:val="22"/>
                <w:szCs w:val="22"/>
              </w:rPr>
              <w:t>https://www.johnlewispartnership.co.uk/~/media/Files/J/john-lewis/corp/news/2023/jlp-plc-annual-report-and-accounts-2023.pdf</w:t>
            </w:r>
          </w:hyperlink>
          <w:r w:rsidRPr="003F26E4">
            <w:rPr>
              <w:rFonts w:ascii="Arial" w:hAnsi="Arial" w:cs="Arial"/>
              <w:sz w:val="22"/>
              <w:szCs w:val="22"/>
            </w:rPr>
            <w:fldChar w:fldCharType="begin"/>
          </w:r>
          <w:r w:rsidRPr="003F26E4">
            <w:rPr>
              <w:rFonts w:ascii="Arial" w:hAnsi="Arial" w:cs="Arial"/>
              <w:sz w:val="22"/>
              <w:szCs w:val="22"/>
            </w:rPr>
            <w:instrText xml:space="preserve"> INCLUDEPICTURE "/Attachment.tiff" \* MERGEFORMATINET </w:instrText>
          </w:r>
          <w:r w:rsidRPr="003F26E4">
            <w:rPr>
              <w:rFonts w:ascii="Arial" w:hAnsi="Arial" w:cs="Arial"/>
              <w:sz w:val="22"/>
              <w:szCs w:val="22"/>
            </w:rPr>
            <w:fldChar w:fldCharType="separate"/>
          </w:r>
          <w:r w:rsidRPr="003F26E4">
            <w:rPr>
              <w:rFonts w:ascii="Arial" w:hAnsi="Arial" w:cs="Arial"/>
              <w:sz w:val="22"/>
              <w:szCs w:val="22"/>
            </w:rPr>
            <w:fldChar w:fldCharType="end"/>
          </w:r>
          <w:r w:rsidRPr="003F26E4">
            <w:rPr>
              <w:rFonts w:ascii="Arial" w:hAnsi="Arial" w:cs="Arial"/>
              <w:sz w:val="22"/>
              <w:szCs w:val="22"/>
            </w:rPr>
            <w:t xml:space="preserve"> [Accessed 12 November 2025].</w:t>
          </w:r>
        </w:p>
        <w:p w14:paraId="231DB5A2" w14:textId="414D4782" w:rsidR="003F26E4" w:rsidRDefault="003F26E4" w:rsidP="003F26E4">
          <w:pPr>
            <w:pStyle w:val="p1"/>
            <w:spacing w:line="360" w:lineRule="auto"/>
            <w:ind w:left="360"/>
            <w:rPr>
              <w:rFonts w:ascii="Arial" w:hAnsi="Arial" w:cs="Arial"/>
              <w:sz w:val="22"/>
              <w:szCs w:val="22"/>
            </w:rPr>
          </w:pPr>
          <w:r w:rsidRPr="003F26E4">
            <w:rPr>
              <w:rFonts w:ascii="Arial" w:hAnsi="Arial" w:cs="Arial"/>
              <w:sz w:val="22"/>
              <w:szCs w:val="22"/>
            </w:rPr>
            <w:t xml:space="preserve">Kahn, W.A., 1990. Psychological conditions of personal engagement and disengagement at work. </w:t>
          </w:r>
          <w:r w:rsidRPr="003F26E4">
            <w:rPr>
              <w:rFonts w:ascii="Arial" w:hAnsi="Arial" w:cs="Arial"/>
              <w:i/>
              <w:iCs/>
              <w:sz w:val="22"/>
              <w:szCs w:val="22"/>
            </w:rPr>
            <w:t>Academy of Management Journal</w:t>
          </w:r>
          <w:r w:rsidRPr="003F26E4">
            <w:rPr>
              <w:rFonts w:ascii="Arial" w:hAnsi="Arial" w:cs="Arial"/>
              <w:sz w:val="22"/>
              <w:szCs w:val="22"/>
            </w:rPr>
            <w:t>, 33(4), pp.692–724.</w:t>
          </w:r>
        </w:p>
        <w:p w14:paraId="53E25BBB" w14:textId="4EAEFC94" w:rsidR="00C62DC2" w:rsidRPr="003F26E4" w:rsidRDefault="00C62DC2" w:rsidP="003F26E4">
          <w:pPr>
            <w:pStyle w:val="p1"/>
            <w:spacing w:line="360" w:lineRule="auto"/>
            <w:ind w:left="360"/>
            <w:rPr>
              <w:rFonts w:ascii="Arial" w:hAnsi="Arial" w:cs="Arial"/>
              <w:sz w:val="22"/>
              <w:szCs w:val="22"/>
            </w:rPr>
          </w:pPr>
          <w:r w:rsidRPr="00C62DC2">
            <w:rPr>
              <w:rFonts w:ascii="Arial" w:hAnsi="Arial" w:cs="Arial"/>
              <w:sz w:val="22"/>
              <w:szCs w:val="22"/>
            </w:rPr>
            <w:t>Kahn, W.A., 2017. Psychological conditions of personal engagement and disengagement at work. Academy of Management Journal, 33(4), pp.692–724.</w:t>
          </w:r>
        </w:p>
        <w:p w14:paraId="03FF5001" w14:textId="4CBD1FEA" w:rsidR="003F26E4" w:rsidRPr="003F26E4" w:rsidRDefault="003F26E4" w:rsidP="003F26E4">
          <w:pPr>
            <w:pStyle w:val="p1"/>
            <w:spacing w:line="360" w:lineRule="auto"/>
            <w:ind w:left="360"/>
            <w:rPr>
              <w:rFonts w:ascii="Arial" w:hAnsi="Arial" w:cs="Arial"/>
              <w:sz w:val="22"/>
              <w:szCs w:val="22"/>
            </w:rPr>
          </w:pPr>
          <w:r w:rsidRPr="003F26E4">
            <w:rPr>
              <w:rFonts w:ascii="Arial" w:hAnsi="Arial" w:cs="Arial"/>
              <w:sz w:val="22"/>
              <w:szCs w:val="22"/>
            </w:rPr>
            <w:t xml:space="preserve">Khwaja, A. and Yang, N., 2022. Quantifying the link between employee engagement, customer satisfaction and retention in the car rental industry. </w:t>
          </w:r>
          <w:r w:rsidRPr="003F26E4">
            <w:rPr>
              <w:rFonts w:ascii="Arial" w:hAnsi="Arial" w:cs="Arial"/>
              <w:i/>
              <w:iCs/>
              <w:sz w:val="22"/>
              <w:szCs w:val="22"/>
            </w:rPr>
            <w:t>Quantitative Marketing and Economics</w:t>
          </w:r>
          <w:r w:rsidRPr="003F26E4">
            <w:rPr>
              <w:rFonts w:ascii="Arial" w:hAnsi="Arial" w:cs="Arial"/>
              <w:sz w:val="22"/>
              <w:szCs w:val="22"/>
            </w:rPr>
            <w:t>, 20(3), pp.275–292.</w:t>
          </w:r>
        </w:p>
        <w:p w14:paraId="2B1A71AE" w14:textId="0E7E3E1C" w:rsidR="003F26E4" w:rsidRPr="003F26E4" w:rsidRDefault="003F26E4" w:rsidP="003F26E4">
          <w:pPr>
            <w:pStyle w:val="p1"/>
            <w:spacing w:line="360" w:lineRule="auto"/>
            <w:ind w:left="360"/>
            <w:rPr>
              <w:rFonts w:ascii="Arial" w:hAnsi="Arial" w:cs="Arial"/>
              <w:sz w:val="22"/>
              <w:szCs w:val="22"/>
            </w:rPr>
          </w:pPr>
          <w:r w:rsidRPr="003F26E4">
            <w:rPr>
              <w:rFonts w:ascii="Arial" w:hAnsi="Arial" w:cs="Arial"/>
              <w:sz w:val="22"/>
              <w:szCs w:val="22"/>
            </w:rPr>
            <w:t xml:space="preserve">Kumar, V. and </w:t>
          </w:r>
          <w:proofErr w:type="spellStart"/>
          <w:r w:rsidRPr="003F26E4">
            <w:rPr>
              <w:rFonts w:ascii="Arial" w:hAnsi="Arial" w:cs="Arial"/>
              <w:sz w:val="22"/>
              <w:szCs w:val="22"/>
            </w:rPr>
            <w:t>Pansari</w:t>
          </w:r>
          <w:proofErr w:type="spellEnd"/>
          <w:r w:rsidRPr="003F26E4">
            <w:rPr>
              <w:rFonts w:ascii="Arial" w:hAnsi="Arial" w:cs="Arial"/>
              <w:sz w:val="22"/>
              <w:szCs w:val="22"/>
            </w:rPr>
            <w:t xml:space="preserve">, A., 2015. Measuring the benefits of employee engagement. </w:t>
          </w:r>
          <w:r w:rsidRPr="003F26E4">
            <w:rPr>
              <w:rFonts w:ascii="Arial" w:hAnsi="Arial" w:cs="Arial"/>
              <w:i/>
              <w:iCs/>
              <w:sz w:val="22"/>
              <w:szCs w:val="22"/>
            </w:rPr>
            <w:t>Journal of Marketing Research</w:t>
          </w:r>
          <w:r w:rsidRPr="003F26E4">
            <w:rPr>
              <w:rFonts w:ascii="Arial" w:hAnsi="Arial" w:cs="Arial"/>
              <w:sz w:val="22"/>
              <w:szCs w:val="22"/>
            </w:rPr>
            <w:t>, 52(4), pp.497–515.</w:t>
          </w:r>
        </w:p>
        <w:p w14:paraId="6A88224A" w14:textId="1C217371" w:rsidR="003F26E4" w:rsidRPr="003F26E4" w:rsidRDefault="003F26E4" w:rsidP="003F26E4">
          <w:pPr>
            <w:pStyle w:val="p1"/>
            <w:spacing w:line="360" w:lineRule="auto"/>
            <w:ind w:left="360"/>
            <w:rPr>
              <w:rFonts w:ascii="Arial" w:hAnsi="Arial" w:cs="Arial"/>
              <w:sz w:val="22"/>
              <w:szCs w:val="22"/>
            </w:rPr>
          </w:pPr>
          <w:r w:rsidRPr="003F26E4">
            <w:rPr>
              <w:rFonts w:ascii="Arial" w:hAnsi="Arial" w:cs="Arial"/>
              <w:sz w:val="22"/>
              <w:szCs w:val="22"/>
            </w:rPr>
            <w:t xml:space="preserve">Lee, J., Kruse, D.L. and Blasi, J.R., 2025. Shared capitalism and corporate sustainability: Broad-based employee share ownership, CEO ownership, and corporate environmental performance. </w:t>
          </w:r>
          <w:r w:rsidRPr="003F26E4">
            <w:rPr>
              <w:rFonts w:ascii="Arial" w:hAnsi="Arial" w:cs="Arial"/>
              <w:i/>
              <w:iCs/>
              <w:sz w:val="22"/>
              <w:szCs w:val="22"/>
            </w:rPr>
            <w:t>Business &amp; Society</w:t>
          </w:r>
          <w:r w:rsidRPr="003F26E4">
            <w:rPr>
              <w:rFonts w:ascii="Arial" w:hAnsi="Arial" w:cs="Arial"/>
              <w:sz w:val="22"/>
              <w:szCs w:val="22"/>
            </w:rPr>
            <w:t>, 64(1), pp.163–208.</w:t>
          </w:r>
        </w:p>
        <w:p w14:paraId="09797334" w14:textId="2DB9B3F5" w:rsidR="003F26E4" w:rsidRPr="003F26E4" w:rsidRDefault="003F26E4" w:rsidP="003F26E4">
          <w:pPr>
            <w:pStyle w:val="p1"/>
            <w:spacing w:line="360" w:lineRule="auto"/>
            <w:ind w:left="360"/>
            <w:rPr>
              <w:rFonts w:ascii="Arial" w:hAnsi="Arial" w:cs="Arial"/>
              <w:sz w:val="22"/>
              <w:szCs w:val="22"/>
            </w:rPr>
          </w:pPr>
          <w:r w:rsidRPr="003F26E4">
            <w:rPr>
              <w:rFonts w:ascii="Arial" w:hAnsi="Arial" w:cs="Arial"/>
              <w:sz w:val="22"/>
              <w:szCs w:val="22"/>
            </w:rPr>
            <w:t xml:space="preserve">Louis, Y., 2024. </w:t>
          </w:r>
          <w:r w:rsidRPr="003F26E4">
            <w:rPr>
              <w:rFonts w:ascii="Arial" w:hAnsi="Arial" w:cs="Arial"/>
              <w:i/>
              <w:iCs/>
              <w:sz w:val="22"/>
              <w:szCs w:val="22"/>
            </w:rPr>
            <w:t>Sainsbury’s to hire 20,000 new staff as it braces for festive season</w:t>
          </w:r>
          <w:r w:rsidRPr="003F26E4">
            <w:rPr>
              <w:rFonts w:ascii="Arial" w:hAnsi="Arial" w:cs="Arial"/>
              <w:sz w:val="22"/>
              <w:szCs w:val="22"/>
            </w:rPr>
            <w:t xml:space="preserve">. [online] Available at: </w:t>
          </w:r>
          <w:hyperlink r:id="rId19" w:history="1">
            <w:r w:rsidRPr="003F26E4">
              <w:rPr>
                <w:rStyle w:val="Hyperlink"/>
                <w:rFonts w:ascii="Arial" w:eastAsiaTheme="majorEastAsia" w:hAnsi="Arial" w:cs="Arial"/>
                <w:sz w:val="22"/>
                <w:szCs w:val="22"/>
              </w:rPr>
              <w:t>https://www.grocerygazette.co.uk/2024/10/07/sainsburys-20000-festive-staff/</w:t>
            </w:r>
          </w:hyperlink>
          <w:r w:rsidRPr="003F26E4">
            <w:rPr>
              <w:rFonts w:ascii="Arial" w:hAnsi="Arial" w:cs="Arial"/>
              <w:sz w:val="22"/>
              <w:szCs w:val="22"/>
            </w:rPr>
            <w:t xml:space="preserve"> [Accessed 12 November 2025].</w:t>
          </w:r>
        </w:p>
        <w:p w14:paraId="63F5F3A5" w14:textId="1304799A" w:rsidR="003F26E4" w:rsidRPr="003F26E4" w:rsidRDefault="003F26E4" w:rsidP="003F26E4">
          <w:pPr>
            <w:pStyle w:val="p1"/>
            <w:spacing w:line="360" w:lineRule="auto"/>
            <w:ind w:left="360"/>
            <w:rPr>
              <w:rFonts w:ascii="Arial" w:hAnsi="Arial" w:cs="Arial"/>
              <w:sz w:val="22"/>
              <w:szCs w:val="22"/>
            </w:rPr>
          </w:pPr>
          <w:r w:rsidRPr="003F26E4">
            <w:rPr>
              <w:rFonts w:ascii="Arial" w:hAnsi="Arial" w:cs="Arial"/>
              <w:sz w:val="22"/>
              <w:szCs w:val="22"/>
            </w:rPr>
            <w:t xml:space="preserve">Macey, W.H. and Schneider, B., 2008. The meaning of employee engagement. </w:t>
          </w:r>
          <w:r w:rsidRPr="003F26E4">
            <w:rPr>
              <w:rFonts w:ascii="Arial" w:hAnsi="Arial" w:cs="Arial"/>
              <w:i/>
              <w:iCs/>
              <w:sz w:val="22"/>
              <w:szCs w:val="22"/>
            </w:rPr>
            <w:t>Industrial and Organizational Psychology</w:t>
          </w:r>
          <w:r w:rsidRPr="003F26E4">
            <w:rPr>
              <w:rFonts w:ascii="Arial" w:hAnsi="Arial" w:cs="Arial"/>
              <w:sz w:val="22"/>
              <w:szCs w:val="22"/>
            </w:rPr>
            <w:t>, 1(1), pp.3–30.</w:t>
          </w:r>
        </w:p>
        <w:p w14:paraId="6D1F8E8B" w14:textId="48397B85" w:rsidR="003F26E4" w:rsidRPr="003F26E4" w:rsidRDefault="003F26E4" w:rsidP="003F26E4">
          <w:pPr>
            <w:pStyle w:val="p1"/>
            <w:spacing w:line="360" w:lineRule="auto"/>
            <w:ind w:left="360"/>
            <w:rPr>
              <w:rFonts w:ascii="Arial" w:hAnsi="Arial" w:cs="Arial"/>
              <w:sz w:val="22"/>
              <w:szCs w:val="22"/>
            </w:rPr>
          </w:pPr>
          <w:r w:rsidRPr="003F26E4">
            <w:rPr>
              <w:rFonts w:ascii="Arial" w:hAnsi="Arial" w:cs="Arial"/>
              <w:sz w:val="22"/>
              <w:szCs w:val="22"/>
            </w:rPr>
            <w:t xml:space="preserve">Marks and Spencer Group plc, 2025a. </w:t>
          </w:r>
          <w:r w:rsidRPr="003F26E4">
            <w:rPr>
              <w:rFonts w:ascii="Arial" w:hAnsi="Arial" w:cs="Arial"/>
              <w:i/>
              <w:iCs/>
              <w:sz w:val="22"/>
              <w:szCs w:val="22"/>
            </w:rPr>
            <w:t>Annual report and financial statements 2025</w:t>
          </w:r>
          <w:r w:rsidRPr="003F26E4">
            <w:rPr>
              <w:rFonts w:ascii="Arial" w:hAnsi="Arial" w:cs="Arial"/>
              <w:sz w:val="22"/>
              <w:szCs w:val="22"/>
            </w:rPr>
            <w:t>. London: M&amp;S Group plc.</w:t>
          </w:r>
        </w:p>
        <w:p w14:paraId="674CA95C" w14:textId="3E56E2CC" w:rsidR="003F26E4" w:rsidRPr="003F26E4" w:rsidRDefault="003F26E4" w:rsidP="003F26E4">
          <w:pPr>
            <w:pStyle w:val="p1"/>
            <w:spacing w:line="360" w:lineRule="auto"/>
            <w:ind w:left="360"/>
            <w:rPr>
              <w:rFonts w:ascii="Arial" w:hAnsi="Arial" w:cs="Arial"/>
              <w:sz w:val="22"/>
              <w:szCs w:val="22"/>
            </w:rPr>
          </w:pPr>
          <w:r w:rsidRPr="003F26E4">
            <w:rPr>
              <w:rFonts w:ascii="Arial" w:hAnsi="Arial" w:cs="Arial"/>
              <w:sz w:val="22"/>
              <w:szCs w:val="22"/>
            </w:rPr>
            <w:t xml:space="preserve">Marks and Spencer Group plc, 2025b. </w:t>
          </w:r>
          <w:r w:rsidRPr="003F26E4">
            <w:rPr>
              <w:rFonts w:ascii="Arial" w:hAnsi="Arial" w:cs="Arial"/>
              <w:i/>
              <w:iCs/>
              <w:sz w:val="22"/>
              <w:szCs w:val="22"/>
            </w:rPr>
            <w:t>Retail leaders graduate programme</w:t>
          </w:r>
          <w:r w:rsidRPr="003F26E4">
            <w:rPr>
              <w:rFonts w:ascii="Arial" w:hAnsi="Arial" w:cs="Arial"/>
              <w:sz w:val="22"/>
              <w:szCs w:val="22"/>
            </w:rPr>
            <w:t xml:space="preserve">. [online] Available at: </w:t>
          </w:r>
          <w:hyperlink r:id="rId20" w:history="1">
            <w:r w:rsidRPr="003F26E4">
              <w:rPr>
                <w:rStyle w:val="Hyperlink"/>
                <w:rFonts w:ascii="Arial" w:eastAsiaTheme="majorEastAsia" w:hAnsi="Arial" w:cs="Arial"/>
                <w:sz w:val="22"/>
                <w:szCs w:val="22"/>
              </w:rPr>
              <w:t>https://jobs.marksandspencer.com/early-careers/retail/retail-leaders-graduate-programme</w:t>
            </w:r>
          </w:hyperlink>
          <w:r w:rsidRPr="003F26E4">
            <w:rPr>
              <w:rFonts w:ascii="Arial" w:hAnsi="Arial" w:cs="Arial"/>
              <w:sz w:val="22"/>
              <w:szCs w:val="22"/>
            </w:rPr>
            <w:t xml:space="preserve"> [Accessed 12 November 2025].</w:t>
          </w:r>
        </w:p>
        <w:p w14:paraId="34C32ECE" w14:textId="1F513B49" w:rsidR="003F26E4" w:rsidRPr="003F26E4" w:rsidRDefault="003F26E4" w:rsidP="00C62DC2">
          <w:pPr>
            <w:pStyle w:val="p1"/>
            <w:spacing w:line="360" w:lineRule="auto"/>
            <w:ind w:left="360"/>
            <w:rPr>
              <w:rFonts w:ascii="Arial" w:hAnsi="Arial" w:cs="Arial"/>
              <w:sz w:val="22"/>
              <w:szCs w:val="22"/>
            </w:rPr>
          </w:pPr>
          <w:proofErr w:type="spellStart"/>
          <w:r w:rsidRPr="003F26E4">
            <w:rPr>
              <w:rFonts w:ascii="Arial" w:hAnsi="Arial" w:cs="Arial"/>
              <w:sz w:val="22"/>
              <w:szCs w:val="22"/>
            </w:rPr>
            <w:t>Msangi</w:t>
          </w:r>
          <w:proofErr w:type="spellEnd"/>
          <w:r w:rsidRPr="003F26E4">
            <w:rPr>
              <w:rFonts w:ascii="Arial" w:hAnsi="Arial" w:cs="Arial"/>
              <w:sz w:val="22"/>
              <w:szCs w:val="22"/>
            </w:rPr>
            <w:t xml:space="preserve">, S.M., Matoka, D.C. and Dominic, D.T., 2024. Mediating role of employee engagement in the relationship between job and personal resources on turnover </w:t>
          </w:r>
          <w:r w:rsidRPr="003F26E4">
            <w:rPr>
              <w:rFonts w:ascii="Arial" w:hAnsi="Arial" w:cs="Arial"/>
              <w:sz w:val="22"/>
              <w:szCs w:val="22"/>
            </w:rPr>
            <w:lastRenderedPageBreak/>
            <w:t xml:space="preserve">intentions. </w:t>
          </w:r>
          <w:r w:rsidRPr="003F26E4">
            <w:rPr>
              <w:rFonts w:ascii="Arial" w:hAnsi="Arial" w:cs="Arial"/>
              <w:i/>
              <w:iCs/>
              <w:sz w:val="22"/>
              <w:szCs w:val="22"/>
            </w:rPr>
            <w:t>International Journal of Social Science Research and Review</w:t>
          </w:r>
          <w:r w:rsidRPr="003F26E4">
            <w:rPr>
              <w:rFonts w:ascii="Arial" w:hAnsi="Arial" w:cs="Arial"/>
              <w:sz w:val="22"/>
              <w:szCs w:val="22"/>
            </w:rPr>
            <w:t>, 7(1), pp.97–121.</w:t>
          </w:r>
        </w:p>
        <w:p w14:paraId="4BF0352A" w14:textId="2647862D" w:rsidR="003F26E4" w:rsidRPr="003F26E4" w:rsidRDefault="003F26E4" w:rsidP="003F26E4">
          <w:pPr>
            <w:pStyle w:val="p1"/>
            <w:spacing w:line="360" w:lineRule="auto"/>
            <w:ind w:left="360"/>
            <w:rPr>
              <w:rFonts w:ascii="Arial" w:hAnsi="Arial" w:cs="Arial"/>
              <w:sz w:val="22"/>
              <w:szCs w:val="22"/>
            </w:rPr>
          </w:pPr>
          <w:proofErr w:type="spellStart"/>
          <w:r w:rsidRPr="003F26E4">
            <w:rPr>
              <w:rFonts w:ascii="Arial" w:hAnsi="Arial" w:cs="Arial"/>
              <w:sz w:val="22"/>
              <w:szCs w:val="22"/>
            </w:rPr>
            <w:t>Noorulkhathija</w:t>
          </w:r>
          <w:proofErr w:type="spellEnd"/>
          <w:r w:rsidRPr="003F26E4">
            <w:rPr>
              <w:rFonts w:ascii="Arial" w:hAnsi="Arial" w:cs="Arial"/>
              <w:sz w:val="22"/>
              <w:szCs w:val="22"/>
            </w:rPr>
            <w:t xml:space="preserve">, J. and Hussain, J.A., 2025. Strategic employee retention: Enhancing workforce stability through effective HR management. </w:t>
          </w:r>
          <w:r w:rsidRPr="003F26E4">
            <w:rPr>
              <w:rFonts w:ascii="Arial" w:hAnsi="Arial" w:cs="Arial"/>
              <w:i/>
              <w:iCs/>
              <w:sz w:val="22"/>
              <w:szCs w:val="22"/>
            </w:rPr>
            <w:t>ICTACT Journal on Management Studies</w:t>
          </w:r>
          <w:r w:rsidRPr="003F26E4">
            <w:rPr>
              <w:rFonts w:ascii="Arial" w:hAnsi="Arial" w:cs="Arial"/>
              <w:sz w:val="22"/>
              <w:szCs w:val="22"/>
            </w:rPr>
            <w:t>, 11(1), pp.2032–2037.</w:t>
          </w:r>
        </w:p>
        <w:p w14:paraId="4C34A81F" w14:textId="20F32C90" w:rsidR="003F26E4" w:rsidRPr="003F26E4" w:rsidRDefault="003F26E4" w:rsidP="003F26E4">
          <w:pPr>
            <w:pStyle w:val="p1"/>
            <w:spacing w:line="360" w:lineRule="auto"/>
            <w:ind w:left="360"/>
            <w:rPr>
              <w:rFonts w:ascii="Arial" w:hAnsi="Arial" w:cs="Arial"/>
              <w:sz w:val="22"/>
              <w:szCs w:val="22"/>
            </w:rPr>
          </w:pPr>
          <w:proofErr w:type="spellStart"/>
          <w:r w:rsidRPr="003F26E4">
            <w:rPr>
              <w:rFonts w:ascii="Arial" w:hAnsi="Arial" w:cs="Arial"/>
              <w:sz w:val="22"/>
              <w:szCs w:val="22"/>
            </w:rPr>
            <w:t>Salimath</w:t>
          </w:r>
          <w:proofErr w:type="spellEnd"/>
          <w:r w:rsidRPr="003F26E4">
            <w:rPr>
              <w:rFonts w:ascii="Arial" w:hAnsi="Arial" w:cs="Arial"/>
              <w:sz w:val="22"/>
              <w:szCs w:val="22"/>
            </w:rPr>
            <w:t xml:space="preserve">, M., Krishna, M.G.R., Barathi, S. and Ashok, J., 2021. Study on impact of self-realization on employee engagement. </w:t>
          </w:r>
          <w:r w:rsidRPr="003F26E4">
            <w:rPr>
              <w:rFonts w:ascii="Arial" w:hAnsi="Arial" w:cs="Arial"/>
              <w:i/>
              <w:iCs/>
              <w:sz w:val="22"/>
              <w:szCs w:val="22"/>
            </w:rPr>
            <w:t>Turkish Journal of Computer and Mathematics Education</w:t>
          </w:r>
          <w:r w:rsidRPr="003F26E4">
            <w:rPr>
              <w:rFonts w:ascii="Arial" w:hAnsi="Arial" w:cs="Arial"/>
              <w:sz w:val="22"/>
              <w:szCs w:val="22"/>
            </w:rPr>
            <w:t>, 12(10), pp.3550–3556.</w:t>
          </w:r>
        </w:p>
        <w:p w14:paraId="17BC9593" w14:textId="4B66A1F4" w:rsidR="003F26E4" w:rsidRPr="003F26E4" w:rsidRDefault="003F26E4" w:rsidP="003F26E4">
          <w:pPr>
            <w:pStyle w:val="p1"/>
            <w:spacing w:line="360" w:lineRule="auto"/>
            <w:ind w:left="360"/>
            <w:rPr>
              <w:rFonts w:ascii="Arial" w:hAnsi="Arial" w:cs="Arial"/>
              <w:sz w:val="22"/>
              <w:szCs w:val="22"/>
            </w:rPr>
          </w:pPr>
          <w:r w:rsidRPr="003F26E4">
            <w:rPr>
              <w:rFonts w:ascii="Arial" w:hAnsi="Arial" w:cs="Arial"/>
              <w:sz w:val="22"/>
              <w:szCs w:val="22"/>
            </w:rPr>
            <w:t xml:space="preserve">Statista, 2025. </w:t>
          </w:r>
          <w:r w:rsidRPr="003F26E4">
            <w:rPr>
              <w:rFonts w:ascii="Arial" w:hAnsi="Arial" w:cs="Arial"/>
              <w:i/>
              <w:iCs/>
              <w:sz w:val="22"/>
              <w:szCs w:val="22"/>
            </w:rPr>
            <w:t>Retail trade in the United Kingdom (UK): Statistics and facts</w:t>
          </w:r>
          <w:r w:rsidRPr="003F26E4">
            <w:rPr>
              <w:rFonts w:ascii="Arial" w:hAnsi="Arial" w:cs="Arial"/>
              <w:sz w:val="22"/>
              <w:szCs w:val="22"/>
            </w:rPr>
            <w:t xml:space="preserve">. [online] Available at: </w:t>
          </w:r>
          <w:hyperlink r:id="rId21" w:history="1">
            <w:r w:rsidRPr="003F26E4">
              <w:rPr>
                <w:rStyle w:val="Hyperlink"/>
                <w:rFonts w:ascii="Arial" w:eastAsiaTheme="majorEastAsia" w:hAnsi="Arial" w:cs="Arial"/>
                <w:sz w:val="22"/>
                <w:szCs w:val="22"/>
              </w:rPr>
              <w:t>https://www.statista.com/topics/8671/retail-trade-in-the-uk/</w:t>
            </w:r>
          </w:hyperlink>
          <w:r w:rsidRPr="003F26E4">
            <w:rPr>
              <w:rFonts w:ascii="Arial" w:hAnsi="Arial" w:cs="Arial"/>
              <w:sz w:val="22"/>
              <w:szCs w:val="22"/>
            </w:rPr>
            <w:t xml:space="preserve"> [Accessed 23 October 2025].</w:t>
          </w:r>
        </w:p>
        <w:p w14:paraId="29BE92C7" w14:textId="3B5FF531" w:rsidR="003F26E4" w:rsidRPr="003F26E4" w:rsidRDefault="003F26E4" w:rsidP="003F26E4">
          <w:pPr>
            <w:pStyle w:val="p1"/>
            <w:spacing w:line="360" w:lineRule="auto"/>
            <w:ind w:left="360"/>
            <w:rPr>
              <w:rFonts w:ascii="Arial" w:hAnsi="Arial" w:cs="Arial"/>
              <w:sz w:val="22"/>
              <w:szCs w:val="22"/>
            </w:rPr>
          </w:pPr>
          <w:r w:rsidRPr="003F26E4">
            <w:rPr>
              <w:rFonts w:ascii="Arial" w:hAnsi="Arial" w:cs="Arial"/>
              <w:sz w:val="22"/>
              <w:szCs w:val="22"/>
            </w:rPr>
            <w:t xml:space="preserve">Surya, I. and Sadhu, B., 2024. The role of organisational engagement as a mediator between supportive work environment and employee retention. </w:t>
          </w:r>
          <w:r w:rsidRPr="003F26E4">
            <w:rPr>
              <w:rFonts w:ascii="Arial" w:hAnsi="Arial" w:cs="Arial"/>
              <w:i/>
              <w:iCs/>
              <w:sz w:val="22"/>
              <w:szCs w:val="22"/>
            </w:rPr>
            <w:t>Russian Journal of Agricultural and Socio-Economic Sciences</w:t>
          </w:r>
          <w:r w:rsidRPr="003F26E4">
            <w:rPr>
              <w:rFonts w:ascii="Arial" w:hAnsi="Arial" w:cs="Arial"/>
              <w:sz w:val="22"/>
              <w:szCs w:val="22"/>
            </w:rPr>
            <w:t>, 146(2), pp.9–20.</w:t>
          </w:r>
        </w:p>
        <w:p w14:paraId="33F57A00" w14:textId="3221CD71" w:rsidR="003F26E4" w:rsidRPr="003F26E4" w:rsidRDefault="003F26E4" w:rsidP="003F26E4">
          <w:pPr>
            <w:pStyle w:val="p1"/>
            <w:spacing w:line="360" w:lineRule="auto"/>
            <w:ind w:left="360"/>
            <w:rPr>
              <w:rFonts w:ascii="Arial" w:hAnsi="Arial" w:cs="Arial"/>
              <w:sz w:val="22"/>
              <w:szCs w:val="22"/>
            </w:rPr>
          </w:pPr>
          <w:r w:rsidRPr="003F26E4">
            <w:rPr>
              <w:rFonts w:ascii="Arial" w:hAnsi="Arial" w:cs="Arial"/>
              <w:sz w:val="22"/>
              <w:szCs w:val="22"/>
            </w:rPr>
            <w:t xml:space="preserve">Ward, M., 2025. </w:t>
          </w:r>
          <w:r w:rsidRPr="003F26E4">
            <w:rPr>
              <w:rFonts w:ascii="Arial" w:hAnsi="Arial" w:cs="Arial"/>
              <w:i/>
              <w:iCs/>
              <w:sz w:val="22"/>
              <w:szCs w:val="22"/>
            </w:rPr>
            <w:t>Retail sector in the UK</w:t>
          </w:r>
          <w:r w:rsidRPr="003F26E4">
            <w:rPr>
              <w:rFonts w:ascii="Arial" w:hAnsi="Arial" w:cs="Arial"/>
              <w:sz w:val="22"/>
              <w:szCs w:val="22"/>
            </w:rPr>
            <w:t xml:space="preserve">. [online] Available at: </w:t>
          </w:r>
          <w:hyperlink r:id="rId22" w:history="1">
            <w:r w:rsidRPr="003F26E4">
              <w:rPr>
                <w:rStyle w:val="Hyperlink"/>
                <w:rFonts w:ascii="Arial" w:eastAsiaTheme="majorEastAsia" w:hAnsi="Arial" w:cs="Arial"/>
                <w:sz w:val="22"/>
                <w:szCs w:val="22"/>
              </w:rPr>
              <w:t>https://commonslibrary.parliament.uk/research-briefings/sn06186/</w:t>
            </w:r>
          </w:hyperlink>
          <w:r w:rsidRPr="003F26E4">
            <w:rPr>
              <w:rFonts w:ascii="Arial" w:hAnsi="Arial" w:cs="Arial"/>
              <w:sz w:val="22"/>
              <w:szCs w:val="22"/>
            </w:rPr>
            <w:t xml:space="preserve"> [Accessed 12 November 2025].</w:t>
          </w:r>
        </w:p>
        <w:p w14:paraId="6B5628C4" w14:textId="77777777" w:rsidR="003F26E4" w:rsidRPr="003F26E4" w:rsidRDefault="003F26E4" w:rsidP="003F26E4">
          <w:pPr>
            <w:pStyle w:val="p1"/>
            <w:spacing w:line="360" w:lineRule="auto"/>
            <w:ind w:left="360"/>
            <w:rPr>
              <w:rFonts w:ascii="Arial" w:hAnsi="Arial" w:cs="Arial"/>
              <w:sz w:val="22"/>
              <w:szCs w:val="22"/>
            </w:rPr>
          </w:pPr>
          <w:r w:rsidRPr="003F26E4">
            <w:rPr>
              <w:rFonts w:ascii="Arial" w:hAnsi="Arial" w:cs="Arial"/>
              <w:sz w:val="22"/>
              <w:szCs w:val="22"/>
            </w:rPr>
            <w:t xml:space="preserve">Yamoah, E.E., Yeboah, I.A. and Nyala, D.N., 2024. Human resource practices and employee retention: The moderating effect of job engagement. </w:t>
          </w:r>
          <w:r w:rsidRPr="003F26E4">
            <w:rPr>
              <w:rFonts w:ascii="Arial" w:hAnsi="Arial" w:cs="Arial"/>
              <w:i/>
              <w:iCs/>
              <w:sz w:val="22"/>
              <w:szCs w:val="22"/>
            </w:rPr>
            <w:t>SEISENSE Business Review</w:t>
          </w:r>
          <w:r w:rsidRPr="003F26E4">
            <w:rPr>
              <w:rFonts w:ascii="Arial" w:hAnsi="Arial" w:cs="Arial"/>
              <w:sz w:val="22"/>
              <w:szCs w:val="22"/>
            </w:rPr>
            <w:t>, 4(1), pp.200–216.</w:t>
          </w:r>
        </w:p>
        <w:p w14:paraId="766FA52D" w14:textId="6366CE14" w:rsidR="003F26E4" w:rsidRDefault="003F26E4">
          <w:pPr>
            <w:pStyle w:val="Heading1"/>
          </w:pPr>
        </w:p>
        <w:sdt>
          <w:sdtPr>
            <w:rPr>
              <w:rFonts w:ascii="Arial" w:hAnsi="Arial" w:cs="Arial"/>
              <w:sz w:val="22"/>
              <w:szCs w:val="22"/>
            </w:rPr>
            <w:id w:val="111145805"/>
            <w:bibliography/>
          </w:sdtPr>
          <w:sdtEndPr>
            <w:rPr>
              <w:rFonts w:ascii="Times New Roman" w:hAnsi="Times New Roman" w:cs="Times New Roman"/>
              <w:sz w:val="24"/>
              <w:szCs w:val="24"/>
            </w:rPr>
          </w:sdtEndPr>
          <w:sdtContent>
            <w:p w14:paraId="37FCCAD3" w14:textId="1074FBAA" w:rsidR="003F26E4" w:rsidRDefault="003F26E4" w:rsidP="003F26E4">
              <w:pPr>
                <w:pStyle w:val="Bibliography"/>
                <w:spacing w:line="360" w:lineRule="auto"/>
              </w:pPr>
            </w:p>
            <w:p w14:paraId="3420B7A5" w14:textId="43092B21" w:rsidR="003F26E4" w:rsidRDefault="00000000" w:rsidP="003F26E4">
              <w:pPr>
                <w:spacing w:line="360" w:lineRule="auto"/>
              </w:pPr>
            </w:p>
          </w:sdtContent>
        </w:sdt>
      </w:sdtContent>
    </w:sdt>
    <w:p w14:paraId="21239733" w14:textId="77777777" w:rsidR="003F26E4" w:rsidRPr="003F26E4" w:rsidRDefault="003F26E4" w:rsidP="003F26E4">
      <w:pPr>
        <w:rPr>
          <w:rFonts w:ascii="Arial" w:hAnsi="Arial" w:cs="Arial"/>
          <w:sz w:val="22"/>
          <w:szCs w:val="22"/>
          <w:lang w:eastAsia="en-US"/>
        </w:rPr>
      </w:pPr>
    </w:p>
    <w:p w14:paraId="150AA18D" w14:textId="77777777" w:rsidR="00DD3790" w:rsidRPr="00DD3790" w:rsidRDefault="00DD3790" w:rsidP="00DD3790">
      <w:pPr>
        <w:rPr>
          <w:lang w:eastAsia="en-US"/>
        </w:rPr>
      </w:pPr>
    </w:p>
    <w:p w14:paraId="29FCFDEE" w14:textId="77777777" w:rsidR="00D86315" w:rsidRPr="00D86315" w:rsidRDefault="00D86315" w:rsidP="00D86315">
      <w:pPr>
        <w:rPr>
          <w:rFonts w:ascii="Arial" w:hAnsi="Arial" w:cs="Arial"/>
          <w:sz w:val="22"/>
          <w:szCs w:val="22"/>
          <w:lang w:eastAsia="en-US"/>
        </w:rPr>
      </w:pPr>
    </w:p>
    <w:p w14:paraId="040D306F" w14:textId="77777777" w:rsidR="0093477D" w:rsidRDefault="0093477D" w:rsidP="0093477D">
      <w:pPr>
        <w:rPr>
          <w:lang w:eastAsia="en-US"/>
        </w:rPr>
      </w:pPr>
    </w:p>
    <w:p w14:paraId="0B27D08B" w14:textId="77777777" w:rsidR="0093477D" w:rsidRPr="0093477D" w:rsidRDefault="0093477D" w:rsidP="0093477D">
      <w:pPr>
        <w:rPr>
          <w:lang w:eastAsia="en-US"/>
        </w:rPr>
      </w:pPr>
    </w:p>
    <w:p w14:paraId="6E145902" w14:textId="77777777" w:rsidR="0096186D" w:rsidRPr="0096186D" w:rsidRDefault="0096186D" w:rsidP="0096186D">
      <w:pPr>
        <w:rPr>
          <w:lang w:eastAsia="en-US"/>
        </w:rPr>
      </w:pPr>
    </w:p>
    <w:p w14:paraId="5BABA9B2" w14:textId="77777777" w:rsidR="004D48F3" w:rsidRPr="004D48F3" w:rsidRDefault="004D48F3" w:rsidP="004D48F3">
      <w:pPr>
        <w:spacing w:line="360" w:lineRule="auto"/>
        <w:rPr>
          <w:rFonts w:ascii="Arial" w:hAnsi="Arial" w:cs="Arial"/>
          <w:color w:val="000000"/>
          <w:sz w:val="22"/>
          <w:szCs w:val="22"/>
        </w:rPr>
      </w:pPr>
    </w:p>
    <w:p w14:paraId="51BE5D2D" w14:textId="77777777" w:rsidR="004D48F3" w:rsidRPr="004D48F3" w:rsidRDefault="004D48F3" w:rsidP="004D48F3">
      <w:pPr>
        <w:rPr>
          <w:lang w:eastAsia="en-US"/>
        </w:rPr>
      </w:pPr>
    </w:p>
    <w:p w14:paraId="76018F08" w14:textId="77777777" w:rsidR="004D48F3" w:rsidRPr="004D48F3" w:rsidRDefault="004D48F3" w:rsidP="004D48F3">
      <w:pPr>
        <w:rPr>
          <w:rFonts w:ascii="Arial" w:hAnsi="Arial" w:cs="Arial"/>
          <w:sz w:val="22"/>
          <w:szCs w:val="22"/>
          <w:lang w:eastAsia="en-US"/>
        </w:rPr>
      </w:pPr>
    </w:p>
    <w:p w14:paraId="052E3B8D" w14:textId="77777777" w:rsidR="004D48F3" w:rsidRPr="004D48F3" w:rsidRDefault="004D48F3" w:rsidP="004D48F3">
      <w:pPr>
        <w:rPr>
          <w:rFonts w:ascii="Arial" w:hAnsi="Arial" w:cs="Arial"/>
          <w:sz w:val="22"/>
          <w:szCs w:val="22"/>
        </w:rPr>
      </w:pPr>
    </w:p>
    <w:p w14:paraId="145967D6" w14:textId="77777777" w:rsidR="004D48F3" w:rsidRPr="004D48F3" w:rsidRDefault="004D48F3" w:rsidP="004D48F3"/>
    <w:p w14:paraId="62D45654" w14:textId="77777777" w:rsidR="004D48F3" w:rsidRDefault="004D48F3" w:rsidP="004D48F3"/>
    <w:p w14:paraId="40DFE2B6" w14:textId="77777777" w:rsidR="004D48F3" w:rsidRPr="004D48F3" w:rsidRDefault="004D48F3" w:rsidP="004D48F3"/>
    <w:p w14:paraId="7FD1B573" w14:textId="77777777" w:rsidR="004D48F3" w:rsidRDefault="004D48F3" w:rsidP="004D48F3">
      <w:pPr>
        <w:spacing w:line="360" w:lineRule="auto"/>
        <w:rPr>
          <w:rFonts w:ascii="Arial" w:hAnsi="Arial" w:cs="Arial"/>
          <w:sz w:val="22"/>
          <w:szCs w:val="22"/>
        </w:rPr>
      </w:pPr>
    </w:p>
    <w:p w14:paraId="2843FCDF" w14:textId="77777777" w:rsidR="004D48F3" w:rsidRPr="004D48F3" w:rsidRDefault="004D48F3" w:rsidP="004D48F3">
      <w:pPr>
        <w:spacing w:line="360" w:lineRule="auto"/>
        <w:rPr>
          <w:rFonts w:ascii="Arial" w:hAnsi="Arial" w:cs="Arial"/>
          <w:sz w:val="22"/>
          <w:szCs w:val="22"/>
        </w:rPr>
      </w:pPr>
    </w:p>
    <w:p w14:paraId="34A0EF9B" w14:textId="77777777" w:rsidR="004D48F3" w:rsidRDefault="004D48F3" w:rsidP="004D48F3"/>
    <w:p w14:paraId="4367EBD5" w14:textId="77777777" w:rsidR="004D48F3" w:rsidRPr="004D48F3" w:rsidRDefault="004D48F3" w:rsidP="004D48F3"/>
    <w:p w14:paraId="0896E0B3" w14:textId="77777777" w:rsidR="004D48F3" w:rsidRDefault="004D48F3" w:rsidP="004D48F3"/>
    <w:p w14:paraId="1971E650" w14:textId="77777777" w:rsidR="004D48F3" w:rsidRPr="004D48F3" w:rsidRDefault="004D48F3" w:rsidP="004D48F3"/>
    <w:p w14:paraId="2E909E24" w14:textId="77777777" w:rsidR="004D48F3" w:rsidRDefault="004D48F3" w:rsidP="004D48F3">
      <w:pPr>
        <w:pStyle w:val="Heading2"/>
        <w:rPr>
          <w:rFonts w:eastAsia="Times New Roman"/>
          <w:lang w:eastAsia="en-GB"/>
        </w:rPr>
      </w:pPr>
    </w:p>
    <w:p w14:paraId="68037834" w14:textId="77777777" w:rsidR="004D48F3" w:rsidRDefault="004D48F3" w:rsidP="004D48F3">
      <w:pPr>
        <w:spacing w:line="360" w:lineRule="auto"/>
        <w:rPr>
          <w:rFonts w:ascii="Arial" w:hAnsi="Arial" w:cs="Arial"/>
          <w:sz w:val="22"/>
          <w:szCs w:val="22"/>
        </w:rPr>
      </w:pPr>
    </w:p>
    <w:p w14:paraId="48E0AF19" w14:textId="77777777" w:rsidR="004D48F3" w:rsidRPr="004D48F3" w:rsidRDefault="004D48F3" w:rsidP="004D48F3">
      <w:pPr>
        <w:spacing w:line="360" w:lineRule="auto"/>
        <w:rPr>
          <w:rFonts w:ascii="Arial" w:hAnsi="Arial" w:cs="Arial"/>
          <w:sz w:val="22"/>
          <w:szCs w:val="22"/>
        </w:rPr>
      </w:pPr>
    </w:p>
    <w:p w14:paraId="3A8DFEE3" w14:textId="77777777" w:rsidR="004D48F3" w:rsidRDefault="004D48F3" w:rsidP="004D48F3">
      <w:pPr>
        <w:spacing w:line="360" w:lineRule="auto"/>
        <w:rPr>
          <w:rFonts w:ascii="Arial" w:hAnsi="Arial" w:cs="Arial"/>
          <w:color w:val="000000"/>
          <w:sz w:val="22"/>
          <w:szCs w:val="22"/>
        </w:rPr>
      </w:pPr>
    </w:p>
    <w:p w14:paraId="1FE7B872" w14:textId="77777777" w:rsidR="004D48F3" w:rsidRDefault="004D48F3" w:rsidP="004D48F3">
      <w:pPr>
        <w:rPr>
          <w:color w:val="000000"/>
        </w:rPr>
      </w:pPr>
    </w:p>
    <w:p w14:paraId="179BA6E3" w14:textId="77777777" w:rsidR="004D48F3" w:rsidRDefault="004D48F3" w:rsidP="004D48F3"/>
    <w:p w14:paraId="2D9DFA22" w14:textId="77777777" w:rsidR="004D48F3" w:rsidRPr="004D48F3" w:rsidRDefault="004D48F3" w:rsidP="004D48F3"/>
    <w:p w14:paraId="4D584E16" w14:textId="77777777" w:rsidR="004D48F3" w:rsidRDefault="004D48F3" w:rsidP="004D48F3"/>
    <w:p w14:paraId="75F74F14" w14:textId="77777777" w:rsidR="004D48F3" w:rsidRPr="004D48F3" w:rsidRDefault="004D48F3" w:rsidP="004D48F3">
      <w:pPr>
        <w:rPr>
          <w:rFonts w:ascii="Arial" w:hAnsi="Arial" w:cs="Arial"/>
          <w:sz w:val="22"/>
          <w:szCs w:val="22"/>
        </w:rPr>
      </w:pPr>
    </w:p>
    <w:p w14:paraId="5F7E6CD1" w14:textId="77777777" w:rsidR="004D48F3" w:rsidRPr="004D48F3" w:rsidRDefault="004D48F3" w:rsidP="004D48F3">
      <w:pPr>
        <w:pStyle w:val="Heading2"/>
      </w:pPr>
    </w:p>
    <w:p w14:paraId="0A5FA750" w14:textId="77777777" w:rsidR="004D48F3" w:rsidRPr="004D48F3" w:rsidRDefault="004D48F3" w:rsidP="004D48F3">
      <w:pPr>
        <w:rPr>
          <w:rFonts w:ascii="Arial" w:hAnsi="Arial" w:cs="Arial"/>
          <w:sz w:val="22"/>
          <w:szCs w:val="22"/>
        </w:rPr>
      </w:pPr>
    </w:p>
    <w:p w14:paraId="22D3688B" w14:textId="77777777" w:rsidR="004D48F3" w:rsidRPr="004D48F3" w:rsidRDefault="004D48F3" w:rsidP="004D48F3">
      <w:pPr>
        <w:rPr>
          <w:rFonts w:ascii="Arial" w:hAnsi="Arial" w:cs="Arial"/>
          <w:sz w:val="22"/>
          <w:szCs w:val="22"/>
        </w:rPr>
      </w:pPr>
    </w:p>
    <w:p w14:paraId="2CF114ED" w14:textId="77777777" w:rsidR="0015632E" w:rsidRPr="0015632E" w:rsidRDefault="0015632E" w:rsidP="0015632E"/>
    <w:p w14:paraId="5E9967FF" w14:textId="77777777" w:rsidR="0015632E" w:rsidRPr="0015632E" w:rsidRDefault="0015632E" w:rsidP="0015632E"/>
    <w:p w14:paraId="02134BB2" w14:textId="77777777" w:rsidR="003F01A4" w:rsidRPr="003F01A4" w:rsidRDefault="003F01A4" w:rsidP="003F01A4">
      <w:pPr>
        <w:rPr>
          <w:rFonts w:ascii="Arial" w:hAnsi="Arial" w:cs="Arial"/>
          <w:sz w:val="22"/>
          <w:szCs w:val="22"/>
        </w:rPr>
      </w:pPr>
    </w:p>
    <w:p w14:paraId="37E97678" w14:textId="77777777" w:rsidR="006A72FE" w:rsidRPr="0098722A" w:rsidRDefault="006A72FE" w:rsidP="0098722A">
      <w:pPr>
        <w:rPr>
          <w:rFonts w:ascii="Arial" w:hAnsi="Arial" w:cs="Arial"/>
          <w:sz w:val="22"/>
          <w:szCs w:val="22"/>
        </w:rPr>
      </w:pPr>
    </w:p>
    <w:p w14:paraId="3774D19A" w14:textId="77777777" w:rsidR="00720B12" w:rsidRPr="00AD65D4" w:rsidRDefault="00720B12" w:rsidP="00720B12">
      <w:pPr>
        <w:pStyle w:val="Heading2"/>
        <w:rPr>
          <w:rFonts w:eastAsia="Times New Roman"/>
          <w:lang w:eastAsia="en-GB"/>
        </w:rPr>
      </w:pPr>
    </w:p>
    <w:p w14:paraId="124A560B" w14:textId="77777777" w:rsidR="00623DDD" w:rsidRPr="00623DDD" w:rsidRDefault="00623DDD" w:rsidP="00623DDD">
      <w:pPr>
        <w:rPr>
          <w:rFonts w:ascii="Arial" w:hAnsi="Arial" w:cs="Arial"/>
          <w:sz w:val="22"/>
          <w:szCs w:val="22"/>
        </w:rPr>
      </w:pPr>
    </w:p>
    <w:p w14:paraId="348E6057" w14:textId="77777777" w:rsidR="00623DDD" w:rsidRPr="0049062C" w:rsidRDefault="00623DDD" w:rsidP="00623DDD">
      <w:pPr>
        <w:pStyle w:val="Heading2"/>
        <w:rPr>
          <w:rFonts w:eastAsia="Times New Roman"/>
          <w:lang w:eastAsia="en-GB"/>
        </w:rPr>
      </w:pPr>
    </w:p>
    <w:p w14:paraId="2DE49273" w14:textId="77777777" w:rsidR="0049062C" w:rsidRPr="0049062C" w:rsidRDefault="0049062C" w:rsidP="0049062C">
      <w:pPr>
        <w:rPr>
          <w:rFonts w:ascii="Arial" w:hAnsi="Arial" w:cs="Arial"/>
          <w:sz w:val="22"/>
          <w:szCs w:val="22"/>
        </w:rPr>
      </w:pPr>
    </w:p>
    <w:p w14:paraId="39DE7337" w14:textId="77777777" w:rsidR="00583527" w:rsidRPr="00583527" w:rsidRDefault="00583527" w:rsidP="00583527">
      <w:pPr>
        <w:rPr>
          <w:rFonts w:ascii="Arial" w:hAnsi="Arial" w:cs="Arial"/>
          <w:sz w:val="22"/>
          <w:szCs w:val="22"/>
        </w:rPr>
      </w:pPr>
    </w:p>
    <w:p w14:paraId="63B2BE62" w14:textId="77777777" w:rsidR="002332E2" w:rsidRPr="00D827DD" w:rsidRDefault="002332E2" w:rsidP="002332E2">
      <w:pPr>
        <w:pStyle w:val="Heading2"/>
        <w:rPr>
          <w:rFonts w:eastAsia="Times New Roman"/>
          <w:lang w:eastAsia="en-GB"/>
        </w:rPr>
      </w:pPr>
    </w:p>
    <w:p w14:paraId="53873A9D" w14:textId="77777777" w:rsidR="00D827DD" w:rsidRPr="000900A8" w:rsidRDefault="00D827DD" w:rsidP="006863CC">
      <w:pPr>
        <w:rPr>
          <w:rFonts w:ascii="Arial" w:hAnsi="Arial" w:cs="Arial"/>
          <w:sz w:val="22"/>
          <w:szCs w:val="22"/>
        </w:rPr>
      </w:pPr>
    </w:p>
    <w:p w14:paraId="5D186875" w14:textId="77777777" w:rsidR="006863CC" w:rsidRPr="006C0636" w:rsidRDefault="006863CC" w:rsidP="006863CC">
      <w:pPr>
        <w:pStyle w:val="Heading2"/>
        <w:rPr>
          <w:rFonts w:eastAsia="Times New Roman"/>
          <w:lang w:eastAsia="en-GB"/>
        </w:rPr>
      </w:pPr>
    </w:p>
    <w:p w14:paraId="0F74A878" w14:textId="77777777" w:rsidR="00E37132" w:rsidRPr="00E37132" w:rsidRDefault="00E37132" w:rsidP="00E37132">
      <w:pPr>
        <w:rPr>
          <w:rFonts w:ascii="Arial" w:hAnsi="Arial" w:cs="Arial"/>
          <w:sz w:val="22"/>
          <w:szCs w:val="22"/>
        </w:rPr>
      </w:pPr>
    </w:p>
    <w:p w14:paraId="1A233EB1" w14:textId="77777777" w:rsidR="006870AA" w:rsidRDefault="006870AA" w:rsidP="006870AA"/>
    <w:p w14:paraId="1B4E790F" w14:textId="77777777" w:rsidR="006870AA" w:rsidRPr="006870AA" w:rsidRDefault="006870AA" w:rsidP="006870AA">
      <w:pPr>
        <w:rPr>
          <w:rFonts w:ascii="Arial" w:hAnsi="Arial" w:cs="Arial"/>
          <w:sz w:val="22"/>
          <w:szCs w:val="22"/>
        </w:rPr>
      </w:pPr>
    </w:p>
    <w:p w14:paraId="5945A6DF" w14:textId="77777777" w:rsidR="006870AA" w:rsidRPr="00530CCA" w:rsidRDefault="006870AA" w:rsidP="006870AA">
      <w:pPr>
        <w:pStyle w:val="Heading2"/>
      </w:pPr>
    </w:p>
    <w:p w14:paraId="67831582" w14:textId="77777777" w:rsidR="00530CCA" w:rsidRPr="00530CCA" w:rsidRDefault="00530CCA" w:rsidP="00530CCA"/>
    <w:sectPr w:rsidR="00530CCA" w:rsidRPr="00530CCA">
      <w:footerReference w:type="even" r:id="rId23"/>
      <w:footerReference w:type="default" r:id="rId24"/>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724F1681" w14:textId="77777777" w:rsidR="008F166D" w:rsidRDefault="008F166D" w:rsidP="00860435">
      <w:r>
        <w:separator/>
      </w:r>
    </w:p>
  </w:endnote>
  <w:endnote w:type="continuationSeparator" w:id="0">
    <w:p w14:paraId="506C1D37" w14:textId="77777777" w:rsidR="008F166D" w:rsidRDefault="008F166D" w:rsidP="00860435">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Aptos">
    <w:panose1 w:val="020B0004020202020204"/>
    <w:charset w:val="00"/>
    <w:family w:val="swiss"/>
    <w:pitch w:val="variable"/>
    <w:sig w:usb0="20000287" w:usb1="00000003" w:usb2="00000000" w:usb3="00000000" w:csb0="0000019F" w:csb1="00000000"/>
  </w:font>
  <w:font w:name="Arial">
    <w:panose1 w:val="020B0604020202020204"/>
    <w:charset w:val="00"/>
    <w:family w:val="swiss"/>
    <w:pitch w:val="variable"/>
    <w:sig w:usb0="E0002AFF" w:usb1="C0007843"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AppleSystemUIFont">
    <w:altName w:val="Cambria"/>
    <w:panose1 w:val="020B0604020202020204"/>
    <w:charset w:val="00"/>
    <w:family w:val="roman"/>
    <w:notTrueType/>
    <w:pitch w:val="default"/>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rPr>
        <w:rStyle w:val="PageNumber"/>
      </w:rPr>
      <w:id w:val="-513142381"/>
      <w:docPartObj>
        <w:docPartGallery w:val="Page Numbers (Bottom of Page)"/>
        <w:docPartUnique/>
      </w:docPartObj>
    </w:sdtPr>
    <w:sdtContent>
      <w:p w14:paraId="51A9AC15" w14:textId="07CE2752" w:rsidR="00860435" w:rsidRDefault="00860435">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rPr>
          <w:fldChar w:fldCharType="end"/>
        </w:r>
      </w:p>
    </w:sdtContent>
  </w:sdt>
  <w:p w14:paraId="4178C851" w14:textId="77777777" w:rsidR="00860435" w:rsidRDefault="00860435" w:rsidP="00860435">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rPr>
        <w:rStyle w:val="PageNumber"/>
      </w:rPr>
      <w:id w:val="1574317609"/>
      <w:docPartObj>
        <w:docPartGallery w:val="Page Numbers (Bottom of Page)"/>
        <w:docPartUnique/>
      </w:docPartObj>
    </w:sdtPr>
    <w:sdtContent>
      <w:p w14:paraId="732EC378" w14:textId="1693AE9D" w:rsidR="00860435" w:rsidRDefault="00860435">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14:paraId="3946FB98" w14:textId="77777777" w:rsidR="00860435" w:rsidRDefault="00860435" w:rsidP="00860435">
    <w:pPr>
      <w:pStyle w:val="Footer"/>
      <w:ind w:right="36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1B215251" w14:textId="77777777" w:rsidR="008F166D" w:rsidRDefault="008F166D" w:rsidP="00860435">
      <w:r>
        <w:separator/>
      </w:r>
    </w:p>
  </w:footnote>
  <w:footnote w:type="continuationSeparator" w:id="0">
    <w:p w14:paraId="3878A669" w14:textId="77777777" w:rsidR="008F166D" w:rsidRDefault="008F166D" w:rsidP="00860435">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B9034A7"/>
    <w:multiLevelType w:val="hybridMultilevel"/>
    <w:tmpl w:val="6FA80CE4"/>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E8A647D"/>
    <w:multiLevelType w:val="hybridMultilevel"/>
    <w:tmpl w:val="D104330C"/>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0F822CB8"/>
    <w:multiLevelType w:val="multilevel"/>
    <w:tmpl w:val="4314D94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12CC5E4B"/>
    <w:multiLevelType w:val="multilevel"/>
    <w:tmpl w:val="5D12F852"/>
    <w:lvl w:ilvl="0">
      <w:start w:val="2"/>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 w15:restartNumberingAfterBreak="0">
    <w:nsid w:val="16D104F2"/>
    <w:multiLevelType w:val="multilevel"/>
    <w:tmpl w:val="BCF459F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1A2F32F6"/>
    <w:multiLevelType w:val="multilevel"/>
    <w:tmpl w:val="8B141008"/>
    <w:lvl w:ilvl="0">
      <w:start w:val="2"/>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1EF3788F"/>
    <w:multiLevelType w:val="multilevel"/>
    <w:tmpl w:val="CD40BC0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7" w15:restartNumberingAfterBreak="0">
    <w:nsid w:val="22611947"/>
    <w:multiLevelType w:val="multilevel"/>
    <w:tmpl w:val="B70A699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22EC6B69"/>
    <w:multiLevelType w:val="hybridMultilevel"/>
    <w:tmpl w:val="F5520F6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2D8E6824"/>
    <w:multiLevelType w:val="hybridMultilevel"/>
    <w:tmpl w:val="F2680D5C"/>
    <w:lvl w:ilvl="0" w:tplc="8020BACA">
      <w:start w:val="1"/>
      <w:numFmt w:val="decimal"/>
      <w:lvlText w:val="%1."/>
      <w:lvlJc w:val="left"/>
      <w:pPr>
        <w:ind w:left="144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303D56BD"/>
    <w:multiLevelType w:val="multilevel"/>
    <w:tmpl w:val="D6AC098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1" w15:restartNumberingAfterBreak="0">
    <w:nsid w:val="344F07D1"/>
    <w:multiLevelType w:val="hybridMultilevel"/>
    <w:tmpl w:val="2EB891A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37196B6B"/>
    <w:multiLevelType w:val="hybridMultilevel"/>
    <w:tmpl w:val="591CE300"/>
    <w:lvl w:ilvl="0" w:tplc="8020BACA">
      <w:start w:val="1"/>
      <w:numFmt w:val="decimal"/>
      <w:lvlText w:val="%1."/>
      <w:lvlJc w:val="left"/>
      <w:pPr>
        <w:ind w:left="1440" w:hanging="72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13" w15:restartNumberingAfterBreak="0">
    <w:nsid w:val="3E212AB4"/>
    <w:multiLevelType w:val="hybridMultilevel"/>
    <w:tmpl w:val="E21628F8"/>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14" w15:restartNumberingAfterBreak="0">
    <w:nsid w:val="4711158A"/>
    <w:multiLevelType w:val="hybridMultilevel"/>
    <w:tmpl w:val="03F077B0"/>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15" w15:restartNumberingAfterBreak="0">
    <w:nsid w:val="4A7954F1"/>
    <w:multiLevelType w:val="hybridMultilevel"/>
    <w:tmpl w:val="ED845E52"/>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6" w15:restartNumberingAfterBreak="0">
    <w:nsid w:val="4EB24038"/>
    <w:multiLevelType w:val="multilevel"/>
    <w:tmpl w:val="CC3A787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7" w15:restartNumberingAfterBreak="0">
    <w:nsid w:val="4FB47758"/>
    <w:multiLevelType w:val="multilevel"/>
    <w:tmpl w:val="7D46644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8" w15:restartNumberingAfterBreak="0">
    <w:nsid w:val="50DC4040"/>
    <w:multiLevelType w:val="hybridMultilevel"/>
    <w:tmpl w:val="10864DCA"/>
    <w:lvl w:ilvl="0" w:tplc="8020BACA">
      <w:start w:val="1"/>
      <w:numFmt w:val="decimal"/>
      <w:lvlText w:val="%1."/>
      <w:lvlJc w:val="left"/>
      <w:pPr>
        <w:ind w:left="144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9" w15:restartNumberingAfterBreak="0">
    <w:nsid w:val="52704CA8"/>
    <w:multiLevelType w:val="hybridMultilevel"/>
    <w:tmpl w:val="320A2AC6"/>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5A3D249D"/>
    <w:multiLevelType w:val="hybridMultilevel"/>
    <w:tmpl w:val="C4A22DA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63F623ED"/>
    <w:multiLevelType w:val="multilevel"/>
    <w:tmpl w:val="08AE377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2" w15:restartNumberingAfterBreak="0">
    <w:nsid w:val="65495EFB"/>
    <w:multiLevelType w:val="multilevel"/>
    <w:tmpl w:val="035E7E1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3" w15:restartNumberingAfterBreak="0">
    <w:nsid w:val="71DB39F9"/>
    <w:multiLevelType w:val="hybridMultilevel"/>
    <w:tmpl w:val="A3E65AB0"/>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4" w15:restartNumberingAfterBreak="0">
    <w:nsid w:val="78145B33"/>
    <w:multiLevelType w:val="hybridMultilevel"/>
    <w:tmpl w:val="D5E8AD6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5" w15:restartNumberingAfterBreak="0">
    <w:nsid w:val="781D4E6B"/>
    <w:multiLevelType w:val="hybridMultilevel"/>
    <w:tmpl w:val="ADE24E88"/>
    <w:lvl w:ilvl="0" w:tplc="FFFFFFFF">
      <w:start w:val="1"/>
      <w:numFmt w:val="bullet"/>
      <w:lvlText w:val=""/>
      <w:lvlJc w:val="left"/>
      <w:pPr>
        <w:ind w:left="720" w:hanging="360"/>
      </w:pPr>
      <w:rPr>
        <w:rFonts w:ascii="Symbol" w:hAnsi="Symbol" w:hint="default"/>
      </w:rPr>
    </w:lvl>
    <w:lvl w:ilvl="1" w:tplc="08090001">
      <w:start w:val="1"/>
      <w:numFmt w:val="bullet"/>
      <w:lvlText w:val=""/>
      <w:lvlJc w:val="left"/>
      <w:pPr>
        <w:ind w:left="1440" w:hanging="360"/>
      </w:pPr>
      <w:rPr>
        <w:rFonts w:ascii="Symbol" w:hAnsi="Symbol" w:hint="default"/>
      </w:rPr>
    </w:lvl>
    <w:lvl w:ilvl="2" w:tplc="FFFFFFFF" w:tentative="1">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abstractNum w:abstractNumId="26" w15:restartNumberingAfterBreak="0">
    <w:nsid w:val="78FD51BA"/>
    <w:multiLevelType w:val="hybridMultilevel"/>
    <w:tmpl w:val="0CF4512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692489791">
    <w:abstractNumId w:val="8"/>
  </w:num>
  <w:num w:numId="2" w16cid:durableId="57024745">
    <w:abstractNumId w:val="12"/>
  </w:num>
  <w:num w:numId="3" w16cid:durableId="1355034168">
    <w:abstractNumId w:val="18"/>
  </w:num>
  <w:num w:numId="4" w16cid:durableId="1793286992">
    <w:abstractNumId w:val="10"/>
  </w:num>
  <w:num w:numId="5" w16cid:durableId="731083674">
    <w:abstractNumId w:val="9"/>
  </w:num>
  <w:num w:numId="6" w16cid:durableId="974873992">
    <w:abstractNumId w:val="23"/>
  </w:num>
  <w:num w:numId="7" w16cid:durableId="52973069">
    <w:abstractNumId w:val="0"/>
  </w:num>
  <w:num w:numId="8" w16cid:durableId="1599676844">
    <w:abstractNumId w:val="1"/>
  </w:num>
  <w:num w:numId="9" w16cid:durableId="1151752466">
    <w:abstractNumId w:val="19"/>
  </w:num>
  <w:num w:numId="10" w16cid:durableId="166948809">
    <w:abstractNumId w:val="15"/>
  </w:num>
  <w:num w:numId="11" w16cid:durableId="908537086">
    <w:abstractNumId w:val="25"/>
  </w:num>
  <w:num w:numId="12" w16cid:durableId="873465552">
    <w:abstractNumId w:val="2"/>
  </w:num>
  <w:num w:numId="13" w16cid:durableId="1437022045">
    <w:abstractNumId w:val="17"/>
  </w:num>
  <w:num w:numId="14" w16cid:durableId="1336225027">
    <w:abstractNumId w:val="4"/>
  </w:num>
  <w:num w:numId="15" w16cid:durableId="1443840389">
    <w:abstractNumId w:val="13"/>
  </w:num>
  <w:num w:numId="16" w16cid:durableId="852838386">
    <w:abstractNumId w:val="21"/>
  </w:num>
  <w:num w:numId="17" w16cid:durableId="1094404236">
    <w:abstractNumId w:val="16"/>
  </w:num>
  <w:num w:numId="18" w16cid:durableId="947614632">
    <w:abstractNumId w:val="6"/>
  </w:num>
  <w:num w:numId="19" w16cid:durableId="1257665706">
    <w:abstractNumId w:val="22"/>
  </w:num>
  <w:num w:numId="20" w16cid:durableId="305399759">
    <w:abstractNumId w:val="3"/>
  </w:num>
  <w:num w:numId="21" w16cid:durableId="801195528">
    <w:abstractNumId w:val="5"/>
  </w:num>
  <w:num w:numId="22" w16cid:durableId="1900163596">
    <w:abstractNumId w:val="11"/>
  </w:num>
  <w:num w:numId="23" w16cid:durableId="667634701">
    <w:abstractNumId w:val="7"/>
  </w:num>
  <w:num w:numId="24" w16cid:durableId="237911306">
    <w:abstractNumId w:val="20"/>
  </w:num>
  <w:num w:numId="25" w16cid:durableId="1159735073">
    <w:abstractNumId w:val="14"/>
  </w:num>
  <w:num w:numId="26" w16cid:durableId="1488742463">
    <w:abstractNumId w:val="24"/>
  </w:num>
  <w:num w:numId="27" w16cid:durableId="1180001923">
    <w:abstractNumId w:val="26"/>
  </w:num>
</w:numbering>
</file>

<file path=word/people.xml><?xml version="1.0" encoding="utf-8"?>
<w15:people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15:person w15:author="Proletina Valcheva Petkova (2233645)">
    <w15:presenceInfo w15:providerId="AD" w15:userId="S::2233645@student.uwtsd.ac.uk::53a95e3f-8326-43d3-a998-fb560038b443"/>
  </w15:person>
</w15:peopl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52"/>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60435"/>
    <w:rsid w:val="00016EE7"/>
    <w:rsid w:val="00035D05"/>
    <w:rsid w:val="00051F6F"/>
    <w:rsid w:val="000716BF"/>
    <w:rsid w:val="00077E26"/>
    <w:rsid w:val="0008581D"/>
    <w:rsid w:val="000900A8"/>
    <w:rsid w:val="00097F03"/>
    <w:rsid w:val="000A12AC"/>
    <w:rsid w:val="000A69DD"/>
    <w:rsid w:val="000C1651"/>
    <w:rsid w:val="000C5E37"/>
    <w:rsid w:val="000E17B4"/>
    <w:rsid w:val="000E2C1E"/>
    <w:rsid w:val="00102624"/>
    <w:rsid w:val="001039FD"/>
    <w:rsid w:val="0015632E"/>
    <w:rsid w:val="0016209D"/>
    <w:rsid w:val="00165055"/>
    <w:rsid w:val="001852D2"/>
    <w:rsid w:val="001A0F3C"/>
    <w:rsid w:val="001B0605"/>
    <w:rsid w:val="001B738C"/>
    <w:rsid w:val="001D10F8"/>
    <w:rsid w:val="001E1486"/>
    <w:rsid w:val="0020382F"/>
    <w:rsid w:val="002043C8"/>
    <w:rsid w:val="002332E2"/>
    <w:rsid w:val="0023768B"/>
    <w:rsid w:val="00242B77"/>
    <w:rsid w:val="00245E57"/>
    <w:rsid w:val="00260974"/>
    <w:rsid w:val="002638D0"/>
    <w:rsid w:val="00275284"/>
    <w:rsid w:val="002770A7"/>
    <w:rsid w:val="002C79EE"/>
    <w:rsid w:val="00300E30"/>
    <w:rsid w:val="003040A1"/>
    <w:rsid w:val="00316587"/>
    <w:rsid w:val="00332673"/>
    <w:rsid w:val="0033649D"/>
    <w:rsid w:val="00353E49"/>
    <w:rsid w:val="00373CE3"/>
    <w:rsid w:val="003745FB"/>
    <w:rsid w:val="0038219B"/>
    <w:rsid w:val="003D7009"/>
    <w:rsid w:val="003E00C3"/>
    <w:rsid w:val="003F01A4"/>
    <w:rsid w:val="003F26E4"/>
    <w:rsid w:val="0044643E"/>
    <w:rsid w:val="00450F01"/>
    <w:rsid w:val="00460283"/>
    <w:rsid w:val="00461062"/>
    <w:rsid w:val="00461280"/>
    <w:rsid w:val="0049062C"/>
    <w:rsid w:val="004A53A9"/>
    <w:rsid w:val="004A585A"/>
    <w:rsid w:val="004C1A1D"/>
    <w:rsid w:val="004C2C23"/>
    <w:rsid w:val="004D48F3"/>
    <w:rsid w:val="004E3C6C"/>
    <w:rsid w:val="00503C0A"/>
    <w:rsid w:val="00504827"/>
    <w:rsid w:val="00530CCA"/>
    <w:rsid w:val="005316B9"/>
    <w:rsid w:val="00537EF5"/>
    <w:rsid w:val="005548A5"/>
    <w:rsid w:val="00583527"/>
    <w:rsid w:val="00583F67"/>
    <w:rsid w:val="005931F9"/>
    <w:rsid w:val="005E5502"/>
    <w:rsid w:val="005F70EF"/>
    <w:rsid w:val="00621E6F"/>
    <w:rsid w:val="00623DDD"/>
    <w:rsid w:val="00636578"/>
    <w:rsid w:val="00651887"/>
    <w:rsid w:val="0065395E"/>
    <w:rsid w:val="0067380C"/>
    <w:rsid w:val="00682E7B"/>
    <w:rsid w:val="00683A98"/>
    <w:rsid w:val="006863CC"/>
    <w:rsid w:val="006870AA"/>
    <w:rsid w:val="00695FA0"/>
    <w:rsid w:val="006A42E2"/>
    <w:rsid w:val="006A72FE"/>
    <w:rsid w:val="006B2AF0"/>
    <w:rsid w:val="006C0636"/>
    <w:rsid w:val="006F2133"/>
    <w:rsid w:val="006F3DD9"/>
    <w:rsid w:val="006F7E26"/>
    <w:rsid w:val="00715944"/>
    <w:rsid w:val="00720B12"/>
    <w:rsid w:val="00722611"/>
    <w:rsid w:val="0072436B"/>
    <w:rsid w:val="007243E9"/>
    <w:rsid w:val="007506AB"/>
    <w:rsid w:val="007904FC"/>
    <w:rsid w:val="0079443A"/>
    <w:rsid w:val="007C592A"/>
    <w:rsid w:val="007E5401"/>
    <w:rsid w:val="007E757E"/>
    <w:rsid w:val="00800386"/>
    <w:rsid w:val="00826FED"/>
    <w:rsid w:val="00836D98"/>
    <w:rsid w:val="00837080"/>
    <w:rsid w:val="0084049A"/>
    <w:rsid w:val="008407F2"/>
    <w:rsid w:val="00846D3C"/>
    <w:rsid w:val="0086019D"/>
    <w:rsid w:val="00860435"/>
    <w:rsid w:val="00876B3C"/>
    <w:rsid w:val="00881816"/>
    <w:rsid w:val="008913BE"/>
    <w:rsid w:val="008A6BA8"/>
    <w:rsid w:val="008B0165"/>
    <w:rsid w:val="008B64DF"/>
    <w:rsid w:val="008C30DF"/>
    <w:rsid w:val="008D5E13"/>
    <w:rsid w:val="008F166D"/>
    <w:rsid w:val="009054E8"/>
    <w:rsid w:val="009127F2"/>
    <w:rsid w:val="0091396C"/>
    <w:rsid w:val="009163FD"/>
    <w:rsid w:val="00923ACA"/>
    <w:rsid w:val="00923EF0"/>
    <w:rsid w:val="0093165A"/>
    <w:rsid w:val="0093477D"/>
    <w:rsid w:val="009478F8"/>
    <w:rsid w:val="00954842"/>
    <w:rsid w:val="0096186D"/>
    <w:rsid w:val="00977243"/>
    <w:rsid w:val="00982147"/>
    <w:rsid w:val="0098722A"/>
    <w:rsid w:val="00995016"/>
    <w:rsid w:val="009A75E8"/>
    <w:rsid w:val="009B11CD"/>
    <w:rsid w:val="009C0267"/>
    <w:rsid w:val="009C5A40"/>
    <w:rsid w:val="00A02061"/>
    <w:rsid w:val="00A0773E"/>
    <w:rsid w:val="00A15E3D"/>
    <w:rsid w:val="00A20066"/>
    <w:rsid w:val="00A2362E"/>
    <w:rsid w:val="00A25434"/>
    <w:rsid w:val="00A25F3B"/>
    <w:rsid w:val="00A35F9F"/>
    <w:rsid w:val="00A5370F"/>
    <w:rsid w:val="00A74B3C"/>
    <w:rsid w:val="00A8201E"/>
    <w:rsid w:val="00A85DB0"/>
    <w:rsid w:val="00A86B7C"/>
    <w:rsid w:val="00A8733E"/>
    <w:rsid w:val="00AC0541"/>
    <w:rsid w:val="00AC6FA8"/>
    <w:rsid w:val="00AD65D4"/>
    <w:rsid w:val="00AE46C8"/>
    <w:rsid w:val="00AE596A"/>
    <w:rsid w:val="00B1038E"/>
    <w:rsid w:val="00B15C54"/>
    <w:rsid w:val="00B351DA"/>
    <w:rsid w:val="00B504A5"/>
    <w:rsid w:val="00B534B9"/>
    <w:rsid w:val="00B5372E"/>
    <w:rsid w:val="00B631ED"/>
    <w:rsid w:val="00B95C15"/>
    <w:rsid w:val="00BA024F"/>
    <w:rsid w:val="00BB64D1"/>
    <w:rsid w:val="00BF0421"/>
    <w:rsid w:val="00BF344E"/>
    <w:rsid w:val="00C40D82"/>
    <w:rsid w:val="00C531C6"/>
    <w:rsid w:val="00C54D46"/>
    <w:rsid w:val="00C62DC2"/>
    <w:rsid w:val="00C71F2A"/>
    <w:rsid w:val="00C9520F"/>
    <w:rsid w:val="00CD5ECF"/>
    <w:rsid w:val="00D02E6C"/>
    <w:rsid w:val="00D16292"/>
    <w:rsid w:val="00D31291"/>
    <w:rsid w:val="00D37C99"/>
    <w:rsid w:val="00D52552"/>
    <w:rsid w:val="00D603A1"/>
    <w:rsid w:val="00D766E1"/>
    <w:rsid w:val="00D827DD"/>
    <w:rsid w:val="00D852AC"/>
    <w:rsid w:val="00D86315"/>
    <w:rsid w:val="00DA33F3"/>
    <w:rsid w:val="00DA504E"/>
    <w:rsid w:val="00DC2073"/>
    <w:rsid w:val="00DD1E84"/>
    <w:rsid w:val="00DD3790"/>
    <w:rsid w:val="00DE12CB"/>
    <w:rsid w:val="00DF429C"/>
    <w:rsid w:val="00DF494C"/>
    <w:rsid w:val="00DF79DE"/>
    <w:rsid w:val="00E21890"/>
    <w:rsid w:val="00E37132"/>
    <w:rsid w:val="00E707AB"/>
    <w:rsid w:val="00E90531"/>
    <w:rsid w:val="00E91A78"/>
    <w:rsid w:val="00EA3D41"/>
    <w:rsid w:val="00EB48AF"/>
    <w:rsid w:val="00ED6FD8"/>
    <w:rsid w:val="00F1076B"/>
    <w:rsid w:val="00F248FD"/>
    <w:rsid w:val="00F27B77"/>
    <w:rsid w:val="00F34447"/>
    <w:rsid w:val="00F6097B"/>
    <w:rsid w:val="00F728BD"/>
    <w:rsid w:val="00F95850"/>
    <w:rsid w:val="00F960AC"/>
    <w:rsid w:val="00FA105C"/>
    <w:rsid w:val="00FA23C6"/>
    <w:rsid w:val="00FA2AF2"/>
    <w:rsid w:val="00FA5700"/>
    <w:rsid w:val="00FC753A"/>
    <w:rsid w:val="00FC755D"/>
    <w:rsid w:val="00FF573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2232F32"/>
  <w15:chartTrackingRefBased/>
  <w15:docId w15:val="{5B9204F7-1617-6B4C-ACF9-223A7B34D0A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4D48F3"/>
    <w:rPr>
      <w:rFonts w:ascii="Times New Roman" w:eastAsia="Times New Roman" w:hAnsi="Times New Roman" w:cs="Times New Roman"/>
      <w:kern w:val="0"/>
      <w:lang w:eastAsia="en-GB"/>
      <w14:ligatures w14:val="none"/>
    </w:rPr>
  </w:style>
  <w:style w:type="paragraph" w:styleId="Heading1">
    <w:name w:val="heading 1"/>
    <w:basedOn w:val="Normal"/>
    <w:next w:val="Normal"/>
    <w:link w:val="Heading1Char"/>
    <w:uiPriority w:val="9"/>
    <w:qFormat/>
    <w:rsid w:val="00860435"/>
    <w:pPr>
      <w:keepNext/>
      <w:keepLines/>
      <w:spacing w:before="360" w:after="80"/>
      <w:outlineLvl w:val="0"/>
    </w:pPr>
    <w:rPr>
      <w:rFonts w:ascii="Arial" w:eastAsiaTheme="majorEastAsia" w:hAnsi="Arial" w:cstheme="majorBidi"/>
      <w:color w:val="000000" w:themeColor="text1"/>
      <w:kern w:val="2"/>
      <w:sz w:val="22"/>
      <w:szCs w:val="40"/>
      <w:lang w:eastAsia="en-US"/>
      <w14:ligatures w14:val="standardContextual"/>
    </w:rPr>
  </w:style>
  <w:style w:type="paragraph" w:styleId="Heading2">
    <w:name w:val="heading 2"/>
    <w:basedOn w:val="Normal"/>
    <w:next w:val="Normal"/>
    <w:link w:val="Heading2Char"/>
    <w:uiPriority w:val="9"/>
    <w:unhideWhenUsed/>
    <w:qFormat/>
    <w:rsid w:val="00860435"/>
    <w:pPr>
      <w:keepNext/>
      <w:keepLines/>
      <w:spacing w:before="160" w:after="80"/>
      <w:ind w:left="720"/>
      <w:outlineLvl w:val="1"/>
    </w:pPr>
    <w:rPr>
      <w:rFonts w:ascii="Arial" w:eastAsiaTheme="majorEastAsia" w:hAnsi="Arial" w:cstheme="majorBidi"/>
      <w:i/>
      <w:color w:val="000000" w:themeColor="text1"/>
      <w:kern w:val="2"/>
      <w:sz w:val="22"/>
      <w:szCs w:val="32"/>
      <w:lang w:eastAsia="en-US"/>
      <w14:ligatures w14:val="standardContextual"/>
    </w:rPr>
  </w:style>
  <w:style w:type="paragraph" w:styleId="Heading3">
    <w:name w:val="heading 3"/>
    <w:basedOn w:val="Normal"/>
    <w:next w:val="Normal"/>
    <w:link w:val="Heading3Char"/>
    <w:uiPriority w:val="9"/>
    <w:unhideWhenUsed/>
    <w:qFormat/>
    <w:rsid w:val="00860435"/>
    <w:pPr>
      <w:keepNext/>
      <w:keepLines/>
      <w:spacing w:before="160" w:after="80"/>
      <w:outlineLvl w:val="2"/>
    </w:pPr>
    <w:rPr>
      <w:rFonts w:asciiTheme="minorHAnsi" w:eastAsiaTheme="majorEastAsia" w:hAnsiTheme="minorHAnsi" w:cstheme="majorBidi"/>
      <w:color w:val="0F4761" w:themeColor="accent1" w:themeShade="BF"/>
      <w:kern w:val="2"/>
      <w:sz w:val="28"/>
      <w:szCs w:val="28"/>
      <w:lang w:eastAsia="en-US"/>
      <w14:ligatures w14:val="standardContextual"/>
    </w:rPr>
  </w:style>
  <w:style w:type="paragraph" w:styleId="Heading4">
    <w:name w:val="heading 4"/>
    <w:basedOn w:val="Normal"/>
    <w:next w:val="Normal"/>
    <w:link w:val="Heading4Char"/>
    <w:uiPriority w:val="9"/>
    <w:semiHidden/>
    <w:unhideWhenUsed/>
    <w:qFormat/>
    <w:rsid w:val="00860435"/>
    <w:pPr>
      <w:keepNext/>
      <w:keepLines/>
      <w:spacing w:before="80" w:after="40"/>
      <w:outlineLvl w:val="3"/>
    </w:pPr>
    <w:rPr>
      <w:rFonts w:asciiTheme="minorHAnsi" w:eastAsiaTheme="majorEastAsia" w:hAnsiTheme="minorHAnsi" w:cstheme="majorBidi"/>
      <w:i/>
      <w:iCs/>
      <w:color w:val="0F4761" w:themeColor="accent1" w:themeShade="BF"/>
      <w:kern w:val="2"/>
      <w:lang w:eastAsia="en-US"/>
      <w14:ligatures w14:val="standardContextual"/>
    </w:rPr>
  </w:style>
  <w:style w:type="paragraph" w:styleId="Heading5">
    <w:name w:val="heading 5"/>
    <w:basedOn w:val="Normal"/>
    <w:next w:val="Normal"/>
    <w:link w:val="Heading5Char"/>
    <w:uiPriority w:val="9"/>
    <w:semiHidden/>
    <w:unhideWhenUsed/>
    <w:qFormat/>
    <w:rsid w:val="00860435"/>
    <w:pPr>
      <w:keepNext/>
      <w:keepLines/>
      <w:spacing w:before="80" w:after="40"/>
      <w:outlineLvl w:val="4"/>
    </w:pPr>
    <w:rPr>
      <w:rFonts w:asciiTheme="minorHAnsi" w:eastAsiaTheme="majorEastAsia" w:hAnsiTheme="minorHAnsi" w:cstheme="majorBidi"/>
      <w:color w:val="0F4761" w:themeColor="accent1" w:themeShade="BF"/>
      <w:kern w:val="2"/>
      <w:lang w:eastAsia="en-US"/>
      <w14:ligatures w14:val="standardContextual"/>
    </w:rPr>
  </w:style>
  <w:style w:type="paragraph" w:styleId="Heading6">
    <w:name w:val="heading 6"/>
    <w:basedOn w:val="Normal"/>
    <w:next w:val="Normal"/>
    <w:link w:val="Heading6Char"/>
    <w:uiPriority w:val="9"/>
    <w:semiHidden/>
    <w:unhideWhenUsed/>
    <w:qFormat/>
    <w:rsid w:val="00860435"/>
    <w:pPr>
      <w:keepNext/>
      <w:keepLines/>
      <w:spacing w:before="40"/>
      <w:outlineLvl w:val="5"/>
    </w:pPr>
    <w:rPr>
      <w:rFonts w:asciiTheme="minorHAnsi" w:eastAsiaTheme="majorEastAsia" w:hAnsiTheme="minorHAnsi" w:cstheme="majorBidi"/>
      <w:i/>
      <w:iCs/>
      <w:color w:val="595959" w:themeColor="text1" w:themeTint="A6"/>
      <w:kern w:val="2"/>
      <w:lang w:eastAsia="en-US"/>
      <w14:ligatures w14:val="standardContextual"/>
    </w:rPr>
  </w:style>
  <w:style w:type="paragraph" w:styleId="Heading7">
    <w:name w:val="heading 7"/>
    <w:basedOn w:val="Normal"/>
    <w:next w:val="Normal"/>
    <w:link w:val="Heading7Char"/>
    <w:uiPriority w:val="9"/>
    <w:semiHidden/>
    <w:unhideWhenUsed/>
    <w:qFormat/>
    <w:rsid w:val="00860435"/>
    <w:pPr>
      <w:keepNext/>
      <w:keepLines/>
      <w:spacing w:before="40"/>
      <w:outlineLvl w:val="6"/>
    </w:pPr>
    <w:rPr>
      <w:rFonts w:asciiTheme="minorHAnsi" w:eastAsiaTheme="majorEastAsia" w:hAnsiTheme="minorHAnsi" w:cstheme="majorBidi"/>
      <w:color w:val="595959" w:themeColor="text1" w:themeTint="A6"/>
      <w:kern w:val="2"/>
      <w:lang w:eastAsia="en-US"/>
      <w14:ligatures w14:val="standardContextual"/>
    </w:rPr>
  </w:style>
  <w:style w:type="paragraph" w:styleId="Heading8">
    <w:name w:val="heading 8"/>
    <w:basedOn w:val="Normal"/>
    <w:next w:val="Normal"/>
    <w:link w:val="Heading8Char"/>
    <w:uiPriority w:val="9"/>
    <w:semiHidden/>
    <w:unhideWhenUsed/>
    <w:qFormat/>
    <w:rsid w:val="00860435"/>
    <w:pPr>
      <w:keepNext/>
      <w:keepLines/>
      <w:outlineLvl w:val="7"/>
    </w:pPr>
    <w:rPr>
      <w:rFonts w:asciiTheme="minorHAnsi" w:eastAsiaTheme="majorEastAsia" w:hAnsiTheme="minorHAnsi" w:cstheme="majorBidi"/>
      <w:i/>
      <w:iCs/>
      <w:color w:val="272727" w:themeColor="text1" w:themeTint="D8"/>
      <w:kern w:val="2"/>
      <w:lang w:eastAsia="en-US"/>
      <w14:ligatures w14:val="standardContextual"/>
    </w:rPr>
  </w:style>
  <w:style w:type="paragraph" w:styleId="Heading9">
    <w:name w:val="heading 9"/>
    <w:basedOn w:val="Normal"/>
    <w:next w:val="Normal"/>
    <w:link w:val="Heading9Char"/>
    <w:uiPriority w:val="9"/>
    <w:semiHidden/>
    <w:unhideWhenUsed/>
    <w:qFormat/>
    <w:rsid w:val="00860435"/>
    <w:pPr>
      <w:keepNext/>
      <w:keepLines/>
      <w:outlineLvl w:val="8"/>
    </w:pPr>
    <w:rPr>
      <w:rFonts w:asciiTheme="minorHAnsi" w:eastAsiaTheme="majorEastAsia" w:hAnsiTheme="minorHAnsi" w:cstheme="majorBidi"/>
      <w:color w:val="272727" w:themeColor="text1" w:themeTint="D8"/>
      <w:kern w:val="2"/>
      <w:lang w:eastAsia="en-US"/>
      <w14:ligatures w14:val="standardContextual"/>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860435"/>
    <w:rPr>
      <w:rFonts w:ascii="Arial" w:eastAsiaTheme="majorEastAsia" w:hAnsi="Arial" w:cstheme="majorBidi"/>
      <w:color w:val="000000" w:themeColor="text1"/>
      <w:sz w:val="22"/>
      <w:szCs w:val="40"/>
    </w:rPr>
  </w:style>
  <w:style w:type="character" w:customStyle="1" w:styleId="Heading2Char">
    <w:name w:val="Heading 2 Char"/>
    <w:basedOn w:val="DefaultParagraphFont"/>
    <w:link w:val="Heading2"/>
    <w:uiPriority w:val="9"/>
    <w:rsid w:val="00860435"/>
    <w:rPr>
      <w:rFonts w:ascii="Arial" w:eastAsiaTheme="majorEastAsia" w:hAnsi="Arial" w:cstheme="majorBidi"/>
      <w:i/>
      <w:color w:val="000000" w:themeColor="text1"/>
      <w:sz w:val="22"/>
      <w:szCs w:val="32"/>
    </w:rPr>
  </w:style>
  <w:style w:type="character" w:customStyle="1" w:styleId="Heading3Char">
    <w:name w:val="Heading 3 Char"/>
    <w:basedOn w:val="DefaultParagraphFont"/>
    <w:link w:val="Heading3"/>
    <w:uiPriority w:val="9"/>
    <w:rsid w:val="00860435"/>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860435"/>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860435"/>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860435"/>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860435"/>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860435"/>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860435"/>
    <w:rPr>
      <w:rFonts w:eastAsiaTheme="majorEastAsia" w:cstheme="majorBidi"/>
      <w:color w:val="272727" w:themeColor="text1" w:themeTint="D8"/>
    </w:rPr>
  </w:style>
  <w:style w:type="paragraph" w:styleId="Title">
    <w:name w:val="Title"/>
    <w:basedOn w:val="Normal"/>
    <w:next w:val="Normal"/>
    <w:link w:val="TitleChar"/>
    <w:uiPriority w:val="10"/>
    <w:qFormat/>
    <w:rsid w:val="00860435"/>
    <w:pPr>
      <w:spacing w:after="80"/>
      <w:contextualSpacing/>
    </w:pPr>
    <w:rPr>
      <w:rFonts w:asciiTheme="majorHAnsi" w:eastAsiaTheme="majorEastAsia" w:hAnsiTheme="majorHAnsi" w:cstheme="majorBidi"/>
      <w:spacing w:val="-10"/>
      <w:kern w:val="28"/>
      <w:sz w:val="56"/>
      <w:szCs w:val="56"/>
      <w:lang w:eastAsia="en-US"/>
      <w14:ligatures w14:val="standardContextual"/>
    </w:rPr>
  </w:style>
  <w:style w:type="character" w:customStyle="1" w:styleId="TitleChar">
    <w:name w:val="Title Char"/>
    <w:basedOn w:val="DefaultParagraphFont"/>
    <w:link w:val="Title"/>
    <w:uiPriority w:val="10"/>
    <w:rsid w:val="00860435"/>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860435"/>
    <w:pPr>
      <w:numPr>
        <w:ilvl w:val="1"/>
      </w:numPr>
      <w:spacing w:after="160"/>
    </w:pPr>
    <w:rPr>
      <w:rFonts w:asciiTheme="minorHAnsi" w:eastAsiaTheme="majorEastAsia" w:hAnsiTheme="minorHAnsi" w:cstheme="majorBidi"/>
      <w:color w:val="595959" w:themeColor="text1" w:themeTint="A6"/>
      <w:spacing w:val="15"/>
      <w:kern w:val="2"/>
      <w:sz w:val="28"/>
      <w:szCs w:val="28"/>
      <w:lang w:eastAsia="en-US"/>
      <w14:ligatures w14:val="standardContextual"/>
    </w:rPr>
  </w:style>
  <w:style w:type="character" w:customStyle="1" w:styleId="SubtitleChar">
    <w:name w:val="Subtitle Char"/>
    <w:basedOn w:val="DefaultParagraphFont"/>
    <w:link w:val="Subtitle"/>
    <w:uiPriority w:val="11"/>
    <w:rsid w:val="00860435"/>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860435"/>
    <w:pPr>
      <w:spacing w:before="160" w:after="160"/>
      <w:jc w:val="center"/>
    </w:pPr>
    <w:rPr>
      <w:rFonts w:asciiTheme="minorHAnsi" w:eastAsiaTheme="minorHAnsi" w:hAnsiTheme="minorHAnsi" w:cstheme="minorBidi"/>
      <w:i/>
      <w:iCs/>
      <w:color w:val="404040" w:themeColor="text1" w:themeTint="BF"/>
      <w:kern w:val="2"/>
      <w:lang w:eastAsia="en-US"/>
      <w14:ligatures w14:val="standardContextual"/>
    </w:rPr>
  </w:style>
  <w:style w:type="character" w:customStyle="1" w:styleId="QuoteChar">
    <w:name w:val="Quote Char"/>
    <w:basedOn w:val="DefaultParagraphFont"/>
    <w:link w:val="Quote"/>
    <w:uiPriority w:val="29"/>
    <w:rsid w:val="00860435"/>
    <w:rPr>
      <w:i/>
      <w:iCs/>
      <w:color w:val="404040" w:themeColor="text1" w:themeTint="BF"/>
    </w:rPr>
  </w:style>
  <w:style w:type="paragraph" w:styleId="ListParagraph">
    <w:name w:val="List Paragraph"/>
    <w:basedOn w:val="Normal"/>
    <w:uiPriority w:val="34"/>
    <w:qFormat/>
    <w:rsid w:val="00860435"/>
    <w:pPr>
      <w:ind w:left="720"/>
      <w:contextualSpacing/>
    </w:pPr>
    <w:rPr>
      <w:rFonts w:asciiTheme="minorHAnsi" w:eastAsiaTheme="minorHAnsi" w:hAnsiTheme="minorHAnsi" w:cstheme="minorBidi"/>
      <w:kern w:val="2"/>
      <w:lang w:eastAsia="en-US"/>
      <w14:ligatures w14:val="standardContextual"/>
    </w:rPr>
  </w:style>
  <w:style w:type="character" w:styleId="IntenseEmphasis">
    <w:name w:val="Intense Emphasis"/>
    <w:basedOn w:val="DefaultParagraphFont"/>
    <w:uiPriority w:val="21"/>
    <w:qFormat/>
    <w:rsid w:val="00860435"/>
    <w:rPr>
      <w:i/>
      <w:iCs/>
      <w:color w:val="0F4761" w:themeColor="accent1" w:themeShade="BF"/>
    </w:rPr>
  </w:style>
  <w:style w:type="paragraph" w:styleId="IntenseQuote">
    <w:name w:val="Intense Quote"/>
    <w:basedOn w:val="Normal"/>
    <w:next w:val="Normal"/>
    <w:link w:val="IntenseQuoteChar"/>
    <w:uiPriority w:val="30"/>
    <w:qFormat/>
    <w:rsid w:val="00860435"/>
    <w:pPr>
      <w:pBdr>
        <w:top w:val="single" w:sz="4" w:space="10" w:color="0F4761" w:themeColor="accent1" w:themeShade="BF"/>
        <w:bottom w:val="single" w:sz="4" w:space="10" w:color="0F4761" w:themeColor="accent1" w:themeShade="BF"/>
      </w:pBdr>
      <w:spacing w:before="360" w:after="360"/>
      <w:ind w:left="864" w:right="864"/>
      <w:jc w:val="center"/>
    </w:pPr>
    <w:rPr>
      <w:rFonts w:asciiTheme="minorHAnsi" w:eastAsiaTheme="minorHAnsi" w:hAnsiTheme="minorHAnsi" w:cstheme="minorBidi"/>
      <w:i/>
      <w:iCs/>
      <w:color w:val="0F4761" w:themeColor="accent1" w:themeShade="BF"/>
      <w:kern w:val="2"/>
      <w:lang w:eastAsia="en-US"/>
      <w14:ligatures w14:val="standardContextual"/>
    </w:rPr>
  </w:style>
  <w:style w:type="character" w:customStyle="1" w:styleId="IntenseQuoteChar">
    <w:name w:val="Intense Quote Char"/>
    <w:basedOn w:val="DefaultParagraphFont"/>
    <w:link w:val="IntenseQuote"/>
    <w:uiPriority w:val="30"/>
    <w:rsid w:val="00860435"/>
    <w:rPr>
      <w:i/>
      <w:iCs/>
      <w:color w:val="0F4761" w:themeColor="accent1" w:themeShade="BF"/>
    </w:rPr>
  </w:style>
  <w:style w:type="character" w:styleId="IntenseReference">
    <w:name w:val="Intense Reference"/>
    <w:basedOn w:val="DefaultParagraphFont"/>
    <w:uiPriority w:val="32"/>
    <w:qFormat/>
    <w:rsid w:val="00860435"/>
    <w:rPr>
      <w:b/>
      <w:bCs/>
      <w:smallCaps/>
      <w:color w:val="0F4761" w:themeColor="accent1" w:themeShade="BF"/>
      <w:spacing w:val="5"/>
    </w:rPr>
  </w:style>
  <w:style w:type="paragraph" w:styleId="Footer">
    <w:name w:val="footer"/>
    <w:basedOn w:val="Normal"/>
    <w:link w:val="FooterChar"/>
    <w:uiPriority w:val="99"/>
    <w:unhideWhenUsed/>
    <w:rsid w:val="00860435"/>
    <w:pPr>
      <w:tabs>
        <w:tab w:val="center" w:pos="4513"/>
        <w:tab w:val="right" w:pos="9026"/>
      </w:tabs>
    </w:pPr>
    <w:rPr>
      <w:rFonts w:asciiTheme="minorHAnsi" w:eastAsiaTheme="minorHAnsi" w:hAnsiTheme="minorHAnsi" w:cstheme="minorBidi"/>
      <w:kern w:val="2"/>
      <w:lang w:eastAsia="en-US"/>
      <w14:ligatures w14:val="standardContextual"/>
    </w:rPr>
  </w:style>
  <w:style w:type="character" w:customStyle="1" w:styleId="FooterChar">
    <w:name w:val="Footer Char"/>
    <w:basedOn w:val="DefaultParagraphFont"/>
    <w:link w:val="Footer"/>
    <w:uiPriority w:val="99"/>
    <w:rsid w:val="00860435"/>
  </w:style>
  <w:style w:type="character" w:styleId="PageNumber">
    <w:name w:val="page number"/>
    <w:basedOn w:val="DefaultParagraphFont"/>
    <w:uiPriority w:val="99"/>
    <w:semiHidden/>
    <w:unhideWhenUsed/>
    <w:rsid w:val="00860435"/>
  </w:style>
  <w:style w:type="paragraph" w:styleId="TOCHeading">
    <w:name w:val="TOC Heading"/>
    <w:basedOn w:val="Heading1"/>
    <w:next w:val="Normal"/>
    <w:uiPriority w:val="39"/>
    <w:unhideWhenUsed/>
    <w:qFormat/>
    <w:rsid w:val="00860435"/>
    <w:pPr>
      <w:spacing w:before="480" w:after="0" w:line="276" w:lineRule="auto"/>
      <w:outlineLvl w:val="9"/>
    </w:pPr>
    <w:rPr>
      <w:b/>
      <w:bCs/>
      <w:kern w:val="0"/>
      <w:sz w:val="28"/>
      <w:szCs w:val="28"/>
      <w:lang w:val="en-US"/>
      <w14:ligatures w14:val="none"/>
    </w:rPr>
  </w:style>
  <w:style w:type="paragraph" w:styleId="TOC1">
    <w:name w:val="toc 1"/>
    <w:basedOn w:val="Normal"/>
    <w:next w:val="Normal"/>
    <w:autoRedefine/>
    <w:uiPriority w:val="39"/>
    <w:unhideWhenUsed/>
    <w:rsid w:val="00682E7B"/>
    <w:pPr>
      <w:tabs>
        <w:tab w:val="right" w:leader="dot" w:pos="9016"/>
      </w:tabs>
      <w:spacing w:before="120" w:line="360" w:lineRule="auto"/>
    </w:pPr>
    <w:rPr>
      <w:rFonts w:ascii="Arial" w:hAnsi="Arial" w:cs="Arial"/>
      <w:b/>
      <w:bCs/>
      <w:noProof/>
      <w:kern w:val="2"/>
      <w:sz w:val="22"/>
      <w:szCs w:val="22"/>
      <w14:ligatures w14:val="standardContextual"/>
    </w:rPr>
  </w:style>
  <w:style w:type="paragraph" w:styleId="TOC2">
    <w:name w:val="toc 2"/>
    <w:basedOn w:val="Normal"/>
    <w:next w:val="Normal"/>
    <w:autoRedefine/>
    <w:uiPriority w:val="39"/>
    <w:unhideWhenUsed/>
    <w:rsid w:val="00860435"/>
    <w:pPr>
      <w:spacing w:before="120"/>
      <w:ind w:left="240"/>
    </w:pPr>
    <w:rPr>
      <w:rFonts w:asciiTheme="minorHAnsi" w:eastAsiaTheme="minorHAnsi" w:hAnsiTheme="minorHAnsi" w:cstheme="minorBidi"/>
      <w:b/>
      <w:bCs/>
      <w:kern w:val="2"/>
      <w:sz w:val="22"/>
      <w:szCs w:val="22"/>
      <w:lang w:eastAsia="en-US"/>
      <w14:ligatures w14:val="standardContextual"/>
    </w:rPr>
  </w:style>
  <w:style w:type="paragraph" w:styleId="TOC3">
    <w:name w:val="toc 3"/>
    <w:basedOn w:val="Normal"/>
    <w:next w:val="Normal"/>
    <w:autoRedefine/>
    <w:uiPriority w:val="39"/>
    <w:unhideWhenUsed/>
    <w:rsid w:val="00860435"/>
    <w:pPr>
      <w:ind w:left="480"/>
    </w:pPr>
    <w:rPr>
      <w:rFonts w:asciiTheme="minorHAnsi" w:eastAsiaTheme="minorHAnsi" w:hAnsiTheme="minorHAnsi" w:cstheme="minorBidi"/>
      <w:kern w:val="2"/>
      <w:sz w:val="20"/>
      <w:szCs w:val="20"/>
      <w:lang w:eastAsia="en-US"/>
      <w14:ligatures w14:val="standardContextual"/>
    </w:rPr>
  </w:style>
  <w:style w:type="paragraph" w:styleId="TOC4">
    <w:name w:val="toc 4"/>
    <w:basedOn w:val="Normal"/>
    <w:next w:val="Normal"/>
    <w:autoRedefine/>
    <w:uiPriority w:val="39"/>
    <w:semiHidden/>
    <w:unhideWhenUsed/>
    <w:rsid w:val="00860435"/>
    <w:pPr>
      <w:ind w:left="720"/>
    </w:pPr>
    <w:rPr>
      <w:rFonts w:asciiTheme="minorHAnsi" w:eastAsiaTheme="minorHAnsi" w:hAnsiTheme="minorHAnsi" w:cstheme="minorBidi"/>
      <w:kern w:val="2"/>
      <w:sz w:val="20"/>
      <w:szCs w:val="20"/>
      <w:lang w:eastAsia="en-US"/>
      <w14:ligatures w14:val="standardContextual"/>
    </w:rPr>
  </w:style>
  <w:style w:type="paragraph" w:styleId="TOC5">
    <w:name w:val="toc 5"/>
    <w:basedOn w:val="Normal"/>
    <w:next w:val="Normal"/>
    <w:autoRedefine/>
    <w:uiPriority w:val="39"/>
    <w:semiHidden/>
    <w:unhideWhenUsed/>
    <w:rsid w:val="00860435"/>
    <w:pPr>
      <w:ind w:left="960"/>
    </w:pPr>
    <w:rPr>
      <w:rFonts w:asciiTheme="minorHAnsi" w:eastAsiaTheme="minorHAnsi" w:hAnsiTheme="minorHAnsi" w:cstheme="minorBidi"/>
      <w:kern w:val="2"/>
      <w:sz w:val="20"/>
      <w:szCs w:val="20"/>
      <w:lang w:eastAsia="en-US"/>
      <w14:ligatures w14:val="standardContextual"/>
    </w:rPr>
  </w:style>
  <w:style w:type="paragraph" w:styleId="TOC6">
    <w:name w:val="toc 6"/>
    <w:basedOn w:val="Normal"/>
    <w:next w:val="Normal"/>
    <w:autoRedefine/>
    <w:uiPriority w:val="39"/>
    <w:semiHidden/>
    <w:unhideWhenUsed/>
    <w:rsid w:val="00860435"/>
    <w:pPr>
      <w:ind w:left="1200"/>
    </w:pPr>
    <w:rPr>
      <w:rFonts w:asciiTheme="minorHAnsi" w:eastAsiaTheme="minorHAnsi" w:hAnsiTheme="minorHAnsi" w:cstheme="minorBidi"/>
      <w:kern w:val="2"/>
      <w:sz w:val="20"/>
      <w:szCs w:val="20"/>
      <w:lang w:eastAsia="en-US"/>
      <w14:ligatures w14:val="standardContextual"/>
    </w:rPr>
  </w:style>
  <w:style w:type="paragraph" w:styleId="TOC7">
    <w:name w:val="toc 7"/>
    <w:basedOn w:val="Normal"/>
    <w:next w:val="Normal"/>
    <w:autoRedefine/>
    <w:uiPriority w:val="39"/>
    <w:semiHidden/>
    <w:unhideWhenUsed/>
    <w:rsid w:val="00860435"/>
    <w:pPr>
      <w:ind w:left="1440"/>
    </w:pPr>
    <w:rPr>
      <w:rFonts w:asciiTheme="minorHAnsi" w:eastAsiaTheme="minorHAnsi" w:hAnsiTheme="minorHAnsi" w:cstheme="minorBidi"/>
      <w:kern w:val="2"/>
      <w:sz w:val="20"/>
      <w:szCs w:val="20"/>
      <w:lang w:eastAsia="en-US"/>
      <w14:ligatures w14:val="standardContextual"/>
    </w:rPr>
  </w:style>
  <w:style w:type="paragraph" w:styleId="TOC8">
    <w:name w:val="toc 8"/>
    <w:basedOn w:val="Normal"/>
    <w:next w:val="Normal"/>
    <w:autoRedefine/>
    <w:uiPriority w:val="39"/>
    <w:semiHidden/>
    <w:unhideWhenUsed/>
    <w:rsid w:val="00860435"/>
    <w:pPr>
      <w:ind w:left="1680"/>
    </w:pPr>
    <w:rPr>
      <w:rFonts w:asciiTheme="minorHAnsi" w:eastAsiaTheme="minorHAnsi" w:hAnsiTheme="minorHAnsi" w:cstheme="minorBidi"/>
      <w:kern w:val="2"/>
      <w:sz w:val="20"/>
      <w:szCs w:val="20"/>
      <w:lang w:eastAsia="en-US"/>
      <w14:ligatures w14:val="standardContextual"/>
    </w:rPr>
  </w:style>
  <w:style w:type="paragraph" w:styleId="TOC9">
    <w:name w:val="toc 9"/>
    <w:basedOn w:val="Normal"/>
    <w:next w:val="Normal"/>
    <w:autoRedefine/>
    <w:uiPriority w:val="39"/>
    <w:semiHidden/>
    <w:unhideWhenUsed/>
    <w:rsid w:val="00860435"/>
    <w:pPr>
      <w:ind w:left="1920"/>
    </w:pPr>
    <w:rPr>
      <w:rFonts w:asciiTheme="minorHAnsi" w:eastAsiaTheme="minorHAnsi" w:hAnsiTheme="minorHAnsi" w:cstheme="minorBidi"/>
      <w:kern w:val="2"/>
      <w:sz w:val="20"/>
      <w:szCs w:val="20"/>
      <w:lang w:eastAsia="en-US"/>
      <w14:ligatures w14:val="standardContextual"/>
    </w:rPr>
  </w:style>
  <w:style w:type="paragraph" w:customStyle="1" w:styleId="p1">
    <w:name w:val="p1"/>
    <w:basedOn w:val="Normal"/>
    <w:rsid w:val="00636578"/>
    <w:pPr>
      <w:spacing w:before="100" w:beforeAutospacing="1" w:after="100" w:afterAutospacing="1"/>
    </w:pPr>
  </w:style>
  <w:style w:type="paragraph" w:customStyle="1" w:styleId="p3">
    <w:name w:val="p3"/>
    <w:basedOn w:val="Normal"/>
    <w:rsid w:val="00636578"/>
    <w:pPr>
      <w:spacing w:before="100" w:beforeAutospacing="1" w:after="100" w:afterAutospacing="1"/>
    </w:pPr>
  </w:style>
  <w:style w:type="character" w:customStyle="1" w:styleId="apple-converted-space">
    <w:name w:val="apple-converted-space"/>
    <w:basedOn w:val="DefaultParagraphFont"/>
    <w:rsid w:val="006C0636"/>
  </w:style>
  <w:style w:type="character" w:styleId="Strong">
    <w:name w:val="Strong"/>
    <w:basedOn w:val="DefaultParagraphFont"/>
    <w:uiPriority w:val="22"/>
    <w:qFormat/>
    <w:rsid w:val="004D48F3"/>
    <w:rPr>
      <w:b/>
      <w:bCs/>
    </w:rPr>
  </w:style>
  <w:style w:type="paragraph" w:customStyle="1" w:styleId="p2">
    <w:name w:val="p2"/>
    <w:basedOn w:val="Normal"/>
    <w:rsid w:val="004D48F3"/>
    <w:pPr>
      <w:spacing w:before="100" w:beforeAutospacing="1" w:after="100" w:afterAutospacing="1"/>
    </w:pPr>
  </w:style>
  <w:style w:type="character" w:customStyle="1" w:styleId="s1">
    <w:name w:val="s1"/>
    <w:basedOn w:val="DefaultParagraphFont"/>
    <w:rsid w:val="004D48F3"/>
  </w:style>
  <w:style w:type="paragraph" w:styleId="Bibliography">
    <w:name w:val="Bibliography"/>
    <w:basedOn w:val="Normal"/>
    <w:next w:val="Normal"/>
    <w:uiPriority w:val="37"/>
    <w:unhideWhenUsed/>
    <w:rsid w:val="003F26E4"/>
  </w:style>
  <w:style w:type="character" w:styleId="Hyperlink">
    <w:name w:val="Hyperlink"/>
    <w:basedOn w:val="DefaultParagraphFont"/>
    <w:uiPriority w:val="99"/>
    <w:unhideWhenUsed/>
    <w:rsid w:val="003F26E4"/>
    <w:rPr>
      <w:color w:val="0000FF"/>
      <w:u w:val="single"/>
    </w:rPr>
  </w:style>
  <w:style w:type="paragraph" w:styleId="Revision">
    <w:name w:val="Revision"/>
    <w:hidden/>
    <w:uiPriority w:val="99"/>
    <w:semiHidden/>
    <w:rsid w:val="009127F2"/>
    <w:rPr>
      <w:rFonts w:ascii="Times New Roman" w:eastAsia="Times New Roman" w:hAnsi="Times New Roman" w:cs="Times New Roman"/>
      <w:kern w:val="0"/>
      <w:lang w:eastAsia="en-GB"/>
      <w14:ligatures w14:val="none"/>
    </w:rPr>
  </w:style>
  <w:style w:type="table" w:styleId="TableGrid">
    <w:name w:val="Table Grid"/>
    <w:basedOn w:val="TableNormal"/>
    <w:uiPriority w:val="39"/>
    <w:rsid w:val="00245E57"/>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GridTable1Light-Accent1">
    <w:name w:val="Grid Table 1 Light Accent 1"/>
    <w:basedOn w:val="TableNormal"/>
    <w:uiPriority w:val="46"/>
    <w:rsid w:val="00245E57"/>
    <w:tblPr>
      <w:tblStyleRowBandSize w:val="1"/>
      <w:tblStyleColBandSize w:val="1"/>
      <w:tblBorders>
        <w:top w:val="single" w:sz="4" w:space="0" w:color="83CAEB" w:themeColor="accent1" w:themeTint="66"/>
        <w:left w:val="single" w:sz="4" w:space="0" w:color="83CAEB" w:themeColor="accent1" w:themeTint="66"/>
        <w:bottom w:val="single" w:sz="4" w:space="0" w:color="83CAEB" w:themeColor="accent1" w:themeTint="66"/>
        <w:right w:val="single" w:sz="4" w:space="0" w:color="83CAEB" w:themeColor="accent1" w:themeTint="66"/>
        <w:insideH w:val="single" w:sz="4" w:space="0" w:color="83CAEB" w:themeColor="accent1" w:themeTint="66"/>
        <w:insideV w:val="single" w:sz="4" w:space="0" w:color="83CAEB" w:themeColor="accent1" w:themeTint="66"/>
      </w:tblBorders>
    </w:tblPr>
    <w:tblStylePr w:type="firstRow">
      <w:rPr>
        <w:b/>
        <w:bCs/>
      </w:rPr>
      <w:tblPr/>
      <w:tcPr>
        <w:tcBorders>
          <w:bottom w:val="single" w:sz="12" w:space="0" w:color="45B0E1" w:themeColor="accent1" w:themeTint="99"/>
        </w:tcBorders>
      </w:tcPr>
    </w:tblStylePr>
    <w:tblStylePr w:type="lastRow">
      <w:rPr>
        <w:b/>
        <w:bCs/>
      </w:rPr>
      <w:tblPr/>
      <w:tcPr>
        <w:tcBorders>
          <w:top w:val="double" w:sz="2" w:space="0" w:color="45B0E1" w:themeColor="accent1" w:themeTint="99"/>
        </w:tcBorders>
      </w:tcPr>
    </w:tblStylePr>
    <w:tblStylePr w:type="firstCol">
      <w:rPr>
        <w:b/>
        <w:bCs/>
      </w:rPr>
    </w:tblStylePr>
    <w:tblStylePr w:type="lastCol">
      <w:rPr>
        <w:b/>
        <w:bCs/>
      </w:rPr>
    </w:tblStylePr>
  </w:style>
  <w:style w:type="table" w:styleId="GridTable1Light-Accent3">
    <w:name w:val="Grid Table 1 Light Accent 3"/>
    <w:basedOn w:val="TableNormal"/>
    <w:uiPriority w:val="46"/>
    <w:rsid w:val="00245E57"/>
    <w:tblPr>
      <w:tblStyleRowBandSize w:val="1"/>
      <w:tblStyleColBandSize w:val="1"/>
      <w:tblBorders>
        <w:top w:val="single" w:sz="4" w:space="0" w:color="84E290" w:themeColor="accent3" w:themeTint="66"/>
        <w:left w:val="single" w:sz="4" w:space="0" w:color="84E290" w:themeColor="accent3" w:themeTint="66"/>
        <w:bottom w:val="single" w:sz="4" w:space="0" w:color="84E290" w:themeColor="accent3" w:themeTint="66"/>
        <w:right w:val="single" w:sz="4" w:space="0" w:color="84E290" w:themeColor="accent3" w:themeTint="66"/>
        <w:insideH w:val="single" w:sz="4" w:space="0" w:color="84E290" w:themeColor="accent3" w:themeTint="66"/>
        <w:insideV w:val="single" w:sz="4" w:space="0" w:color="84E290" w:themeColor="accent3" w:themeTint="66"/>
      </w:tblBorders>
    </w:tblPr>
    <w:tblStylePr w:type="firstRow">
      <w:rPr>
        <w:b/>
        <w:bCs/>
      </w:rPr>
      <w:tblPr/>
      <w:tcPr>
        <w:tcBorders>
          <w:bottom w:val="single" w:sz="12" w:space="0" w:color="47D459" w:themeColor="accent3" w:themeTint="99"/>
        </w:tcBorders>
      </w:tcPr>
    </w:tblStylePr>
    <w:tblStylePr w:type="lastRow">
      <w:rPr>
        <w:b/>
        <w:bCs/>
      </w:rPr>
      <w:tblPr/>
      <w:tcPr>
        <w:tcBorders>
          <w:top w:val="double" w:sz="2" w:space="0" w:color="47D459" w:themeColor="accent3" w:themeTint="99"/>
        </w:tcBorders>
      </w:tcPr>
    </w:tblStylePr>
    <w:tblStylePr w:type="firstCol">
      <w:rPr>
        <w:b/>
        <w:bCs/>
      </w:rPr>
    </w:tblStylePr>
    <w:tblStylePr w:type="lastCol">
      <w:rPr>
        <w:b/>
        <w:bCs/>
      </w:rPr>
    </w:tblStylePr>
  </w:style>
  <w:style w:type="table" w:styleId="PlainTable4">
    <w:name w:val="Plain Table 4"/>
    <w:basedOn w:val="TableNormal"/>
    <w:uiPriority w:val="44"/>
    <w:rsid w:val="00245E57"/>
    <w:tblPr>
      <w:tblStyleRowBandSize w:val="1"/>
      <w:tblStyleColBandSize w:val="1"/>
    </w:tblPr>
    <w:tblStylePr w:type="firstRow">
      <w:rPr>
        <w:b/>
        <w:bCs/>
      </w:rPr>
    </w:tblStylePr>
    <w:tblStylePr w:type="lastRow">
      <w:rPr>
        <w:b/>
        <w:bCs/>
      </w:rPr>
    </w:tblStylePr>
    <w:tblStylePr w:type="firstCol">
      <w:rPr>
        <w:b/>
        <w:bCs/>
      </w:rPr>
    </w:tblStylePr>
    <w:tblStylePr w:type="lastCol">
      <w:rPr>
        <w:b/>
        <w:bCs/>
      </w:r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style>
  <w:style w:type="table" w:styleId="PlainTable3">
    <w:name w:val="Plain Table 3"/>
    <w:basedOn w:val="TableNormal"/>
    <w:uiPriority w:val="43"/>
    <w:rsid w:val="00245E57"/>
    <w:tblPr>
      <w:tblStyleRowBandSize w:val="1"/>
      <w:tblStyleColBandSize w:val="1"/>
    </w:tblPr>
    <w:tblStylePr w:type="firstRow">
      <w:rPr>
        <w:b/>
        <w:bCs/>
        <w:caps/>
      </w:rPr>
      <w:tblPr/>
      <w:tcPr>
        <w:tcBorders>
          <w:bottom w:val="single" w:sz="4" w:space="0" w:color="7F7F7F" w:themeColor="text1" w:themeTint="80"/>
        </w:tcBorders>
      </w:tcPr>
    </w:tblStylePr>
    <w:tblStylePr w:type="lastRow">
      <w:rPr>
        <w:b/>
        <w:bCs/>
        <w:caps/>
      </w:rPr>
      <w:tblPr/>
      <w:tcPr>
        <w:tcBorders>
          <w:top w:val="nil"/>
        </w:tcBorders>
      </w:tcPr>
    </w:tblStylePr>
    <w:tblStylePr w:type="firstCol">
      <w:rPr>
        <w:b/>
        <w:bCs/>
        <w:caps/>
      </w:rPr>
      <w:tblPr/>
      <w:tcPr>
        <w:tcBorders>
          <w:right w:val="single" w:sz="4" w:space="0" w:color="7F7F7F" w:themeColor="text1" w:themeTint="80"/>
        </w:tcBorders>
      </w:tcPr>
    </w:tblStylePr>
    <w:tblStylePr w:type="lastCol">
      <w:rPr>
        <w:b/>
        <w:bCs/>
        <w:caps/>
      </w:rPr>
      <w:tblPr/>
      <w:tcPr>
        <w:tcBorders>
          <w:left w:val="nil"/>
        </w:tcBorders>
      </w:tc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tblStylePr w:type="neCell">
      <w:tblPr/>
      <w:tcPr>
        <w:tcBorders>
          <w:left w:val="nil"/>
        </w:tcBorders>
      </w:tcPr>
    </w:tblStylePr>
    <w:tblStylePr w:type="nwCell">
      <w:tblPr/>
      <w:tcPr>
        <w:tcBorders>
          <w:right w:val="nil"/>
        </w:tcBorders>
      </w:tcPr>
    </w:tblStylePr>
  </w:style>
  <w:style w:type="table" w:styleId="PlainTable2">
    <w:name w:val="Plain Table 2"/>
    <w:basedOn w:val="TableNormal"/>
    <w:uiPriority w:val="42"/>
    <w:rsid w:val="00245E57"/>
    <w:tblPr>
      <w:tblStyleRowBandSize w:val="1"/>
      <w:tblStyleColBandSize w:val="1"/>
      <w:tblBorders>
        <w:top w:val="single" w:sz="4" w:space="0" w:color="7F7F7F" w:themeColor="text1" w:themeTint="80"/>
        <w:bottom w:val="single" w:sz="4" w:space="0" w:color="7F7F7F" w:themeColor="text1" w:themeTint="80"/>
      </w:tblBorders>
    </w:tblPr>
    <w:tblStylePr w:type="firstRow">
      <w:rPr>
        <w:b/>
        <w:bCs/>
      </w:rPr>
      <w:tblPr/>
      <w:tcPr>
        <w:tcBorders>
          <w:bottom w:val="single" w:sz="4" w:space="0" w:color="7F7F7F" w:themeColor="text1" w:themeTint="80"/>
        </w:tcBorders>
      </w:tcPr>
    </w:tblStylePr>
    <w:tblStylePr w:type="lastRow">
      <w:rPr>
        <w:b/>
        <w:bCs/>
      </w:rPr>
      <w:tblPr/>
      <w:tcPr>
        <w:tcBorders>
          <w:top w:val="single" w:sz="4" w:space="0" w:color="7F7F7F" w:themeColor="text1" w:themeTint="80"/>
        </w:tcBorders>
      </w:tcPr>
    </w:tblStylePr>
    <w:tblStylePr w:type="firstCol">
      <w:rPr>
        <w:b/>
        <w:bCs/>
      </w:rPr>
    </w:tblStylePr>
    <w:tblStylePr w:type="lastCol">
      <w:rPr>
        <w:b/>
        <w:bCs/>
      </w:rPr>
    </w:tblStylePr>
    <w:tblStylePr w:type="band1Vert">
      <w:tblPr/>
      <w:tcPr>
        <w:tcBorders>
          <w:left w:val="single" w:sz="4" w:space="0" w:color="7F7F7F" w:themeColor="text1" w:themeTint="80"/>
          <w:right w:val="single" w:sz="4" w:space="0" w:color="7F7F7F" w:themeColor="text1" w:themeTint="80"/>
        </w:tcBorders>
      </w:tcPr>
    </w:tblStylePr>
    <w:tblStylePr w:type="band2Vert">
      <w:tblPr/>
      <w:tcPr>
        <w:tcBorders>
          <w:left w:val="single" w:sz="4" w:space="0" w:color="7F7F7F" w:themeColor="text1" w:themeTint="80"/>
          <w:right w:val="single" w:sz="4" w:space="0" w:color="7F7F7F" w:themeColor="text1" w:themeTint="80"/>
        </w:tcBorders>
      </w:tcPr>
    </w:tblStylePr>
    <w:tblStylePr w:type="band1Horz">
      <w:tblPr/>
      <w:tcPr>
        <w:tcBorders>
          <w:top w:val="single" w:sz="4" w:space="0" w:color="7F7F7F" w:themeColor="text1" w:themeTint="80"/>
          <w:bottom w:val="single" w:sz="4" w:space="0" w:color="7F7F7F" w:themeColor="text1" w:themeTint="80"/>
        </w:tcBorders>
      </w:tcPr>
    </w:tblStylePr>
  </w:style>
  <w:style w:type="table" w:styleId="PlainTable1">
    <w:name w:val="Plain Table 1"/>
    <w:basedOn w:val="TableNormal"/>
    <w:uiPriority w:val="41"/>
    <w:rsid w:val="00245E57"/>
    <w:tblPr>
      <w:tblStyleRowBandSize w:val="1"/>
      <w:tblStyleColBandSize w:val="1"/>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tblStylePr w:type="firstRow">
      <w:rPr>
        <w:b/>
        <w:bCs/>
      </w:rPr>
    </w:tblStylePr>
    <w:tblStylePr w:type="lastRow">
      <w:rPr>
        <w:b/>
        <w:bCs/>
      </w:rPr>
      <w:tblPr/>
      <w:tcPr>
        <w:tcBorders>
          <w:top w:val="double" w:sz="4" w:space="0" w:color="BFBFBF" w:themeColor="background1" w:themeShade="BF"/>
        </w:tcBorders>
      </w:tcPr>
    </w:tblStylePr>
    <w:tblStylePr w:type="firstCol">
      <w:rPr>
        <w:b/>
        <w:bCs/>
      </w:rPr>
    </w:tblStylePr>
    <w:tblStylePr w:type="lastCol">
      <w:rPr>
        <w:b/>
        <w:bCs/>
      </w:r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style>
  <w:style w:type="table" w:styleId="TableGridLight">
    <w:name w:val="Grid Table Light"/>
    <w:basedOn w:val="TableNormal"/>
    <w:uiPriority w:val="40"/>
    <w:rsid w:val="00245E57"/>
    <w:tblPr>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73280624">
      <w:bodyDiv w:val="1"/>
      <w:marLeft w:val="0"/>
      <w:marRight w:val="0"/>
      <w:marTop w:val="0"/>
      <w:marBottom w:val="0"/>
      <w:divBdr>
        <w:top w:val="none" w:sz="0" w:space="0" w:color="auto"/>
        <w:left w:val="none" w:sz="0" w:space="0" w:color="auto"/>
        <w:bottom w:val="none" w:sz="0" w:space="0" w:color="auto"/>
        <w:right w:val="none" w:sz="0" w:space="0" w:color="auto"/>
      </w:divBdr>
    </w:div>
    <w:div w:id="93913436">
      <w:bodyDiv w:val="1"/>
      <w:marLeft w:val="0"/>
      <w:marRight w:val="0"/>
      <w:marTop w:val="0"/>
      <w:marBottom w:val="0"/>
      <w:divBdr>
        <w:top w:val="none" w:sz="0" w:space="0" w:color="auto"/>
        <w:left w:val="none" w:sz="0" w:space="0" w:color="auto"/>
        <w:bottom w:val="none" w:sz="0" w:space="0" w:color="auto"/>
        <w:right w:val="none" w:sz="0" w:space="0" w:color="auto"/>
      </w:divBdr>
    </w:div>
    <w:div w:id="99223876">
      <w:bodyDiv w:val="1"/>
      <w:marLeft w:val="0"/>
      <w:marRight w:val="0"/>
      <w:marTop w:val="0"/>
      <w:marBottom w:val="0"/>
      <w:divBdr>
        <w:top w:val="none" w:sz="0" w:space="0" w:color="auto"/>
        <w:left w:val="none" w:sz="0" w:space="0" w:color="auto"/>
        <w:bottom w:val="none" w:sz="0" w:space="0" w:color="auto"/>
        <w:right w:val="none" w:sz="0" w:space="0" w:color="auto"/>
      </w:divBdr>
    </w:div>
    <w:div w:id="114951290">
      <w:bodyDiv w:val="1"/>
      <w:marLeft w:val="0"/>
      <w:marRight w:val="0"/>
      <w:marTop w:val="0"/>
      <w:marBottom w:val="0"/>
      <w:divBdr>
        <w:top w:val="none" w:sz="0" w:space="0" w:color="auto"/>
        <w:left w:val="none" w:sz="0" w:space="0" w:color="auto"/>
        <w:bottom w:val="none" w:sz="0" w:space="0" w:color="auto"/>
        <w:right w:val="none" w:sz="0" w:space="0" w:color="auto"/>
      </w:divBdr>
    </w:div>
    <w:div w:id="192769933">
      <w:bodyDiv w:val="1"/>
      <w:marLeft w:val="0"/>
      <w:marRight w:val="0"/>
      <w:marTop w:val="0"/>
      <w:marBottom w:val="0"/>
      <w:divBdr>
        <w:top w:val="none" w:sz="0" w:space="0" w:color="auto"/>
        <w:left w:val="none" w:sz="0" w:space="0" w:color="auto"/>
        <w:bottom w:val="none" w:sz="0" w:space="0" w:color="auto"/>
        <w:right w:val="none" w:sz="0" w:space="0" w:color="auto"/>
      </w:divBdr>
    </w:div>
    <w:div w:id="221871780">
      <w:bodyDiv w:val="1"/>
      <w:marLeft w:val="0"/>
      <w:marRight w:val="0"/>
      <w:marTop w:val="0"/>
      <w:marBottom w:val="0"/>
      <w:divBdr>
        <w:top w:val="none" w:sz="0" w:space="0" w:color="auto"/>
        <w:left w:val="none" w:sz="0" w:space="0" w:color="auto"/>
        <w:bottom w:val="none" w:sz="0" w:space="0" w:color="auto"/>
        <w:right w:val="none" w:sz="0" w:space="0" w:color="auto"/>
      </w:divBdr>
    </w:div>
    <w:div w:id="307444998">
      <w:bodyDiv w:val="1"/>
      <w:marLeft w:val="0"/>
      <w:marRight w:val="0"/>
      <w:marTop w:val="0"/>
      <w:marBottom w:val="0"/>
      <w:divBdr>
        <w:top w:val="none" w:sz="0" w:space="0" w:color="auto"/>
        <w:left w:val="none" w:sz="0" w:space="0" w:color="auto"/>
        <w:bottom w:val="none" w:sz="0" w:space="0" w:color="auto"/>
        <w:right w:val="none" w:sz="0" w:space="0" w:color="auto"/>
      </w:divBdr>
    </w:div>
    <w:div w:id="328679535">
      <w:bodyDiv w:val="1"/>
      <w:marLeft w:val="0"/>
      <w:marRight w:val="0"/>
      <w:marTop w:val="0"/>
      <w:marBottom w:val="0"/>
      <w:divBdr>
        <w:top w:val="none" w:sz="0" w:space="0" w:color="auto"/>
        <w:left w:val="none" w:sz="0" w:space="0" w:color="auto"/>
        <w:bottom w:val="none" w:sz="0" w:space="0" w:color="auto"/>
        <w:right w:val="none" w:sz="0" w:space="0" w:color="auto"/>
      </w:divBdr>
    </w:div>
    <w:div w:id="340856203">
      <w:bodyDiv w:val="1"/>
      <w:marLeft w:val="0"/>
      <w:marRight w:val="0"/>
      <w:marTop w:val="0"/>
      <w:marBottom w:val="0"/>
      <w:divBdr>
        <w:top w:val="none" w:sz="0" w:space="0" w:color="auto"/>
        <w:left w:val="none" w:sz="0" w:space="0" w:color="auto"/>
        <w:bottom w:val="none" w:sz="0" w:space="0" w:color="auto"/>
        <w:right w:val="none" w:sz="0" w:space="0" w:color="auto"/>
      </w:divBdr>
    </w:div>
    <w:div w:id="383987864">
      <w:bodyDiv w:val="1"/>
      <w:marLeft w:val="0"/>
      <w:marRight w:val="0"/>
      <w:marTop w:val="0"/>
      <w:marBottom w:val="0"/>
      <w:divBdr>
        <w:top w:val="none" w:sz="0" w:space="0" w:color="auto"/>
        <w:left w:val="none" w:sz="0" w:space="0" w:color="auto"/>
        <w:bottom w:val="none" w:sz="0" w:space="0" w:color="auto"/>
        <w:right w:val="none" w:sz="0" w:space="0" w:color="auto"/>
      </w:divBdr>
    </w:div>
    <w:div w:id="474874130">
      <w:bodyDiv w:val="1"/>
      <w:marLeft w:val="0"/>
      <w:marRight w:val="0"/>
      <w:marTop w:val="0"/>
      <w:marBottom w:val="0"/>
      <w:divBdr>
        <w:top w:val="none" w:sz="0" w:space="0" w:color="auto"/>
        <w:left w:val="none" w:sz="0" w:space="0" w:color="auto"/>
        <w:bottom w:val="none" w:sz="0" w:space="0" w:color="auto"/>
        <w:right w:val="none" w:sz="0" w:space="0" w:color="auto"/>
      </w:divBdr>
    </w:div>
    <w:div w:id="490025976">
      <w:bodyDiv w:val="1"/>
      <w:marLeft w:val="0"/>
      <w:marRight w:val="0"/>
      <w:marTop w:val="0"/>
      <w:marBottom w:val="0"/>
      <w:divBdr>
        <w:top w:val="none" w:sz="0" w:space="0" w:color="auto"/>
        <w:left w:val="none" w:sz="0" w:space="0" w:color="auto"/>
        <w:bottom w:val="none" w:sz="0" w:space="0" w:color="auto"/>
        <w:right w:val="none" w:sz="0" w:space="0" w:color="auto"/>
      </w:divBdr>
    </w:div>
    <w:div w:id="499733934">
      <w:bodyDiv w:val="1"/>
      <w:marLeft w:val="0"/>
      <w:marRight w:val="0"/>
      <w:marTop w:val="0"/>
      <w:marBottom w:val="0"/>
      <w:divBdr>
        <w:top w:val="none" w:sz="0" w:space="0" w:color="auto"/>
        <w:left w:val="none" w:sz="0" w:space="0" w:color="auto"/>
        <w:bottom w:val="none" w:sz="0" w:space="0" w:color="auto"/>
        <w:right w:val="none" w:sz="0" w:space="0" w:color="auto"/>
      </w:divBdr>
    </w:div>
    <w:div w:id="501772738">
      <w:bodyDiv w:val="1"/>
      <w:marLeft w:val="0"/>
      <w:marRight w:val="0"/>
      <w:marTop w:val="0"/>
      <w:marBottom w:val="0"/>
      <w:divBdr>
        <w:top w:val="none" w:sz="0" w:space="0" w:color="auto"/>
        <w:left w:val="none" w:sz="0" w:space="0" w:color="auto"/>
        <w:bottom w:val="none" w:sz="0" w:space="0" w:color="auto"/>
        <w:right w:val="none" w:sz="0" w:space="0" w:color="auto"/>
      </w:divBdr>
    </w:div>
    <w:div w:id="573471847">
      <w:bodyDiv w:val="1"/>
      <w:marLeft w:val="0"/>
      <w:marRight w:val="0"/>
      <w:marTop w:val="0"/>
      <w:marBottom w:val="0"/>
      <w:divBdr>
        <w:top w:val="none" w:sz="0" w:space="0" w:color="auto"/>
        <w:left w:val="none" w:sz="0" w:space="0" w:color="auto"/>
        <w:bottom w:val="none" w:sz="0" w:space="0" w:color="auto"/>
        <w:right w:val="none" w:sz="0" w:space="0" w:color="auto"/>
      </w:divBdr>
    </w:div>
    <w:div w:id="688793052">
      <w:bodyDiv w:val="1"/>
      <w:marLeft w:val="0"/>
      <w:marRight w:val="0"/>
      <w:marTop w:val="0"/>
      <w:marBottom w:val="0"/>
      <w:divBdr>
        <w:top w:val="none" w:sz="0" w:space="0" w:color="auto"/>
        <w:left w:val="none" w:sz="0" w:space="0" w:color="auto"/>
        <w:bottom w:val="none" w:sz="0" w:space="0" w:color="auto"/>
        <w:right w:val="none" w:sz="0" w:space="0" w:color="auto"/>
      </w:divBdr>
    </w:div>
    <w:div w:id="695808832">
      <w:bodyDiv w:val="1"/>
      <w:marLeft w:val="0"/>
      <w:marRight w:val="0"/>
      <w:marTop w:val="0"/>
      <w:marBottom w:val="0"/>
      <w:divBdr>
        <w:top w:val="none" w:sz="0" w:space="0" w:color="auto"/>
        <w:left w:val="none" w:sz="0" w:space="0" w:color="auto"/>
        <w:bottom w:val="none" w:sz="0" w:space="0" w:color="auto"/>
        <w:right w:val="none" w:sz="0" w:space="0" w:color="auto"/>
      </w:divBdr>
    </w:div>
    <w:div w:id="739253271">
      <w:bodyDiv w:val="1"/>
      <w:marLeft w:val="0"/>
      <w:marRight w:val="0"/>
      <w:marTop w:val="0"/>
      <w:marBottom w:val="0"/>
      <w:divBdr>
        <w:top w:val="none" w:sz="0" w:space="0" w:color="auto"/>
        <w:left w:val="none" w:sz="0" w:space="0" w:color="auto"/>
        <w:bottom w:val="none" w:sz="0" w:space="0" w:color="auto"/>
        <w:right w:val="none" w:sz="0" w:space="0" w:color="auto"/>
      </w:divBdr>
    </w:div>
    <w:div w:id="756875382">
      <w:bodyDiv w:val="1"/>
      <w:marLeft w:val="0"/>
      <w:marRight w:val="0"/>
      <w:marTop w:val="0"/>
      <w:marBottom w:val="0"/>
      <w:divBdr>
        <w:top w:val="none" w:sz="0" w:space="0" w:color="auto"/>
        <w:left w:val="none" w:sz="0" w:space="0" w:color="auto"/>
        <w:bottom w:val="none" w:sz="0" w:space="0" w:color="auto"/>
        <w:right w:val="none" w:sz="0" w:space="0" w:color="auto"/>
      </w:divBdr>
    </w:div>
    <w:div w:id="866868490">
      <w:bodyDiv w:val="1"/>
      <w:marLeft w:val="0"/>
      <w:marRight w:val="0"/>
      <w:marTop w:val="0"/>
      <w:marBottom w:val="0"/>
      <w:divBdr>
        <w:top w:val="none" w:sz="0" w:space="0" w:color="auto"/>
        <w:left w:val="none" w:sz="0" w:space="0" w:color="auto"/>
        <w:bottom w:val="none" w:sz="0" w:space="0" w:color="auto"/>
        <w:right w:val="none" w:sz="0" w:space="0" w:color="auto"/>
      </w:divBdr>
    </w:div>
    <w:div w:id="935746418">
      <w:bodyDiv w:val="1"/>
      <w:marLeft w:val="0"/>
      <w:marRight w:val="0"/>
      <w:marTop w:val="0"/>
      <w:marBottom w:val="0"/>
      <w:divBdr>
        <w:top w:val="none" w:sz="0" w:space="0" w:color="auto"/>
        <w:left w:val="none" w:sz="0" w:space="0" w:color="auto"/>
        <w:bottom w:val="none" w:sz="0" w:space="0" w:color="auto"/>
        <w:right w:val="none" w:sz="0" w:space="0" w:color="auto"/>
      </w:divBdr>
    </w:div>
    <w:div w:id="958797120">
      <w:bodyDiv w:val="1"/>
      <w:marLeft w:val="0"/>
      <w:marRight w:val="0"/>
      <w:marTop w:val="0"/>
      <w:marBottom w:val="0"/>
      <w:divBdr>
        <w:top w:val="none" w:sz="0" w:space="0" w:color="auto"/>
        <w:left w:val="none" w:sz="0" w:space="0" w:color="auto"/>
        <w:bottom w:val="none" w:sz="0" w:space="0" w:color="auto"/>
        <w:right w:val="none" w:sz="0" w:space="0" w:color="auto"/>
      </w:divBdr>
    </w:div>
    <w:div w:id="988747087">
      <w:bodyDiv w:val="1"/>
      <w:marLeft w:val="0"/>
      <w:marRight w:val="0"/>
      <w:marTop w:val="0"/>
      <w:marBottom w:val="0"/>
      <w:divBdr>
        <w:top w:val="none" w:sz="0" w:space="0" w:color="auto"/>
        <w:left w:val="none" w:sz="0" w:space="0" w:color="auto"/>
        <w:bottom w:val="none" w:sz="0" w:space="0" w:color="auto"/>
        <w:right w:val="none" w:sz="0" w:space="0" w:color="auto"/>
      </w:divBdr>
    </w:div>
    <w:div w:id="1023750939">
      <w:bodyDiv w:val="1"/>
      <w:marLeft w:val="0"/>
      <w:marRight w:val="0"/>
      <w:marTop w:val="0"/>
      <w:marBottom w:val="0"/>
      <w:divBdr>
        <w:top w:val="none" w:sz="0" w:space="0" w:color="auto"/>
        <w:left w:val="none" w:sz="0" w:space="0" w:color="auto"/>
        <w:bottom w:val="none" w:sz="0" w:space="0" w:color="auto"/>
        <w:right w:val="none" w:sz="0" w:space="0" w:color="auto"/>
      </w:divBdr>
    </w:div>
    <w:div w:id="1032340573">
      <w:bodyDiv w:val="1"/>
      <w:marLeft w:val="0"/>
      <w:marRight w:val="0"/>
      <w:marTop w:val="0"/>
      <w:marBottom w:val="0"/>
      <w:divBdr>
        <w:top w:val="none" w:sz="0" w:space="0" w:color="auto"/>
        <w:left w:val="none" w:sz="0" w:space="0" w:color="auto"/>
        <w:bottom w:val="none" w:sz="0" w:space="0" w:color="auto"/>
        <w:right w:val="none" w:sz="0" w:space="0" w:color="auto"/>
      </w:divBdr>
    </w:div>
    <w:div w:id="1088430129">
      <w:bodyDiv w:val="1"/>
      <w:marLeft w:val="0"/>
      <w:marRight w:val="0"/>
      <w:marTop w:val="0"/>
      <w:marBottom w:val="0"/>
      <w:divBdr>
        <w:top w:val="none" w:sz="0" w:space="0" w:color="auto"/>
        <w:left w:val="none" w:sz="0" w:space="0" w:color="auto"/>
        <w:bottom w:val="none" w:sz="0" w:space="0" w:color="auto"/>
        <w:right w:val="none" w:sz="0" w:space="0" w:color="auto"/>
      </w:divBdr>
    </w:div>
    <w:div w:id="1138452271">
      <w:bodyDiv w:val="1"/>
      <w:marLeft w:val="0"/>
      <w:marRight w:val="0"/>
      <w:marTop w:val="0"/>
      <w:marBottom w:val="0"/>
      <w:divBdr>
        <w:top w:val="none" w:sz="0" w:space="0" w:color="auto"/>
        <w:left w:val="none" w:sz="0" w:space="0" w:color="auto"/>
        <w:bottom w:val="none" w:sz="0" w:space="0" w:color="auto"/>
        <w:right w:val="none" w:sz="0" w:space="0" w:color="auto"/>
      </w:divBdr>
    </w:div>
    <w:div w:id="1158688763">
      <w:bodyDiv w:val="1"/>
      <w:marLeft w:val="0"/>
      <w:marRight w:val="0"/>
      <w:marTop w:val="0"/>
      <w:marBottom w:val="0"/>
      <w:divBdr>
        <w:top w:val="none" w:sz="0" w:space="0" w:color="auto"/>
        <w:left w:val="none" w:sz="0" w:space="0" w:color="auto"/>
        <w:bottom w:val="none" w:sz="0" w:space="0" w:color="auto"/>
        <w:right w:val="none" w:sz="0" w:space="0" w:color="auto"/>
      </w:divBdr>
    </w:div>
    <w:div w:id="1206142049">
      <w:bodyDiv w:val="1"/>
      <w:marLeft w:val="0"/>
      <w:marRight w:val="0"/>
      <w:marTop w:val="0"/>
      <w:marBottom w:val="0"/>
      <w:divBdr>
        <w:top w:val="none" w:sz="0" w:space="0" w:color="auto"/>
        <w:left w:val="none" w:sz="0" w:space="0" w:color="auto"/>
        <w:bottom w:val="none" w:sz="0" w:space="0" w:color="auto"/>
        <w:right w:val="none" w:sz="0" w:space="0" w:color="auto"/>
      </w:divBdr>
    </w:div>
    <w:div w:id="1228684567">
      <w:bodyDiv w:val="1"/>
      <w:marLeft w:val="0"/>
      <w:marRight w:val="0"/>
      <w:marTop w:val="0"/>
      <w:marBottom w:val="0"/>
      <w:divBdr>
        <w:top w:val="none" w:sz="0" w:space="0" w:color="auto"/>
        <w:left w:val="none" w:sz="0" w:space="0" w:color="auto"/>
        <w:bottom w:val="none" w:sz="0" w:space="0" w:color="auto"/>
        <w:right w:val="none" w:sz="0" w:space="0" w:color="auto"/>
      </w:divBdr>
    </w:div>
    <w:div w:id="1309088916">
      <w:bodyDiv w:val="1"/>
      <w:marLeft w:val="0"/>
      <w:marRight w:val="0"/>
      <w:marTop w:val="0"/>
      <w:marBottom w:val="0"/>
      <w:divBdr>
        <w:top w:val="none" w:sz="0" w:space="0" w:color="auto"/>
        <w:left w:val="none" w:sz="0" w:space="0" w:color="auto"/>
        <w:bottom w:val="none" w:sz="0" w:space="0" w:color="auto"/>
        <w:right w:val="none" w:sz="0" w:space="0" w:color="auto"/>
      </w:divBdr>
    </w:div>
    <w:div w:id="1321883889">
      <w:bodyDiv w:val="1"/>
      <w:marLeft w:val="0"/>
      <w:marRight w:val="0"/>
      <w:marTop w:val="0"/>
      <w:marBottom w:val="0"/>
      <w:divBdr>
        <w:top w:val="none" w:sz="0" w:space="0" w:color="auto"/>
        <w:left w:val="none" w:sz="0" w:space="0" w:color="auto"/>
        <w:bottom w:val="none" w:sz="0" w:space="0" w:color="auto"/>
        <w:right w:val="none" w:sz="0" w:space="0" w:color="auto"/>
      </w:divBdr>
    </w:div>
    <w:div w:id="1335112985">
      <w:bodyDiv w:val="1"/>
      <w:marLeft w:val="0"/>
      <w:marRight w:val="0"/>
      <w:marTop w:val="0"/>
      <w:marBottom w:val="0"/>
      <w:divBdr>
        <w:top w:val="none" w:sz="0" w:space="0" w:color="auto"/>
        <w:left w:val="none" w:sz="0" w:space="0" w:color="auto"/>
        <w:bottom w:val="none" w:sz="0" w:space="0" w:color="auto"/>
        <w:right w:val="none" w:sz="0" w:space="0" w:color="auto"/>
      </w:divBdr>
    </w:div>
    <w:div w:id="1344742085">
      <w:bodyDiv w:val="1"/>
      <w:marLeft w:val="0"/>
      <w:marRight w:val="0"/>
      <w:marTop w:val="0"/>
      <w:marBottom w:val="0"/>
      <w:divBdr>
        <w:top w:val="none" w:sz="0" w:space="0" w:color="auto"/>
        <w:left w:val="none" w:sz="0" w:space="0" w:color="auto"/>
        <w:bottom w:val="none" w:sz="0" w:space="0" w:color="auto"/>
        <w:right w:val="none" w:sz="0" w:space="0" w:color="auto"/>
      </w:divBdr>
    </w:div>
    <w:div w:id="1348750136">
      <w:bodyDiv w:val="1"/>
      <w:marLeft w:val="0"/>
      <w:marRight w:val="0"/>
      <w:marTop w:val="0"/>
      <w:marBottom w:val="0"/>
      <w:divBdr>
        <w:top w:val="none" w:sz="0" w:space="0" w:color="auto"/>
        <w:left w:val="none" w:sz="0" w:space="0" w:color="auto"/>
        <w:bottom w:val="none" w:sz="0" w:space="0" w:color="auto"/>
        <w:right w:val="none" w:sz="0" w:space="0" w:color="auto"/>
      </w:divBdr>
    </w:div>
    <w:div w:id="1351756069">
      <w:bodyDiv w:val="1"/>
      <w:marLeft w:val="0"/>
      <w:marRight w:val="0"/>
      <w:marTop w:val="0"/>
      <w:marBottom w:val="0"/>
      <w:divBdr>
        <w:top w:val="none" w:sz="0" w:space="0" w:color="auto"/>
        <w:left w:val="none" w:sz="0" w:space="0" w:color="auto"/>
        <w:bottom w:val="none" w:sz="0" w:space="0" w:color="auto"/>
        <w:right w:val="none" w:sz="0" w:space="0" w:color="auto"/>
      </w:divBdr>
    </w:div>
    <w:div w:id="1360466793">
      <w:bodyDiv w:val="1"/>
      <w:marLeft w:val="0"/>
      <w:marRight w:val="0"/>
      <w:marTop w:val="0"/>
      <w:marBottom w:val="0"/>
      <w:divBdr>
        <w:top w:val="none" w:sz="0" w:space="0" w:color="auto"/>
        <w:left w:val="none" w:sz="0" w:space="0" w:color="auto"/>
        <w:bottom w:val="none" w:sz="0" w:space="0" w:color="auto"/>
        <w:right w:val="none" w:sz="0" w:space="0" w:color="auto"/>
      </w:divBdr>
    </w:div>
    <w:div w:id="1361319695">
      <w:bodyDiv w:val="1"/>
      <w:marLeft w:val="0"/>
      <w:marRight w:val="0"/>
      <w:marTop w:val="0"/>
      <w:marBottom w:val="0"/>
      <w:divBdr>
        <w:top w:val="none" w:sz="0" w:space="0" w:color="auto"/>
        <w:left w:val="none" w:sz="0" w:space="0" w:color="auto"/>
        <w:bottom w:val="none" w:sz="0" w:space="0" w:color="auto"/>
        <w:right w:val="none" w:sz="0" w:space="0" w:color="auto"/>
      </w:divBdr>
    </w:div>
    <w:div w:id="1403716942">
      <w:bodyDiv w:val="1"/>
      <w:marLeft w:val="0"/>
      <w:marRight w:val="0"/>
      <w:marTop w:val="0"/>
      <w:marBottom w:val="0"/>
      <w:divBdr>
        <w:top w:val="none" w:sz="0" w:space="0" w:color="auto"/>
        <w:left w:val="none" w:sz="0" w:space="0" w:color="auto"/>
        <w:bottom w:val="none" w:sz="0" w:space="0" w:color="auto"/>
        <w:right w:val="none" w:sz="0" w:space="0" w:color="auto"/>
      </w:divBdr>
    </w:div>
    <w:div w:id="1440298500">
      <w:bodyDiv w:val="1"/>
      <w:marLeft w:val="0"/>
      <w:marRight w:val="0"/>
      <w:marTop w:val="0"/>
      <w:marBottom w:val="0"/>
      <w:divBdr>
        <w:top w:val="none" w:sz="0" w:space="0" w:color="auto"/>
        <w:left w:val="none" w:sz="0" w:space="0" w:color="auto"/>
        <w:bottom w:val="none" w:sz="0" w:space="0" w:color="auto"/>
        <w:right w:val="none" w:sz="0" w:space="0" w:color="auto"/>
      </w:divBdr>
    </w:div>
    <w:div w:id="1492867935">
      <w:bodyDiv w:val="1"/>
      <w:marLeft w:val="0"/>
      <w:marRight w:val="0"/>
      <w:marTop w:val="0"/>
      <w:marBottom w:val="0"/>
      <w:divBdr>
        <w:top w:val="none" w:sz="0" w:space="0" w:color="auto"/>
        <w:left w:val="none" w:sz="0" w:space="0" w:color="auto"/>
        <w:bottom w:val="none" w:sz="0" w:space="0" w:color="auto"/>
        <w:right w:val="none" w:sz="0" w:space="0" w:color="auto"/>
      </w:divBdr>
    </w:div>
    <w:div w:id="1525249275">
      <w:bodyDiv w:val="1"/>
      <w:marLeft w:val="0"/>
      <w:marRight w:val="0"/>
      <w:marTop w:val="0"/>
      <w:marBottom w:val="0"/>
      <w:divBdr>
        <w:top w:val="none" w:sz="0" w:space="0" w:color="auto"/>
        <w:left w:val="none" w:sz="0" w:space="0" w:color="auto"/>
        <w:bottom w:val="none" w:sz="0" w:space="0" w:color="auto"/>
        <w:right w:val="none" w:sz="0" w:space="0" w:color="auto"/>
      </w:divBdr>
    </w:div>
    <w:div w:id="1575896143">
      <w:bodyDiv w:val="1"/>
      <w:marLeft w:val="0"/>
      <w:marRight w:val="0"/>
      <w:marTop w:val="0"/>
      <w:marBottom w:val="0"/>
      <w:divBdr>
        <w:top w:val="none" w:sz="0" w:space="0" w:color="auto"/>
        <w:left w:val="none" w:sz="0" w:space="0" w:color="auto"/>
        <w:bottom w:val="none" w:sz="0" w:space="0" w:color="auto"/>
        <w:right w:val="none" w:sz="0" w:space="0" w:color="auto"/>
      </w:divBdr>
    </w:div>
    <w:div w:id="1604722215">
      <w:bodyDiv w:val="1"/>
      <w:marLeft w:val="0"/>
      <w:marRight w:val="0"/>
      <w:marTop w:val="0"/>
      <w:marBottom w:val="0"/>
      <w:divBdr>
        <w:top w:val="none" w:sz="0" w:space="0" w:color="auto"/>
        <w:left w:val="none" w:sz="0" w:space="0" w:color="auto"/>
        <w:bottom w:val="none" w:sz="0" w:space="0" w:color="auto"/>
        <w:right w:val="none" w:sz="0" w:space="0" w:color="auto"/>
      </w:divBdr>
    </w:div>
    <w:div w:id="1607616031">
      <w:bodyDiv w:val="1"/>
      <w:marLeft w:val="0"/>
      <w:marRight w:val="0"/>
      <w:marTop w:val="0"/>
      <w:marBottom w:val="0"/>
      <w:divBdr>
        <w:top w:val="none" w:sz="0" w:space="0" w:color="auto"/>
        <w:left w:val="none" w:sz="0" w:space="0" w:color="auto"/>
        <w:bottom w:val="none" w:sz="0" w:space="0" w:color="auto"/>
        <w:right w:val="none" w:sz="0" w:space="0" w:color="auto"/>
      </w:divBdr>
    </w:div>
    <w:div w:id="1623418910">
      <w:bodyDiv w:val="1"/>
      <w:marLeft w:val="0"/>
      <w:marRight w:val="0"/>
      <w:marTop w:val="0"/>
      <w:marBottom w:val="0"/>
      <w:divBdr>
        <w:top w:val="none" w:sz="0" w:space="0" w:color="auto"/>
        <w:left w:val="none" w:sz="0" w:space="0" w:color="auto"/>
        <w:bottom w:val="none" w:sz="0" w:space="0" w:color="auto"/>
        <w:right w:val="none" w:sz="0" w:space="0" w:color="auto"/>
      </w:divBdr>
    </w:div>
    <w:div w:id="1647316755">
      <w:bodyDiv w:val="1"/>
      <w:marLeft w:val="0"/>
      <w:marRight w:val="0"/>
      <w:marTop w:val="0"/>
      <w:marBottom w:val="0"/>
      <w:divBdr>
        <w:top w:val="none" w:sz="0" w:space="0" w:color="auto"/>
        <w:left w:val="none" w:sz="0" w:space="0" w:color="auto"/>
        <w:bottom w:val="none" w:sz="0" w:space="0" w:color="auto"/>
        <w:right w:val="none" w:sz="0" w:space="0" w:color="auto"/>
      </w:divBdr>
    </w:div>
    <w:div w:id="1695422579">
      <w:bodyDiv w:val="1"/>
      <w:marLeft w:val="0"/>
      <w:marRight w:val="0"/>
      <w:marTop w:val="0"/>
      <w:marBottom w:val="0"/>
      <w:divBdr>
        <w:top w:val="none" w:sz="0" w:space="0" w:color="auto"/>
        <w:left w:val="none" w:sz="0" w:space="0" w:color="auto"/>
        <w:bottom w:val="none" w:sz="0" w:space="0" w:color="auto"/>
        <w:right w:val="none" w:sz="0" w:space="0" w:color="auto"/>
      </w:divBdr>
    </w:div>
    <w:div w:id="1713729626">
      <w:bodyDiv w:val="1"/>
      <w:marLeft w:val="0"/>
      <w:marRight w:val="0"/>
      <w:marTop w:val="0"/>
      <w:marBottom w:val="0"/>
      <w:divBdr>
        <w:top w:val="none" w:sz="0" w:space="0" w:color="auto"/>
        <w:left w:val="none" w:sz="0" w:space="0" w:color="auto"/>
        <w:bottom w:val="none" w:sz="0" w:space="0" w:color="auto"/>
        <w:right w:val="none" w:sz="0" w:space="0" w:color="auto"/>
      </w:divBdr>
    </w:div>
    <w:div w:id="1753233153">
      <w:bodyDiv w:val="1"/>
      <w:marLeft w:val="0"/>
      <w:marRight w:val="0"/>
      <w:marTop w:val="0"/>
      <w:marBottom w:val="0"/>
      <w:divBdr>
        <w:top w:val="none" w:sz="0" w:space="0" w:color="auto"/>
        <w:left w:val="none" w:sz="0" w:space="0" w:color="auto"/>
        <w:bottom w:val="none" w:sz="0" w:space="0" w:color="auto"/>
        <w:right w:val="none" w:sz="0" w:space="0" w:color="auto"/>
      </w:divBdr>
    </w:div>
    <w:div w:id="1954701875">
      <w:bodyDiv w:val="1"/>
      <w:marLeft w:val="0"/>
      <w:marRight w:val="0"/>
      <w:marTop w:val="0"/>
      <w:marBottom w:val="0"/>
      <w:divBdr>
        <w:top w:val="none" w:sz="0" w:space="0" w:color="auto"/>
        <w:left w:val="none" w:sz="0" w:space="0" w:color="auto"/>
        <w:bottom w:val="none" w:sz="0" w:space="0" w:color="auto"/>
        <w:right w:val="none" w:sz="0" w:space="0" w:color="auto"/>
      </w:divBdr>
    </w:div>
    <w:div w:id="1957982477">
      <w:bodyDiv w:val="1"/>
      <w:marLeft w:val="0"/>
      <w:marRight w:val="0"/>
      <w:marTop w:val="0"/>
      <w:marBottom w:val="0"/>
      <w:divBdr>
        <w:top w:val="none" w:sz="0" w:space="0" w:color="auto"/>
        <w:left w:val="none" w:sz="0" w:space="0" w:color="auto"/>
        <w:bottom w:val="none" w:sz="0" w:space="0" w:color="auto"/>
        <w:right w:val="none" w:sz="0" w:space="0" w:color="auto"/>
      </w:divBdr>
    </w:div>
    <w:div w:id="1977291613">
      <w:bodyDiv w:val="1"/>
      <w:marLeft w:val="0"/>
      <w:marRight w:val="0"/>
      <w:marTop w:val="0"/>
      <w:marBottom w:val="0"/>
      <w:divBdr>
        <w:top w:val="none" w:sz="0" w:space="0" w:color="auto"/>
        <w:left w:val="none" w:sz="0" w:space="0" w:color="auto"/>
        <w:bottom w:val="none" w:sz="0" w:space="0" w:color="auto"/>
        <w:right w:val="none" w:sz="0" w:space="0" w:color="auto"/>
      </w:divBdr>
    </w:div>
    <w:div w:id="2044092633">
      <w:bodyDiv w:val="1"/>
      <w:marLeft w:val="0"/>
      <w:marRight w:val="0"/>
      <w:marTop w:val="0"/>
      <w:marBottom w:val="0"/>
      <w:divBdr>
        <w:top w:val="none" w:sz="0" w:space="0" w:color="auto"/>
        <w:left w:val="none" w:sz="0" w:space="0" w:color="auto"/>
        <w:bottom w:val="none" w:sz="0" w:space="0" w:color="auto"/>
        <w:right w:val="none" w:sz="0" w:space="0" w:color="auto"/>
      </w:divBdr>
    </w:div>
    <w:div w:id="2071034394">
      <w:bodyDiv w:val="1"/>
      <w:marLeft w:val="0"/>
      <w:marRight w:val="0"/>
      <w:marTop w:val="0"/>
      <w:marBottom w:val="0"/>
      <w:divBdr>
        <w:top w:val="none" w:sz="0" w:space="0" w:color="auto"/>
        <w:left w:val="none" w:sz="0" w:space="0" w:color="auto"/>
        <w:bottom w:val="none" w:sz="0" w:space="0" w:color="auto"/>
        <w:right w:val="none" w:sz="0" w:space="0" w:color="auto"/>
      </w:divBdr>
    </w:div>
    <w:div w:id="210560730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openxmlformats.org/officeDocument/2006/relationships/image" Target="media/image6.png"/><Relationship Id="rId18" Type="http://schemas.openxmlformats.org/officeDocument/2006/relationships/hyperlink" Target="https://www.johnlewispartnership.co.uk/~/media/Files/J/john-lewis/corp/news/2023/jlp-plc-annual-report-and-accounts-2023.pdf" TargetMode="External"/><Relationship Id="rId26" Type="http://schemas.microsoft.com/office/2011/relationships/people" Target="people.xml"/><Relationship Id="rId3" Type="http://schemas.openxmlformats.org/officeDocument/2006/relationships/styles" Target="styles.xml"/><Relationship Id="rId21" Type="http://schemas.openxmlformats.org/officeDocument/2006/relationships/hyperlink" Target="https://www.statista.com/topics/8671/retail-trade-in-the-uk/" TargetMode="External"/><Relationship Id="rId7" Type="http://schemas.openxmlformats.org/officeDocument/2006/relationships/endnotes" Target="endnotes.xml"/><Relationship Id="rId12" Type="http://schemas.openxmlformats.org/officeDocument/2006/relationships/image" Target="media/image5.png"/><Relationship Id="rId17" Type="http://schemas.openxmlformats.org/officeDocument/2006/relationships/hyperlink" Target="https://www.essexmagazine.co.uk/2017/01/tesco-launches-mental-health-training-for-all-staff/" TargetMode="External"/><Relationship Id="rId25" Type="http://schemas.openxmlformats.org/officeDocument/2006/relationships/fontTable" Target="fontTable.xml"/><Relationship Id="rId2" Type="http://schemas.openxmlformats.org/officeDocument/2006/relationships/numbering" Target="numbering.xml"/><Relationship Id="rId16" Type="http://schemas.openxmlformats.org/officeDocument/2006/relationships/hyperlink" Target="https://www.cipd.org/globalassets/media/knowledge/knowledge-hub/reports/2023-pdfs/2023-good-work-index-report-8407.pdf" TargetMode="External"/><Relationship Id="rId20" Type="http://schemas.openxmlformats.org/officeDocument/2006/relationships/hyperlink" Target="https://jobs.marksandspencer.com/early-careers/retail/retail-leaders-graduate-programme"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24" Type="http://schemas.openxmlformats.org/officeDocument/2006/relationships/footer" Target="footer2.xml"/><Relationship Id="rId5" Type="http://schemas.openxmlformats.org/officeDocument/2006/relationships/webSettings" Target="webSettings.xml"/><Relationship Id="rId15" Type="http://schemas.openxmlformats.org/officeDocument/2006/relationships/hyperlink" Target="https://www.bbc.co.uk/news/articles/c5y43rx93zdo" TargetMode="External"/><Relationship Id="rId23" Type="http://schemas.openxmlformats.org/officeDocument/2006/relationships/footer" Target="footer1.xml"/><Relationship Id="rId10" Type="http://schemas.openxmlformats.org/officeDocument/2006/relationships/image" Target="media/image3.png"/><Relationship Id="rId19" Type="http://schemas.openxmlformats.org/officeDocument/2006/relationships/hyperlink" Target="https://www.grocerygazette.co.uk/2024/10/07/sainsburys-20000-festive-staff/" TargetMode="Externa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7.png"/><Relationship Id="rId22" Type="http://schemas.openxmlformats.org/officeDocument/2006/relationships/hyperlink" Target="https://commonslibrary.parliament.uk/research-briefings/sn06186/" TargetMode="External"/><Relationship Id="rId27"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Agg24</b:Tag>
    <b:SourceType>JournalArticle</b:SourceType>
    <b:Guid>{889806E2-A744-9644-98E8-5EF836DC8A28}</b:Guid>
    <b:Title>The Dynamics of Employee Engagement: Investigating Its Influence on Job Satisfaction in the Workplace</b:Title>
    <b:JournalName>IPE Journal of Management</b:JournalName>
    <b:Year>2024</b:Year>
    <b:Volume>14</b:Volume>
    <b:Issue>2</b:Issue>
    <b:Pages>10-23</b:Pages>
    <b:Author>
      <b:Author>
        <b:NameList>
          <b:Person>
            <b:Last>Aggarwal</b:Last>
            <b:First>Vaneeta</b:First>
          </b:Person>
          <b:Person>
            <b:Last>S.</b:Last>
            <b:First>Vidhya</b:First>
          </b:Person>
        </b:NameList>
      </b:Author>
    </b:Author>
    <b:RefOrder>22</b:RefOrder>
  </b:Source>
  <b:Source>
    <b:Tag>Sta25</b:Tag>
    <b:SourceType>InternetSite</b:SourceType>
    <b:Guid>{F31C41EF-ACCF-1941-86B3-FBD5E326F969}</b:Guid>
    <b:Title>Retail trade in the United Kingdom (UK) - statistics &amp; facts</b:Title>
    <b:Year>2025</b:Year>
    <b:Author>
      <b:Author>
        <b:Corporate>Statista</b:Corporate>
      </b:Author>
    </b:Author>
    <b:URL>https://www.statista.com/topics/8671/retail-trade-in-the-uk/?srsltid=AfmBOorLpb0lSk1btdSvfDAXsutZAqDLM3OYQkQKmJZcbKNOWjHgwZiY</b:URL>
    <b:YearAccessed>2025</b:YearAccessed>
    <b:MonthAccessed>10</b:MonthAccessed>
    <b:DayAccessed>23</b:DayAccessed>
    <b:RefOrder>1</b:RefOrder>
  </b:Source>
  <b:Source>
    <b:Tag>Lee25</b:Tag>
    <b:SourceType>JournalArticle</b:SourceType>
    <b:Guid>{673193C2-6037-D545-B9FB-53E73AAC4905}</b:Guid>
    <b:Title>Shared Capitalism and Corporate Sustainability: Broad-Based Employee Share Ownership, CEO Ownership, and Corporate Environmental Performance</b:Title>
    <b:Year>2025</b:Year>
    <b:JournalName>Business &amp; society</b:JournalName>
    <b:Volume>64</b:Volume>
    <b:Issue>1</b:Issue>
    <b:Pages>163-208</b:Pages>
    <b:Author>
      <b:Author>
        <b:NameList>
          <b:Person>
            <b:Last>Lee</b:Last>
            <b:First>Jegoo</b:First>
          </b:Person>
          <b:Person>
            <b:Last>Kruse</b:Last>
            <b:Middle>L.</b:Middle>
            <b:First>Douglas</b:First>
          </b:Person>
          <b:Person>
            <b:Last>Blasi</b:Last>
            <b:Middle>R.</b:Middle>
            <b:First>Joseph</b:First>
          </b:Person>
        </b:NameList>
      </b:Author>
    </b:Author>
    <b:RefOrder>2</b:RefOrder>
  </b:Source>
  <b:Source>
    <b:Tag>Sal21</b:Tag>
    <b:SourceType>JournalArticle</b:SourceType>
    <b:Guid>{65AD510A-88B5-2941-83B0-0FE4C044B4F8}</b:Guid>
    <b:Title>STUDY ON IMPACT OF SELF-REALIZATION ON EMPLOYEE ENGAGEMENT</b:Title>
    <b:JournalName>Turkish Journal of Computer and Mathematics Education</b:JournalName>
    <b:Year>2021</b:Year>
    <b:Volume>12</b:Volume>
    <b:Issue>10</b:Issue>
    <b:Pages>3550-3556</b:Pages>
    <b:Author>
      <b:Author>
        <b:NameList>
          <b:Person>
            <b:Last>Salimath</b:Last>
            <b:First>Maya</b:First>
          </b:Person>
          <b:Person>
            <b:Last>Krishna</b:Last>
            <b:Middle>G Radha</b:Middle>
            <b:First>Murthy</b:First>
          </b:Person>
          <b:Person>
            <b:Last>Barathi</b:Last>
            <b:First>S.</b:First>
          </b:Person>
          <b:Person>
            <b:Last>Ashok</b:Last>
            <b:First>J.</b:First>
          </b:Person>
        </b:NameList>
      </b:Author>
    </b:Author>
    <b:RefOrder>3</b:RefOrder>
  </b:Source>
  <b:Source>
    <b:Tag>Ela25</b:Tag>
    <b:SourceType>JournalArticle</b:SourceType>
    <b:Guid>{16D4130D-D9C2-A34F-BAE6-9CE39A210220}</b:Guid>
    <b:Title>Empowering change: Uncovering the dynamic association between supervisor support, employee engagement, and turnover intention</b:Title>
    <b:JournalName>Journal of global business insights</b:JournalName>
    <b:Year>2025</b:Year>
    <b:Volume>10</b:Volume>
    <b:Issue>2</b:Issue>
    <b:Pages>173-189</b:Pages>
    <b:Author>
      <b:Author>
        <b:NameList>
          <b:Person>
            <b:Last>Eladl</b:Last>
            <b:First>Abdelhamid</b:First>
          </b:Person>
          <b:Person>
            <b:Last>Esenyel</b:Last>
            <b:First>Vildan</b:First>
          </b:Person>
        </b:NameList>
      </b:Author>
    </b:Author>
    <b:RefOrder>4</b:RefOrder>
  </b:Source>
  <b:Source>
    <b:Tag>Kah17</b:Tag>
    <b:SourceType>JournalArticle</b:SourceType>
    <b:Guid>{2FA3FA69-8BDA-6242-8EA8-0DFEF773718F}</b:Guid>
    <b:Title>Psychological Conditions of Personal Engagement and Disengagement at Work</b:Title>
    <b:JournalName>Academy of Management Journal</b:JournalName>
    <b:Year>2017</b:Year>
    <b:Volume>33</b:Volume>
    <b:Issue>4</b:Issue>
    <b:Pages>166-220</b:Pages>
    <b:Author>
      <b:Author>
        <b:NameList>
          <b:Person>
            <b:Last>Kahn</b:Last>
            <b:Middle>A.</b:Middle>
            <b:First>William</b:First>
          </b:Person>
        </b:NameList>
      </b:Author>
    </b:Author>
    <b:RefOrder>5</b:RefOrder>
  </b:Source>
  <b:Source>
    <b:Tag>Bak07</b:Tag>
    <b:SourceType>JournalArticle</b:SourceType>
    <b:Guid>{FF99074E-86BF-C144-A08B-777500B69494}</b:Guid>
    <b:Title>The Job Demands‐Resources model: state of the art</b:Title>
    <b:JournalName>Journal of Managerial Psychology</b:JournalName>
    <b:Year>2007</b:Year>
    <b:Volume>22</b:Volume>
    <b:Issue>3</b:Issue>
    <b:Pages>309-328</b:Pages>
    <b:Author>
      <b:Author>
        <b:NameList>
          <b:Person>
            <b:Last>Bakker</b:Last>
            <b:Middle>B.</b:Middle>
            <b:First>Arnold</b:First>
          </b:Person>
          <b:Person>
            <b:Last>Demerouti</b:Last>
            <b:First>Evangelia</b:First>
          </b:Person>
        </b:NameList>
      </b:Author>
    </b:Author>
    <b:RefOrder>23</b:RefOrder>
  </b:Source>
  <b:Source>
    <b:Tag>Dem11</b:Tag>
    <b:SourceType>JournalArticle</b:SourceType>
    <b:Guid>{A0B3F294-29D8-6941-B13B-8EA2340459AD}</b:Guid>
    <b:Title>The Job Demands–Resources model: Challenges for future research</b:Title>
    <b:JournalName>SA Journal of Industrial Psychology</b:JournalName>
    <b:Year>2011</b:Year>
    <b:Volume>37</b:Volume>
    <b:Issue>2</b:Issue>
    <b:Pages>1-9</b:Pages>
    <b:Author>
      <b:Author>
        <b:NameList>
          <b:Person>
            <b:Last>Demerouti</b:Last>
            <b:First>Evangelia</b:First>
          </b:Person>
          <b:Person>
            <b:Last>Bakker</b:Last>
            <b:Middle>B.</b:Middle>
            <b:First>Arnold</b:First>
          </b:Person>
        </b:NameList>
      </b:Author>
    </b:Author>
    <b:RefOrder>6</b:RefOrder>
  </b:Source>
  <b:Source>
    <b:Tag>Noo25</b:Tag>
    <b:SourceType>JournalArticle</b:SourceType>
    <b:Guid>{51BA3FC2-5699-2349-BB1C-B26A0A8312C8}</b:Guid>
    <b:Title>STRATEGIC EMPLOYEE RETENTION: ENHANCING WORKFORCE STABILITY THROUGH EFFECTIVE HR MANAGEMENT</b:Title>
    <b:JournalName>ICTACT journal on management studies</b:JournalName>
    <b:Year>2025</b:Year>
    <b:Volume>11</b:Volume>
    <b:Issue>1</b:Issue>
    <b:Pages>2032-2037</b:Pages>
    <b:Author>
      <b:Author>
        <b:NameList>
          <b:Person>
            <b:Last>Noorulkhathija</b:Last>
            <b:First>J.</b:First>
          </b:Person>
          <b:Person>
            <b:Last>Hussain</b:Last>
            <b:Middle>A.</b:Middle>
            <b:First>Jahir</b:First>
          </b:Person>
        </b:NameList>
      </b:Author>
    </b:Author>
    <b:RefOrder>8</b:RefOrder>
  </b:Source>
  <b:Source>
    <b:Tag>War25</b:Tag>
    <b:SourceType>InternetSite</b:SourceType>
    <b:Guid>{7D20D8B3-C6C8-3D47-B403-A6F3169C5560}</b:Guid>
    <b:Title>Retail sector in the UK</b:Title>
    <b:Year>2025</b:Year>
    <b:URL>https://commonslibrary.parliament.uk/research-briefings/sn06186/</b:URL>
    <b:YearAccessed>2025</b:YearAccessed>
    <b:MonthAccessed>11</b:MonthAccessed>
    <b:DayAccessed>12</b:DayAccessed>
    <b:Author>
      <b:Author>
        <b:NameList>
          <b:Person>
            <b:Last>Ward</b:Last>
            <b:First>Matthew</b:First>
          </b:Person>
        </b:NameList>
      </b:Author>
    </b:Author>
    <b:RefOrder>9</b:RefOrder>
  </b:Source>
  <b:Source>
    <b:Tag>Ess17</b:Tag>
    <b:SourceType>InternetSite</b:SourceType>
    <b:Guid>{89B36390-61F7-AD47-85E1-BCB44A1FDB46}</b:Guid>
    <b:Author>
      <b:Author>
        <b:Corporate>Essex Mag</b:Corporate>
      </b:Author>
    </b:Author>
    <b:Title>Tesco launches mental health training for all staff </b:Title>
    <b:URL>https://www.essexmagazine.co.uk/2017/01/tesco-launches-mental-health-training-for-all-staff/</b:URL>
    <b:Year>2017</b:Year>
    <b:YearAccessed>2025</b:YearAccessed>
    <b:MonthAccessed>11</b:MonthAccessed>
    <b:DayAccessed>12</b:DayAccessed>
    <b:RefOrder>10</b:RefOrder>
  </b:Source>
  <b:Source>
    <b:Tag>MS25</b:Tag>
    <b:SourceType>InternetSite</b:SourceType>
    <b:Guid>{E47F20F5-EC86-2C40-9773-32866177A6B9}</b:Guid>
    <b:Author>
      <b:Author>
        <b:Corporate>M&amp;S</b:Corporate>
      </b:Author>
    </b:Author>
    <b:Title>RETAIL LEADERS GRADUATE PROGRAMME</b:Title>
    <b:URL>https://jobs.marksandspencer.com/early-careers/retail/retail-leaders-graduate-programme</b:URL>
    <b:Year>2025</b:Year>
    <b:YearAccessed>2025</b:YearAccessed>
    <b:MonthAccessed>11</b:MonthAccessed>
    <b:DayAccessed>12</b:DayAccessed>
    <b:RefOrder>11</b:RefOrder>
  </b:Source>
  <b:Source>
    <b:Tag>Lou24</b:Tag>
    <b:SourceType>InternetSite</b:SourceType>
    <b:Guid>{79273C0E-4A7C-1A44-B6A8-8AA2EC8E6720}</b:Guid>
    <b:Title>Sainsbury’s to hire 20,000 new staff as it braces for festive season</b:Title>
    <b:URL>https://www.grocerygazette.co.uk/2024/10/07/sainsburys-20000-festive-staff/</b:URL>
    <b:Year>2024</b:Year>
    <b:YearAccessed>2025</b:YearAccessed>
    <b:MonthAccessed>11</b:MonthAccessed>
    <b:DayAccessed>12</b:DayAccessed>
    <b:Author>
      <b:Author>
        <b:NameList>
          <b:Person>
            <b:Last>Louis</b:Last>
            <b:First>Yasmeen</b:First>
          </b:Person>
        </b:NameList>
      </b:Author>
    </b:Author>
    <b:RefOrder>12</b:RefOrder>
  </b:Source>
  <b:Source>
    <b:Tag>Joh23</b:Tag>
    <b:SourceType>InternetSite</b:SourceType>
    <b:Guid>{52A94866-D0D5-3E43-9B22-0641909FACC0}</b:Guid>
    <b:Author>
      <b:Author>
        <b:Corporate>John Lewis Partnership</b:Corporate>
      </b:Author>
    </b:Author>
    <b:Title>Annual Report and Accounts 2023</b:Title>
    <b:URL>https://www.johnlewispartnership.co.uk/~/media/Files/J/john-lewis/corp/news/2023/jlp-plc-annual-report-and-accounts-2023.pdf</b:URL>
    <b:Year>2023</b:Year>
    <b:YearAccessed>2025</b:YearAccessed>
    <b:MonthAccessed>11</b:MonthAccessed>
    <b:DayAccessed>12</b:DayAccessed>
    <b:RefOrder>13</b:RefOrder>
  </b:Source>
  <b:Source>
    <b:Tag>BBC25</b:Tag>
    <b:SourceType>InternetSite</b:SourceType>
    <b:Guid>{3693C84F-89E2-C54F-99E9-8DE67C889289}</b:Guid>
    <b:Author>
      <b:Author>
        <b:Corporate>BBC</b:Corporate>
      </b:Author>
    </b:Author>
    <b:Title>Call to boycott self-checkouts to protect jobs </b:Title>
    <b:URL>https://www.bbc.co.uk/news/articles/c5y43rx93zdo</b:URL>
    <b:Year>2025</b:Year>
    <b:YearAccessed>2025</b:YearAccessed>
    <b:MonthAccessed>11</b:MonthAccessed>
    <b:DayAccessed>12</b:DayAccessed>
    <b:RefOrder>14</b:RefOrder>
  </b:Source>
  <b:Source>
    <b:Tag>Sur24</b:Tag>
    <b:SourceType>JournalArticle</b:SourceType>
    <b:Guid>{B1742654-BC97-E14A-A046-020B4FC438CC}</b:Guid>
    <b:Title>THE ROLE OF ORGANIZATIONAL ENGAGEMENT MEDIATES THE EFFECT OF SUPPORTIVE WORK ENVIRONMENT ON EMPLOYEE RETENTION</b:Title>
    <b:Year>2024</b:Year>
    <b:JournalName>Russian Journal of Agricultural and Socio-Economic Sciences</b:JournalName>
    <b:Volume>146</b:Volume>
    <b:Issue>2</b:Issue>
    <b:Pages>9-20</b:Pages>
    <b:Author>
      <b:Author>
        <b:NameList>
          <b:Person>
            <b:Last>Surya</b:Last>
            <b:First>I.B.K.</b:First>
          </b:Person>
          <b:Person>
            <b:Last>Sadhu</b:Last>
            <b:First>B.G.W.P.</b:First>
          </b:Person>
        </b:NameList>
      </b:Author>
    </b:Author>
    <b:RefOrder>15</b:RefOrder>
  </b:Source>
  <b:Source>
    <b:Tag>Msa24</b:Tag>
    <b:SourceType>JournalArticle</b:SourceType>
    <b:Guid>{F7C370A7-FDB0-D743-9D93-F6BFDE7B6BCB}</b:Guid>
    <b:Title>Mediating Role of Employee Engagement in the Relationship Between Job Resources and Personal Resources on Turnover Intentions in Food and Beverages Manufacturing Micro and Small Enterprises in Tanzania</b:Title>
    <b:JournalName>International Journal of Social Science Research and Review</b:JournalName>
    <b:Year>2024</b:Year>
    <b:Volume>7</b:Volume>
    <b:Issue>1</b:Issue>
    <b:Pages>97-121</b:Pages>
    <b:Author>
      <b:Author>
        <b:NameList>
          <b:Person>
            <b:Last>Msangi</b:Last>
            <b:Middle>M.</b:Middle>
            <b:First>Saidi</b:First>
          </b:Person>
          <b:Person>
            <b:Last>Matoka</b:Last>
            <b:First>Dr. Chacha</b:First>
          </b:Person>
          <b:Person>
            <b:Last>Dominic</b:Last>
            <b:First>Dr. Theresia</b:First>
          </b:Person>
        </b:NameList>
      </b:Author>
    </b:Author>
    <b:RefOrder>16</b:RefOrder>
  </b:Source>
  <b:Source>
    <b:Tag>Khw22</b:Tag>
    <b:SourceType>JournalArticle</b:SourceType>
    <b:Guid>{56397DBB-6E4E-A143-8745-98FCAFBE5A6A}</b:Guid>
    <b:Title>Quantifying the link between employee engagement, and customer satisfaction and retention in the car rental industry</b:Title>
    <b:JournalName>Quantitative Marketing and Economics</b:JournalName>
    <b:Year>2022</b:Year>
    <b:Volume>20</b:Volume>
    <b:Pages>275-292</b:Pages>
    <b:Author>
      <b:Author>
        <b:NameList>
          <b:Person>
            <b:Last>Khwaja</b:Last>
            <b:First>Ahmed</b:First>
          </b:Person>
          <b:Person>
            <b:Last>Yang</b:Last>
            <b:First>Nathan</b:First>
          </b:Person>
        </b:NameList>
      </b:Author>
    </b:Author>
    <b:RefOrder>17</b:RefOrder>
  </b:Source>
  <b:Source>
    <b:Tag>Yam24</b:Tag>
    <b:SourceType>JournalArticle</b:SourceType>
    <b:Guid>{1CF54BA6-51DD-E44B-9AB2-04D9BAED7A67}</b:Guid>
    <b:Title>Human Resource Practices and Employee Retention: The Moderating Effect of Job Engagement</b:Title>
    <b:JournalName>SEISENSE Business Review</b:JournalName>
    <b:Year>2024</b:Year>
    <b:Volume>4</b:Volume>
    <b:Issue>1</b:Issue>
    <b:Pages>200-216</b:Pages>
    <b:Author>
      <b:Author>
        <b:NameList>
          <b:Person>
            <b:Last>Yamoah</b:Last>
            <b:Middle>Erastus</b:Middle>
            <b:First>Emmanuel</b:First>
          </b:Person>
          <b:Person>
            <b:Last>Yeboah</b:Last>
            <b:Middle>Asante</b:Middle>
            <b:First>Isaac</b:First>
          </b:Person>
          <b:Person>
            <b:Last>Nyala</b:Last>
            <b:Middle>Nyulnye</b:Middle>
            <b:First>Dorcas</b:First>
          </b:Person>
        </b:NameList>
      </b:Author>
    </b:Author>
    <b:RefOrder>18</b:RefOrder>
  </b:Source>
  <b:Source>
    <b:Tag>Kum15</b:Tag>
    <b:SourceType>JournalArticle</b:SourceType>
    <b:Guid>{EE87B76E-AD7C-044B-B41F-307915C3D784}</b:Guid>
    <b:Title>Measuring the benefits of employee engagement in retail</b:Title>
    <b:JournalName>Journal of Retailing</b:JournalName>
    <b:Year>2015</b:Year>
    <b:Volume>1</b:Volume>
    <b:Issue>1</b:Issue>
    <b:Pages>89-108</b:Pages>
    <b:Author>
      <b:Author>
        <b:NameList>
          <b:Person>
            <b:Last>Kumar</b:Last>
            <b:First>V.</b:First>
          </b:Person>
          <b:Person>
            <b:Last>Pansari</b:Last>
            <b:First>A.</b:First>
          </b:Person>
        </b:NameList>
      </b:Author>
    </b:Author>
    <b:RefOrder>19</b:RefOrder>
  </b:Source>
  <b:Source>
    <b:Tag>MS251</b:Tag>
    <b:SourceType>Report</b:SourceType>
    <b:Guid>{16177F48-18BB-E549-B5D2-DF9844B4A6B2}</b:Guid>
    <b:Title>Annual Report and Financial Statements 2025</b:Title>
    <b:Year>2025</b:Year>
    <b:Author>
      <b:Author>
        <b:Corporate>M&amp;S</b:Corporate>
      </b:Author>
    </b:Author>
    <b:Publisher>Marks and Spencer Group plc</b:Publisher>
    <b:RefOrder>20</b:RefOrder>
  </b:Source>
  <b:Source>
    <b:Tag>Mac08</b:Tag>
    <b:SourceType>JournalArticle</b:SourceType>
    <b:Guid>{6F614D3C-BA8F-6543-BDF8-04549D87BC0D}</b:Guid>
    <b:Title>The meaning of employee engagement</b:Title>
    <b:Year>2008</b:Year>
    <b:JournalName>Industrial and Organizational Psychology</b:JournalName>
    <b:Volume>1</b:Volume>
    <b:Issue>1</b:Issue>
    <b:Pages>3-30</b:Pages>
    <b:Author>
      <b:Author>
        <b:NameList>
          <b:Person>
            <b:Last>Macey</b:Last>
            <b:First>W.</b:First>
          </b:Person>
          <b:Person>
            <b:Last>Schneider</b:Last>
            <b:First>B.</b:First>
          </b:Person>
        </b:NameList>
      </b:Author>
    </b:Author>
    <b:RefOrder>7</b:RefOrder>
  </b:Source>
  <b:Source>
    <b:Tag>Gil221</b:Tag>
    <b:SourceType>Book</b:SourceType>
    <b:Guid>{3E30F4F4-9D8D-9946-A3E7-EC1B9ED29820}</b:Guid>
    <b:Title>Employee Ownership and the John Lewis Partnership</b:Title>
    <b:Year>2022</b:Year>
    <b:City>Oxford</b:City>
    <b:Publisher>Oxford University Press</b:Publisher>
    <b:Author>
      <b:Author>
        <b:NameList>
          <b:Person>
            <b:Last>Gilmore</b:Last>
            <b:First>S.</b:First>
          </b:Person>
        </b:NameList>
      </b:Author>
    </b:Author>
    <b:RefOrder>21</b:RefOrder>
  </b:Source>
  <b:Source>
    <b:Tag>CIB23</b:Tag>
    <b:SourceType>InternetSite</b:SourceType>
    <b:Guid>{DC785BAE-DEEB-7142-A058-ED24A3675E30}</b:Guid>
    <b:Title>CIPD Good Work Index 2023</b:Title>
    <b:Year>2023</b:Year>
    <b:Author>
      <b:Author>
        <b:Corporate>CIBD</b:Corporate>
      </b:Author>
    </b:Author>
    <b:URL>https://www.cipd.org/globalassets/media/knowledge/knowledge-hub/reports/2023-pdfs/2023-good-work-index-report-8407.pdf</b:URL>
    <b:YearAccessed>2025</b:YearAccessed>
    <b:MonthAccessed>11</b:MonthAccessed>
    <b:DayAccessed>14</b:DayAccessed>
    <b:RefOrder>24</b:RefOrder>
  </b:Source>
</b:Sources>
</file>

<file path=customXml/itemProps1.xml><?xml version="1.0" encoding="utf-8"?>
<ds:datastoreItem xmlns:ds="http://schemas.openxmlformats.org/officeDocument/2006/customXml" ds:itemID="{AA12E10B-531F-184C-A257-15484B0DBC3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17</TotalTime>
  <Pages>30</Pages>
  <Words>9761</Words>
  <Characters>55639</Characters>
  <Application>Microsoft Office Word</Application>
  <DocSecurity>0</DocSecurity>
  <Lines>463</Lines>
  <Paragraphs>130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65270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Proletina Valcheva Petkova (2233645)</dc:creator>
  <cp:keywords/>
  <dc:description/>
  <cp:lastModifiedBy>Proletina Valcheva Petkova (2233645)</cp:lastModifiedBy>
  <cp:revision>3</cp:revision>
  <cp:lastPrinted>2025-12-06T23:36:00Z</cp:lastPrinted>
  <dcterms:created xsi:type="dcterms:W3CDTF">2025-12-20T00:19:00Z</dcterms:created>
  <dcterms:modified xsi:type="dcterms:W3CDTF">2025-12-20T00:29:00Z</dcterms:modified>
</cp:coreProperties>
</file>