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C53" w:rsidRPr="00C27C53" w:rsidRDefault="00C27C53">
      <w:pPr>
        <w:rPr>
          <w:b/>
          <w:highlight w:val="cyan"/>
        </w:rPr>
      </w:pPr>
      <w:r w:rsidRPr="00C27C53">
        <w:rPr>
          <w:b/>
          <w:highlight w:val="cyan"/>
        </w:rPr>
        <w:t>Question</w:t>
      </w:r>
      <w:r>
        <w:rPr>
          <w:b/>
          <w:highlight w:val="cyan"/>
        </w:rPr>
        <w:t>:</w:t>
      </w:r>
      <w:r w:rsidRPr="00C27C53">
        <w:rPr>
          <w:b/>
          <w:highlight w:val="cyan"/>
        </w:rPr>
        <w:t xml:space="preserve"> Critically evaluate national and local policy and the extent to which an organisation with which you are familiar uses policy to enable effective supervision and support of staff and students.</w:t>
      </w:r>
    </w:p>
    <w:p w:rsidR="00C27C53" w:rsidRDefault="00C27C53">
      <w:pPr>
        <w:rPr>
          <w:b/>
          <w:highlight w:val="cyan"/>
        </w:rPr>
      </w:pPr>
    </w:p>
    <w:p w:rsidR="00F021C9" w:rsidRDefault="00F021C9">
      <w:pPr>
        <w:rPr>
          <w:b/>
        </w:rPr>
      </w:pPr>
      <w:r w:rsidRPr="00F021C9">
        <w:rPr>
          <w:b/>
          <w:highlight w:val="cyan"/>
        </w:rPr>
        <w:t>Words – from lecture notes</w:t>
      </w:r>
    </w:p>
    <w:p w:rsidR="00F021C9" w:rsidRDefault="00F021C9">
      <w:pPr>
        <w:rPr>
          <w:b/>
        </w:rPr>
      </w:pPr>
      <w:r w:rsidRPr="00F021C9">
        <w:rPr>
          <w:b/>
          <w:highlight w:val="yellow"/>
        </w:rPr>
        <w:t>Words – from internet</w:t>
      </w:r>
      <w:r>
        <w:rPr>
          <w:b/>
        </w:rPr>
        <w:t xml:space="preserve"> </w:t>
      </w:r>
    </w:p>
    <w:p w:rsidR="00F021C9" w:rsidRDefault="000B62AB">
      <w:pPr>
        <w:rPr>
          <w:b/>
        </w:rPr>
      </w:pPr>
      <w:r w:rsidRPr="000B62AB">
        <w:rPr>
          <w:b/>
        </w:rPr>
        <w:t>Introduction 200 words</w:t>
      </w:r>
    </w:p>
    <w:p w:rsidR="001F37AA" w:rsidRPr="007A2E93" w:rsidRDefault="007A2E93">
      <w:pPr>
        <w:rPr>
          <w:b/>
          <w:sz w:val="24"/>
          <w:szCs w:val="24"/>
        </w:rPr>
      </w:pPr>
      <w:r w:rsidRPr="007A2E93">
        <w:rPr>
          <w:b/>
          <w:sz w:val="24"/>
          <w:szCs w:val="24"/>
        </w:rPr>
        <w:t>Functions for supervision</w:t>
      </w:r>
    </w:p>
    <w:p w:rsidR="00172091" w:rsidRDefault="00D97282" w:rsidP="007A2E93">
      <w:pPr>
        <w:spacing w:line="360" w:lineRule="auto"/>
        <w:jc w:val="both"/>
        <w:rPr>
          <w:sz w:val="24"/>
          <w:szCs w:val="24"/>
        </w:rPr>
      </w:pPr>
      <w:proofErr w:type="spellStart"/>
      <w:r w:rsidRPr="007A2E93">
        <w:rPr>
          <w:sz w:val="24"/>
          <w:szCs w:val="24"/>
        </w:rPr>
        <w:t>Sapin</w:t>
      </w:r>
      <w:proofErr w:type="spellEnd"/>
      <w:r w:rsidRPr="007A2E93">
        <w:rPr>
          <w:sz w:val="24"/>
          <w:szCs w:val="24"/>
        </w:rPr>
        <w:t xml:space="preserve"> (2013, p220) states that ‘supervision is a process of critical reflection in which youth workers discuss ongoing work and professional development issues with another practitioner.’ </w:t>
      </w:r>
      <w:r w:rsidR="001F37AA" w:rsidRPr="007A2E93">
        <w:rPr>
          <w:sz w:val="24"/>
          <w:szCs w:val="24"/>
        </w:rPr>
        <w:t xml:space="preserve">Supervision is designed to help us through the tough times at work, but is also there to highlight the good experiences as well. Supervision is not restricted to whether something good or bad has happened during practice, but is designed to help you vent problems as and when they arise and helps you reflect on your practice with guidance </w:t>
      </w:r>
      <w:r w:rsidR="007A2E93" w:rsidRPr="007A2E93">
        <w:rPr>
          <w:sz w:val="24"/>
          <w:szCs w:val="24"/>
        </w:rPr>
        <w:t xml:space="preserve">from a more experienced or knowledgeable practitioner </w:t>
      </w:r>
      <w:r w:rsidR="001F37AA" w:rsidRPr="007A2E93">
        <w:rPr>
          <w:sz w:val="24"/>
          <w:szCs w:val="24"/>
        </w:rPr>
        <w:t xml:space="preserve">on how you can develop it. </w:t>
      </w:r>
      <w:r w:rsidR="007A2E93" w:rsidRPr="007A2E93">
        <w:rPr>
          <w:sz w:val="24"/>
          <w:szCs w:val="24"/>
        </w:rPr>
        <w:t>‘</w:t>
      </w:r>
      <w:r w:rsidR="0065253A" w:rsidRPr="007A2E93">
        <w:rPr>
          <w:sz w:val="24"/>
          <w:szCs w:val="24"/>
        </w:rPr>
        <w:t>Supervision should improve the quality of practice, support the development of integrated working and ensure continuing professional development</w:t>
      </w:r>
      <w:r w:rsidR="007A2E93" w:rsidRPr="007A2E93">
        <w:rPr>
          <w:sz w:val="24"/>
          <w:szCs w:val="24"/>
        </w:rPr>
        <w:t>’</w:t>
      </w:r>
      <w:r w:rsidR="0065253A" w:rsidRPr="007A2E93">
        <w:rPr>
          <w:sz w:val="24"/>
          <w:szCs w:val="24"/>
        </w:rPr>
        <w:t xml:space="preserve"> (Skills for Care, 2007).</w:t>
      </w:r>
      <w:r w:rsidR="00091066" w:rsidRPr="007A2E93">
        <w:rPr>
          <w:sz w:val="24"/>
          <w:szCs w:val="24"/>
        </w:rPr>
        <w:t xml:space="preserve"> </w:t>
      </w:r>
      <w:r w:rsidR="001F37AA" w:rsidRPr="007A2E93">
        <w:rPr>
          <w:sz w:val="24"/>
          <w:szCs w:val="24"/>
        </w:rPr>
        <w:t>Supervision offers guidance through various aspects of our work, with the support of a more experienced and knowledgeable person (the supervisor). ‘</w:t>
      </w:r>
      <w:r w:rsidR="004C150F" w:rsidRPr="007A2E93">
        <w:rPr>
          <w:sz w:val="24"/>
          <w:szCs w:val="24"/>
        </w:rPr>
        <w:t>Supervision must enable and support workers to build effective professional relationships, develop good practice, and exercise both professional judgement and discretion in decision-making</w:t>
      </w:r>
      <w:r w:rsidR="001F37AA" w:rsidRPr="007A2E93">
        <w:rPr>
          <w:sz w:val="24"/>
          <w:szCs w:val="24"/>
        </w:rPr>
        <w:t>’ (Skills for Care, 2007, p.3)</w:t>
      </w:r>
      <w:r w:rsidRPr="007A2E93">
        <w:rPr>
          <w:sz w:val="24"/>
          <w:szCs w:val="24"/>
        </w:rPr>
        <w:t xml:space="preserve">. </w:t>
      </w:r>
      <w:r w:rsidR="0065253A" w:rsidRPr="007A2E93">
        <w:rPr>
          <w:sz w:val="24"/>
          <w:szCs w:val="24"/>
        </w:rPr>
        <w:t xml:space="preserve">Skills for Care (2007) states that ‘For supervision to be effective it needs to combine a performance management approach with a dynamic, empowering and enabling supervisory relationship’.  </w:t>
      </w:r>
      <w:r w:rsidR="007A2E93" w:rsidRPr="007A2E93">
        <w:rPr>
          <w:sz w:val="24"/>
          <w:szCs w:val="24"/>
        </w:rPr>
        <w:t>‘</w:t>
      </w:r>
      <w:r w:rsidRPr="007A2E93">
        <w:rPr>
          <w:sz w:val="24"/>
          <w:szCs w:val="24"/>
        </w:rPr>
        <w:t xml:space="preserve">Effective supervision consists of many elements such as support, guidance, advice, encouragement, </w:t>
      </w:r>
      <w:r w:rsidR="0065253A" w:rsidRPr="007A2E93">
        <w:rPr>
          <w:sz w:val="24"/>
          <w:szCs w:val="24"/>
        </w:rPr>
        <w:t xml:space="preserve">reflection, </w:t>
      </w:r>
      <w:r w:rsidRPr="007A2E93">
        <w:rPr>
          <w:sz w:val="24"/>
          <w:szCs w:val="24"/>
        </w:rPr>
        <w:t>critical appraisals, encouraging and developing independent thinking and willingness to listen and engage intellectually</w:t>
      </w:r>
      <w:r w:rsidR="007A2E93" w:rsidRPr="007A2E93">
        <w:rPr>
          <w:sz w:val="24"/>
          <w:szCs w:val="24"/>
        </w:rPr>
        <w:t>’</w:t>
      </w:r>
      <w:r w:rsidRPr="007A2E93">
        <w:rPr>
          <w:sz w:val="24"/>
          <w:szCs w:val="24"/>
        </w:rPr>
        <w:t xml:space="preserve"> (UNSW, 2013). </w:t>
      </w:r>
      <w:r w:rsidR="005A291D" w:rsidRPr="007A2E93">
        <w:rPr>
          <w:sz w:val="24"/>
          <w:szCs w:val="24"/>
        </w:rPr>
        <w:t>‘Supervision should contribute to the development of a learning culture by promoting an approach that develops the confidence and competence of managers in their supervision skills’ (Skills for Care, 2007).</w:t>
      </w:r>
      <w:r w:rsidR="007A2E93">
        <w:rPr>
          <w:sz w:val="24"/>
          <w:szCs w:val="24"/>
        </w:rPr>
        <w:t xml:space="preserve"> </w:t>
      </w:r>
      <w:r w:rsidR="00172091">
        <w:rPr>
          <w:sz w:val="24"/>
          <w:szCs w:val="24"/>
        </w:rPr>
        <w:t>There are many resp</w:t>
      </w:r>
      <w:r w:rsidR="007A2E93">
        <w:rPr>
          <w:sz w:val="24"/>
          <w:szCs w:val="24"/>
        </w:rPr>
        <w:t>onsibilities for the supervisor</w:t>
      </w:r>
      <w:r w:rsidR="00172091">
        <w:rPr>
          <w:sz w:val="24"/>
          <w:szCs w:val="24"/>
        </w:rPr>
        <w:t xml:space="preserve"> to consider. The UNSW (2013) states that some of these responsibilities</w:t>
      </w:r>
      <w:r w:rsidR="0099687A">
        <w:rPr>
          <w:sz w:val="24"/>
          <w:szCs w:val="24"/>
        </w:rPr>
        <w:t xml:space="preserve"> include</w:t>
      </w:r>
      <w:r w:rsidR="00172091">
        <w:rPr>
          <w:sz w:val="24"/>
          <w:szCs w:val="24"/>
        </w:rPr>
        <w:t xml:space="preserve"> ‘Accurately assess</w:t>
      </w:r>
      <w:r w:rsidR="007A2E93">
        <w:rPr>
          <w:sz w:val="24"/>
          <w:szCs w:val="24"/>
        </w:rPr>
        <w:t>[</w:t>
      </w:r>
      <w:proofErr w:type="spellStart"/>
      <w:r w:rsidR="007A2E93">
        <w:rPr>
          <w:sz w:val="24"/>
          <w:szCs w:val="24"/>
        </w:rPr>
        <w:t>ing</w:t>
      </w:r>
      <w:proofErr w:type="spellEnd"/>
      <w:r w:rsidR="007A2E93">
        <w:rPr>
          <w:sz w:val="24"/>
          <w:szCs w:val="24"/>
        </w:rPr>
        <w:t>]</w:t>
      </w:r>
      <w:r w:rsidR="00172091">
        <w:rPr>
          <w:sz w:val="24"/>
          <w:szCs w:val="24"/>
        </w:rPr>
        <w:t xml:space="preserve"> the needs and </w:t>
      </w:r>
      <w:r w:rsidR="007A2E93">
        <w:rPr>
          <w:sz w:val="24"/>
          <w:szCs w:val="24"/>
        </w:rPr>
        <w:t>abilities of the student’ and</w:t>
      </w:r>
      <w:r w:rsidR="00172091">
        <w:rPr>
          <w:sz w:val="24"/>
          <w:szCs w:val="24"/>
        </w:rPr>
        <w:t xml:space="preserve"> ‘Tailor</w:t>
      </w:r>
      <w:r w:rsidR="007A2E93">
        <w:rPr>
          <w:sz w:val="24"/>
          <w:szCs w:val="24"/>
        </w:rPr>
        <w:t>[</w:t>
      </w:r>
      <w:proofErr w:type="spellStart"/>
      <w:r w:rsidR="007A2E93">
        <w:rPr>
          <w:sz w:val="24"/>
          <w:szCs w:val="24"/>
        </w:rPr>
        <w:t>ing</w:t>
      </w:r>
      <w:proofErr w:type="spellEnd"/>
      <w:r w:rsidR="007A2E93">
        <w:rPr>
          <w:sz w:val="24"/>
          <w:szCs w:val="24"/>
        </w:rPr>
        <w:t>]</w:t>
      </w:r>
      <w:r w:rsidR="00172091">
        <w:rPr>
          <w:sz w:val="24"/>
          <w:szCs w:val="24"/>
        </w:rPr>
        <w:t xml:space="preserve"> </w:t>
      </w:r>
      <w:r w:rsidR="0099687A">
        <w:rPr>
          <w:sz w:val="24"/>
          <w:szCs w:val="24"/>
        </w:rPr>
        <w:t>guidance</w:t>
      </w:r>
      <w:r w:rsidR="00172091">
        <w:rPr>
          <w:sz w:val="24"/>
          <w:szCs w:val="24"/>
        </w:rPr>
        <w:t xml:space="preserve"> to the specific needs and abilities</w:t>
      </w:r>
      <w:r w:rsidR="0099687A">
        <w:rPr>
          <w:sz w:val="24"/>
          <w:szCs w:val="24"/>
        </w:rPr>
        <w:t xml:space="preserve"> of the student’. The </w:t>
      </w:r>
      <w:r w:rsidR="0099687A">
        <w:rPr>
          <w:sz w:val="24"/>
          <w:szCs w:val="24"/>
        </w:rPr>
        <w:lastRenderedPageBreak/>
        <w:t>UNSW</w:t>
      </w:r>
      <w:r w:rsidR="001F64EE">
        <w:rPr>
          <w:sz w:val="24"/>
          <w:szCs w:val="24"/>
        </w:rPr>
        <w:t xml:space="preserve"> (2013) also highlight that the supervisor should ‘direct the student to the best suited avenues and then encourage independent exploration</w:t>
      </w:r>
      <w:r w:rsidR="0065253A">
        <w:rPr>
          <w:sz w:val="24"/>
          <w:szCs w:val="24"/>
        </w:rPr>
        <w:t xml:space="preserve">’.  </w:t>
      </w:r>
      <w:r w:rsidR="001F64EE">
        <w:rPr>
          <w:sz w:val="24"/>
          <w:szCs w:val="24"/>
        </w:rPr>
        <w:t xml:space="preserve"> </w:t>
      </w:r>
    </w:p>
    <w:p w:rsidR="001F37AA" w:rsidRDefault="001F37AA">
      <w:pPr>
        <w:rPr>
          <w:highlight w:val="yellow"/>
        </w:rPr>
      </w:pPr>
    </w:p>
    <w:p w:rsidR="00F021C9" w:rsidRDefault="00F021C9">
      <w:pPr>
        <w:rPr>
          <w:b/>
          <w:sz w:val="24"/>
          <w:szCs w:val="24"/>
        </w:rPr>
      </w:pPr>
      <w:r w:rsidRPr="00091066">
        <w:rPr>
          <w:b/>
          <w:sz w:val="24"/>
          <w:szCs w:val="24"/>
        </w:rPr>
        <w:t xml:space="preserve">Functions </w:t>
      </w:r>
      <w:r w:rsidR="007A2E93">
        <w:rPr>
          <w:b/>
          <w:sz w:val="24"/>
          <w:szCs w:val="24"/>
        </w:rPr>
        <w:t>of supervision</w:t>
      </w:r>
    </w:p>
    <w:p w:rsidR="00841430" w:rsidRPr="00091066" w:rsidRDefault="00841430">
      <w:pPr>
        <w:rPr>
          <w:b/>
          <w:sz w:val="24"/>
          <w:szCs w:val="24"/>
        </w:rPr>
      </w:pPr>
    </w:p>
    <w:p w:rsidR="005A291D" w:rsidRPr="00B93B58" w:rsidRDefault="00257030" w:rsidP="00B93B58">
      <w:pPr>
        <w:spacing w:line="360" w:lineRule="auto"/>
        <w:jc w:val="both"/>
        <w:rPr>
          <w:sz w:val="24"/>
          <w:szCs w:val="24"/>
        </w:rPr>
      </w:pPr>
      <w:r w:rsidRPr="00B93B58">
        <w:rPr>
          <w:sz w:val="24"/>
          <w:szCs w:val="24"/>
        </w:rPr>
        <w:t>Kettle (2015) suggest</w:t>
      </w:r>
      <w:r w:rsidR="00B176ED" w:rsidRPr="00B93B58">
        <w:rPr>
          <w:sz w:val="24"/>
          <w:szCs w:val="24"/>
        </w:rPr>
        <w:t>s</w:t>
      </w:r>
      <w:r w:rsidRPr="00B93B58">
        <w:rPr>
          <w:sz w:val="24"/>
          <w:szCs w:val="24"/>
        </w:rPr>
        <w:t xml:space="preserve"> that there is a ‘b</w:t>
      </w:r>
      <w:r w:rsidR="003A2F03" w:rsidRPr="00B93B58">
        <w:rPr>
          <w:sz w:val="24"/>
          <w:szCs w:val="24"/>
        </w:rPr>
        <w:t>road consensus on what supervision is about, there are differences when it comes to exploration of its key functions</w:t>
      </w:r>
      <w:r w:rsidRPr="00B93B58">
        <w:rPr>
          <w:sz w:val="24"/>
          <w:szCs w:val="24"/>
        </w:rPr>
        <w:t xml:space="preserve">’. </w:t>
      </w:r>
      <w:proofErr w:type="spellStart"/>
      <w:r w:rsidR="00F03C92" w:rsidRPr="00B93B58">
        <w:rPr>
          <w:sz w:val="24"/>
          <w:szCs w:val="24"/>
        </w:rPr>
        <w:t>Kadushin</w:t>
      </w:r>
      <w:proofErr w:type="spellEnd"/>
      <w:r w:rsidR="00F03C92" w:rsidRPr="00B93B58">
        <w:rPr>
          <w:sz w:val="24"/>
          <w:szCs w:val="24"/>
        </w:rPr>
        <w:t xml:space="preserve"> (1992</w:t>
      </w:r>
      <w:r w:rsidRPr="00B93B58">
        <w:rPr>
          <w:sz w:val="24"/>
          <w:szCs w:val="24"/>
        </w:rPr>
        <w:t>) argues</w:t>
      </w:r>
      <w:r w:rsidR="00F03C92" w:rsidRPr="00B93B58">
        <w:rPr>
          <w:sz w:val="24"/>
          <w:szCs w:val="24"/>
        </w:rPr>
        <w:t xml:space="preserve"> that t</w:t>
      </w:r>
      <w:r w:rsidR="00F021C9" w:rsidRPr="00B93B58">
        <w:rPr>
          <w:sz w:val="24"/>
          <w:szCs w:val="24"/>
        </w:rPr>
        <w:t xml:space="preserve">here are three </w:t>
      </w:r>
      <w:r w:rsidR="00F03C92" w:rsidRPr="00B93B58">
        <w:rPr>
          <w:sz w:val="24"/>
          <w:szCs w:val="24"/>
        </w:rPr>
        <w:t xml:space="preserve">types of supervision, </w:t>
      </w:r>
      <w:r w:rsidR="003A2F03" w:rsidRPr="00B93B58">
        <w:rPr>
          <w:sz w:val="24"/>
          <w:szCs w:val="24"/>
        </w:rPr>
        <w:t>Administrative, Supportive and E</w:t>
      </w:r>
      <w:r w:rsidR="00F03C92" w:rsidRPr="00B93B58">
        <w:rPr>
          <w:sz w:val="24"/>
          <w:szCs w:val="24"/>
        </w:rPr>
        <w:t xml:space="preserve">ducational. </w:t>
      </w:r>
      <w:r w:rsidR="003A2F03" w:rsidRPr="00B93B58">
        <w:rPr>
          <w:sz w:val="24"/>
          <w:szCs w:val="24"/>
        </w:rPr>
        <w:t xml:space="preserve">The Skills for Care (2007) suggests that administrative supervision should </w:t>
      </w:r>
      <w:r w:rsidR="00B176ED" w:rsidRPr="00B93B58">
        <w:rPr>
          <w:sz w:val="24"/>
          <w:szCs w:val="24"/>
        </w:rPr>
        <w:t>include</w:t>
      </w:r>
      <w:r w:rsidR="003A2F03" w:rsidRPr="00B93B58">
        <w:rPr>
          <w:sz w:val="24"/>
          <w:szCs w:val="24"/>
        </w:rPr>
        <w:t xml:space="preserve"> ‘managing team resources, delegation and workload management, performance appraisal, duty of care, support and other people-management processes’.</w:t>
      </w:r>
      <w:r w:rsidRPr="00B93B58">
        <w:rPr>
          <w:sz w:val="24"/>
          <w:szCs w:val="24"/>
        </w:rPr>
        <w:t xml:space="preserve"> Kettle (2015)</w:t>
      </w:r>
      <w:r w:rsidR="00B176ED" w:rsidRPr="00B93B58">
        <w:rPr>
          <w:sz w:val="24"/>
          <w:szCs w:val="24"/>
        </w:rPr>
        <w:t xml:space="preserve"> states that this</w:t>
      </w:r>
      <w:r w:rsidRPr="00B93B58">
        <w:rPr>
          <w:sz w:val="24"/>
          <w:szCs w:val="24"/>
        </w:rPr>
        <w:t xml:space="preserve"> </w:t>
      </w:r>
      <w:r w:rsidR="00B176ED" w:rsidRPr="00B93B58">
        <w:rPr>
          <w:sz w:val="24"/>
          <w:szCs w:val="24"/>
        </w:rPr>
        <w:t>‘</w:t>
      </w:r>
      <w:r w:rsidRPr="00B93B58">
        <w:rPr>
          <w:sz w:val="24"/>
          <w:szCs w:val="24"/>
        </w:rPr>
        <w:t>function concerns the promotion and maintenance of good standards of work and the adherence to organisational policies and those of other key stakeholders, including professional bodies and the Care Inspectorate</w:t>
      </w:r>
      <w:r w:rsidR="00B176ED" w:rsidRPr="00B93B58">
        <w:rPr>
          <w:sz w:val="24"/>
          <w:szCs w:val="24"/>
        </w:rPr>
        <w:t>’.</w:t>
      </w:r>
      <w:r w:rsidR="004F75E9" w:rsidRPr="00B93B58">
        <w:rPr>
          <w:sz w:val="24"/>
          <w:szCs w:val="24"/>
        </w:rPr>
        <w:t xml:space="preserve"> </w:t>
      </w:r>
      <w:r w:rsidR="00EB486F" w:rsidRPr="00B93B58">
        <w:rPr>
          <w:sz w:val="24"/>
          <w:szCs w:val="24"/>
        </w:rPr>
        <w:t xml:space="preserve">The second type of </w:t>
      </w:r>
      <w:proofErr w:type="spellStart"/>
      <w:r w:rsidR="00B176ED" w:rsidRPr="00B93B58">
        <w:rPr>
          <w:sz w:val="24"/>
          <w:szCs w:val="24"/>
        </w:rPr>
        <w:t>Kadushin</w:t>
      </w:r>
      <w:r w:rsidR="00EB486F" w:rsidRPr="00B93B58">
        <w:rPr>
          <w:sz w:val="24"/>
          <w:szCs w:val="24"/>
        </w:rPr>
        <w:t>’s</w:t>
      </w:r>
      <w:proofErr w:type="spellEnd"/>
      <w:r w:rsidR="00EB486F" w:rsidRPr="00B93B58">
        <w:rPr>
          <w:sz w:val="24"/>
          <w:szCs w:val="24"/>
        </w:rPr>
        <w:t xml:space="preserve"> (1992) </w:t>
      </w:r>
      <w:r w:rsidR="000A151F" w:rsidRPr="00B93B58">
        <w:rPr>
          <w:sz w:val="24"/>
          <w:szCs w:val="24"/>
        </w:rPr>
        <w:t>supervision,</w:t>
      </w:r>
      <w:r w:rsidR="00EB486F" w:rsidRPr="00B93B58">
        <w:rPr>
          <w:sz w:val="24"/>
          <w:szCs w:val="24"/>
        </w:rPr>
        <w:t xml:space="preserve"> is supportive. The Skills for Care (2007) says that this function </w:t>
      </w:r>
      <w:r w:rsidR="000A151F" w:rsidRPr="00B93B58">
        <w:rPr>
          <w:sz w:val="24"/>
          <w:szCs w:val="24"/>
        </w:rPr>
        <w:t>could include working ‘with workers or groups of workers to enable and support quality practice. A key aspect of this function is reviewing and reflecting on practice issues’. Kettle (2015) states that ‘In this function, the primary issue can be seen as being the emotional impact of practice and the potential of this to undermine safe practice’</w:t>
      </w:r>
      <w:r w:rsidR="004F75E9" w:rsidRPr="00B93B58">
        <w:rPr>
          <w:sz w:val="24"/>
          <w:szCs w:val="24"/>
        </w:rPr>
        <w:t>.</w:t>
      </w:r>
      <w:r w:rsidR="000A151F" w:rsidRPr="00B93B58">
        <w:rPr>
          <w:sz w:val="24"/>
          <w:szCs w:val="24"/>
        </w:rPr>
        <w:t xml:space="preserve"> </w:t>
      </w:r>
      <w:r w:rsidR="00B93B58" w:rsidRPr="00B93B58">
        <w:rPr>
          <w:sz w:val="24"/>
          <w:szCs w:val="24"/>
        </w:rPr>
        <w:t>Hughes and Peng</w:t>
      </w:r>
      <w:r w:rsidR="00B93B58" w:rsidRPr="00B93B58">
        <w:rPr>
          <w:sz w:val="24"/>
          <w:szCs w:val="24"/>
        </w:rPr>
        <w:t xml:space="preserve">elly (1997 cited in Kettle, </w:t>
      </w:r>
      <w:r w:rsidR="000A151F" w:rsidRPr="00B93B58">
        <w:rPr>
          <w:sz w:val="24"/>
          <w:szCs w:val="24"/>
        </w:rPr>
        <w:t>2015</w:t>
      </w:r>
      <w:r w:rsidR="00B93B58" w:rsidRPr="00B93B58">
        <w:rPr>
          <w:sz w:val="24"/>
          <w:szCs w:val="24"/>
        </w:rPr>
        <w:t xml:space="preserve">) also </w:t>
      </w:r>
      <w:r w:rsidR="000A151F" w:rsidRPr="00B93B58">
        <w:rPr>
          <w:sz w:val="24"/>
          <w:szCs w:val="24"/>
        </w:rPr>
        <w:t xml:space="preserve">‘argue that attending to the emotional response to the work is more important than merely support’. Lastly, </w:t>
      </w:r>
      <w:proofErr w:type="spellStart"/>
      <w:r w:rsidR="000A151F" w:rsidRPr="00B93B58">
        <w:rPr>
          <w:sz w:val="24"/>
          <w:szCs w:val="24"/>
        </w:rPr>
        <w:t>Kadushin’s</w:t>
      </w:r>
      <w:proofErr w:type="spellEnd"/>
      <w:r w:rsidR="000A151F" w:rsidRPr="00B93B58">
        <w:rPr>
          <w:sz w:val="24"/>
          <w:szCs w:val="24"/>
        </w:rPr>
        <w:t xml:space="preserve"> (1992) last function of supervision is educational.  </w:t>
      </w:r>
      <w:r w:rsidR="004F75E9" w:rsidRPr="00B93B58">
        <w:rPr>
          <w:sz w:val="24"/>
          <w:szCs w:val="24"/>
        </w:rPr>
        <w:t>The Skills for Care (2007) states that this is the ‘Continuing professional development of workers to ensure they have the relevant skills, knowledge, understanding and attributes to do the job and progress their careers’. Kettle (2015) says that ‘The educational or development function concerns the development of knowledge, skills and, importantly, attitude toward the worker's role’. Kettle (2015) states that within ‘this function, the goals of supervision are seen to encourage reflection and exploration of the work and to develop new insights, perceptions and ways of working’.</w:t>
      </w:r>
      <w:r w:rsidR="005A291D" w:rsidRPr="00B93B58">
        <w:rPr>
          <w:sz w:val="24"/>
          <w:szCs w:val="24"/>
        </w:rPr>
        <w:t xml:space="preserve"> </w:t>
      </w:r>
      <w:r w:rsidR="00B93B58" w:rsidRPr="00B93B58">
        <w:rPr>
          <w:sz w:val="24"/>
          <w:szCs w:val="24"/>
        </w:rPr>
        <w:t xml:space="preserve">However, </w:t>
      </w:r>
      <w:r w:rsidR="005A291D" w:rsidRPr="00B93B58">
        <w:rPr>
          <w:sz w:val="24"/>
          <w:szCs w:val="24"/>
        </w:rPr>
        <w:t>Morrison (2006) argues that there is another function of supervision, which is meditation.</w:t>
      </w:r>
    </w:p>
    <w:p w:rsidR="004A298C" w:rsidRDefault="004A298C" w:rsidP="005A291D"/>
    <w:p w:rsidR="004A298C" w:rsidRDefault="004A298C" w:rsidP="005A291D"/>
    <w:p w:rsidR="005A291D" w:rsidRPr="00B93B58" w:rsidRDefault="005A291D" w:rsidP="00B93B58">
      <w:pPr>
        <w:spacing w:line="360" w:lineRule="auto"/>
        <w:jc w:val="both"/>
        <w:rPr>
          <w:sz w:val="24"/>
          <w:szCs w:val="24"/>
        </w:rPr>
      </w:pPr>
      <w:r w:rsidRPr="00B93B58">
        <w:rPr>
          <w:sz w:val="24"/>
          <w:szCs w:val="24"/>
        </w:rPr>
        <w:lastRenderedPageBreak/>
        <w:t xml:space="preserve">Kettle (2015) </w:t>
      </w:r>
      <w:r w:rsidR="00BB628C" w:rsidRPr="00B93B58">
        <w:rPr>
          <w:sz w:val="24"/>
          <w:szCs w:val="24"/>
        </w:rPr>
        <w:t>highlights that ‘t</w:t>
      </w:r>
      <w:r w:rsidRPr="00B93B58">
        <w:rPr>
          <w:sz w:val="24"/>
          <w:szCs w:val="24"/>
        </w:rPr>
        <w:t xml:space="preserve">here are many models of supervision, but one that seeks to both promote reflective supervision and to locate it firmly within its </w:t>
      </w:r>
      <w:r w:rsidR="00BB628C" w:rsidRPr="00B93B58">
        <w:rPr>
          <w:sz w:val="24"/>
          <w:szCs w:val="24"/>
        </w:rPr>
        <w:t>organisational context is the 4x4x</w:t>
      </w:r>
      <w:r w:rsidRPr="00B93B58">
        <w:rPr>
          <w:sz w:val="24"/>
          <w:szCs w:val="24"/>
        </w:rPr>
        <w:t>4 model</w:t>
      </w:r>
      <w:r w:rsidR="00BB628C" w:rsidRPr="00B93B58">
        <w:rPr>
          <w:sz w:val="24"/>
          <w:szCs w:val="24"/>
        </w:rPr>
        <w:t>’</w:t>
      </w:r>
      <w:r w:rsidRPr="00B93B58">
        <w:rPr>
          <w:sz w:val="24"/>
          <w:szCs w:val="24"/>
        </w:rPr>
        <w:t>.</w:t>
      </w:r>
    </w:p>
    <w:p w:rsidR="00BB628C" w:rsidRDefault="00BB628C" w:rsidP="005A291D">
      <w:r w:rsidRPr="00BB628C">
        <w:rPr>
          <w:noProof/>
          <w:lang w:eastAsia="en-GB"/>
        </w:rPr>
        <w:drawing>
          <wp:inline distT="0" distB="0" distL="0" distR="0">
            <wp:extent cx="5731510" cy="3430152"/>
            <wp:effectExtent l="0" t="0" r="0" b="0"/>
            <wp:docPr id="1" name="Picture 1" descr="C:\Users\1502662\Pictures\insight-30-gfx-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502662\Pictures\insight-30-gfx-0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430152"/>
                    </a:xfrm>
                    <a:prstGeom prst="rect">
                      <a:avLst/>
                    </a:prstGeom>
                    <a:noFill/>
                    <a:ln>
                      <a:noFill/>
                    </a:ln>
                  </pic:spPr>
                </pic:pic>
              </a:graphicData>
            </a:graphic>
          </wp:inline>
        </w:drawing>
      </w:r>
    </w:p>
    <w:p w:rsidR="00BB628C" w:rsidRDefault="00BB628C" w:rsidP="00BB628C">
      <w:pPr>
        <w:jc w:val="right"/>
      </w:pPr>
      <w:r w:rsidRPr="00BB628C">
        <w:t>(</w:t>
      </w:r>
      <w:proofErr w:type="spellStart"/>
      <w:r w:rsidRPr="00BB628C">
        <w:t>Wonnacott</w:t>
      </w:r>
      <w:proofErr w:type="spellEnd"/>
      <w:r w:rsidRPr="00BB628C">
        <w:t>, 2012, p54)</w:t>
      </w:r>
    </w:p>
    <w:p w:rsidR="00BB628C" w:rsidRPr="00B93B58" w:rsidRDefault="00BB628C" w:rsidP="00B93B58">
      <w:pPr>
        <w:spacing w:line="360" w:lineRule="auto"/>
        <w:jc w:val="both"/>
        <w:rPr>
          <w:sz w:val="24"/>
          <w:szCs w:val="24"/>
        </w:rPr>
      </w:pPr>
      <w:r w:rsidRPr="00B93B58">
        <w:rPr>
          <w:sz w:val="24"/>
          <w:szCs w:val="24"/>
        </w:rPr>
        <w:t xml:space="preserve">Kettle (2015) suggests that ‘this model moves away from a static, function-based model, and instead promotes a dynamic style of supervision that uses the reflective supervision cycle at the heart of the process’. </w:t>
      </w:r>
      <w:proofErr w:type="spellStart"/>
      <w:r w:rsidRPr="00B93B58">
        <w:rPr>
          <w:sz w:val="24"/>
          <w:szCs w:val="24"/>
        </w:rPr>
        <w:t>Wonnacott</w:t>
      </w:r>
      <w:proofErr w:type="spellEnd"/>
      <w:r w:rsidRPr="00B93B58">
        <w:rPr>
          <w:sz w:val="24"/>
          <w:szCs w:val="24"/>
        </w:rPr>
        <w:t xml:space="preserve"> (2012, p54)</w:t>
      </w:r>
      <w:r w:rsidR="00214E72" w:rsidRPr="00B93B58">
        <w:rPr>
          <w:sz w:val="24"/>
          <w:szCs w:val="24"/>
        </w:rPr>
        <w:t xml:space="preserve"> says this model</w:t>
      </w:r>
      <w:r w:rsidRPr="00B93B58">
        <w:rPr>
          <w:sz w:val="24"/>
          <w:szCs w:val="24"/>
        </w:rPr>
        <w:t xml:space="preserve"> 'could be described as the glue that holds the model together'</w:t>
      </w:r>
      <w:r w:rsidR="00214E72" w:rsidRPr="00B93B58">
        <w:rPr>
          <w:sz w:val="24"/>
          <w:szCs w:val="24"/>
        </w:rPr>
        <w:t>. Kettle (2015) highlights that this model was ‘developed by Morrison (2005) from earlier work by Kolb (1984) on adult learning theory’.  Kettle (2015) also states that ‘according to Kolb (1984), learning involves transferring experience into feelings, knowledge, attitudes</w:t>
      </w:r>
      <w:r w:rsidR="00B93B58" w:rsidRPr="00B93B58">
        <w:rPr>
          <w:sz w:val="24"/>
          <w:szCs w:val="24"/>
        </w:rPr>
        <w:t>, values, behaviours and skills</w:t>
      </w:r>
      <w:r w:rsidR="00B93B58">
        <w:rPr>
          <w:sz w:val="24"/>
          <w:szCs w:val="24"/>
        </w:rPr>
        <w:t>’</w:t>
      </w:r>
      <w:r w:rsidR="00B93B58" w:rsidRPr="00B93B58">
        <w:rPr>
          <w:sz w:val="24"/>
          <w:szCs w:val="24"/>
        </w:rPr>
        <w:t>, w</w:t>
      </w:r>
      <w:r w:rsidR="00214E72" w:rsidRPr="00B93B58">
        <w:rPr>
          <w:sz w:val="24"/>
          <w:szCs w:val="24"/>
        </w:rPr>
        <w:t>hich are all importan</w:t>
      </w:r>
      <w:r w:rsidR="00B93B58" w:rsidRPr="00B93B58">
        <w:rPr>
          <w:sz w:val="24"/>
          <w:szCs w:val="24"/>
        </w:rPr>
        <w:t>t aspects to supervision, and are</w:t>
      </w:r>
      <w:r w:rsidR="00214E72" w:rsidRPr="00B93B58">
        <w:rPr>
          <w:sz w:val="24"/>
          <w:szCs w:val="24"/>
        </w:rPr>
        <w:t xml:space="preserve"> key for being effective. </w:t>
      </w:r>
    </w:p>
    <w:p w:rsidR="004A298C" w:rsidRPr="00D50472" w:rsidRDefault="00BC06C5" w:rsidP="00D50472">
      <w:pPr>
        <w:spacing w:line="360" w:lineRule="auto"/>
        <w:jc w:val="both"/>
        <w:rPr>
          <w:sz w:val="24"/>
          <w:szCs w:val="24"/>
        </w:rPr>
      </w:pPr>
      <w:r w:rsidRPr="00B93B58">
        <w:rPr>
          <w:sz w:val="24"/>
          <w:szCs w:val="24"/>
        </w:rPr>
        <w:t>The NHS (No Date) states that there are many ‘constraints to effecti</w:t>
      </w:r>
      <w:r w:rsidR="00B93B58" w:rsidRPr="00B93B58">
        <w:rPr>
          <w:sz w:val="24"/>
          <w:szCs w:val="24"/>
        </w:rPr>
        <w:t xml:space="preserve">ve supervision’. These include: </w:t>
      </w:r>
      <w:r w:rsidRPr="00B93B58">
        <w:rPr>
          <w:sz w:val="24"/>
          <w:szCs w:val="24"/>
        </w:rPr>
        <w:t xml:space="preserve">‘Worries about the possible enormity of the problem’; </w:t>
      </w:r>
      <w:r w:rsidR="00B93B58" w:rsidRPr="00B93B58">
        <w:rPr>
          <w:sz w:val="24"/>
          <w:szCs w:val="24"/>
        </w:rPr>
        <w:t xml:space="preserve">the </w:t>
      </w:r>
      <w:r w:rsidRPr="00B93B58">
        <w:rPr>
          <w:sz w:val="24"/>
          <w:szCs w:val="24"/>
        </w:rPr>
        <w:t>‘Need for appropriate training to carry out supervision’; ‘Fear of showing areas of weakness or need’; ‘Time’; ‘Personality mismatches between supervisor and supervisee’; ‘Embedded cultural attitudes’; ‘Anxiety about profession</w:t>
      </w:r>
      <w:r w:rsidR="00B93B58" w:rsidRPr="00B93B58">
        <w:rPr>
          <w:sz w:val="24"/>
          <w:szCs w:val="24"/>
        </w:rPr>
        <w:t xml:space="preserve">al revalidation’; </w:t>
      </w:r>
      <w:r w:rsidRPr="00B93B58">
        <w:rPr>
          <w:sz w:val="24"/>
          <w:szCs w:val="24"/>
        </w:rPr>
        <w:t>and ‘Attitudes about ‘policing’ the profession’ (NHS, No Date).</w:t>
      </w:r>
      <w:r w:rsidR="00D50472">
        <w:rPr>
          <w:sz w:val="24"/>
          <w:szCs w:val="24"/>
        </w:rPr>
        <w:t xml:space="preserve"> </w:t>
      </w:r>
      <w:proofErr w:type="spellStart"/>
      <w:r w:rsidR="00B93B58" w:rsidRPr="00D50472">
        <w:rPr>
          <w:sz w:val="24"/>
          <w:szCs w:val="24"/>
        </w:rPr>
        <w:t>Hoggarth</w:t>
      </w:r>
      <w:proofErr w:type="spellEnd"/>
      <w:r w:rsidR="00B93B58" w:rsidRPr="00D50472">
        <w:rPr>
          <w:sz w:val="24"/>
          <w:szCs w:val="24"/>
        </w:rPr>
        <w:t xml:space="preserve"> </w:t>
      </w:r>
      <w:r w:rsidR="00B93B58" w:rsidRPr="00D50472">
        <w:rPr>
          <w:sz w:val="24"/>
          <w:szCs w:val="24"/>
        </w:rPr>
        <w:t>(2009, p. 48)</w:t>
      </w:r>
      <w:r w:rsidR="00B93B58" w:rsidRPr="00D50472">
        <w:rPr>
          <w:sz w:val="24"/>
          <w:szCs w:val="24"/>
        </w:rPr>
        <w:t xml:space="preserve"> states that ‘</w:t>
      </w:r>
      <w:r w:rsidR="004A298C" w:rsidRPr="00D50472">
        <w:rPr>
          <w:sz w:val="24"/>
          <w:szCs w:val="24"/>
        </w:rPr>
        <w:t>supervision of staff is one of the most</w:t>
      </w:r>
      <w:r w:rsidR="00B93B58" w:rsidRPr="00D50472">
        <w:rPr>
          <w:sz w:val="24"/>
          <w:szCs w:val="24"/>
        </w:rPr>
        <w:t xml:space="preserve"> important </w:t>
      </w:r>
      <w:r w:rsidR="00B93B58" w:rsidRPr="00D50472">
        <w:rPr>
          <w:sz w:val="24"/>
          <w:szCs w:val="24"/>
        </w:rPr>
        <w:lastRenderedPageBreak/>
        <w:t>roles of the manager’</w:t>
      </w:r>
      <w:r w:rsidR="004A298C" w:rsidRPr="00D50472">
        <w:rPr>
          <w:sz w:val="24"/>
          <w:szCs w:val="24"/>
        </w:rPr>
        <w:t xml:space="preserve">.  It could be argued that this is especially </w:t>
      </w:r>
      <w:r w:rsidR="00B93B58" w:rsidRPr="00D50472">
        <w:rPr>
          <w:sz w:val="24"/>
          <w:szCs w:val="24"/>
        </w:rPr>
        <w:t>important</w:t>
      </w:r>
      <w:r w:rsidR="004A298C" w:rsidRPr="00D50472">
        <w:rPr>
          <w:sz w:val="24"/>
          <w:szCs w:val="24"/>
        </w:rPr>
        <w:t xml:space="preserve"> for Youth Workers as they ar</w:t>
      </w:r>
      <w:r w:rsidR="00B93B58" w:rsidRPr="00D50472">
        <w:rPr>
          <w:sz w:val="24"/>
          <w:szCs w:val="24"/>
        </w:rPr>
        <w:t>e often in situations where there</w:t>
      </w:r>
      <w:r w:rsidR="004A298C" w:rsidRPr="00D50472">
        <w:rPr>
          <w:sz w:val="24"/>
          <w:szCs w:val="24"/>
        </w:rPr>
        <w:t xml:space="preserve"> are no resources available apart from their own skill</w:t>
      </w:r>
      <w:r w:rsidR="00B93B58" w:rsidRPr="00D50472">
        <w:rPr>
          <w:sz w:val="24"/>
          <w:szCs w:val="24"/>
        </w:rPr>
        <w:t>s</w:t>
      </w:r>
      <w:r w:rsidR="004A298C" w:rsidRPr="00D50472">
        <w:rPr>
          <w:sz w:val="24"/>
          <w:szCs w:val="24"/>
        </w:rPr>
        <w:t xml:space="preserve"> in relating to young people. They may often need to think on their feet and use their own initiative and therefore may need time to reflect on situations, as supported by Schon</w:t>
      </w:r>
      <w:r w:rsidR="00B93B58" w:rsidRPr="00D50472">
        <w:rPr>
          <w:sz w:val="24"/>
          <w:szCs w:val="24"/>
        </w:rPr>
        <w:t xml:space="preserve"> (1982 cited in Woods, 2006, p. 249), </w:t>
      </w:r>
      <w:r w:rsidR="004A298C" w:rsidRPr="00D50472">
        <w:rPr>
          <w:sz w:val="24"/>
          <w:szCs w:val="24"/>
        </w:rPr>
        <w:t>who says that the role of a Youth Worker is 'unique, complex and uncertain'</w:t>
      </w:r>
      <w:r w:rsidR="00D50472" w:rsidRPr="00D50472">
        <w:rPr>
          <w:sz w:val="24"/>
          <w:szCs w:val="24"/>
        </w:rPr>
        <w:t>.</w:t>
      </w:r>
      <w:r w:rsidR="00D50472">
        <w:rPr>
          <w:sz w:val="24"/>
          <w:szCs w:val="24"/>
        </w:rPr>
        <w:t xml:space="preserve"> </w:t>
      </w:r>
      <w:r w:rsidR="004A298C" w:rsidRPr="00D50472">
        <w:rPr>
          <w:sz w:val="24"/>
          <w:szCs w:val="24"/>
        </w:rPr>
        <w:t>Morrison</w:t>
      </w:r>
      <w:r w:rsidR="00D50472" w:rsidRPr="00D50472">
        <w:rPr>
          <w:sz w:val="24"/>
          <w:szCs w:val="24"/>
        </w:rPr>
        <w:t xml:space="preserve"> </w:t>
      </w:r>
      <w:r w:rsidR="004A298C" w:rsidRPr="00D50472">
        <w:rPr>
          <w:sz w:val="24"/>
          <w:szCs w:val="24"/>
        </w:rPr>
        <w:t>(2001) states that th</w:t>
      </w:r>
      <w:r w:rsidR="00D50472" w:rsidRPr="00D50472">
        <w:rPr>
          <w:sz w:val="24"/>
          <w:szCs w:val="24"/>
        </w:rPr>
        <w:t>e role of a supervisor should be a result of well-</w:t>
      </w:r>
      <w:r w:rsidR="004A298C" w:rsidRPr="00D50472">
        <w:rPr>
          <w:sz w:val="24"/>
          <w:szCs w:val="24"/>
        </w:rPr>
        <w:t>defined policies and training.  He further argues that proper supervision can only happen if an organisation has a policy that is firmly linked to standards on supervision (</w:t>
      </w:r>
      <w:r w:rsidR="00D50472" w:rsidRPr="00D50472">
        <w:rPr>
          <w:sz w:val="24"/>
          <w:szCs w:val="24"/>
        </w:rPr>
        <w:t xml:space="preserve">Morrison, </w:t>
      </w:r>
      <w:r w:rsidR="004A298C" w:rsidRPr="00D50472">
        <w:rPr>
          <w:sz w:val="24"/>
          <w:szCs w:val="24"/>
        </w:rPr>
        <w:t>2001).</w:t>
      </w:r>
    </w:p>
    <w:p w:rsidR="004A298C" w:rsidRPr="00D50472" w:rsidRDefault="004A298C" w:rsidP="00D50472">
      <w:pPr>
        <w:spacing w:line="360" w:lineRule="auto"/>
        <w:jc w:val="both"/>
        <w:rPr>
          <w:sz w:val="24"/>
          <w:szCs w:val="24"/>
        </w:rPr>
      </w:pPr>
      <w:r w:rsidRPr="00D50472">
        <w:rPr>
          <w:sz w:val="24"/>
          <w:szCs w:val="24"/>
        </w:rPr>
        <w:t>The importance of supervision is clearly highlighted in the Professional Youth Worker Endorsement Guidelines (ETS Cymru Wales, 2010). It stresses the need for workers to be trained in the supervision of placement and the need for that supervision to be of a high quality.</w:t>
      </w:r>
      <w:r w:rsidR="00D50472">
        <w:rPr>
          <w:sz w:val="24"/>
          <w:szCs w:val="24"/>
        </w:rPr>
        <w:t xml:space="preserve"> </w:t>
      </w:r>
      <w:r w:rsidRPr="00D50472">
        <w:rPr>
          <w:sz w:val="24"/>
          <w:szCs w:val="24"/>
        </w:rPr>
        <w:t xml:space="preserve">Another document that discusses the importance of supervision is the </w:t>
      </w:r>
      <w:proofErr w:type="spellStart"/>
      <w:r w:rsidRPr="00D50472">
        <w:rPr>
          <w:sz w:val="24"/>
          <w:szCs w:val="24"/>
        </w:rPr>
        <w:t>The</w:t>
      </w:r>
      <w:proofErr w:type="spellEnd"/>
      <w:r w:rsidRPr="00D50472">
        <w:rPr>
          <w:sz w:val="24"/>
          <w:szCs w:val="24"/>
        </w:rPr>
        <w:t xml:space="preserve"> Youth Work National Occupational Standards (LSIS, 2012), particul</w:t>
      </w:r>
      <w:r w:rsidR="00D50472" w:rsidRPr="00D50472">
        <w:rPr>
          <w:sz w:val="24"/>
          <w:szCs w:val="24"/>
        </w:rPr>
        <w:t>arly with reference to using ‘</w:t>
      </w:r>
      <w:r w:rsidRPr="00D50472">
        <w:rPr>
          <w:sz w:val="24"/>
          <w:szCs w:val="24"/>
        </w:rPr>
        <w:t>supervision effectively as a mea</w:t>
      </w:r>
      <w:r w:rsidR="00D50472" w:rsidRPr="00D50472">
        <w:rPr>
          <w:sz w:val="24"/>
          <w:szCs w:val="24"/>
        </w:rPr>
        <w:t>ns of safeguarding young people’</w:t>
      </w:r>
      <w:r w:rsidRPr="00D50472">
        <w:rPr>
          <w:sz w:val="24"/>
          <w:szCs w:val="24"/>
        </w:rPr>
        <w:t xml:space="preserve"> (LSIS, 2012, p. 92).</w:t>
      </w:r>
      <w:r w:rsidR="00D50472">
        <w:rPr>
          <w:sz w:val="24"/>
          <w:szCs w:val="24"/>
        </w:rPr>
        <w:t xml:space="preserve"> </w:t>
      </w:r>
      <w:r w:rsidRPr="00D50472">
        <w:rPr>
          <w:sz w:val="24"/>
          <w:szCs w:val="24"/>
        </w:rPr>
        <w:t xml:space="preserve">The issue of safeguarding, however, has led some to argue that supervision runs the risk of becoming surveillance instead of a way to allow Youth Workers to be reflective (Peach and Horner, 2007). The idea of supervision is growing, partly because of the need for organisations to be </w:t>
      </w:r>
      <w:r w:rsidR="00D50472" w:rsidRPr="00D50472">
        <w:rPr>
          <w:sz w:val="24"/>
          <w:szCs w:val="24"/>
        </w:rPr>
        <w:t>accountable,</w:t>
      </w:r>
      <w:r w:rsidRPr="00D50472">
        <w:rPr>
          <w:sz w:val="24"/>
          <w:szCs w:val="24"/>
        </w:rPr>
        <w:t xml:space="preserve"> but also due to the need to be careful around safeguarding when working with young people</w:t>
      </w:r>
      <w:r w:rsidR="00D50472" w:rsidRPr="00D50472">
        <w:rPr>
          <w:sz w:val="24"/>
          <w:szCs w:val="24"/>
        </w:rPr>
        <w:t xml:space="preserve"> </w:t>
      </w:r>
      <w:r w:rsidR="00D50472" w:rsidRPr="00D50472">
        <w:rPr>
          <w:sz w:val="24"/>
          <w:szCs w:val="24"/>
        </w:rPr>
        <w:t>(Peach and Horner, 2007)</w:t>
      </w:r>
      <w:r w:rsidRPr="00D50472">
        <w:rPr>
          <w:sz w:val="24"/>
          <w:szCs w:val="24"/>
        </w:rPr>
        <w:t>. If the role of the supervisor is seen to be surveillance then youth workers may be too wary of taking innovative approaches in their work</w:t>
      </w:r>
      <w:r w:rsidR="00D50472" w:rsidRPr="00D50472">
        <w:rPr>
          <w:sz w:val="24"/>
          <w:szCs w:val="24"/>
        </w:rPr>
        <w:t xml:space="preserve"> </w:t>
      </w:r>
      <w:r w:rsidR="00D50472" w:rsidRPr="00D50472">
        <w:rPr>
          <w:sz w:val="24"/>
          <w:szCs w:val="24"/>
        </w:rPr>
        <w:t>(Peach and Horner, 2007)</w:t>
      </w:r>
      <w:r w:rsidRPr="00D50472">
        <w:rPr>
          <w:sz w:val="24"/>
          <w:szCs w:val="24"/>
        </w:rPr>
        <w:t>.</w:t>
      </w:r>
      <w:r w:rsidR="00D50472">
        <w:rPr>
          <w:sz w:val="24"/>
          <w:szCs w:val="24"/>
        </w:rPr>
        <w:t xml:space="preserve"> </w:t>
      </w:r>
      <w:r w:rsidRPr="00D50472">
        <w:rPr>
          <w:sz w:val="24"/>
          <w:szCs w:val="24"/>
        </w:rPr>
        <w:t>Another document that highlights supervision is the Code of Occupational Ethics for the You</w:t>
      </w:r>
      <w:r w:rsidR="00D50472" w:rsidRPr="00D50472">
        <w:rPr>
          <w:sz w:val="24"/>
          <w:szCs w:val="24"/>
        </w:rPr>
        <w:t>th Service in Wales (2012). P</w:t>
      </w:r>
      <w:r w:rsidRPr="00D50472">
        <w:rPr>
          <w:sz w:val="24"/>
          <w:szCs w:val="24"/>
        </w:rPr>
        <w:t>age 10</w:t>
      </w:r>
      <w:r w:rsidR="00D50472" w:rsidRPr="00D50472">
        <w:rPr>
          <w:sz w:val="24"/>
          <w:szCs w:val="24"/>
        </w:rPr>
        <w:t>:</w:t>
      </w:r>
      <w:r w:rsidRPr="00D50472">
        <w:rPr>
          <w:sz w:val="24"/>
          <w:szCs w:val="24"/>
        </w:rPr>
        <w:t xml:space="preserve">3.7, </w:t>
      </w:r>
      <w:r w:rsidR="00091066" w:rsidRPr="00D50472">
        <w:rPr>
          <w:sz w:val="24"/>
          <w:szCs w:val="24"/>
        </w:rPr>
        <w:t>highlights</w:t>
      </w:r>
      <w:r w:rsidRPr="00D50472">
        <w:rPr>
          <w:sz w:val="24"/>
          <w:szCs w:val="24"/>
        </w:rPr>
        <w:t xml:space="preserve"> the need for support, training, supervision and managing colleagues </w:t>
      </w:r>
      <w:r w:rsidR="00091066" w:rsidRPr="00D50472">
        <w:rPr>
          <w:sz w:val="24"/>
          <w:szCs w:val="24"/>
        </w:rPr>
        <w:t>‘</w:t>
      </w:r>
      <w:r w:rsidRPr="00D50472">
        <w:rPr>
          <w:sz w:val="24"/>
          <w:szCs w:val="24"/>
        </w:rPr>
        <w:t>according to occupation-agreed, properly negotiated and und</w:t>
      </w:r>
      <w:r w:rsidR="00091066" w:rsidRPr="00D50472">
        <w:rPr>
          <w:sz w:val="24"/>
          <w:szCs w:val="24"/>
        </w:rPr>
        <w:t>erstood policies and procedures’</w:t>
      </w:r>
      <w:r w:rsidR="00D50472" w:rsidRPr="00D50472">
        <w:rPr>
          <w:sz w:val="24"/>
          <w:szCs w:val="24"/>
        </w:rPr>
        <w:t xml:space="preserve"> (</w:t>
      </w:r>
      <w:r w:rsidR="00D50472" w:rsidRPr="00D50472">
        <w:rPr>
          <w:sz w:val="24"/>
          <w:szCs w:val="24"/>
        </w:rPr>
        <w:t>Code of Occupational Ethics for the You</w:t>
      </w:r>
      <w:r w:rsidR="00D50472" w:rsidRPr="00D50472">
        <w:rPr>
          <w:sz w:val="24"/>
          <w:szCs w:val="24"/>
        </w:rPr>
        <w:t xml:space="preserve">th Service in Wales, </w:t>
      </w:r>
      <w:r w:rsidR="00D50472" w:rsidRPr="00D50472">
        <w:rPr>
          <w:sz w:val="24"/>
          <w:szCs w:val="24"/>
        </w:rPr>
        <w:t>2012)</w:t>
      </w:r>
      <w:r w:rsidR="00091066" w:rsidRPr="00D50472">
        <w:rPr>
          <w:sz w:val="24"/>
          <w:szCs w:val="24"/>
        </w:rPr>
        <w:t>. It continues on pa</w:t>
      </w:r>
      <w:r w:rsidR="00D50472" w:rsidRPr="00D50472">
        <w:rPr>
          <w:sz w:val="24"/>
          <w:szCs w:val="24"/>
        </w:rPr>
        <w:t>ge 12:</w:t>
      </w:r>
      <w:r w:rsidR="00091066" w:rsidRPr="00D50472">
        <w:rPr>
          <w:sz w:val="24"/>
          <w:szCs w:val="24"/>
        </w:rPr>
        <w:t>5.6 of the Code of Occupational Ethics for the Youth Service in Wales (2012)</w:t>
      </w:r>
      <w:r w:rsidR="00D50472" w:rsidRPr="00D50472">
        <w:rPr>
          <w:sz w:val="24"/>
          <w:szCs w:val="24"/>
        </w:rPr>
        <w:t xml:space="preserve"> </w:t>
      </w:r>
      <w:r w:rsidR="00091066" w:rsidRPr="00D50472">
        <w:rPr>
          <w:sz w:val="24"/>
          <w:szCs w:val="24"/>
        </w:rPr>
        <w:t>to highlight the importance of enabling staff to take part in</w:t>
      </w:r>
      <w:r w:rsidRPr="00D50472">
        <w:rPr>
          <w:sz w:val="24"/>
          <w:szCs w:val="24"/>
        </w:rPr>
        <w:t xml:space="preserve"> </w:t>
      </w:r>
      <w:r w:rsidR="00091066" w:rsidRPr="00D50472">
        <w:rPr>
          <w:sz w:val="24"/>
          <w:szCs w:val="24"/>
        </w:rPr>
        <w:t>‘</w:t>
      </w:r>
      <w:r w:rsidRPr="00D50472">
        <w:rPr>
          <w:sz w:val="24"/>
          <w:szCs w:val="24"/>
        </w:rPr>
        <w:t>in-service training, identify training needs and assist where appropriate with the supervision, support, training and placement supervision of other colleagues and students</w:t>
      </w:r>
      <w:r w:rsidR="00091066" w:rsidRPr="00D50472">
        <w:rPr>
          <w:sz w:val="24"/>
          <w:szCs w:val="24"/>
        </w:rPr>
        <w:t>’</w:t>
      </w:r>
      <w:r w:rsidRPr="00D50472">
        <w:rPr>
          <w:sz w:val="24"/>
          <w:szCs w:val="24"/>
        </w:rPr>
        <w:t>.</w:t>
      </w:r>
      <w:r w:rsidR="00D50472">
        <w:rPr>
          <w:sz w:val="24"/>
          <w:szCs w:val="24"/>
        </w:rPr>
        <w:t xml:space="preserve"> It may be worth noting that these documents only briefly mention supervision and it was difficult to find national policies regarding this topic.</w:t>
      </w:r>
    </w:p>
    <w:p w:rsidR="004A298C" w:rsidRDefault="004A298C" w:rsidP="004A298C"/>
    <w:p w:rsidR="000B62AB" w:rsidRPr="000B62AB" w:rsidRDefault="000B62AB">
      <w:pPr>
        <w:rPr>
          <w:b/>
        </w:rPr>
      </w:pPr>
      <w:r w:rsidRPr="000B62AB">
        <w:rPr>
          <w:b/>
        </w:rPr>
        <w:t xml:space="preserve">Learning outcomes </w:t>
      </w:r>
    </w:p>
    <w:p w:rsidR="00A27F46" w:rsidRDefault="00A27F46" w:rsidP="000B62AB">
      <w:pPr>
        <w:rPr>
          <w:highlight w:val="cyan"/>
        </w:rPr>
      </w:pPr>
    </w:p>
    <w:p w:rsidR="009F0CD6" w:rsidRDefault="009F0CD6" w:rsidP="000B62AB">
      <w:pPr>
        <w:rPr>
          <w:highlight w:val="lightGray"/>
        </w:rPr>
      </w:pPr>
      <w:r w:rsidRPr="009F0CD6">
        <w:rPr>
          <w:highlight w:val="lightGray"/>
        </w:rPr>
        <w:t>Power dynamics in work relationships</w:t>
      </w:r>
    </w:p>
    <w:p w:rsidR="009F0CD6" w:rsidRDefault="009F0CD6" w:rsidP="000B62AB">
      <w:pPr>
        <w:rPr>
          <w:highlight w:val="lightGray"/>
        </w:rPr>
      </w:pPr>
      <w:r>
        <w:rPr>
          <w:highlight w:val="lightGray"/>
        </w:rPr>
        <w:t xml:space="preserve">Oppression- shutting down ideas, not listening objectively and fairly and making biased judgements before speaking to the supervisee, </w:t>
      </w:r>
      <w:r w:rsidR="002F061C">
        <w:rPr>
          <w:highlight w:val="lightGray"/>
        </w:rPr>
        <w:t>putting barriers in place that prevent you from developing and further advancing in the workplace, progressing</w:t>
      </w:r>
    </w:p>
    <w:p w:rsidR="002F061C" w:rsidRDefault="002F061C" w:rsidP="000B62AB">
      <w:pPr>
        <w:rPr>
          <w:highlight w:val="lightGray"/>
        </w:rPr>
      </w:pPr>
      <w:r>
        <w:rPr>
          <w:highlight w:val="lightGray"/>
        </w:rPr>
        <w:t>Lack of supervision can be detrimental to themselves, the staff and the YP they work with…</w:t>
      </w:r>
    </w:p>
    <w:p w:rsidR="000B62AB" w:rsidRDefault="009F0CD6" w:rsidP="000B62AB">
      <w:pPr>
        <w:rPr>
          <w:highlight w:val="lightGray"/>
        </w:rPr>
      </w:pPr>
      <w:r>
        <w:rPr>
          <w:highlight w:val="lightGray"/>
        </w:rPr>
        <w:t>In-house/external out-house supervision and power dynamics, who leads the supervision session</w:t>
      </w:r>
      <w:r w:rsidRPr="009F0CD6">
        <w:rPr>
          <w:highlight w:val="lightGray"/>
        </w:rPr>
        <w:t xml:space="preserve"> </w:t>
      </w:r>
    </w:p>
    <w:p w:rsidR="009F0CD6" w:rsidRPr="009F0CD6" w:rsidRDefault="009F0CD6" w:rsidP="000B62AB">
      <w:pPr>
        <w:rPr>
          <w:highlight w:val="lightGray"/>
        </w:rPr>
      </w:pPr>
      <w:r>
        <w:rPr>
          <w:highlight w:val="lightGray"/>
        </w:rPr>
        <w:t>Lev Vygotsky – more knowledgeable other, scaffolding, ZPD (Zone of proximal development)</w:t>
      </w:r>
    </w:p>
    <w:p w:rsidR="00D55493" w:rsidRPr="00066C74" w:rsidRDefault="00D55493" w:rsidP="000B62AB">
      <w:pPr>
        <w:rPr>
          <w:highlight w:val="yellow"/>
        </w:rPr>
      </w:pPr>
      <w:r w:rsidRPr="00066C74">
        <w:rPr>
          <w:highlight w:val="yellow"/>
        </w:rPr>
        <w:t>Based on the idea that social work ethics can be defined in relation to the values and principles that emerge, we consider necessary to establish a conceptual definition of this field to meet the need of knowledge of the social worker on social work ethics in order to implement ethical social programs.</w:t>
      </w:r>
    </w:p>
    <w:p w:rsidR="00D50472" w:rsidRDefault="00066C74" w:rsidP="00D50472">
      <w:pPr>
        <w:spacing w:line="240" w:lineRule="auto"/>
        <w:ind w:left="851" w:right="851"/>
        <w:jc w:val="both"/>
      </w:pPr>
      <w:r w:rsidRPr="00091066">
        <w:t>One of the tools implementing social ethi</w:t>
      </w:r>
      <w:r w:rsidR="00D50472">
        <w:t>cs is supervision. Supervision i</w:t>
      </w:r>
      <w:r w:rsidRPr="00091066">
        <w:t xml:space="preserve">s an educational and professional training process based on providing support, training, monitoring, </w:t>
      </w:r>
      <w:r w:rsidR="00D50472">
        <w:t xml:space="preserve">and </w:t>
      </w:r>
      <w:r w:rsidRPr="00091066">
        <w:t xml:space="preserve">evaluation </w:t>
      </w:r>
      <w:r w:rsidR="00D50472">
        <w:t xml:space="preserve">of </w:t>
      </w:r>
      <w:r w:rsidRPr="00091066">
        <w:t>specialist social work</w:t>
      </w:r>
      <w:r w:rsidR="00091066" w:rsidRPr="00091066">
        <w:t xml:space="preserve"> </w:t>
      </w:r>
    </w:p>
    <w:p w:rsidR="00066C74" w:rsidRPr="00091066" w:rsidRDefault="00091066" w:rsidP="00D50472">
      <w:pPr>
        <w:ind w:left="7200"/>
      </w:pPr>
      <w:r w:rsidRPr="00091066">
        <w:t>(</w:t>
      </w:r>
      <w:proofErr w:type="spellStart"/>
      <w:r w:rsidRPr="00091066">
        <w:t>Caras</w:t>
      </w:r>
      <w:proofErr w:type="spellEnd"/>
      <w:r w:rsidRPr="00091066">
        <w:t>, 2013)</w:t>
      </w:r>
    </w:p>
    <w:p w:rsidR="000B62AB" w:rsidRPr="00066C74" w:rsidRDefault="00066C74" w:rsidP="000B62AB">
      <w:pPr>
        <w:rPr>
          <w:highlight w:val="yellow"/>
        </w:rPr>
      </w:pPr>
      <w:r w:rsidRPr="00066C74">
        <w:rPr>
          <w:highlight w:val="yellow"/>
        </w:rPr>
        <w:t xml:space="preserve">(Ana </w:t>
      </w:r>
      <w:proofErr w:type="spellStart"/>
      <w:r w:rsidRPr="00066C74">
        <w:rPr>
          <w:highlight w:val="yellow"/>
        </w:rPr>
        <w:t>Caras</w:t>
      </w:r>
      <w:proofErr w:type="spellEnd"/>
      <w:r w:rsidRPr="00066C74">
        <w:rPr>
          <w:highlight w:val="yellow"/>
        </w:rPr>
        <w:t xml:space="preserve">, 2013, </w:t>
      </w:r>
      <w:hyperlink r:id="rId7" w:history="1">
        <w:r w:rsidRPr="00066C74">
          <w:rPr>
            <w:rStyle w:val="Hyperlink"/>
            <w:highlight w:val="yellow"/>
          </w:rPr>
          <w:t>https://core.ac.uk/download/pdf/82456490.pdf</w:t>
        </w:r>
      </w:hyperlink>
      <w:r w:rsidRPr="00066C74">
        <w:rPr>
          <w:highlight w:val="yellow"/>
        </w:rPr>
        <w:t xml:space="preserve"> )</w:t>
      </w:r>
    </w:p>
    <w:p w:rsidR="00BC06C5" w:rsidRPr="00D55493" w:rsidRDefault="00BC06C5" w:rsidP="00BC06C5">
      <w:pPr>
        <w:shd w:val="clear" w:color="auto" w:fill="FFFFFF"/>
        <w:spacing w:after="0" w:line="360" w:lineRule="atLeast"/>
        <w:ind w:left="45"/>
        <w:rPr>
          <w:rFonts w:ascii="Verdana" w:eastAsia="Times New Roman" w:hAnsi="Verdana" w:cs="Times New Roman"/>
          <w:color w:val="333333"/>
          <w:sz w:val="18"/>
          <w:szCs w:val="18"/>
          <w:highlight w:val="yellow"/>
          <w:lang w:eastAsia="en-GB"/>
        </w:rPr>
      </w:pPr>
    </w:p>
    <w:p w:rsidR="00D55493" w:rsidRPr="00D55493" w:rsidRDefault="00D55493" w:rsidP="00BC06C5">
      <w:pPr>
        <w:shd w:val="clear" w:color="auto" w:fill="FFFFFF"/>
        <w:spacing w:after="0" w:line="360" w:lineRule="atLeast"/>
        <w:rPr>
          <w:rFonts w:ascii="Verdana" w:eastAsia="Times New Roman" w:hAnsi="Verdana" w:cs="Times New Roman"/>
          <w:color w:val="333333"/>
          <w:sz w:val="18"/>
          <w:szCs w:val="18"/>
          <w:highlight w:val="yellow"/>
          <w:lang w:eastAsia="en-GB"/>
        </w:rPr>
      </w:pPr>
    </w:p>
    <w:p w:rsidR="00D55493" w:rsidRPr="00D55493" w:rsidRDefault="00D55493" w:rsidP="00BC06C5">
      <w:pPr>
        <w:shd w:val="clear" w:color="auto" w:fill="FFFFFF"/>
        <w:spacing w:after="0" w:line="360" w:lineRule="atLeast"/>
        <w:ind w:left="45"/>
        <w:rPr>
          <w:rFonts w:ascii="Verdana" w:eastAsia="Times New Roman" w:hAnsi="Verdana" w:cs="Times New Roman"/>
          <w:color w:val="333333"/>
          <w:sz w:val="18"/>
          <w:szCs w:val="18"/>
          <w:highlight w:val="yellow"/>
          <w:lang w:eastAsia="en-GB"/>
        </w:rPr>
      </w:pPr>
    </w:p>
    <w:p w:rsidR="00D55493" w:rsidRPr="00D55493" w:rsidRDefault="00D55493" w:rsidP="00BC06C5">
      <w:pPr>
        <w:shd w:val="clear" w:color="auto" w:fill="FFFFFF"/>
        <w:spacing w:after="0" w:line="360" w:lineRule="atLeast"/>
        <w:ind w:left="45"/>
        <w:rPr>
          <w:rFonts w:ascii="Verdana" w:eastAsia="Times New Roman" w:hAnsi="Verdana" w:cs="Times New Roman"/>
          <w:color w:val="333333"/>
          <w:sz w:val="18"/>
          <w:szCs w:val="18"/>
          <w:highlight w:val="yellow"/>
          <w:lang w:eastAsia="en-GB"/>
        </w:rPr>
      </w:pPr>
    </w:p>
    <w:p w:rsidR="00D55493" w:rsidRDefault="00D55493" w:rsidP="00BC06C5">
      <w:pPr>
        <w:shd w:val="clear" w:color="auto" w:fill="FFFFFF"/>
        <w:spacing w:after="0" w:line="360" w:lineRule="atLeast"/>
        <w:ind w:left="45"/>
        <w:rPr>
          <w:rFonts w:ascii="Verdana" w:eastAsia="Times New Roman" w:hAnsi="Verdana" w:cs="Times New Roman"/>
          <w:color w:val="333333"/>
          <w:sz w:val="18"/>
          <w:szCs w:val="18"/>
          <w:highlight w:val="yellow"/>
          <w:lang w:eastAsia="en-GB"/>
        </w:rPr>
      </w:pPr>
    </w:p>
    <w:p w:rsidR="000B62AB" w:rsidRPr="00BA6EBD" w:rsidRDefault="000B62AB" w:rsidP="000B62AB">
      <w:pPr>
        <w:rPr>
          <w:highlight w:val="cyan"/>
        </w:rPr>
      </w:pPr>
    </w:p>
    <w:p w:rsidR="000B62AB" w:rsidRDefault="00BA6EBD" w:rsidP="000B62AB">
      <w:pPr>
        <w:rPr>
          <w:b/>
        </w:rPr>
      </w:pPr>
      <w:r>
        <w:rPr>
          <w:b/>
        </w:rPr>
        <w:t>Definitions</w:t>
      </w:r>
    </w:p>
    <w:p w:rsidR="00BA6EBD" w:rsidRPr="00BC01F8" w:rsidRDefault="00BA6EBD" w:rsidP="00F021C9">
      <w:pPr>
        <w:pStyle w:val="ListParagraph"/>
        <w:numPr>
          <w:ilvl w:val="0"/>
          <w:numId w:val="2"/>
        </w:numPr>
        <w:rPr>
          <w:highlight w:val="magenta"/>
        </w:rPr>
      </w:pPr>
      <w:r w:rsidRPr="00BC01F8">
        <w:rPr>
          <w:highlight w:val="magenta"/>
        </w:rPr>
        <w:t>Supervision is a formal arrangement for therapists to discuss their work regularly with someone who is experienced in both therapy and supervision. The task is to work together to ensure and develop the efficacy of the therapist/client relationship. The agenda will be the therapy and feeling about that work, together with the supervisor’s reactions, comments and challenges. Thus supervision is a process to maintain adequate standards of therapy and a method of consultancy to widen the horizons of an experienced practitioner. British Association for Counselling and Psychotherapy (BACP, 2008)</w:t>
      </w:r>
    </w:p>
    <w:p w:rsidR="00BA6EBD" w:rsidRPr="00F021C9" w:rsidRDefault="00BA6EBD" w:rsidP="00F021C9">
      <w:pPr>
        <w:pStyle w:val="ListParagraph"/>
        <w:numPr>
          <w:ilvl w:val="0"/>
          <w:numId w:val="2"/>
        </w:numPr>
        <w:rPr>
          <w:highlight w:val="yellow"/>
        </w:rPr>
      </w:pPr>
      <w:r w:rsidRPr="00F021C9">
        <w:rPr>
          <w:highlight w:val="yellow"/>
        </w:rPr>
        <w:t xml:space="preserve">Bernard and Goodyear (2009: 7) posit that: </w:t>
      </w:r>
    </w:p>
    <w:p w:rsidR="00BA6EBD" w:rsidRPr="00BA6EBD" w:rsidRDefault="00BA6EBD" w:rsidP="00BA6EBD">
      <w:pPr>
        <w:rPr>
          <w:highlight w:val="yellow"/>
        </w:rPr>
      </w:pPr>
      <w:r w:rsidRPr="00BA6EBD">
        <w:rPr>
          <w:highlight w:val="yellow"/>
        </w:rPr>
        <w:t xml:space="preserve">Supervision is an intervention that is provided by a more senior member of a profession to a more junior member or members of that same profession. This relationship is evaluative, extends over time, and has the simultaneous purposes of enhancing the professional functioning of the junior person(s), monitoring the quality of professional services offered to the clients she, he, or they see, and serving as a gatekeeper for those who are to enter the particular profession. </w:t>
      </w:r>
    </w:p>
    <w:p w:rsidR="00BA6EBD" w:rsidRDefault="00BA6EBD" w:rsidP="00BA6EBD">
      <w:r w:rsidRPr="00BA6EBD">
        <w:rPr>
          <w:highlight w:val="yellow"/>
        </w:rPr>
        <w:lastRenderedPageBreak/>
        <w:t>Within this definition, a threefold perspective is provided wherein professional development, client welfare and gatekeeping are emphasised in the context of training. This definition highlights the hierarchical nature of the supervisory relationship which develops over time, monitors and evaluates the supervisee in their provision of therapy. The context of training is also reflected in the assumption that the supervisor is a more senior member within the same profession. The task of teaching is implicit with the ‘idiosyncratic nature’ of the supervisees’ learning needs as the guiding agenda (Bernard and Goodyear, 2009: 9).</w:t>
      </w:r>
    </w:p>
    <w:p w:rsidR="00F021C9" w:rsidRPr="00F021C9" w:rsidRDefault="00F021C9" w:rsidP="00F021C9">
      <w:pPr>
        <w:pStyle w:val="ListParagraph"/>
        <w:numPr>
          <w:ilvl w:val="0"/>
          <w:numId w:val="4"/>
        </w:numPr>
      </w:pPr>
      <w:r w:rsidRPr="00F021C9">
        <w:rPr>
          <w:highlight w:val="yellow"/>
        </w:rPr>
        <w:t>Supervision is an accountable process which supports, assures and develops the knowledge, skills and values of an individual, group or team. The purpose is to improve the quality of their work to achieve agreed objectives and outcomes. In social care and children’s services this should optimise the capacity of people who use services to lead independent and fulfilling lives.</w:t>
      </w:r>
      <w:r>
        <w:t xml:space="preserve"> </w:t>
      </w:r>
      <w:hyperlink r:id="rId8" w:history="1">
        <w:r w:rsidRPr="00853BFC">
          <w:rPr>
            <w:rStyle w:val="Hyperlink"/>
          </w:rPr>
          <w:t>https://www.skillsforcare.org.uk/Document-library/Finding-and-keeping-workers/Supervision/Providing-Effective-Supervision.pdf</w:t>
        </w:r>
      </w:hyperlink>
      <w:r>
        <w:t xml:space="preserve"> </w:t>
      </w:r>
    </w:p>
    <w:p w:rsidR="00F021C9" w:rsidRPr="00BA6EBD" w:rsidRDefault="00F021C9" w:rsidP="00F021C9">
      <w:pPr>
        <w:pStyle w:val="ListParagraph"/>
      </w:pPr>
    </w:p>
    <w:p w:rsidR="000B62AB" w:rsidRDefault="000B62AB" w:rsidP="000B62AB"/>
    <w:p w:rsidR="000B62AB" w:rsidRDefault="000B62AB" w:rsidP="000B62AB">
      <w:pPr>
        <w:rPr>
          <w:b/>
        </w:rPr>
      </w:pPr>
      <w:r w:rsidRPr="000B62AB">
        <w:rPr>
          <w:b/>
        </w:rPr>
        <w:t xml:space="preserve">Themes </w:t>
      </w:r>
    </w:p>
    <w:p w:rsidR="000B62AB" w:rsidRPr="000B62AB" w:rsidRDefault="000B62AB" w:rsidP="000B62AB">
      <w:r w:rsidRPr="000B62AB">
        <w:rPr>
          <w:highlight w:val="yellow"/>
        </w:rPr>
        <w:t>Stoltenberg (2005: 858), ‘the path toward proficiency is developmental.’ Different learning needs emerge as supervisees gain knowledge and capability (Stoltenberg and McNeill, 1997)</w:t>
      </w:r>
    </w:p>
    <w:p w:rsidR="000B62AB" w:rsidRPr="000B62AB" w:rsidRDefault="000B62AB" w:rsidP="000B62AB"/>
    <w:p w:rsidR="00BA6EBD" w:rsidRPr="00BA6EBD" w:rsidRDefault="00BA6EBD" w:rsidP="00BA6EBD">
      <w:pPr>
        <w:rPr>
          <w:highlight w:val="yellow"/>
        </w:rPr>
      </w:pPr>
      <w:r w:rsidRPr="00BA6EBD">
        <w:rPr>
          <w:highlight w:val="yellow"/>
        </w:rPr>
        <w:t xml:space="preserve">Aligned to </w:t>
      </w:r>
      <w:proofErr w:type="spellStart"/>
      <w:r w:rsidRPr="00BA6EBD">
        <w:rPr>
          <w:highlight w:val="yellow"/>
        </w:rPr>
        <w:t>Inskipp</w:t>
      </w:r>
      <w:proofErr w:type="spellEnd"/>
      <w:r w:rsidRPr="00BA6EBD">
        <w:rPr>
          <w:highlight w:val="yellow"/>
        </w:rPr>
        <w:t xml:space="preserve"> and Proctor’s (2001) definition are the three functions of supervision offered by Proctor (1987) which have been widely drawn upon as a framework in practice in counselling, therapy and nursing supervision (Bowles and Young, 1999). It is a particularly useful framework for considering the purpose of supervision. </w:t>
      </w:r>
    </w:p>
    <w:p w:rsidR="00F021C9" w:rsidRDefault="00F021C9" w:rsidP="000B62AB"/>
    <w:p w:rsidR="00F021C9" w:rsidRDefault="005A291D" w:rsidP="000B62AB">
      <w:r w:rsidRPr="00F021C9">
        <w:rPr>
          <w:highlight w:val="yellow"/>
        </w:rPr>
        <w:t xml:space="preserve"> </w:t>
      </w:r>
      <w:r w:rsidR="00F021C9" w:rsidRPr="00F021C9">
        <w:rPr>
          <w:highlight w:val="yellow"/>
        </w:rPr>
        <w:t>‘The unit sets the standard for good supervision practice across social care and children’s services. It is a core part of a range of competences for leaders and managers working with adults, children and families, which is fit for purpose across all related sectors that use competence frameworks and national occupational standards as a basis for workforce planning and development’</w:t>
      </w:r>
    </w:p>
    <w:p w:rsidR="00BA6EBD" w:rsidRDefault="00BA6EBD" w:rsidP="000B62AB"/>
    <w:p w:rsidR="00BA6EBD" w:rsidRDefault="00BA6EBD" w:rsidP="000B62AB">
      <w:pPr>
        <w:rPr>
          <w:b/>
        </w:rPr>
      </w:pPr>
      <w:r w:rsidRPr="00BA6EBD">
        <w:rPr>
          <w:b/>
        </w:rPr>
        <w:t>Conclusion 200 words</w:t>
      </w:r>
    </w:p>
    <w:p w:rsidR="001F37AA" w:rsidRDefault="001F37AA" w:rsidP="000B62AB">
      <w:pPr>
        <w:rPr>
          <w:b/>
        </w:rPr>
      </w:pPr>
    </w:p>
    <w:p w:rsidR="00F03C92" w:rsidRDefault="00F03C92" w:rsidP="000B62AB">
      <w:pPr>
        <w:rPr>
          <w:rFonts w:ascii="Arial" w:hAnsi="Arial" w:cs="Arial"/>
          <w:b/>
          <w:sz w:val="24"/>
          <w:szCs w:val="24"/>
        </w:rPr>
      </w:pPr>
    </w:p>
    <w:p w:rsidR="00F03C92" w:rsidRDefault="00F03C92" w:rsidP="000B62AB">
      <w:pPr>
        <w:rPr>
          <w:rFonts w:ascii="Arial" w:hAnsi="Arial" w:cs="Arial"/>
          <w:b/>
          <w:sz w:val="24"/>
          <w:szCs w:val="24"/>
        </w:rPr>
      </w:pPr>
    </w:p>
    <w:p w:rsidR="00F03C92" w:rsidRDefault="00F03C92"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841430" w:rsidRDefault="00841430" w:rsidP="000B62AB">
      <w:pPr>
        <w:rPr>
          <w:rFonts w:ascii="Arial" w:hAnsi="Arial" w:cs="Arial"/>
          <w:b/>
          <w:sz w:val="24"/>
          <w:szCs w:val="24"/>
        </w:rPr>
      </w:pPr>
    </w:p>
    <w:p w:rsidR="001F37AA" w:rsidRDefault="001F37AA" w:rsidP="000B62AB">
      <w:pPr>
        <w:rPr>
          <w:rFonts w:ascii="Arial" w:hAnsi="Arial" w:cs="Arial"/>
          <w:b/>
          <w:sz w:val="24"/>
          <w:szCs w:val="24"/>
        </w:rPr>
      </w:pPr>
      <w:r w:rsidRPr="008918F7">
        <w:rPr>
          <w:rFonts w:ascii="Arial" w:hAnsi="Arial" w:cs="Arial"/>
          <w:b/>
          <w:sz w:val="24"/>
          <w:szCs w:val="24"/>
        </w:rPr>
        <w:t>References</w:t>
      </w:r>
    </w:p>
    <w:p w:rsidR="00091066" w:rsidRPr="00BC01F8" w:rsidRDefault="00091066" w:rsidP="00BC01F8">
      <w:pPr>
        <w:spacing w:line="360" w:lineRule="auto"/>
        <w:jc w:val="both"/>
        <w:rPr>
          <w:rFonts w:asciiTheme="majorHAnsi" w:hAnsiTheme="majorHAnsi" w:cs="Arial"/>
          <w:sz w:val="24"/>
          <w:szCs w:val="24"/>
        </w:rPr>
      </w:pPr>
      <w:proofErr w:type="spellStart"/>
      <w:r w:rsidRPr="00BC01F8">
        <w:rPr>
          <w:rFonts w:asciiTheme="majorHAnsi" w:hAnsiTheme="majorHAnsi" w:cs="Arial"/>
          <w:sz w:val="24"/>
          <w:szCs w:val="24"/>
        </w:rPr>
        <w:t>Caras</w:t>
      </w:r>
      <w:proofErr w:type="spellEnd"/>
      <w:r w:rsidRPr="00BC01F8">
        <w:rPr>
          <w:rFonts w:asciiTheme="majorHAnsi" w:hAnsiTheme="majorHAnsi" w:cs="Arial"/>
          <w:sz w:val="24"/>
          <w:szCs w:val="24"/>
        </w:rPr>
        <w:t>, A. (2013)</w:t>
      </w:r>
      <w:r w:rsidR="00841430" w:rsidRPr="00BC01F8">
        <w:rPr>
          <w:rFonts w:asciiTheme="majorHAnsi" w:hAnsiTheme="majorHAnsi" w:cs="Arial"/>
          <w:sz w:val="24"/>
          <w:szCs w:val="24"/>
        </w:rPr>
        <w:t xml:space="preserve">. </w:t>
      </w:r>
      <w:r w:rsidR="00841430" w:rsidRPr="00BC01F8">
        <w:rPr>
          <w:rFonts w:asciiTheme="majorHAnsi" w:hAnsiTheme="majorHAnsi" w:cs="Arial"/>
          <w:i/>
          <w:sz w:val="24"/>
          <w:szCs w:val="24"/>
        </w:rPr>
        <w:t xml:space="preserve">Ethics and Supervision Process - Fundaments of Social Work Practice. </w:t>
      </w:r>
      <w:r w:rsidR="00841430" w:rsidRPr="00BC01F8">
        <w:rPr>
          <w:rFonts w:asciiTheme="majorHAnsi" w:hAnsiTheme="majorHAnsi" w:cs="Arial"/>
          <w:sz w:val="24"/>
          <w:szCs w:val="24"/>
        </w:rPr>
        <w:t xml:space="preserve">Available at: </w:t>
      </w:r>
      <w:hyperlink r:id="rId9" w:history="1">
        <w:r w:rsidR="00841430" w:rsidRPr="00BC01F8">
          <w:rPr>
            <w:rStyle w:val="Hyperlink"/>
            <w:rFonts w:asciiTheme="majorHAnsi" w:hAnsiTheme="majorHAnsi" w:cs="Arial"/>
            <w:sz w:val="24"/>
            <w:szCs w:val="24"/>
          </w:rPr>
          <w:t>https://core.ac.uk/download/pdf/82456490.pdf</w:t>
        </w:r>
      </w:hyperlink>
      <w:r w:rsidR="00841430" w:rsidRPr="00BC01F8">
        <w:rPr>
          <w:rFonts w:asciiTheme="majorHAnsi" w:hAnsiTheme="majorHAnsi" w:cs="Arial"/>
          <w:sz w:val="24"/>
          <w:szCs w:val="24"/>
        </w:rPr>
        <w:t xml:space="preserve"> (Accessed on 12th March 2019)</w:t>
      </w:r>
    </w:p>
    <w:p w:rsidR="00F03C92" w:rsidRPr="00BC01F8" w:rsidRDefault="00F03C92" w:rsidP="00BC01F8">
      <w:pPr>
        <w:spacing w:line="360" w:lineRule="auto"/>
        <w:jc w:val="both"/>
        <w:rPr>
          <w:rFonts w:asciiTheme="majorHAnsi" w:hAnsiTheme="majorHAnsi" w:cs="Arial"/>
          <w:sz w:val="24"/>
          <w:szCs w:val="24"/>
        </w:rPr>
      </w:pPr>
    </w:p>
    <w:p w:rsidR="00F03C92" w:rsidRPr="00BC01F8" w:rsidRDefault="004A298C" w:rsidP="00BC01F8">
      <w:pPr>
        <w:spacing w:line="360" w:lineRule="auto"/>
        <w:jc w:val="both"/>
        <w:rPr>
          <w:rFonts w:asciiTheme="majorHAnsi" w:hAnsiTheme="majorHAnsi" w:cs="Arial"/>
          <w:sz w:val="24"/>
          <w:szCs w:val="24"/>
        </w:rPr>
      </w:pPr>
      <w:proofErr w:type="spellStart"/>
      <w:r w:rsidRPr="00BC01F8">
        <w:rPr>
          <w:rFonts w:asciiTheme="majorHAnsi" w:hAnsiTheme="majorHAnsi" w:cs="Arial"/>
          <w:sz w:val="24"/>
          <w:szCs w:val="24"/>
        </w:rPr>
        <w:t>Sapin</w:t>
      </w:r>
      <w:proofErr w:type="spellEnd"/>
      <w:r w:rsidRPr="00BC01F8">
        <w:rPr>
          <w:rFonts w:asciiTheme="majorHAnsi" w:hAnsiTheme="majorHAnsi" w:cs="Arial"/>
          <w:sz w:val="24"/>
          <w:szCs w:val="24"/>
        </w:rPr>
        <w:t xml:space="preserve">, K. (2013) </w:t>
      </w:r>
      <w:r w:rsidRPr="00BC01F8">
        <w:rPr>
          <w:rFonts w:asciiTheme="majorHAnsi" w:hAnsiTheme="majorHAnsi" w:cs="Arial"/>
          <w:i/>
          <w:sz w:val="24"/>
          <w:szCs w:val="24"/>
        </w:rPr>
        <w:t xml:space="preserve">Essential Skills for Youth Work Practice. </w:t>
      </w:r>
      <w:r w:rsidRPr="00BC01F8">
        <w:rPr>
          <w:rFonts w:asciiTheme="majorHAnsi" w:hAnsiTheme="majorHAnsi" w:cs="Arial"/>
          <w:sz w:val="24"/>
          <w:szCs w:val="24"/>
        </w:rPr>
        <w:t>Available at:</w:t>
      </w:r>
      <w:r w:rsidRPr="00BC01F8">
        <w:rPr>
          <w:rFonts w:asciiTheme="majorHAnsi" w:hAnsiTheme="majorHAnsi"/>
          <w:sz w:val="24"/>
          <w:szCs w:val="24"/>
        </w:rPr>
        <w:t xml:space="preserve"> </w:t>
      </w:r>
      <w:hyperlink r:id="rId10" w:anchor="v=onepage&amp;q=functions%20of%20supervision%20in%20youth%20work&amp;f=false" w:history="1">
        <w:r w:rsidRPr="00BC01F8">
          <w:rPr>
            <w:rStyle w:val="Hyperlink"/>
            <w:rFonts w:asciiTheme="majorHAnsi" w:hAnsiTheme="majorHAnsi" w:cs="Arial"/>
            <w:sz w:val="24"/>
            <w:szCs w:val="24"/>
          </w:rPr>
          <w:t>https://books.google.co.uk/books?hl=en&amp;lr=&amp;id=vXVRFeKqogsC&amp;oi=fnd&amp;pg=PP2&amp;dq=functions+of+supervision+in+youth+work&amp;ots=21X94--h-g&amp;sig=gyzCigOHMG9Vt4Id1QG_HNSMbI0#v=onepage&amp;q=functions%20of%20supervision%20in%20youth%20work&amp;f=false</w:t>
        </w:r>
      </w:hyperlink>
      <w:r w:rsidRPr="00BC01F8">
        <w:rPr>
          <w:rFonts w:asciiTheme="majorHAnsi" w:hAnsiTheme="majorHAnsi" w:cs="Arial"/>
          <w:sz w:val="24"/>
          <w:szCs w:val="24"/>
        </w:rPr>
        <w:t xml:space="preserve"> (Accessed on 12</w:t>
      </w:r>
      <w:r w:rsidRPr="00BC01F8">
        <w:rPr>
          <w:rFonts w:asciiTheme="majorHAnsi" w:hAnsiTheme="majorHAnsi" w:cs="Arial"/>
          <w:sz w:val="24"/>
          <w:szCs w:val="24"/>
          <w:vertAlign w:val="superscript"/>
        </w:rPr>
        <w:t>th</w:t>
      </w:r>
      <w:r w:rsidRPr="00BC01F8">
        <w:rPr>
          <w:rFonts w:asciiTheme="majorHAnsi" w:hAnsiTheme="majorHAnsi" w:cs="Arial"/>
          <w:sz w:val="24"/>
          <w:szCs w:val="24"/>
        </w:rPr>
        <w:t xml:space="preserve"> March 2019)</w:t>
      </w:r>
    </w:p>
    <w:p w:rsidR="00F03C92" w:rsidRPr="00BC01F8" w:rsidRDefault="00F03C92" w:rsidP="00BC01F8">
      <w:pPr>
        <w:spacing w:line="360" w:lineRule="auto"/>
        <w:jc w:val="both"/>
        <w:rPr>
          <w:rFonts w:asciiTheme="majorHAnsi" w:hAnsiTheme="majorHAnsi" w:cs="Arial"/>
          <w:sz w:val="24"/>
          <w:szCs w:val="24"/>
        </w:rPr>
      </w:pPr>
      <w:proofErr w:type="spellStart"/>
      <w:r w:rsidRPr="00BC01F8">
        <w:rPr>
          <w:rFonts w:asciiTheme="majorHAnsi" w:hAnsiTheme="majorHAnsi" w:cs="Arial"/>
          <w:sz w:val="24"/>
          <w:szCs w:val="24"/>
        </w:rPr>
        <w:t>Kadushin</w:t>
      </w:r>
      <w:proofErr w:type="spellEnd"/>
      <w:r w:rsidRPr="00BC01F8">
        <w:rPr>
          <w:rFonts w:asciiTheme="majorHAnsi" w:hAnsiTheme="majorHAnsi" w:cs="Arial"/>
          <w:sz w:val="24"/>
          <w:szCs w:val="24"/>
        </w:rPr>
        <w:t xml:space="preserve">, A. (1992) </w:t>
      </w:r>
      <w:r w:rsidRPr="00BC01F8">
        <w:rPr>
          <w:rFonts w:asciiTheme="majorHAnsi" w:hAnsiTheme="majorHAnsi" w:cs="Arial"/>
          <w:i/>
          <w:sz w:val="24"/>
          <w:szCs w:val="24"/>
        </w:rPr>
        <w:t>Supervision in Social Work</w:t>
      </w:r>
      <w:r w:rsidRPr="00BC01F8">
        <w:rPr>
          <w:rFonts w:asciiTheme="majorHAnsi" w:hAnsiTheme="majorHAnsi" w:cs="Arial"/>
          <w:sz w:val="24"/>
          <w:szCs w:val="24"/>
        </w:rPr>
        <w:t xml:space="preserve"> (3rd. edn.), New York: Columbia University Press. Revised fourth edition published 2002. </w:t>
      </w:r>
    </w:p>
    <w:p w:rsidR="004F75E9" w:rsidRPr="00BC01F8" w:rsidRDefault="004F75E9" w:rsidP="00BC01F8">
      <w:pPr>
        <w:spacing w:line="360" w:lineRule="auto"/>
        <w:jc w:val="both"/>
        <w:rPr>
          <w:rFonts w:asciiTheme="majorHAnsi" w:hAnsiTheme="majorHAnsi" w:cs="Arial"/>
          <w:sz w:val="24"/>
          <w:szCs w:val="24"/>
        </w:rPr>
      </w:pPr>
    </w:p>
    <w:p w:rsidR="004F75E9" w:rsidRPr="00BC01F8" w:rsidRDefault="004F75E9" w:rsidP="00BC01F8">
      <w:pPr>
        <w:spacing w:line="360" w:lineRule="auto"/>
        <w:jc w:val="both"/>
        <w:rPr>
          <w:rFonts w:asciiTheme="majorHAnsi" w:hAnsiTheme="majorHAnsi" w:cs="Arial"/>
          <w:sz w:val="24"/>
          <w:szCs w:val="24"/>
        </w:rPr>
      </w:pPr>
      <w:r w:rsidRPr="00BC01F8">
        <w:rPr>
          <w:rFonts w:asciiTheme="majorHAnsi" w:hAnsiTheme="majorHAnsi" w:cs="Arial"/>
          <w:sz w:val="24"/>
          <w:szCs w:val="24"/>
        </w:rPr>
        <w:t xml:space="preserve">Kettle, M. (2015). </w:t>
      </w:r>
      <w:r w:rsidRPr="00BC01F8">
        <w:rPr>
          <w:rFonts w:asciiTheme="majorHAnsi" w:hAnsiTheme="majorHAnsi" w:cs="Arial"/>
          <w:i/>
          <w:sz w:val="24"/>
          <w:szCs w:val="24"/>
        </w:rPr>
        <w:t xml:space="preserve">Achieving effective supervision. </w:t>
      </w:r>
      <w:r w:rsidRPr="00BC01F8">
        <w:rPr>
          <w:rFonts w:asciiTheme="majorHAnsi" w:hAnsiTheme="majorHAnsi" w:cs="Arial"/>
          <w:sz w:val="24"/>
          <w:szCs w:val="24"/>
        </w:rPr>
        <w:t>Available at:</w:t>
      </w:r>
      <w:r w:rsidRPr="00BC01F8">
        <w:rPr>
          <w:rFonts w:asciiTheme="majorHAnsi" w:hAnsiTheme="majorHAnsi"/>
          <w:sz w:val="24"/>
          <w:szCs w:val="24"/>
        </w:rPr>
        <w:t xml:space="preserve"> </w:t>
      </w:r>
      <w:hyperlink r:id="rId11" w:history="1">
        <w:r w:rsidRPr="00BC01F8">
          <w:rPr>
            <w:rStyle w:val="Hyperlink"/>
            <w:rFonts w:asciiTheme="majorHAnsi" w:hAnsiTheme="majorHAnsi" w:cs="Arial"/>
            <w:sz w:val="24"/>
            <w:szCs w:val="24"/>
          </w:rPr>
          <w:t>https://www.iriss.org.uk/resources/insights/achieving-effective-supervision</w:t>
        </w:r>
      </w:hyperlink>
      <w:r w:rsidRPr="00BC01F8">
        <w:rPr>
          <w:rFonts w:asciiTheme="majorHAnsi" w:hAnsiTheme="majorHAnsi" w:cs="Arial"/>
          <w:sz w:val="24"/>
          <w:szCs w:val="24"/>
        </w:rPr>
        <w:t xml:space="preserve"> (Accessed 12th March 2019) </w:t>
      </w:r>
    </w:p>
    <w:p w:rsidR="005A291D" w:rsidRPr="00BC01F8" w:rsidRDefault="005A291D" w:rsidP="00BC01F8">
      <w:pPr>
        <w:spacing w:line="360" w:lineRule="auto"/>
        <w:jc w:val="both"/>
        <w:rPr>
          <w:rFonts w:asciiTheme="majorHAnsi" w:hAnsiTheme="majorHAnsi" w:cs="Arial"/>
          <w:sz w:val="24"/>
          <w:szCs w:val="24"/>
        </w:rPr>
      </w:pPr>
      <w:r w:rsidRPr="00BC01F8">
        <w:rPr>
          <w:rFonts w:asciiTheme="majorHAnsi" w:hAnsiTheme="majorHAnsi" w:cs="Arial"/>
          <w:sz w:val="24"/>
          <w:szCs w:val="24"/>
        </w:rPr>
        <w:t xml:space="preserve">Morrison, T. (2005). </w:t>
      </w:r>
      <w:r w:rsidRPr="00BC01F8">
        <w:rPr>
          <w:rFonts w:asciiTheme="majorHAnsi" w:hAnsiTheme="majorHAnsi" w:cs="Arial"/>
          <w:i/>
          <w:sz w:val="24"/>
          <w:szCs w:val="24"/>
        </w:rPr>
        <w:t>Staff supervision in social care</w:t>
      </w:r>
      <w:r w:rsidRPr="00BC01F8">
        <w:rPr>
          <w:rFonts w:asciiTheme="majorHAnsi" w:hAnsiTheme="majorHAnsi" w:cs="Arial"/>
          <w:sz w:val="24"/>
          <w:szCs w:val="24"/>
        </w:rPr>
        <w:t>, 3rd edn, Brighton: Pavilion Publishing</w:t>
      </w:r>
    </w:p>
    <w:p w:rsidR="00F03C92" w:rsidRPr="00BC01F8" w:rsidRDefault="00BB628C" w:rsidP="00BC01F8">
      <w:pPr>
        <w:spacing w:line="360" w:lineRule="auto"/>
        <w:jc w:val="both"/>
        <w:rPr>
          <w:rFonts w:asciiTheme="majorHAnsi" w:hAnsiTheme="majorHAnsi" w:cs="Arial"/>
          <w:sz w:val="24"/>
          <w:szCs w:val="24"/>
        </w:rPr>
      </w:pPr>
      <w:r w:rsidRPr="00BC01F8">
        <w:rPr>
          <w:rFonts w:asciiTheme="majorHAnsi" w:hAnsiTheme="majorHAnsi" w:cs="Arial"/>
          <w:sz w:val="24"/>
          <w:szCs w:val="24"/>
        </w:rPr>
        <w:t xml:space="preserve">Peach, J. and Horner, N. (2007) </w:t>
      </w:r>
      <w:r w:rsidRPr="00BC01F8">
        <w:rPr>
          <w:rFonts w:asciiTheme="majorHAnsi" w:hAnsiTheme="majorHAnsi" w:cs="Arial"/>
          <w:i/>
          <w:sz w:val="24"/>
          <w:szCs w:val="24"/>
        </w:rPr>
        <w:t>Using supervision: Support or surveillance</w:t>
      </w:r>
      <w:proofErr w:type="gramStart"/>
      <w:r w:rsidRPr="00BC01F8">
        <w:rPr>
          <w:rFonts w:asciiTheme="majorHAnsi" w:hAnsiTheme="majorHAnsi" w:cs="Arial"/>
          <w:i/>
          <w:sz w:val="24"/>
          <w:szCs w:val="24"/>
        </w:rPr>
        <w:t>?,</w:t>
      </w:r>
      <w:proofErr w:type="gramEnd"/>
      <w:r w:rsidRPr="00BC01F8">
        <w:rPr>
          <w:rFonts w:asciiTheme="majorHAnsi" w:hAnsiTheme="majorHAnsi" w:cs="Arial"/>
          <w:sz w:val="24"/>
          <w:szCs w:val="24"/>
        </w:rPr>
        <w:t xml:space="preserve"> In M </w:t>
      </w:r>
      <w:proofErr w:type="spellStart"/>
      <w:r w:rsidRPr="00BC01F8">
        <w:rPr>
          <w:rFonts w:asciiTheme="majorHAnsi" w:hAnsiTheme="majorHAnsi" w:cs="Arial"/>
          <w:sz w:val="24"/>
          <w:szCs w:val="24"/>
        </w:rPr>
        <w:t>Lymbery</w:t>
      </w:r>
      <w:proofErr w:type="spellEnd"/>
      <w:r w:rsidRPr="00BC01F8">
        <w:rPr>
          <w:rFonts w:asciiTheme="majorHAnsi" w:hAnsiTheme="majorHAnsi" w:cs="Arial"/>
          <w:sz w:val="24"/>
          <w:szCs w:val="24"/>
        </w:rPr>
        <w:t xml:space="preserve"> M and K </w:t>
      </w:r>
      <w:proofErr w:type="spellStart"/>
      <w:r w:rsidRPr="00BC01F8">
        <w:rPr>
          <w:rFonts w:asciiTheme="majorHAnsi" w:hAnsiTheme="majorHAnsi" w:cs="Arial"/>
          <w:sz w:val="24"/>
          <w:szCs w:val="24"/>
        </w:rPr>
        <w:t>Postle</w:t>
      </w:r>
      <w:proofErr w:type="spellEnd"/>
      <w:r w:rsidRPr="00BC01F8">
        <w:rPr>
          <w:rFonts w:asciiTheme="majorHAnsi" w:hAnsiTheme="majorHAnsi" w:cs="Arial"/>
          <w:sz w:val="24"/>
          <w:szCs w:val="24"/>
        </w:rPr>
        <w:t xml:space="preserve"> (</w:t>
      </w:r>
      <w:proofErr w:type="spellStart"/>
      <w:r w:rsidRPr="00BC01F8">
        <w:rPr>
          <w:rFonts w:asciiTheme="majorHAnsi" w:hAnsiTheme="majorHAnsi" w:cs="Arial"/>
          <w:sz w:val="24"/>
          <w:szCs w:val="24"/>
        </w:rPr>
        <w:t>eds</w:t>
      </w:r>
      <w:proofErr w:type="spellEnd"/>
      <w:r w:rsidRPr="00BC01F8">
        <w:rPr>
          <w:rFonts w:asciiTheme="majorHAnsi" w:hAnsiTheme="majorHAnsi" w:cs="Arial"/>
          <w:sz w:val="24"/>
          <w:szCs w:val="24"/>
        </w:rPr>
        <w:t xml:space="preserve">) </w:t>
      </w:r>
      <w:r w:rsidRPr="00BC01F8">
        <w:rPr>
          <w:rFonts w:asciiTheme="majorHAnsi" w:hAnsiTheme="majorHAnsi" w:cs="Arial"/>
          <w:i/>
          <w:sz w:val="24"/>
          <w:szCs w:val="24"/>
        </w:rPr>
        <w:t>Social work: a companion for learning</w:t>
      </w:r>
      <w:r w:rsidRPr="00BC01F8">
        <w:rPr>
          <w:rFonts w:asciiTheme="majorHAnsi" w:hAnsiTheme="majorHAnsi" w:cs="Arial"/>
          <w:sz w:val="24"/>
          <w:szCs w:val="24"/>
        </w:rPr>
        <w:t>, London: Sage</w:t>
      </w:r>
    </w:p>
    <w:p w:rsidR="001F37AA" w:rsidRPr="00BC01F8" w:rsidRDefault="001F37AA" w:rsidP="00BC01F8">
      <w:pPr>
        <w:spacing w:line="360" w:lineRule="auto"/>
        <w:jc w:val="both"/>
        <w:rPr>
          <w:rFonts w:asciiTheme="majorHAnsi" w:hAnsiTheme="majorHAnsi" w:cs="Arial"/>
          <w:sz w:val="24"/>
          <w:szCs w:val="24"/>
        </w:rPr>
      </w:pPr>
      <w:r w:rsidRPr="00BC01F8">
        <w:rPr>
          <w:rFonts w:asciiTheme="majorHAnsi" w:hAnsiTheme="majorHAnsi" w:cs="Arial"/>
          <w:sz w:val="24"/>
          <w:szCs w:val="24"/>
        </w:rPr>
        <w:t xml:space="preserve">Skills for Care (2007) </w:t>
      </w:r>
      <w:proofErr w:type="gramStart"/>
      <w:r w:rsidRPr="00BC01F8">
        <w:rPr>
          <w:rFonts w:asciiTheme="majorHAnsi" w:hAnsiTheme="majorHAnsi" w:cs="Arial"/>
          <w:i/>
          <w:sz w:val="24"/>
          <w:szCs w:val="24"/>
        </w:rPr>
        <w:t>Providing</w:t>
      </w:r>
      <w:proofErr w:type="gramEnd"/>
      <w:r w:rsidRPr="00BC01F8">
        <w:rPr>
          <w:rFonts w:asciiTheme="majorHAnsi" w:hAnsiTheme="majorHAnsi" w:cs="Arial"/>
          <w:i/>
          <w:sz w:val="24"/>
          <w:szCs w:val="24"/>
        </w:rPr>
        <w:t xml:space="preserve"> effective supervision</w:t>
      </w:r>
      <w:r w:rsidR="008918F7" w:rsidRPr="00BC01F8">
        <w:rPr>
          <w:rFonts w:asciiTheme="majorHAnsi" w:hAnsiTheme="majorHAnsi" w:cs="Arial"/>
          <w:sz w:val="24"/>
          <w:szCs w:val="24"/>
        </w:rPr>
        <w:t xml:space="preserve">. Available at: </w:t>
      </w:r>
      <w:hyperlink r:id="rId12" w:history="1">
        <w:r w:rsidRPr="00BC01F8">
          <w:rPr>
            <w:rStyle w:val="Hyperlink"/>
            <w:rFonts w:asciiTheme="majorHAnsi" w:hAnsiTheme="majorHAnsi" w:cs="Arial"/>
            <w:sz w:val="24"/>
            <w:szCs w:val="24"/>
          </w:rPr>
          <w:t>https://www.skillsforcare.org.uk/Document-library/Finding-and-keeping-workers/Supervision/Providing-Effective-Supervision.pdf</w:t>
        </w:r>
      </w:hyperlink>
      <w:r w:rsidR="008918F7" w:rsidRPr="00BC01F8">
        <w:rPr>
          <w:rFonts w:asciiTheme="majorHAnsi" w:hAnsiTheme="majorHAnsi" w:cs="Arial"/>
          <w:sz w:val="24"/>
          <w:szCs w:val="24"/>
        </w:rPr>
        <w:t xml:space="preserve"> (Accessed: 4 March 2019).</w:t>
      </w:r>
    </w:p>
    <w:p w:rsidR="00D97282" w:rsidRPr="00BC01F8" w:rsidRDefault="00D97282" w:rsidP="00BC01F8">
      <w:pPr>
        <w:spacing w:line="360" w:lineRule="auto"/>
        <w:jc w:val="both"/>
        <w:rPr>
          <w:rFonts w:asciiTheme="majorHAnsi" w:hAnsiTheme="majorHAnsi" w:cs="Arial"/>
          <w:sz w:val="24"/>
          <w:szCs w:val="24"/>
        </w:rPr>
      </w:pPr>
      <w:r w:rsidRPr="00BC01F8">
        <w:rPr>
          <w:rFonts w:asciiTheme="majorHAnsi" w:hAnsiTheme="majorHAnsi" w:cs="Arial"/>
          <w:sz w:val="24"/>
          <w:szCs w:val="24"/>
        </w:rPr>
        <w:t xml:space="preserve">UNSW (2013) </w:t>
      </w:r>
      <w:r w:rsidRPr="00BC01F8">
        <w:rPr>
          <w:rFonts w:asciiTheme="majorHAnsi" w:hAnsiTheme="majorHAnsi" w:cs="Arial"/>
          <w:i/>
          <w:sz w:val="24"/>
          <w:szCs w:val="24"/>
        </w:rPr>
        <w:t>Effective Research Supervision: Roles, Responsibilities and Relationship</w:t>
      </w:r>
      <w:r w:rsidR="00A8554E" w:rsidRPr="00BC01F8">
        <w:rPr>
          <w:rFonts w:asciiTheme="majorHAnsi" w:hAnsiTheme="majorHAnsi" w:cs="Arial"/>
          <w:i/>
          <w:sz w:val="24"/>
          <w:szCs w:val="24"/>
        </w:rPr>
        <w:t>.</w:t>
      </w:r>
      <w:r w:rsidRPr="00BC01F8">
        <w:rPr>
          <w:rFonts w:asciiTheme="majorHAnsi" w:hAnsiTheme="majorHAnsi" w:cs="Arial"/>
          <w:sz w:val="24"/>
          <w:szCs w:val="24"/>
        </w:rPr>
        <w:t xml:space="preserve"> </w:t>
      </w:r>
      <w:r w:rsidR="00A8554E" w:rsidRPr="00BC01F8">
        <w:rPr>
          <w:rFonts w:asciiTheme="majorHAnsi" w:hAnsiTheme="majorHAnsi" w:cs="Arial"/>
          <w:sz w:val="24"/>
          <w:szCs w:val="24"/>
        </w:rPr>
        <w:t xml:space="preserve">Available at:  </w:t>
      </w:r>
      <w:hyperlink r:id="rId13" w:history="1">
        <w:r w:rsidR="00A8554E" w:rsidRPr="00BC01F8">
          <w:rPr>
            <w:rStyle w:val="Hyperlink"/>
            <w:rFonts w:asciiTheme="majorHAnsi" w:hAnsiTheme="majorHAnsi" w:cs="Arial"/>
            <w:sz w:val="24"/>
            <w:szCs w:val="24"/>
          </w:rPr>
          <w:t>https://www.slideshare.net/AhmadRb/effective-supervision-32802258</w:t>
        </w:r>
      </w:hyperlink>
      <w:r w:rsidR="00A8554E" w:rsidRPr="00BC01F8">
        <w:rPr>
          <w:rFonts w:asciiTheme="majorHAnsi" w:hAnsiTheme="majorHAnsi" w:cs="Arial"/>
          <w:sz w:val="24"/>
          <w:szCs w:val="24"/>
        </w:rPr>
        <w:t xml:space="preserve"> (Accessed 12th March 2019)  </w:t>
      </w:r>
    </w:p>
    <w:p w:rsidR="00BB628C" w:rsidRPr="00BC01F8" w:rsidRDefault="00BB628C" w:rsidP="00BC01F8">
      <w:pPr>
        <w:spacing w:line="360" w:lineRule="auto"/>
        <w:jc w:val="both"/>
        <w:rPr>
          <w:rFonts w:asciiTheme="majorHAnsi" w:hAnsiTheme="majorHAnsi" w:cs="Arial"/>
          <w:sz w:val="24"/>
          <w:szCs w:val="24"/>
        </w:rPr>
      </w:pPr>
      <w:proofErr w:type="spellStart"/>
      <w:r w:rsidRPr="00BC01F8">
        <w:rPr>
          <w:rFonts w:asciiTheme="majorHAnsi" w:hAnsiTheme="majorHAnsi" w:cs="Arial"/>
          <w:sz w:val="24"/>
          <w:szCs w:val="24"/>
          <w:lang w:val="en"/>
        </w:rPr>
        <w:t>Wonnacott</w:t>
      </w:r>
      <w:proofErr w:type="spellEnd"/>
      <w:r w:rsidRPr="00BC01F8">
        <w:rPr>
          <w:rFonts w:asciiTheme="majorHAnsi" w:hAnsiTheme="majorHAnsi" w:cs="Arial"/>
          <w:sz w:val="24"/>
          <w:szCs w:val="24"/>
          <w:lang w:val="en"/>
        </w:rPr>
        <w:t xml:space="preserve">, J. (2012). </w:t>
      </w:r>
      <w:r w:rsidRPr="00BC01F8">
        <w:rPr>
          <w:rFonts w:asciiTheme="majorHAnsi" w:hAnsiTheme="majorHAnsi" w:cs="Arial"/>
          <w:i/>
          <w:sz w:val="24"/>
          <w:szCs w:val="24"/>
          <w:lang w:val="en"/>
        </w:rPr>
        <w:t>Mastering social work supervision</w:t>
      </w:r>
      <w:r w:rsidRPr="00BC01F8">
        <w:rPr>
          <w:rFonts w:asciiTheme="majorHAnsi" w:hAnsiTheme="majorHAnsi" w:cs="Arial"/>
          <w:sz w:val="24"/>
          <w:szCs w:val="24"/>
          <w:lang w:val="en"/>
        </w:rPr>
        <w:t>, London: Jessica Kingsley</w:t>
      </w:r>
    </w:p>
    <w:p w:rsidR="001F37AA" w:rsidRPr="00BC01F8" w:rsidRDefault="00BC06C5" w:rsidP="00BC01F8">
      <w:pPr>
        <w:spacing w:line="360" w:lineRule="auto"/>
        <w:jc w:val="both"/>
        <w:rPr>
          <w:rFonts w:asciiTheme="majorHAnsi" w:hAnsiTheme="majorHAnsi"/>
          <w:sz w:val="24"/>
          <w:szCs w:val="24"/>
        </w:rPr>
      </w:pPr>
      <w:r w:rsidRPr="00BC01F8">
        <w:rPr>
          <w:rFonts w:asciiTheme="majorHAnsi" w:hAnsiTheme="majorHAnsi"/>
          <w:sz w:val="24"/>
          <w:szCs w:val="24"/>
        </w:rPr>
        <w:lastRenderedPageBreak/>
        <w:t xml:space="preserve">NHS, (No Date). </w:t>
      </w:r>
      <w:r w:rsidRPr="00BC01F8">
        <w:rPr>
          <w:rFonts w:asciiTheme="majorHAnsi" w:hAnsiTheme="majorHAnsi"/>
          <w:i/>
          <w:sz w:val="24"/>
          <w:szCs w:val="24"/>
        </w:rPr>
        <w:t xml:space="preserve">Constraints and barriers. </w:t>
      </w:r>
      <w:r w:rsidRPr="00BC01F8">
        <w:rPr>
          <w:rFonts w:asciiTheme="majorHAnsi" w:hAnsiTheme="majorHAnsi"/>
          <w:sz w:val="24"/>
          <w:szCs w:val="24"/>
        </w:rPr>
        <w:t xml:space="preserve">Available at: </w:t>
      </w:r>
      <w:hyperlink r:id="rId14" w:history="1">
        <w:r w:rsidRPr="00BC01F8">
          <w:rPr>
            <w:rStyle w:val="Hyperlink"/>
            <w:rFonts w:asciiTheme="majorHAnsi" w:hAnsiTheme="majorHAnsi"/>
            <w:sz w:val="24"/>
            <w:szCs w:val="24"/>
          </w:rPr>
          <w:t>https://faculty.londondeanery.ac.uk/e-learning/supervision/constraints-and-barriers</w:t>
        </w:r>
      </w:hyperlink>
      <w:r w:rsidRPr="00BC01F8">
        <w:rPr>
          <w:rFonts w:asciiTheme="majorHAnsi" w:hAnsiTheme="majorHAnsi"/>
          <w:sz w:val="24"/>
          <w:szCs w:val="24"/>
        </w:rPr>
        <w:t xml:space="preserve"> </w:t>
      </w:r>
      <w:r w:rsidR="004A298C" w:rsidRPr="00BC01F8">
        <w:rPr>
          <w:rFonts w:asciiTheme="majorHAnsi" w:hAnsiTheme="majorHAnsi"/>
          <w:sz w:val="24"/>
          <w:szCs w:val="24"/>
        </w:rPr>
        <w:t>(Accessed on 12th March 2019)</w:t>
      </w:r>
    </w:p>
    <w:p w:rsidR="004A298C" w:rsidRPr="00BC01F8" w:rsidRDefault="004A298C" w:rsidP="00BC01F8">
      <w:pPr>
        <w:spacing w:line="360" w:lineRule="auto"/>
        <w:jc w:val="both"/>
        <w:rPr>
          <w:rFonts w:asciiTheme="majorHAnsi" w:hAnsiTheme="majorHAnsi"/>
          <w:sz w:val="24"/>
          <w:szCs w:val="24"/>
        </w:rPr>
      </w:pPr>
      <w:proofErr w:type="spellStart"/>
      <w:r w:rsidRPr="00BC01F8">
        <w:rPr>
          <w:rFonts w:asciiTheme="majorHAnsi" w:hAnsiTheme="majorHAnsi"/>
          <w:sz w:val="24"/>
          <w:szCs w:val="24"/>
        </w:rPr>
        <w:t>Hoggarth</w:t>
      </w:r>
      <w:proofErr w:type="spellEnd"/>
      <w:r w:rsidRPr="00BC01F8">
        <w:rPr>
          <w:rFonts w:asciiTheme="majorHAnsi" w:hAnsiTheme="majorHAnsi"/>
          <w:sz w:val="24"/>
          <w:szCs w:val="24"/>
        </w:rPr>
        <w:t>, L (2009) “</w:t>
      </w:r>
      <w:r w:rsidRPr="00BC01F8">
        <w:rPr>
          <w:rFonts w:asciiTheme="majorHAnsi" w:hAnsiTheme="majorHAnsi"/>
          <w:i/>
          <w:sz w:val="24"/>
          <w:szCs w:val="24"/>
        </w:rPr>
        <w:t>Managing People</w:t>
      </w:r>
      <w:r w:rsidRPr="00BC01F8">
        <w:rPr>
          <w:rFonts w:asciiTheme="majorHAnsi" w:hAnsiTheme="majorHAnsi"/>
          <w:sz w:val="24"/>
          <w:szCs w:val="24"/>
        </w:rPr>
        <w:t xml:space="preserve">” in Tyler, M. </w:t>
      </w:r>
      <w:proofErr w:type="spellStart"/>
      <w:r w:rsidRPr="00BC01F8">
        <w:rPr>
          <w:rFonts w:asciiTheme="majorHAnsi" w:hAnsiTheme="majorHAnsi"/>
          <w:sz w:val="24"/>
          <w:szCs w:val="24"/>
        </w:rPr>
        <w:t>Hoggarth</w:t>
      </w:r>
      <w:proofErr w:type="spellEnd"/>
      <w:r w:rsidRPr="00BC01F8">
        <w:rPr>
          <w:rFonts w:asciiTheme="majorHAnsi" w:hAnsiTheme="majorHAnsi"/>
          <w:sz w:val="24"/>
          <w:szCs w:val="24"/>
        </w:rPr>
        <w:t>, L, Merton, B. (</w:t>
      </w:r>
      <w:proofErr w:type="spellStart"/>
      <w:r w:rsidRPr="00BC01F8">
        <w:rPr>
          <w:rFonts w:asciiTheme="majorHAnsi" w:hAnsiTheme="majorHAnsi"/>
          <w:sz w:val="24"/>
          <w:szCs w:val="24"/>
        </w:rPr>
        <w:t>Eds</w:t>
      </w:r>
      <w:proofErr w:type="spellEnd"/>
      <w:r w:rsidRPr="00BC01F8">
        <w:rPr>
          <w:rFonts w:asciiTheme="majorHAnsi" w:hAnsiTheme="majorHAnsi"/>
          <w:sz w:val="24"/>
          <w:szCs w:val="24"/>
        </w:rPr>
        <w:t xml:space="preserve">) (2009) </w:t>
      </w:r>
      <w:r w:rsidRPr="00BC01F8">
        <w:rPr>
          <w:rFonts w:asciiTheme="majorHAnsi" w:hAnsiTheme="majorHAnsi"/>
          <w:i/>
          <w:sz w:val="24"/>
          <w:szCs w:val="24"/>
        </w:rPr>
        <w:t>Managing Modern Youth work,</w:t>
      </w:r>
      <w:r w:rsidRPr="00BC01F8">
        <w:rPr>
          <w:rFonts w:asciiTheme="majorHAnsi" w:hAnsiTheme="majorHAnsi"/>
          <w:sz w:val="24"/>
          <w:szCs w:val="24"/>
        </w:rPr>
        <w:t xml:space="preserve"> Essex: Learning Matters, pp. 41-59. </w:t>
      </w:r>
    </w:p>
    <w:p w:rsidR="004A298C" w:rsidRPr="00BC01F8" w:rsidRDefault="004A298C" w:rsidP="00BC01F8">
      <w:pPr>
        <w:spacing w:line="360" w:lineRule="auto"/>
        <w:jc w:val="both"/>
        <w:rPr>
          <w:rFonts w:asciiTheme="majorHAnsi" w:hAnsiTheme="majorHAnsi"/>
          <w:sz w:val="24"/>
          <w:szCs w:val="24"/>
        </w:rPr>
      </w:pPr>
      <w:r w:rsidRPr="00BC01F8">
        <w:rPr>
          <w:rFonts w:asciiTheme="majorHAnsi" w:hAnsiTheme="majorHAnsi"/>
          <w:sz w:val="24"/>
          <w:szCs w:val="24"/>
        </w:rPr>
        <w:t xml:space="preserve">Morrison, T (2001) </w:t>
      </w:r>
      <w:r w:rsidRPr="00BC01F8">
        <w:rPr>
          <w:rFonts w:asciiTheme="majorHAnsi" w:hAnsiTheme="majorHAnsi"/>
          <w:i/>
          <w:sz w:val="24"/>
          <w:szCs w:val="24"/>
        </w:rPr>
        <w:t>Staff Supervision in Social Care</w:t>
      </w:r>
      <w:r w:rsidRPr="00BC01F8">
        <w:rPr>
          <w:rFonts w:asciiTheme="majorHAnsi" w:hAnsiTheme="majorHAnsi"/>
          <w:sz w:val="24"/>
          <w:szCs w:val="24"/>
        </w:rPr>
        <w:t>, Brighton: Pavilion Publishing.</w:t>
      </w:r>
      <w:bookmarkStart w:id="0" w:name="_GoBack"/>
      <w:bookmarkEnd w:id="0"/>
    </w:p>
    <w:p w:rsidR="004A298C" w:rsidRPr="00BC01F8" w:rsidRDefault="004A298C" w:rsidP="00BC01F8">
      <w:pPr>
        <w:spacing w:line="360" w:lineRule="auto"/>
        <w:jc w:val="both"/>
        <w:rPr>
          <w:rFonts w:asciiTheme="majorHAnsi" w:hAnsiTheme="majorHAnsi"/>
          <w:sz w:val="24"/>
          <w:szCs w:val="24"/>
        </w:rPr>
      </w:pPr>
      <w:r w:rsidRPr="00BC01F8">
        <w:rPr>
          <w:rFonts w:asciiTheme="majorHAnsi" w:hAnsiTheme="majorHAnsi"/>
          <w:sz w:val="24"/>
          <w:szCs w:val="24"/>
        </w:rPr>
        <w:t>Woods, J (2006) “</w:t>
      </w:r>
      <w:r w:rsidRPr="00BC01F8">
        <w:rPr>
          <w:rFonts w:asciiTheme="majorHAnsi" w:hAnsiTheme="majorHAnsi"/>
          <w:i/>
          <w:sz w:val="24"/>
          <w:szCs w:val="24"/>
        </w:rPr>
        <w:t>Using supervision for professional development</w:t>
      </w:r>
      <w:r w:rsidRPr="00BC01F8">
        <w:rPr>
          <w:rFonts w:asciiTheme="majorHAnsi" w:hAnsiTheme="majorHAnsi"/>
          <w:sz w:val="24"/>
          <w:szCs w:val="24"/>
        </w:rPr>
        <w:t>” in Richardson, L. D. &amp; Wolfe, M. (</w:t>
      </w:r>
      <w:proofErr w:type="spellStart"/>
      <w:proofErr w:type="gramStart"/>
      <w:r w:rsidRPr="00BC01F8">
        <w:rPr>
          <w:rFonts w:asciiTheme="majorHAnsi" w:hAnsiTheme="majorHAnsi"/>
          <w:sz w:val="24"/>
          <w:szCs w:val="24"/>
        </w:rPr>
        <w:t>eds</w:t>
      </w:r>
      <w:proofErr w:type="spellEnd"/>
      <w:proofErr w:type="gramEnd"/>
      <w:r w:rsidRPr="00BC01F8">
        <w:rPr>
          <w:rFonts w:asciiTheme="majorHAnsi" w:hAnsiTheme="majorHAnsi"/>
          <w:sz w:val="24"/>
          <w:szCs w:val="24"/>
        </w:rPr>
        <w:t xml:space="preserve">). (2001) </w:t>
      </w:r>
      <w:r w:rsidRPr="00BC01F8">
        <w:rPr>
          <w:rFonts w:asciiTheme="majorHAnsi" w:hAnsiTheme="majorHAnsi"/>
          <w:i/>
          <w:sz w:val="24"/>
          <w:szCs w:val="24"/>
        </w:rPr>
        <w:t>Principles and practice of informal education: learning through life</w:t>
      </w:r>
      <w:r w:rsidRPr="00BC01F8">
        <w:rPr>
          <w:rFonts w:asciiTheme="majorHAnsi" w:hAnsiTheme="majorHAnsi"/>
          <w:sz w:val="24"/>
          <w:szCs w:val="24"/>
        </w:rPr>
        <w:t>, London: Routledge, pp. 249-268.</w:t>
      </w:r>
    </w:p>
    <w:p w:rsidR="00091066" w:rsidRPr="00BC01F8" w:rsidRDefault="00091066" w:rsidP="00BC01F8">
      <w:pPr>
        <w:spacing w:line="360" w:lineRule="auto"/>
        <w:jc w:val="both"/>
        <w:rPr>
          <w:rFonts w:asciiTheme="majorHAnsi" w:hAnsiTheme="majorHAnsi"/>
          <w:sz w:val="24"/>
          <w:szCs w:val="24"/>
        </w:rPr>
      </w:pPr>
    </w:p>
    <w:p w:rsidR="00091066" w:rsidRPr="00BC01F8" w:rsidRDefault="00091066" w:rsidP="00BC01F8">
      <w:pPr>
        <w:spacing w:line="360" w:lineRule="auto"/>
        <w:jc w:val="both"/>
        <w:rPr>
          <w:rFonts w:asciiTheme="majorHAnsi" w:hAnsiTheme="majorHAnsi"/>
          <w:sz w:val="24"/>
          <w:szCs w:val="24"/>
        </w:rPr>
      </w:pPr>
      <w:r w:rsidRPr="00BC01F8">
        <w:rPr>
          <w:rFonts w:asciiTheme="majorHAnsi" w:hAnsiTheme="majorHAnsi"/>
          <w:sz w:val="24"/>
          <w:szCs w:val="24"/>
        </w:rPr>
        <w:t xml:space="preserve">Welsh Government Code of Occupational Ethics for the Youth Service in Wales (2012) </w:t>
      </w:r>
      <w:r w:rsidRPr="00BC01F8">
        <w:rPr>
          <w:rFonts w:asciiTheme="majorHAnsi" w:hAnsiTheme="majorHAnsi"/>
          <w:i/>
          <w:sz w:val="24"/>
          <w:szCs w:val="24"/>
        </w:rPr>
        <w:t xml:space="preserve">Code of Occupational Ethics for the Youth Service in Wales. </w:t>
      </w:r>
      <w:r w:rsidRPr="00BC01F8">
        <w:rPr>
          <w:rFonts w:asciiTheme="majorHAnsi" w:hAnsiTheme="majorHAnsi"/>
          <w:sz w:val="24"/>
          <w:szCs w:val="24"/>
        </w:rPr>
        <w:t xml:space="preserve">Available at: </w:t>
      </w:r>
      <w:hyperlink r:id="rId15" w:history="1">
        <w:r w:rsidRPr="00BC01F8">
          <w:rPr>
            <w:rStyle w:val="Hyperlink"/>
            <w:rFonts w:asciiTheme="majorHAnsi" w:hAnsiTheme="majorHAnsi"/>
            <w:sz w:val="24"/>
            <w:szCs w:val="24"/>
          </w:rPr>
          <w:t>https://moodle.uwtsd.ac.uk/pluginfile.php/142097/mod_resource/content/1/Code%20of%20Occupational%20Ethics%20for%20the%20Youth%20Service%20in%20Wales.pdfhttps://moodle.uwtsd.ac.uk/pluginfile.php/142097/mod_resource/content/1/Code%20of%20Occupational%20Ethics%20for%20the%20Youth%20Service%20in%20Wales.pdf</w:t>
        </w:r>
      </w:hyperlink>
      <w:r w:rsidRPr="00BC01F8">
        <w:rPr>
          <w:rFonts w:asciiTheme="majorHAnsi" w:hAnsiTheme="majorHAnsi"/>
          <w:sz w:val="24"/>
          <w:szCs w:val="24"/>
        </w:rPr>
        <w:t xml:space="preserve"> (Accessed on 12</w:t>
      </w:r>
      <w:r w:rsidRPr="00BC01F8">
        <w:rPr>
          <w:rFonts w:asciiTheme="majorHAnsi" w:hAnsiTheme="majorHAnsi"/>
          <w:sz w:val="24"/>
          <w:szCs w:val="24"/>
          <w:vertAlign w:val="superscript"/>
        </w:rPr>
        <w:t>th</w:t>
      </w:r>
      <w:r w:rsidRPr="00BC01F8">
        <w:rPr>
          <w:rFonts w:asciiTheme="majorHAnsi" w:hAnsiTheme="majorHAnsi"/>
          <w:sz w:val="24"/>
          <w:szCs w:val="24"/>
        </w:rPr>
        <w:t xml:space="preserve"> March 2019)</w:t>
      </w:r>
    </w:p>
    <w:sectPr w:rsidR="00091066" w:rsidRPr="00BC0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73F4A"/>
    <w:multiLevelType w:val="multilevel"/>
    <w:tmpl w:val="8B46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EB7B14"/>
    <w:multiLevelType w:val="hybridMultilevel"/>
    <w:tmpl w:val="E092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916C9"/>
    <w:multiLevelType w:val="hybridMultilevel"/>
    <w:tmpl w:val="C316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6169D"/>
    <w:multiLevelType w:val="hybridMultilevel"/>
    <w:tmpl w:val="6A3E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D353ED"/>
    <w:multiLevelType w:val="hybridMultilevel"/>
    <w:tmpl w:val="DC6A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AB"/>
    <w:rsid w:val="00066C74"/>
    <w:rsid w:val="00091066"/>
    <w:rsid w:val="000A151F"/>
    <w:rsid w:val="000B62AB"/>
    <w:rsid w:val="00172091"/>
    <w:rsid w:val="001F37AA"/>
    <w:rsid w:val="001F64EE"/>
    <w:rsid w:val="00214E72"/>
    <w:rsid w:val="00257030"/>
    <w:rsid w:val="002E5801"/>
    <w:rsid w:val="002F061C"/>
    <w:rsid w:val="003A2F03"/>
    <w:rsid w:val="004A298C"/>
    <w:rsid w:val="004C150F"/>
    <w:rsid w:val="004D0C8E"/>
    <w:rsid w:val="004F75E9"/>
    <w:rsid w:val="005A291D"/>
    <w:rsid w:val="0065253A"/>
    <w:rsid w:val="00714A35"/>
    <w:rsid w:val="007A2E93"/>
    <w:rsid w:val="00814B69"/>
    <w:rsid w:val="00841430"/>
    <w:rsid w:val="008918F7"/>
    <w:rsid w:val="0099687A"/>
    <w:rsid w:val="009F0CD6"/>
    <w:rsid w:val="00A150D4"/>
    <w:rsid w:val="00A27F46"/>
    <w:rsid w:val="00A8554E"/>
    <w:rsid w:val="00B176ED"/>
    <w:rsid w:val="00B35114"/>
    <w:rsid w:val="00B93B58"/>
    <w:rsid w:val="00BA6EBD"/>
    <w:rsid w:val="00BB58B3"/>
    <w:rsid w:val="00BB628C"/>
    <w:rsid w:val="00BC01F8"/>
    <w:rsid w:val="00BC06C5"/>
    <w:rsid w:val="00C27C53"/>
    <w:rsid w:val="00D50472"/>
    <w:rsid w:val="00D50ED9"/>
    <w:rsid w:val="00D55493"/>
    <w:rsid w:val="00D97282"/>
    <w:rsid w:val="00E96768"/>
    <w:rsid w:val="00EB486F"/>
    <w:rsid w:val="00F021C9"/>
    <w:rsid w:val="00F0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0FE68D-2A02-40D1-86AE-0A25299BA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4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2AB"/>
    <w:pPr>
      <w:ind w:left="720"/>
      <w:contextualSpacing/>
    </w:pPr>
  </w:style>
  <w:style w:type="character" w:styleId="Hyperlink">
    <w:name w:val="Hyperlink"/>
    <w:basedOn w:val="DefaultParagraphFont"/>
    <w:uiPriority w:val="99"/>
    <w:unhideWhenUsed/>
    <w:rsid w:val="00F021C9"/>
    <w:rPr>
      <w:color w:val="0563C1" w:themeColor="hyperlink"/>
      <w:u w:val="single"/>
    </w:rPr>
  </w:style>
  <w:style w:type="character" w:styleId="FollowedHyperlink">
    <w:name w:val="FollowedHyperlink"/>
    <w:basedOn w:val="DefaultParagraphFont"/>
    <w:uiPriority w:val="99"/>
    <w:semiHidden/>
    <w:unhideWhenUsed/>
    <w:rsid w:val="00D50E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1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Document-library/Finding-and-keeping-workers/Supervision/Providing-Effective-Supervision.pdf" TargetMode="External"/><Relationship Id="rId13" Type="http://schemas.openxmlformats.org/officeDocument/2006/relationships/hyperlink" Target="https://www.slideshare.net/AhmadRb/effective-supervision-32802258" TargetMode="External"/><Relationship Id="rId3" Type="http://schemas.openxmlformats.org/officeDocument/2006/relationships/styles" Target="styles.xml"/><Relationship Id="rId7" Type="http://schemas.openxmlformats.org/officeDocument/2006/relationships/hyperlink" Target="https://core.ac.uk/download/pdf/82456490.pdf" TargetMode="External"/><Relationship Id="rId12" Type="http://schemas.openxmlformats.org/officeDocument/2006/relationships/hyperlink" Target="https://www.skillsforcare.org.uk/Document-library/Finding-and-keeping-workers/Supervision/Providing-Effective-Supervision.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riss.org.uk/resources/insights/achieving-effective-supervision" TargetMode="External"/><Relationship Id="rId5" Type="http://schemas.openxmlformats.org/officeDocument/2006/relationships/webSettings" Target="webSettings.xml"/><Relationship Id="rId15" Type="http://schemas.openxmlformats.org/officeDocument/2006/relationships/hyperlink" Target="https://moodle.uwtsd.ac.uk/pluginfile.php/142097/mod_resource/content/1/Code%20of%20Occupational%20Ethics%20for%20the%20Youth%20Service%20in%20Wales.pdfhttps://moodle.uwtsd.ac.uk/pluginfile.php/142097/mod_resource/content/1/Code%20of%20Occupational%20Ethics%20for%20the%20Youth%20Service%20in%20Wales.pdf" TargetMode="External"/><Relationship Id="rId10" Type="http://schemas.openxmlformats.org/officeDocument/2006/relationships/hyperlink" Target="https://books.google.co.uk/books?hl=en&amp;lr=&amp;id=vXVRFeKqogsC&amp;oi=fnd&amp;pg=PP2&amp;dq=functions+of+supervision+in+youth+work&amp;ots=21X94--h-g&amp;sig=gyzCigOHMG9Vt4Id1QG_HNSMbI0" TargetMode="External"/><Relationship Id="rId4" Type="http://schemas.openxmlformats.org/officeDocument/2006/relationships/settings" Target="settings.xml"/><Relationship Id="rId9" Type="http://schemas.openxmlformats.org/officeDocument/2006/relationships/hyperlink" Target="https://core.ac.uk/download/pdf/82456490.pdf" TargetMode="External"/><Relationship Id="rId14" Type="http://schemas.openxmlformats.org/officeDocument/2006/relationships/hyperlink" Target="https://faculty.londondeanery.ac.uk/e-learning/supervision/constraints-and-barri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2B713-C06E-4C59-A03B-1710D936F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2571</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Rob Eggerton</dc:creator>
  <cp:keywords/>
  <dc:description/>
  <cp:lastModifiedBy>Sarah Hill</cp:lastModifiedBy>
  <cp:revision>2</cp:revision>
  <dcterms:created xsi:type="dcterms:W3CDTF">2019-03-13T10:44:00Z</dcterms:created>
  <dcterms:modified xsi:type="dcterms:W3CDTF">2019-03-13T10:44:00Z</dcterms:modified>
</cp:coreProperties>
</file>