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5E09D" w14:textId="3740D8B3" w:rsidR="00120C92" w:rsidRDefault="00120C92" w:rsidP="00842E65">
      <w:pPr>
        <w:spacing w:after="0" w:line="480" w:lineRule="auto"/>
        <w:jc w:val="center"/>
        <w:rPr>
          <w:b/>
          <w:bCs/>
          <w:u w:val="single"/>
        </w:rPr>
      </w:pPr>
      <w:r>
        <w:rPr>
          <w:b/>
          <w:bCs/>
          <w:u w:val="single"/>
        </w:rPr>
        <w:t>A Commentary On The Reconstruction Of The Cistercian Abbey Of Roche</w:t>
      </w:r>
    </w:p>
    <w:p w14:paraId="4DC610A3" w14:textId="7C0469A9" w:rsidR="00120C92" w:rsidRDefault="00120C92" w:rsidP="00842E65">
      <w:pPr>
        <w:spacing w:after="0" w:line="480" w:lineRule="auto"/>
        <w:jc w:val="both"/>
      </w:pPr>
      <w:r>
        <w:tab/>
        <w:t>Roche, a Cistercian abbey in Yorkshire, was founded in 114</w:t>
      </w:r>
      <w:r w:rsidR="005E4451">
        <w:t>7 by Lords Richard de Bully of Tickhill, and Richard FitzTurgis, local landowners of the lower nobility.</w:t>
      </w:r>
      <w:r w:rsidR="005E4451">
        <w:rPr>
          <w:rStyle w:val="FootnoteReference"/>
        </w:rPr>
        <w:footnoteReference w:id="1"/>
      </w:r>
      <w:r w:rsidR="00561AD0">
        <w:t xml:space="preserve"> The monastery was destroyed in the mid sixteenth-century </w:t>
      </w:r>
      <w:r w:rsidR="00923635">
        <w:t>during</w:t>
      </w:r>
      <w:r w:rsidR="00561AD0">
        <w:t xml:space="preserve"> the dissolution, all that remains on the site today are ruins.</w:t>
      </w:r>
      <w:r w:rsidR="00561AD0">
        <w:rPr>
          <w:rStyle w:val="FootnoteReference"/>
        </w:rPr>
        <w:footnoteReference w:id="2"/>
      </w:r>
      <w:r w:rsidR="00691A72">
        <w:t xml:space="preserve"> However, modern scholarship has</w:t>
      </w:r>
      <w:r w:rsidR="007A14DD">
        <w:t xml:space="preserve"> </w:t>
      </w:r>
      <w:r w:rsidR="00691A72">
        <w:t>produce</w:t>
      </w:r>
      <w:r w:rsidR="007A14DD">
        <w:t>d</w:t>
      </w:r>
      <w:r w:rsidR="00691A72">
        <w:t xml:space="preserve"> a reconstruction of the monastery, which might offer insight into the monks of Roche, and</w:t>
      </w:r>
      <w:r w:rsidR="00923635">
        <w:t xml:space="preserve"> their place within </w:t>
      </w:r>
      <w:r w:rsidR="00691A72">
        <w:t>Cistercian Order.</w:t>
      </w:r>
    </w:p>
    <w:p w14:paraId="2FEB9F72" w14:textId="51959545" w:rsidR="00691A72" w:rsidRDefault="00870B27" w:rsidP="00842E65">
      <w:pPr>
        <w:spacing w:after="0" w:line="480" w:lineRule="auto"/>
        <w:ind w:firstLine="720"/>
        <w:jc w:val="both"/>
      </w:pPr>
      <w:r>
        <w:t>Roche appears</w:t>
      </w:r>
      <w:r w:rsidR="00691A72">
        <w:t xml:space="preserve"> to be far smaller than</w:t>
      </w:r>
      <w:r w:rsidR="00F305BD">
        <w:t xml:space="preserve"> other</w:t>
      </w:r>
      <w:r w:rsidR="00691A72">
        <w:t xml:space="preserve"> English Cistercian monasteries</w:t>
      </w:r>
      <w:r w:rsidR="00F305BD">
        <w:t>, notably Fountains, generating far less income from its lands than other Yorkshire houses, and being far more compact compared to some of its contemporaries.</w:t>
      </w:r>
      <w:r w:rsidR="00F305BD">
        <w:rPr>
          <w:rStyle w:val="FootnoteReference"/>
        </w:rPr>
        <w:footnoteReference w:id="3"/>
      </w:r>
      <w:r>
        <w:t xml:space="preserve"> Much of this </w:t>
      </w:r>
      <w:r w:rsidR="00923635">
        <w:t>is</w:t>
      </w:r>
      <w:r>
        <w:t xml:space="preserve"> due to the specific location chosen to build the monastery, as can be seen from the reconstruction, and from the image of the site seen in the Knowles, and St Joseph text, Roche was contained within a valley, and bounded by woodlands on the other sides.</w:t>
      </w:r>
      <w:r>
        <w:rPr>
          <w:rStyle w:val="FootnoteReference"/>
        </w:rPr>
        <w:footnoteReference w:id="4"/>
      </w:r>
      <w:r w:rsidR="00671334">
        <w:t xml:space="preserve"> This land was not, as was the case for other Yorkshire houses, particularly suited to prosperous cultivation, nor to much expansion of the monastery</w:t>
      </w:r>
      <w:r w:rsidR="00791C4D">
        <w:t xml:space="preserve">. The selection of such land </w:t>
      </w:r>
      <w:r w:rsidR="008D77C0">
        <w:t>would be consistent with the ideals of</w:t>
      </w:r>
      <w:r w:rsidR="00B97A57">
        <w:t xml:space="preserve"> Cistercian</w:t>
      </w:r>
      <w:r w:rsidR="008D77C0">
        <w:t xml:space="preserve"> monasticism seen in the </w:t>
      </w:r>
      <w:r w:rsidR="008D77C0">
        <w:rPr>
          <w:i/>
          <w:iCs/>
        </w:rPr>
        <w:t>Exordium Parvum</w:t>
      </w:r>
      <w:r w:rsidR="008D77C0">
        <w:t>, wherein the monks of Molesme sought a desert space.</w:t>
      </w:r>
      <w:r w:rsidR="008D77C0">
        <w:rPr>
          <w:rStyle w:val="FootnoteReference"/>
        </w:rPr>
        <w:footnoteReference w:id="5"/>
      </w:r>
      <w:r w:rsidR="008D77C0">
        <w:t xml:space="preserve"> Roche’s holding certainly seem to have been desolate, the monastery seems to have been incapable of sustaining itself by the pastoral, or agricultural, methods employed by mos</w:t>
      </w:r>
      <w:r w:rsidR="00B97A57">
        <w:t>t Cistercian monasteries, as there was a quarry on the site, stone from which was used to build the abbey</w:t>
      </w:r>
      <w:r w:rsidR="00EE4F23">
        <w:t>, and even with this asset, in addition to the farms, this abbey was still not particularly profitable</w:t>
      </w:r>
      <w:r w:rsidR="00B97A57">
        <w:t>.</w:t>
      </w:r>
      <w:r w:rsidR="00B97A57">
        <w:rPr>
          <w:rStyle w:val="FootnoteReference"/>
        </w:rPr>
        <w:footnoteReference w:id="6"/>
      </w:r>
      <w:r w:rsidR="00EE4F23">
        <w:t xml:space="preserve"> It might be conceded that the relative low status</w:t>
      </w:r>
      <w:r w:rsidR="007A14DD">
        <w:t xml:space="preserve"> </w:t>
      </w:r>
      <w:r w:rsidR="00EE4F23">
        <w:t xml:space="preserve">of the monastery’s founders was a factor in this </w:t>
      </w:r>
      <w:r w:rsidR="003B3AB7">
        <w:t xml:space="preserve">site being established on poor land, but </w:t>
      </w:r>
      <w:r w:rsidR="003B3AB7">
        <w:lastRenderedPageBreak/>
        <w:t>no</w:t>
      </w:r>
      <w:r w:rsidR="0044031F">
        <w:t>n</w:t>
      </w:r>
      <w:r w:rsidR="003B3AB7">
        <w:t>etheless the continued use of such land presents Roche as an almost idealised Cistercian house; a monastery in the wilderness.</w:t>
      </w:r>
      <w:r w:rsidR="003B3AB7">
        <w:rPr>
          <w:rStyle w:val="FootnoteReference"/>
        </w:rPr>
        <w:footnoteReference w:id="7"/>
      </w:r>
    </w:p>
    <w:p w14:paraId="56135A67" w14:textId="0CDF56F7" w:rsidR="003B3AB7" w:rsidRDefault="003B3AB7" w:rsidP="00842E65">
      <w:pPr>
        <w:spacing w:after="0" w:line="480" w:lineRule="auto"/>
        <w:ind w:firstLine="720"/>
        <w:jc w:val="both"/>
      </w:pPr>
      <w:r>
        <w:t>Another mark of this idealised Cistercian image would be architecture of the house, particularly the church, where</w:t>
      </w:r>
      <w:r w:rsidR="0044031F">
        <w:t>in</w:t>
      </w:r>
      <w:r>
        <w:t xml:space="preserve"> some of the original walls still stand.</w:t>
      </w:r>
      <w:r>
        <w:rPr>
          <w:rStyle w:val="FootnoteReference"/>
        </w:rPr>
        <w:footnoteReference w:id="8"/>
      </w:r>
      <w:r>
        <w:t xml:space="preserve"> The walls, seen in the Knowles, and St Joseph, image, and depicted accurately in the reconstruction, are made from locally sourced st</w:t>
      </w:r>
      <w:r w:rsidR="00BD70C5">
        <w:t>ones, from the abbey’s own quarry, and moreover show a simple design consistent will the Cistercian rejection of the ideal of ‘beauty of holiness’, that is ‘beauty’ in the sense of extravagance</w:t>
      </w:r>
      <w:r w:rsidR="00FC6775">
        <w:t>, as is typified by their rejection of ornamental gold early in their existence</w:t>
      </w:r>
      <w:r w:rsidR="00BD70C5">
        <w:t>.</w:t>
      </w:r>
      <w:r w:rsidR="00FC6775">
        <w:rPr>
          <w:rStyle w:val="FootnoteReference"/>
        </w:rPr>
        <w:footnoteReference w:id="9"/>
      </w:r>
      <w:r w:rsidR="00FC6775">
        <w:t xml:space="preserve"> Note the sharp right-angle between transept, and presbytery, not softened by curves, as at </w:t>
      </w:r>
      <w:r w:rsidR="004B233E">
        <w:t xml:space="preserve">some </w:t>
      </w:r>
      <w:r w:rsidR="00FC6775">
        <w:t>continental Cistercian houses</w:t>
      </w:r>
      <w:r w:rsidR="004B233E">
        <w:t>,</w:t>
      </w:r>
      <w:r w:rsidR="00DA70B1">
        <w:t xml:space="preserve"> as well as England’s Beaulieu Abbey,</w:t>
      </w:r>
      <w:r w:rsidR="004B233E">
        <w:t xml:space="preserve"> such simplicity would, as Walcott discusses, come to typify Cistercian architecture</w:t>
      </w:r>
      <w:r w:rsidR="00FC6775">
        <w:t>.</w:t>
      </w:r>
      <w:r w:rsidR="00FC6775">
        <w:rPr>
          <w:rStyle w:val="FootnoteReference"/>
        </w:rPr>
        <w:footnoteReference w:id="10"/>
      </w:r>
      <w:r w:rsidR="004B233E">
        <w:t xml:space="preserve"> To use local stones</w:t>
      </w:r>
      <w:r w:rsidR="0069311D">
        <w:t xml:space="preserve">, </w:t>
      </w:r>
      <w:r w:rsidR="004B233E">
        <w:t>and build a fairly simple shape with them is – as well as being a rejection made manifest of ‘beauty of holiness’ –</w:t>
      </w:r>
      <w:r w:rsidR="007A14DD">
        <w:t xml:space="preserve"> </w:t>
      </w:r>
      <w:r w:rsidR="004B233E">
        <w:t>conveys the monastic poverty cha</w:t>
      </w:r>
      <w:r w:rsidR="0044031F">
        <w:t xml:space="preserve">mpioned by the Cistercian Order, and the </w:t>
      </w:r>
      <w:r w:rsidR="0044031F">
        <w:rPr>
          <w:i/>
          <w:iCs/>
        </w:rPr>
        <w:t>Rule of St. Benedict</w:t>
      </w:r>
      <w:r w:rsidR="0044031F">
        <w:t>.</w:t>
      </w:r>
      <w:r w:rsidR="0044031F">
        <w:rPr>
          <w:rStyle w:val="FootnoteReference"/>
        </w:rPr>
        <w:footnoteReference w:id="11"/>
      </w:r>
      <w:r w:rsidR="0044031F">
        <w:t xml:space="preserve"> Of course, this portrayal of poverty may be due to the relative poverty of this site, and its founders, but – important to note – this poverty did not stop the monks at Roche from installing gothic-style windows higher up on the wall</w:t>
      </w:r>
      <w:r w:rsidR="00071759">
        <w:t>s of the transepts, above the earlier</w:t>
      </w:r>
      <w:r w:rsidR="0069311D">
        <w:t xml:space="preserve"> </w:t>
      </w:r>
      <w:r w:rsidR="00071759">
        <w:t>Romanesque windows of the lower section.</w:t>
      </w:r>
      <w:r w:rsidR="00071759">
        <w:rPr>
          <w:rStyle w:val="FootnoteReference"/>
        </w:rPr>
        <w:footnoteReference w:id="12"/>
      </w:r>
      <w:r w:rsidR="000860C2">
        <w:t xml:space="preserve"> </w:t>
      </w:r>
      <w:r w:rsidR="00923635">
        <w:t>E</w:t>
      </w:r>
      <w:r w:rsidR="000860C2">
        <w:t>vident</w:t>
      </w:r>
      <w:r w:rsidR="00923635">
        <w:t>ly</w:t>
      </w:r>
      <w:r w:rsidR="000860C2">
        <w:t xml:space="preserve"> the monks at Roche were willing modify their buildings, despite their relative poverty, but actively chose not to, choosing to retain their right-angles. </w:t>
      </w:r>
      <w:r w:rsidR="00923635">
        <w:t>As such</w:t>
      </w:r>
      <w:r w:rsidR="000860C2">
        <w:t xml:space="preserve">, it seems that the monks of Roche chose to model their monastery on </w:t>
      </w:r>
      <w:r w:rsidR="00923635">
        <w:t>Cistercian</w:t>
      </w:r>
      <w:r w:rsidR="000860C2">
        <w:t xml:space="preserve"> ideals</w:t>
      </w:r>
      <w:r w:rsidR="00DA70B1">
        <w:t>.</w:t>
      </w:r>
    </w:p>
    <w:p w14:paraId="170CA927" w14:textId="2AF40A62" w:rsidR="0039534C" w:rsidRDefault="0039534C" w:rsidP="00842E65">
      <w:pPr>
        <w:spacing w:after="0" w:line="480" w:lineRule="auto"/>
        <w:ind w:firstLine="720"/>
        <w:jc w:val="both"/>
      </w:pPr>
      <w:r>
        <w:t xml:space="preserve">One unusual feature of the reconstruction is the presences of a tower, situated directly above the monks’ </w:t>
      </w:r>
      <w:r w:rsidR="00B333EA">
        <w:t>cho</w:t>
      </w:r>
      <w:r>
        <w:t>ir. This tower, given</w:t>
      </w:r>
      <w:r w:rsidR="00B333EA">
        <w:t xml:space="preserve"> the function of the choir space as a place for the monks to worship, the lack of evidence for a storey above the church, and the lack of any remains of steps proximate to the choir space, which might </w:t>
      </w:r>
      <w:r w:rsidR="00B333EA">
        <w:lastRenderedPageBreak/>
        <w:t>allow ascent up the tower, serves no apparent purpose.</w:t>
      </w:r>
      <w:r w:rsidR="00B333EA">
        <w:rPr>
          <w:rStyle w:val="FootnoteReference"/>
        </w:rPr>
        <w:footnoteReference w:id="13"/>
      </w:r>
      <w:r w:rsidR="00B333EA">
        <w:t xml:space="preserve"> The construction of a useless tower</w:t>
      </w:r>
      <w:r w:rsidR="00BB66A1">
        <w:t xml:space="preserve"> is at odds with</w:t>
      </w:r>
      <w:r w:rsidR="0000325E">
        <w:t xml:space="preserve"> the Cistercian  ideals of poverty, and frugality, seen elsewhere in this building.</w:t>
      </w:r>
      <w:r w:rsidR="00F35CBE">
        <w:rPr>
          <w:rStyle w:val="FootnoteReference"/>
        </w:rPr>
        <w:footnoteReference w:id="14"/>
      </w:r>
      <w:r w:rsidR="0000325E">
        <w:t xml:space="preserve"> </w:t>
      </w:r>
      <w:r w:rsidR="00F35CBE">
        <w:t>Conceivably this tower could have been a vanity project, like Abbot Marmaduke Huby’s tower at Fountains</w:t>
      </w:r>
      <w:r w:rsidR="00501061">
        <w:t xml:space="preserve"> which was constructed many years after this</w:t>
      </w:r>
      <w:r w:rsidR="00F35CBE">
        <w:t>.</w:t>
      </w:r>
      <w:r w:rsidR="00F35CBE">
        <w:rPr>
          <w:rStyle w:val="FootnoteReference"/>
        </w:rPr>
        <w:footnoteReference w:id="15"/>
      </w:r>
      <w:r w:rsidR="00501061">
        <w:t xml:space="preserve"> However, such a vanity would not seem to be within the means of this small house.</w:t>
      </w:r>
      <w:r w:rsidR="00501061">
        <w:rPr>
          <w:rStyle w:val="FootnoteReference"/>
        </w:rPr>
        <w:footnoteReference w:id="16"/>
      </w:r>
      <w:r w:rsidR="00501061">
        <w:t xml:space="preserve"> Another possibility is the inclusion of a bell-tower, which would lend some functionality to this apparently hollow tower</w:t>
      </w:r>
      <w:r w:rsidR="00D35A4B">
        <w:t>. However, the inclusion of a bell-tower would be a breach of the 1157 General Chapter, a document very much in effect when the Roche church was built in the late-twelfth century.</w:t>
      </w:r>
      <w:r w:rsidR="00D35A4B">
        <w:rPr>
          <w:rStyle w:val="FootnoteReference"/>
        </w:rPr>
        <w:footnoteReference w:id="17"/>
      </w:r>
      <w:r w:rsidR="00D35A4B">
        <w:t xml:space="preserve"> As has been explored, elsewhere Roche Abbey seems to have been built to convey Cistercia</w:t>
      </w:r>
      <w:r w:rsidR="0069311D">
        <w:t>n ideals, but here, we see an inconsistency, one which either suggests that the Cistercians at Roche were in breach of the Order’s traditions of poverty, or in conflict with a direct ruling of the order, one which – in either case – shows that the monks of Roche have fallen short of their ideals.</w:t>
      </w:r>
    </w:p>
    <w:p w14:paraId="49F15B36" w14:textId="282AD61E" w:rsidR="0069311D" w:rsidRDefault="0069311D" w:rsidP="00842E65">
      <w:pPr>
        <w:spacing w:after="0" w:line="480" w:lineRule="auto"/>
        <w:ind w:firstLine="720"/>
        <w:jc w:val="both"/>
      </w:pPr>
      <w:r>
        <w:t xml:space="preserve">Ultimately, it is apparent from the reconstruction that the Cistercians at Roche used their abbey to represent the ideals, or austerity, and poverty, of their order. Their lands were desolate, wildernesses in which it is apparent resisted cultivation, and their buildings were plain construction reflecting well their order’s ideal of poverty. </w:t>
      </w:r>
      <w:r w:rsidR="00923635">
        <w:t>However, the inclusion of a tower distorts this idealised image. This tower, however, is only present in the reconstruction, there is little evidence to suggest it at the ruins themselves,</w:t>
      </w:r>
      <w:r w:rsidR="007A14DD">
        <w:t xml:space="preserve"> it may represent a flaw in the reconstruction.</w:t>
      </w:r>
      <w:r w:rsidR="007A14DD">
        <w:rPr>
          <w:rStyle w:val="FootnoteReference"/>
        </w:rPr>
        <w:footnoteReference w:id="18"/>
      </w:r>
      <w:r w:rsidR="007A14DD">
        <w:t xml:space="preserve"> Regardless of this tower, Roche remains a prime example of Cistercian ideals in practice.</w:t>
      </w:r>
    </w:p>
    <w:p w14:paraId="6CD1BCE5" w14:textId="77777777" w:rsidR="00842E65" w:rsidRDefault="00842E65" w:rsidP="00842E65">
      <w:pPr>
        <w:spacing w:after="0" w:line="480" w:lineRule="auto"/>
        <w:jc w:val="both"/>
        <w:rPr>
          <w:b/>
          <w:bCs/>
          <w:u w:val="single"/>
        </w:rPr>
      </w:pPr>
    </w:p>
    <w:p w14:paraId="0B69A466" w14:textId="77777777" w:rsidR="00842E65" w:rsidRDefault="00842E65" w:rsidP="00842E65">
      <w:pPr>
        <w:spacing w:after="0" w:line="480" w:lineRule="auto"/>
        <w:jc w:val="both"/>
        <w:rPr>
          <w:b/>
          <w:bCs/>
          <w:u w:val="single"/>
        </w:rPr>
      </w:pPr>
    </w:p>
    <w:p w14:paraId="6B3DE8A3" w14:textId="77777777" w:rsidR="00842E65" w:rsidRDefault="00842E65" w:rsidP="00842E65">
      <w:pPr>
        <w:spacing w:after="0" w:line="480" w:lineRule="auto"/>
        <w:jc w:val="both"/>
        <w:rPr>
          <w:b/>
          <w:bCs/>
          <w:u w:val="single"/>
        </w:rPr>
      </w:pPr>
    </w:p>
    <w:p w14:paraId="0387B57D" w14:textId="77777777" w:rsidR="00842E65" w:rsidRDefault="00842E65" w:rsidP="00842E65">
      <w:pPr>
        <w:spacing w:after="0" w:line="480" w:lineRule="auto"/>
        <w:jc w:val="both"/>
        <w:rPr>
          <w:b/>
          <w:bCs/>
          <w:u w:val="single"/>
        </w:rPr>
      </w:pPr>
    </w:p>
    <w:p w14:paraId="0E650762" w14:textId="4112A66F" w:rsidR="007A14DD" w:rsidRDefault="007A14DD" w:rsidP="00842E65">
      <w:pPr>
        <w:spacing w:after="0" w:line="480" w:lineRule="auto"/>
        <w:jc w:val="both"/>
        <w:rPr>
          <w:b/>
          <w:bCs/>
        </w:rPr>
      </w:pPr>
      <w:r>
        <w:rPr>
          <w:b/>
          <w:bCs/>
          <w:u w:val="single"/>
        </w:rPr>
        <w:lastRenderedPageBreak/>
        <w:t>Bibliography</w:t>
      </w:r>
    </w:p>
    <w:p w14:paraId="38F87313" w14:textId="7F3A6D44" w:rsidR="007A14DD" w:rsidRDefault="007A14DD" w:rsidP="00842E65">
      <w:pPr>
        <w:spacing w:after="0" w:line="480" w:lineRule="auto"/>
        <w:jc w:val="both"/>
        <w:rPr>
          <w:b/>
          <w:bCs/>
        </w:rPr>
      </w:pPr>
      <w:r>
        <w:rPr>
          <w:b/>
          <w:bCs/>
        </w:rPr>
        <w:t>Primary Sources</w:t>
      </w:r>
    </w:p>
    <w:p w14:paraId="7F7ED597" w14:textId="38757246" w:rsidR="007A14DD" w:rsidRDefault="007A14DD" w:rsidP="00842E65">
      <w:pPr>
        <w:spacing w:after="0" w:line="480" w:lineRule="auto"/>
        <w:jc w:val="both"/>
      </w:pPr>
      <w:r w:rsidRPr="007A14DD">
        <w:t xml:space="preserve">Benedict of Nursia, </w:t>
      </w:r>
      <w:r w:rsidRPr="007A14DD">
        <w:rPr>
          <w:i/>
          <w:iCs/>
        </w:rPr>
        <w:t>The Rule</w:t>
      </w:r>
      <w:r w:rsidRPr="007A14DD">
        <w:t>, trans. by Anonymous, (Moscow, Roman Roads Media, 2015</w:t>
      </w:r>
      <w:r>
        <w:t>).</w:t>
      </w:r>
    </w:p>
    <w:p w14:paraId="1E8F6CDC" w14:textId="77777777" w:rsidR="007A14DD" w:rsidRPr="007A14DD" w:rsidRDefault="007A14DD" w:rsidP="00842E65">
      <w:pPr>
        <w:spacing w:after="0" w:line="480" w:lineRule="auto"/>
        <w:jc w:val="both"/>
      </w:pPr>
      <w:r w:rsidRPr="007A14DD">
        <w:rPr>
          <w:i/>
          <w:iCs/>
        </w:rPr>
        <w:t>Exordium Parvum</w:t>
      </w:r>
      <w:r w:rsidRPr="007A14DD">
        <w:t>, trans. by Ordre Cistercien de la Stricte Observance, (2016), https://ocso.org/wp-content/uploads/2016/05/EN-Exordium-Parvum.pdf [Accessed:12/12/2021].</w:t>
      </w:r>
    </w:p>
    <w:p w14:paraId="0CADB881" w14:textId="22C7E546" w:rsidR="007A14DD" w:rsidRDefault="007A14DD" w:rsidP="00842E65">
      <w:pPr>
        <w:spacing w:after="0" w:line="480" w:lineRule="auto"/>
        <w:jc w:val="both"/>
      </w:pPr>
      <w:r>
        <w:rPr>
          <w:b/>
          <w:bCs/>
        </w:rPr>
        <w:t>Secondary Sources</w:t>
      </w:r>
    </w:p>
    <w:p w14:paraId="69B36CD8" w14:textId="1ACA1F45" w:rsidR="007A14DD" w:rsidRDefault="007A14DD" w:rsidP="00842E65">
      <w:pPr>
        <w:spacing w:after="0" w:line="480" w:lineRule="auto"/>
        <w:jc w:val="both"/>
      </w:pPr>
      <w:r w:rsidRPr="007A14DD">
        <w:t>Aveling,</w:t>
      </w:r>
      <w:r>
        <w:t xml:space="preserve"> J. H.,</w:t>
      </w:r>
      <w:r w:rsidRPr="007A14DD">
        <w:t xml:space="preserve"> </w:t>
      </w:r>
      <w:r w:rsidRPr="007A14DD">
        <w:rPr>
          <w:i/>
          <w:iCs/>
        </w:rPr>
        <w:t>The History of Roche Abbey, from Its Foundation to Its Dissolution</w:t>
      </w:r>
      <w:r w:rsidRPr="007A14DD">
        <w:t>, (London, John Russel Smith, 1870)</w:t>
      </w:r>
      <w:r>
        <w:t>.</w:t>
      </w:r>
    </w:p>
    <w:p w14:paraId="571E57CE" w14:textId="63966990" w:rsidR="00BA4B2C" w:rsidRDefault="00BA4B2C" w:rsidP="00842E65">
      <w:pPr>
        <w:spacing w:after="0" w:line="480" w:lineRule="auto"/>
        <w:jc w:val="both"/>
      </w:pPr>
      <w:r w:rsidRPr="00BA4B2C">
        <w:t>Coppack,</w:t>
      </w:r>
      <w:r>
        <w:t xml:space="preserve"> G.</w:t>
      </w:r>
      <w:r w:rsidRPr="00BA4B2C">
        <w:t xml:space="preserve"> ‘The Planning of Cistercian Monasteries in the Later Middle Ages: the Evidence from Fountains, Rievaulx, Sawley, and Rushen’, in </w:t>
      </w:r>
      <w:r w:rsidRPr="00BA4B2C">
        <w:rPr>
          <w:i/>
          <w:iCs/>
        </w:rPr>
        <w:t>The Religious Orders In Pre-Reformation England</w:t>
      </w:r>
      <w:r w:rsidRPr="00BA4B2C">
        <w:t>, ed. by</w:t>
      </w:r>
      <w:r>
        <w:t xml:space="preserve"> </w:t>
      </w:r>
      <w:r w:rsidRPr="00BA4B2C">
        <w:t>Clark,</w:t>
      </w:r>
      <w:r>
        <w:t xml:space="preserve"> J. G.,</w:t>
      </w:r>
      <w:r w:rsidRPr="00BA4B2C">
        <w:t xml:space="preserve"> (Woodbridge, The Boydell Press, 2002), pp.197-209</w:t>
      </w:r>
      <w:r>
        <w:t>.</w:t>
      </w:r>
    </w:p>
    <w:p w14:paraId="621329B7" w14:textId="71DE2152" w:rsidR="007A14DD" w:rsidRDefault="007A14DD" w:rsidP="00842E65">
      <w:pPr>
        <w:spacing w:after="0" w:line="480" w:lineRule="auto"/>
        <w:jc w:val="both"/>
      </w:pPr>
      <w:r w:rsidRPr="007A14DD">
        <w:t>Cross,</w:t>
      </w:r>
      <w:r>
        <w:t xml:space="preserve"> C.</w:t>
      </w:r>
      <w:r w:rsidRPr="007A14DD">
        <w:t xml:space="preserve"> ‘Monasteries and Society in Sixteenth Century Yorkshire: The Last Years of Roche Abbey’, in</w:t>
      </w:r>
      <w:r w:rsidRPr="007A14DD">
        <w:rPr>
          <w:i/>
          <w:iCs/>
        </w:rPr>
        <w:t xml:space="preserve"> Monasteries and Society in the British Isles in the Later Middle Ages</w:t>
      </w:r>
      <w:r w:rsidRPr="007A14DD">
        <w:t>, ed. by</w:t>
      </w:r>
      <w:r>
        <w:t xml:space="preserve"> </w:t>
      </w:r>
      <w:r w:rsidRPr="007A14DD">
        <w:t>Burton,</w:t>
      </w:r>
      <w:r>
        <w:t xml:space="preserve"> J.,</w:t>
      </w:r>
      <w:r w:rsidRPr="007A14DD">
        <w:t xml:space="preserve"> &amp; Stöber, </w:t>
      </w:r>
      <w:r>
        <w:t xml:space="preserve">K., </w:t>
      </w:r>
      <w:r w:rsidRPr="007A14DD">
        <w:t>(Woodbridge, The Boydell Press, 2008</w:t>
      </w:r>
      <w:r>
        <w:t>)</w:t>
      </w:r>
      <w:r w:rsidR="00BA4B2C">
        <w:t>,</w:t>
      </w:r>
      <w:r w:rsidR="00BA4B2C" w:rsidRPr="00BA4B2C">
        <w:t xml:space="preserve"> </w:t>
      </w:r>
      <w:r w:rsidR="00BA4B2C" w:rsidRPr="00BA4B2C">
        <w:t>pp.229-240</w:t>
      </w:r>
      <w:r>
        <w:t>.</w:t>
      </w:r>
    </w:p>
    <w:p w14:paraId="71B12C9D" w14:textId="1F8786CC" w:rsidR="00BA4B2C" w:rsidRDefault="00BA4B2C" w:rsidP="00842E65">
      <w:pPr>
        <w:spacing w:after="0" w:line="480" w:lineRule="auto"/>
        <w:jc w:val="both"/>
      </w:pPr>
      <w:r w:rsidRPr="00BA4B2C">
        <w:t>Frankl,</w:t>
      </w:r>
      <w:r>
        <w:t xml:space="preserve"> P.,</w:t>
      </w:r>
      <w:r w:rsidRPr="00BA4B2C">
        <w:t xml:space="preserve"> </w:t>
      </w:r>
      <w:r w:rsidRPr="00BA4B2C">
        <w:rPr>
          <w:i/>
          <w:iCs/>
        </w:rPr>
        <w:t>Gothic Architecture</w:t>
      </w:r>
      <w:r w:rsidRPr="00BA4B2C">
        <w:t>, rev. by Crossley,</w:t>
      </w:r>
      <w:r>
        <w:t xml:space="preserve"> P.,</w:t>
      </w:r>
      <w:r w:rsidRPr="00BA4B2C">
        <w:t xml:space="preserve"> (New Haven, Yale University Press, 2000</w:t>
      </w:r>
      <w:r>
        <w:t>).</w:t>
      </w:r>
    </w:p>
    <w:p w14:paraId="2D4AF65C" w14:textId="07BE7983" w:rsidR="00BA4B2C" w:rsidRDefault="00BA4B2C" w:rsidP="00842E65">
      <w:pPr>
        <w:spacing w:after="0" w:line="480" w:lineRule="auto"/>
        <w:jc w:val="both"/>
      </w:pPr>
      <w:r w:rsidRPr="00BA4B2C">
        <w:t>Gasquet,</w:t>
      </w:r>
      <w:r>
        <w:t xml:space="preserve"> F. A.,</w:t>
      </w:r>
      <w:r w:rsidRPr="00BA4B2C">
        <w:t xml:space="preserve"> </w:t>
      </w:r>
      <w:r w:rsidRPr="00BA4B2C">
        <w:rPr>
          <w:i/>
          <w:iCs/>
        </w:rPr>
        <w:t>English Monastic Life</w:t>
      </w:r>
      <w:r w:rsidRPr="00BA4B2C">
        <w:t>, (London, Methuen &amp; Co., 1904)</w:t>
      </w:r>
      <w:r>
        <w:t>.</w:t>
      </w:r>
    </w:p>
    <w:p w14:paraId="005018DC" w14:textId="25699DAF" w:rsidR="007A14DD" w:rsidRDefault="00BA4B2C" w:rsidP="00842E65">
      <w:pPr>
        <w:spacing w:after="0" w:line="480" w:lineRule="auto"/>
        <w:jc w:val="both"/>
      </w:pPr>
      <w:r w:rsidRPr="00BA4B2C">
        <w:t>Kinder,</w:t>
      </w:r>
      <w:r>
        <w:t xml:space="preserve"> T. N.,</w:t>
      </w:r>
      <w:r w:rsidRPr="00BA4B2C">
        <w:t xml:space="preserve"> </w:t>
      </w:r>
      <w:r w:rsidRPr="00BA4B2C">
        <w:rPr>
          <w:i/>
          <w:iCs/>
        </w:rPr>
        <w:t>Cistercian Europe: Architecture of Contemplation</w:t>
      </w:r>
      <w:r w:rsidRPr="00BA4B2C">
        <w:t>, (Grand Rapids, Wm. B. Eerdmans Publishing, 2002)</w:t>
      </w:r>
      <w:r>
        <w:t>.</w:t>
      </w:r>
    </w:p>
    <w:p w14:paraId="5FD3131F" w14:textId="55CD026C" w:rsidR="00BA4B2C" w:rsidRDefault="00BA4B2C" w:rsidP="00842E65">
      <w:pPr>
        <w:spacing w:after="0" w:line="480" w:lineRule="auto"/>
        <w:jc w:val="both"/>
      </w:pPr>
      <w:r w:rsidRPr="00BA4B2C">
        <w:t>Knowles</w:t>
      </w:r>
      <w:r>
        <w:t xml:space="preserve"> D.,</w:t>
      </w:r>
      <w:r w:rsidRPr="00BA4B2C">
        <w:t xml:space="preserve"> &amp; St Joseph,</w:t>
      </w:r>
      <w:r>
        <w:t xml:space="preserve"> J. K. S.,</w:t>
      </w:r>
      <w:r w:rsidRPr="00BA4B2C">
        <w:t xml:space="preserve"> </w:t>
      </w:r>
      <w:r w:rsidRPr="00BA4B2C">
        <w:rPr>
          <w:i/>
          <w:iCs/>
        </w:rPr>
        <w:t>Monastic Sites From The Air</w:t>
      </w:r>
      <w:r w:rsidRPr="00BA4B2C">
        <w:t>, (Cambridge, Cambridge University Press, 1952)</w:t>
      </w:r>
      <w:r>
        <w:t>.</w:t>
      </w:r>
    </w:p>
    <w:p w14:paraId="34E2C65F" w14:textId="44F9B6C4" w:rsidR="00BA4B2C" w:rsidRDefault="00BA4B2C" w:rsidP="00842E65">
      <w:pPr>
        <w:spacing w:after="0" w:line="480" w:lineRule="auto"/>
        <w:jc w:val="both"/>
      </w:pPr>
      <w:r w:rsidRPr="00BA4B2C">
        <w:t>Lawrence,</w:t>
      </w:r>
      <w:r>
        <w:t xml:space="preserve"> C. H.,</w:t>
      </w:r>
      <w:r w:rsidRPr="00BA4B2C">
        <w:t xml:space="preserve"> </w:t>
      </w:r>
      <w:r w:rsidRPr="00BA4B2C">
        <w:rPr>
          <w:i/>
          <w:iCs/>
        </w:rPr>
        <w:t>Medieval Monasticism: Forms of Religious Life in Western Europe in the Middle Ages</w:t>
      </w:r>
      <w:r w:rsidRPr="00BA4B2C">
        <w:t>, (Oxford, Routledge, 2013)</w:t>
      </w:r>
      <w:r>
        <w:t>.</w:t>
      </w:r>
    </w:p>
    <w:p w14:paraId="3AE557F1" w14:textId="040EEFA8" w:rsidR="00BA4B2C" w:rsidRDefault="00BA4B2C" w:rsidP="00842E65">
      <w:pPr>
        <w:spacing w:after="0" w:line="480" w:lineRule="auto"/>
        <w:jc w:val="both"/>
      </w:pPr>
      <w:r w:rsidRPr="00BA4B2C">
        <w:t>Walcott,</w:t>
      </w:r>
      <w:r>
        <w:t xml:space="preserve"> M. E. C.,</w:t>
      </w:r>
      <w:r w:rsidRPr="00BA4B2C">
        <w:t xml:space="preserve"> ‘On Church And Conventual Arrangement’, in </w:t>
      </w:r>
      <w:r w:rsidRPr="00BA4B2C">
        <w:rPr>
          <w:i/>
          <w:iCs/>
        </w:rPr>
        <w:t>Papers Read at the Royal Institute of British Architects</w:t>
      </w:r>
      <w:r w:rsidRPr="00BA4B2C">
        <w:t>, (London, Royal Institute of British Architects, 1861), pp.29-72</w:t>
      </w:r>
      <w:r>
        <w:t>.</w:t>
      </w:r>
    </w:p>
    <w:p w14:paraId="4C0CAC63" w14:textId="30F13D97" w:rsidR="00842E65" w:rsidRDefault="00842E65" w:rsidP="00842E65">
      <w:pPr>
        <w:spacing w:after="0" w:line="480" w:lineRule="auto"/>
        <w:jc w:val="both"/>
      </w:pPr>
      <w:r w:rsidRPr="00842E65">
        <w:t>Whitworth,</w:t>
      </w:r>
      <w:r>
        <w:t xml:space="preserve"> A.,</w:t>
      </w:r>
      <w:r w:rsidRPr="00842E65">
        <w:t xml:space="preserve"> </w:t>
      </w:r>
      <w:r w:rsidRPr="00842E65">
        <w:rPr>
          <w:i/>
          <w:iCs/>
        </w:rPr>
        <w:t>Fountains Abbey Through Time</w:t>
      </w:r>
      <w:r w:rsidRPr="00842E65">
        <w:t>, (Stroud, Amberley Publishing, 2011</w:t>
      </w:r>
      <w:r>
        <w:t>).</w:t>
      </w:r>
    </w:p>
    <w:p w14:paraId="31D48A5F" w14:textId="787AEA4E" w:rsidR="00842E65" w:rsidRDefault="00842E65" w:rsidP="00842E65">
      <w:pPr>
        <w:spacing w:after="0" w:line="480" w:lineRule="auto"/>
        <w:jc w:val="both"/>
        <w:rPr>
          <w:b/>
          <w:bCs/>
        </w:rPr>
      </w:pPr>
      <w:r>
        <w:rPr>
          <w:b/>
          <w:bCs/>
        </w:rPr>
        <w:t>Electronic Sources</w:t>
      </w:r>
    </w:p>
    <w:p w14:paraId="1E7BB52A" w14:textId="01CD532D" w:rsidR="00842E65" w:rsidRPr="00842E65" w:rsidRDefault="00842E65" w:rsidP="00842E65">
      <w:pPr>
        <w:spacing w:after="0" w:line="480" w:lineRule="auto"/>
        <w:jc w:val="both"/>
      </w:pPr>
      <w:r w:rsidRPr="00842E65">
        <w:t xml:space="preserve">National Trust, </w:t>
      </w:r>
      <w:r w:rsidRPr="00842E65">
        <w:rPr>
          <w:i/>
          <w:iCs/>
        </w:rPr>
        <w:t>The History of Fountains Abbey</w:t>
      </w:r>
      <w:r w:rsidRPr="00842E65">
        <w:t>, (2021), https://www.nationaltrust.org.uk/fountains-abbey-and-studley-royal-water-garden/features/the-history-of-fountains-abbey, [Accessed: 12/12/2021].</w:t>
      </w:r>
    </w:p>
    <w:sectPr w:rsidR="00842E65" w:rsidRPr="00842E6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47BF" w14:textId="77777777" w:rsidR="00D425CA" w:rsidRDefault="00D425CA" w:rsidP="00120C92">
      <w:pPr>
        <w:spacing w:after="0" w:line="240" w:lineRule="auto"/>
      </w:pPr>
      <w:r>
        <w:separator/>
      </w:r>
    </w:p>
  </w:endnote>
  <w:endnote w:type="continuationSeparator" w:id="0">
    <w:p w14:paraId="49EC7F47" w14:textId="77777777" w:rsidR="00D425CA" w:rsidRDefault="00D425CA" w:rsidP="0012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04A12" w14:textId="77777777" w:rsidR="00D425CA" w:rsidRDefault="00D425CA" w:rsidP="00120C92">
      <w:pPr>
        <w:spacing w:after="0" w:line="240" w:lineRule="auto"/>
      </w:pPr>
      <w:r>
        <w:separator/>
      </w:r>
    </w:p>
  </w:footnote>
  <w:footnote w:type="continuationSeparator" w:id="0">
    <w:p w14:paraId="07CA880D" w14:textId="77777777" w:rsidR="00D425CA" w:rsidRDefault="00D425CA" w:rsidP="00120C92">
      <w:pPr>
        <w:spacing w:after="0" w:line="240" w:lineRule="auto"/>
      </w:pPr>
      <w:r>
        <w:continuationSeparator/>
      </w:r>
    </w:p>
  </w:footnote>
  <w:footnote w:id="1">
    <w:p w14:paraId="30423243" w14:textId="763422FF" w:rsidR="005E4451" w:rsidRPr="00561AD0" w:rsidRDefault="005E4451">
      <w:pPr>
        <w:pStyle w:val="FootnoteText"/>
      </w:pPr>
      <w:r w:rsidRPr="00561AD0">
        <w:rPr>
          <w:rStyle w:val="FootnoteReference"/>
        </w:rPr>
        <w:footnoteRef/>
      </w:r>
      <w:r w:rsidRPr="00561AD0">
        <w:t xml:space="preserve"> C. Cross, ‘Monasteries and Society in Sixteenth Century Yorkshire: The Last Years of Roche Abbey’, in</w:t>
      </w:r>
      <w:r w:rsidRPr="00561AD0">
        <w:rPr>
          <w:i/>
          <w:iCs/>
        </w:rPr>
        <w:t xml:space="preserve"> Monasteries and Society in the British Isles in the Later Middle Ages</w:t>
      </w:r>
      <w:r w:rsidRPr="00561AD0">
        <w:t>, ed. by J. Burton, &amp; K. Stöber</w:t>
      </w:r>
      <w:r w:rsidR="00561AD0" w:rsidRPr="00561AD0">
        <w:t>, (Woodbridge, The Boydell Press, 2008), pp.229-240, (p.229).</w:t>
      </w:r>
    </w:p>
    <w:p w14:paraId="492F9197" w14:textId="2DEECAB2" w:rsidR="00561AD0" w:rsidRPr="009D2C63" w:rsidRDefault="00561AD0">
      <w:pPr>
        <w:pStyle w:val="FootnoteText"/>
      </w:pPr>
      <w:r w:rsidRPr="00561AD0">
        <w:t xml:space="preserve">, &amp; C. H. Lawrence, </w:t>
      </w:r>
      <w:r w:rsidRPr="00561AD0">
        <w:rPr>
          <w:i/>
          <w:iCs/>
        </w:rPr>
        <w:t>Medieval Monasticism: Forms of Religious Life in Western Europe in the Middle Ages</w:t>
      </w:r>
      <w:r>
        <w:t>, (Oxford, Routledge, 2013), p.</w:t>
      </w:r>
      <w:r w:rsidRPr="009D2C63">
        <w:t>306.</w:t>
      </w:r>
    </w:p>
    <w:p w14:paraId="3CE2EA01" w14:textId="77777777" w:rsidR="00561AD0" w:rsidRPr="009D2C63" w:rsidRDefault="00561AD0">
      <w:pPr>
        <w:pStyle w:val="FootnoteText"/>
        <w:rPr>
          <w:b/>
          <w:bCs/>
        </w:rPr>
      </w:pPr>
    </w:p>
  </w:footnote>
  <w:footnote w:id="2">
    <w:p w14:paraId="158DDC0E" w14:textId="345F70CE" w:rsidR="00561AD0" w:rsidRPr="009D2C63" w:rsidRDefault="00561AD0">
      <w:pPr>
        <w:pStyle w:val="FootnoteText"/>
      </w:pPr>
      <w:r w:rsidRPr="009D2C63">
        <w:rPr>
          <w:rStyle w:val="FootnoteReference"/>
        </w:rPr>
        <w:footnoteRef/>
      </w:r>
      <w:r w:rsidRPr="009D2C63">
        <w:t xml:space="preserve"> D. Knowles, &amp; J. K. S. St Joseph, </w:t>
      </w:r>
      <w:r w:rsidRPr="009D2C63">
        <w:rPr>
          <w:i/>
          <w:iCs/>
        </w:rPr>
        <w:t>Monastic Sites From The Air</w:t>
      </w:r>
      <w:r w:rsidRPr="009D2C63">
        <w:t>, (Cambridge, Cambridge University Press, 1952), pp.98-99.</w:t>
      </w:r>
    </w:p>
  </w:footnote>
  <w:footnote w:id="3">
    <w:p w14:paraId="6CB21984" w14:textId="77777777" w:rsidR="00F305BD" w:rsidRPr="009D2C63" w:rsidRDefault="00F305BD">
      <w:pPr>
        <w:pStyle w:val="FootnoteText"/>
      </w:pPr>
    </w:p>
    <w:p w14:paraId="068F9AF8" w14:textId="4112F488" w:rsidR="00F305BD" w:rsidRDefault="00F305BD">
      <w:pPr>
        <w:pStyle w:val="FootnoteText"/>
      </w:pPr>
      <w:r w:rsidRPr="009D2C63">
        <w:rPr>
          <w:rStyle w:val="FootnoteReference"/>
        </w:rPr>
        <w:footnoteRef/>
      </w:r>
      <w:r w:rsidRPr="009D2C63">
        <w:t xml:space="preserve"> </w:t>
      </w:r>
      <w:r w:rsidR="009D2C63" w:rsidRPr="009D2C63">
        <w:t>Cross, ‘Monasteries and Society in Sixteenth Century Yorkshire’, p.229</w:t>
      </w:r>
      <w:r w:rsidR="00671334">
        <w:t>.</w:t>
      </w:r>
    </w:p>
    <w:p w14:paraId="1B219D43" w14:textId="273D0749" w:rsidR="00671334" w:rsidRPr="00671334" w:rsidRDefault="00671334">
      <w:pPr>
        <w:pStyle w:val="FootnoteText"/>
      </w:pPr>
      <w:r>
        <w:t xml:space="preserve">, </w:t>
      </w:r>
      <w:bookmarkStart w:id="0" w:name="_Hlk90212213"/>
      <w:bookmarkStart w:id="1" w:name="_Hlk90214760"/>
      <w:r>
        <w:t xml:space="preserve">Lawrence, </w:t>
      </w:r>
      <w:r>
        <w:rPr>
          <w:i/>
          <w:iCs/>
        </w:rPr>
        <w:t>Medieval Monasticism</w:t>
      </w:r>
      <w:r>
        <w:t>, p.30</w:t>
      </w:r>
      <w:bookmarkEnd w:id="1"/>
      <w:r w:rsidR="00BB66A1">
        <w:t>5</w:t>
      </w:r>
      <w:r>
        <w:t>.</w:t>
      </w:r>
      <w:bookmarkEnd w:id="0"/>
    </w:p>
    <w:p w14:paraId="6C5DAFE8" w14:textId="471701A1" w:rsidR="009D2C63" w:rsidRPr="009D2C63" w:rsidRDefault="009D2C63" w:rsidP="009D2C63">
      <w:pPr>
        <w:pStyle w:val="FootnoteText"/>
      </w:pPr>
      <w:r w:rsidRPr="009D2C63">
        <w:t xml:space="preserve">, &amp; A. Whitworth, </w:t>
      </w:r>
      <w:r w:rsidRPr="009D2C63">
        <w:rPr>
          <w:i/>
          <w:iCs/>
        </w:rPr>
        <w:t>Fountains Abbey Through Time</w:t>
      </w:r>
      <w:r w:rsidRPr="009D2C63">
        <w:t>, (Stroud, Amberley Publishing, 2011), p</w:t>
      </w:r>
      <w:r w:rsidR="00870B27">
        <w:t>p</w:t>
      </w:r>
      <w:r w:rsidRPr="009D2C63">
        <w:t>.3-6.</w:t>
      </w:r>
    </w:p>
    <w:p w14:paraId="4620C9AC" w14:textId="61325862" w:rsidR="009D2C63" w:rsidRDefault="009D2C63">
      <w:pPr>
        <w:pStyle w:val="FootnoteText"/>
      </w:pPr>
    </w:p>
  </w:footnote>
  <w:footnote w:id="4">
    <w:p w14:paraId="77AD835F" w14:textId="4E6379AC" w:rsidR="00870B27" w:rsidRDefault="00870B27">
      <w:pPr>
        <w:pStyle w:val="FootnoteText"/>
      </w:pPr>
      <w:r w:rsidRPr="00870B27">
        <w:rPr>
          <w:rStyle w:val="FootnoteReference"/>
        </w:rPr>
        <w:footnoteRef/>
      </w:r>
      <w:r w:rsidRPr="00870B27">
        <w:t xml:space="preserve"> Knowles, &amp; St Joseph, </w:t>
      </w:r>
      <w:r w:rsidRPr="00870B27">
        <w:rPr>
          <w:i/>
          <w:iCs/>
        </w:rPr>
        <w:t>Monastic Sites</w:t>
      </w:r>
      <w:r w:rsidRPr="00870B27">
        <w:t>, p.99.</w:t>
      </w:r>
    </w:p>
    <w:p w14:paraId="593FABCD" w14:textId="77777777" w:rsidR="00870B27" w:rsidRPr="00870B27" w:rsidRDefault="00870B27">
      <w:pPr>
        <w:pStyle w:val="FootnoteText"/>
      </w:pPr>
    </w:p>
  </w:footnote>
  <w:footnote w:id="5">
    <w:p w14:paraId="7F58783F" w14:textId="57A85CF7" w:rsidR="008D77C0" w:rsidRPr="00EE4F23" w:rsidRDefault="008D77C0">
      <w:pPr>
        <w:pStyle w:val="FootnoteText"/>
      </w:pPr>
      <w:r w:rsidRPr="008D77C0">
        <w:rPr>
          <w:rStyle w:val="FootnoteReference"/>
        </w:rPr>
        <w:footnoteRef/>
      </w:r>
      <w:r w:rsidRPr="008D77C0">
        <w:t xml:space="preserve"> </w:t>
      </w:r>
      <w:bookmarkStart w:id="2" w:name="_Hlk88923873"/>
      <w:r w:rsidRPr="00EE4F23">
        <w:rPr>
          <w:i/>
          <w:iCs/>
        </w:rPr>
        <w:t>Exordium Parvum</w:t>
      </w:r>
      <w:bookmarkEnd w:id="2"/>
      <w:r w:rsidRPr="00EE4F23">
        <w:t xml:space="preserve">, </w:t>
      </w:r>
      <w:bookmarkStart w:id="3" w:name="_Hlk88923934"/>
      <w:r w:rsidRPr="00EE4F23">
        <w:t>trans. by Ordre Cistercien de la Stricte Observance</w:t>
      </w:r>
      <w:bookmarkEnd w:id="3"/>
      <w:r w:rsidRPr="00EE4F23">
        <w:t>, (2016), https://ocso.org/wp-content/uploads/2016/05/EN-Exordium-Parvum.pdf [Accessed:</w:t>
      </w:r>
      <w:r w:rsidRPr="00EE4F23">
        <w:t>12/12/2021].</w:t>
      </w:r>
    </w:p>
  </w:footnote>
  <w:footnote w:id="6">
    <w:p w14:paraId="4E10E25C" w14:textId="77777777" w:rsidR="00B97A57" w:rsidRPr="00EE4F23" w:rsidRDefault="00B97A57">
      <w:pPr>
        <w:pStyle w:val="FootnoteText"/>
      </w:pPr>
    </w:p>
    <w:p w14:paraId="40C4529D" w14:textId="6F151691" w:rsidR="00B97A57" w:rsidRPr="00EE4F23" w:rsidRDefault="00B97A57">
      <w:pPr>
        <w:pStyle w:val="FootnoteText"/>
      </w:pPr>
      <w:r w:rsidRPr="00EE4F23">
        <w:rPr>
          <w:rStyle w:val="FootnoteReference"/>
        </w:rPr>
        <w:footnoteRef/>
      </w:r>
      <w:r w:rsidRPr="00EE4F23">
        <w:t xml:space="preserve"> J. H. </w:t>
      </w:r>
      <w:r w:rsidR="00EE4F23" w:rsidRPr="00EE4F23">
        <w:t>Aveling</w:t>
      </w:r>
      <w:r w:rsidRPr="00EE4F23">
        <w:t xml:space="preserve">, </w:t>
      </w:r>
      <w:r w:rsidRPr="00EE4F23">
        <w:rPr>
          <w:i/>
          <w:iCs/>
        </w:rPr>
        <w:t>The History of Roche Abbey, from Its Foundation to Its Dissolution</w:t>
      </w:r>
      <w:r w:rsidRPr="00EE4F23">
        <w:t xml:space="preserve">, (London, John Russel Smith, 1870), </w:t>
      </w:r>
      <w:r w:rsidR="00EE4F23" w:rsidRPr="00EE4F23">
        <w:t>pp.165-166, p.134.</w:t>
      </w:r>
    </w:p>
    <w:p w14:paraId="7CAA1D46" w14:textId="6262BB82" w:rsidR="003B3AB7" w:rsidRPr="00B97A57" w:rsidRDefault="00EE4F23">
      <w:pPr>
        <w:pStyle w:val="FootnoteText"/>
      </w:pPr>
      <w:r w:rsidRPr="00EE4F23">
        <w:t xml:space="preserve">, &amp; </w:t>
      </w:r>
      <w:r w:rsidRPr="00EE4F23">
        <w:t>Cross, ‘Monasteries and Society in Sixteenth Century Yorkshire’, p.229.</w:t>
      </w:r>
    </w:p>
  </w:footnote>
  <w:footnote w:id="7">
    <w:p w14:paraId="2F775382" w14:textId="20BA219D" w:rsidR="003B3AB7" w:rsidRDefault="003B3AB7">
      <w:pPr>
        <w:pStyle w:val="FootnoteText"/>
      </w:pPr>
      <w:r>
        <w:rPr>
          <w:rStyle w:val="FootnoteReference"/>
        </w:rPr>
        <w:footnoteRef/>
      </w:r>
      <w:r>
        <w:t xml:space="preserve"> </w:t>
      </w:r>
      <w:r w:rsidRPr="003B3AB7">
        <w:t xml:space="preserve">Lawrence, </w:t>
      </w:r>
      <w:r w:rsidRPr="003B3AB7">
        <w:rPr>
          <w:i/>
          <w:iCs/>
        </w:rPr>
        <w:t>Medieval Monasticism</w:t>
      </w:r>
      <w:r w:rsidRPr="003B3AB7">
        <w:t>, p.30</w:t>
      </w:r>
      <w:r>
        <w:t>6.</w:t>
      </w:r>
    </w:p>
    <w:p w14:paraId="1FA84E11" w14:textId="77777777" w:rsidR="003B3AB7" w:rsidRDefault="003B3AB7">
      <w:pPr>
        <w:pStyle w:val="FootnoteText"/>
      </w:pPr>
    </w:p>
  </w:footnote>
  <w:footnote w:id="8">
    <w:p w14:paraId="62CFD29A" w14:textId="1322B5D5" w:rsidR="003B3AB7" w:rsidRDefault="003B3AB7">
      <w:pPr>
        <w:pStyle w:val="FootnoteText"/>
      </w:pPr>
      <w:r>
        <w:rPr>
          <w:rStyle w:val="FootnoteReference"/>
        </w:rPr>
        <w:footnoteRef/>
      </w:r>
      <w:r>
        <w:t xml:space="preserve"> </w:t>
      </w:r>
      <w:r w:rsidRPr="003B3AB7">
        <w:t xml:space="preserve">Knowles, &amp; St Joseph, </w:t>
      </w:r>
      <w:r w:rsidRPr="003B3AB7">
        <w:rPr>
          <w:i/>
          <w:iCs/>
        </w:rPr>
        <w:t>Monastic Sites</w:t>
      </w:r>
      <w:r w:rsidRPr="003B3AB7">
        <w:t>, p.99</w:t>
      </w:r>
      <w:r>
        <w:t>.</w:t>
      </w:r>
    </w:p>
    <w:p w14:paraId="35A67642" w14:textId="77777777" w:rsidR="00FC6775" w:rsidRDefault="00FC6775">
      <w:pPr>
        <w:pStyle w:val="FootnoteText"/>
      </w:pPr>
    </w:p>
  </w:footnote>
  <w:footnote w:id="9">
    <w:p w14:paraId="7930C834" w14:textId="77777777" w:rsidR="00FC6775" w:rsidRPr="00FC6775" w:rsidRDefault="00FC6775" w:rsidP="00FC6775">
      <w:pPr>
        <w:pStyle w:val="FootnoteText"/>
      </w:pPr>
      <w:r>
        <w:rPr>
          <w:rStyle w:val="FootnoteReference"/>
        </w:rPr>
        <w:footnoteRef/>
      </w:r>
      <w:r>
        <w:t xml:space="preserve"> </w:t>
      </w:r>
      <w:bookmarkStart w:id="4" w:name="_Hlk90221565"/>
      <w:r w:rsidRPr="00FC6775">
        <w:rPr>
          <w:i/>
          <w:iCs/>
        </w:rPr>
        <w:t>Exordium Parvum</w:t>
      </w:r>
      <w:r w:rsidRPr="00FC6775">
        <w:t>, trans. by Ordre Cistercien de la Stricte Observance.</w:t>
      </w:r>
      <w:bookmarkEnd w:id="4"/>
    </w:p>
    <w:p w14:paraId="775458BD" w14:textId="5F7D6574" w:rsidR="00FC6775" w:rsidRDefault="00FC6775">
      <w:pPr>
        <w:pStyle w:val="FootnoteText"/>
      </w:pPr>
    </w:p>
  </w:footnote>
  <w:footnote w:id="10">
    <w:p w14:paraId="549AD9DF" w14:textId="2661D38E" w:rsidR="004B233E" w:rsidRDefault="00FC6775" w:rsidP="004B233E">
      <w:pPr>
        <w:pStyle w:val="FootnoteText"/>
      </w:pPr>
      <w:r>
        <w:rPr>
          <w:rStyle w:val="FootnoteReference"/>
        </w:rPr>
        <w:footnoteRef/>
      </w:r>
      <w:r>
        <w:t xml:space="preserve"> </w:t>
      </w:r>
      <w:r w:rsidR="004B233E">
        <w:t xml:space="preserve">M. E. C. Walcott, ‘On Church And Conventual Arrangement’, in </w:t>
      </w:r>
      <w:r w:rsidR="004B233E" w:rsidRPr="004B233E">
        <w:rPr>
          <w:i/>
          <w:iCs/>
        </w:rPr>
        <w:t>Papers Read at the Royal Institute of British Architects</w:t>
      </w:r>
      <w:r w:rsidR="004B233E">
        <w:t>, (London, Royal Institute of British Architects, 1861), pp.29-72, (p.51).</w:t>
      </w:r>
    </w:p>
    <w:p w14:paraId="11FDBF83" w14:textId="42FC8521" w:rsidR="00DA70B1" w:rsidRPr="00DA70B1" w:rsidRDefault="00DA70B1" w:rsidP="004B233E">
      <w:pPr>
        <w:pStyle w:val="FootnoteText"/>
        <w:rPr>
          <w:i/>
          <w:iCs/>
        </w:rPr>
      </w:pPr>
      <w:r>
        <w:t xml:space="preserve">, &amp; F. A Gasquet, </w:t>
      </w:r>
      <w:r w:rsidRPr="00DA70B1">
        <w:rPr>
          <w:i/>
          <w:iCs/>
        </w:rPr>
        <w:t>English Monastic Life</w:t>
      </w:r>
      <w:r>
        <w:t>, (London, Methuen &amp; Co., 1904), pp.14-16.</w:t>
      </w:r>
    </w:p>
    <w:p w14:paraId="67BC9B46" w14:textId="53A510DC" w:rsidR="00FC6775" w:rsidRDefault="00FC6775">
      <w:pPr>
        <w:pStyle w:val="FootnoteText"/>
      </w:pPr>
    </w:p>
  </w:footnote>
  <w:footnote w:id="11">
    <w:p w14:paraId="633E162B" w14:textId="47001DF7" w:rsidR="00F35CBE" w:rsidRDefault="0044031F">
      <w:pPr>
        <w:pStyle w:val="FootnoteText"/>
      </w:pPr>
      <w:r>
        <w:rPr>
          <w:rStyle w:val="FootnoteReference"/>
        </w:rPr>
        <w:footnoteRef/>
      </w:r>
      <w:r>
        <w:t xml:space="preserve"> </w:t>
      </w:r>
      <w:bookmarkStart w:id="5" w:name="_Hlk88933611"/>
      <w:r w:rsidR="00F35CBE" w:rsidRPr="00F35CBE">
        <w:rPr>
          <w:i/>
          <w:iCs/>
        </w:rPr>
        <w:t>Exordium Parvum</w:t>
      </w:r>
      <w:r w:rsidR="00F35CBE" w:rsidRPr="00F35CBE">
        <w:t>, trans. by Ordre Cistercien de la Stricte Observance.</w:t>
      </w:r>
    </w:p>
    <w:p w14:paraId="2C617219" w14:textId="6695E239" w:rsidR="0044031F" w:rsidRDefault="00F35CBE">
      <w:pPr>
        <w:pStyle w:val="FootnoteText"/>
      </w:pPr>
      <w:r>
        <w:t xml:space="preserve">, &amp; </w:t>
      </w:r>
      <w:r w:rsidR="0044031F" w:rsidRPr="0044031F">
        <w:t xml:space="preserve">Benedict of Nursia, </w:t>
      </w:r>
      <w:r w:rsidR="0044031F" w:rsidRPr="0044031F">
        <w:rPr>
          <w:i/>
          <w:iCs/>
        </w:rPr>
        <w:t>The Rule</w:t>
      </w:r>
      <w:r w:rsidR="0044031F" w:rsidRPr="0044031F">
        <w:t>, trans. by Anonymous, (Moscow, Roman Roads Media, 2015)</w:t>
      </w:r>
      <w:bookmarkEnd w:id="5"/>
      <w:r>
        <w:t>, p</w:t>
      </w:r>
      <w:r w:rsidR="0044031F" w:rsidRPr="0044031F">
        <w:t>p.12-16.</w:t>
      </w:r>
    </w:p>
    <w:p w14:paraId="336DE053" w14:textId="77777777" w:rsidR="00071759" w:rsidRDefault="00071759">
      <w:pPr>
        <w:pStyle w:val="FootnoteText"/>
      </w:pPr>
    </w:p>
  </w:footnote>
  <w:footnote w:id="12">
    <w:p w14:paraId="43B696F5" w14:textId="77777777" w:rsidR="00071759" w:rsidRPr="00071759" w:rsidRDefault="00071759" w:rsidP="00071759">
      <w:pPr>
        <w:pStyle w:val="FootnoteText"/>
      </w:pPr>
      <w:r>
        <w:rPr>
          <w:rStyle w:val="FootnoteReference"/>
        </w:rPr>
        <w:footnoteRef/>
      </w:r>
      <w:r>
        <w:t xml:space="preserve"> </w:t>
      </w:r>
      <w:bookmarkStart w:id="6" w:name="_Hlk90222507"/>
      <w:r w:rsidRPr="00071759">
        <w:t>Cross, ‘Monasteries and Society in Sixteenth Century Yorkshire’, p.229.</w:t>
      </w:r>
      <w:bookmarkEnd w:id="6"/>
    </w:p>
    <w:p w14:paraId="5192BE5C" w14:textId="3C88A775" w:rsidR="00071759" w:rsidRDefault="00071759">
      <w:pPr>
        <w:pStyle w:val="FootnoteText"/>
      </w:pPr>
      <w:r>
        <w:t xml:space="preserve">, </w:t>
      </w:r>
      <w:r w:rsidRPr="00071759">
        <w:t xml:space="preserve">Lawrence, </w:t>
      </w:r>
      <w:r w:rsidRPr="00071759">
        <w:rPr>
          <w:i/>
          <w:iCs/>
        </w:rPr>
        <w:t>Medieval Monasticism</w:t>
      </w:r>
      <w:r w:rsidRPr="00071759">
        <w:t>, p.306.</w:t>
      </w:r>
    </w:p>
    <w:p w14:paraId="618D0CBE" w14:textId="1C197D4B" w:rsidR="00071759" w:rsidRDefault="00071759">
      <w:pPr>
        <w:pStyle w:val="FootnoteText"/>
      </w:pPr>
      <w:r>
        <w:t xml:space="preserve">, </w:t>
      </w:r>
      <w:r w:rsidRPr="00071759">
        <w:t xml:space="preserve">Knowles, &amp; St Joseph, </w:t>
      </w:r>
      <w:r w:rsidRPr="00071759">
        <w:rPr>
          <w:i/>
          <w:iCs/>
        </w:rPr>
        <w:t>Monastic Sites</w:t>
      </w:r>
      <w:r w:rsidRPr="00071759">
        <w:t>, p.99.</w:t>
      </w:r>
    </w:p>
    <w:p w14:paraId="18E87500" w14:textId="0AD9AC57" w:rsidR="00071759" w:rsidRDefault="00071759">
      <w:pPr>
        <w:pStyle w:val="FootnoteText"/>
      </w:pPr>
      <w:r>
        <w:t xml:space="preserve">, &amp; </w:t>
      </w:r>
      <w:bookmarkStart w:id="7" w:name="_Hlk90225427"/>
      <w:r>
        <w:t xml:space="preserve">P. Frankl, </w:t>
      </w:r>
      <w:r>
        <w:rPr>
          <w:i/>
          <w:iCs/>
        </w:rPr>
        <w:t>Gothic Architecture</w:t>
      </w:r>
      <w:r w:rsidR="000860C2">
        <w:t>, rev. by P. Crossley, (New Haven, Yale University Press, 2000</w:t>
      </w:r>
      <w:bookmarkEnd w:id="7"/>
      <w:r w:rsidR="000860C2">
        <w:t>), p.66.</w:t>
      </w:r>
    </w:p>
    <w:p w14:paraId="5BB5430C" w14:textId="77777777" w:rsidR="00B333EA" w:rsidRPr="000860C2" w:rsidRDefault="00B333EA">
      <w:pPr>
        <w:pStyle w:val="FootnoteText"/>
      </w:pPr>
    </w:p>
  </w:footnote>
  <w:footnote w:id="13">
    <w:p w14:paraId="4BB9726E" w14:textId="7E3CE4AE" w:rsidR="00B333EA" w:rsidRDefault="00B333EA">
      <w:pPr>
        <w:pStyle w:val="FootnoteText"/>
      </w:pPr>
      <w:r>
        <w:rPr>
          <w:rStyle w:val="FootnoteReference"/>
        </w:rPr>
        <w:footnoteRef/>
      </w:r>
      <w:r>
        <w:t xml:space="preserve"> G. Coppack, ‘The Planning of Cistercian Monasteries in the Later Middle Ages</w:t>
      </w:r>
      <w:r w:rsidR="00122233">
        <w:t xml:space="preserve">: the Evidence from Fountains, Rievaulx, Sawley, and Rushen’, in </w:t>
      </w:r>
      <w:r w:rsidR="00122233">
        <w:rPr>
          <w:i/>
          <w:iCs/>
        </w:rPr>
        <w:t>The Religious Orders In Pre-Reformation England</w:t>
      </w:r>
      <w:r w:rsidR="00122233" w:rsidRPr="00122233">
        <w:t>, ed. by J. G. Clark</w:t>
      </w:r>
      <w:r w:rsidR="00122233">
        <w:t>, (Woodbridge, The Boydell Press, 2002), pp.197-209, (p.198).</w:t>
      </w:r>
    </w:p>
    <w:p w14:paraId="74DEC189" w14:textId="0BDFB500" w:rsidR="00BB66A1" w:rsidRPr="00BB66A1" w:rsidRDefault="00BB66A1" w:rsidP="00BB66A1">
      <w:pPr>
        <w:pStyle w:val="FootnoteText"/>
      </w:pPr>
      <w:r>
        <w:t xml:space="preserve">, </w:t>
      </w:r>
      <w:r w:rsidRPr="00BB66A1">
        <w:t xml:space="preserve">Lawrence, </w:t>
      </w:r>
      <w:r w:rsidRPr="00BB66A1">
        <w:rPr>
          <w:i/>
          <w:iCs/>
        </w:rPr>
        <w:t>Medieval Monasticism</w:t>
      </w:r>
      <w:r w:rsidRPr="00BB66A1">
        <w:t>, p.30</w:t>
      </w:r>
      <w:r>
        <w:t>5</w:t>
      </w:r>
      <w:r w:rsidRPr="00BB66A1">
        <w:t>.</w:t>
      </w:r>
    </w:p>
    <w:p w14:paraId="011DE4F2" w14:textId="09303E17" w:rsidR="00BB66A1" w:rsidRDefault="00BB66A1" w:rsidP="00BB66A1">
      <w:pPr>
        <w:pStyle w:val="FootnoteText"/>
      </w:pPr>
      <w:r w:rsidRPr="00BB66A1">
        <w:t xml:space="preserve">, </w:t>
      </w:r>
      <w:r>
        <w:t xml:space="preserve">&amp; </w:t>
      </w:r>
      <w:r w:rsidRPr="00BB66A1">
        <w:t xml:space="preserve">Knowles, &amp; St Joseph, </w:t>
      </w:r>
      <w:r w:rsidRPr="00BB66A1">
        <w:rPr>
          <w:i/>
          <w:iCs/>
        </w:rPr>
        <w:t>Monastic Sites</w:t>
      </w:r>
      <w:r w:rsidRPr="00BB66A1">
        <w:t>, p.99</w:t>
      </w:r>
    </w:p>
    <w:p w14:paraId="1ACAB919" w14:textId="77777777" w:rsidR="00F35CBE" w:rsidRPr="00122233" w:rsidRDefault="00F35CBE" w:rsidP="00BB66A1">
      <w:pPr>
        <w:pStyle w:val="FootnoteText"/>
        <w:rPr>
          <w:i/>
          <w:iCs/>
        </w:rPr>
      </w:pPr>
    </w:p>
  </w:footnote>
  <w:footnote w:id="14">
    <w:p w14:paraId="46BD7CDE" w14:textId="182441E1" w:rsidR="00F35CBE" w:rsidRDefault="00F35CBE">
      <w:pPr>
        <w:pStyle w:val="FootnoteText"/>
      </w:pPr>
      <w:r>
        <w:rPr>
          <w:rStyle w:val="FootnoteReference"/>
        </w:rPr>
        <w:footnoteRef/>
      </w:r>
      <w:r>
        <w:t xml:space="preserve"> </w:t>
      </w:r>
      <w:r w:rsidRPr="00F35CBE">
        <w:rPr>
          <w:i/>
          <w:iCs/>
        </w:rPr>
        <w:t>Exordium Parvum</w:t>
      </w:r>
      <w:r w:rsidRPr="00F35CBE">
        <w:t>, trans. by Ordre Cistercien de la Stricte Observance.</w:t>
      </w:r>
    </w:p>
    <w:p w14:paraId="6550D017" w14:textId="7E28F081" w:rsidR="00F35CBE" w:rsidRDefault="00F35CBE">
      <w:pPr>
        <w:pStyle w:val="FootnoteText"/>
      </w:pPr>
      <w:r>
        <w:t xml:space="preserve">, &amp; Benedict of Nursia, </w:t>
      </w:r>
      <w:r>
        <w:rPr>
          <w:i/>
          <w:iCs/>
        </w:rPr>
        <w:t>Rule</w:t>
      </w:r>
      <w:r>
        <w:t>, pp.12-16.</w:t>
      </w:r>
    </w:p>
    <w:p w14:paraId="039F8C43" w14:textId="77777777" w:rsidR="00F35CBE" w:rsidRPr="00F35CBE" w:rsidRDefault="00F35CBE">
      <w:pPr>
        <w:pStyle w:val="FootnoteText"/>
      </w:pPr>
    </w:p>
  </w:footnote>
  <w:footnote w:id="15">
    <w:p w14:paraId="3E25F8F2" w14:textId="49CC32AC" w:rsidR="00F35CBE" w:rsidRDefault="00F35CBE">
      <w:pPr>
        <w:pStyle w:val="FootnoteText"/>
      </w:pPr>
      <w:r>
        <w:rPr>
          <w:rStyle w:val="FootnoteReference"/>
        </w:rPr>
        <w:footnoteRef/>
      </w:r>
      <w:r>
        <w:t xml:space="preserve"> National Trust, </w:t>
      </w:r>
      <w:r w:rsidRPr="00501061">
        <w:rPr>
          <w:i/>
          <w:iCs/>
        </w:rPr>
        <w:t xml:space="preserve">The </w:t>
      </w:r>
      <w:r w:rsidR="00501061" w:rsidRPr="00501061">
        <w:rPr>
          <w:i/>
          <w:iCs/>
        </w:rPr>
        <w:t>H</w:t>
      </w:r>
      <w:r w:rsidRPr="00501061">
        <w:rPr>
          <w:i/>
          <w:iCs/>
        </w:rPr>
        <w:t>istory of Fountains Abbey</w:t>
      </w:r>
      <w:r w:rsidR="00501061">
        <w:t xml:space="preserve">, (2021), </w:t>
      </w:r>
      <w:r w:rsidR="00501061" w:rsidRPr="00501061">
        <w:t>https://www.nationaltrust.org.uk/fountains-abbey-and-studley-royal-water-garden/features/the-history-of-fountains-abbey</w:t>
      </w:r>
      <w:r w:rsidR="00501061">
        <w:t>, [Accessed: 12/12/2021].</w:t>
      </w:r>
    </w:p>
    <w:p w14:paraId="39C0CD19" w14:textId="77777777" w:rsidR="00501061" w:rsidRPr="00501061" w:rsidRDefault="00501061">
      <w:pPr>
        <w:pStyle w:val="FootnoteText"/>
      </w:pPr>
    </w:p>
  </w:footnote>
  <w:footnote w:id="16">
    <w:p w14:paraId="223DED25" w14:textId="349CE875" w:rsidR="00501061" w:rsidRDefault="00501061">
      <w:pPr>
        <w:pStyle w:val="FootnoteText"/>
      </w:pPr>
      <w:r>
        <w:rPr>
          <w:rStyle w:val="FootnoteReference"/>
        </w:rPr>
        <w:footnoteRef/>
      </w:r>
      <w:r>
        <w:t xml:space="preserve"> </w:t>
      </w:r>
      <w:r w:rsidRPr="00501061">
        <w:t>Cross, ‘Monasteries and Society in Sixteenth Century Yorkshire’, p.229.</w:t>
      </w:r>
    </w:p>
    <w:p w14:paraId="028EA195" w14:textId="77777777" w:rsidR="00D35A4B" w:rsidRDefault="00D35A4B">
      <w:pPr>
        <w:pStyle w:val="FootnoteText"/>
      </w:pPr>
    </w:p>
  </w:footnote>
  <w:footnote w:id="17">
    <w:p w14:paraId="246B362A" w14:textId="51A13891" w:rsidR="00D35A4B" w:rsidRDefault="00D35A4B">
      <w:pPr>
        <w:pStyle w:val="FootnoteText"/>
      </w:pPr>
      <w:r>
        <w:rPr>
          <w:rStyle w:val="FootnoteReference"/>
        </w:rPr>
        <w:footnoteRef/>
      </w:r>
      <w:r>
        <w:t xml:space="preserve"> T. N. Kinder, </w:t>
      </w:r>
      <w:r w:rsidRPr="00D35A4B">
        <w:rPr>
          <w:i/>
          <w:iCs/>
        </w:rPr>
        <w:t>Cistercian Europe: Architecture of Contemplation</w:t>
      </w:r>
      <w:r>
        <w:t xml:space="preserve">, (Grand Rapids, </w:t>
      </w:r>
      <w:r w:rsidRPr="00D35A4B">
        <w:t>Wm. B. Eerdmans Publishing</w:t>
      </w:r>
      <w:r>
        <w:t>, 2002), p.57</w:t>
      </w:r>
    </w:p>
    <w:p w14:paraId="1ADD5C55" w14:textId="349F9F65" w:rsidR="00D35A4B" w:rsidRDefault="00D35A4B">
      <w:pPr>
        <w:pStyle w:val="FootnoteText"/>
      </w:pPr>
      <w:r>
        <w:t xml:space="preserve">, &amp; </w:t>
      </w:r>
      <w:r w:rsidRPr="00D35A4B">
        <w:t xml:space="preserve">Lawrence, </w:t>
      </w:r>
      <w:r w:rsidRPr="00D35A4B">
        <w:rPr>
          <w:i/>
          <w:iCs/>
        </w:rPr>
        <w:t>Medieval Monasticism</w:t>
      </w:r>
      <w:r w:rsidRPr="00D35A4B">
        <w:t>, p.305.</w:t>
      </w:r>
    </w:p>
    <w:p w14:paraId="6AB2A4A2" w14:textId="77777777" w:rsidR="00842E65" w:rsidRPr="00D35A4B" w:rsidRDefault="00842E65">
      <w:pPr>
        <w:pStyle w:val="FootnoteText"/>
      </w:pPr>
    </w:p>
  </w:footnote>
  <w:footnote w:id="18">
    <w:p w14:paraId="7DB43355" w14:textId="55282536" w:rsidR="007A14DD" w:rsidRDefault="007A14DD">
      <w:pPr>
        <w:pStyle w:val="FootnoteText"/>
      </w:pPr>
      <w:r>
        <w:rPr>
          <w:rStyle w:val="FootnoteReference"/>
        </w:rPr>
        <w:footnoteRef/>
      </w:r>
      <w:r>
        <w:t xml:space="preserve"> </w:t>
      </w:r>
      <w:r w:rsidRPr="007A14DD">
        <w:t xml:space="preserve">Knowles, &amp; St Joseph, </w:t>
      </w:r>
      <w:r w:rsidRPr="007A14DD">
        <w:rPr>
          <w:i/>
          <w:iCs/>
        </w:rPr>
        <w:t>Monastic Sites</w:t>
      </w:r>
      <w:r w:rsidRPr="007A14DD">
        <w:t>, p.99.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A9C2" w14:textId="500A19A5" w:rsidR="00120C92" w:rsidRPr="00120C92" w:rsidRDefault="00120C92" w:rsidP="00120C92">
    <w:pPr>
      <w:pStyle w:val="Header"/>
      <w:jc w:val="center"/>
    </w:pPr>
    <w:r>
      <w:t>Samuel Lawrence – The Cistercians In The Middle Ages – Portfolio – Section 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C92"/>
    <w:rsid w:val="0000325E"/>
    <w:rsid w:val="00071759"/>
    <w:rsid w:val="000860C2"/>
    <w:rsid w:val="00112454"/>
    <w:rsid w:val="00120C92"/>
    <w:rsid w:val="00122233"/>
    <w:rsid w:val="0039534C"/>
    <w:rsid w:val="003B3AB7"/>
    <w:rsid w:val="0044031F"/>
    <w:rsid w:val="004B233E"/>
    <w:rsid w:val="00501061"/>
    <w:rsid w:val="00561AD0"/>
    <w:rsid w:val="005E4451"/>
    <w:rsid w:val="00671334"/>
    <w:rsid w:val="00691A72"/>
    <w:rsid w:val="0069311D"/>
    <w:rsid w:val="00791C4D"/>
    <w:rsid w:val="007A14DD"/>
    <w:rsid w:val="00842E65"/>
    <w:rsid w:val="00870B27"/>
    <w:rsid w:val="008D77C0"/>
    <w:rsid w:val="00923635"/>
    <w:rsid w:val="009D2C63"/>
    <w:rsid w:val="00B333EA"/>
    <w:rsid w:val="00B97A57"/>
    <w:rsid w:val="00BA4B2C"/>
    <w:rsid w:val="00BA4DB6"/>
    <w:rsid w:val="00BB66A1"/>
    <w:rsid w:val="00BD70C5"/>
    <w:rsid w:val="00C243CC"/>
    <w:rsid w:val="00D35A4B"/>
    <w:rsid w:val="00D425CA"/>
    <w:rsid w:val="00DA70B1"/>
    <w:rsid w:val="00EE4F23"/>
    <w:rsid w:val="00F305BD"/>
    <w:rsid w:val="00F35CBE"/>
    <w:rsid w:val="00FC67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01253"/>
  <w15:chartTrackingRefBased/>
  <w15:docId w15:val="{C59C7144-8354-498A-8737-B6F079EE8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4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C92"/>
  </w:style>
  <w:style w:type="paragraph" w:styleId="Footer">
    <w:name w:val="footer"/>
    <w:basedOn w:val="Normal"/>
    <w:link w:val="FooterChar"/>
    <w:uiPriority w:val="99"/>
    <w:unhideWhenUsed/>
    <w:rsid w:val="00120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C92"/>
  </w:style>
  <w:style w:type="paragraph" w:styleId="FootnoteText">
    <w:name w:val="footnote text"/>
    <w:basedOn w:val="Normal"/>
    <w:link w:val="FootnoteTextChar"/>
    <w:uiPriority w:val="99"/>
    <w:semiHidden/>
    <w:unhideWhenUsed/>
    <w:rsid w:val="005E4451"/>
    <w:pPr>
      <w:spacing w:after="0" w:line="240" w:lineRule="auto"/>
    </w:pPr>
  </w:style>
  <w:style w:type="character" w:customStyle="1" w:styleId="FootnoteTextChar">
    <w:name w:val="Footnote Text Char"/>
    <w:basedOn w:val="DefaultParagraphFont"/>
    <w:link w:val="FootnoteText"/>
    <w:uiPriority w:val="99"/>
    <w:semiHidden/>
    <w:rsid w:val="005E4451"/>
    <w:rPr>
      <w:sz w:val="20"/>
      <w:szCs w:val="20"/>
    </w:rPr>
  </w:style>
  <w:style w:type="character" w:styleId="FootnoteReference">
    <w:name w:val="footnote reference"/>
    <w:basedOn w:val="DefaultParagraphFont"/>
    <w:uiPriority w:val="99"/>
    <w:semiHidden/>
    <w:unhideWhenUsed/>
    <w:rsid w:val="005E4451"/>
    <w:rPr>
      <w:vertAlign w:val="superscript"/>
    </w:rPr>
  </w:style>
  <w:style w:type="character" w:customStyle="1" w:styleId="Heading1Char">
    <w:name w:val="Heading 1 Char"/>
    <w:basedOn w:val="DefaultParagraphFont"/>
    <w:link w:val="Heading1"/>
    <w:uiPriority w:val="9"/>
    <w:rsid w:val="005E445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01061"/>
    <w:rPr>
      <w:color w:val="0563C1" w:themeColor="hyperlink"/>
      <w:u w:val="single"/>
    </w:rPr>
  </w:style>
  <w:style w:type="character" w:styleId="UnresolvedMention">
    <w:name w:val="Unresolved Mention"/>
    <w:basedOn w:val="DefaultParagraphFont"/>
    <w:uiPriority w:val="99"/>
    <w:semiHidden/>
    <w:unhideWhenUsed/>
    <w:rsid w:val="00501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17018">
      <w:bodyDiv w:val="1"/>
      <w:marLeft w:val="0"/>
      <w:marRight w:val="0"/>
      <w:marTop w:val="0"/>
      <w:marBottom w:val="0"/>
      <w:divBdr>
        <w:top w:val="none" w:sz="0" w:space="0" w:color="auto"/>
        <w:left w:val="none" w:sz="0" w:space="0" w:color="auto"/>
        <w:bottom w:val="none" w:sz="0" w:space="0" w:color="auto"/>
        <w:right w:val="none" w:sz="0" w:space="0" w:color="auto"/>
      </w:divBdr>
    </w:div>
    <w:div w:id="740565951">
      <w:bodyDiv w:val="1"/>
      <w:marLeft w:val="0"/>
      <w:marRight w:val="0"/>
      <w:marTop w:val="0"/>
      <w:marBottom w:val="0"/>
      <w:divBdr>
        <w:top w:val="none" w:sz="0" w:space="0" w:color="auto"/>
        <w:left w:val="none" w:sz="0" w:space="0" w:color="auto"/>
        <w:bottom w:val="none" w:sz="0" w:space="0" w:color="auto"/>
        <w:right w:val="none" w:sz="0" w:space="0" w:color="auto"/>
      </w:divBdr>
    </w:div>
    <w:div w:id="1505821039">
      <w:bodyDiv w:val="1"/>
      <w:marLeft w:val="0"/>
      <w:marRight w:val="0"/>
      <w:marTop w:val="0"/>
      <w:marBottom w:val="0"/>
      <w:divBdr>
        <w:top w:val="none" w:sz="0" w:space="0" w:color="auto"/>
        <w:left w:val="none" w:sz="0" w:space="0" w:color="auto"/>
        <w:bottom w:val="none" w:sz="0" w:space="0" w:color="auto"/>
        <w:right w:val="none" w:sz="0" w:space="0" w:color="auto"/>
      </w:divBdr>
    </w:div>
    <w:div w:id="19890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F1E8F-B1EB-4460-9B19-498B458F5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Pages>
  <Words>1276</Words>
  <Characters>6421</Characters>
  <Application>Microsoft Office Word</Application>
  <DocSecurity>0</DocSecurity>
  <Lines>72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John Lawrence (1900459)</dc:creator>
  <cp:keywords/>
  <dc:description/>
  <cp:lastModifiedBy>Sam John Lawrence (1900459)</cp:lastModifiedBy>
  <cp:revision>6</cp:revision>
  <dcterms:created xsi:type="dcterms:W3CDTF">2021-12-12T11:30:00Z</dcterms:created>
  <dcterms:modified xsi:type="dcterms:W3CDTF">2021-12-12T18:23:00Z</dcterms:modified>
</cp:coreProperties>
</file>