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0899766"/>
        <w:docPartObj>
          <w:docPartGallery w:val="Cover Pages"/>
          <w:docPartUnique/>
        </w:docPartObj>
      </w:sdtPr>
      <w:sdtEndPr>
        <w:rPr>
          <w:rFonts w:ascii="Times New Roman" w:hAnsi="Times New Roman" w:cs="Times New Roman"/>
          <w:b/>
          <w:bCs/>
        </w:rPr>
      </w:sdtEndPr>
      <w:sdtContent>
        <w:p w14:paraId="475E63FC" w14:textId="0BC9D105" w:rsidR="00847BA5" w:rsidRDefault="00847BA5"/>
        <w:p w14:paraId="15404341" w14:textId="5A3A0D43" w:rsidR="00847BA5" w:rsidRDefault="00847BA5">
          <w:pPr>
            <w:rPr>
              <w:rFonts w:ascii="Times New Roman" w:hAnsi="Times New Roman" w:cs="Times New Roman"/>
              <w:b/>
              <w:bCs/>
            </w:rPr>
          </w:pPr>
          <w:r>
            <w:rPr>
              <w:noProof/>
            </w:rPr>
            <mc:AlternateContent>
              <mc:Choice Requires="wps">
                <w:drawing>
                  <wp:anchor distT="0" distB="0" distL="182880" distR="182880" simplePos="0" relativeHeight="251660288" behindDoc="0" locked="0" layoutInCell="1" allowOverlap="1" wp14:anchorId="15D9E1D0" wp14:editId="63D961DF">
                    <wp:simplePos x="0" y="0"/>
                    <wp:positionH relativeFrom="margin">
                      <wp:posOffset>527001</wp:posOffset>
                    </wp:positionH>
                    <wp:positionV relativeFrom="page">
                      <wp:posOffset>4235916</wp:posOffset>
                    </wp:positionV>
                    <wp:extent cx="5046345" cy="6720840"/>
                    <wp:effectExtent l="0" t="0" r="1905"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504634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895CDC" w14:textId="7AE9DBAB" w:rsidR="00847BA5" w:rsidRPr="00BA34A6" w:rsidRDefault="00847BA5" w:rsidP="00BA34A6">
                                <w:pPr>
                                  <w:pStyle w:val="NoSpacing"/>
                                  <w:spacing w:before="40" w:after="560" w:line="216" w:lineRule="auto"/>
                                  <w:rPr>
                                    <w:color w:val="156082" w:themeColor="accent1"/>
                                    <w:sz w:val="72"/>
                                    <w:szCs w:val="72"/>
                                  </w:rPr>
                                </w:pPr>
                                <w:sdt>
                                  <w:sdtPr>
                                    <w:rPr>
                                      <w:rFonts w:ascii="Times New Roman" w:hAnsi="Times New Roman" w:cs="Times New Roman"/>
                                      <w:b/>
                                      <w:bCs/>
                                      <w:color w:val="000000" w:themeColor="text1"/>
                                      <w:sz w:val="56"/>
                                      <w:szCs w:val="56"/>
                                      <w:u w:val="doub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A34A6">
                                      <w:rPr>
                                        <w:rFonts w:ascii="Times New Roman" w:hAnsi="Times New Roman" w:cs="Times New Roman"/>
                                        <w:b/>
                                        <w:bCs/>
                                        <w:color w:val="000000" w:themeColor="text1"/>
                                        <w:sz w:val="56"/>
                                        <w:szCs w:val="56"/>
                                        <w:u w:val="double"/>
                                      </w:rPr>
                                      <w:t xml:space="preserve">Group Presentation </w:t>
                                    </w:r>
                                    <w:r w:rsidR="00BA34A6" w:rsidRPr="00BA34A6">
                                      <w:rPr>
                                        <w:rFonts w:ascii="Times New Roman" w:hAnsi="Times New Roman" w:cs="Times New Roman"/>
                                        <w:b/>
                                        <w:bCs/>
                                        <w:color w:val="000000" w:themeColor="text1"/>
                                        <w:sz w:val="56"/>
                                        <w:szCs w:val="56"/>
                                        <w:u w:val="double"/>
                                      </w:rPr>
                                      <w:t>Narrative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5D9E1D0" id="_x0000_t202" coordsize="21600,21600" o:spt="202" path="m,l,21600r21600,l21600,xe">
                    <v:stroke joinstyle="miter"/>
                    <v:path gradientshapeok="t" o:connecttype="rect"/>
                  </v:shapetype>
                  <v:shape id="Text Box 131" o:spid="_x0000_s1026" type="#_x0000_t202" style="position:absolute;margin-left:41.5pt;margin-top:333.55pt;width:397.3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" filled="f" stroked="f" strokeweight=".5pt">
                    <v:textbox style="mso-fit-shape-to-text:t" inset="0,0,0,0">
                      <w:txbxContent>
                        <w:p w14:paraId="51895CDC" w14:textId="7AE9DBAB" w:rsidR="00847BA5" w:rsidRPr="00BA34A6" w:rsidRDefault="00847BA5" w:rsidP="00BA34A6">
                          <w:pPr>
                            <w:pStyle w:val="NoSpacing"/>
                            <w:spacing w:before="40" w:after="560" w:line="216" w:lineRule="auto"/>
                            <w:rPr>
                              <w:color w:val="156082" w:themeColor="accent1"/>
                              <w:sz w:val="72"/>
                              <w:szCs w:val="72"/>
                            </w:rPr>
                          </w:pPr>
                          <w:sdt>
                            <w:sdtPr>
                              <w:rPr>
                                <w:rFonts w:ascii="Times New Roman" w:hAnsi="Times New Roman" w:cs="Times New Roman"/>
                                <w:b/>
                                <w:bCs/>
                                <w:color w:val="000000" w:themeColor="text1"/>
                                <w:sz w:val="56"/>
                                <w:szCs w:val="56"/>
                                <w:u w:val="doub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A34A6">
                                <w:rPr>
                                  <w:rFonts w:ascii="Times New Roman" w:hAnsi="Times New Roman" w:cs="Times New Roman"/>
                                  <w:b/>
                                  <w:bCs/>
                                  <w:color w:val="000000" w:themeColor="text1"/>
                                  <w:sz w:val="56"/>
                                  <w:szCs w:val="56"/>
                                  <w:u w:val="double"/>
                                </w:rPr>
                                <w:t xml:space="preserve">Group Presentation </w:t>
                              </w:r>
                              <w:r w:rsidR="00BA34A6" w:rsidRPr="00BA34A6">
                                <w:rPr>
                                  <w:rFonts w:ascii="Times New Roman" w:hAnsi="Times New Roman" w:cs="Times New Roman"/>
                                  <w:b/>
                                  <w:bCs/>
                                  <w:color w:val="000000" w:themeColor="text1"/>
                                  <w:sz w:val="56"/>
                                  <w:szCs w:val="56"/>
                                  <w:u w:val="double"/>
                                </w:rPr>
                                <w:t>Narrative</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E4448F1" wp14:editId="21907183">
                    <wp:simplePos x="0" y="0"/>
                    <wp:positionH relativeFrom="margin">
                      <wp:align>center</wp:align>
                    </wp:positionH>
                    <wp:positionV relativeFrom="page">
                      <wp:posOffset>8390601</wp:posOffset>
                    </wp:positionV>
                    <wp:extent cx="5991627" cy="987425"/>
                    <wp:effectExtent l="0" t="0" r="952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91627"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2121EC" w14:textId="2E615F97" w:rsidR="00847BA5" w:rsidRPr="00847BA5" w:rsidRDefault="00847BA5">
                                <w:pPr>
                                  <w:pStyle w:val="NoSpacing"/>
                                  <w:jc w:val="right"/>
                                  <w:rPr>
                                    <w:rFonts w:ascii="Times New Roman" w:hAnsi="Times New Roman" w:cs="Times New Roman"/>
                                    <w:b/>
                                    <w:bCs/>
                                    <w:color w:val="FFFFFF" w:themeColor="background1"/>
                                    <w:sz w:val="48"/>
                                    <w:szCs w:val="48"/>
                                    <w:lang w:val="en-GB"/>
                                  </w:rPr>
                                </w:pPr>
                                <w:r w:rsidRPr="00847BA5">
                                  <w:rPr>
                                    <w:rFonts w:ascii="Times New Roman" w:hAnsi="Times New Roman" w:cs="Times New Roman"/>
                                    <w:b/>
                                    <w:bCs/>
                                    <w:color w:val="FFFFFF" w:themeColor="background1"/>
                                    <w:sz w:val="48"/>
                                    <w:szCs w:val="48"/>
                                    <w:lang w:val="en-GB"/>
                                  </w:rPr>
                                  <w:t xml:space="preserve">Group members: Ciprian Gabriel Fichitiu, Florentina Elena Deme, Cristina Tocila </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5E4448F1" id="Rectangle 132" o:spid="_x0000_s1027" style="position:absolute;margin-left:0;margin-top:660.7pt;width:471.8pt;height:77.75pt;z-index:251659264;visibility:visible;mso-wrap-style:square;mso-width-percent:0;mso-height-percent:98;mso-wrap-distance-left:9pt;mso-wrap-distance-top:0;mso-wrap-distance-right:9pt;mso-wrap-distance-bottom:0;mso-position-horizontal:center;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" fillcolor="#156082 [3204]" stroked="f" strokeweight="1.5pt">
                    <o:lock v:ext="edit" aspectratio="t"/>
                    <v:textbox inset="3.6pt,,3.6pt">
                      <w:txbxContent>
                        <w:p w14:paraId="5B2121EC" w14:textId="2E615F97" w:rsidR="00847BA5" w:rsidRPr="00847BA5" w:rsidRDefault="00847BA5">
                          <w:pPr>
                            <w:pStyle w:val="NoSpacing"/>
                            <w:jc w:val="right"/>
                            <w:rPr>
                              <w:rFonts w:ascii="Times New Roman" w:hAnsi="Times New Roman" w:cs="Times New Roman"/>
                              <w:b/>
                              <w:bCs/>
                              <w:color w:val="FFFFFF" w:themeColor="background1"/>
                              <w:sz w:val="48"/>
                              <w:szCs w:val="48"/>
                              <w:lang w:val="en-GB"/>
                            </w:rPr>
                          </w:pPr>
                          <w:r w:rsidRPr="00847BA5">
                            <w:rPr>
                              <w:rFonts w:ascii="Times New Roman" w:hAnsi="Times New Roman" w:cs="Times New Roman"/>
                              <w:b/>
                              <w:bCs/>
                              <w:color w:val="FFFFFF" w:themeColor="background1"/>
                              <w:sz w:val="48"/>
                              <w:szCs w:val="48"/>
                              <w:lang w:val="en-GB"/>
                            </w:rPr>
                            <w:t xml:space="preserve">Group members: Ciprian Gabriel Fichitiu, Florentina Elena Deme, Cristina Tocila </w:t>
                          </w:r>
                        </w:p>
                      </w:txbxContent>
                    </v:textbox>
                    <w10:wrap anchorx="margin" anchory="page"/>
                  </v:rect>
                </w:pict>
              </mc:Fallback>
            </mc:AlternateContent>
          </w:r>
          <w:r>
            <w:rPr>
              <w:rFonts w:ascii="Times New Roman" w:hAnsi="Times New Roman" w:cs="Times New Roman"/>
              <w:b/>
              <w:bCs/>
            </w:rPr>
            <w:br w:type="page"/>
          </w:r>
        </w:p>
      </w:sdtContent>
    </w:sdt>
    <w:p w14:paraId="4AF3457A" w14:textId="0AFFDFFA" w:rsidR="00847BA5" w:rsidRPr="00847BA5" w:rsidRDefault="00847BA5" w:rsidP="00847BA5">
      <w:pPr>
        <w:pStyle w:val="ListParagraph"/>
        <w:numPr>
          <w:ilvl w:val="0"/>
          <w:numId w:val="1"/>
        </w:numPr>
        <w:spacing w:line="480" w:lineRule="auto"/>
        <w:rPr>
          <w:rFonts w:ascii="Times New Roman" w:hAnsi="Times New Roman" w:cs="Times New Roman"/>
          <w:b/>
          <w:bCs/>
        </w:rPr>
      </w:pPr>
      <w:r w:rsidRPr="00847BA5">
        <w:rPr>
          <w:rFonts w:ascii="Times New Roman" w:hAnsi="Times New Roman" w:cs="Times New Roman"/>
          <w:b/>
          <w:bCs/>
        </w:rPr>
        <w:lastRenderedPageBreak/>
        <w:t xml:space="preserve">Introduction </w:t>
      </w:r>
    </w:p>
    <w:p w14:paraId="11F6423B" w14:textId="7258D312" w:rsidR="00DB2BF2" w:rsidRPr="00DB2BF2" w:rsidRDefault="00DB2BF2" w:rsidP="00DB2BF2">
      <w:pPr>
        <w:spacing w:line="480" w:lineRule="auto"/>
        <w:rPr>
          <w:rFonts w:ascii="Times New Roman" w:hAnsi="Times New Roman" w:cs="Times New Roman"/>
        </w:rPr>
      </w:pPr>
      <w:r w:rsidRPr="00DB2BF2">
        <w:rPr>
          <w:rFonts w:ascii="Times New Roman" w:hAnsi="Times New Roman" w:cs="Times New Roman"/>
        </w:rPr>
        <w:t>For StitchCo, the culture has obstructed the transformation of basic automation into a modern-day business practice.</w:t>
      </w:r>
      <w:r w:rsidR="00847BA5">
        <w:rPr>
          <w:rFonts w:ascii="Times New Roman" w:hAnsi="Times New Roman" w:cs="Times New Roman"/>
        </w:rPr>
        <w:t xml:space="preserve"> </w:t>
      </w:r>
      <w:r w:rsidRPr="00DB2BF2">
        <w:rPr>
          <w:rFonts w:ascii="Times New Roman" w:hAnsi="Times New Roman" w:cs="Times New Roman"/>
        </w:rPr>
        <w:t>This combination of history and culture created a unique set of conditions in which employees found themselves thrust into unfamiliar territory, unsure of the new way of working and without the proper preparation. Many experienced heightened levels of confusion, increased anxiety and a greater tendency to resist.</w:t>
      </w:r>
      <w:r w:rsidR="00847BA5">
        <w:rPr>
          <w:rFonts w:ascii="Times New Roman" w:hAnsi="Times New Roman" w:cs="Times New Roman"/>
        </w:rPr>
        <w:t xml:space="preserve"> </w:t>
      </w:r>
      <w:r w:rsidRPr="00DB2BF2">
        <w:rPr>
          <w:rFonts w:ascii="Times New Roman" w:hAnsi="Times New Roman" w:cs="Times New Roman"/>
        </w:rPr>
        <w:t>Because of these layers of stress, many employees resisted the implementation of new metrics, particularly when it directly conflicted with the incentives for which they had previously been rewarded (Costa &amp; Opare, 2025; McGlade &amp; McGlade, 2025).</w:t>
      </w:r>
    </w:p>
    <w:p w14:paraId="2F577E3E" w14:textId="606782D0" w:rsidR="00DB2BF2" w:rsidRPr="00847BA5" w:rsidRDefault="00847BA5" w:rsidP="00847BA5">
      <w:pPr>
        <w:pStyle w:val="ListParagraph"/>
        <w:numPr>
          <w:ilvl w:val="0"/>
          <w:numId w:val="1"/>
        </w:numPr>
        <w:spacing w:line="480" w:lineRule="auto"/>
        <w:rPr>
          <w:rFonts w:ascii="Times New Roman" w:hAnsi="Times New Roman" w:cs="Times New Roman"/>
          <w:b/>
          <w:bCs/>
        </w:rPr>
      </w:pPr>
      <w:r w:rsidRPr="00847BA5">
        <w:rPr>
          <w:rFonts w:ascii="Times New Roman" w:hAnsi="Times New Roman" w:cs="Times New Roman"/>
          <w:b/>
          <w:bCs/>
        </w:rPr>
        <w:t xml:space="preserve">Organisation Culture </w:t>
      </w:r>
    </w:p>
    <w:p w14:paraId="04996F60" w14:textId="77777777" w:rsidR="00847BA5" w:rsidRDefault="00DB2BF2" w:rsidP="00DB2BF2">
      <w:pPr>
        <w:spacing w:line="480" w:lineRule="auto"/>
        <w:rPr>
          <w:rFonts w:ascii="Times New Roman" w:hAnsi="Times New Roman" w:cs="Times New Roman"/>
        </w:rPr>
      </w:pPr>
      <w:r w:rsidRPr="00DB2BF2">
        <w:rPr>
          <w:rFonts w:ascii="Times New Roman" w:hAnsi="Times New Roman" w:cs="Times New Roman"/>
        </w:rPr>
        <w:t>A fragmented corporate culture was also at the foundation of the disruption to StitchCo’s custom, individualistic and hierarchical physical work culture when automation was introduced and became part of the organisation’s business practice. As an organisation, StitchCo's culture created a deep disruption to the previously established employee identity based on traditional industrial craftsmanship. Employees automatically equated the introduction of new technology, tools and techniques with a threat to the job of and value of traditional craftsmanship, and therefore, were resistant to and strained against transitioning to a new way to conduct their work and their roles in the organisation.</w:t>
      </w:r>
    </w:p>
    <w:p w14:paraId="447BCF04" w14:textId="7CD5AC4C" w:rsidR="00DB2BF2" w:rsidRDefault="00847BA5" w:rsidP="00DB2BF2">
      <w:pPr>
        <w:spacing w:line="480" w:lineRule="auto"/>
        <w:rPr>
          <w:rFonts w:ascii="Times New Roman" w:hAnsi="Times New Roman" w:cs="Times New Roman"/>
        </w:rPr>
      </w:pPr>
      <w:r>
        <w:rPr>
          <w:rFonts w:ascii="Times New Roman" w:hAnsi="Times New Roman" w:cs="Times New Roman"/>
        </w:rPr>
        <w:t>#</w:t>
      </w:r>
      <w:r w:rsidR="00DB2BF2" w:rsidRPr="00DB2BF2">
        <w:rPr>
          <w:rFonts w:ascii="Times New Roman" w:hAnsi="Times New Roman" w:cs="Times New Roman"/>
        </w:rPr>
        <w:t>Each layer of the culture compounded the difficulties experienced by employees during the transition and created a strong and lasting layer of emotional resistance towards the transition to a technology-based business practice.</w:t>
      </w:r>
      <w:r>
        <w:rPr>
          <w:rFonts w:ascii="Times New Roman" w:hAnsi="Times New Roman" w:cs="Times New Roman"/>
        </w:rPr>
        <w:t xml:space="preserve"> </w:t>
      </w:r>
      <w:r w:rsidR="00DB2BF2" w:rsidRPr="00DB2BF2">
        <w:rPr>
          <w:rFonts w:ascii="Times New Roman" w:hAnsi="Times New Roman" w:cs="Times New Roman"/>
        </w:rPr>
        <w:t xml:space="preserve">StitchCo's culture included a deeply entrenched sense of individualism that fragmented the cohesive structure and identity of the workforce. Because employees were rewarded based on their speed and output, there was no incentive for employees to collaborate, share their knowledge or interact in a meaningful way. Cultures </w:t>
      </w:r>
      <w:r w:rsidR="00DB2BF2" w:rsidRPr="00DB2BF2">
        <w:rPr>
          <w:rFonts w:ascii="Times New Roman" w:hAnsi="Times New Roman" w:cs="Times New Roman"/>
        </w:rPr>
        <w:lastRenderedPageBreak/>
        <w:t>historically anchored in the past will often inhibit any organisation's ability to adapt and embrace new technology or innovations as identified by research (Aggarwal, 2024; Opolot et al., 2024).</w:t>
      </w:r>
    </w:p>
    <w:p w14:paraId="2A5FF5F7" w14:textId="7F3F26D6" w:rsidR="00847BA5" w:rsidRPr="00847BA5" w:rsidRDefault="00847BA5" w:rsidP="00847BA5">
      <w:pPr>
        <w:pStyle w:val="ListParagraph"/>
        <w:numPr>
          <w:ilvl w:val="0"/>
          <w:numId w:val="1"/>
        </w:numPr>
        <w:spacing w:line="480" w:lineRule="auto"/>
        <w:rPr>
          <w:rFonts w:ascii="Times New Roman" w:hAnsi="Times New Roman" w:cs="Times New Roman"/>
          <w:b/>
          <w:bCs/>
        </w:rPr>
      </w:pPr>
      <w:r w:rsidRPr="00847BA5">
        <w:rPr>
          <w:rFonts w:ascii="Times New Roman" w:hAnsi="Times New Roman" w:cs="Times New Roman"/>
          <w:b/>
          <w:bCs/>
        </w:rPr>
        <w:t xml:space="preserve">Organisational Structure </w:t>
      </w:r>
    </w:p>
    <w:p w14:paraId="66D66FB6" w14:textId="4B887EF2" w:rsidR="00847BA5" w:rsidRDefault="00DB2BF2" w:rsidP="00DB2BF2">
      <w:pPr>
        <w:spacing w:line="480" w:lineRule="auto"/>
        <w:rPr>
          <w:rFonts w:ascii="Times New Roman" w:hAnsi="Times New Roman" w:cs="Times New Roman"/>
        </w:rPr>
      </w:pPr>
      <w:r w:rsidRPr="00DB2BF2">
        <w:rPr>
          <w:rFonts w:ascii="Times New Roman" w:hAnsi="Times New Roman" w:cs="Times New Roman"/>
        </w:rPr>
        <w:t xml:space="preserve">In addition, the organisational structure at StitchCo contributed to a significant breakdown in communication between </w:t>
      </w:r>
      <w:r w:rsidR="00847BA5" w:rsidRPr="00DB2BF2">
        <w:rPr>
          <w:rFonts w:ascii="Times New Roman" w:hAnsi="Times New Roman" w:cs="Times New Roman"/>
        </w:rPr>
        <w:t>employees. The</w:t>
      </w:r>
      <w:r w:rsidRPr="00DB2BF2">
        <w:rPr>
          <w:rFonts w:ascii="Times New Roman" w:hAnsi="Times New Roman" w:cs="Times New Roman"/>
        </w:rPr>
        <w:t xml:space="preserve"> jobs were not redesigned to incorporate and reflect the new digital responsibilities of the employees. As a result, employees were still assessed based on an outdated way of doing things, all while being expected to operate and understand complex technologies. This danger of the organisations not aligning their structure with the new digital world resulted in confusion, role conflict, and decreased performance of the employees. The employees did not have the proper soft skills, digital competencies, or support systems that are needed to foster innovative behaviours and success in modern workplaces. Research indicates that providing cultural support and developing soft skill sets significantly enhance adaptability and innovation during the period of change that accompanies technology transformation (</w:t>
      </w:r>
      <w:proofErr w:type="spellStart"/>
      <w:r w:rsidRPr="00DB2BF2">
        <w:rPr>
          <w:rFonts w:ascii="Times New Roman" w:hAnsi="Times New Roman" w:cs="Times New Roman"/>
        </w:rPr>
        <w:t>Kholifah</w:t>
      </w:r>
      <w:proofErr w:type="spellEnd"/>
      <w:r w:rsidRPr="00DB2BF2">
        <w:rPr>
          <w:rFonts w:ascii="Times New Roman" w:hAnsi="Times New Roman" w:cs="Times New Roman"/>
        </w:rPr>
        <w:t xml:space="preserve"> et al., 2024).</w:t>
      </w:r>
    </w:p>
    <w:p w14:paraId="60249668" w14:textId="354802D4" w:rsidR="00DB2BF2" w:rsidRPr="00DB2BF2" w:rsidRDefault="00DB2BF2" w:rsidP="00DB2BF2">
      <w:pPr>
        <w:spacing w:line="480" w:lineRule="auto"/>
        <w:rPr>
          <w:rFonts w:ascii="Times New Roman" w:hAnsi="Times New Roman" w:cs="Times New Roman"/>
        </w:rPr>
      </w:pPr>
      <w:r w:rsidRPr="00DB2BF2">
        <w:rPr>
          <w:rFonts w:ascii="Times New Roman" w:hAnsi="Times New Roman" w:cs="Times New Roman"/>
        </w:rPr>
        <w:t xml:space="preserve">As a result, employees suffered from serious psychological stress due to the significant changes placed on them by the company. Change fatigue emerged from employees attempting to cope with multiple changes occurring concurrently but were not managed through phased implementation and effective communications between employees and management regarding the rationale behind the changes and how best to adjust to the changes. The lack of psychological safety presented employees with the fear of asking questions or admitting confusion regarding the automated systems the company utilised. Due to the inconsistent and at times </w:t>
      </w:r>
      <w:r w:rsidR="00847BA5" w:rsidRPr="00DB2BF2">
        <w:rPr>
          <w:rFonts w:ascii="Times New Roman" w:hAnsi="Times New Roman" w:cs="Times New Roman"/>
        </w:rPr>
        <w:t>non-existent</w:t>
      </w:r>
      <w:r w:rsidRPr="00DB2BF2">
        <w:rPr>
          <w:rFonts w:ascii="Times New Roman" w:hAnsi="Times New Roman" w:cs="Times New Roman"/>
        </w:rPr>
        <w:t xml:space="preserve"> communications from the company, rumours and false information spread through the workforce, further increasing the employee's fear and </w:t>
      </w:r>
      <w:r w:rsidRPr="00DB2BF2">
        <w:rPr>
          <w:rFonts w:ascii="Times New Roman" w:hAnsi="Times New Roman" w:cs="Times New Roman"/>
        </w:rPr>
        <w:lastRenderedPageBreak/>
        <w:t>resistance to change. Research demonstrates that transparent, participative communications substantially decrease anxiety and instil trust in employees during the midst of organisational change (</w:t>
      </w:r>
      <w:proofErr w:type="spellStart"/>
      <w:r w:rsidRPr="00DB2BF2">
        <w:rPr>
          <w:rFonts w:ascii="Times New Roman" w:hAnsi="Times New Roman" w:cs="Times New Roman"/>
        </w:rPr>
        <w:t>Mpuangnan</w:t>
      </w:r>
      <w:proofErr w:type="spellEnd"/>
      <w:r w:rsidRPr="00DB2BF2">
        <w:rPr>
          <w:rFonts w:ascii="Times New Roman" w:hAnsi="Times New Roman" w:cs="Times New Roman"/>
        </w:rPr>
        <w:t xml:space="preserve"> et al., 2024; </w:t>
      </w:r>
      <w:proofErr w:type="spellStart"/>
      <w:r w:rsidRPr="00DB2BF2">
        <w:rPr>
          <w:rFonts w:ascii="Times New Roman" w:hAnsi="Times New Roman" w:cs="Times New Roman"/>
        </w:rPr>
        <w:t>Mdletye</w:t>
      </w:r>
      <w:proofErr w:type="spellEnd"/>
      <w:r w:rsidRPr="00DB2BF2">
        <w:rPr>
          <w:rFonts w:ascii="Times New Roman" w:hAnsi="Times New Roman" w:cs="Times New Roman"/>
        </w:rPr>
        <w:t>, 2025).</w:t>
      </w:r>
    </w:p>
    <w:p w14:paraId="76AB0AEA" w14:textId="533FB347" w:rsidR="00DB2BF2" w:rsidRPr="00847BA5" w:rsidRDefault="00847BA5" w:rsidP="00847BA5">
      <w:pPr>
        <w:pStyle w:val="ListParagraph"/>
        <w:numPr>
          <w:ilvl w:val="0"/>
          <w:numId w:val="1"/>
        </w:numPr>
        <w:spacing w:line="480" w:lineRule="auto"/>
        <w:rPr>
          <w:rFonts w:ascii="Times New Roman" w:hAnsi="Times New Roman" w:cs="Times New Roman"/>
          <w:b/>
          <w:bCs/>
        </w:rPr>
      </w:pPr>
      <w:r w:rsidRPr="00847BA5">
        <w:rPr>
          <w:rFonts w:ascii="Times New Roman" w:hAnsi="Times New Roman" w:cs="Times New Roman"/>
          <w:b/>
          <w:bCs/>
        </w:rPr>
        <w:t xml:space="preserve">Conclusion </w:t>
      </w:r>
    </w:p>
    <w:p w14:paraId="1ACEABDF" w14:textId="13FFC9CD" w:rsidR="00DB2BF2" w:rsidRPr="00DB2BF2" w:rsidRDefault="00DB2BF2" w:rsidP="00DB2BF2">
      <w:pPr>
        <w:spacing w:line="480" w:lineRule="auto"/>
        <w:rPr>
          <w:rFonts w:ascii="Times New Roman" w:hAnsi="Times New Roman" w:cs="Times New Roman"/>
        </w:rPr>
      </w:pPr>
      <w:r w:rsidRPr="00DB2BF2">
        <w:rPr>
          <w:rFonts w:ascii="Times New Roman" w:hAnsi="Times New Roman" w:cs="Times New Roman"/>
        </w:rPr>
        <w:t>Ultimately, the failures of the organisation greatly diminished the performance of the employees. The anxiety experienced by the employees, along with their lack of clarity and sense of inequity resulted in decreased output, increased errors, absenteeism, and an overwhelming sense of demoralisation. The absence of organisational justice when the organisation introduced the digital metrics caused the employees to believe that the implementation of these changes was arbitrary and lacked consultation, both of which are documented as primary indicators for resistance. Organi</w:t>
      </w:r>
      <w:r w:rsidR="00847BA5">
        <w:rPr>
          <w:rFonts w:ascii="Times New Roman" w:hAnsi="Times New Roman" w:cs="Times New Roman"/>
        </w:rPr>
        <w:t>s</w:t>
      </w:r>
      <w:r w:rsidRPr="00DB2BF2">
        <w:rPr>
          <w:rFonts w:ascii="Times New Roman" w:hAnsi="Times New Roman" w:cs="Times New Roman"/>
        </w:rPr>
        <w:t xml:space="preserve">ations that do not engage employees in the decisions affecting them and fail to provide employees with opportunities for meaningful participation will consistently observe declines in employee engagement and performance over time (Nurul Husna &amp; </w:t>
      </w:r>
      <w:proofErr w:type="spellStart"/>
      <w:r w:rsidRPr="00DB2BF2">
        <w:rPr>
          <w:rFonts w:ascii="Times New Roman" w:hAnsi="Times New Roman" w:cs="Times New Roman"/>
        </w:rPr>
        <w:t>Marjulin</w:t>
      </w:r>
      <w:proofErr w:type="spellEnd"/>
      <w:r w:rsidRPr="00DB2BF2">
        <w:rPr>
          <w:rFonts w:ascii="Times New Roman" w:hAnsi="Times New Roman" w:cs="Times New Roman"/>
        </w:rPr>
        <w:t>, 2024; Rojak et al., 2024).</w:t>
      </w:r>
    </w:p>
    <w:p w14:paraId="760AA611" w14:textId="77777777" w:rsidR="00847BA5" w:rsidRDefault="00DB2BF2" w:rsidP="00DB2BF2">
      <w:pPr>
        <w:spacing w:line="480" w:lineRule="auto"/>
        <w:rPr>
          <w:rFonts w:ascii="Times New Roman" w:hAnsi="Times New Roman" w:cs="Times New Roman"/>
        </w:rPr>
      </w:pPr>
      <w:r w:rsidRPr="00DB2BF2">
        <w:rPr>
          <w:rFonts w:ascii="Times New Roman" w:hAnsi="Times New Roman" w:cs="Times New Roman"/>
        </w:rPr>
        <w:t xml:space="preserve">In conclusion, while technology is partially to blame for some of the challenges for StitchCo, </w:t>
      </w:r>
      <w:proofErr w:type="gramStart"/>
      <w:r w:rsidRPr="00DB2BF2">
        <w:rPr>
          <w:rFonts w:ascii="Times New Roman" w:hAnsi="Times New Roman" w:cs="Times New Roman"/>
        </w:rPr>
        <w:t>the majority of</w:t>
      </w:r>
      <w:proofErr w:type="gramEnd"/>
      <w:r w:rsidRPr="00DB2BF2">
        <w:rPr>
          <w:rFonts w:ascii="Times New Roman" w:hAnsi="Times New Roman" w:cs="Times New Roman"/>
        </w:rPr>
        <w:t xml:space="preserve"> these challenges are rooted within the organisation due to the failure to address various underlying structural and cultural contradictions prior to implementing automation. Unless the organisation makes the necessary adjustments to its job structures and communications, develops enhanced learning opportunities and reshapes its work culture through to creating a collaborative and adaptable environment, the organisation will continue to experience a deterioration in its performance. The organisation must take the necessary steps to realign its human and technology systems and ensure employees are adequately prepared, supported, and valued, throughout the transition (Goel &amp; Singh, 2024).</w:t>
      </w:r>
    </w:p>
    <w:p w14:paraId="244E0329" w14:textId="77777777" w:rsidR="00847BA5" w:rsidRDefault="00847BA5" w:rsidP="00DB2BF2">
      <w:pPr>
        <w:spacing w:line="480" w:lineRule="auto"/>
        <w:rPr>
          <w:rFonts w:ascii="Times New Roman" w:hAnsi="Times New Roman" w:cs="Times New Roman"/>
        </w:rPr>
      </w:pPr>
    </w:p>
    <w:p w14:paraId="20470B3A" w14:textId="1191E013" w:rsidR="00D8549A" w:rsidRPr="00847BA5" w:rsidRDefault="00D8549A" w:rsidP="00DB2BF2">
      <w:pPr>
        <w:spacing w:line="480" w:lineRule="auto"/>
        <w:rPr>
          <w:rFonts w:ascii="Times New Roman" w:hAnsi="Times New Roman" w:cs="Times New Roman"/>
          <w:b/>
          <w:bCs/>
        </w:rPr>
      </w:pPr>
      <w:r w:rsidRPr="00847BA5">
        <w:rPr>
          <w:rFonts w:ascii="Times New Roman" w:hAnsi="Times New Roman" w:cs="Times New Roman"/>
          <w:b/>
          <w:bCs/>
        </w:rPr>
        <w:lastRenderedPageBreak/>
        <w:t xml:space="preserve">References </w:t>
      </w:r>
    </w:p>
    <w:p w14:paraId="3ECFFF72" w14:textId="77777777" w:rsidR="00D8549A" w:rsidRPr="00D8549A" w:rsidRDefault="00D8549A" w:rsidP="00D8549A">
      <w:pPr>
        <w:spacing w:line="480" w:lineRule="auto"/>
        <w:rPr>
          <w:rFonts w:ascii="Times New Roman" w:hAnsi="Times New Roman" w:cs="Times New Roman"/>
        </w:rPr>
      </w:pPr>
      <w:r w:rsidRPr="00D8549A">
        <w:rPr>
          <w:rFonts w:ascii="Times New Roman" w:hAnsi="Times New Roman" w:cs="Times New Roman"/>
        </w:rPr>
        <w:t xml:space="preserve">Aggarwal, S. (2024). Impact of dimensions of organisational culture on employee satisfaction and performance. </w:t>
      </w:r>
      <w:r w:rsidRPr="00847BA5">
        <w:rPr>
          <w:rFonts w:ascii="Times New Roman" w:hAnsi="Times New Roman" w:cs="Times New Roman"/>
          <w:i/>
          <w:iCs/>
        </w:rPr>
        <w:t>IIMB Management Review</w:t>
      </w:r>
      <w:r w:rsidRPr="00D8549A">
        <w:rPr>
          <w:rFonts w:ascii="Times New Roman" w:hAnsi="Times New Roman" w:cs="Times New Roman"/>
        </w:rPr>
        <w:t>, 36(3), pp.230–238.</w:t>
      </w:r>
    </w:p>
    <w:p w14:paraId="07DEAAF1" w14:textId="77777777" w:rsidR="00D8549A" w:rsidRPr="00D8549A" w:rsidRDefault="00D8549A" w:rsidP="00D8549A">
      <w:pPr>
        <w:spacing w:line="480" w:lineRule="auto"/>
        <w:rPr>
          <w:rFonts w:ascii="Times New Roman" w:hAnsi="Times New Roman" w:cs="Times New Roman"/>
        </w:rPr>
      </w:pPr>
      <w:r w:rsidRPr="00D8549A">
        <w:rPr>
          <w:rFonts w:ascii="Times New Roman" w:hAnsi="Times New Roman" w:cs="Times New Roman"/>
        </w:rPr>
        <w:t xml:space="preserve">Costa, M.D. and Opare, S. (2025). Corporate culture and organisational performance. </w:t>
      </w:r>
      <w:r w:rsidRPr="00847BA5">
        <w:rPr>
          <w:rFonts w:ascii="Times New Roman" w:hAnsi="Times New Roman" w:cs="Times New Roman"/>
          <w:i/>
          <w:iCs/>
        </w:rPr>
        <w:t>Journal of Business Ethics</w:t>
      </w:r>
      <w:r w:rsidRPr="00D8549A">
        <w:rPr>
          <w:rFonts w:ascii="Times New Roman" w:hAnsi="Times New Roman" w:cs="Times New Roman"/>
        </w:rPr>
        <w:t>, 196(1), pp.61–92.</w:t>
      </w:r>
    </w:p>
    <w:p w14:paraId="36F0DF23" w14:textId="77777777" w:rsidR="00847BA5" w:rsidRDefault="00D8549A" w:rsidP="00D8549A">
      <w:pPr>
        <w:spacing w:line="480" w:lineRule="auto"/>
        <w:rPr>
          <w:rFonts w:ascii="Times New Roman" w:hAnsi="Times New Roman" w:cs="Times New Roman"/>
        </w:rPr>
      </w:pPr>
      <w:r w:rsidRPr="00D8549A">
        <w:rPr>
          <w:rFonts w:ascii="Times New Roman" w:hAnsi="Times New Roman" w:cs="Times New Roman"/>
        </w:rPr>
        <w:t xml:space="preserve">Goel, P. and Singh, A. (2024). The mediating role of organisational learning capabilities between workplace happiness and organisational citizenship behaviour. </w:t>
      </w:r>
      <w:r w:rsidRPr="00847BA5">
        <w:rPr>
          <w:rFonts w:ascii="Times New Roman" w:hAnsi="Times New Roman" w:cs="Times New Roman"/>
          <w:i/>
          <w:iCs/>
        </w:rPr>
        <w:t>Journal of Workplace Learning</w:t>
      </w:r>
      <w:r w:rsidRPr="00D8549A">
        <w:rPr>
          <w:rFonts w:ascii="Times New Roman" w:hAnsi="Times New Roman" w:cs="Times New Roman"/>
        </w:rPr>
        <w:t>, 36(1), pp.59–76.</w:t>
      </w:r>
    </w:p>
    <w:p w14:paraId="29C63E89" w14:textId="138380CC" w:rsidR="00D8549A" w:rsidRPr="00D8549A" w:rsidRDefault="00D8549A" w:rsidP="00D8549A">
      <w:pPr>
        <w:spacing w:line="480" w:lineRule="auto"/>
        <w:rPr>
          <w:rFonts w:ascii="Times New Roman" w:hAnsi="Times New Roman" w:cs="Times New Roman"/>
        </w:rPr>
      </w:pPr>
      <w:proofErr w:type="spellStart"/>
      <w:r w:rsidRPr="00D8549A">
        <w:rPr>
          <w:rFonts w:ascii="Times New Roman" w:hAnsi="Times New Roman" w:cs="Times New Roman"/>
        </w:rPr>
        <w:t>Kholifah</w:t>
      </w:r>
      <w:proofErr w:type="spellEnd"/>
      <w:r w:rsidRPr="00D8549A">
        <w:rPr>
          <w:rFonts w:ascii="Times New Roman" w:hAnsi="Times New Roman" w:cs="Times New Roman"/>
        </w:rPr>
        <w:t xml:space="preserve">, N., </w:t>
      </w:r>
      <w:proofErr w:type="spellStart"/>
      <w:r w:rsidRPr="00D8549A">
        <w:rPr>
          <w:rFonts w:ascii="Times New Roman" w:hAnsi="Times New Roman" w:cs="Times New Roman"/>
        </w:rPr>
        <w:t>Nurtanto</w:t>
      </w:r>
      <w:proofErr w:type="spellEnd"/>
      <w:r w:rsidRPr="00D8549A">
        <w:rPr>
          <w:rFonts w:ascii="Times New Roman" w:hAnsi="Times New Roman" w:cs="Times New Roman"/>
        </w:rPr>
        <w:t xml:space="preserve">, M., Kassymova, G.K., </w:t>
      </w:r>
      <w:proofErr w:type="spellStart"/>
      <w:r w:rsidRPr="00D8549A">
        <w:rPr>
          <w:rFonts w:ascii="Times New Roman" w:hAnsi="Times New Roman" w:cs="Times New Roman"/>
        </w:rPr>
        <w:t>Subakti</w:t>
      </w:r>
      <w:proofErr w:type="spellEnd"/>
      <w:r w:rsidRPr="00D8549A">
        <w:rPr>
          <w:rFonts w:ascii="Times New Roman" w:hAnsi="Times New Roman" w:cs="Times New Roman"/>
        </w:rPr>
        <w:t xml:space="preserve">, H. and Abi Hamid, M. (2024). Evidence of positive influence: soft skills competence and organizational culture on innovative work behaviour. </w:t>
      </w:r>
      <w:r w:rsidRPr="00847BA5">
        <w:rPr>
          <w:rFonts w:ascii="Times New Roman" w:hAnsi="Times New Roman" w:cs="Times New Roman"/>
          <w:i/>
          <w:iCs/>
        </w:rPr>
        <w:t>Journal of Education and Learning (</w:t>
      </w:r>
      <w:proofErr w:type="spellStart"/>
      <w:r w:rsidRPr="00847BA5">
        <w:rPr>
          <w:rFonts w:ascii="Times New Roman" w:hAnsi="Times New Roman" w:cs="Times New Roman"/>
          <w:i/>
          <w:iCs/>
        </w:rPr>
        <w:t>EduLearn</w:t>
      </w:r>
      <w:proofErr w:type="spellEnd"/>
      <w:r w:rsidRPr="00847BA5">
        <w:rPr>
          <w:rFonts w:ascii="Times New Roman" w:hAnsi="Times New Roman" w:cs="Times New Roman"/>
          <w:i/>
          <w:iCs/>
        </w:rPr>
        <w:t>),</w:t>
      </w:r>
      <w:r w:rsidRPr="00D8549A">
        <w:rPr>
          <w:rFonts w:ascii="Times New Roman" w:hAnsi="Times New Roman" w:cs="Times New Roman"/>
        </w:rPr>
        <w:t xml:space="preserve"> 18(4), pp.1158–1165.</w:t>
      </w:r>
    </w:p>
    <w:p w14:paraId="53F7AA47" w14:textId="77777777" w:rsidR="00D8549A" w:rsidRPr="00D8549A" w:rsidRDefault="00D8549A" w:rsidP="00D8549A">
      <w:pPr>
        <w:spacing w:line="480" w:lineRule="auto"/>
        <w:rPr>
          <w:rFonts w:ascii="Times New Roman" w:hAnsi="Times New Roman" w:cs="Times New Roman"/>
        </w:rPr>
      </w:pPr>
      <w:r w:rsidRPr="00D8549A">
        <w:rPr>
          <w:rFonts w:ascii="Times New Roman" w:hAnsi="Times New Roman" w:cs="Times New Roman"/>
        </w:rPr>
        <w:t>McGlade, J. and McGlade, J.M. (2025). Modelling the innovative component of social change. In What’s New? Routledge, pp.281–299.</w:t>
      </w:r>
    </w:p>
    <w:p w14:paraId="09A54D60" w14:textId="77777777" w:rsidR="00D8549A" w:rsidRPr="00D8549A" w:rsidRDefault="00D8549A" w:rsidP="00D8549A">
      <w:pPr>
        <w:spacing w:line="480" w:lineRule="auto"/>
        <w:rPr>
          <w:rFonts w:ascii="Times New Roman" w:hAnsi="Times New Roman" w:cs="Times New Roman"/>
        </w:rPr>
      </w:pPr>
      <w:r w:rsidRPr="00D8549A">
        <w:rPr>
          <w:rFonts w:ascii="Times New Roman" w:hAnsi="Times New Roman" w:cs="Times New Roman"/>
        </w:rPr>
        <w:t>Mdletye, Z. (2025). The link between communication and organisational change.</w:t>
      </w:r>
      <w:r w:rsidRPr="00847BA5">
        <w:rPr>
          <w:rFonts w:ascii="Times New Roman" w:hAnsi="Times New Roman" w:cs="Times New Roman"/>
          <w:i/>
          <w:iCs/>
        </w:rPr>
        <w:t xml:space="preserve"> In </w:t>
      </w:r>
      <w:proofErr w:type="spellStart"/>
      <w:r w:rsidRPr="00847BA5">
        <w:rPr>
          <w:rFonts w:ascii="Times New Roman" w:hAnsi="Times New Roman" w:cs="Times New Roman"/>
          <w:i/>
          <w:iCs/>
        </w:rPr>
        <w:t>Usadolo</w:t>
      </w:r>
      <w:proofErr w:type="spellEnd"/>
      <w:r w:rsidRPr="00847BA5">
        <w:rPr>
          <w:rFonts w:ascii="Times New Roman" w:hAnsi="Times New Roman" w:cs="Times New Roman"/>
          <w:i/>
          <w:iCs/>
        </w:rPr>
        <w:t xml:space="preserve"> et al. (eds.) </w:t>
      </w:r>
      <w:r w:rsidRPr="00D8549A">
        <w:rPr>
          <w:rFonts w:ascii="Times New Roman" w:hAnsi="Times New Roman" w:cs="Times New Roman"/>
        </w:rPr>
        <w:t>Organisational Behaviour, Communication and Digitalisation. Routledge.</w:t>
      </w:r>
    </w:p>
    <w:p w14:paraId="07C3CDC9" w14:textId="77777777" w:rsidR="00D8549A" w:rsidRPr="00D8549A" w:rsidRDefault="00D8549A" w:rsidP="00D8549A">
      <w:pPr>
        <w:spacing w:line="480" w:lineRule="auto"/>
        <w:rPr>
          <w:rFonts w:ascii="Times New Roman" w:hAnsi="Times New Roman" w:cs="Times New Roman"/>
        </w:rPr>
      </w:pPr>
      <w:proofErr w:type="spellStart"/>
      <w:r w:rsidRPr="00D8549A">
        <w:rPr>
          <w:rFonts w:ascii="Times New Roman" w:hAnsi="Times New Roman" w:cs="Times New Roman"/>
        </w:rPr>
        <w:t>Mpuangnan</w:t>
      </w:r>
      <w:proofErr w:type="spellEnd"/>
      <w:r w:rsidRPr="00D8549A">
        <w:rPr>
          <w:rFonts w:ascii="Times New Roman" w:hAnsi="Times New Roman" w:cs="Times New Roman"/>
        </w:rPr>
        <w:t>, K.N., Govender, S., Mhlongo, H.R. and Osei, F.S. (2024). Impact of motivation and participative leadership style on employee performance</w:t>
      </w:r>
      <w:r w:rsidRPr="00847BA5">
        <w:rPr>
          <w:rFonts w:ascii="Times New Roman" w:hAnsi="Times New Roman" w:cs="Times New Roman"/>
          <w:i/>
          <w:iCs/>
        </w:rPr>
        <w:t>. International Journal of Innovative Research and Scientific Studies,</w:t>
      </w:r>
      <w:r w:rsidRPr="00D8549A">
        <w:rPr>
          <w:rFonts w:ascii="Times New Roman" w:hAnsi="Times New Roman" w:cs="Times New Roman"/>
        </w:rPr>
        <w:t xml:space="preserve"> 7(3), pp.1088–1098.</w:t>
      </w:r>
    </w:p>
    <w:p w14:paraId="3C63D910" w14:textId="77777777" w:rsidR="00847BA5" w:rsidRDefault="00D8549A" w:rsidP="00D8549A">
      <w:pPr>
        <w:spacing w:line="480" w:lineRule="auto"/>
        <w:rPr>
          <w:rFonts w:ascii="Times New Roman" w:hAnsi="Times New Roman" w:cs="Times New Roman"/>
          <w:i/>
          <w:iCs/>
        </w:rPr>
      </w:pPr>
      <w:r w:rsidRPr="00D8549A">
        <w:rPr>
          <w:rFonts w:ascii="Times New Roman" w:hAnsi="Times New Roman" w:cs="Times New Roman"/>
        </w:rPr>
        <w:t xml:space="preserve">Nurul Husna, R. and </w:t>
      </w:r>
      <w:proofErr w:type="spellStart"/>
      <w:r w:rsidRPr="00D8549A">
        <w:rPr>
          <w:rFonts w:ascii="Times New Roman" w:hAnsi="Times New Roman" w:cs="Times New Roman"/>
        </w:rPr>
        <w:t>Marjulin</w:t>
      </w:r>
      <w:proofErr w:type="spellEnd"/>
      <w:r w:rsidRPr="00D8549A">
        <w:rPr>
          <w:rFonts w:ascii="Times New Roman" w:hAnsi="Times New Roman" w:cs="Times New Roman"/>
        </w:rPr>
        <w:t xml:space="preserve">, M.N. (2024). </w:t>
      </w:r>
      <w:r w:rsidRPr="00847BA5">
        <w:rPr>
          <w:rFonts w:ascii="Times New Roman" w:hAnsi="Times New Roman" w:cs="Times New Roman"/>
          <w:i/>
          <w:iCs/>
        </w:rPr>
        <w:t xml:space="preserve">The complexity of implementing organisational culture and good governance in achieving employee performance. </w:t>
      </w:r>
    </w:p>
    <w:p w14:paraId="7F612C61" w14:textId="4A871CAC" w:rsidR="00D8549A" w:rsidRPr="00847BA5" w:rsidRDefault="00D8549A" w:rsidP="00D8549A">
      <w:pPr>
        <w:spacing w:line="480" w:lineRule="auto"/>
        <w:rPr>
          <w:rFonts w:ascii="Times New Roman" w:hAnsi="Times New Roman" w:cs="Times New Roman"/>
          <w:i/>
          <w:iCs/>
        </w:rPr>
      </w:pPr>
      <w:r w:rsidRPr="00D8549A">
        <w:rPr>
          <w:rFonts w:ascii="Times New Roman" w:hAnsi="Times New Roman" w:cs="Times New Roman"/>
        </w:rPr>
        <w:lastRenderedPageBreak/>
        <w:t xml:space="preserve">Opolot, J.S., Lagat, C., Kipsang, S.K. and Muganzi, Y.K. (2024). Organisational culture and organisational commitment: the moderating effect of self-efficacy. </w:t>
      </w:r>
      <w:r w:rsidRPr="00847BA5">
        <w:rPr>
          <w:rFonts w:ascii="Times New Roman" w:hAnsi="Times New Roman" w:cs="Times New Roman"/>
          <w:i/>
          <w:iCs/>
        </w:rPr>
        <w:t>Journal of Humanities and Applied Social Sciences</w:t>
      </w:r>
      <w:r w:rsidRPr="00D8549A">
        <w:rPr>
          <w:rFonts w:ascii="Times New Roman" w:hAnsi="Times New Roman" w:cs="Times New Roman"/>
        </w:rPr>
        <w:t>, 6(3), pp.280–296.</w:t>
      </w:r>
    </w:p>
    <w:p w14:paraId="7D513B54" w14:textId="1D61C737" w:rsidR="00D8549A" w:rsidRPr="00DB2BF2" w:rsidRDefault="00D8549A" w:rsidP="00D8549A">
      <w:pPr>
        <w:spacing w:line="480" w:lineRule="auto"/>
        <w:rPr>
          <w:rFonts w:ascii="Times New Roman" w:hAnsi="Times New Roman" w:cs="Times New Roman"/>
        </w:rPr>
      </w:pPr>
      <w:r w:rsidRPr="00D8549A">
        <w:rPr>
          <w:rFonts w:ascii="Times New Roman" w:hAnsi="Times New Roman" w:cs="Times New Roman"/>
        </w:rPr>
        <w:t xml:space="preserve">Rojak, J.A., Sanaji, S., </w:t>
      </w:r>
      <w:proofErr w:type="spellStart"/>
      <w:r w:rsidRPr="00D8549A">
        <w:rPr>
          <w:rFonts w:ascii="Times New Roman" w:hAnsi="Times New Roman" w:cs="Times New Roman"/>
        </w:rPr>
        <w:t>Witjaksono</w:t>
      </w:r>
      <w:proofErr w:type="spellEnd"/>
      <w:r w:rsidRPr="00D8549A">
        <w:rPr>
          <w:rFonts w:ascii="Times New Roman" w:hAnsi="Times New Roman" w:cs="Times New Roman"/>
        </w:rPr>
        <w:t xml:space="preserve">, A.D. and </w:t>
      </w:r>
      <w:proofErr w:type="spellStart"/>
      <w:r w:rsidRPr="00D8549A">
        <w:rPr>
          <w:rFonts w:ascii="Times New Roman" w:hAnsi="Times New Roman" w:cs="Times New Roman"/>
        </w:rPr>
        <w:t>Kistyanto</w:t>
      </w:r>
      <w:proofErr w:type="spellEnd"/>
      <w:r w:rsidRPr="00D8549A">
        <w:rPr>
          <w:rFonts w:ascii="Times New Roman" w:hAnsi="Times New Roman" w:cs="Times New Roman"/>
        </w:rPr>
        <w:t xml:space="preserve">, A. (2024). The influence of transformational leadership and organisational culture on employee performance. </w:t>
      </w:r>
      <w:r w:rsidRPr="00847BA5">
        <w:rPr>
          <w:rFonts w:ascii="Times New Roman" w:hAnsi="Times New Roman" w:cs="Times New Roman"/>
          <w:i/>
          <w:iCs/>
        </w:rPr>
        <w:t xml:space="preserve">EDUKASIA </w:t>
      </w:r>
      <w:proofErr w:type="spellStart"/>
      <w:r w:rsidRPr="00847BA5">
        <w:rPr>
          <w:rFonts w:ascii="Times New Roman" w:hAnsi="Times New Roman" w:cs="Times New Roman"/>
          <w:i/>
          <w:iCs/>
        </w:rPr>
        <w:t>Jurnal</w:t>
      </w:r>
      <w:proofErr w:type="spellEnd"/>
      <w:r w:rsidRPr="00847BA5">
        <w:rPr>
          <w:rFonts w:ascii="Times New Roman" w:hAnsi="Times New Roman" w:cs="Times New Roman"/>
          <w:i/>
          <w:iCs/>
        </w:rPr>
        <w:t xml:space="preserve"> Pendidikan dan </w:t>
      </w:r>
      <w:proofErr w:type="spellStart"/>
      <w:r w:rsidRPr="00847BA5">
        <w:rPr>
          <w:rFonts w:ascii="Times New Roman" w:hAnsi="Times New Roman" w:cs="Times New Roman"/>
          <w:i/>
          <w:iCs/>
        </w:rPr>
        <w:t>Pembelajaran</w:t>
      </w:r>
      <w:proofErr w:type="spellEnd"/>
      <w:r w:rsidRPr="00847BA5">
        <w:rPr>
          <w:rFonts w:ascii="Times New Roman" w:hAnsi="Times New Roman" w:cs="Times New Roman"/>
          <w:i/>
          <w:iCs/>
        </w:rPr>
        <w:t>,</w:t>
      </w:r>
      <w:r w:rsidRPr="00D8549A">
        <w:rPr>
          <w:rFonts w:ascii="Times New Roman" w:hAnsi="Times New Roman" w:cs="Times New Roman"/>
        </w:rPr>
        <w:t xml:space="preserve"> 5(1), pp.977–990.</w:t>
      </w:r>
    </w:p>
    <w:sectPr w:rsidR="00D8549A" w:rsidRPr="00DB2BF2" w:rsidSect="00847BA5">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5D776" w14:textId="77777777" w:rsidR="00A86081" w:rsidRDefault="00A86081" w:rsidP="00847BA5">
      <w:pPr>
        <w:spacing w:after="0" w:line="240" w:lineRule="auto"/>
      </w:pPr>
      <w:r>
        <w:separator/>
      </w:r>
    </w:p>
  </w:endnote>
  <w:endnote w:type="continuationSeparator" w:id="0">
    <w:p w14:paraId="60974259" w14:textId="77777777" w:rsidR="00A86081" w:rsidRDefault="00A86081" w:rsidP="00847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0E92" w14:textId="71F85CA5" w:rsidR="00847BA5" w:rsidRDefault="00847BA5">
    <w:pPr>
      <w:pStyle w:val="Footer"/>
    </w:pPr>
    <w:r>
      <w:rPr>
        <w:noProof/>
        <w:color w:val="156082" w:themeColor="accent1"/>
      </w:rPr>
      <mc:AlternateContent>
        <mc:Choice Requires="wps">
          <w:drawing>
            <wp:anchor distT="0" distB="0" distL="114300" distR="114300" simplePos="0" relativeHeight="251659264" behindDoc="0" locked="0" layoutInCell="1" allowOverlap="1" wp14:anchorId="60072BFD" wp14:editId="0E2F611B">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9F6F45D"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F31F58" w14:textId="77777777" w:rsidR="00A86081" w:rsidRDefault="00A86081" w:rsidP="00847BA5">
      <w:pPr>
        <w:spacing w:after="0" w:line="240" w:lineRule="auto"/>
      </w:pPr>
      <w:r>
        <w:separator/>
      </w:r>
    </w:p>
  </w:footnote>
  <w:footnote w:type="continuationSeparator" w:id="0">
    <w:p w14:paraId="7BD44653" w14:textId="77777777" w:rsidR="00A86081" w:rsidRDefault="00A86081" w:rsidP="00847B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0606C"/>
    <w:multiLevelType w:val="hybridMultilevel"/>
    <w:tmpl w:val="7296488C"/>
    <w:lvl w:ilvl="0" w:tplc="08B210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8933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BF2"/>
    <w:rsid w:val="00847BA5"/>
    <w:rsid w:val="00A86081"/>
    <w:rsid w:val="00BA34A6"/>
    <w:rsid w:val="00D8549A"/>
    <w:rsid w:val="00DB2BF2"/>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FF6A9"/>
  <w15:chartTrackingRefBased/>
  <w15:docId w15:val="{830A3B5C-F7D2-4086-B1C3-DAB35054B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B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B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B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B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BF2"/>
    <w:rPr>
      <w:rFonts w:eastAsiaTheme="majorEastAsia" w:cstheme="majorBidi"/>
      <w:color w:val="272727" w:themeColor="text1" w:themeTint="D8"/>
    </w:rPr>
  </w:style>
  <w:style w:type="paragraph" w:styleId="Title">
    <w:name w:val="Title"/>
    <w:basedOn w:val="Normal"/>
    <w:next w:val="Normal"/>
    <w:link w:val="TitleChar"/>
    <w:uiPriority w:val="10"/>
    <w:qFormat/>
    <w:rsid w:val="00DB2B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B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BF2"/>
    <w:pPr>
      <w:spacing w:before="160"/>
      <w:jc w:val="center"/>
    </w:pPr>
    <w:rPr>
      <w:i/>
      <w:iCs/>
      <w:color w:val="404040" w:themeColor="text1" w:themeTint="BF"/>
    </w:rPr>
  </w:style>
  <w:style w:type="character" w:customStyle="1" w:styleId="QuoteChar">
    <w:name w:val="Quote Char"/>
    <w:basedOn w:val="DefaultParagraphFont"/>
    <w:link w:val="Quote"/>
    <w:uiPriority w:val="29"/>
    <w:rsid w:val="00DB2BF2"/>
    <w:rPr>
      <w:i/>
      <w:iCs/>
      <w:color w:val="404040" w:themeColor="text1" w:themeTint="BF"/>
    </w:rPr>
  </w:style>
  <w:style w:type="paragraph" w:styleId="ListParagraph">
    <w:name w:val="List Paragraph"/>
    <w:basedOn w:val="Normal"/>
    <w:uiPriority w:val="34"/>
    <w:qFormat/>
    <w:rsid w:val="00DB2BF2"/>
    <w:pPr>
      <w:ind w:left="720"/>
      <w:contextualSpacing/>
    </w:pPr>
  </w:style>
  <w:style w:type="character" w:styleId="IntenseEmphasis">
    <w:name w:val="Intense Emphasis"/>
    <w:basedOn w:val="DefaultParagraphFont"/>
    <w:uiPriority w:val="21"/>
    <w:qFormat/>
    <w:rsid w:val="00DB2BF2"/>
    <w:rPr>
      <w:i/>
      <w:iCs/>
      <w:color w:val="0F4761" w:themeColor="accent1" w:themeShade="BF"/>
    </w:rPr>
  </w:style>
  <w:style w:type="paragraph" w:styleId="IntenseQuote">
    <w:name w:val="Intense Quote"/>
    <w:basedOn w:val="Normal"/>
    <w:next w:val="Normal"/>
    <w:link w:val="IntenseQuoteChar"/>
    <w:uiPriority w:val="30"/>
    <w:qFormat/>
    <w:rsid w:val="00DB2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BF2"/>
    <w:rPr>
      <w:i/>
      <w:iCs/>
      <w:color w:val="0F4761" w:themeColor="accent1" w:themeShade="BF"/>
    </w:rPr>
  </w:style>
  <w:style w:type="character" w:styleId="IntenseReference">
    <w:name w:val="Intense Reference"/>
    <w:basedOn w:val="DefaultParagraphFont"/>
    <w:uiPriority w:val="32"/>
    <w:qFormat/>
    <w:rsid w:val="00DB2BF2"/>
    <w:rPr>
      <w:b/>
      <w:bCs/>
      <w:smallCaps/>
      <w:color w:val="0F4761" w:themeColor="accent1" w:themeShade="BF"/>
      <w:spacing w:val="5"/>
    </w:rPr>
  </w:style>
  <w:style w:type="paragraph" w:styleId="Header">
    <w:name w:val="header"/>
    <w:basedOn w:val="Normal"/>
    <w:link w:val="HeaderChar"/>
    <w:uiPriority w:val="99"/>
    <w:unhideWhenUsed/>
    <w:rsid w:val="00847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BA5"/>
  </w:style>
  <w:style w:type="paragraph" w:styleId="Footer">
    <w:name w:val="footer"/>
    <w:basedOn w:val="Normal"/>
    <w:link w:val="FooterChar"/>
    <w:uiPriority w:val="99"/>
    <w:unhideWhenUsed/>
    <w:rsid w:val="00847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BA5"/>
  </w:style>
  <w:style w:type="paragraph" w:styleId="NoSpacing">
    <w:name w:val="No Spacing"/>
    <w:link w:val="NoSpacingChar"/>
    <w:uiPriority w:val="1"/>
    <w:qFormat/>
    <w:rsid w:val="00847BA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47BA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1158</Words>
  <Characters>6607</Characters>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Presentation Narrative</dc:title>
  <dc:subject/>
  <cp:keywords/>
  <dc:description/>
  <dcterms:created xsi:type="dcterms:W3CDTF">2025-12-09T12:16:00Z</dcterms:created>
  <dcterms:modified xsi:type="dcterms:W3CDTF">2025-12-09T12:16:00Z</dcterms:modified>
</cp:coreProperties>
</file>