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6F2E43BD" w:rsidR="00995444" w:rsidRPr="002C5365" w:rsidRDefault="000460EF" w:rsidP="002C5365">
      <w:pPr>
        <w:jc w:val="center"/>
        <w:rPr>
          <w:rFonts w:eastAsia="Arial Unicode MS" w:cs="Arial"/>
          <w:b/>
          <w:sz w:val="56"/>
          <w:szCs w:val="56"/>
        </w:rPr>
      </w:pPr>
      <w:r>
        <w:rPr>
          <w:rFonts w:eastAsia="Arial Unicode MS" w:cs="Arial"/>
          <w:b/>
          <w:sz w:val="56"/>
          <w:szCs w:val="56"/>
        </w:rPr>
        <w:t xml:space="preserve">End of Life and Palliative Care – a person-centred approach </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7B6009BF" w14:textId="78AB9B02" w:rsidR="000460EF" w:rsidRDefault="002C5365"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Student</w:t>
      </w:r>
      <w:r w:rsidR="00995444" w:rsidRPr="00995444">
        <w:rPr>
          <w:rFonts w:eastAsia="Arial Unicode MS" w:cs="Arial"/>
          <w:b/>
          <w:sz w:val="56"/>
          <w:szCs w:val="56"/>
        </w:rPr>
        <w:t xml:space="preserve"> Name</w:t>
      </w:r>
      <w:r>
        <w:rPr>
          <w:rFonts w:eastAsia="Arial Unicode MS" w:cs="Arial"/>
          <w:b/>
          <w:sz w:val="56"/>
          <w:szCs w:val="56"/>
        </w:rPr>
        <w:t>: Annie Zimba</w:t>
      </w:r>
    </w:p>
    <w:p w14:paraId="6DB122B7" w14:textId="73151A32" w:rsidR="00995444" w:rsidRPr="00995444" w:rsidRDefault="002C5365" w:rsidP="002C53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56"/>
          <w:szCs w:val="56"/>
        </w:rPr>
      </w:pPr>
      <w:r>
        <w:rPr>
          <w:rFonts w:eastAsia="Arial Unicode MS" w:cs="Arial"/>
          <w:b/>
          <w:sz w:val="56"/>
          <w:szCs w:val="56"/>
        </w:rPr>
        <w:tab/>
      </w:r>
      <w:r>
        <w:rPr>
          <w:rFonts w:eastAsia="Arial Unicode MS" w:cs="Arial"/>
          <w:b/>
          <w:sz w:val="56"/>
          <w:szCs w:val="56"/>
        </w:rPr>
        <w:tab/>
      </w:r>
      <w:r w:rsidR="00995444" w:rsidRPr="00995444">
        <w:rPr>
          <w:rFonts w:eastAsia="Arial Unicode MS" w:cs="Arial"/>
          <w:b/>
          <w:sz w:val="56"/>
          <w:szCs w:val="56"/>
        </w:rPr>
        <w:t>Student</w:t>
      </w:r>
      <w:r w:rsidR="00995444">
        <w:rPr>
          <w:rFonts w:eastAsia="Arial Unicode MS" w:cs="Arial"/>
          <w:b/>
          <w:sz w:val="56"/>
          <w:szCs w:val="56"/>
        </w:rPr>
        <w:t xml:space="preserve"> </w:t>
      </w:r>
      <w:r w:rsidR="00995444" w:rsidRPr="00995444">
        <w:rPr>
          <w:rFonts w:eastAsia="Arial Unicode MS" w:cs="Arial"/>
          <w:b/>
          <w:sz w:val="56"/>
          <w:szCs w:val="56"/>
        </w:rPr>
        <w:t>Number</w:t>
      </w:r>
      <w:r>
        <w:rPr>
          <w:rFonts w:eastAsia="Arial Unicode MS" w:cs="Arial"/>
          <w:b/>
          <w:sz w:val="56"/>
          <w:szCs w:val="56"/>
        </w:rPr>
        <w:t>: 2325571</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4E412325" w14:textId="77777777" w:rsidR="002C5365" w:rsidRDefault="002C5365"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509A6982" w14:textId="77777777" w:rsidR="002C5365" w:rsidRPr="00995444" w:rsidRDefault="002C5365"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lastRenderedPageBreak/>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 xml:space="preserve">The acknowledgements </w:t>
      </w:r>
      <w:proofErr w:type="gramStart"/>
      <w:r w:rsidRPr="00995444">
        <w:rPr>
          <w:rFonts w:ascii="Aptos" w:hAnsi="Aptos" w:cs="Arial"/>
          <w:color w:val="333333"/>
          <w:sz w:val="22"/>
          <w:szCs w:val="22"/>
        </w:rPr>
        <w:t>section  is</w:t>
      </w:r>
      <w:proofErr w:type="gramEnd"/>
      <w:r w:rsidRPr="00995444">
        <w:rPr>
          <w:rFonts w:ascii="Aptos" w:hAnsi="Aptos" w:cs="Arial"/>
          <w:color w:val="333333"/>
          <w:sz w:val="22"/>
          <w:szCs w:val="22"/>
        </w:rPr>
        <w:t xml:space="preserve">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w:t>
      </w:r>
      <w:proofErr w:type="gramStart"/>
      <w:r w:rsidRPr="00995444">
        <w:rPr>
          <w:rFonts w:ascii="Aptos" w:hAnsi="Aptos" w:cs="Arial"/>
          <w:color w:val="333333"/>
          <w:sz w:val="22"/>
          <w:szCs w:val="22"/>
        </w:rPr>
        <w:t>example</w:t>
      </w:r>
      <w:proofErr w:type="gramEnd"/>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proofErr w:type="spellStart"/>
      <w:r w:rsidRPr="00995444">
        <w:rPr>
          <w:rFonts w:ascii="Aptos" w:hAnsi="Aptos" w:cs="Arial"/>
          <w:color w:val="333333"/>
          <w:sz w:val="22"/>
          <w:szCs w:val="22"/>
        </w:rPr>
        <w:t>you</w:t>
      </w:r>
      <w:proofErr w:type="spellEnd"/>
      <w:r w:rsidRPr="00995444">
        <w:rPr>
          <w:rFonts w:ascii="Aptos" w:hAnsi="Aptos" w:cs="Arial"/>
          <w:color w:val="333333"/>
          <w:sz w:val="22"/>
          <w:szCs w:val="22"/>
        </w:rPr>
        <w:t xml:space="preserve">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54A7950C" w14:textId="77777777" w:rsidR="00C62BB0" w:rsidRDefault="00C62BB0"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FB1874A" w14:textId="7DCF57B7" w:rsidR="004D249C" w:rsidRPr="00C62BB0" w:rsidRDefault="0073280B" w:rsidP="00C62B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u w:val="single"/>
        </w:rPr>
      </w:pPr>
      <w:r w:rsidRPr="00C62BB0">
        <w:rPr>
          <w:rFonts w:eastAsia="Arial Unicode MS" w:cs="Arial"/>
          <w:b/>
          <w:sz w:val="28"/>
          <w:szCs w:val="28"/>
          <w:u w:val="single"/>
        </w:rPr>
        <w:lastRenderedPageBreak/>
        <w:t>ABSTRACT</w:t>
      </w:r>
      <w:r w:rsidRPr="00C62BB0">
        <w:rPr>
          <w:rFonts w:eastAsia="Arial Unicode MS" w:cs="Arial"/>
          <w:sz w:val="28"/>
          <w:szCs w:val="28"/>
          <w:u w:val="single"/>
        </w:rPr>
        <w:t xml:space="preserve"> </w:t>
      </w:r>
      <w:r w:rsidR="0025020C" w:rsidRPr="006340BA">
        <w:rPr>
          <w:rFonts w:ascii="Times New Roman" w:eastAsia="Arial Unicode MS" w:hAnsi="Times New Roman" w:cs="Times New Roman"/>
          <w:b/>
          <w:sz w:val="24"/>
          <w:szCs w:val="24"/>
        </w:rPr>
        <w:t xml:space="preserve"> </w:t>
      </w:r>
    </w:p>
    <w:p w14:paraId="16DFFB10" w14:textId="19404925" w:rsidR="004D249C" w:rsidRPr="00863C27" w:rsidRDefault="00863C27"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bCs/>
          <w:sz w:val="24"/>
          <w:szCs w:val="24"/>
        </w:rPr>
      </w:pPr>
      <w:r w:rsidRPr="00863C27">
        <w:rPr>
          <w:rFonts w:ascii="Arial" w:eastAsia="Arial Unicode MS" w:hAnsi="Arial" w:cs="Arial"/>
          <w:bCs/>
          <w:sz w:val="24"/>
          <w:szCs w:val="24"/>
        </w:rPr>
        <w:t xml:space="preserve">To include </w:t>
      </w:r>
    </w:p>
    <w:p w14:paraId="66462156" w14:textId="77B61634" w:rsidR="00863C27" w:rsidRPr="00863C27" w:rsidRDefault="00863C27"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bCs/>
          <w:sz w:val="24"/>
          <w:szCs w:val="24"/>
        </w:rPr>
      </w:pPr>
      <w:r w:rsidRPr="00863C27">
        <w:rPr>
          <w:rFonts w:ascii="Arial" w:eastAsia="Arial Unicode MS" w:hAnsi="Arial" w:cs="Arial"/>
          <w:bCs/>
          <w:sz w:val="24"/>
          <w:szCs w:val="24"/>
        </w:rPr>
        <w:t>-The final aim and objectives</w:t>
      </w:r>
    </w:p>
    <w:p w14:paraId="5B40AEB5" w14:textId="7FFA0D9B" w:rsidR="00863C27" w:rsidRDefault="00863C27"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bCs/>
          <w:sz w:val="24"/>
          <w:szCs w:val="24"/>
        </w:rPr>
      </w:pPr>
      <w:r w:rsidRPr="00863C27">
        <w:rPr>
          <w:rFonts w:ascii="Arial" w:eastAsia="Arial Unicode MS" w:hAnsi="Arial" w:cs="Arial"/>
          <w:bCs/>
          <w:sz w:val="24"/>
          <w:szCs w:val="24"/>
        </w:rPr>
        <w:t>-the me</w:t>
      </w:r>
      <w:r>
        <w:rPr>
          <w:rFonts w:ascii="Arial" w:eastAsia="Arial Unicode MS" w:hAnsi="Arial" w:cs="Arial"/>
          <w:bCs/>
          <w:sz w:val="24"/>
          <w:szCs w:val="24"/>
        </w:rPr>
        <w:t xml:space="preserve">thods </w:t>
      </w:r>
      <w:proofErr w:type="gramStart"/>
      <w:r>
        <w:rPr>
          <w:rFonts w:ascii="Arial" w:eastAsia="Arial Unicode MS" w:hAnsi="Arial" w:cs="Arial"/>
          <w:bCs/>
          <w:sz w:val="24"/>
          <w:szCs w:val="24"/>
        </w:rPr>
        <w:t>actually used</w:t>
      </w:r>
      <w:proofErr w:type="gramEnd"/>
    </w:p>
    <w:p w14:paraId="58A6D386" w14:textId="7AF00A56" w:rsidR="00863C27" w:rsidRDefault="00863C27"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bCs/>
          <w:sz w:val="24"/>
          <w:szCs w:val="24"/>
        </w:rPr>
      </w:pPr>
      <w:r>
        <w:rPr>
          <w:rFonts w:ascii="Arial" w:eastAsia="Arial Unicode MS" w:hAnsi="Arial" w:cs="Arial"/>
          <w:bCs/>
          <w:sz w:val="24"/>
          <w:szCs w:val="24"/>
        </w:rPr>
        <w:t>-The themes that genuinely emerged</w:t>
      </w:r>
    </w:p>
    <w:p w14:paraId="23794767" w14:textId="2BB5184A" w:rsidR="00863C27" w:rsidRDefault="00863C27"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bCs/>
          <w:sz w:val="24"/>
          <w:szCs w:val="24"/>
        </w:rPr>
      </w:pPr>
      <w:r>
        <w:rPr>
          <w:rFonts w:ascii="Arial" w:eastAsia="Arial Unicode MS" w:hAnsi="Arial" w:cs="Arial"/>
          <w:bCs/>
          <w:sz w:val="24"/>
          <w:szCs w:val="24"/>
        </w:rPr>
        <w:t>-the main findings</w:t>
      </w:r>
    </w:p>
    <w:p w14:paraId="5999F4CA" w14:textId="2C98518C" w:rsidR="00863C27" w:rsidRDefault="00863C27"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bCs/>
          <w:sz w:val="24"/>
          <w:szCs w:val="24"/>
        </w:rPr>
      </w:pPr>
      <w:r>
        <w:rPr>
          <w:rFonts w:ascii="Arial" w:eastAsia="Arial Unicode MS" w:hAnsi="Arial" w:cs="Arial"/>
          <w:bCs/>
          <w:sz w:val="24"/>
          <w:szCs w:val="24"/>
        </w:rPr>
        <w:t>-limitations</w:t>
      </w:r>
    </w:p>
    <w:p w14:paraId="695A75CB" w14:textId="33F97400" w:rsidR="00863C27" w:rsidRDefault="00863C27"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bCs/>
          <w:sz w:val="24"/>
          <w:szCs w:val="24"/>
        </w:rPr>
      </w:pPr>
      <w:r>
        <w:rPr>
          <w:rFonts w:ascii="Arial" w:eastAsia="Arial Unicode MS" w:hAnsi="Arial" w:cs="Arial"/>
          <w:bCs/>
          <w:sz w:val="24"/>
          <w:szCs w:val="24"/>
        </w:rPr>
        <w:t>-conclusions</w:t>
      </w:r>
    </w:p>
    <w:p w14:paraId="6270C025" w14:textId="2DB5F76E" w:rsidR="00863C27" w:rsidRDefault="00863C27"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bCs/>
          <w:sz w:val="24"/>
          <w:szCs w:val="24"/>
        </w:rPr>
      </w:pPr>
      <w:r>
        <w:rPr>
          <w:rFonts w:ascii="Arial" w:eastAsia="Arial Unicode MS" w:hAnsi="Arial" w:cs="Arial"/>
          <w:bCs/>
          <w:sz w:val="24"/>
          <w:szCs w:val="24"/>
        </w:rPr>
        <w:t>-Recommendations</w:t>
      </w:r>
    </w:p>
    <w:p w14:paraId="5038E1D9" w14:textId="041D0479" w:rsidR="00863C27" w:rsidRDefault="00863C27"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bCs/>
          <w:sz w:val="24"/>
          <w:szCs w:val="24"/>
        </w:rPr>
      </w:pPr>
      <w:r>
        <w:rPr>
          <w:rFonts w:ascii="Arial" w:eastAsia="Arial Unicode MS" w:hAnsi="Arial" w:cs="Arial"/>
          <w:bCs/>
          <w:sz w:val="24"/>
          <w:szCs w:val="24"/>
        </w:rPr>
        <w:t>(after finishing Chapters 3,4 and 5)</w:t>
      </w:r>
    </w:p>
    <w:p w14:paraId="1EECBBDF" w14:textId="77777777" w:rsidR="00863C27" w:rsidRPr="00863C27" w:rsidRDefault="00863C27"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bCs/>
          <w:sz w:val="24"/>
          <w:szCs w:val="24"/>
        </w:rPr>
      </w:pPr>
    </w:p>
    <w:p w14:paraId="019A2C1E" w14:textId="77777777" w:rsidR="0073280B" w:rsidRPr="00863C27" w:rsidRDefault="0073280B">
      <w:pPr>
        <w:rPr>
          <w:rFonts w:ascii="Arial" w:hAnsi="Arial" w:cs="Arial"/>
        </w:rPr>
      </w:pPr>
    </w:p>
    <w:p w14:paraId="4B65C5F3" w14:textId="77777777" w:rsidR="00730C3C" w:rsidRDefault="00730C3C"/>
    <w:p w14:paraId="29B23096" w14:textId="77777777" w:rsidR="00863C27" w:rsidRDefault="00863C27"/>
    <w:p w14:paraId="4C88A78A" w14:textId="77777777" w:rsidR="00863C27" w:rsidRDefault="00863C27"/>
    <w:p w14:paraId="0256DF46" w14:textId="77777777" w:rsidR="00863C27" w:rsidRDefault="00863C27"/>
    <w:p w14:paraId="3CED6475" w14:textId="77777777" w:rsidR="00863C27" w:rsidRDefault="00863C27"/>
    <w:p w14:paraId="2BDBCBAB" w14:textId="77777777" w:rsidR="00863C27" w:rsidRDefault="00863C27"/>
    <w:p w14:paraId="57764855" w14:textId="77777777" w:rsidR="00863C27" w:rsidRDefault="00863C27"/>
    <w:p w14:paraId="771A6660" w14:textId="77777777" w:rsidR="00863C27" w:rsidRDefault="00863C27"/>
    <w:p w14:paraId="1D2D7B80" w14:textId="77777777" w:rsidR="00863C27" w:rsidRDefault="00863C27"/>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76800CA6" w14:textId="77777777" w:rsidR="00863C27" w:rsidRDefault="00863C27"/>
    <w:p w14:paraId="1C15752B" w14:textId="77777777" w:rsidR="00863C27" w:rsidRDefault="00863C27"/>
    <w:p w14:paraId="7B1E17D3" w14:textId="77777777" w:rsidR="00863C27" w:rsidRDefault="00863C27"/>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r>
        <w:rPr>
          <w:rFonts w:ascii="Aptos" w:hAnsi="Aptos"/>
        </w:rPr>
        <w:t>Table of Contents</w:t>
      </w: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674A54CB" w14:textId="77777777" w:rsidR="00C62BB0" w:rsidRDefault="00C62BB0"/>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66BE3F66" w14:textId="77777777" w:rsidR="00730C3C" w:rsidRDefault="00730C3C" w:rsidP="00730C3C">
      <w:pPr>
        <w:pStyle w:val="Heading1"/>
        <w:ind w:left="0"/>
      </w:pPr>
    </w:p>
    <w:p w14:paraId="45DEBF60" w14:textId="77777777" w:rsidR="00E753A5" w:rsidRDefault="00730C3C" w:rsidP="00870B34">
      <w:pPr>
        <w:pStyle w:val="Heading1"/>
        <w:spacing w:line="360" w:lineRule="auto"/>
        <w:ind w:left="0"/>
        <w:rPr>
          <w:rFonts w:ascii="Aptos" w:hAnsi="Aptos"/>
        </w:rPr>
      </w:pPr>
      <w:r w:rsidRPr="00730C3C">
        <w:rPr>
          <w:rFonts w:ascii="Aptos" w:hAnsi="Aptos"/>
        </w:rPr>
        <w:lastRenderedPageBreak/>
        <w:t>CHAPTER 1:</w:t>
      </w:r>
    </w:p>
    <w:p w14:paraId="1D92DAC7" w14:textId="2DE648B8" w:rsidR="00B81F2E" w:rsidRPr="00870B34" w:rsidRDefault="00E753A5" w:rsidP="00870B34">
      <w:pPr>
        <w:pStyle w:val="Heading1"/>
        <w:spacing w:line="360" w:lineRule="auto"/>
        <w:ind w:left="0"/>
        <w:rPr>
          <w:rFonts w:ascii="Aptos" w:hAnsi="Aptos"/>
          <w:b w:val="0"/>
        </w:rPr>
      </w:pPr>
      <w:r>
        <w:rPr>
          <w:rFonts w:ascii="Aptos" w:hAnsi="Aptos"/>
        </w:rPr>
        <w:t>1.1</w:t>
      </w:r>
      <w:r w:rsidR="00730C3C" w:rsidRPr="00730C3C">
        <w:rPr>
          <w:rFonts w:ascii="Aptos" w:hAnsi="Aptos"/>
        </w:rPr>
        <w:t xml:space="preserve"> Introduction </w:t>
      </w:r>
    </w:p>
    <w:p w14:paraId="4BC66D2F" w14:textId="40194A39" w:rsidR="00BD2909" w:rsidRPr="004F50E8" w:rsidRDefault="00916A19" w:rsidP="00870B34">
      <w:pPr>
        <w:pStyle w:val="paragraph"/>
        <w:spacing w:before="0" w:beforeAutospacing="0" w:after="0" w:afterAutospacing="0" w:line="360" w:lineRule="auto"/>
        <w:jc w:val="both"/>
        <w:textAlignment w:val="baseline"/>
        <w:rPr>
          <w:rStyle w:val="eop"/>
          <w:rFonts w:ascii="Arial" w:hAnsi="Arial" w:cs="Arial"/>
          <w:sz w:val="22"/>
          <w:szCs w:val="22"/>
        </w:rPr>
      </w:pPr>
      <w:r w:rsidRPr="004F50E8">
        <w:rPr>
          <w:rStyle w:val="eop"/>
          <w:rFonts w:ascii="Arial" w:hAnsi="Arial" w:cs="Arial"/>
          <w:sz w:val="22"/>
          <w:szCs w:val="22"/>
        </w:rPr>
        <w:t>End of life and palliative care are closely linked, but they are not the same. Palliative care focuses on improving quality of life for people with life limiting illness by relieving pain, distress and other physical, psychological, social or spiritual problems (N</w:t>
      </w:r>
      <w:r w:rsidR="004A75BB">
        <w:rPr>
          <w:rStyle w:val="eop"/>
          <w:rFonts w:ascii="Arial" w:hAnsi="Arial" w:cs="Arial"/>
          <w:sz w:val="22"/>
          <w:szCs w:val="22"/>
        </w:rPr>
        <w:t xml:space="preserve">ational </w:t>
      </w:r>
      <w:r w:rsidRPr="004F50E8">
        <w:rPr>
          <w:rStyle w:val="eop"/>
          <w:rFonts w:ascii="Arial" w:hAnsi="Arial" w:cs="Arial"/>
          <w:sz w:val="22"/>
          <w:szCs w:val="22"/>
        </w:rPr>
        <w:t>H</w:t>
      </w:r>
      <w:r w:rsidR="004A75BB">
        <w:rPr>
          <w:rStyle w:val="eop"/>
          <w:rFonts w:ascii="Arial" w:hAnsi="Arial" w:cs="Arial"/>
          <w:sz w:val="22"/>
          <w:szCs w:val="22"/>
        </w:rPr>
        <w:t xml:space="preserve">ealth </w:t>
      </w:r>
      <w:r w:rsidRPr="004F50E8">
        <w:rPr>
          <w:rStyle w:val="eop"/>
          <w:rFonts w:ascii="Arial" w:hAnsi="Arial" w:cs="Arial"/>
          <w:sz w:val="22"/>
          <w:szCs w:val="22"/>
        </w:rPr>
        <w:t>S</w:t>
      </w:r>
      <w:r w:rsidR="004A75BB">
        <w:rPr>
          <w:rStyle w:val="eop"/>
          <w:rFonts w:ascii="Arial" w:hAnsi="Arial" w:cs="Arial"/>
          <w:sz w:val="22"/>
          <w:szCs w:val="22"/>
        </w:rPr>
        <w:t>ervice (NHS),</w:t>
      </w:r>
      <w:r w:rsidRPr="004F50E8">
        <w:rPr>
          <w:rStyle w:val="eop"/>
          <w:rFonts w:ascii="Arial" w:hAnsi="Arial" w:cs="Arial"/>
          <w:sz w:val="22"/>
          <w:szCs w:val="22"/>
        </w:rPr>
        <w:t xml:space="preserve"> </w:t>
      </w:r>
      <w:r w:rsidR="00005F18" w:rsidRPr="004F50E8">
        <w:rPr>
          <w:rStyle w:val="eop"/>
          <w:rFonts w:ascii="Arial" w:hAnsi="Arial" w:cs="Arial"/>
          <w:sz w:val="22"/>
          <w:szCs w:val="22"/>
        </w:rPr>
        <w:t>England,</w:t>
      </w:r>
      <w:r w:rsidRPr="004F50E8">
        <w:rPr>
          <w:rStyle w:val="eop"/>
          <w:rFonts w:ascii="Arial" w:hAnsi="Arial" w:cs="Arial"/>
          <w:sz w:val="22"/>
          <w:szCs w:val="22"/>
        </w:rPr>
        <w:t xml:space="preserve"> 2024; NHS, 2023). End of life care refers to the care given when a person is thought to be in the last year of life, </w:t>
      </w:r>
      <w:r w:rsidR="00005F18" w:rsidRPr="004F50E8">
        <w:rPr>
          <w:rStyle w:val="eop"/>
          <w:rFonts w:ascii="Arial" w:hAnsi="Arial" w:cs="Arial"/>
          <w:sz w:val="22"/>
          <w:szCs w:val="22"/>
        </w:rPr>
        <w:t xml:space="preserve">with </w:t>
      </w:r>
      <w:r w:rsidRPr="004F50E8">
        <w:rPr>
          <w:rStyle w:val="eop"/>
          <w:rFonts w:ascii="Arial" w:hAnsi="Arial" w:cs="Arial"/>
          <w:sz w:val="22"/>
          <w:szCs w:val="22"/>
        </w:rPr>
        <w:t xml:space="preserve">the aim </w:t>
      </w:r>
      <w:r w:rsidR="00005F18" w:rsidRPr="004F50E8">
        <w:rPr>
          <w:rStyle w:val="eop"/>
          <w:rFonts w:ascii="Arial" w:hAnsi="Arial" w:cs="Arial"/>
          <w:sz w:val="22"/>
          <w:szCs w:val="22"/>
        </w:rPr>
        <w:t xml:space="preserve">of helping them live as well as possible and die with dignity (NHS, 2023, NICE, 2019). Person-centred care is a key term in this dissertation because it means care is shaped around the </w:t>
      </w:r>
      <w:r w:rsidR="00660073" w:rsidRPr="004F50E8">
        <w:rPr>
          <w:rStyle w:val="eop"/>
          <w:rFonts w:ascii="Arial" w:hAnsi="Arial" w:cs="Arial"/>
          <w:sz w:val="22"/>
          <w:szCs w:val="22"/>
        </w:rPr>
        <w:t>individual’s preferences</w:t>
      </w:r>
      <w:r w:rsidR="00005F18" w:rsidRPr="004F50E8">
        <w:rPr>
          <w:rStyle w:val="eop"/>
          <w:rFonts w:ascii="Arial" w:hAnsi="Arial" w:cs="Arial"/>
          <w:sz w:val="22"/>
          <w:szCs w:val="22"/>
        </w:rPr>
        <w:t>, needs, and values rather than routine service delivery (HEE, 2017).</w:t>
      </w:r>
    </w:p>
    <w:p w14:paraId="3883FAEA" w14:textId="77777777" w:rsidR="00005F18" w:rsidRPr="004F50E8" w:rsidRDefault="00005F18" w:rsidP="004F50E8">
      <w:pPr>
        <w:pStyle w:val="paragraph"/>
        <w:spacing w:before="0" w:beforeAutospacing="0" w:after="0" w:afterAutospacing="0" w:line="360" w:lineRule="auto"/>
        <w:ind w:left="1080"/>
        <w:jc w:val="both"/>
        <w:textAlignment w:val="baseline"/>
        <w:rPr>
          <w:rStyle w:val="eop"/>
          <w:rFonts w:ascii="Arial" w:hAnsi="Arial" w:cs="Arial"/>
          <w:sz w:val="22"/>
          <w:szCs w:val="22"/>
        </w:rPr>
      </w:pPr>
    </w:p>
    <w:p w14:paraId="0B3BE72C" w14:textId="20C38765" w:rsidR="00005F18" w:rsidRPr="004F50E8" w:rsidRDefault="00005F18" w:rsidP="00870B34">
      <w:pPr>
        <w:pStyle w:val="paragraph"/>
        <w:spacing w:before="0" w:beforeAutospacing="0" w:after="0" w:afterAutospacing="0" w:line="360" w:lineRule="auto"/>
        <w:jc w:val="both"/>
        <w:textAlignment w:val="baseline"/>
        <w:rPr>
          <w:rStyle w:val="eop"/>
          <w:rFonts w:ascii="Arial" w:hAnsi="Arial" w:cs="Arial"/>
          <w:sz w:val="22"/>
          <w:szCs w:val="22"/>
        </w:rPr>
      </w:pPr>
      <w:r w:rsidRPr="004F50E8">
        <w:rPr>
          <w:rStyle w:val="eop"/>
          <w:rFonts w:ascii="Arial" w:hAnsi="Arial" w:cs="Arial"/>
          <w:sz w:val="22"/>
          <w:szCs w:val="22"/>
        </w:rPr>
        <w:t xml:space="preserve">Other important terms include advance care planning, which involves discussing and recording future wishes about treatment </w:t>
      </w:r>
      <w:r w:rsidR="00660073" w:rsidRPr="004F50E8">
        <w:rPr>
          <w:rStyle w:val="eop"/>
          <w:rFonts w:ascii="Arial" w:hAnsi="Arial" w:cs="Arial"/>
          <w:sz w:val="22"/>
          <w:szCs w:val="22"/>
        </w:rPr>
        <w:t>and care, and shared decision-making, where patients, families and professionals work together to make informed choices (NHS, England, 2024, NHS, 2023). These terms matter because they provide a clear framework for understanding how high-quality end of life and palliative care should be delivered in the UK (NICE,2019, HEE, 2017).</w:t>
      </w:r>
    </w:p>
    <w:p w14:paraId="35F53A96" w14:textId="77777777" w:rsidR="00005F18" w:rsidRPr="00BD2909" w:rsidRDefault="00005F18" w:rsidP="00BD2909">
      <w:pPr>
        <w:pStyle w:val="paragraph"/>
        <w:spacing w:before="0" w:beforeAutospacing="0" w:after="0" w:afterAutospacing="0" w:line="360" w:lineRule="auto"/>
        <w:ind w:left="1080"/>
        <w:textAlignment w:val="baseline"/>
        <w:rPr>
          <w:rFonts w:ascii="Aptos" w:hAnsi="Aptos" w:cs="Segoe UI"/>
          <w:sz w:val="16"/>
          <w:szCs w:val="16"/>
        </w:rPr>
      </w:pPr>
    </w:p>
    <w:p w14:paraId="75E17D56" w14:textId="76B8EA84" w:rsidR="00BD2909" w:rsidRPr="00870B34" w:rsidRDefault="00B81F2E" w:rsidP="00870B34">
      <w:pPr>
        <w:pStyle w:val="paragraph"/>
        <w:numPr>
          <w:ilvl w:val="1"/>
          <w:numId w:val="100"/>
        </w:numPr>
        <w:spacing w:before="0" w:beforeAutospacing="0" w:after="0" w:afterAutospacing="0" w:line="360" w:lineRule="auto"/>
        <w:textAlignment w:val="baseline"/>
        <w:rPr>
          <w:rFonts w:ascii="Aptos" w:hAnsi="Aptos" w:cs="Segoe UI"/>
          <w:color w:val="0F4761"/>
          <w:sz w:val="16"/>
          <w:szCs w:val="16"/>
        </w:rPr>
      </w:pPr>
      <w:r w:rsidRPr="00B81F2E">
        <w:rPr>
          <w:rStyle w:val="eop"/>
          <w:rFonts w:ascii="Aptos" w:hAnsi="Aptos" w:cs="Arial"/>
          <w:color w:val="0F4761"/>
        </w:rPr>
        <w:t xml:space="preserve">Background and Current Context </w:t>
      </w:r>
      <w:r w:rsidR="00BD2909" w:rsidRPr="00870B34">
        <w:rPr>
          <w:rStyle w:val="eop"/>
          <w:rFonts w:ascii="Aptos" w:hAnsi="Aptos" w:cs="Arial"/>
          <w:sz w:val="22"/>
          <w:szCs w:val="22"/>
        </w:rPr>
        <w:t> </w:t>
      </w:r>
    </w:p>
    <w:p w14:paraId="726AEDF1" w14:textId="216912FD" w:rsidR="00200F0E" w:rsidRPr="005D610E" w:rsidRDefault="00517C74" w:rsidP="005D610E">
      <w:pPr>
        <w:pStyle w:val="paragraph"/>
        <w:tabs>
          <w:tab w:val="num" w:pos="0"/>
        </w:tabs>
        <w:spacing w:before="0" w:beforeAutospacing="0" w:after="0" w:afterAutospacing="0" w:line="360" w:lineRule="auto"/>
        <w:jc w:val="both"/>
        <w:textAlignment w:val="baseline"/>
        <w:rPr>
          <w:rStyle w:val="eop"/>
          <w:rFonts w:ascii="Arial" w:hAnsi="Arial" w:cs="Arial"/>
          <w:sz w:val="22"/>
          <w:szCs w:val="22"/>
        </w:rPr>
      </w:pPr>
      <w:r w:rsidRPr="005D610E">
        <w:rPr>
          <w:rStyle w:val="eop"/>
          <w:rFonts w:ascii="Arial" w:hAnsi="Arial" w:cs="Arial"/>
          <w:sz w:val="22"/>
          <w:szCs w:val="22"/>
        </w:rPr>
        <w:t xml:space="preserve">End of life and palliative care have become increasingly important areas of health </w:t>
      </w:r>
      <w:r w:rsidR="009D2F3D" w:rsidRPr="005D610E">
        <w:rPr>
          <w:rStyle w:val="eop"/>
          <w:rFonts w:ascii="Arial" w:hAnsi="Arial" w:cs="Arial"/>
          <w:sz w:val="22"/>
          <w:szCs w:val="22"/>
        </w:rPr>
        <w:t xml:space="preserve">and social care in the UK, particularly as the population ages and more people live with long-term, life-limiting conditions. Palliative care is intended to improve quality of life by relieving pain and other distressing symptoms, while end of life care in England refers to care delivered during </w:t>
      </w:r>
      <w:r w:rsidR="00200F0E" w:rsidRPr="005D610E">
        <w:rPr>
          <w:rStyle w:val="eop"/>
          <w:rFonts w:ascii="Arial" w:hAnsi="Arial" w:cs="Arial"/>
          <w:sz w:val="22"/>
          <w:szCs w:val="22"/>
        </w:rPr>
        <w:t>the last 12 months of life, with a strong emphasis on dignity, comfort and support for families (NHS England, 2024; NHS, 2023). Over time, UK policy has moved toward a more person-centred model, including the NHS England Ambitions for Palliative and End of Life Care, which highlights individuality, fair access, coordination, and shared responsibility across services (NHS England, 2021). NICE also stresses the importance of holistic assessment, advance care planning, communication and coordination between professionals and care settings (NICE, 2019).</w:t>
      </w:r>
    </w:p>
    <w:p w14:paraId="298A9554" w14:textId="77777777" w:rsidR="00365C00" w:rsidRDefault="00365C00" w:rsidP="005D610E">
      <w:pPr>
        <w:pStyle w:val="paragraph"/>
        <w:tabs>
          <w:tab w:val="num" w:pos="0"/>
        </w:tabs>
        <w:spacing w:before="0" w:beforeAutospacing="0" w:after="0" w:afterAutospacing="0" w:line="360" w:lineRule="auto"/>
        <w:jc w:val="both"/>
        <w:textAlignment w:val="baseline"/>
        <w:rPr>
          <w:rStyle w:val="eop"/>
          <w:rFonts w:ascii="Arial" w:hAnsi="Arial" w:cs="Arial"/>
          <w:sz w:val="22"/>
          <w:szCs w:val="22"/>
        </w:rPr>
      </w:pPr>
      <w:r w:rsidRPr="005D610E">
        <w:rPr>
          <w:rStyle w:val="eop"/>
          <w:rFonts w:ascii="Arial" w:hAnsi="Arial" w:cs="Arial"/>
          <w:sz w:val="22"/>
          <w:szCs w:val="22"/>
        </w:rPr>
        <w:t>Despite these policy developments, challenges remain in practice. Current reports show variation in access, differences in care quality, and ongoing pressure on workforce and service coordination (OHID 2026; NICE,2019). This remains important because people approaching the end of life should receive care that reflect their wishes, supports their families, and promotes dignity across all settings.</w:t>
      </w:r>
    </w:p>
    <w:p w14:paraId="22923541" w14:textId="77777777" w:rsidR="00870B34" w:rsidRPr="005D610E" w:rsidRDefault="00870B34" w:rsidP="005D610E">
      <w:pPr>
        <w:pStyle w:val="paragraph"/>
        <w:tabs>
          <w:tab w:val="num" w:pos="0"/>
        </w:tabs>
        <w:spacing w:before="0" w:beforeAutospacing="0" w:after="0" w:afterAutospacing="0" w:line="360" w:lineRule="auto"/>
        <w:jc w:val="both"/>
        <w:textAlignment w:val="baseline"/>
        <w:rPr>
          <w:rStyle w:val="eop"/>
          <w:rFonts w:ascii="Arial" w:hAnsi="Arial" w:cs="Arial"/>
          <w:sz w:val="22"/>
          <w:szCs w:val="22"/>
        </w:rPr>
      </w:pPr>
    </w:p>
    <w:p w14:paraId="53323DA7" w14:textId="29370DAB" w:rsidR="00517C74" w:rsidRPr="00870B34" w:rsidRDefault="00365C00" w:rsidP="00870B34">
      <w:pPr>
        <w:pStyle w:val="paragraph"/>
        <w:tabs>
          <w:tab w:val="num" w:pos="0"/>
        </w:tabs>
        <w:spacing w:before="0" w:beforeAutospacing="0" w:after="0" w:afterAutospacing="0" w:line="360" w:lineRule="auto"/>
        <w:textAlignment w:val="baseline"/>
        <w:rPr>
          <w:rStyle w:val="normaltextrun"/>
          <w:rFonts w:ascii="Aptos" w:hAnsi="Aptos" w:cs="Arial"/>
          <w:sz w:val="22"/>
          <w:szCs w:val="22"/>
        </w:rPr>
      </w:pPr>
      <w:r>
        <w:rPr>
          <w:rStyle w:val="eop"/>
          <w:rFonts w:ascii="Aptos" w:hAnsi="Aptos" w:cs="Arial"/>
          <w:sz w:val="22"/>
          <w:szCs w:val="22"/>
        </w:rPr>
        <w:lastRenderedPageBreak/>
        <w:t xml:space="preserve"> </w:t>
      </w:r>
    </w:p>
    <w:p w14:paraId="5841C54F" w14:textId="7B573E25" w:rsidR="001A69AB" w:rsidRPr="00870B34" w:rsidRDefault="00BD2909" w:rsidP="00870B34">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1.4 </w:t>
      </w:r>
      <w:r w:rsidR="0020590F" w:rsidRPr="0020590F">
        <w:rPr>
          <w:rStyle w:val="eop"/>
          <w:rFonts w:ascii="Aptos" w:hAnsi="Aptos" w:cs="Arial"/>
          <w:color w:val="0F4761"/>
        </w:rPr>
        <w:t xml:space="preserve">Rationale for Research / Problem Statement </w:t>
      </w:r>
    </w:p>
    <w:p w14:paraId="7CA754C2" w14:textId="25FC39CA" w:rsidR="00455C1C" w:rsidRPr="001A69AB" w:rsidRDefault="00455C1C" w:rsidP="00870B34">
      <w:pPr>
        <w:pStyle w:val="paragraph"/>
        <w:tabs>
          <w:tab w:val="num" w:pos="360"/>
        </w:tabs>
        <w:spacing w:after="0" w:line="360" w:lineRule="auto"/>
        <w:jc w:val="both"/>
        <w:textAlignment w:val="baseline"/>
        <w:rPr>
          <w:rFonts w:ascii="Arial" w:hAnsi="Arial" w:cs="Arial"/>
          <w:sz w:val="22"/>
          <w:szCs w:val="22"/>
        </w:rPr>
      </w:pPr>
      <w:r w:rsidRPr="001A69AB">
        <w:rPr>
          <w:rFonts w:ascii="Arial" w:hAnsi="Arial" w:cs="Arial"/>
          <w:sz w:val="22"/>
          <w:szCs w:val="22"/>
        </w:rPr>
        <w:t>This research is necessary because end of life and palliative care remain consistent across the UK, despite long-standing policy support for high-quality, person-centred care, NICE states that the services should help people live in comfort and dignity, with good communication, advance care planning and coordinated support across settings (NICE, 2019). However, current evidence suggests that many people still experience poor coordination, limited access to community support, and gaps in symptom management and care support (Marie Curie, 2024</w:t>
      </w:r>
      <w:r w:rsidR="001A69AB" w:rsidRPr="001A69AB">
        <w:rPr>
          <w:rFonts w:ascii="Arial" w:hAnsi="Arial" w:cs="Arial"/>
          <w:sz w:val="22"/>
          <w:szCs w:val="22"/>
        </w:rPr>
        <w:t>; NHS England, 2021). The topic was selected because it addresses an important and growing issue in health and social care, particularly for ageing populations and people with complex, life-limiting conditions.</w:t>
      </w:r>
    </w:p>
    <w:p w14:paraId="7D01347B" w14:textId="40142A32" w:rsidR="00870B34" w:rsidRPr="00870B34" w:rsidRDefault="001A69AB" w:rsidP="00870B34">
      <w:pPr>
        <w:pStyle w:val="paragraph"/>
        <w:tabs>
          <w:tab w:val="num" w:pos="360"/>
        </w:tabs>
        <w:spacing w:after="0" w:line="360" w:lineRule="auto"/>
        <w:jc w:val="both"/>
        <w:textAlignment w:val="baseline"/>
        <w:rPr>
          <w:rStyle w:val="normaltextrun"/>
          <w:rFonts w:ascii="Arial" w:hAnsi="Arial" w:cs="Arial"/>
          <w:sz w:val="22"/>
          <w:szCs w:val="22"/>
        </w:rPr>
      </w:pPr>
      <w:r w:rsidRPr="001A69AB">
        <w:rPr>
          <w:rFonts w:ascii="Arial" w:hAnsi="Arial" w:cs="Arial"/>
          <w:sz w:val="22"/>
          <w:szCs w:val="22"/>
        </w:rPr>
        <w:t>The dissertation will explore gaps between policy and practice, including inequalities in access, workforce pressures and the extent to which care reflects individual’s wishes. It is practically relevant because the findings may help improve care delivery, inform policy, support staff training, and strengthen services for patients, families and unpaid carers (NICE, 2019; Marie Curie, 2024).</w:t>
      </w:r>
    </w:p>
    <w:p w14:paraId="4FCBBEC2" w14:textId="408D04E2"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1.5 </w:t>
      </w:r>
      <w:r w:rsidR="00117750" w:rsidRPr="00117750">
        <w:rPr>
          <w:rStyle w:val="eop"/>
          <w:rFonts w:ascii="Aptos" w:hAnsi="Aptos" w:cs="Arial"/>
          <w:color w:val="0F4761"/>
        </w:rPr>
        <w:t>Aim and Objectives</w:t>
      </w:r>
    </w:p>
    <w:p w14:paraId="070F275D" w14:textId="53BD1321" w:rsidR="00723117" w:rsidRPr="00870B34" w:rsidRDefault="00723117" w:rsidP="00723117">
      <w:pPr>
        <w:pStyle w:val="paragraph"/>
        <w:tabs>
          <w:tab w:val="num" w:pos="0"/>
        </w:tabs>
        <w:spacing w:before="0" w:beforeAutospacing="0" w:after="0" w:afterAutospacing="0" w:line="360" w:lineRule="auto"/>
        <w:textAlignment w:val="baseline"/>
        <w:rPr>
          <w:rFonts w:ascii="Aptos" w:hAnsi="Aptos" w:cs="Arial"/>
          <w:b/>
          <w:bCs/>
          <w:sz w:val="22"/>
          <w:szCs w:val="22"/>
        </w:rPr>
      </w:pPr>
      <w:r w:rsidRPr="00870B34">
        <w:rPr>
          <w:rFonts w:ascii="Aptos" w:hAnsi="Aptos" w:cs="Arial"/>
          <w:b/>
          <w:bCs/>
          <w:sz w:val="22"/>
          <w:szCs w:val="22"/>
        </w:rPr>
        <w:t xml:space="preserve">Aim: </w:t>
      </w:r>
    </w:p>
    <w:p w14:paraId="1C5F313A" w14:textId="6EBF49A5" w:rsidR="00723117" w:rsidRDefault="00723117" w:rsidP="00723117">
      <w:pPr>
        <w:pStyle w:val="paragraph"/>
        <w:tabs>
          <w:tab w:val="num" w:pos="0"/>
        </w:tabs>
        <w:spacing w:before="0" w:beforeAutospacing="0" w:after="0" w:afterAutospacing="0" w:line="360" w:lineRule="auto"/>
        <w:textAlignment w:val="baseline"/>
        <w:rPr>
          <w:rFonts w:ascii="Aptos" w:hAnsi="Aptos" w:cs="Arial"/>
          <w:sz w:val="22"/>
          <w:szCs w:val="22"/>
        </w:rPr>
      </w:pPr>
      <w:r>
        <w:rPr>
          <w:rFonts w:ascii="Aptos" w:hAnsi="Aptos" w:cs="Arial"/>
          <w:sz w:val="22"/>
          <w:szCs w:val="22"/>
        </w:rPr>
        <w:t>To explore end of life and palliative care in the UK through a person-centred approach, with the aim to of understanding how services can better support dignity, choice and holistic care for people nearing the end of life.</w:t>
      </w:r>
    </w:p>
    <w:p w14:paraId="0C64745C" w14:textId="77777777" w:rsidR="00870B34" w:rsidRDefault="00117750" w:rsidP="00117750">
      <w:pPr>
        <w:pStyle w:val="paragraph"/>
        <w:tabs>
          <w:tab w:val="num" w:pos="0"/>
        </w:tabs>
        <w:spacing w:after="0" w:line="360" w:lineRule="auto"/>
        <w:textAlignment w:val="baseline"/>
        <w:rPr>
          <w:rFonts w:ascii="Aptos" w:hAnsi="Aptos" w:cs="Arial"/>
          <w:b/>
          <w:bCs/>
          <w:sz w:val="22"/>
          <w:szCs w:val="22"/>
        </w:rPr>
      </w:pPr>
      <w:r w:rsidRPr="00486126">
        <w:rPr>
          <w:rFonts w:ascii="Aptos" w:hAnsi="Aptos" w:cs="Arial"/>
          <w:b/>
          <w:bCs/>
          <w:sz w:val="22"/>
          <w:szCs w:val="22"/>
        </w:rPr>
        <w:t>Objective 1:</w:t>
      </w:r>
      <w:r w:rsidR="00723117">
        <w:rPr>
          <w:rFonts w:ascii="Aptos" w:hAnsi="Aptos" w:cs="Arial"/>
          <w:b/>
          <w:bCs/>
          <w:sz w:val="22"/>
          <w:szCs w:val="22"/>
        </w:rPr>
        <w:t xml:space="preserve"> To define end of lifecare, palliative care, and person-centred care within the UK health and social care context.</w:t>
      </w:r>
    </w:p>
    <w:p w14:paraId="748A8963" w14:textId="687C876E" w:rsidR="00117750" w:rsidRPr="00486126" w:rsidRDefault="00117750" w:rsidP="00117750">
      <w:pPr>
        <w:pStyle w:val="paragraph"/>
        <w:tabs>
          <w:tab w:val="num" w:pos="0"/>
        </w:tabs>
        <w:spacing w:after="0" w:line="360" w:lineRule="auto"/>
        <w:textAlignment w:val="baseline"/>
        <w:rPr>
          <w:rFonts w:ascii="Aptos" w:hAnsi="Aptos" w:cs="Arial"/>
          <w:b/>
          <w:bCs/>
          <w:sz w:val="22"/>
          <w:szCs w:val="22"/>
        </w:rPr>
      </w:pPr>
      <w:r w:rsidRPr="00486126">
        <w:rPr>
          <w:rFonts w:ascii="Aptos" w:hAnsi="Aptos" w:cs="Arial"/>
          <w:b/>
          <w:bCs/>
          <w:sz w:val="22"/>
          <w:szCs w:val="22"/>
        </w:rPr>
        <w:t>Objective 2:</w:t>
      </w:r>
      <w:r w:rsidR="00723117">
        <w:rPr>
          <w:rFonts w:ascii="Aptos" w:hAnsi="Aptos" w:cs="Arial"/>
          <w:b/>
          <w:bCs/>
          <w:sz w:val="22"/>
          <w:szCs w:val="22"/>
        </w:rPr>
        <w:t xml:space="preserve"> To analyse current literature, policy and guidance on person-centred end of life care in the UK.</w:t>
      </w:r>
    </w:p>
    <w:p w14:paraId="1474373B" w14:textId="6AF62B99" w:rsidR="00117750" w:rsidRPr="00486126" w:rsidRDefault="00117750" w:rsidP="00117750">
      <w:pPr>
        <w:pStyle w:val="paragraph"/>
        <w:tabs>
          <w:tab w:val="num" w:pos="0"/>
        </w:tabs>
        <w:spacing w:after="0" w:line="360" w:lineRule="auto"/>
        <w:textAlignment w:val="baseline"/>
        <w:rPr>
          <w:rFonts w:ascii="Aptos" w:hAnsi="Aptos" w:cs="Arial"/>
          <w:b/>
          <w:bCs/>
          <w:sz w:val="22"/>
          <w:szCs w:val="22"/>
        </w:rPr>
      </w:pPr>
      <w:r w:rsidRPr="00486126">
        <w:rPr>
          <w:rFonts w:ascii="Aptos" w:hAnsi="Aptos" w:cs="Arial"/>
          <w:b/>
          <w:bCs/>
          <w:sz w:val="22"/>
          <w:szCs w:val="22"/>
        </w:rPr>
        <w:t>Objective 3:</w:t>
      </w:r>
      <w:r w:rsidR="00723117">
        <w:rPr>
          <w:rFonts w:ascii="Aptos" w:hAnsi="Aptos" w:cs="Arial"/>
          <w:b/>
          <w:bCs/>
          <w:sz w:val="22"/>
          <w:szCs w:val="22"/>
        </w:rPr>
        <w:t xml:space="preserve"> To evaluate key themes, including communication, advance care planning, coordination of care and support for families and carers.</w:t>
      </w:r>
    </w:p>
    <w:p w14:paraId="6BDA3973" w14:textId="508D5EEA" w:rsidR="00117750" w:rsidRDefault="00117750" w:rsidP="00117750">
      <w:pPr>
        <w:pStyle w:val="paragraph"/>
        <w:tabs>
          <w:tab w:val="num" w:pos="0"/>
        </w:tabs>
        <w:spacing w:before="0" w:beforeAutospacing="0" w:after="0" w:afterAutospacing="0" w:line="360" w:lineRule="auto"/>
        <w:textAlignment w:val="baseline"/>
        <w:rPr>
          <w:rFonts w:ascii="Aptos" w:hAnsi="Aptos" w:cs="Arial"/>
          <w:b/>
          <w:bCs/>
          <w:sz w:val="22"/>
          <w:szCs w:val="22"/>
        </w:rPr>
      </w:pPr>
      <w:r w:rsidRPr="00486126">
        <w:rPr>
          <w:rFonts w:ascii="Aptos" w:hAnsi="Aptos" w:cs="Arial"/>
          <w:b/>
          <w:bCs/>
          <w:sz w:val="22"/>
          <w:szCs w:val="22"/>
        </w:rPr>
        <w:t>Objective 4:</w:t>
      </w:r>
      <w:r w:rsidR="00723117">
        <w:rPr>
          <w:rFonts w:ascii="Aptos" w:hAnsi="Aptos" w:cs="Arial"/>
          <w:b/>
          <w:bCs/>
          <w:sz w:val="22"/>
          <w:szCs w:val="22"/>
        </w:rPr>
        <w:t xml:space="preserve"> to recommend improvements for practice, policy</w:t>
      </w:r>
      <w:r w:rsidR="005D2EC2">
        <w:rPr>
          <w:rFonts w:ascii="Aptos" w:hAnsi="Aptos" w:cs="Arial"/>
          <w:b/>
          <w:bCs/>
          <w:sz w:val="22"/>
          <w:szCs w:val="22"/>
        </w:rPr>
        <w:t>, staff training, and future research aimed at strengthening person-centred palliative care.</w:t>
      </w:r>
    </w:p>
    <w:p w14:paraId="57AAA705" w14:textId="77777777" w:rsidR="005D2EC2" w:rsidRDefault="005D2EC2" w:rsidP="00117750">
      <w:pPr>
        <w:pStyle w:val="paragraph"/>
        <w:tabs>
          <w:tab w:val="num" w:pos="0"/>
        </w:tabs>
        <w:spacing w:before="0" w:beforeAutospacing="0" w:after="0" w:afterAutospacing="0" w:line="360" w:lineRule="auto"/>
        <w:textAlignment w:val="baseline"/>
        <w:rPr>
          <w:rFonts w:ascii="Aptos" w:hAnsi="Aptos" w:cs="Arial"/>
          <w:b/>
          <w:bCs/>
          <w:sz w:val="22"/>
          <w:szCs w:val="22"/>
        </w:rPr>
      </w:pPr>
    </w:p>
    <w:p w14:paraId="617BD707" w14:textId="3C9C7C5C" w:rsidR="005D2EC2" w:rsidRPr="00486126" w:rsidRDefault="0086156C" w:rsidP="00117750">
      <w:pPr>
        <w:pStyle w:val="paragraph"/>
        <w:tabs>
          <w:tab w:val="num" w:pos="0"/>
        </w:tabs>
        <w:spacing w:before="0" w:beforeAutospacing="0" w:after="0" w:afterAutospacing="0" w:line="360" w:lineRule="auto"/>
        <w:textAlignment w:val="baseline"/>
        <w:rPr>
          <w:rFonts w:ascii="Aptos" w:hAnsi="Aptos" w:cs="Arial"/>
          <w:b/>
          <w:bCs/>
          <w:sz w:val="22"/>
          <w:szCs w:val="22"/>
        </w:rPr>
      </w:pPr>
      <w:r>
        <w:rPr>
          <w:rFonts w:ascii="Aptos" w:hAnsi="Aptos" w:cs="Arial"/>
          <w:b/>
          <w:bCs/>
          <w:sz w:val="22"/>
          <w:szCs w:val="22"/>
        </w:rPr>
        <w:lastRenderedPageBreak/>
        <w:t>These objectives are appropriate because current UK frameworks emphasise individuality, fair access, coordinated care and preparation of staff and communities, yet evidence still shows variation in implementation and experience.</w:t>
      </w:r>
    </w:p>
    <w:p w14:paraId="69D56E51" w14:textId="77777777" w:rsidR="00486126" w:rsidRDefault="00486126" w:rsidP="00117750">
      <w:pPr>
        <w:pStyle w:val="paragraph"/>
        <w:tabs>
          <w:tab w:val="num" w:pos="0"/>
        </w:tabs>
        <w:spacing w:before="0" w:beforeAutospacing="0" w:after="0" w:afterAutospacing="0" w:line="360" w:lineRule="auto"/>
        <w:textAlignment w:val="baseline"/>
        <w:rPr>
          <w:rFonts w:ascii="Aptos" w:hAnsi="Aptos" w:cs="Arial"/>
          <w:sz w:val="22"/>
          <w:szCs w:val="22"/>
        </w:rPr>
      </w:pPr>
    </w:p>
    <w:p w14:paraId="1BEC4DD7" w14:textId="222BDB98" w:rsidR="00486126" w:rsidRDefault="00486126" w:rsidP="00486126">
      <w:pPr>
        <w:pStyle w:val="paragraph"/>
        <w:spacing w:before="0" w:beforeAutospacing="0" w:after="0" w:afterAutospacing="0" w:line="360" w:lineRule="auto"/>
        <w:textAlignment w:val="baseline"/>
        <w:rPr>
          <w:rStyle w:val="eop"/>
          <w:rFonts w:ascii="Aptos" w:hAnsi="Aptos"/>
          <w:color w:val="0F4761"/>
        </w:rPr>
      </w:pPr>
      <w:r w:rsidRPr="00486126">
        <w:rPr>
          <w:rStyle w:val="eop"/>
          <w:rFonts w:ascii="Aptos" w:hAnsi="Aptos"/>
          <w:color w:val="0F4761"/>
        </w:rPr>
        <w:t xml:space="preserve">1.6 Conclusion </w:t>
      </w:r>
    </w:p>
    <w:p w14:paraId="221121F0" w14:textId="77777777" w:rsidR="0065001D" w:rsidRPr="0065001D" w:rsidRDefault="0065001D" w:rsidP="00486126">
      <w:pPr>
        <w:pStyle w:val="paragraph"/>
        <w:spacing w:before="0" w:beforeAutospacing="0" w:after="0" w:afterAutospacing="0" w:line="360" w:lineRule="auto"/>
        <w:jc w:val="both"/>
        <w:textAlignment w:val="baseline"/>
        <w:rPr>
          <w:rFonts w:ascii="Aptos" w:hAnsi="Aptos" w:cs="Segoe UI"/>
          <w:i/>
          <w:iCs/>
          <w:sz w:val="16"/>
          <w:szCs w:val="16"/>
        </w:rPr>
      </w:pPr>
    </w:p>
    <w:p w14:paraId="4A886E55" w14:textId="35B0C270" w:rsidR="00730C3C" w:rsidRDefault="0065001D">
      <w:pPr>
        <w:rPr>
          <w:b/>
          <w:bCs/>
        </w:rPr>
      </w:pPr>
      <w:r w:rsidRPr="0065001D">
        <w:rPr>
          <w:b/>
          <w:bCs/>
        </w:rPr>
        <w:t>Conclusion</w:t>
      </w:r>
    </w:p>
    <w:p w14:paraId="1E1A58B1" w14:textId="048FD9F8" w:rsidR="00804B94" w:rsidRDefault="0065001D">
      <w:r w:rsidRPr="0065001D">
        <w:t xml:space="preserve">This chapter has introduced the research topic, showing its background, rationale, research aim and its objectives. It has highlighted the importance of person-centred care improving patient outcomes while recognising the ongoing challenges in achieving consistent implementation across care settings (NHS England, 2023; World Health Organisation {WHO}. 2023). The </w:t>
      </w:r>
      <w:r>
        <w:t>chapter has also established the foundation for investigating key issues surrounding end of life and palliative care in the UK. The following chapter presents critical review of the literature, exploring international, national and local perspectives alongside relevant theories, policies, legislation</w:t>
      </w:r>
      <w:r w:rsidR="0091231D">
        <w:t xml:space="preserve"> and current evidence to provide a comprehensive understanding of the research problem (NICE, 2023).</w:t>
      </w:r>
    </w:p>
    <w:p w14:paraId="59EDADAA" w14:textId="77777777" w:rsidR="00870B34" w:rsidRDefault="00870B34"/>
    <w:p w14:paraId="52108039" w14:textId="77777777" w:rsidR="00870B34" w:rsidRDefault="00870B34"/>
    <w:p w14:paraId="3F4A1CF8" w14:textId="77777777" w:rsidR="00870B34" w:rsidRDefault="00870B34"/>
    <w:p w14:paraId="317C3A19" w14:textId="77777777" w:rsidR="00870B34" w:rsidRDefault="00870B34"/>
    <w:p w14:paraId="3A9F39E3" w14:textId="77777777" w:rsidR="00870B34" w:rsidRDefault="00870B34"/>
    <w:p w14:paraId="08EFE2BF" w14:textId="77777777" w:rsidR="00870B34" w:rsidRDefault="00870B34"/>
    <w:p w14:paraId="59A8B3C6" w14:textId="77777777" w:rsidR="00870B34" w:rsidRDefault="00870B34"/>
    <w:p w14:paraId="476679B4" w14:textId="77777777" w:rsidR="00870B34" w:rsidRDefault="00870B34"/>
    <w:p w14:paraId="61BA394F" w14:textId="77777777" w:rsidR="00870B34" w:rsidRDefault="00870B34"/>
    <w:p w14:paraId="5CCCE20F" w14:textId="77777777" w:rsidR="00870B34" w:rsidRDefault="00870B34"/>
    <w:p w14:paraId="6F45BE69" w14:textId="77777777" w:rsidR="00870B34" w:rsidRDefault="00870B34"/>
    <w:p w14:paraId="50B2192C" w14:textId="77777777" w:rsidR="00870B34" w:rsidRDefault="00870B34"/>
    <w:p w14:paraId="796ABE9F" w14:textId="77777777" w:rsidR="00870B34" w:rsidRDefault="00870B34"/>
    <w:p w14:paraId="145F23C1" w14:textId="145B18A5" w:rsidR="007B5EDE" w:rsidRDefault="000D0641" w:rsidP="00870B34">
      <w:pPr>
        <w:pStyle w:val="Heading1"/>
        <w:ind w:left="0"/>
        <w:rPr>
          <w:rFonts w:ascii="Aptos" w:hAnsi="Aptos"/>
        </w:rPr>
      </w:pPr>
      <w:r w:rsidRPr="000D0641">
        <w:rPr>
          <w:rFonts w:ascii="Aptos" w:hAnsi="Aptos"/>
        </w:rPr>
        <w:lastRenderedPageBreak/>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r w:rsidRPr="000D0641">
        <w:rPr>
          <w:rFonts w:ascii="Aptos" w:hAnsi="Aptos"/>
        </w:rPr>
        <w:t xml:space="preserve"> </w:t>
      </w:r>
    </w:p>
    <w:p w14:paraId="28F09941" w14:textId="77777777" w:rsidR="00870B34" w:rsidRPr="00870B34" w:rsidRDefault="00870B34" w:rsidP="00870B34">
      <w:pPr>
        <w:pStyle w:val="Heading1"/>
        <w:ind w:left="0"/>
        <w:rPr>
          <w:rStyle w:val="eop"/>
          <w:rFonts w:ascii="Aptos" w:hAnsi="Aptos"/>
        </w:rPr>
      </w:pPr>
    </w:p>
    <w:p w14:paraId="00DE3F97" w14:textId="6C2F4199" w:rsidR="007B5EDE" w:rsidRPr="0040315A" w:rsidRDefault="007B5EDE" w:rsidP="0040315A">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40315A">
        <w:rPr>
          <w:rStyle w:val="eop"/>
          <w:rFonts w:ascii="Arial" w:eastAsia="Calibri Light" w:hAnsi="Arial" w:cs="Arial"/>
          <w:sz w:val="22"/>
          <w:szCs w:val="22"/>
        </w:rPr>
        <w:t>Chapter 2 provides the background and analysis needed to place the dissertation in context. It explains the historical and current position of end of life and palliative care in the UK, showing why a person-centred approach remains important.</w:t>
      </w:r>
    </w:p>
    <w:p w14:paraId="0A01D0F7" w14:textId="77777777" w:rsidR="00E458F6" w:rsidRPr="0040315A" w:rsidRDefault="007B5EDE" w:rsidP="0040315A">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40315A">
        <w:rPr>
          <w:rStyle w:val="eop"/>
          <w:rFonts w:ascii="Arial" w:eastAsia="Calibri Light" w:hAnsi="Arial" w:cs="Arial"/>
          <w:sz w:val="22"/>
          <w:szCs w:val="22"/>
        </w:rPr>
        <w:t xml:space="preserve">The chapter should start by defining key terms such as palliative care, end </w:t>
      </w:r>
      <w:r w:rsidR="00297EC5" w:rsidRPr="0040315A">
        <w:rPr>
          <w:rStyle w:val="eop"/>
          <w:rFonts w:ascii="Arial" w:eastAsia="Calibri Light" w:hAnsi="Arial" w:cs="Arial"/>
          <w:sz w:val="22"/>
          <w:szCs w:val="22"/>
        </w:rPr>
        <w:t xml:space="preserve">of life </w:t>
      </w:r>
      <w:r w:rsidR="00B94A31" w:rsidRPr="0040315A">
        <w:rPr>
          <w:rStyle w:val="eop"/>
          <w:rFonts w:ascii="Arial" w:eastAsia="Calibri Light" w:hAnsi="Arial" w:cs="Arial"/>
          <w:sz w:val="22"/>
          <w:szCs w:val="22"/>
        </w:rPr>
        <w:t>care,</w:t>
      </w:r>
      <w:r w:rsidR="00297EC5" w:rsidRPr="0040315A">
        <w:rPr>
          <w:rStyle w:val="eop"/>
          <w:rFonts w:ascii="Arial" w:eastAsia="Calibri Light" w:hAnsi="Arial" w:cs="Arial"/>
          <w:sz w:val="22"/>
          <w:szCs w:val="22"/>
        </w:rPr>
        <w:t xml:space="preserve"> and person-centred-care, using UK guidance to ensure the discussion is accurate and consistent. It can then outline the policy framework</w:t>
      </w:r>
      <w:r w:rsidR="00B94A31" w:rsidRPr="0040315A">
        <w:rPr>
          <w:rStyle w:val="eop"/>
          <w:rFonts w:ascii="Arial" w:eastAsia="Calibri Light" w:hAnsi="Arial" w:cs="Arial"/>
          <w:sz w:val="22"/>
          <w:szCs w:val="22"/>
        </w:rPr>
        <w:t xml:space="preserve">, including NICE guidance and </w:t>
      </w:r>
      <w:r w:rsidR="00B8533F" w:rsidRPr="0040315A">
        <w:rPr>
          <w:rStyle w:val="eop"/>
          <w:rFonts w:ascii="Arial" w:eastAsia="Calibri Light" w:hAnsi="Arial" w:cs="Arial"/>
          <w:sz w:val="22"/>
          <w:szCs w:val="22"/>
        </w:rPr>
        <w:t xml:space="preserve">NHS England’s Ambitions for Palliative and </w:t>
      </w:r>
      <w:r w:rsidR="00B94A31" w:rsidRPr="0040315A">
        <w:rPr>
          <w:rStyle w:val="eop"/>
          <w:rFonts w:ascii="Arial" w:eastAsia="Calibri Light" w:hAnsi="Arial" w:cs="Arial"/>
          <w:sz w:val="22"/>
          <w:szCs w:val="22"/>
        </w:rPr>
        <w:t>End of Life Care</w:t>
      </w:r>
      <w:r w:rsidR="00B8533F" w:rsidRPr="0040315A">
        <w:rPr>
          <w:rStyle w:val="eop"/>
          <w:rFonts w:ascii="Arial" w:eastAsia="Calibri Light" w:hAnsi="Arial" w:cs="Arial"/>
          <w:sz w:val="22"/>
          <w:szCs w:val="22"/>
        </w:rPr>
        <w:t xml:space="preserve">, both of which emphasise dignity, coordination, communication and support for families. The chapter should also include current context, such </w:t>
      </w:r>
      <w:r w:rsidR="00E458F6" w:rsidRPr="0040315A">
        <w:rPr>
          <w:rStyle w:val="eop"/>
          <w:rFonts w:ascii="Arial" w:eastAsia="Calibri Light" w:hAnsi="Arial" w:cs="Arial"/>
          <w:sz w:val="22"/>
          <w:szCs w:val="22"/>
        </w:rPr>
        <w:t>as recent national profiles showing patterns of care and ongoing variation across England.</w:t>
      </w:r>
    </w:p>
    <w:p w14:paraId="3CBED2A8" w14:textId="032478FC" w:rsidR="003C1AA5" w:rsidRDefault="00E458F6" w:rsidP="00870B34">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40315A">
        <w:rPr>
          <w:rStyle w:val="eop"/>
          <w:rFonts w:ascii="Arial" w:eastAsia="Calibri Light" w:hAnsi="Arial" w:cs="Arial"/>
          <w:sz w:val="22"/>
          <w:szCs w:val="22"/>
        </w:rPr>
        <w:t>A strong rationale section should follow, explaining why the topic matters now. This can refer to service pressures, inequalities in access, and the continuing need for better coordination</w:t>
      </w:r>
      <w:r w:rsidR="0040315A">
        <w:rPr>
          <w:rStyle w:val="eop"/>
          <w:rFonts w:ascii="Arial" w:eastAsia="Calibri Light" w:hAnsi="Arial" w:cs="Arial"/>
          <w:sz w:val="22"/>
          <w:szCs w:val="22"/>
        </w:rPr>
        <w:t xml:space="preserve"> between health, social care and hospice services. The chapter should not present the study’s themes; instead, it should build the foundation for the later analysis by showing the scale of the issue and the gap between policy and practice. </w:t>
      </w:r>
      <w:r w:rsidRPr="0040315A">
        <w:rPr>
          <w:rStyle w:val="eop"/>
          <w:rFonts w:ascii="Arial" w:eastAsia="Calibri Light" w:hAnsi="Arial" w:cs="Arial"/>
          <w:sz w:val="22"/>
          <w:szCs w:val="22"/>
        </w:rPr>
        <w:t xml:space="preserve"> </w:t>
      </w:r>
    </w:p>
    <w:p w14:paraId="6652AA56" w14:textId="77777777" w:rsidR="00870B34" w:rsidRPr="00870B34" w:rsidRDefault="00870B34" w:rsidP="00870B34">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64F4F21A" w14:textId="0C5D8527" w:rsidR="00FC10B9" w:rsidRPr="00870B34" w:rsidRDefault="00BD2909" w:rsidP="00870B34">
      <w:pPr>
        <w:pStyle w:val="paragraph"/>
        <w:spacing w:before="0" w:beforeAutospacing="0" w:after="0" w:afterAutospacing="0" w:line="360" w:lineRule="auto"/>
        <w:textAlignment w:val="baseline"/>
        <w:rPr>
          <w:rStyle w:val="eop"/>
          <w:rFonts w:ascii="Aptos" w:hAnsi="Aptos" w:cs="Segoe UI"/>
          <w:color w:val="0F4761"/>
          <w:sz w:val="16"/>
          <w:szCs w:val="16"/>
        </w:rPr>
      </w:pPr>
      <w:r w:rsidRPr="00F44833">
        <w:rPr>
          <w:rStyle w:val="normaltextrun"/>
          <w:rFonts w:ascii="Aptos" w:hAnsi="Aptos" w:cs="Arial"/>
          <w:color w:val="0F4761"/>
        </w:rPr>
        <w:t xml:space="preserve">2.2 Historical Background </w:t>
      </w:r>
    </w:p>
    <w:p w14:paraId="19E45CD1" w14:textId="35C234B5" w:rsidR="00EA1389" w:rsidRPr="00FC10B9" w:rsidRDefault="00EA1389" w:rsidP="00FC10B9">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FC10B9">
        <w:rPr>
          <w:rStyle w:val="eop"/>
          <w:rFonts w:ascii="Arial" w:eastAsia="Calibri Light" w:hAnsi="Arial" w:cs="Arial"/>
          <w:sz w:val="22"/>
          <w:szCs w:val="22"/>
        </w:rPr>
        <w:t xml:space="preserve">Cicely Saunders was the most influential figure in the development of modern hospice and palliative care in the UK in 1967, she founded the Christopher’s hospice in London, combining expert symptom control with emotional, social and spiritual support for patients and families. </w:t>
      </w:r>
      <w:r w:rsidR="00363838">
        <w:rPr>
          <w:rStyle w:val="eop"/>
          <w:rFonts w:ascii="Arial" w:eastAsia="Calibri Light" w:hAnsi="Arial" w:cs="Arial"/>
          <w:sz w:val="22"/>
          <w:szCs w:val="22"/>
        </w:rPr>
        <w:t xml:space="preserve">That brought a major turning point looking at the idea that life-limiting illness needed more </w:t>
      </w:r>
      <w:proofErr w:type="spellStart"/>
      <w:r w:rsidR="00363838">
        <w:rPr>
          <w:rStyle w:val="eop"/>
          <w:rFonts w:ascii="Arial" w:eastAsia="Calibri Light" w:hAnsi="Arial" w:cs="Arial"/>
          <w:sz w:val="22"/>
          <w:szCs w:val="22"/>
        </w:rPr>
        <w:t>that</w:t>
      </w:r>
      <w:proofErr w:type="spellEnd"/>
      <w:r w:rsidR="00363838">
        <w:rPr>
          <w:rStyle w:val="eop"/>
          <w:rFonts w:ascii="Arial" w:eastAsia="Calibri Light" w:hAnsi="Arial" w:cs="Arial"/>
          <w:sz w:val="22"/>
          <w:szCs w:val="22"/>
        </w:rPr>
        <w:t xml:space="preserve"> just medical treatment. </w:t>
      </w:r>
      <w:r w:rsidRPr="00FC10B9">
        <w:rPr>
          <w:rStyle w:val="eop"/>
          <w:rFonts w:ascii="Arial" w:eastAsia="Calibri Light" w:hAnsi="Arial" w:cs="Arial"/>
          <w:sz w:val="22"/>
          <w:szCs w:val="22"/>
        </w:rPr>
        <w:t>Her idea of ‘total pain’ helped shift care away from a purely medical focus and towards a more holistic, person-centred understanding of suffering. This movement changed attitudes to dying and showed that end of life care should aim not only to relieve symptoms, but also to preserve dignity and quality of life.</w:t>
      </w:r>
    </w:p>
    <w:p w14:paraId="2C86FEF8" w14:textId="77777777" w:rsidR="00CD297C" w:rsidRDefault="00466BE6" w:rsidP="00FC10B9">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FC10B9">
        <w:rPr>
          <w:rStyle w:val="eop"/>
          <w:rFonts w:ascii="Arial" w:eastAsia="Calibri Light" w:hAnsi="Arial" w:cs="Arial"/>
          <w:sz w:val="22"/>
          <w:szCs w:val="22"/>
        </w:rPr>
        <w:t>Her work influenced later developments in the UK, including the growth of hospice services, specialist palliative medicine and home-based care. Organisations such as Marie Curie and Macmillan also contributed to expanding support for people with terminal illness and their families. More recently, NHS England</w:t>
      </w:r>
      <w:r w:rsidR="00FC10B9" w:rsidRPr="00FC10B9">
        <w:rPr>
          <w:rStyle w:val="eop"/>
          <w:rFonts w:ascii="Arial" w:eastAsia="Calibri Light" w:hAnsi="Arial" w:cs="Arial"/>
          <w:sz w:val="22"/>
          <w:szCs w:val="22"/>
        </w:rPr>
        <w:t>’s Ambitions for Palliative and End of Life Care has continued this legacy by promoting coordinated, person-centred care across services. These historical developments are important because they show how today’s UK palliative care system was built on Saunder’s vision of compassionate, holistic care.</w:t>
      </w:r>
    </w:p>
    <w:p w14:paraId="6431E2F3" w14:textId="77777777" w:rsidR="004761E5" w:rsidRDefault="00CD297C" w:rsidP="00FC10B9">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In later years, policy and professional guidance reinforced the importance of person-centred end of life care. NHS England’s Ambitions for Palliative and End of life care set out a national framework </w:t>
      </w:r>
      <w:r w:rsidR="004761E5">
        <w:rPr>
          <w:rStyle w:val="eop"/>
          <w:rFonts w:ascii="Arial" w:eastAsia="Calibri Light" w:hAnsi="Arial" w:cs="Arial"/>
          <w:sz w:val="22"/>
          <w:szCs w:val="22"/>
        </w:rPr>
        <w:t xml:space="preserve">for local action, emphasising coordination, individual choice, fairness and </w:t>
      </w:r>
      <w:r w:rsidR="004761E5">
        <w:rPr>
          <w:rStyle w:val="eop"/>
          <w:rFonts w:ascii="Arial" w:eastAsia="Calibri Light" w:hAnsi="Arial" w:cs="Arial"/>
          <w:sz w:val="22"/>
          <w:szCs w:val="22"/>
        </w:rPr>
        <w:lastRenderedPageBreak/>
        <w:t>partnership across services. NICE guidance also established clearer expectations for care planning, communication and support for carers, ensuring that services should meet the needs of both patients and families.</w:t>
      </w:r>
    </w:p>
    <w:p w14:paraId="08573E43" w14:textId="7355F40F" w:rsidR="00CD297C" w:rsidRDefault="004761E5" w:rsidP="00FC10B9">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Despite these advances, challenges remain. The modern UK system still faces variation in access, inconsistent service quality and pressure on staffing and resources, meaning that the ideal</w:t>
      </w:r>
      <w:r w:rsidR="00363838">
        <w:rPr>
          <w:rStyle w:val="eop"/>
          <w:rFonts w:ascii="Arial" w:eastAsia="Calibri Light" w:hAnsi="Arial" w:cs="Arial"/>
          <w:sz w:val="22"/>
          <w:szCs w:val="22"/>
        </w:rPr>
        <w:t xml:space="preserve">s of compassionate person-centred care are not always achieved in practice. This historical background shows that while end of life care has developed significantly since the hospice movement began, the need for improvement remains central to current debates in health and social care. </w:t>
      </w:r>
      <w:r>
        <w:rPr>
          <w:rStyle w:val="eop"/>
          <w:rFonts w:ascii="Arial" w:eastAsia="Calibri Light" w:hAnsi="Arial" w:cs="Arial"/>
          <w:sz w:val="22"/>
          <w:szCs w:val="22"/>
        </w:rPr>
        <w:t xml:space="preserve"> </w:t>
      </w:r>
      <w:r w:rsidR="00CD297C">
        <w:rPr>
          <w:rStyle w:val="eop"/>
          <w:rFonts w:ascii="Arial" w:eastAsia="Calibri Light" w:hAnsi="Arial" w:cs="Arial"/>
          <w:sz w:val="22"/>
          <w:szCs w:val="22"/>
        </w:rPr>
        <w:t xml:space="preserve"> </w:t>
      </w:r>
    </w:p>
    <w:p w14:paraId="208363EB" w14:textId="7AC9EFD2" w:rsidR="00BF133E" w:rsidRDefault="00FC10B9" w:rsidP="00870B34">
      <w:pPr>
        <w:pStyle w:val="paragraph"/>
        <w:spacing w:before="0" w:beforeAutospacing="0" w:after="0" w:afterAutospacing="0" w:line="360" w:lineRule="auto"/>
        <w:jc w:val="both"/>
        <w:textAlignment w:val="baseline"/>
        <w:rPr>
          <w:rFonts w:ascii="Arial" w:hAnsi="Arial" w:cs="Arial"/>
          <w:sz w:val="22"/>
          <w:szCs w:val="22"/>
        </w:rPr>
      </w:pPr>
      <w:r w:rsidRPr="00FC10B9">
        <w:rPr>
          <w:rStyle w:val="eop"/>
          <w:rFonts w:ascii="Arial" w:eastAsia="Calibri Light" w:hAnsi="Arial" w:cs="Arial"/>
          <w:sz w:val="22"/>
          <w:szCs w:val="22"/>
        </w:rPr>
        <w:t xml:space="preserve"> </w:t>
      </w:r>
      <w:r w:rsidR="00850F02">
        <w:rPr>
          <w:rStyle w:val="eop"/>
          <w:rFonts w:ascii="Arial" w:eastAsia="Calibri Light" w:hAnsi="Arial" w:cs="Arial"/>
          <w:sz w:val="22"/>
          <w:szCs w:val="22"/>
        </w:rPr>
        <w:t xml:space="preserve">As more people live longer with multiple long-term conditions, the need for palliative care has increased and become more complex. It is also important to look at the demographics and disease patterns, this means care must address not only cancer, for example but also frailty, dementia, neurological conditions and other progressive illnesses. Policy has increasingly recognised that people should be supported earlier in their illness trajectory, rather than only at the very end of life. This shift has strengthened the case for advance care planning, </w:t>
      </w:r>
      <w:r w:rsidR="00EC263C">
        <w:rPr>
          <w:rStyle w:val="eop"/>
          <w:rFonts w:ascii="Arial" w:eastAsia="Calibri Light" w:hAnsi="Arial" w:cs="Arial"/>
          <w:sz w:val="22"/>
          <w:szCs w:val="22"/>
        </w:rPr>
        <w:t>coordinated multidisciplinary working and support for unpaid carers. It also highlights why person-centred care remains essential; people’s needs, wishes, cultural beliefs and family circumstances vary widely, so services must be flexible and responsive (NHS England, 2019).</w:t>
      </w:r>
      <w:r w:rsidR="00850F02">
        <w:rPr>
          <w:rStyle w:val="eop"/>
          <w:rFonts w:ascii="Arial" w:eastAsia="Calibri Light" w:hAnsi="Arial" w:cs="Arial"/>
          <w:sz w:val="22"/>
          <w:szCs w:val="22"/>
        </w:rPr>
        <w:t xml:space="preserve"> </w:t>
      </w:r>
    </w:p>
    <w:p w14:paraId="64BD7F95" w14:textId="77777777" w:rsidR="00870B34" w:rsidRPr="00870B34" w:rsidRDefault="00870B34" w:rsidP="00870B34">
      <w:pPr>
        <w:pStyle w:val="paragraph"/>
        <w:spacing w:before="0" w:beforeAutospacing="0" w:after="0" w:afterAutospacing="0" w:line="360" w:lineRule="auto"/>
        <w:jc w:val="both"/>
        <w:textAlignment w:val="baseline"/>
        <w:rPr>
          <w:rStyle w:val="normaltextrun"/>
          <w:rFonts w:ascii="Arial" w:hAnsi="Arial" w:cs="Arial"/>
          <w:sz w:val="22"/>
          <w:szCs w:val="22"/>
        </w:rPr>
      </w:pPr>
    </w:p>
    <w:p w14:paraId="00796681" w14:textId="5D256CF1" w:rsidR="00BF133E" w:rsidRPr="00870B34" w:rsidRDefault="00BD2909" w:rsidP="00870B34">
      <w:pPr>
        <w:pStyle w:val="paragraph"/>
        <w:spacing w:before="0" w:beforeAutospacing="0" w:after="0" w:afterAutospacing="0" w:line="360" w:lineRule="auto"/>
        <w:textAlignment w:val="baseline"/>
        <w:rPr>
          <w:rStyle w:val="eop"/>
          <w:rFonts w:ascii="Aptos" w:hAnsi="Aptos" w:cs="Segoe UI"/>
          <w:color w:val="0F4761"/>
          <w:sz w:val="16"/>
          <w:szCs w:val="16"/>
        </w:rPr>
      </w:pPr>
      <w:r w:rsidRPr="00F44833">
        <w:rPr>
          <w:rStyle w:val="normaltextrun"/>
          <w:rFonts w:ascii="Aptos" w:hAnsi="Aptos" w:cs="Arial"/>
          <w:color w:val="0F4761"/>
        </w:rPr>
        <w:t xml:space="preserve">2.3 Theoretical Background </w:t>
      </w:r>
    </w:p>
    <w:p w14:paraId="4E4CF325" w14:textId="1700DCC3" w:rsidR="00BF133E" w:rsidRPr="00033C1B" w:rsidRDefault="00494C56"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033C1B">
        <w:rPr>
          <w:rStyle w:val="eop"/>
          <w:rFonts w:ascii="Arial" w:eastAsia="Calibri Light" w:hAnsi="Arial" w:cs="Arial"/>
          <w:sz w:val="22"/>
          <w:szCs w:val="22"/>
        </w:rPr>
        <w:t>The theoretical foundation of end of life and palliative care in the UK is shaped by person-centred and holistic models of care. A key concept is Cicely Saunders’ idea of ‘’total pain,’</w:t>
      </w:r>
      <w:r w:rsidR="00033C1B" w:rsidRPr="00033C1B">
        <w:rPr>
          <w:rStyle w:val="eop"/>
          <w:rFonts w:ascii="Arial" w:eastAsia="Calibri Light" w:hAnsi="Arial" w:cs="Arial"/>
          <w:sz w:val="22"/>
          <w:szCs w:val="22"/>
        </w:rPr>
        <w:t>’ which</w:t>
      </w:r>
      <w:r w:rsidRPr="00033C1B">
        <w:rPr>
          <w:rStyle w:val="eop"/>
          <w:rFonts w:ascii="Arial" w:eastAsia="Calibri Light" w:hAnsi="Arial" w:cs="Arial"/>
          <w:sz w:val="22"/>
          <w:szCs w:val="22"/>
        </w:rPr>
        <w:t xml:space="preserve"> argues that suffering at the end of life is not only physical, but also emotional, social and spiritual </w:t>
      </w:r>
      <w:r w:rsidR="00870B34" w:rsidRPr="00033C1B">
        <w:rPr>
          <w:rStyle w:val="eop"/>
          <w:rFonts w:ascii="Arial" w:eastAsia="Calibri Light" w:hAnsi="Arial" w:cs="Arial"/>
          <w:sz w:val="22"/>
          <w:szCs w:val="22"/>
        </w:rPr>
        <w:t>(Saunders</w:t>
      </w:r>
      <w:r w:rsidRPr="00033C1B">
        <w:rPr>
          <w:rStyle w:val="eop"/>
          <w:rFonts w:ascii="Arial" w:eastAsia="Calibri Light" w:hAnsi="Arial" w:cs="Arial"/>
          <w:sz w:val="22"/>
          <w:szCs w:val="22"/>
        </w:rPr>
        <w:t xml:space="preserve"> and Clark, 2022). This theory underpins modern palliative care because it encourages professionals to see the patient as a whole person rather than focusing only on disease symptoms. It is especially relevant to a person-centred approach, where care is tailored to the individual’s needs, values and preferences (HEE, 2017; Fang et al., 2022).</w:t>
      </w:r>
    </w:p>
    <w:p w14:paraId="28758E31" w14:textId="6BCB14EC" w:rsidR="00494C56" w:rsidRDefault="00494C56"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033C1B">
        <w:rPr>
          <w:rStyle w:val="eop"/>
          <w:rFonts w:ascii="Arial" w:eastAsia="Calibri Light" w:hAnsi="Arial" w:cs="Arial"/>
          <w:sz w:val="22"/>
          <w:szCs w:val="22"/>
        </w:rPr>
        <w:t xml:space="preserve">Another important framework is the biopsychosocial </w:t>
      </w:r>
      <w:r w:rsidR="003236C0" w:rsidRPr="00033C1B">
        <w:rPr>
          <w:rStyle w:val="eop"/>
          <w:rFonts w:ascii="Arial" w:eastAsia="Calibri Light" w:hAnsi="Arial" w:cs="Arial"/>
          <w:sz w:val="22"/>
          <w:szCs w:val="22"/>
        </w:rPr>
        <w:t>model, which proposes that health and illness are shaped by biological. Psychological and social factors. In palliative care, this model supports the idea that effective care must address pain, anxiety, relationships, family support and dignity, not just clinical symptoms (Fang et al, 2022). This is consistent with UK guidance, which stresses holistic assessment, communication and coordinated support for patients and carers (NICE, 2019; NHS England, 2021).</w:t>
      </w:r>
    </w:p>
    <w:p w14:paraId="62738A8E" w14:textId="77777777" w:rsidR="00A55349" w:rsidRPr="00033C1B" w:rsidRDefault="00A55349"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2257BBE5" w14:textId="77777777" w:rsidR="003236C0" w:rsidRPr="00033C1B" w:rsidRDefault="003236C0"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3C07DC24" w14:textId="67B415DC" w:rsidR="003236C0" w:rsidRPr="00033C1B" w:rsidRDefault="00B57096"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033C1B">
        <w:rPr>
          <w:rStyle w:val="eop"/>
          <w:rFonts w:ascii="Arial" w:eastAsia="Calibri Light" w:hAnsi="Arial" w:cs="Arial"/>
          <w:sz w:val="22"/>
          <w:szCs w:val="22"/>
        </w:rPr>
        <w:lastRenderedPageBreak/>
        <w:t>Person-centred care is another core theory in this area. It emphasises shared decision-making, respect for autonomy and responsive care that reflects what matters most to the induvial (HEE,2017). In end-of-life settings, this theory is applied through advance care planning, personalised care plans and family involvement. Research suggests that person-centred approaches improve satisfaction and help patients feel more respected and supported, although implementation remains uneven in practice (Fang et al., 2022; Stepenson-Baker, 2024).</w:t>
      </w:r>
    </w:p>
    <w:p w14:paraId="1F1AA6C3" w14:textId="77777777" w:rsidR="00F41A81" w:rsidRPr="00033C1B" w:rsidRDefault="00B57096"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033C1B">
        <w:rPr>
          <w:rStyle w:val="eop"/>
          <w:rFonts w:ascii="Arial" w:eastAsia="Calibri Light" w:hAnsi="Arial" w:cs="Arial"/>
          <w:sz w:val="22"/>
          <w:szCs w:val="22"/>
        </w:rPr>
        <w:t>These theories have been widely applied in previous research and policy. Saunders’ work influenced the hospice movement and helped establish palliative care as a discipline focused on dig</w:t>
      </w:r>
      <w:r w:rsidR="00F41A81" w:rsidRPr="00033C1B">
        <w:rPr>
          <w:rStyle w:val="eop"/>
          <w:rFonts w:ascii="Arial" w:eastAsia="Calibri Light" w:hAnsi="Arial" w:cs="Arial"/>
          <w:sz w:val="22"/>
          <w:szCs w:val="22"/>
        </w:rPr>
        <w:t>nity and comfort (Clark, 2022; Pemberton, 2024). The biopsychosocial model has guided studies of symptom burden and family experience, while person-centred care has informed policy documents such as NHS England’s Ambitions for Palliative and End of Life Care and NICE service delivery guidance, (NHS England, 2021; NICE, 2019). These frameworks together encourage integrated, compassionate and coordinated care.</w:t>
      </w:r>
    </w:p>
    <w:p w14:paraId="2853FEE1" w14:textId="67053CEB" w:rsidR="00F41A81" w:rsidRDefault="00F41A81"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033C1B">
        <w:rPr>
          <w:rStyle w:val="eop"/>
          <w:rFonts w:ascii="Arial" w:eastAsia="Calibri Light" w:hAnsi="Arial" w:cs="Arial"/>
          <w:sz w:val="22"/>
          <w:szCs w:val="22"/>
        </w:rPr>
        <w:t xml:space="preserve">However, each theory has limitations. ‘’Total pain’’ is powerful in explain multidimensional suffering, but it can be difficult to measure or apply consistently in busy clinical environments. The biopsychosocial model is broad, but it may not fully capture spiritual or cultural experiences unless care is delivered </w:t>
      </w:r>
      <w:r w:rsidR="00033C1B" w:rsidRPr="00033C1B">
        <w:rPr>
          <w:rStyle w:val="eop"/>
          <w:rFonts w:ascii="Arial" w:eastAsia="Calibri Light" w:hAnsi="Arial" w:cs="Arial"/>
          <w:sz w:val="22"/>
          <w:szCs w:val="22"/>
        </w:rPr>
        <w:t>sensitively. Peron-centred-care is widely endorsed, but critics argue it can become a policy slogan if staffing, time and resources are insufficient to support it in practice (Stevenson-Baker, 2024). Despite these challenges, these theories remain essential for understanding and improving end of life care in the UK.</w:t>
      </w:r>
    </w:p>
    <w:p w14:paraId="6B890639" w14:textId="77777777" w:rsidR="001433A5" w:rsidRDefault="001433A5"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339FE118" w14:textId="4555394A" w:rsidR="001433A5" w:rsidRPr="001433A5" w:rsidRDefault="001433A5" w:rsidP="00033C1B">
      <w:pPr>
        <w:pStyle w:val="paragraph"/>
        <w:tabs>
          <w:tab w:val="num" w:pos="0"/>
        </w:tabs>
        <w:spacing w:before="0" w:beforeAutospacing="0" w:after="0" w:afterAutospacing="0" w:line="360" w:lineRule="auto"/>
        <w:jc w:val="both"/>
        <w:textAlignment w:val="baseline"/>
        <w:rPr>
          <w:rStyle w:val="eop"/>
          <w:rFonts w:ascii="Arial" w:eastAsia="Calibri Light" w:hAnsi="Arial" w:cs="Arial"/>
          <w:b/>
          <w:bCs/>
          <w:sz w:val="22"/>
          <w:szCs w:val="22"/>
        </w:rPr>
      </w:pPr>
      <w:r w:rsidRPr="001433A5">
        <w:rPr>
          <w:rStyle w:val="eop"/>
          <w:rFonts w:ascii="Arial" w:eastAsia="Calibri Light" w:hAnsi="Arial" w:cs="Arial"/>
          <w:b/>
          <w:bCs/>
          <w:sz w:val="22"/>
          <w:szCs w:val="22"/>
        </w:rPr>
        <w:t>References:</w:t>
      </w:r>
    </w:p>
    <w:p w14:paraId="274A5ACF" w14:textId="5D2A92C3" w:rsidR="00033C1B" w:rsidRDefault="0062584D" w:rsidP="00BF133E">
      <w:pPr>
        <w:pStyle w:val="paragraph"/>
        <w:tabs>
          <w:tab w:val="num" w:pos="0"/>
        </w:tabs>
        <w:spacing w:before="0" w:beforeAutospacing="0" w:after="0" w:afterAutospacing="0" w:line="360" w:lineRule="auto"/>
        <w:textAlignment w:val="baseline"/>
        <w:rPr>
          <w:rStyle w:val="eop"/>
          <w:rFonts w:ascii="Aptos" w:eastAsia="Calibri Light" w:hAnsi="Aptos" w:cs="Arial"/>
          <w:sz w:val="22"/>
          <w:szCs w:val="22"/>
        </w:rPr>
      </w:pPr>
      <w:r>
        <w:rPr>
          <w:rStyle w:val="eop"/>
          <w:rFonts w:ascii="Aptos" w:eastAsia="Calibri Light" w:hAnsi="Aptos" w:cs="Arial"/>
          <w:sz w:val="22"/>
          <w:szCs w:val="22"/>
        </w:rPr>
        <w:t>-</w:t>
      </w:r>
      <w:r w:rsidR="001433A5">
        <w:rPr>
          <w:rStyle w:val="eop"/>
          <w:rFonts w:ascii="Aptos" w:eastAsia="Calibri Light" w:hAnsi="Aptos" w:cs="Arial"/>
          <w:sz w:val="22"/>
          <w:szCs w:val="22"/>
        </w:rPr>
        <w:t xml:space="preserve">Clark, D. (2022) Cicely </w:t>
      </w:r>
      <w:proofErr w:type="gramStart"/>
      <w:r w:rsidR="001433A5">
        <w:rPr>
          <w:rStyle w:val="eop"/>
          <w:rFonts w:ascii="Aptos" w:eastAsia="Calibri Light" w:hAnsi="Aptos" w:cs="Arial"/>
          <w:sz w:val="22"/>
          <w:szCs w:val="22"/>
        </w:rPr>
        <w:t>Saunders,  ‘</w:t>
      </w:r>
      <w:proofErr w:type="gramEnd"/>
      <w:r w:rsidR="001433A5" w:rsidRPr="001433A5">
        <w:rPr>
          <w:rStyle w:val="eop"/>
          <w:rFonts w:ascii="Aptos" w:eastAsia="Calibri Light" w:hAnsi="Aptos" w:cs="Arial"/>
          <w:i/>
          <w:iCs/>
          <w:sz w:val="22"/>
          <w:szCs w:val="22"/>
        </w:rPr>
        <w:t>Total Pain’ and emotional evidence at the end of life</w:t>
      </w:r>
    </w:p>
    <w:p w14:paraId="10A2163F" w14:textId="454D34A8" w:rsidR="00F41A81" w:rsidRPr="001433A5" w:rsidRDefault="0062584D" w:rsidP="00BF133E">
      <w:pPr>
        <w:pStyle w:val="paragraph"/>
        <w:tabs>
          <w:tab w:val="num" w:pos="0"/>
        </w:tabs>
        <w:spacing w:before="0" w:beforeAutospacing="0" w:after="0" w:afterAutospacing="0" w:line="360" w:lineRule="auto"/>
        <w:textAlignment w:val="baseline"/>
        <w:rPr>
          <w:rStyle w:val="eop"/>
          <w:rFonts w:ascii="Aptos" w:eastAsia="Calibri Light" w:hAnsi="Aptos" w:cs="Arial"/>
          <w:i/>
          <w:iCs/>
          <w:sz w:val="22"/>
          <w:szCs w:val="22"/>
        </w:rPr>
      </w:pPr>
      <w:r>
        <w:rPr>
          <w:rStyle w:val="eop"/>
          <w:rFonts w:ascii="Aptos" w:eastAsia="Calibri Light" w:hAnsi="Aptos" w:cs="Arial"/>
          <w:sz w:val="22"/>
          <w:szCs w:val="22"/>
        </w:rPr>
        <w:t>-</w:t>
      </w:r>
      <w:r w:rsidR="001433A5">
        <w:rPr>
          <w:rStyle w:val="eop"/>
          <w:rFonts w:ascii="Aptos" w:eastAsia="Calibri Light" w:hAnsi="Aptos" w:cs="Arial"/>
          <w:sz w:val="22"/>
          <w:szCs w:val="22"/>
        </w:rPr>
        <w:t xml:space="preserve">Fang, C et al. (2022) </w:t>
      </w:r>
      <w:r w:rsidR="001433A5" w:rsidRPr="001433A5">
        <w:rPr>
          <w:rStyle w:val="eop"/>
          <w:rFonts w:ascii="Aptos" w:eastAsia="Calibri Light" w:hAnsi="Aptos" w:cs="Arial"/>
          <w:i/>
          <w:iCs/>
          <w:sz w:val="22"/>
          <w:szCs w:val="22"/>
        </w:rPr>
        <w:t xml:space="preserve">An exploration of person-centred approach in end-of-life care </w:t>
      </w:r>
    </w:p>
    <w:p w14:paraId="58913FA6" w14:textId="3DE9E780" w:rsidR="00B57096" w:rsidRPr="00F44833" w:rsidRDefault="00F41A81" w:rsidP="00BF133E">
      <w:pPr>
        <w:pStyle w:val="paragraph"/>
        <w:tabs>
          <w:tab w:val="num" w:pos="0"/>
        </w:tabs>
        <w:spacing w:before="0" w:beforeAutospacing="0" w:after="0" w:afterAutospacing="0" w:line="360" w:lineRule="auto"/>
        <w:textAlignment w:val="baseline"/>
        <w:rPr>
          <w:rFonts w:ascii="Aptos" w:hAnsi="Aptos" w:cs="Arial"/>
          <w:sz w:val="22"/>
          <w:szCs w:val="22"/>
        </w:rPr>
      </w:pPr>
      <w:r>
        <w:rPr>
          <w:rStyle w:val="eop"/>
          <w:rFonts w:ascii="Aptos" w:eastAsia="Calibri Light" w:hAnsi="Aptos" w:cs="Arial"/>
          <w:sz w:val="22"/>
          <w:szCs w:val="22"/>
        </w:rPr>
        <w:t xml:space="preserve"> </w:t>
      </w:r>
      <w:r w:rsidR="0062584D">
        <w:rPr>
          <w:rStyle w:val="eop"/>
          <w:rFonts w:ascii="Aptos" w:eastAsia="Calibri Light" w:hAnsi="Aptos" w:cs="Arial"/>
          <w:sz w:val="22"/>
          <w:szCs w:val="22"/>
        </w:rPr>
        <w:t>-</w:t>
      </w:r>
      <w:r w:rsidR="001433A5">
        <w:rPr>
          <w:rStyle w:val="eop"/>
          <w:rFonts w:ascii="Aptos" w:eastAsia="Calibri Light" w:hAnsi="Aptos" w:cs="Arial"/>
          <w:sz w:val="22"/>
          <w:szCs w:val="22"/>
        </w:rPr>
        <w:t xml:space="preserve">HEE (2017) </w:t>
      </w:r>
      <w:r w:rsidR="001433A5" w:rsidRPr="001433A5">
        <w:rPr>
          <w:rStyle w:val="eop"/>
          <w:rFonts w:ascii="Aptos" w:eastAsia="Calibri Light" w:hAnsi="Aptos" w:cs="Arial"/>
          <w:i/>
          <w:iCs/>
          <w:sz w:val="22"/>
          <w:szCs w:val="22"/>
        </w:rPr>
        <w:t>Person-centred-care.</w:t>
      </w:r>
    </w:p>
    <w:p w14:paraId="1787DF7C" w14:textId="5162E481" w:rsidR="00BD2909" w:rsidRDefault="0062584D" w:rsidP="00F44833">
      <w:pPr>
        <w:pStyle w:val="paragraph"/>
        <w:spacing w:before="0" w:beforeAutospacing="0" w:after="0" w:afterAutospacing="0" w:line="360" w:lineRule="auto"/>
        <w:textAlignment w:val="baseline"/>
        <w:rPr>
          <w:rStyle w:val="eop"/>
          <w:rFonts w:ascii="Aptos" w:eastAsia="Calibri Light" w:hAnsi="Aptos" w:cs="Arial"/>
          <w:sz w:val="22"/>
          <w:szCs w:val="22"/>
        </w:rPr>
      </w:pPr>
      <w:r>
        <w:rPr>
          <w:rStyle w:val="eop"/>
          <w:rFonts w:ascii="Aptos" w:eastAsia="Calibri Light" w:hAnsi="Aptos" w:cs="Arial"/>
          <w:sz w:val="22"/>
          <w:szCs w:val="22"/>
        </w:rPr>
        <w:t>-</w:t>
      </w:r>
      <w:r w:rsidR="001433A5">
        <w:rPr>
          <w:rStyle w:val="eop"/>
          <w:rFonts w:ascii="Aptos" w:eastAsia="Calibri Light" w:hAnsi="Aptos" w:cs="Arial"/>
          <w:sz w:val="22"/>
          <w:szCs w:val="22"/>
        </w:rPr>
        <w:t>NHS England (2021</w:t>
      </w:r>
      <w:r>
        <w:rPr>
          <w:rStyle w:val="eop"/>
          <w:rFonts w:ascii="Aptos" w:eastAsia="Calibri Light" w:hAnsi="Aptos" w:cs="Arial"/>
          <w:sz w:val="22"/>
          <w:szCs w:val="22"/>
        </w:rPr>
        <w:t xml:space="preserve">) </w:t>
      </w:r>
      <w:r w:rsidRPr="0062584D">
        <w:rPr>
          <w:rStyle w:val="eop"/>
          <w:rFonts w:ascii="Aptos" w:eastAsia="Calibri Light" w:hAnsi="Aptos" w:cs="Arial"/>
          <w:i/>
          <w:iCs/>
          <w:sz w:val="22"/>
          <w:szCs w:val="22"/>
        </w:rPr>
        <w:t>Ambitions for Palliative and End of Life Care.</w:t>
      </w:r>
      <w:r w:rsidR="00BD2909" w:rsidRPr="00F44833">
        <w:rPr>
          <w:rStyle w:val="eop"/>
          <w:rFonts w:ascii="Aptos" w:eastAsia="Calibri Light" w:hAnsi="Aptos" w:cs="Arial"/>
          <w:sz w:val="22"/>
          <w:szCs w:val="22"/>
        </w:rPr>
        <w:t> </w:t>
      </w:r>
    </w:p>
    <w:p w14:paraId="49BA819E" w14:textId="59E4FBE2" w:rsidR="001433A5" w:rsidRDefault="0062584D" w:rsidP="00F44833">
      <w:pPr>
        <w:pStyle w:val="paragraph"/>
        <w:spacing w:before="0" w:beforeAutospacing="0" w:after="0" w:afterAutospacing="0" w:line="360" w:lineRule="auto"/>
        <w:textAlignment w:val="baseline"/>
        <w:rPr>
          <w:rFonts w:ascii="Arial" w:hAnsi="Arial" w:cs="Arial"/>
          <w:i/>
          <w:iCs/>
          <w:sz w:val="22"/>
          <w:szCs w:val="22"/>
        </w:rPr>
      </w:pPr>
      <w:r>
        <w:rPr>
          <w:rFonts w:ascii="Aptos" w:hAnsi="Aptos" w:cs="Segoe UI"/>
          <w:sz w:val="22"/>
          <w:szCs w:val="22"/>
        </w:rPr>
        <w:t>-</w:t>
      </w:r>
      <w:r w:rsidRPr="0062584D">
        <w:rPr>
          <w:rFonts w:ascii="Aptos" w:hAnsi="Aptos" w:cs="Segoe UI"/>
          <w:sz w:val="22"/>
          <w:szCs w:val="22"/>
        </w:rPr>
        <w:t>NICE (2019</w:t>
      </w:r>
      <w:r w:rsidRPr="0062584D">
        <w:rPr>
          <w:rFonts w:ascii="Arial" w:hAnsi="Arial" w:cs="Arial"/>
          <w:i/>
          <w:iCs/>
          <w:sz w:val="22"/>
          <w:szCs w:val="22"/>
        </w:rPr>
        <w:t>) End of Life care for adults: service delivery</w:t>
      </w:r>
      <w:r>
        <w:rPr>
          <w:rFonts w:ascii="Arial" w:hAnsi="Arial" w:cs="Arial"/>
          <w:i/>
          <w:iCs/>
          <w:sz w:val="22"/>
          <w:szCs w:val="22"/>
        </w:rPr>
        <w:t>.</w:t>
      </w:r>
    </w:p>
    <w:p w14:paraId="6023FAF5" w14:textId="409FF0D5" w:rsidR="0062584D" w:rsidRPr="0062584D" w:rsidRDefault="0062584D" w:rsidP="00F44833">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-Pemberton, H. (2024) </w:t>
      </w:r>
      <w:r w:rsidRPr="0062584D">
        <w:rPr>
          <w:rFonts w:ascii="Arial" w:hAnsi="Arial" w:cs="Arial"/>
          <w:i/>
          <w:iCs/>
          <w:sz w:val="22"/>
          <w:szCs w:val="22"/>
        </w:rPr>
        <w:t>Cicely Saunders and the Literary and Cultural Heritage of ‘’Total Pain’’</w:t>
      </w:r>
    </w:p>
    <w:p w14:paraId="1186109F" w14:textId="69427CC1" w:rsidR="0062584D" w:rsidRPr="00F44833" w:rsidRDefault="0062584D" w:rsidP="00F44833">
      <w:pPr>
        <w:pStyle w:val="paragraph"/>
        <w:spacing w:before="0" w:beforeAutospacing="0" w:after="0" w:afterAutospacing="0" w:line="360" w:lineRule="auto"/>
        <w:textAlignment w:val="baseline"/>
        <w:rPr>
          <w:rFonts w:ascii="Aptos" w:hAnsi="Aptos" w:cs="Segoe UI"/>
          <w:sz w:val="16"/>
          <w:szCs w:val="16"/>
        </w:rPr>
      </w:pPr>
    </w:p>
    <w:p w14:paraId="7FFE66A9" w14:textId="77777777" w:rsidR="0062584D" w:rsidRDefault="0062584D" w:rsidP="00F44833">
      <w:pPr>
        <w:pStyle w:val="paragraph"/>
        <w:spacing w:before="0" w:beforeAutospacing="0" w:after="0" w:afterAutospacing="0" w:line="360" w:lineRule="auto"/>
        <w:textAlignment w:val="baseline"/>
        <w:rPr>
          <w:rStyle w:val="normaltextrun"/>
          <w:rFonts w:ascii="Aptos" w:hAnsi="Aptos" w:cs="Arial"/>
          <w:color w:val="0F4761"/>
        </w:rPr>
      </w:pPr>
    </w:p>
    <w:p w14:paraId="1259DD2A" w14:textId="77777777" w:rsidR="0062584D" w:rsidRDefault="0062584D" w:rsidP="00F44833">
      <w:pPr>
        <w:pStyle w:val="paragraph"/>
        <w:spacing w:before="0" w:beforeAutospacing="0" w:after="0" w:afterAutospacing="0" w:line="360" w:lineRule="auto"/>
        <w:textAlignment w:val="baseline"/>
        <w:rPr>
          <w:rStyle w:val="normaltextrun"/>
          <w:rFonts w:ascii="Aptos" w:hAnsi="Aptos" w:cs="Arial"/>
          <w:color w:val="0F4761"/>
        </w:rPr>
      </w:pPr>
    </w:p>
    <w:p w14:paraId="177B38D7"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582ADD3E"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01CC26BB"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529565AC" w14:textId="6EE6A834"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lastRenderedPageBreak/>
        <w:t xml:space="preserve">2.4 International Context </w:t>
      </w:r>
      <w:r w:rsidRPr="00F44833">
        <w:rPr>
          <w:rStyle w:val="eop"/>
          <w:rFonts w:ascii="Aptos" w:eastAsia="Calibri Light" w:hAnsi="Aptos" w:cs="Arial"/>
          <w:color w:val="0F4761"/>
        </w:rPr>
        <w:t> </w:t>
      </w:r>
    </w:p>
    <w:p w14:paraId="486A5837"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320119D" w14:textId="7D754A96" w:rsidR="002047B8" w:rsidRPr="00A55349" w:rsidRDefault="002047B8"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r w:rsidRPr="00A55349">
        <w:rPr>
          <w:rStyle w:val="normaltextrun"/>
          <w:rFonts w:ascii="Arial" w:hAnsi="Arial" w:cs="Arial"/>
          <w:sz w:val="22"/>
          <w:szCs w:val="22"/>
        </w:rPr>
        <w:t>Palliative and end of life care are recognised globally as essential components of universal health coverage and person-centred health systems. The World Health Organisation</w:t>
      </w:r>
      <w:r w:rsidR="0015147E" w:rsidRPr="00A55349">
        <w:rPr>
          <w:rStyle w:val="normaltextrun"/>
          <w:rFonts w:ascii="Arial" w:hAnsi="Arial" w:cs="Arial"/>
          <w:sz w:val="22"/>
          <w:szCs w:val="22"/>
        </w:rPr>
        <w:t xml:space="preserve"> (WHO) defines palliative care as an approach that improves the quality of life of patients and families facing life-limiting illness by preventing and relieving suffering through early identification</w:t>
      </w:r>
      <w:r w:rsidR="00B161E3" w:rsidRPr="00A55349">
        <w:rPr>
          <w:rStyle w:val="normaltextrun"/>
          <w:rFonts w:ascii="Arial" w:hAnsi="Arial" w:cs="Arial"/>
          <w:sz w:val="22"/>
          <w:szCs w:val="22"/>
        </w:rPr>
        <w:t>, assessment and treatment of pain and other problems (WHO,2019; WHO, 2020). Internationally, the emphasis is increasingly on integrating palliative care into mainstream health services rather than limiting it to specialist hospice settings (WHO, 2020). This reflects a broader shift toward person-centred and holistic care, like developments in the UK.</w:t>
      </w:r>
    </w:p>
    <w:p w14:paraId="21C4E017" w14:textId="75D22D2C" w:rsidR="00B161E3" w:rsidRPr="00A55349" w:rsidRDefault="00B161E3"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r w:rsidRPr="00A55349">
        <w:rPr>
          <w:rStyle w:val="normaltextrun"/>
          <w:rFonts w:ascii="Arial" w:hAnsi="Arial" w:cs="Arial"/>
          <w:sz w:val="22"/>
          <w:szCs w:val="22"/>
        </w:rPr>
        <w:t>However, access to palliative care remains highly unequal across countries and regions</w:t>
      </w:r>
      <w:r w:rsidR="00A83B62" w:rsidRPr="00A55349">
        <w:rPr>
          <w:rStyle w:val="normaltextrun"/>
          <w:rFonts w:ascii="Arial" w:hAnsi="Arial" w:cs="Arial"/>
          <w:sz w:val="22"/>
          <w:szCs w:val="22"/>
        </w:rPr>
        <w:t>. The Global Atlas of Palliative Care highlights that while progress has been made, there is still a major unmet need worldwide, particularly in low-and middle-income countries where services, medicines and trained staff are limited (WHPCA and IAHPCA, 2020). In many settings, palliative care is still underdeveloped, poorly funded or available only in urban centres. This creates significant differences in how patients experience dying and bereavement across the world. For example, some countries have strong hospice and community-based models</w:t>
      </w:r>
      <w:r w:rsidR="00BD14EB" w:rsidRPr="00A55349">
        <w:rPr>
          <w:rStyle w:val="normaltextrun"/>
          <w:rFonts w:ascii="Arial" w:hAnsi="Arial" w:cs="Arial"/>
          <w:sz w:val="22"/>
          <w:szCs w:val="22"/>
        </w:rPr>
        <w:t>, whereas others rely mainly on hospital-led care or have little formal provision at all (WHPCA and IPHPC, 2020; PAHO, 2020).</w:t>
      </w:r>
    </w:p>
    <w:p w14:paraId="16D5F4A8" w14:textId="77777777" w:rsidR="00BD14EB" w:rsidRPr="00A55349" w:rsidRDefault="00BD14EB"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p>
    <w:p w14:paraId="08EC8240" w14:textId="30CD39FF" w:rsidR="00BD14EB" w:rsidRPr="00A55349" w:rsidRDefault="00BD14EB"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r w:rsidRPr="00A55349">
        <w:rPr>
          <w:rStyle w:val="normaltextrun"/>
          <w:rFonts w:ascii="Arial" w:hAnsi="Arial" w:cs="Arial"/>
          <w:sz w:val="22"/>
          <w:szCs w:val="22"/>
        </w:rPr>
        <w:t xml:space="preserve">Comparatively, high-income countries such as the UK, Australia and parts of Western Europe tend to have more established palliative care systems, but they still face challenges relating to equity, workforce shortages, and coordination across services (WHO, 2020). In contrast many countries in Africa, Asia and Latin America are working to improve access through policy reform, education and integration into primary care (PAHO, 2020; WHO,2020). Global initiatives such as the World Health Assembly resolution on palliative care have helped strengthen the international agenda by encouraging governments </w:t>
      </w:r>
      <w:r w:rsidR="003B5BA9" w:rsidRPr="00A55349">
        <w:rPr>
          <w:rStyle w:val="normaltextrun"/>
          <w:rFonts w:ascii="Arial" w:hAnsi="Arial" w:cs="Arial"/>
          <w:sz w:val="22"/>
          <w:szCs w:val="22"/>
        </w:rPr>
        <w:t>to recognise palliative care as a public health and human rights issue (WHPCA and IAPC, 2020).</w:t>
      </w:r>
    </w:p>
    <w:p w14:paraId="5473176B" w14:textId="77777777" w:rsidR="00B161E3" w:rsidRPr="00A55349" w:rsidRDefault="00B161E3"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p>
    <w:p w14:paraId="11945584" w14:textId="77777777" w:rsidR="003B5BA9" w:rsidRPr="00A55349" w:rsidRDefault="003B5BA9" w:rsidP="00A55349">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r w:rsidRPr="00A55349">
        <w:rPr>
          <w:rStyle w:val="normaltextrun"/>
          <w:rFonts w:ascii="Arial" w:hAnsi="Arial" w:cs="Arial"/>
          <w:sz w:val="22"/>
          <w:szCs w:val="22"/>
        </w:rPr>
        <w:t>A useful case example is the growing adoption of community-based palliative care models in countries such as India and Uganda, where local partnerships and volunteer networks have helped expand access despite limited resources (WHO, 2020). These international examples show that effective palliative care depends not only on policy but also on training, community involvement and cultural responsiveness. This is relevant to the UK because it demonstrates that person-centred end of life care is a global priority, and that lessons from other health systems can inform future improvement.</w:t>
      </w:r>
    </w:p>
    <w:p w14:paraId="02444692" w14:textId="77777777" w:rsidR="003B5BA9" w:rsidRDefault="003B5BA9" w:rsidP="002047B8">
      <w:pPr>
        <w:pStyle w:val="paragraph"/>
        <w:tabs>
          <w:tab w:val="num" w:pos="0"/>
        </w:tabs>
        <w:spacing w:before="0" w:beforeAutospacing="0" w:after="0" w:afterAutospacing="0" w:line="360" w:lineRule="auto"/>
        <w:textAlignment w:val="baseline"/>
        <w:rPr>
          <w:rStyle w:val="normaltextrun"/>
          <w:rFonts w:ascii="Aptos" w:hAnsi="Aptos" w:cs="Arial"/>
          <w:sz w:val="22"/>
          <w:szCs w:val="22"/>
        </w:rPr>
      </w:pPr>
    </w:p>
    <w:p w14:paraId="4B27F7B2" w14:textId="5D82A3FE" w:rsidR="00507354" w:rsidRPr="00507354" w:rsidRDefault="00507354" w:rsidP="002047B8">
      <w:pPr>
        <w:pStyle w:val="paragraph"/>
        <w:tabs>
          <w:tab w:val="num" w:pos="0"/>
        </w:tabs>
        <w:spacing w:before="0" w:beforeAutospacing="0" w:after="0" w:afterAutospacing="0" w:line="360" w:lineRule="auto"/>
        <w:textAlignment w:val="baseline"/>
        <w:rPr>
          <w:rStyle w:val="normaltextrun"/>
          <w:rFonts w:ascii="Aptos" w:hAnsi="Aptos" w:cs="Arial"/>
          <w:b/>
          <w:bCs/>
          <w:sz w:val="22"/>
          <w:szCs w:val="22"/>
          <w:u w:val="single"/>
        </w:rPr>
      </w:pPr>
      <w:r w:rsidRPr="00507354">
        <w:rPr>
          <w:rStyle w:val="normaltextrun"/>
          <w:rFonts w:ascii="Aptos" w:hAnsi="Aptos" w:cs="Arial"/>
          <w:b/>
          <w:bCs/>
          <w:sz w:val="22"/>
          <w:szCs w:val="22"/>
          <w:u w:val="single"/>
        </w:rPr>
        <w:t>References:</w:t>
      </w:r>
    </w:p>
    <w:p w14:paraId="25E1C398" w14:textId="77777777" w:rsidR="00507354" w:rsidRDefault="00507354" w:rsidP="002047B8">
      <w:pPr>
        <w:pStyle w:val="paragraph"/>
        <w:tabs>
          <w:tab w:val="num" w:pos="0"/>
        </w:tabs>
        <w:spacing w:before="0" w:beforeAutospacing="0" w:after="0" w:afterAutospacing="0" w:line="360" w:lineRule="auto"/>
        <w:textAlignment w:val="baseline"/>
        <w:rPr>
          <w:rStyle w:val="normaltextrun"/>
          <w:rFonts w:ascii="Aptos" w:hAnsi="Aptos" w:cs="Arial"/>
          <w:sz w:val="22"/>
          <w:szCs w:val="22"/>
        </w:rPr>
      </w:pPr>
    </w:p>
    <w:p w14:paraId="205F19AB" w14:textId="7D108763" w:rsidR="002047B8" w:rsidRDefault="003B5BA9" w:rsidP="002047B8">
      <w:pPr>
        <w:pStyle w:val="paragraph"/>
        <w:tabs>
          <w:tab w:val="num" w:pos="0"/>
        </w:tabs>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w:t>
      </w:r>
      <w:r w:rsidR="00507354">
        <w:rPr>
          <w:rStyle w:val="normaltextrun"/>
          <w:rFonts w:ascii="Aptos" w:hAnsi="Aptos" w:cs="Arial"/>
          <w:sz w:val="22"/>
          <w:szCs w:val="22"/>
        </w:rPr>
        <w:t xml:space="preserve">PAHO (2020) </w:t>
      </w:r>
      <w:r w:rsidR="00507354" w:rsidRPr="00507354">
        <w:rPr>
          <w:rStyle w:val="normaltextrun"/>
          <w:rFonts w:ascii="Aptos" w:hAnsi="Aptos" w:cs="Arial"/>
          <w:i/>
          <w:iCs/>
          <w:sz w:val="22"/>
          <w:szCs w:val="22"/>
        </w:rPr>
        <w:t>Global atlas of palliative care at the end of life.</w:t>
      </w:r>
    </w:p>
    <w:p w14:paraId="312C47E3" w14:textId="1AF84C2C" w:rsidR="00507354" w:rsidRPr="00507354" w:rsidRDefault="00507354" w:rsidP="002047B8">
      <w:pPr>
        <w:pStyle w:val="paragraph"/>
        <w:tabs>
          <w:tab w:val="num" w:pos="0"/>
        </w:tabs>
        <w:spacing w:before="0" w:beforeAutospacing="0" w:after="0" w:afterAutospacing="0" w:line="360" w:lineRule="auto"/>
        <w:textAlignment w:val="baseline"/>
        <w:rPr>
          <w:rStyle w:val="normaltextrun"/>
          <w:rFonts w:ascii="Aptos" w:hAnsi="Aptos" w:cs="Arial"/>
          <w:i/>
          <w:iCs/>
          <w:sz w:val="22"/>
          <w:szCs w:val="22"/>
        </w:rPr>
      </w:pPr>
      <w:r>
        <w:rPr>
          <w:rStyle w:val="normaltextrun"/>
          <w:rFonts w:ascii="Aptos" w:hAnsi="Aptos" w:cs="Arial"/>
          <w:sz w:val="22"/>
          <w:szCs w:val="22"/>
        </w:rPr>
        <w:t xml:space="preserve">WHO (2019) </w:t>
      </w:r>
      <w:r w:rsidRPr="00507354">
        <w:rPr>
          <w:rStyle w:val="normaltextrun"/>
          <w:rFonts w:ascii="Aptos" w:hAnsi="Aptos" w:cs="Arial"/>
          <w:i/>
          <w:iCs/>
          <w:sz w:val="22"/>
          <w:szCs w:val="22"/>
        </w:rPr>
        <w:t>Palliative care</w:t>
      </w:r>
    </w:p>
    <w:p w14:paraId="00BC9B40" w14:textId="28CB0C16" w:rsidR="00507354" w:rsidRPr="00507354" w:rsidRDefault="00507354" w:rsidP="002047B8">
      <w:pPr>
        <w:pStyle w:val="paragraph"/>
        <w:tabs>
          <w:tab w:val="num" w:pos="0"/>
        </w:tabs>
        <w:spacing w:before="0" w:beforeAutospacing="0" w:after="0" w:afterAutospacing="0" w:line="360" w:lineRule="auto"/>
        <w:textAlignment w:val="baseline"/>
        <w:rPr>
          <w:rStyle w:val="normaltextrun"/>
          <w:rFonts w:ascii="Aptos" w:hAnsi="Aptos" w:cs="Arial"/>
          <w:i/>
          <w:iCs/>
          <w:sz w:val="22"/>
          <w:szCs w:val="22"/>
        </w:rPr>
      </w:pPr>
      <w:r>
        <w:rPr>
          <w:rStyle w:val="normaltextrun"/>
          <w:rFonts w:ascii="Aptos" w:hAnsi="Aptos" w:cs="Arial"/>
          <w:sz w:val="22"/>
          <w:szCs w:val="22"/>
        </w:rPr>
        <w:t xml:space="preserve">WHO (2020) </w:t>
      </w:r>
      <w:r w:rsidRPr="00507354">
        <w:rPr>
          <w:rStyle w:val="normaltextrun"/>
          <w:rFonts w:ascii="Aptos" w:hAnsi="Aptos" w:cs="Arial"/>
          <w:i/>
          <w:iCs/>
          <w:sz w:val="22"/>
          <w:szCs w:val="22"/>
        </w:rPr>
        <w:t>Palliative care fact sheet.</w:t>
      </w:r>
    </w:p>
    <w:p w14:paraId="3B521F49" w14:textId="5C011F4A" w:rsidR="00507354" w:rsidRDefault="00507354" w:rsidP="002047B8">
      <w:pPr>
        <w:pStyle w:val="paragraph"/>
        <w:tabs>
          <w:tab w:val="num" w:pos="0"/>
        </w:tabs>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WHPCA and IHPC (2020) </w:t>
      </w:r>
      <w:r w:rsidRPr="00507354">
        <w:rPr>
          <w:rStyle w:val="normaltextrun"/>
          <w:rFonts w:ascii="Aptos" w:hAnsi="Aptos" w:cs="Arial"/>
          <w:i/>
          <w:iCs/>
          <w:sz w:val="22"/>
          <w:szCs w:val="22"/>
        </w:rPr>
        <w:t>Global Atlas of Palliative Care, 2</w:t>
      </w:r>
      <w:r w:rsidRPr="00507354">
        <w:rPr>
          <w:rStyle w:val="normaltextrun"/>
          <w:rFonts w:ascii="Aptos" w:hAnsi="Aptos" w:cs="Arial"/>
          <w:i/>
          <w:iCs/>
          <w:sz w:val="22"/>
          <w:szCs w:val="22"/>
          <w:vertAlign w:val="superscript"/>
        </w:rPr>
        <w:t>nd</w:t>
      </w:r>
      <w:r w:rsidRPr="00507354">
        <w:rPr>
          <w:rStyle w:val="normaltextrun"/>
          <w:rFonts w:ascii="Aptos" w:hAnsi="Aptos" w:cs="Arial"/>
          <w:i/>
          <w:iCs/>
          <w:sz w:val="22"/>
          <w:szCs w:val="22"/>
        </w:rPr>
        <w:t xml:space="preserve"> edition</w:t>
      </w:r>
      <w:r>
        <w:rPr>
          <w:rStyle w:val="normaltextrun"/>
          <w:rFonts w:ascii="Aptos" w:hAnsi="Aptos" w:cs="Arial"/>
          <w:sz w:val="22"/>
          <w:szCs w:val="22"/>
        </w:rPr>
        <w:t>.</w:t>
      </w:r>
    </w:p>
    <w:p w14:paraId="051FCDF2" w14:textId="7B68824B" w:rsidR="00BD2909" w:rsidRPr="00F44833" w:rsidRDefault="00BD2909" w:rsidP="002047B8">
      <w:pPr>
        <w:pStyle w:val="paragraph"/>
        <w:tabs>
          <w:tab w:val="num" w:pos="0"/>
        </w:tabs>
        <w:spacing w:before="0" w:beforeAutospacing="0" w:after="0" w:afterAutospacing="0" w:line="360" w:lineRule="auto"/>
        <w:textAlignment w:val="baseline"/>
        <w:rPr>
          <w:rFonts w:ascii="Aptos" w:hAnsi="Aptos" w:cs="Arial"/>
          <w:sz w:val="22"/>
          <w:szCs w:val="22"/>
        </w:rPr>
      </w:pPr>
      <w:r w:rsidRPr="00F44833">
        <w:rPr>
          <w:rStyle w:val="eop"/>
          <w:rFonts w:ascii="Aptos" w:eastAsia="Calibri Light" w:hAnsi="Aptos" w:cs="Arial"/>
          <w:sz w:val="22"/>
          <w:szCs w:val="22"/>
        </w:rPr>
        <w:t> </w:t>
      </w:r>
    </w:p>
    <w:p w14:paraId="302C6B72" w14:textId="77777777" w:rsidR="00BD2909" w:rsidRPr="00F44833" w:rsidRDefault="00BD2909" w:rsidP="00507354">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64E1E42F" w14:textId="0D00F909" w:rsidR="00D53EC1" w:rsidRDefault="00BD2909" w:rsidP="00A55349">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2.5 National/Local UK Context </w:t>
      </w:r>
    </w:p>
    <w:p w14:paraId="38373E7C" w14:textId="77777777" w:rsidR="00A55349" w:rsidRPr="00A55349" w:rsidRDefault="00A55349" w:rsidP="00A55349">
      <w:pPr>
        <w:pStyle w:val="paragraph"/>
        <w:spacing w:before="0" w:beforeAutospacing="0" w:after="0" w:afterAutospacing="0" w:line="360" w:lineRule="auto"/>
        <w:textAlignment w:val="baseline"/>
        <w:rPr>
          <w:rStyle w:val="eop"/>
          <w:rFonts w:ascii="Aptos" w:hAnsi="Aptos" w:cs="Segoe UI"/>
          <w:color w:val="0F4761"/>
          <w:sz w:val="16"/>
          <w:szCs w:val="16"/>
        </w:rPr>
      </w:pPr>
    </w:p>
    <w:p w14:paraId="7CAF7224" w14:textId="6EEFE6B2" w:rsidR="00D53EC1" w:rsidRPr="00C4712B" w:rsidRDefault="00D53EC1"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C4712B">
        <w:rPr>
          <w:rStyle w:val="eop"/>
          <w:rFonts w:ascii="Arial" w:eastAsia="Calibri Light" w:hAnsi="Arial" w:cs="Arial"/>
          <w:sz w:val="22"/>
          <w:szCs w:val="22"/>
        </w:rPr>
        <w:t xml:space="preserve">Within the UK, end of life and palliative care are increasingly viewed as essential parts of person-centre health and social care. NHS England states that there is still variation locally in access to high-quality, personalised palliative and end of life care, which is why national action is needed </w:t>
      </w:r>
      <w:r w:rsidR="00C4712B" w:rsidRPr="00C4712B">
        <w:rPr>
          <w:rStyle w:val="eop"/>
          <w:rFonts w:ascii="Arial" w:eastAsia="Calibri Light" w:hAnsi="Arial" w:cs="Arial"/>
          <w:sz w:val="22"/>
          <w:szCs w:val="22"/>
        </w:rPr>
        <w:t>to improve consistency. The current policy framework, Ambitions for Palliative and End of Life Care, promotes partnership, collaboration and equal access across settings. Including hospitals, hospices, community services and care homes. In addition, NICE guidance emphasises that services should support people in the final weeks and months of their life, ensure good communication, and involve carers in planning and decision-making.</w:t>
      </w:r>
    </w:p>
    <w:p w14:paraId="28E2F416" w14:textId="4B070A6C" w:rsidR="00C4712B" w:rsidRDefault="00C4712B"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Nationally, recent data from the Office for Health Improvement and Disparities show that palliative and end of life care profiles are being used to monitor patterns of care, place of death and service variation across England. These profiles are important because they help commissioners and providers </w:t>
      </w:r>
      <w:r w:rsidR="00BC4FBC">
        <w:rPr>
          <w:rStyle w:val="eop"/>
          <w:rFonts w:ascii="Arial" w:eastAsia="Calibri Light" w:hAnsi="Arial" w:cs="Arial"/>
          <w:sz w:val="22"/>
          <w:szCs w:val="22"/>
        </w:rPr>
        <w:t>identify inequalities and plan services based on local need. NHS England has also confirmed that in 2026 integrated care boards (ICBs) have a statutory duty to commission palliative care and end of life care services in response to population need and that equitable commissioning is now a core expectation. This highlights the increasing policy focus on sustainability, coordination and accountability.</w:t>
      </w:r>
    </w:p>
    <w:p w14:paraId="57E006C9" w14:textId="11B168FB" w:rsidR="00BC4FBC" w:rsidRDefault="00BC4FBC"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At the local level, provision often depends on a mixture of NHS, hospice and voluntary-sector services. In Grimsby and Norh East Lincolnshire, for example, St Andrews Hospice provides inpatient, symptom management and emotional support for people with life-limit</w:t>
      </w:r>
      <w:r w:rsidR="00151633">
        <w:rPr>
          <w:rStyle w:val="eop"/>
          <w:rFonts w:ascii="Arial" w:eastAsia="Calibri Light" w:hAnsi="Arial" w:cs="Arial"/>
          <w:sz w:val="22"/>
          <w:szCs w:val="22"/>
        </w:rPr>
        <w:t>ing conditions, while the Macmillan Specialist Palliative Care Team supports people in homes, hospitals and care settings. These services are designed to help people live as fully as possible and to receive care in their preferred place whenever possible. Similar local hospice services in neighbouring Lincolnshire also show how regional provision can differ depending on charity funding, staffing and local commissioning arrangements.</w:t>
      </w:r>
    </w:p>
    <w:p w14:paraId="6CFABF0F" w14:textId="77777777" w:rsidR="00151633" w:rsidRDefault="00151633"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644E6E04" w14:textId="2EAD4909" w:rsidR="00151633" w:rsidRDefault="00151633"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lastRenderedPageBreak/>
        <w:t>This local variation matters because access to care can still depend on postcode, diagnosis, and service availability. Although national policy strongly supports person-centred end of life care, implementation is uneven across regions, and many services continue to rely heavily on charitable funding and local partnerships</w:t>
      </w:r>
      <w:r w:rsidR="005D3CE1">
        <w:rPr>
          <w:rStyle w:val="eop"/>
          <w:rFonts w:ascii="Arial" w:eastAsia="Calibri Light" w:hAnsi="Arial" w:cs="Arial"/>
          <w:sz w:val="22"/>
          <w:szCs w:val="22"/>
        </w:rPr>
        <w:t xml:space="preserve">. For this reason, the UK context is shaped by a tension between strong policy and ambitions and uneven day-to-day delivery. </w:t>
      </w:r>
      <w:r w:rsidR="00EA726A">
        <w:rPr>
          <w:rStyle w:val="eop"/>
          <w:rFonts w:ascii="Arial" w:eastAsia="Calibri Light" w:hAnsi="Arial" w:cs="Arial"/>
          <w:sz w:val="22"/>
          <w:szCs w:val="22"/>
        </w:rPr>
        <w:t>Understanding this</w:t>
      </w:r>
      <w:r w:rsidR="005D3CE1">
        <w:rPr>
          <w:rStyle w:val="eop"/>
          <w:rFonts w:ascii="Arial" w:eastAsia="Calibri Light" w:hAnsi="Arial" w:cs="Arial"/>
          <w:sz w:val="22"/>
          <w:szCs w:val="22"/>
        </w:rPr>
        <w:t xml:space="preserve"> national and local picture is essential for evaluating how person -centred care can be improved in practice.</w:t>
      </w:r>
    </w:p>
    <w:p w14:paraId="15E465AD" w14:textId="77777777" w:rsidR="00EA726A"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5EA5E4BC" w14:textId="77777777" w:rsidR="00EA726A"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47939CDB" w14:textId="41D2E8D5" w:rsidR="00EA726A" w:rsidRPr="00EA726A"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b/>
          <w:bCs/>
          <w:sz w:val="22"/>
          <w:szCs w:val="22"/>
          <w:u w:val="single"/>
        </w:rPr>
      </w:pPr>
      <w:r w:rsidRPr="00EA726A">
        <w:rPr>
          <w:rStyle w:val="eop"/>
          <w:rFonts w:ascii="Arial" w:eastAsia="Calibri Light" w:hAnsi="Arial" w:cs="Arial"/>
          <w:b/>
          <w:bCs/>
          <w:sz w:val="22"/>
          <w:szCs w:val="22"/>
          <w:u w:val="single"/>
        </w:rPr>
        <w:t>References</w:t>
      </w:r>
    </w:p>
    <w:p w14:paraId="5254DF2B" w14:textId="42B2ED37" w:rsidR="00EA726A"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NICE (2019) </w:t>
      </w:r>
      <w:r w:rsidRPr="00D01C35">
        <w:rPr>
          <w:rStyle w:val="eop"/>
          <w:rFonts w:ascii="Arial" w:eastAsia="Calibri Light" w:hAnsi="Arial" w:cs="Arial"/>
          <w:i/>
          <w:iCs/>
          <w:sz w:val="22"/>
          <w:szCs w:val="22"/>
        </w:rPr>
        <w:t>End of Life care for adults: service delivery</w:t>
      </w:r>
    </w:p>
    <w:p w14:paraId="5CF9F95E" w14:textId="3C89DEDA" w:rsidR="00EA726A" w:rsidRPr="00D01C35"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i/>
          <w:iCs/>
          <w:sz w:val="22"/>
          <w:szCs w:val="22"/>
        </w:rPr>
      </w:pPr>
      <w:r>
        <w:rPr>
          <w:rStyle w:val="eop"/>
          <w:rFonts w:ascii="Arial" w:eastAsia="Calibri Light" w:hAnsi="Arial" w:cs="Arial"/>
          <w:sz w:val="22"/>
          <w:szCs w:val="22"/>
        </w:rPr>
        <w:t xml:space="preserve">NHS England (2021) </w:t>
      </w:r>
      <w:r w:rsidRPr="00D01C35">
        <w:rPr>
          <w:rStyle w:val="eop"/>
          <w:rFonts w:ascii="Arial" w:eastAsia="Calibri Light" w:hAnsi="Arial" w:cs="Arial"/>
          <w:i/>
          <w:iCs/>
          <w:sz w:val="22"/>
          <w:szCs w:val="22"/>
        </w:rPr>
        <w:t>Ambitions for Palliative and End of Life Care</w:t>
      </w:r>
    </w:p>
    <w:p w14:paraId="2E023AE2" w14:textId="1D18AA62" w:rsidR="00EA726A" w:rsidRDefault="00EA726A"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NHS England (2026) </w:t>
      </w:r>
      <w:r w:rsidRPr="00D01C35">
        <w:rPr>
          <w:rStyle w:val="eop"/>
          <w:rFonts w:ascii="Arial" w:eastAsia="Calibri Light" w:hAnsi="Arial" w:cs="Arial"/>
          <w:i/>
          <w:iCs/>
          <w:sz w:val="22"/>
          <w:szCs w:val="22"/>
        </w:rPr>
        <w:t>Strat</w:t>
      </w:r>
      <w:r w:rsidR="00D01C35" w:rsidRPr="00D01C35">
        <w:rPr>
          <w:rStyle w:val="eop"/>
          <w:rFonts w:ascii="Arial" w:eastAsia="Calibri Light" w:hAnsi="Arial" w:cs="Arial"/>
          <w:i/>
          <w:iCs/>
          <w:sz w:val="22"/>
          <w:szCs w:val="22"/>
        </w:rPr>
        <w:t>egic commissioning of hospice services and update on the Modern</w:t>
      </w:r>
      <w:r w:rsidR="00D01C35">
        <w:rPr>
          <w:rStyle w:val="eop"/>
          <w:rFonts w:ascii="Arial" w:eastAsia="Calibri Light" w:hAnsi="Arial" w:cs="Arial"/>
          <w:sz w:val="22"/>
          <w:szCs w:val="22"/>
        </w:rPr>
        <w:t xml:space="preserve"> </w:t>
      </w:r>
      <w:r w:rsidR="00D01C35" w:rsidRPr="00D01C35">
        <w:rPr>
          <w:rStyle w:val="eop"/>
          <w:rFonts w:ascii="Arial" w:eastAsia="Calibri Light" w:hAnsi="Arial" w:cs="Arial"/>
          <w:i/>
          <w:iCs/>
          <w:sz w:val="22"/>
          <w:szCs w:val="22"/>
        </w:rPr>
        <w:t>Service Framework for Palliative Care and End-of-Life Care.</w:t>
      </w:r>
    </w:p>
    <w:p w14:paraId="6C34B82A" w14:textId="6E6F8B05" w:rsidR="00D01C35" w:rsidRDefault="00D01C35"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OHID (2026) </w:t>
      </w:r>
      <w:r w:rsidRPr="00D01C35">
        <w:rPr>
          <w:rStyle w:val="eop"/>
          <w:rFonts w:ascii="Arial" w:eastAsia="Calibri Light" w:hAnsi="Arial" w:cs="Arial"/>
          <w:i/>
          <w:iCs/>
          <w:sz w:val="22"/>
          <w:szCs w:val="22"/>
        </w:rPr>
        <w:t>Palliative and end of life care profiles: January 2026 update</w:t>
      </w:r>
      <w:r>
        <w:rPr>
          <w:rStyle w:val="eop"/>
          <w:rFonts w:ascii="Arial" w:eastAsia="Calibri Light" w:hAnsi="Arial" w:cs="Arial"/>
          <w:sz w:val="22"/>
          <w:szCs w:val="22"/>
        </w:rPr>
        <w:t>.</w:t>
      </w:r>
    </w:p>
    <w:p w14:paraId="3C668415" w14:textId="44F9CF19" w:rsidR="00D01C35" w:rsidRDefault="00D01C35"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St Andrews Hospice (n.d.) </w:t>
      </w:r>
      <w:r w:rsidRPr="00D01C35">
        <w:rPr>
          <w:rStyle w:val="eop"/>
          <w:rFonts w:ascii="Arial" w:eastAsia="Calibri Light" w:hAnsi="Arial" w:cs="Arial"/>
          <w:i/>
          <w:iCs/>
          <w:sz w:val="22"/>
          <w:szCs w:val="22"/>
        </w:rPr>
        <w:t>Adult Inpatient Unit</w:t>
      </w:r>
      <w:r>
        <w:rPr>
          <w:rStyle w:val="eop"/>
          <w:rFonts w:ascii="Arial" w:eastAsia="Calibri Light" w:hAnsi="Arial" w:cs="Arial"/>
          <w:sz w:val="22"/>
          <w:szCs w:val="22"/>
        </w:rPr>
        <w:t xml:space="preserve"> </w:t>
      </w:r>
    </w:p>
    <w:p w14:paraId="6C0ED8CE" w14:textId="2C5661A3" w:rsidR="00D01C35" w:rsidRDefault="00D01C35"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Macmillan Specialist Palliative Care Team (2025) </w:t>
      </w:r>
      <w:r w:rsidRPr="00D01C35">
        <w:rPr>
          <w:rStyle w:val="eop"/>
          <w:rFonts w:ascii="Arial" w:eastAsia="Calibri Light" w:hAnsi="Arial" w:cs="Arial"/>
          <w:i/>
          <w:iCs/>
          <w:sz w:val="22"/>
          <w:szCs w:val="22"/>
        </w:rPr>
        <w:t>Specialist Palliative Care</w:t>
      </w:r>
      <w:r>
        <w:rPr>
          <w:rStyle w:val="eop"/>
          <w:rFonts w:ascii="Arial" w:eastAsia="Calibri Light" w:hAnsi="Arial" w:cs="Arial"/>
          <w:sz w:val="22"/>
          <w:szCs w:val="22"/>
        </w:rPr>
        <w:t xml:space="preserve"> </w:t>
      </w:r>
    </w:p>
    <w:p w14:paraId="72231AD2" w14:textId="07EDB2C5" w:rsidR="00D01C35" w:rsidRPr="00147F7C" w:rsidRDefault="00D01C35"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i/>
          <w:iCs/>
          <w:sz w:val="22"/>
          <w:szCs w:val="22"/>
        </w:rPr>
      </w:pPr>
      <w:r>
        <w:rPr>
          <w:rStyle w:val="eop"/>
          <w:rFonts w:ascii="Arial" w:eastAsia="Calibri Light" w:hAnsi="Arial" w:cs="Arial"/>
          <w:sz w:val="22"/>
          <w:szCs w:val="22"/>
        </w:rPr>
        <w:t xml:space="preserve">St Barnabas Hospice (2024) </w:t>
      </w:r>
      <w:r w:rsidRPr="00147F7C">
        <w:rPr>
          <w:rStyle w:val="eop"/>
          <w:rFonts w:ascii="Arial" w:eastAsia="Calibri Light" w:hAnsi="Arial" w:cs="Arial"/>
          <w:i/>
          <w:iCs/>
          <w:sz w:val="22"/>
          <w:szCs w:val="22"/>
        </w:rPr>
        <w:t>Connect to Support Lincolnshire.</w:t>
      </w:r>
    </w:p>
    <w:p w14:paraId="412DF6F2" w14:textId="34BE271F" w:rsidR="00D01C35" w:rsidRPr="00C4712B" w:rsidRDefault="00D01C35" w:rsidP="00C4712B">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Lindsey Lodge Hospice and Healthcare (2021) </w:t>
      </w:r>
      <w:r w:rsidRPr="00147F7C">
        <w:rPr>
          <w:rStyle w:val="eop"/>
          <w:rFonts w:ascii="Arial" w:eastAsia="Calibri Light" w:hAnsi="Arial" w:cs="Arial"/>
          <w:i/>
          <w:iCs/>
          <w:sz w:val="22"/>
          <w:szCs w:val="22"/>
        </w:rPr>
        <w:t>Hospice and Healthcare.</w:t>
      </w:r>
      <w:r>
        <w:rPr>
          <w:rStyle w:val="eop"/>
          <w:rFonts w:ascii="Arial" w:eastAsia="Calibri Light" w:hAnsi="Arial" w:cs="Arial"/>
          <w:sz w:val="22"/>
          <w:szCs w:val="22"/>
        </w:rPr>
        <w:t xml:space="preserve"> </w:t>
      </w:r>
    </w:p>
    <w:p w14:paraId="04F5B193" w14:textId="77777777" w:rsidR="00C4712B" w:rsidRPr="00507354" w:rsidRDefault="00C4712B" w:rsidP="00D53EC1">
      <w:pPr>
        <w:pStyle w:val="paragraph"/>
        <w:tabs>
          <w:tab w:val="num" w:pos="0"/>
        </w:tabs>
        <w:spacing w:before="0" w:beforeAutospacing="0" w:after="0" w:afterAutospacing="0" w:line="360" w:lineRule="auto"/>
        <w:textAlignment w:val="baseline"/>
        <w:rPr>
          <w:rStyle w:val="eop"/>
          <w:rFonts w:ascii="Aptos" w:hAnsi="Aptos" w:cs="Arial"/>
          <w:sz w:val="22"/>
          <w:szCs w:val="22"/>
        </w:rPr>
      </w:pPr>
    </w:p>
    <w:p w14:paraId="33671863" w14:textId="77777777" w:rsidR="00507354" w:rsidRPr="00F44833" w:rsidRDefault="00507354" w:rsidP="00507354">
      <w:pPr>
        <w:pStyle w:val="paragraph"/>
        <w:tabs>
          <w:tab w:val="num" w:pos="0"/>
        </w:tabs>
        <w:spacing w:before="0" w:beforeAutospacing="0" w:after="0" w:afterAutospacing="0" w:line="360" w:lineRule="auto"/>
        <w:textAlignment w:val="baseline"/>
        <w:rPr>
          <w:rFonts w:ascii="Aptos" w:hAnsi="Aptos" w:cs="Arial"/>
          <w:sz w:val="22"/>
          <w:szCs w:val="22"/>
        </w:rPr>
      </w:pPr>
    </w:p>
    <w:p w14:paraId="09099AFE"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608BA6A8"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630967A6"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21594561"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11DD6D11"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09DE27FE"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63816DDD"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532456D3"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5A75C1ED"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1F11D465"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5403CC6D"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42881684"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6ADB193F" w14:textId="77777777" w:rsidR="00A55349" w:rsidRDefault="00A55349" w:rsidP="00F44833">
      <w:pPr>
        <w:pStyle w:val="paragraph"/>
        <w:spacing w:before="0" w:beforeAutospacing="0" w:after="0" w:afterAutospacing="0" w:line="360" w:lineRule="auto"/>
        <w:textAlignment w:val="baseline"/>
        <w:rPr>
          <w:rStyle w:val="normaltextrun"/>
          <w:rFonts w:ascii="Aptos" w:hAnsi="Aptos" w:cs="Arial"/>
          <w:color w:val="0F4761"/>
        </w:rPr>
      </w:pPr>
    </w:p>
    <w:p w14:paraId="749D566B" w14:textId="6E039D4E" w:rsidR="00147F7C" w:rsidRPr="00A55349" w:rsidRDefault="00BD2909" w:rsidP="00A55349">
      <w:pPr>
        <w:pStyle w:val="paragraph"/>
        <w:spacing w:before="0" w:beforeAutospacing="0" w:after="0" w:afterAutospacing="0" w:line="360" w:lineRule="auto"/>
        <w:textAlignment w:val="baseline"/>
        <w:rPr>
          <w:rFonts w:ascii="Aptos" w:hAnsi="Aptos" w:cs="Segoe UI"/>
          <w:color w:val="0F4761"/>
          <w:sz w:val="16"/>
          <w:szCs w:val="16"/>
          <w:u w:val="single"/>
        </w:rPr>
      </w:pPr>
      <w:r w:rsidRPr="00A55349">
        <w:rPr>
          <w:rStyle w:val="normaltextrun"/>
          <w:rFonts w:ascii="Aptos" w:hAnsi="Aptos" w:cs="Arial"/>
          <w:color w:val="0F4761"/>
          <w:u w:val="single"/>
        </w:rPr>
        <w:lastRenderedPageBreak/>
        <w:t xml:space="preserve">2.6 Conclusion </w:t>
      </w:r>
    </w:p>
    <w:p w14:paraId="4B26DE65" w14:textId="77777777" w:rsidR="00A55349" w:rsidRPr="00A55349" w:rsidRDefault="00A55349" w:rsidP="00A55349">
      <w:pPr>
        <w:pStyle w:val="paragraph"/>
        <w:spacing w:before="0" w:beforeAutospacing="0" w:after="0" w:afterAutospacing="0" w:line="360" w:lineRule="auto"/>
        <w:textAlignment w:val="baseline"/>
        <w:rPr>
          <w:rStyle w:val="eop"/>
          <w:rFonts w:ascii="Aptos" w:hAnsi="Aptos" w:cs="Segoe UI"/>
          <w:color w:val="0F4761"/>
          <w:sz w:val="16"/>
          <w:szCs w:val="16"/>
        </w:rPr>
      </w:pPr>
    </w:p>
    <w:p w14:paraId="5ACDF2D7" w14:textId="4527BBBF" w:rsidR="00147F7C" w:rsidRPr="00A55349" w:rsidRDefault="00147F7C" w:rsidP="00A55349">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A55349">
        <w:rPr>
          <w:rStyle w:val="eop"/>
          <w:rFonts w:ascii="Arial" w:eastAsia="Calibri Light" w:hAnsi="Arial" w:cs="Arial"/>
          <w:sz w:val="22"/>
          <w:szCs w:val="22"/>
        </w:rPr>
        <w:t>In conclusion, this chapter has explored the background of End-of-Life and Palliative Care in the UK, highlighting its historical development, key concepts and the importance of a person-centred approach in improving the quality of care for individuals with life-limiting illnesses. It has examined the theoretical foundations underpinning person-centred care, alongside relevant national policies, including the NHS Long Term Plan and NICE guidelines</w:t>
      </w:r>
      <w:r w:rsidR="009573F6" w:rsidRPr="00A55349">
        <w:rPr>
          <w:rStyle w:val="eop"/>
          <w:rFonts w:ascii="Arial" w:eastAsia="Calibri Light" w:hAnsi="Arial" w:cs="Arial"/>
          <w:sz w:val="22"/>
          <w:szCs w:val="22"/>
        </w:rPr>
        <w:t xml:space="preserve">, as well as international perspectives provided by the World Health Organisation. The chapter also discussed the physical, psychological, social and spiritual needs of patients and the role of multidisciplinary teams in delivering holistic, compassionate care. Together, these historical, theoretical, international and UK policy perspectives establish the context for understanding current practice and existing challenges. The next chapter will outline the research methodology, explaining how the evidence gathered in this background chapter </w:t>
      </w:r>
      <w:r w:rsidR="00C34E29" w:rsidRPr="00A55349">
        <w:rPr>
          <w:rStyle w:val="eop"/>
          <w:rFonts w:ascii="Arial" w:eastAsia="Calibri Light" w:hAnsi="Arial" w:cs="Arial"/>
          <w:sz w:val="22"/>
          <w:szCs w:val="22"/>
        </w:rPr>
        <w:t>informs the chosen research design, data collection methods and analytical approach used to investigate person-centred end of life and palliative care in the UK.</w:t>
      </w:r>
    </w:p>
    <w:p w14:paraId="134D63BD" w14:textId="77777777" w:rsidR="00147F7C" w:rsidRPr="00A55349" w:rsidRDefault="00147F7C" w:rsidP="00A55349">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3AC1CAD4" w14:textId="77777777" w:rsidR="00147F7C" w:rsidRPr="00A55349" w:rsidRDefault="00147F7C" w:rsidP="00A55349">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p>
    <w:p w14:paraId="05F24E49" w14:textId="77777777" w:rsidR="00147F7C" w:rsidRDefault="00147F7C" w:rsidP="00147F7C">
      <w:pPr>
        <w:pStyle w:val="paragraph"/>
        <w:tabs>
          <w:tab w:val="num" w:pos="0"/>
        </w:tabs>
        <w:spacing w:before="0" w:beforeAutospacing="0" w:after="0" w:afterAutospacing="0" w:line="360" w:lineRule="auto"/>
        <w:textAlignment w:val="baseline"/>
        <w:rPr>
          <w:rStyle w:val="eop"/>
          <w:rFonts w:ascii="Aptos" w:eastAsia="Calibri Light" w:hAnsi="Aptos" w:cs="Arial"/>
          <w:sz w:val="22"/>
          <w:szCs w:val="22"/>
        </w:rPr>
      </w:pPr>
    </w:p>
    <w:p w14:paraId="336F18BA" w14:textId="77777777" w:rsidR="00147F7C" w:rsidRDefault="00147F7C" w:rsidP="00147F7C">
      <w:pPr>
        <w:pStyle w:val="paragraph"/>
        <w:tabs>
          <w:tab w:val="num" w:pos="0"/>
        </w:tabs>
        <w:spacing w:before="0" w:beforeAutospacing="0" w:after="0" w:afterAutospacing="0" w:line="360" w:lineRule="auto"/>
        <w:textAlignment w:val="baseline"/>
        <w:rPr>
          <w:rStyle w:val="eop"/>
          <w:rFonts w:ascii="Aptos" w:eastAsia="Calibri Light" w:hAnsi="Aptos" w:cs="Arial"/>
          <w:sz w:val="22"/>
          <w:szCs w:val="22"/>
        </w:rPr>
      </w:pPr>
    </w:p>
    <w:p w14:paraId="51F0EA98" w14:textId="77777777" w:rsidR="00147F7C" w:rsidRDefault="00147F7C" w:rsidP="00147F7C">
      <w:pPr>
        <w:pStyle w:val="paragraph"/>
        <w:tabs>
          <w:tab w:val="num" w:pos="0"/>
        </w:tabs>
        <w:spacing w:before="0" w:beforeAutospacing="0" w:after="0" w:afterAutospacing="0" w:line="360" w:lineRule="auto"/>
        <w:textAlignment w:val="baseline"/>
        <w:rPr>
          <w:rStyle w:val="eop"/>
          <w:rFonts w:ascii="Aptos" w:eastAsia="Calibri Light" w:hAnsi="Aptos" w:cs="Arial"/>
          <w:sz w:val="22"/>
          <w:szCs w:val="22"/>
        </w:rPr>
      </w:pPr>
    </w:p>
    <w:p w14:paraId="0A5A41EB" w14:textId="77777777" w:rsidR="00147F7C" w:rsidRDefault="00147F7C" w:rsidP="00147F7C">
      <w:pPr>
        <w:pStyle w:val="paragraph"/>
        <w:tabs>
          <w:tab w:val="num" w:pos="0"/>
        </w:tabs>
        <w:spacing w:before="0" w:beforeAutospacing="0" w:after="0" w:afterAutospacing="0" w:line="360" w:lineRule="auto"/>
        <w:textAlignment w:val="baseline"/>
        <w:rPr>
          <w:rStyle w:val="eop"/>
          <w:rFonts w:ascii="Aptos" w:eastAsia="Calibri Light" w:hAnsi="Aptos" w:cs="Arial"/>
          <w:sz w:val="22"/>
          <w:szCs w:val="22"/>
        </w:rPr>
      </w:pPr>
    </w:p>
    <w:p w14:paraId="59342CA0" w14:textId="77777777" w:rsidR="00147F7C" w:rsidRPr="00F44833" w:rsidRDefault="00147F7C" w:rsidP="00147F7C">
      <w:pPr>
        <w:pStyle w:val="paragraph"/>
        <w:tabs>
          <w:tab w:val="num" w:pos="0"/>
        </w:tabs>
        <w:spacing w:before="0" w:beforeAutospacing="0" w:after="0" w:afterAutospacing="0" w:line="360" w:lineRule="auto"/>
        <w:textAlignment w:val="baseline"/>
        <w:rPr>
          <w:rFonts w:ascii="Aptos" w:hAnsi="Aptos" w:cs="Arial"/>
          <w:sz w:val="22"/>
          <w:szCs w:val="22"/>
        </w:rPr>
      </w:pPr>
    </w:p>
    <w:p w14:paraId="5BF0EA9E"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DDAF423" w14:textId="77777777" w:rsidR="000D0641" w:rsidRDefault="000D0641"/>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5F9D982A" w:rsidR="00292A36" w:rsidRPr="00F16B3B" w:rsidRDefault="00292A36" w:rsidP="00557930">
      <w:pPr>
        <w:pStyle w:val="Heading1"/>
        <w:spacing w:line="360" w:lineRule="auto"/>
        <w:ind w:left="0"/>
        <w:jc w:val="both"/>
        <w:rPr>
          <w:rFonts w:cs="Arial"/>
        </w:rPr>
      </w:pPr>
      <w:r w:rsidRPr="00F16B3B">
        <w:rPr>
          <w:rFonts w:cs="Arial"/>
        </w:rPr>
        <w:lastRenderedPageBreak/>
        <w:t xml:space="preserve">CHAPTER 3 – </w:t>
      </w:r>
      <w:r w:rsidR="00E325CF" w:rsidRPr="00F16B3B">
        <w:rPr>
          <w:rFonts w:cs="Arial"/>
        </w:rPr>
        <w:t xml:space="preserve">Methods and Search Strategy  </w:t>
      </w:r>
    </w:p>
    <w:p w14:paraId="13567395" w14:textId="77777777" w:rsidR="00557930" w:rsidRPr="00557930" w:rsidRDefault="00557930" w:rsidP="00557930">
      <w:pPr>
        <w:pStyle w:val="Heading1"/>
        <w:spacing w:line="360" w:lineRule="auto"/>
        <w:ind w:left="0"/>
        <w:jc w:val="both"/>
        <w:rPr>
          <w:rFonts w:cs="Arial"/>
          <w:sz w:val="22"/>
          <w:szCs w:val="22"/>
        </w:rPr>
      </w:pPr>
    </w:p>
    <w:p w14:paraId="34EBC671" w14:textId="769CCF33" w:rsidR="00203BA5" w:rsidRPr="00557930" w:rsidRDefault="00292A36" w:rsidP="00557930">
      <w:pPr>
        <w:pStyle w:val="Heading2"/>
        <w:rPr>
          <w:rFonts w:ascii="Arial" w:hAnsi="Arial" w:cs="Arial"/>
          <w:sz w:val="22"/>
          <w:szCs w:val="22"/>
        </w:rPr>
      </w:pPr>
      <w:r w:rsidRPr="00557930">
        <w:rPr>
          <w:rFonts w:ascii="Arial" w:hAnsi="Arial" w:cs="Arial"/>
          <w:sz w:val="22"/>
          <w:szCs w:val="22"/>
        </w:rPr>
        <w:t>3.</w:t>
      </w:r>
      <w:r w:rsidR="005D7A1E" w:rsidRPr="00557930">
        <w:rPr>
          <w:rFonts w:ascii="Arial" w:hAnsi="Arial" w:cs="Arial"/>
          <w:sz w:val="22"/>
          <w:szCs w:val="22"/>
        </w:rPr>
        <w:t>1</w:t>
      </w:r>
      <w:r w:rsidRPr="00557930">
        <w:rPr>
          <w:rFonts w:ascii="Arial" w:hAnsi="Arial" w:cs="Arial"/>
          <w:sz w:val="22"/>
          <w:szCs w:val="22"/>
        </w:rPr>
        <w:t xml:space="preserve"> –</w:t>
      </w:r>
      <w:r w:rsidR="0021364B" w:rsidRPr="00557930">
        <w:rPr>
          <w:rFonts w:ascii="Arial" w:hAnsi="Arial" w:cs="Arial"/>
          <w:sz w:val="22"/>
          <w:szCs w:val="22"/>
        </w:rPr>
        <w:t xml:space="preserve"> </w:t>
      </w:r>
      <w:r w:rsidRPr="00557930">
        <w:rPr>
          <w:rFonts w:ascii="Arial" w:hAnsi="Arial" w:cs="Arial"/>
          <w:sz w:val="22"/>
          <w:szCs w:val="22"/>
        </w:rPr>
        <w:t xml:space="preserve">Introduction </w:t>
      </w:r>
    </w:p>
    <w:p w14:paraId="50BF9623" w14:textId="21E2F6CD" w:rsidR="006E58B5" w:rsidRPr="00557930" w:rsidRDefault="006E58B5" w:rsidP="00557930">
      <w:pPr>
        <w:rPr>
          <w:rFonts w:ascii="Arial" w:hAnsi="Arial" w:cs="Arial"/>
        </w:rPr>
      </w:pPr>
      <w:r w:rsidRPr="00557930">
        <w:rPr>
          <w:rFonts w:ascii="Arial" w:hAnsi="Arial" w:cs="Arial"/>
        </w:rPr>
        <w:t xml:space="preserve">This chapter explains the methodology used in investigating End-of-Life </w:t>
      </w:r>
      <w:r w:rsidR="009662FD" w:rsidRPr="00557930">
        <w:rPr>
          <w:rFonts w:ascii="Arial" w:hAnsi="Arial" w:cs="Arial"/>
        </w:rPr>
        <w:t xml:space="preserve">and Palliative care, a person-centred approach in United Kingdom. A secondary, desk-based research </w:t>
      </w:r>
      <w:r w:rsidR="000C018A" w:rsidRPr="00557930">
        <w:rPr>
          <w:rFonts w:ascii="Arial" w:hAnsi="Arial" w:cs="Arial"/>
        </w:rPr>
        <w:t>layout</w:t>
      </w:r>
      <w:r w:rsidR="009662FD" w:rsidRPr="00557930">
        <w:rPr>
          <w:rFonts w:ascii="Arial" w:hAnsi="Arial" w:cs="Arial"/>
        </w:rPr>
        <w:t xml:space="preserve"> was used to </w:t>
      </w:r>
      <w:r w:rsidR="000C018A" w:rsidRPr="00557930">
        <w:rPr>
          <w:rFonts w:ascii="Arial" w:hAnsi="Arial" w:cs="Arial"/>
        </w:rPr>
        <w:t>recognise</w:t>
      </w:r>
      <w:r w:rsidR="009662FD" w:rsidRPr="00557930">
        <w:rPr>
          <w:rFonts w:ascii="Arial" w:hAnsi="Arial" w:cs="Arial"/>
        </w:rPr>
        <w:t>, evaluate and analyse literature, research studies, policies and professional guidance relevant to the research topic. The academic methodology poster provide</w:t>
      </w:r>
      <w:r w:rsidR="000C018A">
        <w:rPr>
          <w:rFonts w:ascii="Arial" w:hAnsi="Arial" w:cs="Arial"/>
        </w:rPr>
        <w:t>s</w:t>
      </w:r>
      <w:r w:rsidR="009662FD" w:rsidRPr="00557930">
        <w:rPr>
          <w:rFonts w:ascii="Arial" w:hAnsi="Arial" w:cs="Arial"/>
        </w:rPr>
        <w:t xml:space="preserve"> a visual summary of the research process, while this chapter </w:t>
      </w:r>
      <w:r w:rsidR="000C018A" w:rsidRPr="00557930">
        <w:rPr>
          <w:rFonts w:ascii="Arial" w:hAnsi="Arial" w:cs="Arial"/>
        </w:rPr>
        <w:t>develops</w:t>
      </w:r>
      <w:r w:rsidR="009662FD" w:rsidRPr="00557930">
        <w:rPr>
          <w:rFonts w:ascii="Arial" w:hAnsi="Arial" w:cs="Arial"/>
        </w:rPr>
        <w:t xml:space="preserve"> on the methods used, including the search strategy, inclusion and exclusion criteria, source validation and thematic coding. These methods supported the </w:t>
      </w:r>
      <w:r w:rsidR="000C018A" w:rsidRPr="00557930">
        <w:rPr>
          <w:rFonts w:ascii="Arial" w:hAnsi="Arial" w:cs="Arial"/>
        </w:rPr>
        <w:t>documentation</w:t>
      </w:r>
      <w:r w:rsidR="009662FD" w:rsidRPr="00557930">
        <w:rPr>
          <w:rFonts w:ascii="Arial" w:hAnsi="Arial" w:cs="Arial"/>
        </w:rPr>
        <w:t xml:space="preserve"> of relevant evidence concerning patient autonomy, dignity, quality of life and individual </w:t>
      </w:r>
      <w:r w:rsidR="000C018A">
        <w:rPr>
          <w:rFonts w:ascii="Arial" w:hAnsi="Arial" w:cs="Arial"/>
        </w:rPr>
        <w:t>choices</w:t>
      </w:r>
      <w:r w:rsidR="009662FD" w:rsidRPr="00557930">
        <w:rPr>
          <w:rFonts w:ascii="Arial" w:hAnsi="Arial" w:cs="Arial"/>
        </w:rPr>
        <w:t xml:space="preserve"> in palliative care</w:t>
      </w:r>
      <w:r w:rsidR="00F16B3B">
        <w:rPr>
          <w:rFonts w:ascii="Arial" w:hAnsi="Arial" w:cs="Arial"/>
        </w:rPr>
        <w:t xml:space="preserve"> (Stevenson-Baker, 2023)</w:t>
      </w:r>
    </w:p>
    <w:p w14:paraId="32718FAA" w14:textId="54AC300C" w:rsidR="007C4076" w:rsidRPr="00557930" w:rsidRDefault="00292A36" w:rsidP="00557930">
      <w:pPr>
        <w:pStyle w:val="Heading2"/>
        <w:rPr>
          <w:rFonts w:ascii="Arial" w:hAnsi="Arial" w:cs="Arial"/>
          <w:sz w:val="22"/>
          <w:szCs w:val="22"/>
        </w:rPr>
      </w:pPr>
      <w:r w:rsidRPr="00557930">
        <w:rPr>
          <w:rFonts w:ascii="Arial" w:hAnsi="Arial" w:cs="Arial"/>
          <w:sz w:val="22"/>
          <w:szCs w:val="22"/>
        </w:rPr>
        <w:t>3.</w:t>
      </w:r>
      <w:r w:rsidR="00E40B0D" w:rsidRPr="00557930">
        <w:rPr>
          <w:rFonts w:ascii="Arial" w:hAnsi="Arial" w:cs="Arial"/>
          <w:sz w:val="22"/>
          <w:szCs w:val="22"/>
        </w:rPr>
        <w:t>2</w:t>
      </w:r>
      <w:r w:rsidRPr="00557930">
        <w:rPr>
          <w:rFonts w:ascii="Arial" w:hAnsi="Arial" w:cs="Arial"/>
          <w:sz w:val="22"/>
          <w:szCs w:val="22"/>
        </w:rPr>
        <w:t xml:space="preserve"> – Search Strategy </w:t>
      </w:r>
    </w:p>
    <w:p w14:paraId="6F556D93" w14:textId="402FE7C8" w:rsidR="00557930" w:rsidRPr="00557930" w:rsidRDefault="007C4076" w:rsidP="00557930">
      <w:pPr>
        <w:rPr>
          <w:rFonts w:ascii="Arial" w:hAnsi="Arial" w:cs="Arial"/>
        </w:rPr>
      </w:pPr>
      <w:r w:rsidRPr="00557930">
        <w:rPr>
          <w:rFonts w:ascii="Arial" w:hAnsi="Arial" w:cs="Arial"/>
        </w:rPr>
        <w:t xml:space="preserve">The search strategy was </w:t>
      </w:r>
      <w:r w:rsidR="00F16B3B">
        <w:rPr>
          <w:rFonts w:ascii="Arial" w:hAnsi="Arial" w:cs="Arial"/>
        </w:rPr>
        <w:t xml:space="preserve">obtained by </w:t>
      </w:r>
      <w:r w:rsidRPr="00557930">
        <w:rPr>
          <w:rFonts w:ascii="Arial" w:hAnsi="Arial" w:cs="Arial"/>
        </w:rPr>
        <w:t>using keywords drawn from the dissertation title, End</w:t>
      </w:r>
      <w:r w:rsidR="00F16B3B">
        <w:rPr>
          <w:rFonts w:ascii="Arial" w:hAnsi="Arial" w:cs="Arial"/>
        </w:rPr>
        <w:t>-</w:t>
      </w:r>
      <w:r w:rsidRPr="00557930">
        <w:rPr>
          <w:rFonts w:ascii="Arial" w:hAnsi="Arial" w:cs="Arial"/>
        </w:rPr>
        <w:t xml:space="preserve">of </w:t>
      </w:r>
      <w:r w:rsidR="00F16B3B">
        <w:rPr>
          <w:rFonts w:ascii="Arial" w:hAnsi="Arial" w:cs="Arial"/>
        </w:rPr>
        <w:t>-</w:t>
      </w:r>
      <w:r w:rsidRPr="00557930">
        <w:rPr>
          <w:rFonts w:ascii="Arial" w:hAnsi="Arial" w:cs="Arial"/>
        </w:rPr>
        <w:t xml:space="preserve">Life and Palliative Care in UK: A Person-Centred Approach. Key terms included ‘end-of-life care’, ‘palliative care’ patient autonomy’, ‘dignity’, and ‘quality of life’. </w:t>
      </w:r>
      <w:r w:rsidR="00F16B3B">
        <w:rPr>
          <w:rFonts w:ascii="Arial" w:hAnsi="Arial" w:cs="Arial"/>
        </w:rPr>
        <w:t>Alternative words</w:t>
      </w:r>
      <w:r w:rsidRPr="00557930">
        <w:rPr>
          <w:rFonts w:ascii="Arial" w:hAnsi="Arial" w:cs="Arial"/>
        </w:rPr>
        <w:t xml:space="preserve"> such as ‘terminal care’, ‘individualised care’ and ‘shared decision-making’ were also </w:t>
      </w:r>
      <w:r w:rsidR="00F16B3B" w:rsidRPr="00557930">
        <w:rPr>
          <w:rFonts w:ascii="Arial" w:hAnsi="Arial" w:cs="Arial"/>
        </w:rPr>
        <w:t>deemed</w:t>
      </w:r>
      <w:r w:rsidRPr="00557930">
        <w:rPr>
          <w:rFonts w:ascii="Arial" w:hAnsi="Arial" w:cs="Arial"/>
        </w:rPr>
        <w:t xml:space="preserve"> to widen the search. Boolean operators were used to </w:t>
      </w:r>
      <w:r w:rsidR="00F16B3B" w:rsidRPr="00557930">
        <w:rPr>
          <w:rFonts w:ascii="Arial" w:hAnsi="Arial" w:cs="Arial"/>
        </w:rPr>
        <w:t>enhance</w:t>
      </w:r>
      <w:r w:rsidRPr="00557930">
        <w:rPr>
          <w:rFonts w:ascii="Arial" w:hAnsi="Arial" w:cs="Arial"/>
        </w:rPr>
        <w:t xml:space="preserve"> relevance: and combined concepts, or included alternative terms, and not excluded irrelevant topics where appropriate. Searches were planned across Google Scholar, PubMed, UWTSD library. Relevant search terms and combinations were recorded to support transparency. </w:t>
      </w:r>
    </w:p>
    <w:p w14:paraId="379B4F9F" w14:textId="77C3D404" w:rsidR="005B3EDE" w:rsidRPr="00557930" w:rsidRDefault="00B7073C" w:rsidP="00557930">
      <w:pPr>
        <w:rPr>
          <w:rFonts w:ascii="Arial" w:hAnsi="Arial" w:cs="Arial"/>
        </w:rPr>
      </w:pPr>
      <w:r w:rsidRPr="00557930">
        <w:rPr>
          <w:rFonts w:ascii="Arial" w:hAnsi="Arial" w:cs="Arial"/>
        </w:rPr>
        <w:br/>
      </w:r>
      <w:r w:rsidR="005B3EDE" w:rsidRPr="00557930">
        <w:rPr>
          <w:rFonts w:ascii="Arial" w:hAnsi="Arial" w:cs="Arial"/>
          <w:b/>
          <w:bCs/>
        </w:rPr>
        <w:t>Developing Keywords:</w:t>
      </w:r>
    </w:p>
    <w:p w14:paraId="04DA2BF0" w14:textId="785B718B" w:rsidR="008C5EB1" w:rsidRPr="00557930" w:rsidRDefault="008C5EB1" w:rsidP="00557930">
      <w:pPr>
        <w:rPr>
          <w:rFonts w:ascii="Arial" w:hAnsi="Arial" w:cs="Arial"/>
        </w:rPr>
      </w:pPr>
      <w:r w:rsidRPr="00557930">
        <w:rPr>
          <w:rFonts w:ascii="Arial" w:hAnsi="Arial" w:cs="Arial"/>
        </w:rPr>
        <w:t xml:space="preserve">The research keywords were developed from the dissertation title and research objectives. The main keywords included end-of-life care, palliative care, person-centred, United Kingdom, patient dignity, quality of life and healthcare professionals.  Additional professional terms included holistic care, advance care planning, shared decision-making, patient autonomy </w:t>
      </w:r>
      <w:r w:rsidR="00A71344" w:rsidRPr="00557930">
        <w:rPr>
          <w:rFonts w:ascii="Arial" w:hAnsi="Arial" w:cs="Arial"/>
        </w:rPr>
        <w:t>and multidisciplinary collaboration. These keywords helped identify relevant academic literature addressing person-centred approaches to end-of-life and palliative care in the UK.</w:t>
      </w:r>
      <w:r w:rsidRPr="00557930">
        <w:rPr>
          <w:rFonts w:ascii="Arial" w:hAnsi="Arial" w:cs="Arial"/>
        </w:rPr>
        <w:t xml:space="preserve">  </w:t>
      </w:r>
    </w:p>
    <w:p w14:paraId="5BED73AF" w14:textId="3B852E31" w:rsidR="005B3EDE" w:rsidRPr="00557930" w:rsidRDefault="005B3EDE" w:rsidP="00557930">
      <w:pPr>
        <w:rPr>
          <w:rFonts w:ascii="Arial" w:hAnsi="Arial" w:cs="Arial"/>
          <w:b/>
          <w:bCs/>
        </w:rPr>
      </w:pPr>
      <w:r w:rsidRPr="00557930">
        <w:rPr>
          <w:rFonts w:ascii="Arial" w:hAnsi="Arial" w:cs="Arial"/>
          <w:b/>
          <w:bCs/>
        </w:rPr>
        <w:t>Boolean Operators:</w:t>
      </w:r>
    </w:p>
    <w:p w14:paraId="65D3DA34" w14:textId="30734BF4" w:rsidR="00B575E2" w:rsidRPr="00557930" w:rsidRDefault="00A71344" w:rsidP="00557930">
      <w:pPr>
        <w:rPr>
          <w:rFonts w:ascii="Arial" w:hAnsi="Arial" w:cs="Arial"/>
        </w:rPr>
      </w:pPr>
      <w:r w:rsidRPr="00557930">
        <w:rPr>
          <w:rFonts w:ascii="Arial" w:hAnsi="Arial" w:cs="Arial"/>
        </w:rPr>
        <w:t>Boolean operators (and, or and not) were used to improve the relevance of searches. For example, ‘’palliative care’’ and ‘’person-ce</w:t>
      </w:r>
      <w:r w:rsidR="008000B5" w:rsidRPr="00557930">
        <w:rPr>
          <w:rFonts w:ascii="Arial" w:hAnsi="Arial" w:cs="Arial"/>
        </w:rPr>
        <w:t xml:space="preserve">ntred care’’ and ‘’UK’’ helped identify studies addressing all three concepts.  The operator or broaden searches by including related terms </w:t>
      </w:r>
      <w:r w:rsidR="008000B5" w:rsidRPr="00557930">
        <w:rPr>
          <w:rFonts w:ascii="Arial" w:hAnsi="Arial" w:cs="Arial"/>
        </w:rPr>
        <w:lastRenderedPageBreak/>
        <w:t xml:space="preserve">such as ‘’end-of-life’’ or ‘’terminal care’’. The operator </w:t>
      </w:r>
      <w:r w:rsidR="008000B5" w:rsidRPr="00557930">
        <w:rPr>
          <w:rFonts w:ascii="Arial" w:hAnsi="Arial" w:cs="Arial"/>
          <w:u w:val="single"/>
        </w:rPr>
        <w:t>‘not</w:t>
      </w:r>
      <w:r w:rsidR="008000B5" w:rsidRPr="00557930">
        <w:rPr>
          <w:rFonts w:ascii="Arial" w:hAnsi="Arial" w:cs="Arial"/>
        </w:rPr>
        <w:t>’ could</w:t>
      </w:r>
      <w:r w:rsidR="008000B5" w:rsidRPr="00557930">
        <w:rPr>
          <w:rFonts w:ascii="Arial" w:hAnsi="Arial" w:cs="Arial"/>
          <w:u w:val="single"/>
        </w:rPr>
        <w:t xml:space="preserve"> </w:t>
      </w:r>
      <w:r w:rsidR="008000B5" w:rsidRPr="00557930">
        <w:rPr>
          <w:rFonts w:ascii="Arial" w:hAnsi="Arial" w:cs="Arial"/>
        </w:rPr>
        <w:t xml:space="preserve">exclude unrelated topics where appropriate, although it was used </w:t>
      </w:r>
      <w:r w:rsidR="00F526DE" w:rsidRPr="00557930">
        <w:rPr>
          <w:rFonts w:ascii="Arial" w:hAnsi="Arial" w:cs="Arial"/>
        </w:rPr>
        <w:t>carefully</w:t>
      </w:r>
      <w:r w:rsidR="008000B5" w:rsidRPr="00557930">
        <w:rPr>
          <w:rFonts w:ascii="Arial" w:hAnsi="Arial" w:cs="Arial"/>
        </w:rPr>
        <w:t xml:space="preserve"> to avoid removing relevant studies.</w:t>
      </w:r>
    </w:p>
    <w:p w14:paraId="0D37A907" w14:textId="2035671F" w:rsidR="005B3EDE" w:rsidRPr="00557930" w:rsidRDefault="00557930" w:rsidP="00557930">
      <w:pPr>
        <w:rPr>
          <w:rFonts w:ascii="Arial" w:hAnsi="Arial" w:cs="Arial"/>
          <w:b/>
          <w:bCs/>
        </w:rPr>
      </w:pPr>
      <w:r>
        <w:rPr>
          <w:rFonts w:ascii="Arial" w:hAnsi="Arial" w:cs="Arial"/>
          <w:b/>
          <w:bCs/>
        </w:rPr>
        <w:t>St</w:t>
      </w:r>
      <w:r w:rsidR="005B3EDE" w:rsidRPr="00557930">
        <w:rPr>
          <w:rFonts w:ascii="Arial" w:hAnsi="Arial" w:cs="Arial"/>
          <w:b/>
          <w:bCs/>
        </w:rPr>
        <w:t>ructured Search Plan:</w:t>
      </w:r>
    </w:p>
    <w:p w14:paraId="0293381E" w14:textId="64532C25" w:rsidR="00D13A82" w:rsidRPr="00557930" w:rsidRDefault="002E05C0" w:rsidP="00557930">
      <w:pPr>
        <w:rPr>
          <w:rFonts w:ascii="Arial" w:hAnsi="Arial" w:cs="Arial"/>
        </w:rPr>
      </w:pPr>
      <w:r w:rsidRPr="00557930">
        <w:rPr>
          <w:rFonts w:ascii="Arial" w:hAnsi="Arial" w:cs="Arial"/>
        </w:rPr>
        <w:t xml:space="preserve">A structured search strategy was developed to identify credible academic sources. Keywords and their combinations were </w:t>
      </w:r>
      <w:r w:rsidR="00F526DE" w:rsidRPr="00557930">
        <w:rPr>
          <w:rFonts w:ascii="Arial" w:hAnsi="Arial" w:cs="Arial"/>
        </w:rPr>
        <w:t>detailed</w:t>
      </w:r>
      <w:r w:rsidRPr="00557930">
        <w:rPr>
          <w:rFonts w:ascii="Arial" w:hAnsi="Arial" w:cs="Arial"/>
        </w:rPr>
        <w:t xml:space="preserve"> systematically to maintain consistency. Searches were refined according to relevance, publication date and geographical focus. This approach supported a transparent and </w:t>
      </w:r>
      <w:r w:rsidR="00680E6B" w:rsidRPr="00557930">
        <w:rPr>
          <w:rFonts w:ascii="Arial" w:hAnsi="Arial" w:cs="Arial"/>
        </w:rPr>
        <w:t>organised secondary research process (Page et al,.2021).</w:t>
      </w:r>
    </w:p>
    <w:p w14:paraId="454CB22B" w14:textId="77777777" w:rsidR="00557930" w:rsidRPr="00557930" w:rsidRDefault="00292A36" w:rsidP="00D22609">
      <w:pPr>
        <w:pStyle w:val="Heading2"/>
        <w:numPr>
          <w:ilvl w:val="1"/>
          <w:numId w:val="73"/>
        </w:numPr>
        <w:rPr>
          <w:rFonts w:ascii="Arial" w:hAnsi="Arial" w:cs="Arial"/>
          <w:b/>
          <w:bCs/>
          <w:sz w:val="22"/>
          <w:szCs w:val="22"/>
        </w:rPr>
      </w:pPr>
      <w:r w:rsidRPr="00557930">
        <w:rPr>
          <w:rFonts w:ascii="Arial" w:hAnsi="Arial" w:cs="Arial"/>
          <w:sz w:val="22"/>
          <w:szCs w:val="22"/>
        </w:rPr>
        <w:t xml:space="preserve">– Searching for Information </w:t>
      </w:r>
    </w:p>
    <w:p w14:paraId="7C97A730" w14:textId="23F02C89" w:rsidR="00B575E2" w:rsidRPr="00557930" w:rsidRDefault="00B575E2" w:rsidP="00557930">
      <w:pPr>
        <w:pStyle w:val="Heading2"/>
        <w:rPr>
          <w:rFonts w:ascii="Arial" w:hAnsi="Arial" w:cs="Arial"/>
          <w:b/>
          <w:bCs/>
          <w:sz w:val="22"/>
          <w:szCs w:val="22"/>
        </w:rPr>
      </w:pPr>
      <w:r w:rsidRPr="00557930">
        <w:rPr>
          <w:rFonts w:ascii="Arial" w:hAnsi="Arial" w:cs="Arial"/>
          <w:sz w:val="22"/>
          <w:szCs w:val="22"/>
        </w:rPr>
        <w:t xml:space="preserve"> </w:t>
      </w:r>
      <w:r w:rsidRPr="00557930">
        <w:rPr>
          <w:rFonts w:ascii="Arial" w:hAnsi="Arial" w:cs="Arial"/>
          <w:b/>
          <w:bCs/>
          <w:sz w:val="22"/>
          <w:szCs w:val="22"/>
        </w:rPr>
        <w:t>Databases and Platforms:</w:t>
      </w:r>
    </w:p>
    <w:p w14:paraId="5792ACB8" w14:textId="7BDE3D9D" w:rsidR="00E3091D" w:rsidRPr="00557930" w:rsidRDefault="00680E6B" w:rsidP="00557930">
      <w:pPr>
        <w:rPr>
          <w:rFonts w:ascii="Arial" w:hAnsi="Arial" w:cs="Arial"/>
        </w:rPr>
      </w:pPr>
      <w:r w:rsidRPr="00557930">
        <w:rPr>
          <w:rFonts w:ascii="Arial" w:hAnsi="Arial" w:cs="Arial"/>
        </w:rPr>
        <w:t xml:space="preserve">Secondary research was conducted using academic databases and credible healthcare websites, including Google Scholar, PubMed, the University of Wales Trinity Saint David (UWTSD) Library, NHS England and the National Institute for Health and Care Excellence (NICE). These sources were selected because they </w:t>
      </w:r>
      <w:r w:rsidR="00F526DE" w:rsidRPr="00557930">
        <w:rPr>
          <w:rFonts w:ascii="Arial" w:hAnsi="Arial" w:cs="Arial"/>
        </w:rPr>
        <w:t>offer</w:t>
      </w:r>
      <w:r w:rsidR="00E3091D" w:rsidRPr="00557930">
        <w:rPr>
          <w:rFonts w:ascii="Arial" w:hAnsi="Arial" w:cs="Arial"/>
        </w:rPr>
        <w:t xml:space="preserve"> access to scholarly research, clinical guidance and evidence relevant to palliative and end-of-life care in the UK. PubMed was particularly </w:t>
      </w:r>
      <w:r w:rsidR="00F526DE" w:rsidRPr="00557930">
        <w:rPr>
          <w:rFonts w:ascii="Arial" w:hAnsi="Arial" w:cs="Arial"/>
        </w:rPr>
        <w:t>valuable</w:t>
      </w:r>
      <w:r w:rsidR="00E3091D" w:rsidRPr="00557930">
        <w:rPr>
          <w:rFonts w:ascii="Arial" w:hAnsi="Arial" w:cs="Arial"/>
        </w:rPr>
        <w:t xml:space="preserve"> for identifying healthcare research, while NICE provided evidence-based recommendations concerning person-</w:t>
      </w:r>
      <w:r w:rsidR="00552311" w:rsidRPr="00557930">
        <w:rPr>
          <w:rFonts w:ascii="Arial" w:hAnsi="Arial" w:cs="Arial"/>
        </w:rPr>
        <w:t xml:space="preserve">centred </w:t>
      </w:r>
      <w:r w:rsidR="00E3091D" w:rsidRPr="00557930">
        <w:rPr>
          <w:rFonts w:ascii="Arial" w:hAnsi="Arial" w:cs="Arial"/>
        </w:rPr>
        <w:t xml:space="preserve">care. </w:t>
      </w:r>
    </w:p>
    <w:p w14:paraId="237E70AD" w14:textId="41A895AB" w:rsidR="00B575E2" w:rsidRPr="00557930" w:rsidRDefault="00552311" w:rsidP="00557930">
      <w:pPr>
        <w:rPr>
          <w:rFonts w:ascii="Arial" w:hAnsi="Arial" w:cs="Arial"/>
        </w:rPr>
      </w:pPr>
      <w:r w:rsidRPr="00557930">
        <w:rPr>
          <w:rFonts w:ascii="Arial" w:hAnsi="Arial" w:cs="Arial"/>
          <w:b/>
          <w:bCs/>
        </w:rPr>
        <w:t>Using</w:t>
      </w:r>
      <w:r w:rsidRPr="00557930">
        <w:rPr>
          <w:rFonts w:ascii="Arial" w:hAnsi="Arial" w:cs="Arial"/>
        </w:rPr>
        <w:t xml:space="preserve"> </w:t>
      </w:r>
      <w:r w:rsidR="00B575E2" w:rsidRPr="00557930">
        <w:rPr>
          <w:rFonts w:ascii="Arial" w:hAnsi="Arial" w:cs="Arial"/>
          <w:b/>
          <w:bCs/>
        </w:rPr>
        <w:t>Filters:</w:t>
      </w:r>
    </w:p>
    <w:p w14:paraId="463F3880" w14:textId="1F5B6CA1" w:rsidR="00C65A27" w:rsidRPr="00557930" w:rsidRDefault="00552311" w:rsidP="00557930">
      <w:pPr>
        <w:rPr>
          <w:rFonts w:ascii="Arial" w:hAnsi="Arial" w:cs="Arial"/>
        </w:rPr>
      </w:pPr>
      <w:r w:rsidRPr="00557930">
        <w:rPr>
          <w:rFonts w:ascii="Arial" w:hAnsi="Arial" w:cs="Arial"/>
        </w:rPr>
        <w:t xml:space="preserve">Search filters were </w:t>
      </w:r>
      <w:r w:rsidR="00F526DE" w:rsidRPr="00557930">
        <w:rPr>
          <w:rFonts w:ascii="Arial" w:hAnsi="Arial" w:cs="Arial"/>
        </w:rPr>
        <w:t>used</w:t>
      </w:r>
      <w:r w:rsidRPr="00557930">
        <w:rPr>
          <w:rFonts w:ascii="Arial" w:hAnsi="Arial" w:cs="Arial"/>
        </w:rPr>
        <w:t xml:space="preserve"> to improve the quality and relevance of the literature. Studies published between 2015 and 2026 were prioritised to identify contemporary evidence, alongside relevant </w:t>
      </w:r>
      <w:r w:rsidR="00C65A27" w:rsidRPr="00557930">
        <w:rPr>
          <w:rFonts w:ascii="Arial" w:hAnsi="Arial" w:cs="Arial"/>
        </w:rPr>
        <w:t xml:space="preserve">earlier </w:t>
      </w:r>
      <w:r w:rsidR="00F526DE" w:rsidRPr="00557930">
        <w:rPr>
          <w:rFonts w:ascii="Arial" w:hAnsi="Arial" w:cs="Arial"/>
        </w:rPr>
        <w:t>initial</w:t>
      </w:r>
      <w:r w:rsidR="00C65A27" w:rsidRPr="00557930">
        <w:rPr>
          <w:rFonts w:ascii="Arial" w:hAnsi="Arial" w:cs="Arial"/>
        </w:rPr>
        <w:t xml:space="preserve"> research. Preference was given to peer-reviewed, English-language publications focusing on UK healthcare settings. Studies addressing patient dignity, communication, shared decision-making and quality of life were </w:t>
      </w:r>
      <w:r w:rsidR="00F526DE">
        <w:rPr>
          <w:rFonts w:ascii="Arial" w:hAnsi="Arial" w:cs="Arial"/>
        </w:rPr>
        <w:t>considered</w:t>
      </w:r>
      <w:r w:rsidR="00C65A27" w:rsidRPr="00557930">
        <w:rPr>
          <w:rFonts w:ascii="Arial" w:hAnsi="Arial" w:cs="Arial"/>
        </w:rPr>
        <w:t xml:space="preserve"> particularly relevant.</w:t>
      </w:r>
    </w:p>
    <w:p w14:paraId="241826D1" w14:textId="25C543A0" w:rsidR="00927E0A" w:rsidRPr="00557930" w:rsidRDefault="00557930" w:rsidP="00557930">
      <w:pPr>
        <w:rPr>
          <w:rFonts w:ascii="Arial" w:hAnsi="Arial" w:cs="Arial"/>
        </w:rPr>
      </w:pPr>
      <w:r>
        <w:rPr>
          <w:rFonts w:ascii="Arial" w:hAnsi="Arial" w:cs="Arial"/>
          <w:b/>
          <w:bCs/>
        </w:rPr>
        <w:t>Se</w:t>
      </w:r>
      <w:r w:rsidR="00927E0A" w:rsidRPr="00557930">
        <w:rPr>
          <w:rFonts w:ascii="Arial" w:hAnsi="Arial" w:cs="Arial"/>
          <w:b/>
          <w:bCs/>
        </w:rPr>
        <w:t>arch Process:</w:t>
      </w:r>
    </w:p>
    <w:p w14:paraId="40F53C6F" w14:textId="798065EE" w:rsidR="00927E0A" w:rsidRPr="00557930" w:rsidRDefault="00C65A27" w:rsidP="00557930">
      <w:pPr>
        <w:rPr>
          <w:rFonts w:ascii="Arial" w:hAnsi="Arial" w:cs="Arial"/>
        </w:rPr>
      </w:pPr>
      <w:r w:rsidRPr="00557930">
        <w:rPr>
          <w:rFonts w:ascii="Arial" w:hAnsi="Arial" w:cs="Arial"/>
        </w:rPr>
        <w:t xml:space="preserve">The search process involved entered </w:t>
      </w:r>
      <w:r w:rsidR="00CC58D9" w:rsidRPr="00557930">
        <w:rPr>
          <w:rFonts w:ascii="Arial" w:hAnsi="Arial" w:cs="Arial"/>
        </w:rPr>
        <w:t>chosen</w:t>
      </w:r>
      <w:r w:rsidRPr="00557930">
        <w:rPr>
          <w:rFonts w:ascii="Arial" w:hAnsi="Arial" w:cs="Arial"/>
        </w:rPr>
        <w:t xml:space="preserve"> keywords, reviewing article titles and abstracts, and </w:t>
      </w:r>
      <w:r w:rsidR="00CC58D9" w:rsidRPr="00557930">
        <w:rPr>
          <w:rFonts w:ascii="Arial" w:hAnsi="Arial" w:cs="Arial"/>
        </w:rPr>
        <w:t>analysing</w:t>
      </w:r>
      <w:r w:rsidRPr="00557930">
        <w:rPr>
          <w:rFonts w:ascii="Arial" w:hAnsi="Arial" w:cs="Arial"/>
        </w:rPr>
        <w:t xml:space="preserve"> full texts against the research objects. Relevant studies were selected according to predefined inclusion and exclusion criteria. Reference lists were also examined to identify additional literature. This systematic approach improved the transparency and reliability of the literature search (Snyder, 2019).</w:t>
      </w:r>
    </w:p>
    <w:p w14:paraId="553AB22F" w14:textId="77777777" w:rsidR="004658F8" w:rsidRPr="00557930" w:rsidRDefault="004658F8" w:rsidP="00557930">
      <w:pPr>
        <w:rPr>
          <w:rFonts w:ascii="Arial" w:hAnsi="Arial" w:cs="Arial"/>
        </w:rPr>
      </w:pPr>
    </w:p>
    <w:p w14:paraId="73C178AD" w14:textId="77777777" w:rsidR="004658F8" w:rsidRPr="00557930" w:rsidRDefault="004658F8" w:rsidP="00557930">
      <w:pPr>
        <w:rPr>
          <w:rFonts w:ascii="Arial" w:hAnsi="Arial" w:cs="Arial"/>
        </w:rPr>
      </w:pPr>
    </w:p>
    <w:p w14:paraId="7FCED63E" w14:textId="77777777" w:rsidR="004658F8" w:rsidRPr="00557930" w:rsidRDefault="004658F8" w:rsidP="00557930">
      <w:pPr>
        <w:rPr>
          <w:rFonts w:ascii="Arial" w:hAnsi="Arial" w:cs="Arial"/>
        </w:rPr>
      </w:pPr>
    </w:p>
    <w:p w14:paraId="77908586" w14:textId="77777777" w:rsidR="004658F8" w:rsidRPr="00557930" w:rsidRDefault="004658F8" w:rsidP="00557930">
      <w:pPr>
        <w:rPr>
          <w:rFonts w:ascii="Arial" w:hAnsi="Arial" w:cs="Arial"/>
        </w:rPr>
      </w:pPr>
    </w:p>
    <w:p w14:paraId="2DF0F41F" w14:textId="77777777" w:rsidR="004658F8" w:rsidRPr="00557930" w:rsidRDefault="004658F8" w:rsidP="00557930">
      <w:pPr>
        <w:rPr>
          <w:rFonts w:ascii="Arial" w:hAnsi="Arial" w:cs="Arial"/>
        </w:rPr>
      </w:pPr>
    </w:p>
    <w:tbl>
      <w:tblPr>
        <w:tblStyle w:val="TableGrid"/>
        <w:tblpPr w:leftFromText="180" w:rightFromText="180" w:vertAnchor="text" w:horzAnchor="margin" w:tblpXSpec="center" w:tblpY="284"/>
        <w:tblW w:w="5553" w:type="pct"/>
        <w:tblLook w:val="04A0" w:firstRow="1" w:lastRow="0" w:firstColumn="1" w:lastColumn="0" w:noHBand="0" w:noVBand="1"/>
      </w:tblPr>
      <w:tblGrid>
        <w:gridCol w:w="987"/>
        <w:gridCol w:w="4676"/>
        <w:gridCol w:w="4350"/>
      </w:tblGrid>
      <w:tr w:rsidR="00A06029" w:rsidRPr="00B5362E" w14:paraId="362F49B4" w14:textId="77777777" w:rsidTr="00A06029">
        <w:trPr>
          <w:trHeight w:val="873"/>
        </w:trPr>
        <w:tc>
          <w:tcPr>
            <w:tcW w:w="493" w:type="pct"/>
            <w:vAlign w:val="center"/>
          </w:tcPr>
          <w:p w14:paraId="1590EDCF" w14:textId="77777777" w:rsidR="00A06029" w:rsidRPr="00A06029" w:rsidRDefault="00A06029" w:rsidP="00E05D6D">
            <w:pPr>
              <w:jc w:val="center"/>
              <w:rPr>
                <w:rFonts w:ascii="Arial" w:hAnsi="Arial" w:cs="Arial"/>
                <w:b/>
                <w:bCs/>
                <w:sz w:val="20"/>
                <w:szCs w:val="20"/>
              </w:rPr>
            </w:pPr>
            <w:r w:rsidRPr="00A06029">
              <w:rPr>
                <w:rFonts w:ascii="Arial" w:hAnsi="Arial" w:cs="Arial"/>
                <w:b/>
                <w:bCs/>
                <w:sz w:val="20"/>
                <w:szCs w:val="20"/>
              </w:rPr>
              <w:t>Article 8</w:t>
            </w:r>
          </w:p>
        </w:tc>
        <w:tc>
          <w:tcPr>
            <w:tcW w:w="2335" w:type="pct"/>
            <w:vAlign w:val="center"/>
          </w:tcPr>
          <w:p w14:paraId="73FFCE4D" w14:textId="77777777" w:rsidR="00A06029" w:rsidRPr="00A06029" w:rsidRDefault="00A06029" w:rsidP="00E05D6D">
            <w:pPr>
              <w:rPr>
                <w:rFonts w:ascii="Arial" w:hAnsi="Arial" w:cs="Arial"/>
                <w:sz w:val="20"/>
                <w:szCs w:val="20"/>
              </w:rPr>
            </w:pPr>
            <w:r w:rsidRPr="00A06029">
              <w:rPr>
                <w:rFonts w:ascii="Arial" w:hAnsi="Arial" w:cs="Arial"/>
                <w:sz w:val="20"/>
                <w:szCs w:val="20"/>
              </w:rPr>
              <w:t xml:space="preserve">Thomas, K. and </w:t>
            </w:r>
            <w:proofErr w:type="spellStart"/>
            <w:proofErr w:type="gramStart"/>
            <w:r w:rsidRPr="00A06029">
              <w:rPr>
                <w:rFonts w:ascii="Arial" w:hAnsi="Arial" w:cs="Arial"/>
                <w:sz w:val="20"/>
                <w:szCs w:val="20"/>
              </w:rPr>
              <w:t>Gray,M</w:t>
            </w:r>
            <w:proofErr w:type="spellEnd"/>
            <w:r w:rsidRPr="00A06029">
              <w:rPr>
                <w:rFonts w:ascii="Arial" w:hAnsi="Arial" w:cs="Arial"/>
                <w:sz w:val="20"/>
                <w:szCs w:val="20"/>
              </w:rPr>
              <w:t>.</w:t>
            </w:r>
            <w:proofErr w:type="gramEnd"/>
            <w:r w:rsidRPr="00A06029">
              <w:rPr>
                <w:rFonts w:ascii="Arial" w:hAnsi="Arial" w:cs="Arial"/>
                <w:sz w:val="20"/>
                <w:szCs w:val="20"/>
              </w:rPr>
              <w:t xml:space="preserve"> (2018)</w:t>
            </w:r>
          </w:p>
        </w:tc>
        <w:tc>
          <w:tcPr>
            <w:tcW w:w="2172" w:type="pct"/>
            <w:vAlign w:val="center"/>
          </w:tcPr>
          <w:p w14:paraId="379A5157" w14:textId="77777777" w:rsidR="00A06029" w:rsidRPr="00A06029" w:rsidRDefault="00A06029" w:rsidP="00E05D6D">
            <w:pPr>
              <w:rPr>
                <w:rFonts w:ascii="Arial" w:hAnsi="Arial" w:cs="Arial"/>
                <w:sz w:val="20"/>
                <w:szCs w:val="20"/>
              </w:rPr>
            </w:pPr>
            <w:r w:rsidRPr="00A06029">
              <w:rPr>
                <w:rFonts w:ascii="Arial" w:hAnsi="Arial" w:cs="Arial"/>
                <w:sz w:val="20"/>
                <w:szCs w:val="20"/>
              </w:rPr>
              <w:t xml:space="preserve">‘Population Based, person-centred end-of-life care: Time to rethink’, </w:t>
            </w:r>
            <w:r w:rsidRPr="00A06029">
              <w:rPr>
                <w:rFonts w:ascii="Arial" w:hAnsi="Arial" w:cs="Arial"/>
                <w:i/>
                <w:iCs/>
                <w:sz w:val="20"/>
                <w:szCs w:val="20"/>
              </w:rPr>
              <w:t>British Journal of General Practice</w:t>
            </w:r>
            <w:r w:rsidRPr="00A06029">
              <w:rPr>
                <w:rFonts w:ascii="Arial" w:hAnsi="Arial" w:cs="Arial"/>
                <w:sz w:val="20"/>
                <w:szCs w:val="20"/>
              </w:rPr>
              <w:t>, 68(668),</w:t>
            </w:r>
          </w:p>
        </w:tc>
      </w:tr>
      <w:tr w:rsidR="00A06029" w:rsidRPr="00BC697B" w14:paraId="6D6D6386" w14:textId="77777777" w:rsidTr="00A06029">
        <w:trPr>
          <w:gridAfter w:val="1"/>
          <w:wAfter w:w="2172" w:type="pct"/>
          <w:trHeight w:val="873"/>
        </w:trPr>
        <w:tc>
          <w:tcPr>
            <w:tcW w:w="493" w:type="pct"/>
            <w:vAlign w:val="center"/>
          </w:tcPr>
          <w:p w14:paraId="4F2B42BA" w14:textId="77777777" w:rsidR="00A06029" w:rsidRPr="00A06029" w:rsidRDefault="00A06029" w:rsidP="00E05D6D">
            <w:pPr>
              <w:jc w:val="center"/>
              <w:rPr>
                <w:rFonts w:ascii="Arial" w:hAnsi="Arial" w:cs="Arial"/>
                <w:b/>
                <w:bCs/>
                <w:sz w:val="20"/>
                <w:szCs w:val="20"/>
              </w:rPr>
            </w:pPr>
            <w:r w:rsidRPr="00A06029">
              <w:rPr>
                <w:rFonts w:ascii="Arial" w:hAnsi="Arial" w:cs="Arial"/>
                <w:b/>
                <w:bCs/>
                <w:sz w:val="20"/>
                <w:szCs w:val="20"/>
              </w:rPr>
              <w:t xml:space="preserve">CRAAP Notes </w:t>
            </w:r>
          </w:p>
        </w:tc>
        <w:tc>
          <w:tcPr>
            <w:tcW w:w="2335" w:type="pct"/>
            <w:vAlign w:val="center"/>
          </w:tcPr>
          <w:p w14:paraId="49ABA639" w14:textId="77777777" w:rsidR="00A06029" w:rsidRPr="00A06029" w:rsidRDefault="00A06029" w:rsidP="00E05D6D">
            <w:pPr>
              <w:rPr>
                <w:rFonts w:ascii="Arial" w:eastAsia="Times New Roman" w:hAnsi="Arial" w:cs="Arial"/>
                <w:sz w:val="20"/>
                <w:szCs w:val="20"/>
                <w:lang w:eastAsia="en-GB"/>
              </w:rPr>
            </w:pPr>
            <w:r w:rsidRPr="00A06029">
              <w:rPr>
                <w:rFonts w:ascii="Arial" w:hAnsi="Arial" w:cs="Arial"/>
                <w:b/>
                <w:bCs/>
                <w:sz w:val="20"/>
                <w:szCs w:val="20"/>
              </w:rPr>
              <w:t xml:space="preserve">+Current: </w:t>
            </w:r>
            <w:r w:rsidRPr="00A06029">
              <w:rPr>
                <w:rFonts w:ascii="Arial" w:eastAsia="Times New Roman" w:hAnsi="Arial" w:cs="Arial"/>
                <w:sz w:val="20"/>
                <w:szCs w:val="20"/>
                <w:lang w:eastAsia="en-GB"/>
              </w:rPr>
              <w:t>High - published in March 2018. While over eight years old, its core arguments regarding shifting toward proactive, population-based, and person-centred end-of-life care (EOLC) remain foundational to ongoing NHS policy.</w:t>
            </w:r>
          </w:p>
          <w:p w14:paraId="5914AB94" w14:textId="77777777" w:rsidR="00A06029" w:rsidRPr="00A06029" w:rsidRDefault="00A06029" w:rsidP="00E05D6D">
            <w:pPr>
              <w:pStyle w:val="ListParagraph"/>
              <w:spacing w:line="276" w:lineRule="auto"/>
              <w:ind w:left="360"/>
              <w:rPr>
                <w:rFonts w:ascii="Arial" w:hAnsi="Arial" w:cs="Arial"/>
                <w:b/>
                <w:bCs/>
                <w:sz w:val="20"/>
                <w:szCs w:val="20"/>
              </w:rPr>
            </w:pPr>
          </w:p>
          <w:p w14:paraId="09072290" w14:textId="77777777" w:rsidR="00A06029" w:rsidRPr="00A06029" w:rsidRDefault="00A06029" w:rsidP="00A06029">
            <w:pPr>
              <w:pStyle w:val="ListParagraph"/>
              <w:widowControl/>
              <w:numPr>
                <w:ilvl w:val="0"/>
                <w:numId w:val="101"/>
              </w:numPr>
              <w:autoSpaceDE/>
              <w:autoSpaceDN/>
              <w:spacing w:line="276" w:lineRule="auto"/>
              <w:contextualSpacing/>
              <w:rPr>
                <w:rFonts w:ascii="Arial" w:hAnsi="Arial" w:cs="Arial"/>
                <w:b/>
                <w:bCs/>
                <w:sz w:val="20"/>
                <w:szCs w:val="20"/>
              </w:rPr>
            </w:pPr>
            <w:r w:rsidRPr="00A06029">
              <w:rPr>
                <w:rFonts w:ascii="Arial" w:hAnsi="Arial" w:cs="Arial"/>
                <w:b/>
                <w:bCs/>
                <w:sz w:val="20"/>
                <w:szCs w:val="20"/>
              </w:rPr>
              <w:t xml:space="preserve">Relevant: </w:t>
            </w:r>
            <w:r w:rsidRPr="00A06029">
              <w:rPr>
                <w:rFonts w:ascii="Arial" w:eastAsia="Times New Roman" w:hAnsi="Arial" w:cs="Arial"/>
                <w:sz w:val="20"/>
                <w:szCs w:val="20"/>
              </w:rPr>
              <w:t>High - directly addresses healthcare professionals, general practitioners, and policymakers. It focuses on transitioning End of Life Care away from reactive, single-disease approaches toward whole-system, value-based care in the community.</w:t>
            </w:r>
          </w:p>
          <w:p w14:paraId="71C5A0F6" w14:textId="77777777" w:rsidR="00A06029" w:rsidRPr="00A06029" w:rsidRDefault="00A06029" w:rsidP="00E05D6D">
            <w:pPr>
              <w:pStyle w:val="ListParagraph"/>
              <w:spacing w:line="276" w:lineRule="auto"/>
              <w:ind w:left="360"/>
              <w:rPr>
                <w:rFonts w:ascii="Arial" w:hAnsi="Arial" w:cs="Arial"/>
                <w:b/>
                <w:bCs/>
                <w:sz w:val="20"/>
                <w:szCs w:val="20"/>
              </w:rPr>
            </w:pPr>
          </w:p>
          <w:p w14:paraId="45BCF57A" w14:textId="77777777" w:rsidR="00A06029" w:rsidRPr="00A06029" w:rsidRDefault="00A06029" w:rsidP="00A06029">
            <w:pPr>
              <w:pStyle w:val="ListParagraph"/>
              <w:widowControl/>
              <w:numPr>
                <w:ilvl w:val="0"/>
                <w:numId w:val="101"/>
              </w:numPr>
              <w:autoSpaceDE/>
              <w:autoSpaceDN/>
              <w:spacing w:line="276" w:lineRule="auto"/>
              <w:contextualSpacing/>
              <w:rPr>
                <w:rFonts w:ascii="Arial" w:hAnsi="Arial" w:cs="Arial"/>
                <w:b/>
                <w:bCs/>
                <w:sz w:val="20"/>
                <w:szCs w:val="20"/>
              </w:rPr>
            </w:pPr>
            <w:r w:rsidRPr="00A06029">
              <w:rPr>
                <w:rFonts w:ascii="Arial" w:hAnsi="Arial" w:cs="Arial"/>
                <w:b/>
                <w:bCs/>
                <w:sz w:val="20"/>
                <w:szCs w:val="20"/>
              </w:rPr>
              <w:t xml:space="preserve">Authority: </w:t>
            </w:r>
            <w:r w:rsidRPr="00A06029">
              <w:rPr>
                <w:rFonts w:ascii="Arial" w:eastAsia="Times New Roman" w:hAnsi="Arial" w:cs="Arial"/>
                <w:sz w:val="20"/>
                <w:szCs w:val="20"/>
              </w:rPr>
              <w:t xml:space="preserve"> Very High: Published in the </w:t>
            </w:r>
            <w:r w:rsidRPr="00A06029">
              <w:rPr>
                <w:rFonts w:ascii="Arial" w:eastAsia="Times New Roman" w:hAnsi="Arial" w:cs="Arial"/>
                <w:i/>
                <w:iCs/>
                <w:sz w:val="20"/>
                <w:szCs w:val="20"/>
              </w:rPr>
              <w:t>British Journal of General Practice</w:t>
            </w:r>
            <w:r w:rsidRPr="00A06029">
              <w:rPr>
                <w:rFonts w:ascii="Arial" w:eastAsia="Times New Roman" w:hAnsi="Arial" w:cs="Arial"/>
                <w:sz w:val="20"/>
                <w:szCs w:val="20"/>
              </w:rPr>
              <w:t xml:space="preserve"> (BJGP), a peer-reviewed, highly respected journal of the Royal College of General Practitioners (RCGP) in the UK. The authors (Keri Thomas and Martin Gray) are recognized experts in primary care and palliative medicine, with Keri Thomas being the founder of the Gold Standards Framework (GSF).</w:t>
            </w:r>
          </w:p>
          <w:p w14:paraId="7D2229C0" w14:textId="77777777" w:rsidR="00A06029" w:rsidRPr="00A06029" w:rsidRDefault="00A06029" w:rsidP="00E05D6D">
            <w:pPr>
              <w:rPr>
                <w:rFonts w:ascii="Arial" w:hAnsi="Arial" w:cs="Arial"/>
                <w:b/>
                <w:bCs/>
                <w:sz w:val="20"/>
                <w:szCs w:val="20"/>
              </w:rPr>
            </w:pPr>
          </w:p>
          <w:p w14:paraId="22A8A230" w14:textId="77777777" w:rsidR="00A06029" w:rsidRPr="00A06029" w:rsidRDefault="00A06029" w:rsidP="00E05D6D">
            <w:pPr>
              <w:rPr>
                <w:rFonts w:ascii="Arial" w:eastAsia="Times New Roman" w:hAnsi="Arial" w:cs="Arial"/>
                <w:b/>
                <w:bCs/>
                <w:sz w:val="20"/>
                <w:szCs w:val="20"/>
                <w:lang w:eastAsia="en-GB"/>
              </w:rPr>
            </w:pPr>
            <w:r w:rsidRPr="00A06029">
              <w:rPr>
                <w:rFonts w:ascii="Arial" w:hAnsi="Arial" w:cs="Arial"/>
                <w:b/>
                <w:bCs/>
                <w:sz w:val="20"/>
                <w:szCs w:val="20"/>
              </w:rPr>
              <w:t xml:space="preserve">Accuracy: </w:t>
            </w:r>
            <w:r w:rsidRPr="00A06029">
              <w:rPr>
                <w:rFonts w:ascii="Arial" w:eastAsia="Times New Roman" w:hAnsi="Arial" w:cs="Arial"/>
                <w:sz w:val="20"/>
                <w:szCs w:val="20"/>
                <w:lang w:eastAsia="en-GB"/>
              </w:rPr>
              <w:t>High - Supported by references to established clinical frameworks (such as the Gold Standards Framework) and general epidemiological estimates regarding the final year of life.</w:t>
            </w:r>
          </w:p>
          <w:p w14:paraId="3A62D398" w14:textId="77777777" w:rsidR="00A06029" w:rsidRPr="00A06029" w:rsidRDefault="00A06029" w:rsidP="00E05D6D">
            <w:pPr>
              <w:rPr>
                <w:rFonts w:ascii="Arial" w:hAnsi="Arial" w:cs="Arial"/>
                <w:b/>
                <w:bCs/>
                <w:sz w:val="20"/>
                <w:szCs w:val="20"/>
              </w:rPr>
            </w:pPr>
          </w:p>
          <w:p w14:paraId="7C5C44FB" w14:textId="77777777" w:rsidR="00A06029" w:rsidRPr="00A06029" w:rsidRDefault="00A06029" w:rsidP="00A06029">
            <w:pPr>
              <w:pStyle w:val="ListParagraph"/>
              <w:widowControl/>
              <w:numPr>
                <w:ilvl w:val="0"/>
                <w:numId w:val="101"/>
              </w:numPr>
              <w:autoSpaceDE/>
              <w:autoSpaceDN/>
              <w:contextualSpacing/>
              <w:rPr>
                <w:rFonts w:ascii="Arial" w:hAnsi="Arial" w:cs="Arial"/>
                <w:sz w:val="20"/>
                <w:szCs w:val="20"/>
              </w:rPr>
            </w:pPr>
            <w:r w:rsidRPr="00A06029">
              <w:rPr>
                <w:rFonts w:ascii="Arial" w:hAnsi="Arial" w:cs="Arial"/>
                <w:b/>
                <w:bCs/>
                <w:sz w:val="20"/>
                <w:szCs w:val="20"/>
              </w:rPr>
              <w:t xml:space="preserve">Purpose: </w:t>
            </w:r>
            <w:r w:rsidRPr="00A06029">
              <w:rPr>
                <w:rFonts w:ascii="Arial" w:eastAsia="Times New Roman" w:hAnsi="Arial" w:cs="Arial"/>
                <w:sz w:val="20"/>
                <w:szCs w:val="20"/>
              </w:rPr>
              <w:t>Persuasive / Informational - Written to provoke a systemic rethink among general practitioners and commissioners. The intent is advocacy for better proactive identification of patients in their final year of life to reduce emergency hospital admission.</w:t>
            </w:r>
          </w:p>
          <w:p w14:paraId="7ACF5E6C" w14:textId="77777777" w:rsidR="00A06029" w:rsidRPr="00A06029" w:rsidRDefault="00A06029" w:rsidP="00E05D6D">
            <w:pPr>
              <w:pStyle w:val="ListParagraph"/>
              <w:ind w:left="360"/>
              <w:rPr>
                <w:rFonts w:ascii="Arial" w:hAnsi="Arial" w:cs="Arial"/>
                <w:sz w:val="20"/>
                <w:szCs w:val="20"/>
              </w:rPr>
            </w:pPr>
          </w:p>
          <w:p w14:paraId="00663E37" w14:textId="77777777" w:rsidR="00A06029" w:rsidRPr="00A06029" w:rsidRDefault="00A06029" w:rsidP="00E05D6D">
            <w:pPr>
              <w:pStyle w:val="ListParagraph"/>
              <w:ind w:left="360"/>
              <w:rPr>
                <w:rFonts w:ascii="Arial" w:hAnsi="Arial" w:cs="Arial"/>
                <w:sz w:val="20"/>
                <w:szCs w:val="20"/>
              </w:rPr>
            </w:pPr>
          </w:p>
        </w:tc>
      </w:tr>
      <w:tr w:rsidR="00A06029" w:rsidRPr="00BC697B" w14:paraId="377D11F0" w14:textId="77777777" w:rsidTr="00A06029">
        <w:trPr>
          <w:gridAfter w:val="1"/>
          <w:wAfter w:w="2172" w:type="pct"/>
          <w:trHeight w:val="873"/>
        </w:trPr>
        <w:tc>
          <w:tcPr>
            <w:tcW w:w="493" w:type="pct"/>
            <w:vAlign w:val="center"/>
          </w:tcPr>
          <w:p w14:paraId="2055AD34" w14:textId="77777777" w:rsidR="00A06029" w:rsidRPr="00A06029" w:rsidRDefault="00A06029" w:rsidP="00E05D6D">
            <w:pPr>
              <w:jc w:val="center"/>
              <w:rPr>
                <w:rFonts w:ascii="Arial" w:hAnsi="Arial" w:cs="Arial"/>
                <w:b/>
                <w:bCs/>
                <w:sz w:val="20"/>
                <w:szCs w:val="20"/>
              </w:rPr>
            </w:pPr>
          </w:p>
        </w:tc>
        <w:tc>
          <w:tcPr>
            <w:tcW w:w="2335" w:type="pct"/>
            <w:vAlign w:val="center"/>
          </w:tcPr>
          <w:p w14:paraId="11E273B1" w14:textId="7F8275EB" w:rsidR="00A06029" w:rsidRPr="00A06029" w:rsidRDefault="00A06029" w:rsidP="00E05D6D">
            <w:pPr>
              <w:rPr>
                <w:rFonts w:ascii="Arial" w:hAnsi="Arial" w:cs="Arial"/>
                <w:b/>
                <w:bCs/>
                <w:sz w:val="20"/>
                <w:szCs w:val="20"/>
              </w:rPr>
            </w:pPr>
            <w:r>
              <w:rPr>
                <w:rFonts w:ascii="Arial" w:hAnsi="Arial" w:cs="Arial"/>
                <w:b/>
                <w:bCs/>
                <w:sz w:val="20"/>
                <w:szCs w:val="20"/>
              </w:rPr>
              <w:t>5/5</w:t>
            </w:r>
          </w:p>
        </w:tc>
      </w:tr>
    </w:tbl>
    <w:p w14:paraId="72063CB3" w14:textId="7687DF24" w:rsidR="00927E0A" w:rsidRDefault="00A06029" w:rsidP="00557930">
      <w:pPr>
        <w:rPr>
          <w:rFonts w:ascii="Arial" w:hAnsi="Arial" w:cs="Arial"/>
        </w:rPr>
      </w:pPr>
      <w:r>
        <w:rPr>
          <w:rFonts w:ascii="Arial" w:hAnsi="Arial" w:cs="Arial"/>
        </w:rPr>
        <w:t xml:space="preserve"> </w:t>
      </w:r>
    </w:p>
    <w:p w14:paraId="5E7DE21B" w14:textId="77777777" w:rsidR="00A06029" w:rsidRDefault="00A06029" w:rsidP="00557930">
      <w:pPr>
        <w:rPr>
          <w:rFonts w:ascii="Arial" w:hAnsi="Arial" w:cs="Arial"/>
        </w:rPr>
      </w:pPr>
    </w:p>
    <w:p w14:paraId="31369222" w14:textId="77777777" w:rsidR="00A06029" w:rsidRPr="00557930" w:rsidRDefault="00A06029" w:rsidP="00557930">
      <w:pPr>
        <w:rPr>
          <w:rFonts w:ascii="Arial" w:hAnsi="Arial" w:cs="Arial"/>
        </w:rPr>
      </w:pPr>
    </w:p>
    <w:p w14:paraId="6271ECA5" w14:textId="57EDB17B" w:rsidR="00622760" w:rsidRPr="00A06029" w:rsidRDefault="00A52C97" w:rsidP="00A06029">
      <w:pPr>
        <w:rPr>
          <w:rFonts w:ascii="Arial" w:hAnsi="Arial" w:cs="Arial"/>
        </w:rPr>
      </w:pPr>
      <w:r>
        <w:rPr>
          <w:rFonts w:ascii="Arial" w:hAnsi="Arial" w:cs="Arial"/>
        </w:rPr>
        <w:t>*</w:t>
      </w:r>
      <w:r w:rsidR="00B575E2" w:rsidRPr="00A06029">
        <w:rPr>
          <w:rFonts w:ascii="Arial" w:hAnsi="Arial" w:cs="Arial"/>
        </w:rPr>
        <w:t xml:space="preserve">If you created a </w:t>
      </w:r>
      <w:r w:rsidR="00B575E2" w:rsidRPr="00A06029">
        <w:rPr>
          <w:rFonts w:ascii="Arial" w:hAnsi="Arial" w:cs="Arial"/>
          <w:b/>
          <w:bCs/>
        </w:rPr>
        <w:t>source tracking table</w:t>
      </w:r>
      <w:r w:rsidR="00B575E2" w:rsidRPr="00A06029">
        <w:rPr>
          <w:rFonts w:ascii="Arial" w:hAnsi="Arial" w:cs="Arial"/>
        </w:rPr>
        <w:t xml:space="preserve"> to record and summarise your findings, mention this here and signpost to the appendix if included.</w:t>
      </w:r>
    </w:p>
    <w:p w14:paraId="0BEB0164" w14:textId="24850324" w:rsidR="00E325CF" w:rsidRPr="00557930" w:rsidRDefault="00292A36" w:rsidP="00557930">
      <w:pPr>
        <w:pStyle w:val="Heading2"/>
        <w:numPr>
          <w:ilvl w:val="1"/>
          <w:numId w:val="73"/>
        </w:numPr>
        <w:rPr>
          <w:rFonts w:ascii="Arial" w:hAnsi="Arial" w:cs="Arial"/>
          <w:sz w:val="22"/>
          <w:szCs w:val="22"/>
        </w:rPr>
      </w:pPr>
      <w:r w:rsidRPr="00557930">
        <w:rPr>
          <w:rFonts w:ascii="Arial" w:hAnsi="Arial" w:cs="Arial"/>
          <w:sz w:val="22"/>
          <w:szCs w:val="22"/>
        </w:rPr>
        <w:t xml:space="preserve">– </w:t>
      </w:r>
      <w:r w:rsidR="00557930">
        <w:rPr>
          <w:rFonts w:ascii="Arial" w:hAnsi="Arial" w:cs="Arial"/>
          <w:sz w:val="22"/>
          <w:szCs w:val="22"/>
        </w:rPr>
        <w:t>Research V</w:t>
      </w:r>
      <w:r w:rsidRPr="00557930">
        <w:rPr>
          <w:rFonts w:ascii="Arial" w:hAnsi="Arial" w:cs="Arial"/>
          <w:sz w:val="22"/>
          <w:szCs w:val="22"/>
        </w:rPr>
        <w:t xml:space="preserve">alidation </w:t>
      </w:r>
    </w:p>
    <w:p w14:paraId="42F4700C" w14:textId="69EE10A1" w:rsidR="00B575E2" w:rsidRPr="00557930" w:rsidRDefault="00B575E2" w:rsidP="00557930">
      <w:pPr>
        <w:rPr>
          <w:rFonts w:ascii="Arial" w:hAnsi="Arial" w:cs="Arial"/>
          <w:b/>
          <w:bCs/>
        </w:rPr>
      </w:pPr>
      <w:r w:rsidRPr="00557930">
        <w:rPr>
          <w:rFonts w:ascii="Arial" w:hAnsi="Arial" w:cs="Arial"/>
          <w:b/>
          <w:bCs/>
        </w:rPr>
        <w:t>Skimming Techniques:</w:t>
      </w:r>
    </w:p>
    <w:p w14:paraId="4869E4D1" w14:textId="6C017E59" w:rsidR="001954F0" w:rsidRPr="00557930" w:rsidRDefault="001954F0" w:rsidP="00557930">
      <w:pPr>
        <w:rPr>
          <w:rFonts w:ascii="Arial" w:hAnsi="Arial" w:cs="Arial"/>
        </w:rPr>
      </w:pPr>
      <w:r w:rsidRPr="00557930">
        <w:rPr>
          <w:rFonts w:ascii="Arial" w:hAnsi="Arial" w:cs="Arial"/>
        </w:rPr>
        <w:t xml:space="preserve">Research articles were initially assessed by skimming their titles, abstracts, introductions and conclusions to determine their relevance to end-of life and palliative care in the UK. </w:t>
      </w:r>
      <w:r w:rsidR="00EE7A06" w:rsidRPr="00557930">
        <w:rPr>
          <w:rFonts w:ascii="Arial" w:hAnsi="Arial" w:cs="Arial"/>
        </w:rPr>
        <w:t>Attention</w:t>
      </w:r>
      <w:r w:rsidRPr="00557930">
        <w:rPr>
          <w:rFonts w:ascii="Arial" w:hAnsi="Arial" w:cs="Arial"/>
        </w:rPr>
        <w:t xml:space="preserve"> was given to studies discussing person-centred care, patient dignity, communication and quality of life.</w:t>
      </w:r>
    </w:p>
    <w:p w14:paraId="55C7007E" w14:textId="63A77B8C" w:rsidR="001954F0" w:rsidRPr="00557930" w:rsidRDefault="001954F0" w:rsidP="00557930">
      <w:pPr>
        <w:rPr>
          <w:rFonts w:ascii="Arial" w:hAnsi="Arial" w:cs="Arial"/>
        </w:rPr>
      </w:pPr>
      <w:r w:rsidRPr="00557930">
        <w:rPr>
          <w:rFonts w:ascii="Arial" w:hAnsi="Arial" w:cs="Arial"/>
        </w:rPr>
        <w:t>CRAAP Test Application</w:t>
      </w:r>
    </w:p>
    <w:p w14:paraId="7DDF69B4" w14:textId="7F985B2B" w:rsidR="006D2DBB" w:rsidRPr="00557930" w:rsidRDefault="001954F0" w:rsidP="00557930">
      <w:pPr>
        <w:rPr>
          <w:rFonts w:ascii="Arial" w:hAnsi="Arial" w:cs="Arial"/>
        </w:rPr>
      </w:pPr>
      <w:r w:rsidRPr="00557930">
        <w:rPr>
          <w:rFonts w:ascii="Arial" w:hAnsi="Arial" w:cs="Arial"/>
        </w:rPr>
        <w:t xml:space="preserve">The CRAAP test, which examines Currency, Relevance, Authority, Accuracy and Purpose, was used as a framework for evaluating the credibility of research sources (Blakeslee, 2004). Recent publications were </w:t>
      </w:r>
      <w:r w:rsidR="00CC58D9" w:rsidRPr="00557930">
        <w:rPr>
          <w:rFonts w:ascii="Arial" w:hAnsi="Arial" w:cs="Arial"/>
        </w:rPr>
        <w:t>ranked</w:t>
      </w:r>
      <w:r w:rsidRPr="00557930">
        <w:rPr>
          <w:rFonts w:ascii="Arial" w:hAnsi="Arial" w:cs="Arial"/>
        </w:rPr>
        <w:t xml:space="preserve">, </w:t>
      </w:r>
      <w:r w:rsidR="00FD6F47" w:rsidRPr="00557930">
        <w:rPr>
          <w:rFonts w:ascii="Arial" w:hAnsi="Arial" w:cs="Arial"/>
        </w:rPr>
        <w:t>along</w:t>
      </w:r>
      <w:r w:rsidRPr="00557930">
        <w:rPr>
          <w:rFonts w:ascii="Arial" w:hAnsi="Arial" w:cs="Arial"/>
        </w:rPr>
        <w:t xml:space="preserve"> relevant</w:t>
      </w:r>
      <w:r w:rsidR="006D2DBB" w:rsidRPr="00557930">
        <w:rPr>
          <w:rFonts w:ascii="Arial" w:hAnsi="Arial" w:cs="Arial"/>
        </w:rPr>
        <w:t xml:space="preserve"> earlier studies. Greater emphasis was put on currency, relevance and authority, though all five criteria were considered. Peer-reviewed articles and healthcare organisations were preferred.</w:t>
      </w:r>
    </w:p>
    <w:p w14:paraId="7605EE09" w14:textId="44389612" w:rsidR="00B575E2" w:rsidRPr="00557930" w:rsidRDefault="001954F0" w:rsidP="00557930">
      <w:pPr>
        <w:rPr>
          <w:rFonts w:ascii="Arial" w:hAnsi="Arial" w:cs="Arial"/>
        </w:rPr>
      </w:pPr>
      <w:r w:rsidRPr="00557930">
        <w:rPr>
          <w:rFonts w:ascii="Arial" w:hAnsi="Arial" w:cs="Arial"/>
        </w:rPr>
        <w:t xml:space="preserve"> </w:t>
      </w:r>
      <w:r w:rsidR="006D2DBB" w:rsidRPr="00557930">
        <w:rPr>
          <w:rFonts w:ascii="Arial" w:hAnsi="Arial" w:cs="Arial"/>
          <w:b/>
          <w:bCs/>
        </w:rPr>
        <w:t>Decision</w:t>
      </w:r>
      <w:r w:rsidR="00B575E2" w:rsidRPr="00557930">
        <w:rPr>
          <w:rFonts w:ascii="Arial" w:hAnsi="Arial" w:cs="Arial"/>
          <w:b/>
          <w:bCs/>
        </w:rPr>
        <w:t>-Making:</w:t>
      </w:r>
    </w:p>
    <w:p w14:paraId="1C1CD00C" w14:textId="0C60E6A6" w:rsidR="00B575E2" w:rsidRPr="00557930" w:rsidRDefault="006D2DBB" w:rsidP="00EE7A06">
      <w:pPr>
        <w:rPr>
          <w:rFonts w:ascii="Arial" w:hAnsi="Arial" w:cs="Arial"/>
        </w:rPr>
      </w:pPr>
      <w:r w:rsidRPr="00557930">
        <w:rPr>
          <w:rFonts w:ascii="Arial" w:hAnsi="Arial" w:cs="Arial"/>
        </w:rPr>
        <w:t xml:space="preserve">For example, NICE (2019) guidance on end-of-life care was considered </w:t>
      </w:r>
      <w:r w:rsidR="00FD6F47" w:rsidRPr="00557930">
        <w:rPr>
          <w:rFonts w:ascii="Arial" w:hAnsi="Arial" w:cs="Arial"/>
        </w:rPr>
        <w:t>appropriate</w:t>
      </w:r>
      <w:r w:rsidRPr="00557930">
        <w:rPr>
          <w:rFonts w:ascii="Arial" w:hAnsi="Arial" w:cs="Arial"/>
        </w:rPr>
        <w:t xml:space="preserve"> because it provides authoritative, evidence-based recommendations relevant to UK healthcare practice. Sources lacking reliable evidence, clear authorship or relevance to the research objectives were excluded. </w:t>
      </w:r>
    </w:p>
    <w:p w14:paraId="0E7E3997" w14:textId="6CA264F3" w:rsidR="0021364B" w:rsidRPr="00557930" w:rsidRDefault="00292A36" w:rsidP="00557930">
      <w:pPr>
        <w:pStyle w:val="Heading2"/>
        <w:numPr>
          <w:ilvl w:val="1"/>
          <w:numId w:val="73"/>
        </w:numPr>
        <w:rPr>
          <w:rFonts w:ascii="Arial" w:hAnsi="Arial" w:cs="Arial"/>
          <w:sz w:val="22"/>
          <w:szCs w:val="22"/>
        </w:rPr>
      </w:pPr>
      <w:r w:rsidRPr="00557930">
        <w:rPr>
          <w:rStyle w:val="Heading2Char"/>
          <w:rFonts w:ascii="Arial" w:hAnsi="Arial" w:cs="Arial"/>
          <w:sz w:val="22"/>
          <w:szCs w:val="22"/>
        </w:rPr>
        <w:t>- Inclusion and Exclusion Cr</w:t>
      </w:r>
      <w:r w:rsidR="00EE7A06">
        <w:rPr>
          <w:rStyle w:val="Heading2Char"/>
          <w:rFonts w:ascii="Arial" w:hAnsi="Arial" w:cs="Arial"/>
          <w:sz w:val="22"/>
          <w:szCs w:val="22"/>
        </w:rPr>
        <w:t>iteria</w:t>
      </w:r>
      <w:r w:rsidRPr="00557930">
        <w:rPr>
          <w:rFonts w:ascii="Arial" w:hAnsi="Arial" w:cs="Arial"/>
          <w:sz w:val="22"/>
          <w:szCs w:val="22"/>
        </w:rPr>
        <w:t xml:space="preserve"> </w:t>
      </w:r>
    </w:p>
    <w:p w14:paraId="5CC1A2A4" w14:textId="5E6CF2E5" w:rsidR="00B575E2" w:rsidRPr="00557930" w:rsidRDefault="00622760" w:rsidP="00557930">
      <w:pPr>
        <w:rPr>
          <w:rFonts w:ascii="Arial" w:hAnsi="Arial" w:cs="Arial"/>
          <w:b/>
          <w:bCs/>
        </w:rPr>
      </w:pPr>
      <w:r w:rsidRPr="00557930">
        <w:rPr>
          <w:rFonts w:ascii="Arial" w:hAnsi="Arial" w:cs="Arial"/>
          <w:b/>
          <w:bCs/>
        </w:rPr>
        <w:t>Inclusion</w:t>
      </w:r>
      <w:r w:rsidR="00B575E2" w:rsidRPr="00557930">
        <w:rPr>
          <w:rFonts w:ascii="Arial" w:hAnsi="Arial" w:cs="Arial"/>
          <w:b/>
          <w:bCs/>
        </w:rPr>
        <w:t xml:space="preserve"> </w:t>
      </w:r>
      <w:r w:rsidRPr="00557930">
        <w:rPr>
          <w:rFonts w:ascii="Arial" w:hAnsi="Arial" w:cs="Arial"/>
          <w:b/>
          <w:bCs/>
        </w:rPr>
        <w:t>Criteria:</w:t>
      </w:r>
    </w:p>
    <w:p w14:paraId="2D999921" w14:textId="68FB7683" w:rsidR="00B575E2" w:rsidRPr="00557930" w:rsidRDefault="00D86431" w:rsidP="00557930">
      <w:pPr>
        <w:rPr>
          <w:rFonts w:ascii="Arial" w:hAnsi="Arial" w:cs="Arial"/>
        </w:rPr>
      </w:pPr>
      <w:r w:rsidRPr="00557930">
        <w:rPr>
          <w:rFonts w:ascii="Arial" w:hAnsi="Arial" w:cs="Arial"/>
        </w:rPr>
        <w:t xml:space="preserve">The research prioritised peer-reviewed journal articles published between 2016 and 2026, focusing on end-of-life and palliative care in the UK. Studies </w:t>
      </w:r>
      <w:r w:rsidR="00FD6F47" w:rsidRPr="00557930">
        <w:rPr>
          <w:rFonts w:ascii="Arial" w:hAnsi="Arial" w:cs="Arial"/>
        </w:rPr>
        <w:t>tackling</w:t>
      </w:r>
      <w:r w:rsidRPr="00557930">
        <w:rPr>
          <w:rFonts w:ascii="Arial" w:hAnsi="Arial" w:cs="Arial"/>
        </w:rPr>
        <w:t xml:space="preserve"> person-centred care, patient dignity and autonomy, communication and quality of life were included. Relevant NHS and NICE publications were also considered. </w:t>
      </w:r>
    </w:p>
    <w:p w14:paraId="3C9CAF0D" w14:textId="77777777" w:rsidR="00A06029" w:rsidRDefault="00A06029" w:rsidP="00557930">
      <w:pPr>
        <w:rPr>
          <w:rFonts w:ascii="Arial" w:hAnsi="Arial" w:cs="Arial"/>
          <w:b/>
          <w:bCs/>
        </w:rPr>
      </w:pPr>
    </w:p>
    <w:p w14:paraId="7598B947" w14:textId="77777777" w:rsidR="00A06029" w:rsidRDefault="00A06029" w:rsidP="00557930">
      <w:pPr>
        <w:rPr>
          <w:rFonts w:ascii="Arial" w:hAnsi="Arial" w:cs="Arial"/>
          <w:b/>
          <w:bCs/>
        </w:rPr>
      </w:pPr>
    </w:p>
    <w:p w14:paraId="0EBC1FF1" w14:textId="77777777" w:rsidR="00A06029" w:rsidRDefault="00A06029" w:rsidP="00557930">
      <w:pPr>
        <w:rPr>
          <w:rFonts w:ascii="Arial" w:hAnsi="Arial" w:cs="Arial"/>
          <w:b/>
          <w:bCs/>
        </w:rPr>
      </w:pPr>
    </w:p>
    <w:p w14:paraId="7CFEB5D1" w14:textId="7F08C6B6" w:rsidR="00622760" w:rsidRPr="00557930" w:rsidRDefault="00622760" w:rsidP="00557930">
      <w:pPr>
        <w:rPr>
          <w:rFonts w:ascii="Arial" w:hAnsi="Arial" w:cs="Arial"/>
        </w:rPr>
      </w:pPr>
      <w:r w:rsidRPr="00557930">
        <w:rPr>
          <w:rFonts w:ascii="Arial" w:hAnsi="Arial" w:cs="Arial"/>
          <w:b/>
          <w:bCs/>
        </w:rPr>
        <w:lastRenderedPageBreak/>
        <w:t>Exclusion Criteria:</w:t>
      </w:r>
    </w:p>
    <w:p w14:paraId="680F5AE1" w14:textId="6CF248B9" w:rsidR="00D86431" w:rsidRPr="00557930" w:rsidRDefault="00D86431" w:rsidP="00557930">
      <w:pPr>
        <w:rPr>
          <w:rFonts w:ascii="Arial" w:hAnsi="Arial" w:cs="Arial"/>
        </w:rPr>
      </w:pPr>
      <w:r w:rsidRPr="00557930">
        <w:rPr>
          <w:rFonts w:ascii="Arial" w:hAnsi="Arial" w:cs="Arial"/>
        </w:rPr>
        <w:t xml:space="preserve">Sources published before 2016, non-English articles, personal blogs, unreliable websites and studies </w:t>
      </w:r>
      <w:r w:rsidR="00FD6F47" w:rsidRPr="00557930">
        <w:rPr>
          <w:rFonts w:ascii="Arial" w:hAnsi="Arial" w:cs="Arial"/>
        </w:rPr>
        <w:t>not related</w:t>
      </w:r>
      <w:r w:rsidRPr="00557930">
        <w:rPr>
          <w:rFonts w:ascii="Arial" w:hAnsi="Arial" w:cs="Arial"/>
        </w:rPr>
        <w:t xml:space="preserve"> to UK palliative care were generally excluded. Exceptions were made for relevant </w:t>
      </w:r>
      <w:r w:rsidR="00FD6F47" w:rsidRPr="00557930">
        <w:rPr>
          <w:rFonts w:ascii="Arial" w:hAnsi="Arial" w:cs="Arial"/>
        </w:rPr>
        <w:t>initial</w:t>
      </w:r>
      <w:r w:rsidRPr="00557930">
        <w:rPr>
          <w:rFonts w:ascii="Arial" w:hAnsi="Arial" w:cs="Arial"/>
        </w:rPr>
        <w:t xml:space="preserve"> research.</w:t>
      </w:r>
    </w:p>
    <w:p w14:paraId="6D764C27" w14:textId="459DA8EC" w:rsidR="00B575E2" w:rsidRPr="00557930" w:rsidRDefault="00B575E2" w:rsidP="00557930">
      <w:pPr>
        <w:rPr>
          <w:rFonts w:ascii="Arial" w:hAnsi="Arial" w:cs="Arial"/>
        </w:rPr>
      </w:pPr>
      <w:r w:rsidRPr="00557930">
        <w:rPr>
          <w:rFonts w:ascii="Arial" w:hAnsi="Arial" w:cs="Arial"/>
          <w:b/>
          <w:bCs/>
        </w:rPr>
        <w:t>Justification:</w:t>
      </w:r>
    </w:p>
    <w:p w14:paraId="79EFA533" w14:textId="263EC534" w:rsidR="00B575E2" w:rsidRPr="00557930" w:rsidRDefault="00D86431" w:rsidP="00557930">
      <w:pPr>
        <w:rPr>
          <w:rFonts w:ascii="Arial" w:hAnsi="Arial" w:cs="Arial"/>
        </w:rPr>
      </w:pPr>
      <w:r w:rsidRPr="00557930">
        <w:rPr>
          <w:rFonts w:ascii="Arial" w:hAnsi="Arial" w:cs="Arial"/>
        </w:rPr>
        <w:t xml:space="preserve">These criteria helped </w:t>
      </w:r>
      <w:r w:rsidR="00FD6F47" w:rsidRPr="00557930">
        <w:rPr>
          <w:rFonts w:ascii="Arial" w:hAnsi="Arial" w:cs="Arial"/>
        </w:rPr>
        <w:t>sustain</w:t>
      </w:r>
      <w:r w:rsidRPr="00557930">
        <w:rPr>
          <w:rFonts w:ascii="Arial" w:hAnsi="Arial" w:cs="Arial"/>
        </w:rPr>
        <w:t xml:space="preserve"> the relevance, credibility and quality of the research. Applying clear selection criteria also supported transparency and reduced selection bias (Page et al.,2021)</w:t>
      </w:r>
      <w:r w:rsidR="009E3E73" w:rsidRPr="00557930">
        <w:rPr>
          <w:rFonts w:ascii="Arial" w:hAnsi="Arial" w:cs="Arial"/>
        </w:rPr>
        <w:t xml:space="preserve">  </w:t>
      </w:r>
    </w:p>
    <w:p w14:paraId="01A5598C" w14:textId="3B89F4B5" w:rsidR="0021364B" w:rsidRPr="00557930" w:rsidRDefault="00292A36" w:rsidP="00557930">
      <w:pPr>
        <w:pStyle w:val="Heading2"/>
        <w:numPr>
          <w:ilvl w:val="1"/>
          <w:numId w:val="73"/>
        </w:numPr>
        <w:rPr>
          <w:rFonts w:ascii="Arial" w:hAnsi="Arial" w:cs="Arial"/>
          <w:sz w:val="22"/>
          <w:szCs w:val="22"/>
        </w:rPr>
      </w:pPr>
      <w:r w:rsidRPr="00557930">
        <w:rPr>
          <w:rFonts w:ascii="Arial" w:hAnsi="Arial" w:cs="Arial"/>
          <w:sz w:val="22"/>
          <w:szCs w:val="22"/>
        </w:rPr>
        <w:t xml:space="preserve">– Analysing Research </w:t>
      </w:r>
    </w:p>
    <w:p w14:paraId="776104FE" w14:textId="5AD2230E" w:rsidR="00D75FE8" w:rsidRPr="00557930" w:rsidRDefault="00D75FE8" w:rsidP="00557930">
      <w:pPr>
        <w:rPr>
          <w:rFonts w:ascii="Arial" w:hAnsi="Arial" w:cs="Arial"/>
        </w:rPr>
      </w:pPr>
      <w:r w:rsidRPr="00557930">
        <w:rPr>
          <w:rFonts w:ascii="Arial" w:hAnsi="Arial" w:cs="Arial"/>
        </w:rPr>
        <w:t xml:space="preserve">This research will </w:t>
      </w:r>
      <w:r w:rsidR="00FD6F47" w:rsidRPr="00557930">
        <w:rPr>
          <w:rFonts w:ascii="Arial" w:hAnsi="Arial" w:cs="Arial"/>
        </w:rPr>
        <w:t>assume</w:t>
      </w:r>
      <w:r w:rsidRPr="00557930">
        <w:rPr>
          <w:rFonts w:ascii="Arial" w:hAnsi="Arial" w:cs="Arial"/>
        </w:rPr>
        <w:t xml:space="preserve"> a thematic analysis approach to examine secondary sources relating to end-of-life and palliative care in the UK: a person-centred approach. According to Braun and Clarke (2006), thematic analysis </w:t>
      </w:r>
      <w:r w:rsidR="00FD6F47" w:rsidRPr="00557930">
        <w:rPr>
          <w:rFonts w:ascii="Arial" w:hAnsi="Arial" w:cs="Arial"/>
        </w:rPr>
        <w:t>supports</w:t>
      </w:r>
      <w:r w:rsidRPr="00557930">
        <w:rPr>
          <w:rFonts w:ascii="Arial" w:hAnsi="Arial" w:cs="Arial"/>
        </w:rPr>
        <w:t xml:space="preserve"> identifying, analysing and reporting recurring patterns within qualitative data.</w:t>
      </w:r>
    </w:p>
    <w:p w14:paraId="210D014B" w14:textId="2F2E6A43" w:rsidR="00C17A49" w:rsidRPr="00557930" w:rsidRDefault="00C17A49" w:rsidP="00557930">
      <w:pPr>
        <w:rPr>
          <w:rFonts w:ascii="Arial" w:hAnsi="Arial" w:cs="Arial"/>
        </w:rPr>
      </w:pPr>
      <w:r w:rsidRPr="00557930">
        <w:rPr>
          <w:rFonts w:ascii="Arial" w:hAnsi="Arial" w:cs="Arial"/>
          <w:b/>
          <w:bCs/>
        </w:rPr>
        <w:t>Thematic Coding Approach:</w:t>
      </w:r>
    </w:p>
    <w:p w14:paraId="49E85D1E" w14:textId="41BD5BE8" w:rsidR="00D75FE8" w:rsidRPr="00557930" w:rsidRDefault="00D75FE8" w:rsidP="00557930">
      <w:pPr>
        <w:rPr>
          <w:rFonts w:ascii="Arial" w:hAnsi="Arial" w:cs="Arial"/>
        </w:rPr>
      </w:pPr>
      <w:r w:rsidRPr="00557930">
        <w:rPr>
          <w:rFonts w:ascii="Arial" w:hAnsi="Arial" w:cs="Arial"/>
        </w:rPr>
        <w:t xml:space="preserve">Selected journal articles, reports and relevant literature will be reviewed carefully to identify repeated ideas and keywords. Initial codes will include patient </w:t>
      </w:r>
      <w:r w:rsidR="009929C0" w:rsidRPr="00557930">
        <w:rPr>
          <w:rFonts w:ascii="Arial" w:hAnsi="Arial" w:cs="Arial"/>
        </w:rPr>
        <w:t>dignity, autonomy, communication, emotional support and shared decision-making.</w:t>
      </w:r>
    </w:p>
    <w:p w14:paraId="5055D6DF" w14:textId="3B3263F0" w:rsidR="00C17A49" w:rsidRPr="00557930" w:rsidRDefault="009929C0" w:rsidP="00557930">
      <w:pPr>
        <w:rPr>
          <w:rFonts w:ascii="Arial" w:hAnsi="Arial" w:cs="Arial"/>
        </w:rPr>
      </w:pPr>
      <w:r w:rsidRPr="00557930">
        <w:rPr>
          <w:rFonts w:ascii="Arial" w:hAnsi="Arial" w:cs="Arial"/>
          <w:b/>
          <w:bCs/>
        </w:rPr>
        <w:t>Developing</w:t>
      </w:r>
      <w:r w:rsidR="00C17A49" w:rsidRPr="00557930">
        <w:rPr>
          <w:rFonts w:ascii="Arial" w:hAnsi="Arial" w:cs="Arial"/>
          <w:b/>
          <w:bCs/>
        </w:rPr>
        <w:t xml:space="preserve"> Themes:</w:t>
      </w:r>
    </w:p>
    <w:p w14:paraId="550ABFF7" w14:textId="4A97A43B" w:rsidR="009929C0" w:rsidRPr="00557930" w:rsidRDefault="009929C0" w:rsidP="00557930">
      <w:pPr>
        <w:rPr>
          <w:rFonts w:ascii="Arial" w:hAnsi="Arial" w:cs="Arial"/>
        </w:rPr>
      </w:pPr>
      <w:r w:rsidRPr="00557930">
        <w:rPr>
          <w:rFonts w:ascii="Arial" w:hAnsi="Arial" w:cs="Arial"/>
        </w:rPr>
        <w:t>Simila</w:t>
      </w:r>
      <w:r w:rsidR="00FD6F47">
        <w:rPr>
          <w:rFonts w:ascii="Arial" w:hAnsi="Arial" w:cs="Arial"/>
        </w:rPr>
        <w:t>r</w:t>
      </w:r>
      <w:r w:rsidRPr="00557930">
        <w:rPr>
          <w:rFonts w:ascii="Arial" w:hAnsi="Arial" w:cs="Arial"/>
        </w:rPr>
        <w:t xml:space="preserve"> codes will be grouped into broader themes, including person-centred care, quality of life, family involvement, multidisciplinary collaboration and barriers to effective palliative care. These themes will be examined in relation to the research objectives.</w:t>
      </w:r>
    </w:p>
    <w:p w14:paraId="78F24EC6" w14:textId="6893906B" w:rsidR="00C17A49" w:rsidRPr="00557930" w:rsidRDefault="00C17A49" w:rsidP="00557930">
      <w:pPr>
        <w:rPr>
          <w:rFonts w:ascii="Arial" w:hAnsi="Arial" w:cs="Arial"/>
        </w:rPr>
      </w:pPr>
      <w:r w:rsidRPr="00557930">
        <w:rPr>
          <w:rFonts w:ascii="Arial" w:hAnsi="Arial" w:cs="Arial"/>
          <w:b/>
          <w:bCs/>
        </w:rPr>
        <w:t>Organisation:</w:t>
      </w:r>
    </w:p>
    <w:p w14:paraId="701C686E" w14:textId="716339E9" w:rsidR="00C17A49" w:rsidRPr="00557930" w:rsidRDefault="00133E92" w:rsidP="00557930">
      <w:pPr>
        <w:rPr>
          <w:rFonts w:ascii="Arial" w:hAnsi="Arial" w:cs="Arial"/>
        </w:rPr>
      </w:pPr>
      <w:r w:rsidRPr="00557930">
        <w:rPr>
          <w:rFonts w:ascii="Arial" w:hAnsi="Arial" w:cs="Arial"/>
        </w:rPr>
        <w:t xml:space="preserve">Tables and colour coding will be used to organise findings, compare sources and track emerging themes. This systematic approach will support transparent analysis and the presentation </w:t>
      </w:r>
      <w:r w:rsidR="00622760" w:rsidRPr="00557930">
        <w:rPr>
          <w:rFonts w:ascii="Arial" w:hAnsi="Arial" w:cs="Arial"/>
        </w:rPr>
        <w:t>of findings in Chapter 4</w:t>
      </w:r>
      <w:r w:rsidR="00FD6F47">
        <w:rPr>
          <w:rFonts w:ascii="Arial" w:hAnsi="Arial" w:cs="Arial"/>
        </w:rPr>
        <w:t xml:space="preserve"> (Thomas and Gray, 2018)</w:t>
      </w:r>
      <w:r w:rsidR="00622760" w:rsidRPr="00557930">
        <w:rPr>
          <w:rFonts w:ascii="Arial" w:hAnsi="Arial" w:cs="Arial"/>
        </w:rPr>
        <w:t xml:space="preserve"> </w:t>
      </w:r>
    </w:p>
    <w:p w14:paraId="073EA88D" w14:textId="58D8E089" w:rsidR="00C17A49" w:rsidRPr="00557930" w:rsidRDefault="00292A36" w:rsidP="00557930">
      <w:pPr>
        <w:pStyle w:val="Heading2"/>
        <w:numPr>
          <w:ilvl w:val="1"/>
          <w:numId w:val="73"/>
        </w:numPr>
        <w:rPr>
          <w:rFonts w:ascii="Arial" w:hAnsi="Arial" w:cs="Arial"/>
          <w:sz w:val="22"/>
          <w:szCs w:val="22"/>
        </w:rPr>
      </w:pPr>
      <w:r w:rsidRPr="00557930">
        <w:rPr>
          <w:rFonts w:ascii="Arial" w:hAnsi="Arial" w:cs="Arial"/>
          <w:sz w:val="22"/>
          <w:szCs w:val="22"/>
        </w:rPr>
        <w:t xml:space="preserve">– Ethical Considerations  </w:t>
      </w:r>
    </w:p>
    <w:p w14:paraId="79326193" w14:textId="2746143B" w:rsidR="00C17A49" w:rsidRPr="00557930" w:rsidRDefault="00C17A49" w:rsidP="00557930">
      <w:pPr>
        <w:rPr>
          <w:rFonts w:ascii="Arial" w:hAnsi="Arial" w:cs="Arial"/>
        </w:rPr>
      </w:pPr>
      <w:r w:rsidRPr="00557930">
        <w:rPr>
          <w:rFonts w:ascii="Arial" w:hAnsi="Arial" w:cs="Arial"/>
          <w:b/>
          <w:bCs/>
        </w:rPr>
        <w:t>Secondary Research Ethics:</w:t>
      </w:r>
    </w:p>
    <w:p w14:paraId="78906051" w14:textId="2C0D79CF" w:rsidR="00B24E97" w:rsidRDefault="00BF6D2C" w:rsidP="00557930">
      <w:pPr>
        <w:rPr>
          <w:rFonts w:ascii="Arial" w:hAnsi="Arial" w:cs="Arial"/>
        </w:rPr>
      </w:pPr>
      <w:r w:rsidRPr="00557930">
        <w:rPr>
          <w:rFonts w:ascii="Arial" w:hAnsi="Arial" w:cs="Arial"/>
        </w:rPr>
        <w:t>This research on End-of-Life and Palliative care in the UK adopts a secondary research approach</w:t>
      </w:r>
      <w:r w:rsidR="00B24E97" w:rsidRPr="00557930">
        <w:rPr>
          <w:rFonts w:ascii="Arial" w:hAnsi="Arial" w:cs="Arial"/>
        </w:rPr>
        <w:t xml:space="preserve">, using existing published reports, academic journals and healthcare literature. No primary data will be collected, and no patients or healthcare professionals will be directly </w:t>
      </w:r>
      <w:r w:rsidR="00FD6F47" w:rsidRPr="00557930">
        <w:rPr>
          <w:rFonts w:ascii="Arial" w:hAnsi="Arial" w:cs="Arial"/>
        </w:rPr>
        <w:t>implicated</w:t>
      </w:r>
      <w:r w:rsidR="00FD6F47">
        <w:rPr>
          <w:rFonts w:ascii="Arial" w:hAnsi="Arial" w:cs="Arial"/>
        </w:rPr>
        <w:t>.</w:t>
      </w:r>
    </w:p>
    <w:p w14:paraId="4CA83950" w14:textId="77777777" w:rsidR="00FD6F47" w:rsidRPr="00557930" w:rsidRDefault="00FD6F47" w:rsidP="00557930">
      <w:pPr>
        <w:rPr>
          <w:rFonts w:ascii="Arial" w:hAnsi="Arial" w:cs="Arial"/>
        </w:rPr>
      </w:pPr>
    </w:p>
    <w:p w14:paraId="62B3E465" w14:textId="4E744DBC" w:rsidR="00C17A49" w:rsidRPr="00557930" w:rsidRDefault="00C17A49" w:rsidP="00557930">
      <w:pPr>
        <w:rPr>
          <w:rFonts w:ascii="Arial" w:hAnsi="Arial" w:cs="Arial"/>
        </w:rPr>
      </w:pPr>
      <w:r w:rsidRPr="00557930">
        <w:rPr>
          <w:rFonts w:ascii="Arial" w:hAnsi="Arial" w:cs="Arial"/>
        </w:rPr>
        <w:t xml:space="preserve"> </w:t>
      </w:r>
      <w:r w:rsidRPr="00557930">
        <w:rPr>
          <w:rFonts w:ascii="Arial" w:hAnsi="Arial" w:cs="Arial"/>
          <w:b/>
          <w:bCs/>
        </w:rPr>
        <w:t>Academic Integrity:</w:t>
      </w:r>
    </w:p>
    <w:p w14:paraId="57B769B7" w14:textId="0DF77983" w:rsidR="00B24E97" w:rsidRPr="00557930" w:rsidRDefault="00B24E97" w:rsidP="00557930">
      <w:pPr>
        <w:rPr>
          <w:rFonts w:ascii="Arial" w:hAnsi="Arial" w:cs="Arial"/>
        </w:rPr>
      </w:pPr>
      <w:r w:rsidRPr="00557930">
        <w:rPr>
          <w:rFonts w:ascii="Arial" w:hAnsi="Arial" w:cs="Arial"/>
        </w:rPr>
        <w:t xml:space="preserve">Academic honesty will be maintained through accurate Havard referencing, appropriate acknowledgement of authors and avoidance of plagiarism or </w:t>
      </w:r>
      <w:r w:rsidR="00FD6F47" w:rsidRPr="00557930">
        <w:rPr>
          <w:rFonts w:ascii="Arial" w:hAnsi="Arial" w:cs="Arial"/>
        </w:rPr>
        <w:t>perversion</w:t>
      </w:r>
      <w:r w:rsidRPr="00557930">
        <w:rPr>
          <w:rFonts w:ascii="Arial" w:hAnsi="Arial" w:cs="Arial"/>
        </w:rPr>
        <w:t>, following established research integrity principles (ALLEA, 2023).</w:t>
      </w:r>
    </w:p>
    <w:p w14:paraId="0B6D27B9" w14:textId="55DC6391" w:rsidR="00C17A49" w:rsidRPr="00557930" w:rsidRDefault="00C17A49" w:rsidP="00557930">
      <w:pPr>
        <w:rPr>
          <w:rFonts w:ascii="Arial" w:hAnsi="Arial" w:cs="Arial"/>
        </w:rPr>
      </w:pPr>
      <w:r w:rsidRPr="00557930">
        <w:rPr>
          <w:rFonts w:ascii="Arial" w:hAnsi="Arial" w:cs="Arial"/>
          <w:b/>
          <w:bCs/>
        </w:rPr>
        <w:t>Transparency and Credibility:</w:t>
      </w:r>
    </w:p>
    <w:p w14:paraId="6E7E0A3A" w14:textId="37D26009" w:rsidR="00224935" w:rsidRPr="00557930" w:rsidRDefault="00B24E97" w:rsidP="00557930">
      <w:pPr>
        <w:rPr>
          <w:rFonts w:ascii="Arial" w:hAnsi="Arial" w:cs="Arial"/>
        </w:rPr>
      </w:pPr>
      <w:r w:rsidRPr="00557930">
        <w:rPr>
          <w:rFonts w:ascii="Arial" w:hAnsi="Arial" w:cs="Arial"/>
        </w:rPr>
        <w:t xml:space="preserve">Relevant literature will be </w:t>
      </w:r>
      <w:r w:rsidR="00FD6F47" w:rsidRPr="00557930">
        <w:rPr>
          <w:rFonts w:ascii="Arial" w:hAnsi="Arial" w:cs="Arial"/>
        </w:rPr>
        <w:t>picked</w:t>
      </w:r>
      <w:r w:rsidRPr="00557930">
        <w:rPr>
          <w:rFonts w:ascii="Arial" w:hAnsi="Arial" w:cs="Arial"/>
        </w:rPr>
        <w:t xml:space="preserve"> and critically evaluated fairly to minimise bias. Findings will be presented </w:t>
      </w:r>
      <w:r w:rsidR="00224935" w:rsidRPr="00557930">
        <w:rPr>
          <w:rFonts w:ascii="Arial" w:hAnsi="Arial" w:cs="Arial"/>
        </w:rPr>
        <w:t>accurately, respecting confidentiality, patient dignity and ethical principles surrounding end-of-life care (Beauchamp and Childress, 2019).</w:t>
      </w:r>
    </w:p>
    <w:p w14:paraId="7F51675F" w14:textId="2389AE76" w:rsidR="00292A36" w:rsidRPr="00557930" w:rsidRDefault="00E325CF" w:rsidP="00557930">
      <w:pPr>
        <w:pStyle w:val="Heading2"/>
        <w:rPr>
          <w:rFonts w:ascii="Arial" w:hAnsi="Arial" w:cs="Arial"/>
          <w:sz w:val="22"/>
          <w:szCs w:val="22"/>
        </w:rPr>
      </w:pPr>
      <w:r w:rsidRPr="00557930">
        <w:rPr>
          <w:rFonts w:ascii="Arial" w:hAnsi="Arial" w:cs="Arial"/>
          <w:sz w:val="22"/>
          <w:szCs w:val="22"/>
        </w:rPr>
        <w:t xml:space="preserve">3.8 </w:t>
      </w:r>
      <w:r w:rsidR="00292A36" w:rsidRPr="00557930">
        <w:rPr>
          <w:rFonts w:ascii="Arial" w:hAnsi="Arial" w:cs="Arial"/>
          <w:sz w:val="22"/>
          <w:szCs w:val="22"/>
        </w:rPr>
        <w:t xml:space="preserve">– Chapter Conclusion </w:t>
      </w:r>
    </w:p>
    <w:p w14:paraId="7F8BD393" w14:textId="38D34BA5" w:rsidR="005446BF" w:rsidRPr="00557930" w:rsidRDefault="000D7745" w:rsidP="00557930">
      <w:pPr>
        <w:rPr>
          <w:rFonts w:ascii="Arial" w:hAnsi="Arial" w:cs="Arial"/>
        </w:rPr>
      </w:pPr>
      <w:r w:rsidRPr="00557930">
        <w:rPr>
          <w:rFonts w:ascii="Arial" w:hAnsi="Arial" w:cs="Arial"/>
        </w:rPr>
        <w:t>This chapter outlined the research methodology used to investigate end-of-life and palliative</w:t>
      </w:r>
      <w:r w:rsidR="00E62857" w:rsidRPr="00557930">
        <w:rPr>
          <w:rFonts w:ascii="Arial" w:hAnsi="Arial" w:cs="Arial"/>
        </w:rPr>
        <w:t xml:space="preserve"> </w:t>
      </w:r>
      <w:r w:rsidRPr="00557930">
        <w:rPr>
          <w:rFonts w:ascii="Arial" w:hAnsi="Arial" w:cs="Arial"/>
        </w:rPr>
        <w:t xml:space="preserve">care in the UK, focusing on a person-centred approach. A secondary research method was adopted, using relevant academic journals, healthcare reports and credible online databases. A systematic search strategy, including </w:t>
      </w:r>
      <w:r w:rsidR="00FD6F47" w:rsidRPr="00557930">
        <w:rPr>
          <w:rFonts w:ascii="Arial" w:hAnsi="Arial" w:cs="Arial"/>
        </w:rPr>
        <w:t>fitting</w:t>
      </w:r>
      <w:r w:rsidRPr="00557930">
        <w:rPr>
          <w:rFonts w:ascii="Arial" w:hAnsi="Arial" w:cs="Arial"/>
        </w:rPr>
        <w:t xml:space="preserve"> keywords and inclusion and exclusion criteria, guided the </w:t>
      </w:r>
      <w:r w:rsidR="00FD6F47">
        <w:rPr>
          <w:rFonts w:ascii="Arial" w:hAnsi="Arial" w:cs="Arial"/>
        </w:rPr>
        <w:t>picking</w:t>
      </w:r>
      <w:r w:rsidRPr="00557930">
        <w:rPr>
          <w:rFonts w:ascii="Arial" w:hAnsi="Arial" w:cs="Arial"/>
        </w:rPr>
        <w:t xml:space="preserve"> of literature. Thematic analysis was employed to identify recurring patterns and themes, following Braun and Clarke, (2006). Ethical considerations, academic integrity and accurate referencing were also addressed. Chapter 4 will present and critically discuss the findings under key themes, linking them to the research question and objectives.</w:t>
      </w:r>
    </w:p>
    <w:p w14:paraId="5C656428" w14:textId="77777777" w:rsidR="00E62857" w:rsidRPr="00557930" w:rsidRDefault="00E62857" w:rsidP="00557930">
      <w:pPr>
        <w:pStyle w:val="ListParagraph"/>
        <w:spacing w:line="360" w:lineRule="auto"/>
        <w:jc w:val="both"/>
        <w:rPr>
          <w:rFonts w:ascii="Arial" w:hAnsi="Arial" w:cs="Arial"/>
        </w:rPr>
      </w:pPr>
    </w:p>
    <w:p w14:paraId="077876E1" w14:textId="77777777" w:rsidR="001824BF" w:rsidRDefault="001824BF" w:rsidP="005446BF">
      <w:pPr>
        <w:rPr>
          <w:b/>
          <w:bCs/>
        </w:rPr>
      </w:pPr>
    </w:p>
    <w:p w14:paraId="32D4B3B1" w14:textId="77777777" w:rsidR="001824BF" w:rsidRDefault="001824BF" w:rsidP="005446BF">
      <w:pPr>
        <w:rPr>
          <w:b/>
          <w:bCs/>
        </w:rPr>
      </w:pPr>
    </w:p>
    <w:p w14:paraId="4D747103" w14:textId="77777777" w:rsidR="001824BF" w:rsidRDefault="001824BF" w:rsidP="005446BF">
      <w:pPr>
        <w:rPr>
          <w:b/>
          <w:bCs/>
        </w:rPr>
      </w:pPr>
    </w:p>
    <w:p w14:paraId="7D386760" w14:textId="77777777" w:rsidR="001824BF" w:rsidRDefault="001824BF" w:rsidP="005446BF">
      <w:pPr>
        <w:rPr>
          <w:b/>
          <w:bCs/>
        </w:rPr>
      </w:pPr>
    </w:p>
    <w:p w14:paraId="4FF50A72" w14:textId="77777777" w:rsidR="001824BF" w:rsidRDefault="001824BF" w:rsidP="005446BF">
      <w:pPr>
        <w:rPr>
          <w:b/>
          <w:bCs/>
        </w:rPr>
      </w:pPr>
    </w:p>
    <w:p w14:paraId="0FB25433" w14:textId="77777777" w:rsidR="001824BF" w:rsidRDefault="001824BF" w:rsidP="005446BF">
      <w:pPr>
        <w:rPr>
          <w:b/>
          <w:bCs/>
        </w:rPr>
      </w:pPr>
    </w:p>
    <w:p w14:paraId="1BBCF8BB" w14:textId="77777777" w:rsidR="001824BF" w:rsidRDefault="001824BF" w:rsidP="005446BF">
      <w:pPr>
        <w:rPr>
          <w:b/>
          <w:bCs/>
        </w:rPr>
      </w:pPr>
    </w:p>
    <w:p w14:paraId="57D72F2D" w14:textId="77777777" w:rsidR="001824BF" w:rsidRDefault="001824BF" w:rsidP="005446BF">
      <w:pPr>
        <w:rPr>
          <w:b/>
          <w:bCs/>
        </w:rPr>
      </w:pPr>
    </w:p>
    <w:p w14:paraId="42408CE6" w14:textId="77777777" w:rsidR="001824BF" w:rsidRDefault="001824BF" w:rsidP="005446BF">
      <w:pPr>
        <w:rPr>
          <w:b/>
          <w:bCs/>
        </w:rPr>
      </w:pPr>
    </w:p>
    <w:p w14:paraId="23843489" w14:textId="77777777" w:rsidR="001824BF" w:rsidRDefault="001824BF" w:rsidP="005446BF">
      <w:pPr>
        <w:rPr>
          <w:b/>
          <w:bCs/>
        </w:rPr>
      </w:pPr>
    </w:p>
    <w:p w14:paraId="6BCAB674" w14:textId="416A3BC8" w:rsidR="00224935" w:rsidRPr="00061D17" w:rsidRDefault="00061D17" w:rsidP="005446BF">
      <w:pPr>
        <w:rPr>
          <w:b/>
          <w:bCs/>
        </w:rPr>
      </w:pPr>
      <w:r w:rsidRPr="00061D17">
        <w:rPr>
          <w:b/>
          <w:bCs/>
        </w:rPr>
        <w:lastRenderedPageBreak/>
        <w:t>Reference List</w:t>
      </w:r>
    </w:p>
    <w:p w14:paraId="7E4B0EDC" w14:textId="77777777" w:rsidR="001824BF" w:rsidRPr="001824BF" w:rsidRDefault="001824BF" w:rsidP="001824BF">
      <w:pPr>
        <w:rPr>
          <w:rFonts w:ascii="Arial" w:hAnsi="Arial" w:cs="Arial"/>
          <w:color w:val="222222"/>
          <w:shd w:val="clear" w:color="auto" w:fill="FFFFFF"/>
        </w:rPr>
      </w:pPr>
      <w:r>
        <w:rPr>
          <w:rFonts w:ascii="Arial" w:hAnsi="Arial" w:cs="Arial"/>
          <w:color w:val="222222"/>
          <w:sz w:val="20"/>
          <w:szCs w:val="20"/>
          <w:shd w:val="clear" w:color="auto" w:fill="FFFFFF"/>
        </w:rPr>
        <w:t>-</w:t>
      </w:r>
      <w:r w:rsidRPr="00F249CF">
        <w:rPr>
          <w:rFonts w:ascii="Arial" w:hAnsi="Arial" w:cs="Arial"/>
          <w:color w:val="222222"/>
          <w:sz w:val="20"/>
          <w:szCs w:val="20"/>
          <w:shd w:val="clear" w:color="auto" w:fill="FFFFFF"/>
        </w:rPr>
        <w:t xml:space="preserve"> </w:t>
      </w:r>
      <w:r w:rsidRPr="001824BF">
        <w:rPr>
          <w:rFonts w:ascii="Arial" w:hAnsi="Arial" w:cs="Arial"/>
          <w:color w:val="222222"/>
          <w:shd w:val="clear" w:color="auto" w:fill="FFFFFF"/>
        </w:rPr>
        <w:t xml:space="preserve">Beauchamp, T. and Childress, J., 2019. Principles of biomedical ethics: marking its fortieth anniversary. </w:t>
      </w:r>
      <w:r w:rsidRPr="001824BF">
        <w:rPr>
          <w:rFonts w:ascii="Arial" w:hAnsi="Arial" w:cs="Arial"/>
          <w:i/>
          <w:iCs/>
          <w:color w:val="222222"/>
          <w:shd w:val="clear" w:color="auto" w:fill="FFFFFF"/>
        </w:rPr>
        <w:t>The American journal of bioethics</w:t>
      </w:r>
      <w:r w:rsidRPr="001824BF">
        <w:rPr>
          <w:rFonts w:ascii="Arial" w:hAnsi="Arial" w:cs="Arial"/>
          <w:color w:val="222222"/>
          <w:shd w:val="clear" w:color="auto" w:fill="FFFFFF"/>
        </w:rPr>
        <w:t xml:space="preserve">, </w:t>
      </w:r>
      <w:r w:rsidRPr="001824BF">
        <w:rPr>
          <w:rFonts w:ascii="Arial" w:hAnsi="Arial" w:cs="Arial"/>
          <w:i/>
          <w:iCs/>
          <w:color w:val="222222"/>
          <w:shd w:val="clear" w:color="auto" w:fill="FFFFFF"/>
        </w:rPr>
        <w:t>19</w:t>
      </w:r>
      <w:r w:rsidRPr="001824BF">
        <w:rPr>
          <w:rFonts w:ascii="Arial" w:hAnsi="Arial" w:cs="Arial"/>
          <w:color w:val="222222"/>
          <w:shd w:val="clear" w:color="auto" w:fill="FFFFFF"/>
        </w:rPr>
        <w:t>(11), pp.9-12.</w:t>
      </w:r>
    </w:p>
    <w:p w14:paraId="20861A7D" w14:textId="77777777" w:rsidR="001824BF" w:rsidRPr="001824BF" w:rsidRDefault="001824BF" w:rsidP="001824BF">
      <w:pPr>
        <w:rPr>
          <w:rFonts w:ascii="Arial" w:hAnsi="Arial" w:cs="Arial"/>
          <w:color w:val="222222"/>
          <w:shd w:val="clear" w:color="auto" w:fill="FFFFFF"/>
        </w:rPr>
      </w:pPr>
      <w:r w:rsidRPr="001824BF">
        <w:rPr>
          <w:rFonts w:ascii="Arial" w:hAnsi="Arial" w:cs="Arial"/>
          <w:color w:val="222222"/>
          <w:shd w:val="clear" w:color="auto" w:fill="FFFFFF"/>
        </w:rPr>
        <w:t xml:space="preserve">- </w:t>
      </w:r>
      <w:r w:rsidRPr="001824BF">
        <w:rPr>
          <w:rFonts w:ascii="Arial" w:hAnsi="Arial" w:cs="Arial"/>
          <w:color w:val="222222"/>
          <w:shd w:val="clear" w:color="auto" w:fill="FFFFFF"/>
        </w:rPr>
        <w:t xml:space="preserve">Braun, V. and Clarke, V., 2019. Reflecting on reflexive thematic analysis. </w:t>
      </w:r>
      <w:r w:rsidRPr="001824BF">
        <w:rPr>
          <w:rFonts w:ascii="Arial" w:hAnsi="Arial" w:cs="Arial"/>
          <w:i/>
          <w:iCs/>
          <w:color w:val="222222"/>
          <w:shd w:val="clear" w:color="auto" w:fill="FFFFFF"/>
        </w:rPr>
        <w:t>Qualitative research in sport, exercise and health</w:t>
      </w:r>
      <w:r w:rsidRPr="001824BF">
        <w:rPr>
          <w:rFonts w:ascii="Arial" w:hAnsi="Arial" w:cs="Arial"/>
          <w:color w:val="222222"/>
          <w:shd w:val="clear" w:color="auto" w:fill="FFFFFF"/>
        </w:rPr>
        <w:t xml:space="preserve">, </w:t>
      </w:r>
      <w:r w:rsidRPr="001824BF">
        <w:rPr>
          <w:rFonts w:ascii="Arial" w:hAnsi="Arial" w:cs="Arial"/>
          <w:i/>
          <w:iCs/>
          <w:color w:val="222222"/>
          <w:shd w:val="clear" w:color="auto" w:fill="FFFFFF"/>
        </w:rPr>
        <w:t>11</w:t>
      </w:r>
      <w:r w:rsidRPr="001824BF">
        <w:rPr>
          <w:rFonts w:ascii="Arial" w:hAnsi="Arial" w:cs="Arial"/>
          <w:color w:val="222222"/>
          <w:shd w:val="clear" w:color="auto" w:fill="FFFFFF"/>
        </w:rPr>
        <w:t>(4), pp.589-597.</w:t>
      </w:r>
    </w:p>
    <w:p w14:paraId="53B2FDF5" w14:textId="77777777" w:rsidR="001824BF" w:rsidRPr="001824BF" w:rsidRDefault="001824BF" w:rsidP="001824BF">
      <w:pPr>
        <w:rPr>
          <w:rFonts w:ascii="Arial" w:hAnsi="Arial" w:cs="Arial"/>
          <w:color w:val="222222"/>
          <w:shd w:val="clear" w:color="auto" w:fill="FFFFFF"/>
        </w:rPr>
      </w:pPr>
      <w:r w:rsidRPr="001824BF">
        <w:rPr>
          <w:rFonts w:ascii="Arial" w:hAnsi="Arial" w:cs="Arial"/>
        </w:rPr>
        <w:t>-</w:t>
      </w:r>
      <w:r w:rsidRPr="001824BF">
        <w:rPr>
          <w:rFonts w:ascii="Arial" w:hAnsi="Arial" w:cs="Arial"/>
          <w:color w:val="222222"/>
          <w:shd w:val="clear" w:color="auto" w:fill="FFFFFF"/>
        </w:rPr>
        <w:t xml:space="preserve"> </w:t>
      </w:r>
      <w:r w:rsidRPr="001824BF">
        <w:rPr>
          <w:rFonts w:ascii="Arial" w:hAnsi="Arial" w:cs="Arial"/>
          <w:color w:val="222222"/>
          <w:shd w:val="clear" w:color="auto" w:fill="FFFFFF"/>
        </w:rPr>
        <w:t xml:space="preserve">Hastings, R., </w:t>
      </w:r>
      <w:r w:rsidRPr="001824BF">
        <w:rPr>
          <w:rFonts w:ascii="Arial" w:hAnsi="Arial" w:cs="Arial"/>
          <w:color w:val="222222"/>
          <w:shd w:val="clear" w:color="auto" w:fill="FFFFFF"/>
        </w:rPr>
        <w:t>et al</w:t>
      </w:r>
      <w:r w:rsidRPr="001824BF">
        <w:rPr>
          <w:rFonts w:ascii="Arial" w:hAnsi="Arial" w:cs="Arial"/>
          <w:color w:val="222222"/>
          <w:shd w:val="clear" w:color="auto" w:fill="FFFFFF"/>
        </w:rPr>
        <w:t xml:space="preserve"> 2023. Guidance on research integrity provided by pan-European discipline-specific learned societies: A scoping review. </w:t>
      </w:r>
      <w:r w:rsidRPr="001824BF">
        <w:rPr>
          <w:rFonts w:ascii="Arial" w:hAnsi="Arial" w:cs="Arial"/>
          <w:i/>
          <w:iCs/>
          <w:color w:val="222222"/>
          <w:shd w:val="clear" w:color="auto" w:fill="FFFFFF"/>
        </w:rPr>
        <w:t>Science and Public Policy</w:t>
      </w:r>
      <w:r w:rsidRPr="001824BF">
        <w:rPr>
          <w:rFonts w:ascii="Arial" w:hAnsi="Arial" w:cs="Arial"/>
          <w:color w:val="222222"/>
          <w:shd w:val="clear" w:color="auto" w:fill="FFFFFF"/>
        </w:rPr>
        <w:t xml:space="preserve">, </w:t>
      </w:r>
      <w:r w:rsidRPr="001824BF">
        <w:rPr>
          <w:rFonts w:ascii="Arial" w:hAnsi="Arial" w:cs="Arial"/>
          <w:i/>
          <w:iCs/>
          <w:color w:val="222222"/>
          <w:shd w:val="clear" w:color="auto" w:fill="FFFFFF"/>
        </w:rPr>
        <w:t>50</w:t>
      </w:r>
      <w:r w:rsidRPr="001824BF">
        <w:rPr>
          <w:rFonts w:ascii="Arial" w:hAnsi="Arial" w:cs="Arial"/>
          <w:color w:val="222222"/>
          <w:shd w:val="clear" w:color="auto" w:fill="FFFFFF"/>
        </w:rPr>
        <w:t>(2), pp.318-335.</w:t>
      </w:r>
    </w:p>
    <w:p w14:paraId="14C583F6" w14:textId="77777777" w:rsidR="001824BF" w:rsidRPr="001824BF" w:rsidRDefault="001824BF" w:rsidP="001824BF">
      <w:pPr>
        <w:rPr>
          <w:rFonts w:ascii="Arial" w:hAnsi="Arial" w:cs="Arial"/>
        </w:rPr>
      </w:pPr>
      <w:r w:rsidRPr="001824BF">
        <w:rPr>
          <w:rFonts w:ascii="Arial" w:hAnsi="Arial" w:cs="Arial"/>
        </w:rPr>
        <w:t>-</w:t>
      </w:r>
      <w:r w:rsidRPr="001824BF">
        <w:rPr>
          <w:rFonts w:ascii="Arial" w:hAnsi="Arial" w:cs="Arial"/>
          <w:color w:val="222222"/>
          <w:shd w:val="clear" w:color="auto" w:fill="FFFFFF"/>
        </w:rPr>
        <w:t xml:space="preserve"> </w:t>
      </w:r>
      <w:r w:rsidRPr="001824BF">
        <w:rPr>
          <w:rFonts w:ascii="Arial" w:hAnsi="Arial" w:cs="Arial"/>
          <w:color w:val="222222"/>
          <w:shd w:val="clear" w:color="auto" w:fill="FFFFFF"/>
        </w:rPr>
        <w:t>Kmetec, S</w:t>
      </w:r>
      <w:r w:rsidRPr="001824BF">
        <w:rPr>
          <w:rFonts w:ascii="Arial" w:hAnsi="Arial" w:cs="Arial"/>
          <w:color w:val="222222"/>
          <w:shd w:val="clear" w:color="auto" w:fill="FFFFFF"/>
        </w:rPr>
        <w:t xml:space="preserve"> et al., </w:t>
      </w:r>
      <w:proofErr w:type="gramStart"/>
      <w:r w:rsidRPr="001824BF">
        <w:rPr>
          <w:rFonts w:ascii="Arial" w:hAnsi="Arial" w:cs="Arial"/>
          <w:color w:val="222222"/>
          <w:shd w:val="clear" w:color="auto" w:fill="FFFFFF"/>
        </w:rPr>
        <w:t>(</w:t>
      </w:r>
      <w:r w:rsidRPr="001824BF">
        <w:rPr>
          <w:rFonts w:ascii="Arial" w:hAnsi="Arial" w:cs="Arial"/>
          <w:color w:val="222222"/>
          <w:shd w:val="clear" w:color="auto" w:fill="FFFFFF"/>
        </w:rPr>
        <w:t xml:space="preserve"> 2022</w:t>
      </w:r>
      <w:proofErr w:type="gramEnd"/>
      <w:r w:rsidRPr="001824BF">
        <w:rPr>
          <w:rFonts w:ascii="Arial" w:hAnsi="Arial" w:cs="Arial"/>
          <w:color w:val="222222"/>
          <w:shd w:val="clear" w:color="auto" w:fill="FFFFFF"/>
        </w:rPr>
        <w:t>),</w:t>
      </w:r>
      <w:r w:rsidRPr="001824BF">
        <w:rPr>
          <w:rFonts w:ascii="Arial" w:hAnsi="Arial" w:cs="Arial"/>
          <w:color w:val="222222"/>
          <w:shd w:val="clear" w:color="auto" w:fill="FFFFFF"/>
        </w:rPr>
        <w:t xml:space="preserve"> Components for providing person-centred palliative healthcare: An umbrella review. </w:t>
      </w:r>
      <w:r w:rsidRPr="001824BF">
        <w:rPr>
          <w:rFonts w:ascii="Arial" w:hAnsi="Arial" w:cs="Arial"/>
          <w:i/>
          <w:iCs/>
          <w:color w:val="222222"/>
          <w:shd w:val="clear" w:color="auto" w:fill="FFFFFF"/>
        </w:rPr>
        <w:t>International journal of nursing studies</w:t>
      </w:r>
      <w:r w:rsidRPr="001824BF">
        <w:rPr>
          <w:rFonts w:ascii="Arial" w:hAnsi="Arial" w:cs="Arial"/>
          <w:color w:val="222222"/>
          <w:shd w:val="clear" w:color="auto" w:fill="FFFFFF"/>
        </w:rPr>
        <w:t xml:space="preserve">, </w:t>
      </w:r>
      <w:r w:rsidRPr="001824BF">
        <w:rPr>
          <w:rFonts w:ascii="Arial" w:hAnsi="Arial" w:cs="Arial"/>
          <w:i/>
          <w:iCs/>
          <w:color w:val="222222"/>
          <w:shd w:val="clear" w:color="auto" w:fill="FFFFFF"/>
        </w:rPr>
        <w:t>125</w:t>
      </w:r>
      <w:r w:rsidRPr="001824BF">
        <w:rPr>
          <w:rFonts w:ascii="Arial" w:hAnsi="Arial" w:cs="Arial"/>
          <w:color w:val="222222"/>
          <w:shd w:val="clear" w:color="auto" w:fill="FFFFFF"/>
        </w:rPr>
        <w:t>, p.104111.</w:t>
      </w:r>
    </w:p>
    <w:p w14:paraId="786433AE" w14:textId="77777777" w:rsidR="001824BF" w:rsidRPr="001824BF" w:rsidRDefault="001824BF" w:rsidP="001824BF">
      <w:pPr>
        <w:rPr>
          <w:rFonts w:ascii="Arial" w:hAnsi="Arial" w:cs="Arial"/>
        </w:rPr>
      </w:pPr>
      <w:r w:rsidRPr="001824BF">
        <w:rPr>
          <w:rFonts w:ascii="Arial" w:hAnsi="Arial" w:cs="Arial"/>
        </w:rPr>
        <w:t xml:space="preserve">- Marie Curie (2024) </w:t>
      </w:r>
      <w:r w:rsidRPr="001824BF">
        <w:rPr>
          <w:rFonts w:ascii="Arial" w:hAnsi="Arial" w:cs="Arial"/>
          <w:i/>
          <w:iCs/>
        </w:rPr>
        <w:t>Better End of Life 2024: Time to care in England.</w:t>
      </w:r>
      <w:r w:rsidRPr="001824BF">
        <w:rPr>
          <w:rFonts w:ascii="Arial" w:hAnsi="Arial" w:cs="Arial"/>
        </w:rPr>
        <w:t xml:space="preserve"> Available at:  htt</w:t>
      </w:r>
      <w:r w:rsidRPr="001824BF">
        <w:rPr>
          <w:rFonts w:ascii="Arial" w:hAnsi="Arial" w:cs="Arial"/>
        </w:rPr>
        <w:t>ps//www.mariecurie.org.uk/document/time-to-care-in-england</w:t>
      </w:r>
    </w:p>
    <w:p w14:paraId="371F86B5" w14:textId="77777777" w:rsidR="001824BF" w:rsidRPr="001824BF" w:rsidRDefault="001824BF" w:rsidP="001824BF">
      <w:pPr>
        <w:rPr>
          <w:rFonts w:ascii="Arial" w:hAnsi="Arial" w:cs="Arial"/>
          <w:color w:val="222222"/>
          <w:shd w:val="clear" w:color="auto" w:fill="FFFFFF"/>
        </w:rPr>
      </w:pPr>
      <w:r w:rsidRPr="001824BF">
        <w:rPr>
          <w:rFonts w:ascii="Arial" w:hAnsi="Arial" w:cs="Arial"/>
          <w:color w:val="222222"/>
          <w:shd w:val="clear" w:color="auto" w:fill="FFFFFF"/>
        </w:rPr>
        <w:t xml:space="preserve">- </w:t>
      </w:r>
      <w:r w:rsidRPr="001824BF">
        <w:rPr>
          <w:rFonts w:ascii="Arial" w:hAnsi="Arial" w:cs="Arial"/>
          <w:color w:val="222222"/>
          <w:shd w:val="clear" w:color="auto" w:fill="FFFFFF"/>
        </w:rPr>
        <w:t xml:space="preserve">Snyder, H., 2019. Literature review as a research methodology: An overview and guidelines. </w:t>
      </w:r>
      <w:r w:rsidRPr="001824BF">
        <w:rPr>
          <w:rFonts w:ascii="Arial" w:hAnsi="Arial" w:cs="Arial"/>
          <w:i/>
          <w:iCs/>
          <w:color w:val="222222"/>
          <w:shd w:val="clear" w:color="auto" w:fill="FFFFFF"/>
        </w:rPr>
        <w:t>Journal of business research</w:t>
      </w:r>
      <w:r w:rsidRPr="001824BF">
        <w:rPr>
          <w:rFonts w:ascii="Arial" w:hAnsi="Arial" w:cs="Arial"/>
          <w:color w:val="222222"/>
          <w:shd w:val="clear" w:color="auto" w:fill="FFFFFF"/>
        </w:rPr>
        <w:t xml:space="preserve">, </w:t>
      </w:r>
      <w:r w:rsidRPr="001824BF">
        <w:rPr>
          <w:rFonts w:ascii="Arial" w:hAnsi="Arial" w:cs="Arial"/>
          <w:i/>
          <w:iCs/>
          <w:color w:val="222222"/>
          <w:shd w:val="clear" w:color="auto" w:fill="FFFFFF"/>
        </w:rPr>
        <w:t>104</w:t>
      </w:r>
      <w:r w:rsidRPr="001824BF">
        <w:rPr>
          <w:rFonts w:ascii="Arial" w:hAnsi="Arial" w:cs="Arial"/>
          <w:color w:val="222222"/>
          <w:shd w:val="clear" w:color="auto" w:fill="FFFFFF"/>
        </w:rPr>
        <w:t>, pp.333-339.</w:t>
      </w:r>
    </w:p>
    <w:p w14:paraId="4F7FA831" w14:textId="77777777" w:rsidR="001824BF" w:rsidRPr="001824BF" w:rsidRDefault="001824BF" w:rsidP="001824BF">
      <w:pPr>
        <w:rPr>
          <w:rFonts w:ascii="Arial" w:hAnsi="Arial" w:cs="Arial"/>
        </w:rPr>
      </w:pPr>
      <w:r w:rsidRPr="001824BF">
        <w:rPr>
          <w:rFonts w:ascii="Arial" w:hAnsi="Arial" w:cs="Arial"/>
          <w:color w:val="222222"/>
          <w:shd w:val="clear" w:color="auto" w:fill="FFFFFF"/>
        </w:rPr>
        <w:t xml:space="preserve">- </w:t>
      </w:r>
      <w:proofErr w:type="spellStart"/>
      <w:r w:rsidRPr="001824BF">
        <w:rPr>
          <w:rFonts w:ascii="Arial" w:hAnsi="Arial" w:cs="Arial"/>
          <w:color w:val="222222"/>
          <w:shd w:val="clear" w:color="auto" w:fill="FFFFFF"/>
        </w:rPr>
        <w:t>Tavabie</w:t>
      </w:r>
      <w:proofErr w:type="spellEnd"/>
      <w:r w:rsidRPr="001824BF">
        <w:rPr>
          <w:rFonts w:ascii="Arial" w:hAnsi="Arial" w:cs="Arial"/>
          <w:color w:val="222222"/>
          <w:shd w:val="clear" w:color="auto" w:fill="FFFFFF"/>
        </w:rPr>
        <w:t>, S.,</w:t>
      </w:r>
      <w:r w:rsidRPr="001824BF">
        <w:rPr>
          <w:rFonts w:ascii="Arial" w:hAnsi="Arial" w:cs="Arial"/>
          <w:color w:val="222222"/>
          <w:shd w:val="clear" w:color="auto" w:fill="FFFFFF"/>
        </w:rPr>
        <w:t xml:space="preserve"> et al.,</w:t>
      </w:r>
      <w:r w:rsidRPr="001824BF">
        <w:rPr>
          <w:rFonts w:ascii="Arial" w:hAnsi="Arial" w:cs="Arial"/>
          <w:color w:val="222222"/>
          <w:shd w:val="clear" w:color="auto" w:fill="FFFFFF"/>
        </w:rPr>
        <w:t xml:space="preserve"> 2024. Seeking excellence in </w:t>
      </w:r>
      <w:r w:rsidRPr="001824BF">
        <w:rPr>
          <w:rFonts w:ascii="Arial" w:hAnsi="Arial" w:cs="Arial"/>
          <w:color w:val="222222"/>
          <w:shd w:val="clear" w:color="auto" w:fill="FFFFFF"/>
        </w:rPr>
        <w:t>end-of-life</w:t>
      </w:r>
      <w:r w:rsidRPr="001824BF">
        <w:rPr>
          <w:rFonts w:ascii="Arial" w:hAnsi="Arial" w:cs="Arial"/>
          <w:color w:val="222222"/>
          <w:shd w:val="clear" w:color="auto" w:fill="FFFFFF"/>
        </w:rPr>
        <w:t xml:space="preserve"> care UK (</w:t>
      </w:r>
      <w:proofErr w:type="spellStart"/>
      <w:r w:rsidRPr="001824BF">
        <w:rPr>
          <w:rFonts w:ascii="Arial" w:hAnsi="Arial" w:cs="Arial"/>
          <w:color w:val="222222"/>
          <w:shd w:val="clear" w:color="auto" w:fill="FFFFFF"/>
        </w:rPr>
        <w:t>SEECare</w:t>
      </w:r>
      <w:proofErr w:type="spellEnd"/>
      <w:r w:rsidRPr="001824BF">
        <w:rPr>
          <w:rFonts w:ascii="Arial" w:hAnsi="Arial" w:cs="Arial"/>
          <w:color w:val="222222"/>
          <w:shd w:val="clear" w:color="auto" w:fill="FFFFFF"/>
        </w:rPr>
        <w:t xml:space="preserve"> UK): a UK multi-centred service evaluation. </w:t>
      </w:r>
      <w:r w:rsidRPr="001824BF">
        <w:rPr>
          <w:rFonts w:ascii="Arial" w:hAnsi="Arial" w:cs="Arial"/>
          <w:i/>
          <w:iCs/>
          <w:color w:val="222222"/>
          <w:shd w:val="clear" w:color="auto" w:fill="FFFFFF"/>
        </w:rPr>
        <w:t>BMJ Supportive &amp; Palliative Care</w:t>
      </w:r>
      <w:r w:rsidRPr="001824BF">
        <w:rPr>
          <w:rFonts w:ascii="Arial" w:hAnsi="Arial" w:cs="Arial"/>
          <w:color w:val="222222"/>
          <w:shd w:val="clear" w:color="auto" w:fill="FFFFFF"/>
        </w:rPr>
        <w:t xml:space="preserve">, </w:t>
      </w:r>
      <w:r w:rsidRPr="001824BF">
        <w:rPr>
          <w:rFonts w:ascii="Arial" w:hAnsi="Arial" w:cs="Arial"/>
          <w:i/>
          <w:iCs/>
          <w:color w:val="222222"/>
          <w:shd w:val="clear" w:color="auto" w:fill="FFFFFF"/>
        </w:rPr>
        <w:t>14</w:t>
      </w:r>
      <w:r w:rsidRPr="001824BF">
        <w:rPr>
          <w:rFonts w:ascii="Arial" w:hAnsi="Arial" w:cs="Arial"/>
          <w:color w:val="222222"/>
          <w:shd w:val="clear" w:color="auto" w:fill="FFFFFF"/>
        </w:rPr>
        <w:t xml:space="preserve">(e1), </w:t>
      </w:r>
      <w:proofErr w:type="gramStart"/>
      <w:r w:rsidRPr="001824BF">
        <w:rPr>
          <w:rFonts w:ascii="Arial" w:hAnsi="Arial" w:cs="Arial"/>
          <w:color w:val="222222"/>
          <w:shd w:val="clear" w:color="auto" w:fill="FFFFFF"/>
        </w:rPr>
        <w:t>pp.e</w:t>
      </w:r>
      <w:proofErr w:type="gramEnd"/>
      <w:r w:rsidRPr="001824BF">
        <w:rPr>
          <w:rFonts w:ascii="Arial" w:hAnsi="Arial" w:cs="Arial"/>
          <w:color w:val="222222"/>
          <w:shd w:val="clear" w:color="auto" w:fill="FFFFFF"/>
        </w:rPr>
        <w:t>1395-e1401.</w:t>
      </w:r>
    </w:p>
    <w:p w14:paraId="6F6442DA" w14:textId="77777777" w:rsidR="001824BF" w:rsidRPr="001824BF" w:rsidRDefault="001824BF" w:rsidP="001824BF">
      <w:pPr>
        <w:rPr>
          <w:rFonts w:ascii="Arial" w:hAnsi="Arial" w:cs="Arial"/>
        </w:rPr>
      </w:pPr>
      <w:r w:rsidRPr="001824BF">
        <w:rPr>
          <w:rFonts w:ascii="Arial" w:hAnsi="Arial" w:cs="Arial"/>
        </w:rPr>
        <w:t xml:space="preserve">-Department of Health (2015) </w:t>
      </w:r>
      <w:r w:rsidRPr="001824BF">
        <w:rPr>
          <w:rFonts w:ascii="Arial" w:hAnsi="Arial" w:cs="Arial"/>
          <w:i/>
          <w:iCs/>
        </w:rPr>
        <w:t>What’s important to me: A review of choice in end-of-life care.</w:t>
      </w:r>
      <w:r w:rsidRPr="001824BF">
        <w:rPr>
          <w:rFonts w:ascii="Arial" w:hAnsi="Arial" w:cs="Arial"/>
        </w:rPr>
        <w:t xml:space="preserve"> London: Department of Health. Available at: </w:t>
      </w:r>
      <w:hyperlink r:id="rId10" w:history="1">
        <w:r w:rsidRPr="001824BF">
          <w:rPr>
            <w:rStyle w:val="Hyperlink"/>
            <w:rFonts w:ascii="Arial" w:hAnsi="Arial" w:cs="Arial"/>
          </w:rPr>
          <w:t>https://www.gov.uk/government/publications/choice-in-end-of-life-care</w:t>
        </w:r>
      </w:hyperlink>
    </w:p>
    <w:p w14:paraId="7465AA57" w14:textId="77777777" w:rsidR="001824BF" w:rsidRPr="001824BF" w:rsidRDefault="001824BF" w:rsidP="001824BF">
      <w:pPr>
        <w:rPr>
          <w:rFonts w:ascii="Arial" w:hAnsi="Arial" w:cs="Arial"/>
        </w:rPr>
      </w:pPr>
      <w:r w:rsidRPr="001824BF">
        <w:rPr>
          <w:rFonts w:ascii="Arial" w:hAnsi="Arial" w:cs="Arial"/>
        </w:rPr>
        <w:t xml:space="preserve">-Department of Health (2016) </w:t>
      </w:r>
      <w:r w:rsidRPr="001824BF">
        <w:rPr>
          <w:rFonts w:ascii="Arial" w:hAnsi="Arial" w:cs="Arial"/>
          <w:i/>
          <w:iCs/>
        </w:rPr>
        <w:t xml:space="preserve">Our commitment to you for end-of-life care: The government response to the review of choice in </w:t>
      </w:r>
      <w:proofErr w:type="gramStart"/>
      <w:r w:rsidRPr="001824BF">
        <w:rPr>
          <w:rFonts w:ascii="Arial" w:hAnsi="Arial" w:cs="Arial"/>
          <w:i/>
          <w:iCs/>
        </w:rPr>
        <w:t>end of life</w:t>
      </w:r>
      <w:proofErr w:type="gramEnd"/>
      <w:r w:rsidRPr="001824BF">
        <w:rPr>
          <w:rFonts w:ascii="Arial" w:hAnsi="Arial" w:cs="Arial"/>
          <w:i/>
          <w:iCs/>
        </w:rPr>
        <w:t xml:space="preserve"> care.</w:t>
      </w:r>
      <w:r w:rsidRPr="001824BF">
        <w:rPr>
          <w:rFonts w:ascii="Arial" w:hAnsi="Arial" w:cs="Arial"/>
        </w:rPr>
        <w:t xml:space="preserve"> London: Department of Health. Available at: https//www.gov.uk/government/publications/choice-in-end-of-life-care-government-response </w:t>
      </w:r>
    </w:p>
    <w:p w14:paraId="7B44C343" w14:textId="77777777" w:rsidR="001824BF" w:rsidRPr="001824BF" w:rsidRDefault="001824BF" w:rsidP="001824BF">
      <w:pPr>
        <w:rPr>
          <w:rFonts w:ascii="Arial" w:hAnsi="Arial" w:cs="Arial"/>
          <w:color w:val="222222"/>
          <w:shd w:val="clear" w:color="auto" w:fill="FFFFFF"/>
        </w:rPr>
      </w:pPr>
      <w:r w:rsidRPr="001824BF">
        <w:rPr>
          <w:rFonts w:ascii="Arial" w:hAnsi="Arial" w:cs="Arial"/>
        </w:rPr>
        <w:t>-</w:t>
      </w:r>
      <w:r w:rsidRPr="001824BF">
        <w:rPr>
          <w:rFonts w:ascii="Arial" w:hAnsi="Arial" w:cs="Arial"/>
          <w:color w:val="222222"/>
          <w:shd w:val="clear" w:color="auto" w:fill="FFFFFF"/>
        </w:rPr>
        <w:t xml:space="preserve">Peate, I., Diamond-Fox, S. and Hill, B. eds., 2023. </w:t>
      </w:r>
      <w:r w:rsidRPr="001824BF">
        <w:rPr>
          <w:rFonts w:ascii="Arial" w:hAnsi="Arial" w:cs="Arial"/>
          <w:i/>
          <w:iCs/>
          <w:color w:val="222222"/>
          <w:shd w:val="clear" w:color="auto" w:fill="FFFFFF"/>
        </w:rPr>
        <w:t>The advanced practitioner: a framework for practice</w:t>
      </w:r>
      <w:r w:rsidRPr="001824BF">
        <w:rPr>
          <w:rFonts w:ascii="Arial" w:hAnsi="Arial" w:cs="Arial"/>
          <w:color w:val="222222"/>
          <w:shd w:val="clear" w:color="auto" w:fill="FFFFFF"/>
        </w:rPr>
        <w:t>. John Wiley &amp; Sons.</w:t>
      </w:r>
    </w:p>
    <w:p w14:paraId="5428112F" w14:textId="77777777" w:rsidR="00FF4521" w:rsidRPr="001824BF" w:rsidRDefault="00FF4521" w:rsidP="001824BF">
      <w:pPr>
        <w:rPr>
          <w:rFonts w:ascii="Arial" w:hAnsi="Arial" w:cs="Arial"/>
        </w:rPr>
      </w:pPr>
    </w:p>
    <w:p w14:paraId="30322D81" w14:textId="77777777" w:rsidR="001824BF" w:rsidRDefault="001824BF" w:rsidP="005446BF"/>
    <w:p w14:paraId="3256558C" w14:textId="77777777" w:rsidR="001824BF" w:rsidRDefault="001824BF" w:rsidP="005446BF"/>
    <w:p w14:paraId="26E9C2EE" w14:textId="77777777" w:rsidR="001824BF" w:rsidRDefault="001824BF" w:rsidP="005446BF"/>
    <w:p w14:paraId="0ADAD246" w14:textId="77777777" w:rsidR="001824BF" w:rsidRDefault="001824BF" w:rsidP="005446BF"/>
    <w:p w14:paraId="26C84E9B" w14:textId="77777777" w:rsidR="001824BF" w:rsidRDefault="001824BF" w:rsidP="005446BF"/>
    <w:p w14:paraId="589F49DF" w14:textId="77777777" w:rsidR="001824BF" w:rsidRPr="005446BF" w:rsidRDefault="001824BF" w:rsidP="005446BF"/>
    <w:p w14:paraId="3E27A013" w14:textId="52515325" w:rsidR="001C3AF6" w:rsidRPr="00636D9A" w:rsidRDefault="001C3AF6" w:rsidP="00636D9A">
      <w:pPr>
        <w:pStyle w:val="Heading1"/>
        <w:ind w:left="0"/>
        <w:rPr>
          <w:rFonts w:ascii="Aptos" w:hAnsi="Aptos"/>
        </w:rPr>
      </w:pPr>
      <w:r w:rsidRPr="00636D9A">
        <w:rPr>
          <w:rFonts w:ascii="Aptos" w:hAnsi="Aptos"/>
        </w:rPr>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14:paraId="1134D897" w14:textId="77777777" w:rsidR="001C3AF6" w:rsidRDefault="001C3AF6" w:rsidP="001C3AF6"/>
    <w:p w14:paraId="3365CA9C" w14:textId="77777777" w:rsidR="001C3AF6" w:rsidRDefault="001C3AF6" w:rsidP="001C3AF6">
      <w:r>
        <w:t xml:space="preserve">Below </w:t>
      </w:r>
      <w:proofErr w:type="gramStart"/>
      <w:r>
        <w:t>is</w:t>
      </w:r>
      <w:proofErr w:type="gramEnd"/>
      <w:r>
        <w:t xml:space="preserve">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Default="001C3AF6" w:rsidP="0082760D">
      <w:r>
        <w:t xml:space="preserve">This document is for guidance only and you do not have to follow </w:t>
      </w:r>
      <w:proofErr w:type="gramStart"/>
      <w:r>
        <w:t>it,</w:t>
      </w:r>
      <w:proofErr w:type="gramEnd"/>
      <w:r>
        <w:t xml:space="preserve"> you are free to present this Chapter </w:t>
      </w:r>
      <w:r w:rsidR="00636D9A">
        <w:t>however</w:t>
      </w:r>
      <w:r>
        <w:t xml:space="preserve"> you wish. </w:t>
      </w:r>
    </w:p>
    <w:p w14:paraId="0CB43921" w14:textId="30D609A1" w:rsidR="001C3AF6" w:rsidRPr="00636D9A" w:rsidRDefault="001C3AF6" w:rsidP="003B1E32">
      <w:pPr>
        <w:pStyle w:val="Heading2"/>
      </w:pPr>
      <w:r w:rsidRPr="00636D9A">
        <w:t>4.1 –</w:t>
      </w:r>
      <w:r w:rsidR="00636D9A" w:rsidRPr="00636D9A">
        <w:t xml:space="preserve"> </w:t>
      </w:r>
      <w:r w:rsidRPr="00636D9A">
        <w:t>Introduction (100 word approx.)</w:t>
      </w:r>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7B6D738E" w14:textId="77777777" w:rsidR="002865F5" w:rsidRDefault="002865F5" w:rsidP="00636D9A"/>
    <w:p w14:paraId="49AC5888" w14:textId="47E4F54C" w:rsidR="001C3AF6" w:rsidRPr="00636D9A" w:rsidRDefault="001C3AF6" w:rsidP="003B1E32">
      <w:pPr>
        <w:pStyle w:val="Heading2"/>
      </w:pPr>
      <w:r w:rsidRPr="00636D9A">
        <w:t>4.2 – Thematic Analysis (</w:t>
      </w:r>
      <w:r w:rsidR="00312A5A">
        <w:t>2</w:t>
      </w:r>
      <w:r w:rsidRPr="00636D9A">
        <w:t xml:space="preserve">00 word approx.)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9C40BF">
      <w:pPr>
        <w:numPr>
          <w:ilvl w:val="0"/>
          <w:numId w:val="95"/>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9C40BF">
      <w:pPr>
        <w:numPr>
          <w:ilvl w:val="0"/>
          <w:numId w:val="96"/>
        </w:numPr>
      </w:pPr>
      <w:r w:rsidRPr="00750B5B">
        <w:t>Explain how you applied this method to your reviewed literature. Refer to your coding or results table (from Chapter 3 or the appendices) as evidence of your coding process.</w:t>
      </w:r>
    </w:p>
    <w:p w14:paraId="7A7014AE" w14:textId="77777777" w:rsidR="00750B5B" w:rsidRPr="00750B5B" w:rsidRDefault="00750B5B" w:rsidP="009C40BF">
      <w:pPr>
        <w:numPr>
          <w:ilvl w:val="0"/>
          <w:numId w:val="96"/>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r w:rsidRPr="00636D9A">
        <w:t>4.3 – Theme 1 (insert theme heading here) (</w:t>
      </w:r>
      <w:r w:rsidR="00312A5A">
        <w:t>1,150</w:t>
      </w:r>
      <w:r w:rsidRPr="00636D9A">
        <w:t xml:space="preserve"> words approx.)</w:t>
      </w:r>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9C40BF">
      <w:pPr>
        <w:numPr>
          <w:ilvl w:val="0"/>
          <w:numId w:val="66"/>
        </w:numPr>
        <w:spacing w:before="100" w:beforeAutospacing="1" w:after="100" w:afterAutospacing="1"/>
        <w:jc w:val="left"/>
      </w:pPr>
      <w:r w:rsidRPr="007063BA">
        <w:rPr>
          <w:rStyle w:val="Strong"/>
        </w:rPr>
        <w:t>Definition:</w:t>
      </w:r>
    </w:p>
    <w:p w14:paraId="5C1AAD9B" w14:textId="77777777" w:rsidR="007063BA" w:rsidRPr="007063BA" w:rsidRDefault="007063BA" w:rsidP="009C40BF">
      <w:pPr>
        <w:numPr>
          <w:ilvl w:val="1"/>
          <w:numId w:val="66"/>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rsidP="009C40BF">
      <w:pPr>
        <w:numPr>
          <w:ilvl w:val="1"/>
          <w:numId w:val="66"/>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9C40BF">
      <w:pPr>
        <w:numPr>
          <w:ilvl w:val="0"/>
          <w:numId w:val="67"/>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9C40BF">
      <w:pPr>
        <w:numPr>
          <w:ilvl w:val="1"/>
          <w:numId w:val="67"/>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rsidP="009C40BF">
      <w:pPr>
        <w:numPr>
          <w:ilvl w:val="1"/>
          <w:numId w:val="67"/>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9C40BF">
      <w:pPr>
        <w:numPr>
          <w:ilvl w:val="0"/>
          <w:numId w:val="68"/>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9C40BF">
      <w:pPr>
        <w:numPr>
          <w:ilvl w:val="1"/>
          <w:numId w:val="68"/>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rsidP="009C40BF">
      <w:pPr>
        <w:numPr>
          <w:ilvl w:val="1"/>
          <w:numId w:val="68"/>
        </w:numPr>
        <w:spacing w:before="100" w:beforeAutospacing="1" w:after="100" w:afterAutospacing="1"/>
        <w:jc w:val="left"/>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9C40BF">
      <w:pPr>
        <w:numPr>
          <w:ilvl w:val="0"/>
          <w:numId w:val="69"/>
        </w:numPr>
        <w:spacing w:before="100" w:beforeAutospacing="1" w:after="100" w:afterAutospacing="1"/>
        <w:jc w:val="left"/>
      </w:pPr>
      <w:r w:rsidRPr="007063BA">
        <w:rPr>
          <w:rStyle w:val="Strong"/>
        </w:rPr>
        <w:t>Data and Statistics:</w:t>
      </w:r>
    </w:p>
    <w:p w14:paraId="11E38E7B" w14:textId="77777777" w:rsidR="007063BA" w:rsidRPr="007063BA" w:rsidRDefault="007063BA" w:rsidP="009C40BF">
      <w:pPr>
        <w:numPr>
          <w:ilvl w:val="1"/>
          <w:numId w:val="69"/>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rsidP="009C40BF">
      <w:pPr>
        <w:numPr>
          <w:ilvl w:val="1"/>
          <w:numId w:val="69"/>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9C40BF">
      <w:pPr>
        <w:numPr>
          <w:ilvl w:val="1"/>
          <w:numId w:val="70"/>
        </w:numPr>
        <w:spacing w:before="100" w:beforeAutospacing="1" w:after="100" w:afterAutospacing="1"/>
        <w:jc w:val="left"/>
      </w:pPr>
      <w:r w:rsidRPr="007063BA">
        <w:t>Discuss relevant theories that relate to your theme.</w:t>
      </w:r>
    </w:p>
    <w:p w14:paraId="5AB868F8" w14:textId="77777777" w:rsidR="007063BA" w:rsidRPr="007063BA" w:rsidRDefault="007063BA" w:rsidP="009C40BF">
      <w:pPr>
        <w:numPr>
          <w:ilvl w:val="1"/>
          <w:numId w:val="70"/>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9C40BF">
      <w:pPr>
        <w:numPr>
          <w:ilvl w:val="1"/>
          <w:numId w:val="70"/>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rsidP="009C40BF">
      <w:pPr>
        <w:numPr>
          <w:ilvl w:val="1"/>
          <w:numId w:val="70"/>
        </w:numPr>
        <w:spacing w:before="100" w:beforeAutospacing="1" w:after="100" w:afterAutospacing="1"/>
        <w:jc w:val="left"/>
      </w:pPr>
      <w:r w:rsidRPr="007063BA">
        <w:lastRenderedPageBreak/>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t>Implications</w:t>
      </w:r>
    </w:p>
    <w:p w14:paraId="383AC1AB" w14:textId="77777777" w:rsidR="007063BA" w:rsidRPr="007063BA" w:rsidRDefault="007063BA" w:rsidP="009C40BF">
      <w:pPr>
        <w:numPr>
          <w:ilvl w:val="0"/>
          <w:numId w:val="71"/>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rsidP="009C40BF">
      <w:pPr>
        <w:numPr>
          <w:ilvl w:val="1"/>
          <w:numId w:val="71"/>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rsidP="009C40BF">
      <w:pPr>
        <w:numPr>
          <w:ilvl w:val="1"/>
          <w:numId w:val="71"/>
        </w:numPr>
        <w:spacing w:before="100" w:beforeAutospacing="1" w:after="100" w:afterAutospacing="1"/>
        <w:jc w:val="left"/>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9C40BF">
      <w:pPr>
        <w:numPr>
          <w:ilvl w:val="0"/>
          <w:numId w:val="72"/>
        </w:numPr>
        <w:spacing w:before="100" w:beforeAutospacing="1" w:after="100" w:afterAutospacing="1"/>
        <w:jc w:val="left"/>
      </w:pPr>
      <w:r w:rsidRPr="007063BA">
        <w:rPr>
          <w:rStyle w:val="Strong"/>
        </w:rPr>
        <w:t>Interconnections:</w:t>
      </w:r>
    </w:p>
    <w:p w14:paraId="7864BC2D" w14:textId="77777777" w:rsidR="007063BA" w:rsidRPr="007063BA" w:rsidRDefault="007063BA" w:rsidP="009C40BF">
      <w:pPr>
        <w:numPr>
          <w:ilvl w:val="1"/>
          <w:numId w:val="72"/>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rsidP="009C40BF">
      <w:pPr>
        <w:numPr>
          <w:ilvl w:val="1"/>
          <w:numId w:val="72"/>
        </w:numPr>
        <w:spacing w:before="100" w:beforeAutospacing="1" w:after="100" w:afterAutospacing="1"/>
        <w:jc w:val="left"/>
      </w:pPr>
      <w:r w:rsidRPr="007063BA">
        <w:t>Highlight how themes may overlap or influence each other.</w:t>
      </w:r>
    </w:p>
    <w:p w14:paraId="620F671D" w14:textId="5CE29724" w:rsidR="001C3AF6" w:rsidRDefault="001C3AF6" w:rsidP="003B1E32">
      <w:pPr>
        <w:pStyle w:val="Heading2"/>
      </w:pPr>
      <w:r w:rsidRPr="00636D9A">
        <w:t>4.4 – Theme 2 (insert theme heading here) (</w:t>
      </w:r>
      <w:r w:rsidR="00312A5A">
        <w:t>1,15</w:t>
      </w:r>
      <w:r w:rsidRPr="00636D9A">
        <w:t xml:space="preserve">0 words approx.)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9C40BF">
      <w:pPr>
        <w:numPr>
          <w:ilvl w:val="0"/>
          <w:numId w:val="66"/>
        </w:numPr>
        <w:spacing w:before="100" w:beforeAutospacing="1" w:after="100" w:afterAutospacing="1"/>
        <w:jc w:val="left"/>
      </w:pPr>
      <w:r w:rsidRPr="007063BA">
        <w:rPr>
          <w:rStyle w:val="Strong"/>
        </w:rPr>
        <w:t>Definition:</w:t>
      </w:r>
    </w:p>
    <w:p w14:paraId="43E13E8D" w14:textId="77777777" w:rsidR="002865F5" w:rsidRPr="007063BA" w:rsidRDefault="002865F5" w:rsidP="009C40BF">
      <w:pPr>
        <w:numPr>
          <w:ilvl w:val="1"/>
          <w:numId w:val="66"/>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rsidP="009C40BF">
      <w:pPr>
        <w:numPr>
          <w:ilvl w:val="1"/>
          <w:numId w:val="66"/>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lastRenderedPageBreak/>
        <w:t>Background Information</w:t>
      </w:r>
    </w:p>
    <w:p w14:paraId="523E2B70" w14:textId="77777777" w:rsidR="002865F5" w:rsidRPr="007063BA" w:rsidRDefault="002865F5" w:rsidP="009C40BF">
      <w:pPr>
        <w:numPr>
          <w:ilvl w:val="0"/>
          <w:numId w:val="67"/>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9C40BF">
      <w:pPr>
        <w:numPr>
          <w:ilvl w:val="1"/>
          <w:numId w:val="67"/>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rsidP="009C40BF">
      <w:pPr>
        <w:numPr>
          <w:ilvl w:val="1"/>
          <w:numId w:val="67"/>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9C40BF">
      <w:pPr>
        <w:numPr>
          <w:ilvl w:val="0"/>
          <w:numId w:val="68"/>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9C40BF">
      <w:pPr>
        <w:numPr>
          <w:ilvl w:val="1"/>
          <w:numId w:val="68"/>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rsidP="009C40BF">
      <w:pPr>
        <w:numPr>
          <w:ilvl w:val="1"/>
          <w:numId w:val="68"/>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9C40BF">
      <w:pPr>
        <w:numPr>
          <w:ilvl w:val="0"/>
          <w:numId w:val="69"/>
        </w:numPr>
        <w:spacing w:before="100" w:beforeAutospacing="1" w:after="100" w:afterAutospacing="1"/>
        <w:jc w:val="left"/>
      </w:pPr>
      <w:r w:rsidRPr="007063BA">
        <w:rPr>
          <w:rStyle w:val="Strong"/>
        </w:rPr>
        <w:t>Data and Statistics:</w:t>
      </w:r>
    </w:p>
    <w:p w14:paraId="3581FEF8" w14:textId="77777777" w:rsidR="002865F5" w:rsidRPr="007063BA" w:rsidRDefault="002865F5" w:rsidP="009C40BF">
      <w:pPr>
        <w:numPr>
          <w:ilvl w:val="1"/>
          <w:numId w:val="69"/>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rsidP="009C40BF">
      <w:pPr>
        <w:numPr>
          <w:ilvl w:val="1"/>
          <w:numId w:val="69"/>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9C40BF">
      <w:pPr>
        <w:numPr>
          <w:ilvl w:val="1"/>
          <w:numId w:val="70"/>
        </w:numPr>
        <w:spacing w:before="100" w:beforeAutospacing="1" w:after="100" w:afterAutospacing="1"/>
        <w:jc w:val="left"/>
      </w:pPr>
      <w:r w:rsidRPr="007063BA">
        <w:t>Discuss relevant theories that relate to your theme.</w:t>
      </w:r>
    </w:p>
    <w:p w14:paraId="1C5314A2" w14:textId="77777777" w:rsidR="002865F5" w:rsidRPr="007063BA" w:rsidRDefault="002865F5" w:rsidP="009C40BF">
      <w:pPr>
        <w:numPr>
          <w:ilvl w:val="1"/>
          <w:numId w:val="70"/>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9C40BF">
      <w:pPr>
        <w:numPr>
          <w:ilvl w:val="1"/>
          <w:numId w:val="70"/>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rsidP="009C40BF">
      <w:pPr>
        <w:numPr>
          <w:ilvl w:val="1"/>
          <w:numId w:val="70"/>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9C40BF">
      <w:pPr>
        <w:numPr>
          <w:ilvl w:val="0"/>
          <w:numId w:val="71"/>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9C40BF">
      <w:pPr>
        <w:numPr>
          <w:ilvl w:val="1"/>
          <w:numId w:val="71"/>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rsidP="009C40BF">
      <w:pPr>
        <w:numPr>
          <w:ilvl w:val="1"/>
          <w:numId w:val="71"/>
        </w:numPr>
        <w:spacing w:before="100" w:beforeAutospacing="1" w:after="100" w:afterAutospacing="1"/>
        <w:jc w:val="left"/>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lastRenderedPageBreak/>
        <w:t>Choose 2–3 articles that match your theme.</w:t>
      </w:r>
    </w:p>
    <w:p w14:paraId="1C706843"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9C40BF">
      <w:pPr>
        <w:numPr>
          <w:ilvl w:val="0"/>
          <w:numId w:val="72"/>
        </w:numPr>
        <w:spacing w:before="100" w:beforeAutospacing="1" w:after="100" w:afterAutospacing="1"/>
        <w:jc w:val="left"/>
      </w:pPr>
      <w:r w:rsidRPr="007063BA">
        <w:rPr>
          <w:rStyle w:val="Strong"/>
        </w:rPr>
        <w:t>Interconnections:</w:t>
      </w:r>
    </w:p>
    <w:p w14:paraId="77B25032" w14:textId="77777777" w:rsidR="002865F5" w:rsidRPr="007063BA" w:rsidRDefault="002865F5" w:rsidP="009C40BF">
      <w:pPr>
        <w:numPr>
          <w:ilvl w:val="1"/>
          <w:numId w:val="72"/>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rsidP="009C40BF">
      <w:pPr>
        <w:numPr>
          <w:ilvl w:val="1"/>
          <w:numId w:val="72"/>
        </w:numPr>
        <w:spacing w:before="100" w:beforeAutospacing="1" w:after="100" w:afterAutospacing="1"/>
        <w:jc w:val="left"/>
      </w:pPr>
      <w:r w:rsidRPr="007063BA">
        <w:t>Highlight how themes may overlap or influence each other.</w:t>
      </w:r>
    </w:p>
    <w:p w14:paraId="3CADB6AC" w14:textId="2DE58447" w:rsidR="001C3AF6" w:rsidRDefault="001C3AF6" w:rsidP="003B1E32">
      <w:pPr>
        <w:pStyle w:val="Heading2"/>
      </w:pPr>
      <w:r w:rsidRPr="00636D9A">
        <w:t>4.5 – Theme 3 (insert theme heading here) (</w:t>
      </w:r>
      <w:r w:rsidR="00312A5A">
        <w:t>1,15</w:t>
      </w:r>
      <w:r w:rsidRPr="00636D9A">
        <w:t xml:space="preserve">0 words approx.)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9C40BF">
      <w:pPr>
        <w:numPr>
          <w:ilvl w:val="0"/>
          <w:numId w:val="66"/>
        </w:numPr>
        <w:spacing w:before="100" w:beforeAutospacing="1" w:after="100" w:afterAutospacing="1"/>
        <w:jc w:val="left"/>
      </w:pPr>
      <w:r w:rsidRPr="007063BA">
        <w:rPr>
          <w:rStyle w:val="Strong"/>
        </w:rPr>
        <w:t>Definition:</w:t>
      </w:r>
    </w:p>
    <w:p w14:paraId="1EF6A2EF" w14:textId="77777777" w:rsidR="002865F5" w:rsidRPr="007063BA" w:rsidRDefault="002865F5" w:rsidP="009C40BF">
      <w:pPr>
        <w:numPr>
          <w:ilvl w:val="1"/>
          <w:numId w:val="66"/>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rsidP="009C40BF">
      <w:pPr>
        <w:numPr>
          <w:ilvl w:val="1"/>
          <w:numId w:val="66"/>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9C40BF">
      <w:pPr>
        <w:numPr>
          <w:ilvl w:val="0"/>
          <w:numId w:val="67"/>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9C40BF">
      <w:pPr>
        <w:numPr>
          <w:ilvl w:val="1"/>
          <w:numId w:val="67"/>
        </w:numPr>
        <w:spacing w:before="100" w:beforeAutospacing="1" w:after="100" w:afterAutospacing="1"/>
        <w:jc w:val="left"/>
      </w:pPr>
      <w:r w:rsidRPr="007063BA">
        <w:t>Offer a brief overview of the background information related to the theme.</w:t>
      </w:r>
    </w:p>
    <w:p w14:paraId="23A30E74" w14:textId="77777777" w:rsidR="002865F5" w:rsidRPr="007063BA" w:rsidRDefault="002865F5" w:rsidP="009C40BF">
      <w:pPr>
        <w:numPr>
          <w:ilvl w:val="1"/>
          <w:numId w:val="67"/>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rsidP="009C40BF">
      <w:pPr>
        <w:numPr>
          <w:ilvl w:val="0"/>
          <w:numId w:val="68"/>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rsidP="009C40BF">
      <w:pPr>
        <w:numPr>
          <w:ilvl w:val="1"/>
          <w:numId w:val="68"/>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rsidP="009C40BF">
      <w:pPr>
        <w:numPr>
          <w:ilvl w:val="1"/>
          <w:numId w:val="68"/>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9C40BF">
      <w:pPr>
        <w:numPr>
          <w:ilvl w:val="0"/>
          <w:numId w:val="69"/>
        </w:numPr>
        <w:spacing w:before="100" w:beforeAutospacing="1" w:after="100" w:afterAutospacing="1"/>
        <w:jc w:val="left"/>
      </w:pPr>
      <w:r w:rsidRPr="007063BA">
        <w:rPr>
          <w:rStyle w:val="Strong"/>
        </w:rPr>
        <w:t>Data and Statistics:</w:t>
      </w:r>
    </w:p>
    <w:p w14:paraId="07AE33A3" w14:textId="77777777" w:rsidR="002865F5" w:rsidRPr="007063BA" w:rsidRDefault="002865F5" w:rsidP="009C40BF">
      <w:pPr>
        <w:numPr>
          <w:ilvl w:val="1"/>
          <w:numId w:val="69"/>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rsidP="009C40BF">
      <w:pPr>
        <w:numPr>
          <w:ilvl w:val="1"/>
          <w:numId w:val="69"/>
        </w:numPr>
        <w:spacing w:before="100" w:beforeAutospacing="1" w:after="100" w:afterAutospacing="1"/>
        <w:jc w:val="left"/>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lastRenderedPageBreak/>
        <w:t>Theories, Policies, and Legislation</w:t>
      </w:r>
    </w:p>
    <w:p w14:paraId="181CBEA8"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9C40BF">
      <w:pPr>
        <w:numPr>
          <w:ilvl w:val="1"/>
          <w:numId w:val="70"/>
        </w:numPr>
        <w:spacing w:before="100" w:beforeAutospacing="1" w:after="100" w:afterAutospacing="1"/>
        <w:jc w:val="left"/>
      </w:pPr>
      <w:r w:rsidRPr="007063BA">
        <w:t>Discuss relevant theories that relate to your theme.</w:t>
      </w:r>
    </w:p>
    <w:p w14:paraId="0013B9BD" w14:textId="77777777" w:rsidR="002865F5" w:rsidRPr="007063BA" w:rsidRDefault="002865F5" w:rsidP="009C40BF">
      <w:pPr>
        <w:numPr>
          <w:ilvl w:val="1"/>
          <w:numId w:val="70"/>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9C40BF">
      <w:pPr>
        <w:numPr>
          <w:ilvl w:val="1"/>
          <w:numId w:val="70"/>
        </w:numPr>
        <w:spacing w:before="100" w:beforeAutospacing="1" w:after="100" w:afterAutospacing="1"/>
        <w:jc w:val="left"/>
      </w:pPr>
      <w:r w:rsidRPr="007063BA">
        <w:t>Describe any relevant policies or legislation that pertain to your theme.</w:t>
      </w:r>
    </w:p>
    <w:p w14:paraId="56A06CCE" w14:textId="77777777" w:rsidR="002865F5" w:rsidRPr="007063BA" w:rsidRDefault="002865F5" w:rsidP="009C40BF">
      <w:pPr>
        <w:numPr>
          <w:ilvl w:val="1"/>
          <w:numId w:val="70"/>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9C40BF">
      <w:pPr>
        <w:numPr>
          <w:ilvl w:val="0"/>
          <w:numId w:val="71"/>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rsidP="009C40BF">
      <w:pPr>
        <w:numPr>
          <w:ilvl w:val="1"/>
          <w:numId w:val="71"/>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rsidP="009C40BF">
      <w:pPr>
        <w:numPr>
          <w:ilvl w:val="1"/>
          <w:numId w:val="71"/>
        </w:numPr>
        <w:spacing w:before="100" w:beforeAutospacing="1" w:after="100" w:afterAutospacing="1"/>
        <w:jc w:val="left"/>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9C40BF">
      <w:pPr>
        <w:numPr>
          <w:ilvl w:val="0"/>
          <w:numId w:val="72"/>
        </w:numPr>
        <w:spacing w:before="100" w:beforeAutospacing="1" w:after="100" w:afterAutospacing="1"/>
        <w:jc w:val="left"/>
      </w:pPr>
      <w:r w:rsidRPr="007063BA">
        <w:rPr>
          <w:rStyle w:val="Strong"/>
        </w:rPr>
        <w:t>Interconnections:</w:t>
      </w:r>
    </w:p>
    <w:p w14:paraId="4EEABA30" w14:textId="77777777" w:rsidR="002865F5" w:rsidRPr="007063BA" w:rsidRDefault="002865F5" w:rsidP="009C40BF">
      <w:pPr>
        <w:numPr>
          <w:ilvl w:val="1"/>
          <w:numId w:val="72"/>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rsidP="009C40BF">
      <w:pPr>
        <w:numPr>
          <w:ilvl w:val="1"/>
          <w:numId w:val="72"/>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r w:rsidRPr="00636D9A">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w:t>
      </w:r>
      <w:proofErr w:type="gramStart"/>
      <w:r w:rsidRPr="00D40C45">
        <w:t xml:space="preserve">a </w:t>
      </w:r>
      <w:r w:rsidRPr="00D40C45">
        <w:rPr>
          <w:b/>
          <w:bCs/>
          <w:u w:val="single"/>
        </w:rPr>
        <w:t>brief</w:t>
      </w:r>
      <w:r w:rsidRPr="00D40C45">
        <w:rPr>
          <w:b/>
          <w:bCs/>
        </w:rPr>
        <w:t xml:space="preserve"> </w:t>
      </w:r>
      <w:r w:rsidRPr="00D40C45">
        <w:t>summary</w:t>
      </w:r>
      <w:proofErr w:type="gramEnd"/>
      <w:r w:rsidRPr="00D40C45">
        <w:t xml:space="preserve"> of what you have covered within Chapter 4 – Findings and Discussion</w:t>
      </w:r>
      <w:r w:rsidR="0082760D">
        <w:t xml:space="preserve">. </w:t>
      </w:r>
      <w:r w:rsidRPr="00D40C45">
        <w:t xml:space="preserve">You will also signpost to Chapter 5 e.g. “the following chapter will evaluate current literature in relation to (insert </w:t>
      </w:r>
      <w:proofErr w:type="gramStart"/>
      <w:r w:rsidRPr="00D40C45">
        <w:t>topic)…</w:t>
      </w:r>
      <w:proofErr w:type="gramEnd"/>
      <w:r w:rsidRPr="00D40C45">
        <w:t>”</w:t>
      </w:r>
    </w:p>
    <w:p w14:paraId="519EB35A" w14:textId="5350B043" w:rsidR="00636D9A" w:rsidRPr="00636D9A" w:rsidRDefault="00636D9A" w:rsidP="00636D9A">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14:paraId="5053749D" w14:textId="77777777" w:rsidR="00636D9A" w:rsidRPr="005C5E80" w:rsidRDefault="00636D9A" w:rsidP="00636D9A"/>
    <w:p w14:paraId="2CAD7A9C" w14:textId="7E83F068" w:rsidR="00636D9A" w:rsidRPr="005C5E80" w:rsidRDefault="00636D9A" w:rsidP="00636D9A">
      <w:r w:rsidRPr="005C5E80">
        <w:t xml:space="preserve">Below </w:t>
      </w:r>
      <w:proofErr w:type="gramStart"/>
      <w:r w:rsidRPr="005C5E80">
        <w:t>is</w:t>
      </w:r>
      <w:proofErr w:type="gramEnd"/>
      <w:r w:rsidRPr="005C5E80">
        <w:t xml:space="preserve">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w:t>
      </w:r>
      <w:proofErr w:type="gramStart"/>
      <w:r w:rsidRPr="005C5E80">
        <w:t>it,</w:t>
      </w:r>
      <w:proofErr w:type="gramEnd"/>
      <w:r w:rsidRPr="005C5E80">
        <w:t xml:space="preserve"> you are free to present this Chapter however you wish. </w:t>
      </w:r>
    </w:p>
    <w:p w14:paraId="2C633CBA" w14:textId="01C17027" w:rsidR="00636D9A" w:rsidRPr="005C5E80" w:rsidRDefault="00636D9A" w:rsidP="003B1E32">
      <w:pPr>
        <w:pStyle w:val="Heading2"/>
      </w:pPr>
      <w:r w:rsidRPr="005C5E80">
        <w:t xml:space="preserve">5.1 – Overall Conclusion (200 words approx.) </w:t>
      </w:r>
    </w:p>
    <w:p w14:paraId="3628F6DF" w14:textId="77777777" w:rsidR="00292A36" w:rsidRDefault="00292A36"/>
    <w:p w14:paraId="4D9926BD" w14:textId="77777777" w:rsidR="000400E4" w:rsidRPr="000400E4" w:rsidRDefault="000400E4" w:rsidP="009C40BF">
      <w:pPr>
        <w:numPr>
          <w:ilvl w:val="0"/>
          <w:numId w:val="97"/>
        </w:numPr>
      </w:pPr>
      <w:r w:rsidRPr="000400E4">
        <w:rPr>
          <w:b/>
          <w:bCs/>
        </w:rPr>
        <w:t>Purpose of the Conclusion:</w:t>
      </w:r>
    </w:p>
    <w:p w14:paraId="07700957" w14:textId="77777777" w:rsidR="000400E4" w:rsidRPr="000400E4" w:rsidRDefault="000400E4" w:rsidP="009C40BF">
      <w:pPr>
        <w:numPr>
          <w:ilvl w:val="1"/>
          <w:numId w:val="97"/>
        </w:numPr>
      </w:pPr>
      <w:r w:rsidRPr="000400E4">
        <w:t>In this section, you will provide a clear and concise summary of your entire dissertation. This is your opportunity to reflect on what you have explored and achieved.</w:t>
      </w:r>
    </w:p>
    <w:p w14:paraId="7022F890" w14:textId="77777777" w:rsidR="000400E4" w:rsidRPr="000400E4" w:rsidRDefault="000400E4" w:rsidP="009C40BF">
      <w:pPr>
        <w:numPr>
          <w:ilvl w:val="0"/>
          <w:numId w:val="97"/>
        </w:numPr>
      </w:pPr>
      <w:r w:rsidRPr="000400E4">
        <w:rPr>
          <w:b/>
          <w:bCs/>
        </w:rPr>
        <w:t>Key Points to Include:</w:t>
      </w:r>
    </w:p>
    <w:p w14:paraId="08A6A1BB" w14:textId="77777777" w:rsidR="000400E4" w:rsidRPr="000400E4" w:rsidRDefault="000400E4" w:rsidP="009C40BF">
      <w:pPr>
        <w:numPr>
          <w:ilvl w:val="1"/>
          <w:numId w:val="97"/>
        </w:numPr>
      </w:pPr>
      <w:r w:rsidRPr="000400E4">
        <w:t>Summarise the main findings from each chapter, drawing together the most important ideas, insights, and outcomes of your work.</w:t>
      </w:r>
    </w:p>
    <w:p w14:paraId="7B972852" w14:textId="77777777" w:rsidR="000400E4" w:rsidRPr="000400E4" w:rsidRDefault="000400E4" w:rsidP="009C40BF">
      <w:pPr>
        <w:numPr>
          <w:ilvl w:val="1"/>
          <w:numId w:val="97"/>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rsidP="009C40BF">
      <w:pPr>
        <w:numPr>
          <w:ilvl w:val="0"/>
          <w:numId w:val="97"/>
        </w:numPr>
      </w:pPr>
      <w:r w:rsidRPr="000400E4">
        <w:rPr>
          <w:b/>
          <w:bCs/>
        </w:rPr>
        <w:t>Important Reminders:</w:t>
      </w:r>
    </w:p>
    <w:p w14:paraId="2C5B0706" w14:textId="77777777" w:rsidR="000400E4" w:rsidRPr="000400E4" w:rsidRDefault="000400E4" w:rsidP="009C40BF">
      <w:pPr>
        <w:numPr>
          <w:ilvl w:val="1"/>
          <w:numId w:val="97"/>
        </w:numPr>
      </w:pPr>
      <w:r w:rsidRPr="000400E4">
        <w:t>Do not introduce any new information, analysis, or references in this section.</w:t>
      </w:r>
    </w:p>
    <w:p w14:paraId="4F1483CE" w14:textId="77777777" w:rsidR="000400E4" w:rsidRDefault="000400E4" w:rsidP="009C40BF">
      <w:pPr>
        <w:numPr>
          <w:ilvl w:val="1"/>
          <w:numId w:val="97"/>
        </w:numPr>
      </w:pPr>
      <w:r w:rsidRPr="000400E4">
        <w:t>Focus only on what has already been discussed and evidenced in your previous chapters.</w:t>
      </w:r>
      <w:r>
        <w:t xml:space="preserve"> </w:t>
      </w:r>
    </w:p>
    <w:p w14:paraId="5DD960CB" w14:textId="17B83E15" w:rsidR="000400E4" w:rsidRDefault="000400E4" w:rsidP="009C40BF">
      <w:pPr>
        <w:numPr>
          <w:ilvl w:val="1"/>
          <w:numId w:val="97"/>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rsidP="009C40BF">
      <w:pPr>
        <w:numPr>
          <w:ilvl w:val="1"/>
          <w:numId w:val="97"/>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lastRenderedPageBreak/>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177D47C3" w14:textId="77777777" w:rsidR="00621776" w:rsidRDefault="00621776"/>
    <w:p w14:paraId="3DDD52D0" w14:textId="77C76318" w:rsidR="00211184" w:rsidRDefault="00211184">
      <w:r>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621776" w:rsidRDefault="00621776" w:rsidP="009C40BF">
      <w:pPr>
        <w:pStyle w:val="ListParagraph"/>
        <w:numPr>
          <w:ilvl w:val="0"/>
          <w:numId w:val="1"/>
        </w:numPr>
        <w:spacing w:line="360" w:lineRule="auto"/>
        <w:rPr>
          <w:rFonts w:ascii="Aptos" w:hAnsi="Aptos"/>
        </w:rPr>
      </w:pPr>
      <w:hyperlink r:id="rId11" w:history="1">
        <w:r w:rsidRPr="00621776">
          <w:rPr>
            <w:rStyle w:val="Hyperlink"/>
            <w:rFonts w:ascii="Aptos" w:hAnsi="Aptos"/>
          </w:rPr>
          <w:t>UWTSD Harvard Referencing Handbook</w:t>
        </w:r>
      </w:hyperlink>
    </w:p>
    <w:p w14:paraId="5AED8F63" w14:textId="58813447" w:rsidR="00621776" w:rsidRDefault="00621776" w:rsidP="009C40BF">
      <w:pPr>
        <w:pStyle w:val="ListParagraph"/>
        <w:numPr>
          <w:ilvl w:val="0"/>
          <w:numId w:val="1"/>
        </w:numPr>
        <w:spacing w:line="360" w:lineRule="auto"/>
        <w:rPr>
          <w:rFonts w:ascii="Aptos" w:hAnsi="Aptos"/>
        </w:rPr>
      </w:pPr>
      <w:hyperlink r:id="rId12" w:history="1">
        <w:r w:rsidRPr="00621776">
          <w:rPr>
            <w:rStyle w:val="Hyperlink"/>
            <w:rFonts w:ascii="Aptos" w:hAnsi="Aptos"/>
          </w:rPr>
          <w:t xml:space="preserve">Cite them </w:t>
        </w:r>
        <w:proofErr w:type="gramStart"/>
        <w:r w:rsidRPr="00621776">
          <w:rPr>
            <w:rStyle w:val="Hyperlink"/>
            <w:rFonts w:ascii="Aptos" w:hAnsi="Aptos"/>
          </w:rPr>
          <w:t>Right  -</w:t>
        </w:r>
        <w:proofErr w:type="gramEnd"/>
        <w:r w:rsidRPr="00621776">
          <w:rPr>
            <w:rStyle w:val="Hyperlink"/>
            <w:rFonts w:ascii="Aptos" w:hAnsi="Aptos"/>
          </w:rPr>
          <w:t xml:space="preserve"> Harvard Referencing</w:t>
        </w:r>
      </w:hyperlink>
    </w:p>
    <w:p w14:paraId="3C7AA80C" w14:textId="77777777" w:rsidR="00621776" w:rsidRDefault="00621776" w:rsidP="00621776"/>
    <w:p w14:paraId="6D7584F3" w14:textId="2BF13A34"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63884053" w:rsidR="00621776" w:rsidRDefault="00621776" w:rsidP="00621776"/>
    <w:p w14:paraId="33D40B87" w14:textId="447BC676" w:rsidR="008C38C3" w:rsidRDefault="008C38C3" w:rsidP="00621776">
      <w:r>
        <w:t xml:space="preserve">You can include any information within your appendices which you believe to be relevant and beneficial to your dissertation but could not add within the main body of your work. Examples of this can </w:t>
      </w:r>
      <w:proofErr w:type="gramStart"/>
      <w:r>
        <w:t>include:</w:t>
      </w:r>
      <w:proofErr w:type="gramEnd"/>
      <w:r>
        <w:t xml:space="preserv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r w:rsidRPr="008C38C3">
        <w:rPr>
          <w:rFonts w:ascii="Aptos" w:hAnsi="Aptos"/>
        </w:rPr>
        <w:lastRenderedPageBreak/>
        <w:t xml:space="preserve">Additional Information </w:t>
      </w:r>
    </w:p>
    <w:p w14:paraId="2843727D" w14:textId="77777777" w:rsidR="008C38C3" w:rsidRDefault="008C38C3" w:rsidP="00621776"/>
    <w:p w14:paraId="231C6501" w14:textId="61EB1B81" w:rsidR="008C38C3" w:rsidRPr="008C38C3" w:rsidRDefault="008C38C3" w:rsidP="009C40BF">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rsidP="009C40BF">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9C40BF">
      <w:pPr>
        <w:numPr>
          <w:ilvl w:val="0"/>
          <w:numId w:val="2"/>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77777777"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6E1DD" w14:textId="77777777" w:rsidR="00743EDC" w:rsidRDefault="00743EDC" w:rsidP="00211184">
      <w:pPr>
        <w:spacing w:after="0" w:line="240" w:lineRule="auto"/>
      </w:pPr>
      <w:r>
        <w:separator/>
      </w:r>
    </w:p>
  </w:endnote>
  <w:endnote w:type="continuationSeparator" w:id="0">
    <w:p w14:paraId="79F7A7C0" w14:textId="77777777" w:rsidR="00743EDC" w:rsidRDefault="00743EDC"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BD743" w14:textId="77777777" w:rsidR="00743EDC" w:rsidRDefault="00743EDC" w:rsidP="00211184">
      <w:pPr>
        <w:spacing w:after="0" w:line="240" w:lineRule="auto"/>
      </w:pPr>
      <w:r>
        <w:separator/>
      </w:r>
    </w:p>
  </w:footnote>
  <w:footnote w:type="continuationSeparator" w:id="0">
    <w:p w14:paraId="76ECB16F" w14:textId="77777777" w:rsidR="00743EDC" w:rsidRDefault="00743EDC"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2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AB97196"/>
    <w:multiLevelType w:val="hybridMultilevel"/>
    <w:tmpl w:val="E6EECC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9"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D204346"/>
    <w:multiLevelType w:val="hybridMultilevel"/>
    <w:tmpl w:val="806ACAF6"/>
    <w:lvl w:ilvl="0" w:tplc="69D0D28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3"/>
  </w:num>
  <w:num w:numId="2" w16cid:durableId="1500121260">
    <w:abstractNumId w:val="52"/>
  </w:num>
  <w:num w:numId="3" w16cid:durableId="438111508">
    <w:abstractNumId w:val="86"/>
  </w:num>
  <w:num w:numId="4" w16cid:durableId="106121269">
    <w:abstractNumId w:val="15"/>
  </w:num>
  <w:num w:numId="5" w16cid:durableId="1859468656">
    <w:abstractNumId w:val="98"/>
  </w:num>
  <w:num w:numId="6" w16cid:durableId="1173763238">
    <w:abstractNumId w:val="64"/>
  </w:num>
  <w:num w:numId="7" w16cid:durableId="515197422">
    <w:abstractNumId w:val="44"/>
  </w:num>
  <w:num w:numId="8" w16cid:durableId="676225712">
    <w:abstractNumId w:val="89"/>
  </w:num>
  <w:num w:numId="9" w16cid:durableId="654647421">
    <w:abstractNumId w:val="63"/>
  </w:num>
  <w:num w:numId="10" w16cid:durableId="972827862">
    <w:abstractNumId w:val="66"/>
  </w:num>
  <w:num w:numId="11" w16cid:durableId="73359902">
    <w:abstractNumId w:val="42"/>
  </w:num>
  <w:num w:numId="12" w16cid:durableId="1233615214">
    <w:abstractNumId w:val="9"/>
  </w:num>
  <w:num w:numId="13" w16cid:durableId="1037585576">
    <w:abstractNumId w:val="95"/>
  </w:num>
  <w:num w:numId="14" w16cid:durableId="1454127918">
    <w:abstractNumId w:val="79"/>
  </w:num>
  <w:num w:numId="15" w16cid:durableId="820851363">
    <w:abstractNumId w:val="2"/>
  </w:num>
  <w:num w:numId="16" w16cid:durableId="776406381">
    <w:abstractNumId w:val="8"/>
  </w:num>
  <w:num w:numId="17" w16cid:durableId="2003772795">
    <w:abstractNumId w:val="99"/>
  </w:num>
  <w:num w:numId="18" w16cid:durableId="471214588">
    <w:abstractNumId w:val="7"/>
  </w:num>
  <w:num w:numId="19" w16cid:durableId="1919750537">
    <w:abstractNumId w:val="91"/>
  </w:num>
  <w:num w:numId="20" w16cid:durableId="1917666381">
    <w:abstractNumId w:val="4"/>
  </w:num>
  <w:num w:numId="21" w16cid:durableId="881479433">
    <w:abstractNumId w:val="67"/>
  </w:num>
  <w:num w:numId="22" w16cid:durableId="164788852">
    <w:abstractNumId w:val="71"/>
  </w:num>
  <w:num w:numId="23" w16cid:durableId="735323509">
    <w:abstractNumId w:val="13"/>
  </w:num>
  <w:num w:numId="24" w16cid:durableId="1000431254">
    <w:abstractNumId w:val="41"/>
  </w:num>
  <w:num w:numId="25" w16cid:durableId="434404662">
    <w:abstractNumId w:val="20"/>
  </w:num>
  <w:num w:numId="26" w16cid:durableId="792409853">
    <w:abstractNumId w:val="50"/>
  </w:num>
  <w:num w:numId="27" w16cid:durableId="70469880">
    <w:abstractNumId w:val="55"/>
  </w:num>
  <w:num w:numId="28" w16cid:durableId="1255548974">
    <w:abstractNumId w:val="47"/>
  </w:num>
  <w:num w:numId="29" w16cid:durableId="509951972">
    <w:abstractNumId w:val="34"/>
  </w:num>
  <w:num w:numId="30" w16cid:durableId="1491873496">
    <w:abstractNumId w:val="59"/>
  </w:num>
  <w:num w:numId="31" w16cid:durableId="1277179892">
    <w:abstractNumId w:val="70"/>
  </w:num>
  <w:num w:numId="32" w16cid:durableId="1137721610">
    <w:abstractNumId w:val="56"/>
  </w:num>
  <w:num w:numId="33" w16cid:durableId="1569337486">
    <w:abstractNumId w:val="100"/>
  </w:num>
  <w:num w:numId="34" w16cid:durableId="1771851078">
    <w:abstractNumId w:val="5"/>
  </w:num>
  <w:num w:numId="35" w16cid:durableId="1096747610">
    <w:abstractNumId w:val="19"/>
  </w:num>
  <w:num w:numId="36" w16cid:durableId="1853105471">
    <w:abstractNumId w:val="80"/>
  </w:num>
  <w:num w:numId="37" w16cid:durableId="2016615092">
    <w:abstractNumId w:val="51"/>
  </w:num>
  <w:num w:numId="38" w16cid:durableId="439030946">
    <w:abstractNumId w:val="68"/>
  </w:num>
  <w:num w:numId="39" w16cid:durableId="315690756">
    <w:abstractNumId w:val="35"/>
  </w:num>
  <w:num w:numId="40" w16cid:durableId="1252278660">
    <w:abstractNumId w:val="11"/>
  </w:num>
  <w:num w:numId="41" w16cid:durableId="1719351677">
    <w:abstractNumId w:val="74"/>
  </w:num>
  <w:num w:numId="42" w16cid:durableId="1107427397">
    <w:abstractNumId w:val="22"/>
  </w:num>
  <w:num w:numId="43" w16cid:durableId="371266753">
    <w:abstractNumId w:val="69"/>
  </w:num>
  <w:num w:numId="44" w16cid:durableId="491869272">
    <w:abstractNumId w:val="27"/>
  </w:num>
  <w:num w:numId="45" w16cid:durableId="1351251430">
    <w:abstractNumId w:val="72"/>
  </w:num>
  <w:num w:numId="46" w16cid:durableId="1368607436">
    <w:abstractNumId w:val="92"/>
  </w:num>
  <w:num w:numId="47" w16cid:durableId="1588029100">
    <w:abstractNumId w:val="97"/>
  </w:num>
  <w:num w:numId="48" w16cid:durableId="415832180">
    <w:abstractNumId w:val="87"/>
  </w:num>
  <w:num w:numId="49" w16cid:durableId="1178735139">
    <w:abstractNumId w:val="43"/>
  </w:num>
  <w:num w:numId="50" w16cid:durableId="721834200">
    <w:abstractNumId w:val="53"/>
  </w:num>
  <w:num w:numId="51" w16cid:durableId="686251813">
    <w:abstractNumId w:val="1"/>
  </w:num>
  <w:num w:numId="52" w16cid:durableId="1960641414">
    <w:abstractNumId w:val="12"/>
  </w:num>
  <w:num w:numId="53" w16cid:durableId="39089564">
    <w:abstractNumId w:val="46"/>
  </w:num>
  <w:num w:numId="54" w16cid:durableId="1192718157">
    <w:abstractNumId w:val="18"/>
  </w:num>
  <w:num w:numId="55" w16cid:durableId="1777825955">
    <w:abstractNumId w:val="75"/>
  </w:num>
  <w:num w:numId="56" w16cid:durableId="286199487">
    <w:abstractNumId w:val="24"/>
  </w:num>
  <w:num w:numId="57" w16cid:durableId="1119490663">
    <w:abstractNumId w:val="58"/>
  </w:num>
  <w:num w:numId="58" w16cid:durableId="1353922786">
    <w:abstractNumId w:val="31"/>
  </w:num>
  <w:num w:numId="59" w16cid:durableId="492723980">
    <w:abstractNumId w:val="62"/>
  </w:num>
  <w:num w:numId="60" w16cid:durableId="526941613">
    <w:abstractNumId w:val="32"/>
  </w:num>
  <w:num w:numId="61" w16cid:durableId="320043301">
    <w:abstractNumId w:val="60"/>
  </w:num>
  <w:num w:numId="62" w16cid:durableId="2037610982">
    <w:abstractNumId w:val="6"/>
  </w:num>
  <w:num w:numId="63" w16cid:durableId="1079794559">
    <w:abstractNumId w:val="38"/>
  </w:num>
  <w:num w:numId="64" w16cid:durableId="503403534">
    <w:abstractNumId w:val="33"/>
  </w:num>
  <w:num w:numId="65" w16cid:durableId="194734275">
    <w:abstractNumId w:val="10"/>
  </w:num>
  <w:num w:numId="66" w16cid:durableId="424033359">
    <w:abstractNumId w:val="45"/>
  </w:num>
  <w:num w:numId="67" w16cid:durableId="1335066293">
    <w:abstractNumId w:val="83"/>
  </w:num>
  <w:num w:numId="68" w16cid:durableId="662587085">
    <w:abstractNumId w:val="36"/>
  </w:num>
  <w:num w:numId="69" w16cid:durableId="2071072074">
    <w:abstractNumId w:val="78"/>
  </w:num>
  <w:num w:numId="70" w16cid:durableId="1573662111">
    <w:abstractNumId w:val="94"/>
  </w:num>
  <w:num w:numId="71" w16cid:durableId="131678057">
    <w:abstractNumId w:val="88"/>
  </w:num>
  <w:num w:numId="72" w16cid:durableId="99565733">
    <w:abstractNumId w:val="26"/>
  </w:num>
  <w:num w:numId="73" w16cid:durableId="1810784339">
    <w:abstractNumId w:val="65"/>
  </w:num>
  <w:num w:numId="74" w16cid:durableId="1491748033">
    <w:abstractNumId w:val="77"/>
  </w:num>
  <w:num w:numId="75" w16cid:durableId="670565925">
    <w:abstractNumId w:val="17"/>
  </w:num>
  <w:num w:numId="76" w16cid:durableId="211696971">
    <w:abstractNumId w:val="25"/>
  </w:num>
  <w:num w:numId="77" w16cid:durableId="1773429901">
    <w:abstractNumId w:val="40"/>
  </w:num>
  <w:num w:numId="78" w16cid:durableId="804733676">
    <w:abstractNumId w:val="29"/>
  </w:num>
  <w:num w:numId="79" w16cid:durableId="488864096">
    <w:abstractNumId w:val="84"/>
  </w:num>
  <w:num w:numId="80" w16cid:durableId="1599749197">
    <w:abstractNumId w:val="39"/>
  </w:num>
  <w:num w:numId="81" w16cid:durableId="1726679607">
    <w:abstractNumId w:val="21"/>
  </w:num>
  <w:num w:numId="82" w16cid:durableId="1630209448">
    <w:abstractNumId w:val="48"/>
  </w:num>
  <w:num w:numId="83" w16cid:durableId="928663234">
    <w:abstractNumId w:val="61"/>
  </w:num>
  <w:num w:numId="84" w16cid:durableId="2017072952">
    <w:abstractNumId w:val="73"/>
  </w:num>
  <w:num w:numId="85" w16cid:durableId="58405484">
    <w:abstractNumId w:val="30"/>
  </w:num>
  <w:num w:numId="86" w16cid:durableId="1817530714">
    <w:abstractNumId w:val="14"/>
  </w:num>
  <w:num w:numId="87" w16cid:durableId="2141336387">
    <w:abstractNumId w:val="57"/>
  </w:num>
  <w:num w:numId="88" w16cid:durableId="1325282792">
    <w:abstractNumId w:val="3"/>
  </w:num>
  <w:num w:numId="89" w16cid:durableId="1319654748">
    <w:abstractNumId w:val="76"/>
  </w:num>
  <w:num w:numId="90" w16cid:durableId="556555801">
    <w:abstractNumId w:val="0"/>
  </w:num>
  <w:num w:numId="91" w16cid:durableId="1903828627">
    <w:abstractNumId w:val="16"/>
  </w:num>
  <w:num w:numId="92" w16cid:durableId="281425930">
    <w:abstractNumId w:val="49"/>
  </w:num>
  <w:num w:numId="93" w16cid:durableId="1491553762">
    <w:abstractNumId w:val="37"/>
  </w:num>
  <w:num w:numId="94" w16cid:durableId="965625632">
    <w:abstractNumId w:val="81"/>
  </w:num>
  <w:num w:numId="95" w16cid:durableId="1481145624">
    <w:abstractNumId w:val="101"/>
  </w:num>
  <w:num w:numId="96" w16cid:durableId="29957555">
    <w:abstractNumId w:val="96"/>
  </w:num>
  <w:num w:numId="97" w16cid:durableId="1042821728">
    <w:abstractNumId w:val="85"/>
  </w:num>
  <w:num w:numId="98" w16cid:durableId="633143735">
    <w:abstractNumId w:val="90"/>
  </w:num>
  <w:num w:numId="99" w16cid:durableId="1100951892">
    <w:abstractNumId w:val="23"/>
  </w:num>
  <w:num w:numId="100" w16cid:durableId="18512348">
    <w:abstractNumId w:val="28"/>
  </w:num>
  <w:num w:numId="101" w16cid:durableId="1693997367">
    <w:abstractNumId w:val="54"/>
  </w:num>
  <w:num w:numId="102" w16cid:durableId="787627293">
    <w:abstractNumId w:val="82"/>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5F18"/>
    <w:rsid w:val="000264A2"/>
    <w:rsid w:val="00033C1B"/>
    <w:rsid w:val="000400E4"/>
    <w:rsid w:val="000437B1"/>
    <w:rsid w:val="000460EF"/>
    <w:rsid w:val="00061D17"/>
    <w:rsid w:val="00063B4C"/>
    <w:rsid w:val="000779C7"/>
    <w:rsid w:val="000C018A"/>
    <w:rsid w:val="000D05D8"/>
    <w:rsid w:val="000D0641"/>
    <w:rsid w:val="000D2B00"/>
    <w:rsid w:val="000D7745"/>
    <w:rsid w:val="00117750"/>
    <w:rsid w:val="00133E92"/>
    <w:rsid w:val="001433A5"/>
    <w:rsid w:val="00147F7C"/>
    <w:rsid w:val="0015147E"/>
    <w:rsid w:val="00151633"/>
    <w:rsid w:val="001601E6"/>
    <w:rsid w:val="001824BF"/>
    <w:rsid w:val="001954F0"/>
    <w:rsid w:val="001A69AB"/>
    <w:rsid w:val="001C2240"/>
    <w:rsid w:val="001C3AF6"/>
    <w:rsid w:val="001D1485"/>
    <w:rsid w:val="001E4A96"/>
    <w:rsid w:val="001F19A6"/>
    <w:rsid w:val="001F553C"/>
    <w:rsid w:val="00200F0E"/>
    <w:rsid w:val="00203BA5"/>
    <w:rsid w:val="002047B8"/>
    <w:rsid w:val="0020590F"/>
    <w:rsid w:val="00211184"/>
    <w:rsid w:val="0021364B"/>
    <w:rsid w:val="00224935"/>
    <w:rsid w:val="0025020C"/>
    <w:rsid w:val="00256951"/>
    <w:rsid w:val="00276F29"/>
    <w:rsid w:val="002865F5"/>
    <w:rsid w:val="00292A36"/>
    <w:rsid w:val="002953DD"/>
    <w:rsid w:val="00297EC5"/>
    <w:rsid w:val="002A4EEF"/>
    <w:rsid w:val="002A76DA"/>
    <w:rsid w:val="002C5365"/>
    <w:rsid w:val="002D64A3"/>
    <w:rsid w:val="002E05C0"/>
    <w:rsid w:val="002F41C6"/>
    <w:rsid w:val="002F5E53"/>
    <w:rsid w:val="00312A5A"/>
    <w:rsid w:val="003135AD"/>
    <w:rsid w:val="003236C0"/>
    <w:rsid w:val="00325455"/>
    <w:rsid w:val="003272EC"/>
    <w:rsid w:val="00363838"/>
    <w:rsid w:val="00365C00"/>
    <w:rsid w:val="00393F39"/>
    <w:rsid w:val="003A66FD"/>
    <w:rsid w:val="003B1E32"/>
    <w:rsid w:val="003B5BA9"/>
    <w:rsid w:val="003C1AA5"/>
    <w:rsid w:val="003C739E"/>
    <w:rsid w:val="003D18A8"/>
    <w:rsid w:val="003E5F61"/>
    <w:rsid w:val="0040315A"/>
    <w:rsid w:val="0041668D"/>
    <w:rsid w:val="00425E63"/>
    <w:rsid w:val="00455C1C"/>
    <w:rsid w:val="004658F8"/>
    <w:rsid w:val="00466BE6"/>
    <w:rsid w:val="004761E5"/>
    <w:rsid w:val="00486126"/>
    <w:rsid w:val="0049210A"/>
    <w:rsid w:val="00494C56"/>
    <w:rsid w:val="004A75BB"/>
    <w:rsid w:val="004D1681"/>
    <w:rsid w:val="004D249C"/>
    <w:rsid w:val="004D4021"/>
    <w:rsid w:val="004F50E8"/>
    <w:rsid w:val="004F534C"/>
    <w:rsid w:val="00507354"/>
    <w:rsid w:val="005119DE"/>
    <w:rsid w:val="00517C74"/>
    <w:rsid w:val="005446BF"/>
    <w:rsid w:val="0055147E"/>
    <w:rsid w:val="00552311"/>
    <w:rsid w:val="00557930"/>
    <w:rsid w:val="00581497"/>
    <w:rsid w:val="005B3EDE"/>
    <w:rsid w:val="005B6E67"/>
    <w:rsid w:val="005B74F9"/>
    <w:rsid w:val="005C5E80"/>
    <w:rsid w:val="005D2EC2"/>
    <w:rsid w:val="005D3CE1"/>
    <w:rsid w:val="005D610E"/>
    <w:rsid w:val="005D7A1E"/>
    <w:rsid w:val="005E1650"/>
    <w:rsid w:val="00604A87"/>
    <w:rsid w:val="0061243A"/>
    <w:rsid w:val="00621776"/>
    <w:rsid w:val="00621872"/>
    <w:rsid w:val="00622760"/>
    <w:rsid w:val="0062584D"/>
    <w:rsid w:val="006365DA"/>
    <w:rsid w:val="00636D9A"/>
    <w:rsid w:val="0065001D"/>
    <w:rsid w:val="00660073"/>
    <w:rsid w:val="00680E6B"/>
    <w:rsid w:val="006A3F0D"/>
    <w:rsid w:val="006A4515"/>
    <w:rsid w:val="006C78AA"/>
    <w:rsid w:val="006C7DDA"/>
    <w:rsid w:val="006D2DBB"/>
    <w:rsid w:val="006E58B5"/>
    <w:rsid w:val="006F04D4"/>
    <w:rsid w:val="006F4AB2"/>
    <w:rsid w:val="006F7ED0"/>
    <w:rsid w:val="007063BA"/>
    <w:rsid w:val="0072166A"/>
    <w:rsid w:val="00723117"/>
    <w:rsid w:val="00730C3C"/>
    <w:rsid w:val="0073280B"/>
    <w:rsid w:val="00743EDC"/>
    <w:rsid w:val="00750B5B"/>
    <w:rsid w:val="00756FFD"/>
    <w:rsid w:val="0077163A"/>
    <w:rsid w:val="00785752"/>
    <w:rsid w:val="007A59C8"/>
    <w:rsid w:val="007A712E"/>
    <w:rsid w:val="007B5EDE"/>
    <w:rsid w:val="007C246B"/>
    <w:rsid w:val="007C3614"/>
    <w:rsid w:val="007C4076"/>
    <w:rsid w:val="007C685B"/>
    <w:rsid w:val="007F7847"/>
    <w:rsid w:val="008000B5"/>
    <w:rsid w:val="00804B94"/>
    <w:rsid w:val="00807B11"/>
    <w:rsid w:val="0082760D"/>
    <w:rsid w:val="00850F02"/>
    <w:rsid w:val="0086156C"/>
    <w:rsid w:val="00863C27"/>
    <w:rsid w:val="00870B34"/>
    <w:rsid w:val="00880B2D"/>
    <w:rsid w:val="00880E70"/>
    <w:rsid w:val="00883AB0"/>
    <w:rsid w:val="00894108"/>
    <w:rsid w:val="008B1DFA"/>
    <w:rsid w:val="008C0DDA"/>
    <w:rsid w:val="008C38C3"/>
    <w:rsid w:val="008C5EB1"/>
    <w:rsid w:val="008D6F0F"/>
    <w:rsid w:val="008E7B2E"/>
    <w:rsid w:val="0091231D"/>
    <w:rsid w:val="00916814"/>
    <w:rsid w:val="00916A19"/>
    <w:rsid w:val="00927E0A"/>
    <w:rsid w:val="009573F6"/>
    <w:rsid w:val="009662FD"/>
    <w:rsid w:val="009929C0"/>
    <w:rsid w:val="00995444"/>
    <w:rsid w:val="009C40BF"/>
    <w:rsid w:val="009D06C5"/>
    <w:rsid w:val="009D2F3D"/>
    <w:rsid w:val="009D534C"/>
    <w:rsid w:val="009D728C"/>
    <w:rsid w:val="009E3E73"/>
    <w:rsid w:val="009E5B14"/>
    <w:rsid w:val="00A06029"/>
    <w:rsid w:val="00A52C97"/>
    <w:rsid w:val="00A55349"/>
    <w:rsid w:val="00A71344"/>
    <w:rsid w:val="00A83B62"/>
    <w:rsid w:val="00A90A7A"/>
    <w:rsid w:val="00AA115E"/>
    <w:rsid w:val="00AA437C"/>
    <w:rsid w:val="00AB78F0"/>
    <w:rsid w:val="00AC5D37"/>
    <w:rsid w:val="00AF4482"/>
    <w:rsid w:val="00B01396"/>
    <w:rsid w:val="00B161E3"/>
    <w:rsid w:val="00B2418B"/>
    <w:rsid w:val="00B24E97"/>
    <w:rsid w:val="00B26973"/>
    <w:rsid w:val="00B57096"/>
    <w:rsid w:val="00B575E2"/>
    <w:rsid w:val="00B61150"/>
    <w:rsid w:val="00B7073C"/>
    <w:rsid w:val="00B81F2E"/>
    <w:rsid w:val="00B8533F"/>
    <w:rsid w:val="00B858A1"/>
    <w:rsid w:val="00B94A31"/>
    <w:rsid w:val="00B96898"/>
    <w:rsid w:val="00BB65AC"/>
    <w:rsid w:val="00BC4FBC"/>
    <w:rsid w:val="00BD14EB"/>
    <w:rsid w:val="00BD2909"/>
    <w:rsid w:val="00BF133E"/>
    <w:rsid w:val="00BF6D2C"/>
    <w:rsid w:val="00C17A49"/>
    <w:rsid w:val="00C34E29"/>
    <w:rsid w:val="00C44F78"/>
    <w:rsid w:val="00C4712B"/>
    <w:rsid w:val="00C54C63"/>
    <w:rsid w:val="00C57BDF"/>
    <w:rsid w:val="00C62BB0"/>
    <w:rsid w:val="00C65A27"/>
    <w:rsid w:val="00C91479"/>
    <w:rsid w:val="00CB3AF6"/>
    <w:rsid w:val="00CB3C13"/>
    <w:rsid w:val="00CB444B"/>
    <w:rsid w:val="00CC0803"/>
    <w:rsid w:val="00CC58D9"/>
    <w:rsid w:val="00CD297C"/>
    <w:rsid w:val="00CE3FD1"/>
    <w:rsid w:val="00CE620E"/>
    <w:rsid w:val="00CF1ED5"/>
    <w:rsid w:val="00D01C35"/>
    <w:rsid w:val="00D07131"/>
    <w:rsid w:val="00D117EE"/>
    <w:rsid w:val="00D13A82"/>
    <w:rsid w:val="00D13DB7"/>
    <w:rsid w:val="00D431D2"/>
    <w:rsid w:val="00D53EC1"/>
    <w:rsid w:val="00D75FE8"/>
    <w:rsid w:val="00D86431"/>
    <w:rsid w:val="00DB71AC"/>
    <w:rsid w:val="00DC00D1"/>
    <w:rsid w:val="00DC5217"/>
    <w:rsid w:val="00DD02A4"/>
    <w:rsid w:val="00DE1A02"/>
    <w:rsid w:val="00E05C6C"/>
    <w:rsid w:val="00E157E1"/>
    <w:rsid w:val="00E2182C"/>
    <w:rsid w:val="00E3091D"/>
    <w:rsid w:val="00E325CF"/>
    <w:rsid w:val="00E40B0D"/>
    <w:rsid w:val="00E458F6"/>
    <w:rsid w:val="00E62857"/>
    <w:rsid w:val="00E71420"/>
    <w:rsid w:val="00E7418C"/>
    <w:rsid w:val="00E753A5"/>
    <w:rsid w:val="00E94DA0"/>
    <w:rsid w:val="00EA1389"/>
    <w:rsid w:val="00EA5CC3"/>
    <w:rsid w:val="00EA726A"/>
    <w:rsid w:val="00EB1A17"/>
    <w:rsid w:val="00EC263C"/>
    <w:rsid w:val="00EE7A06"/>
    <w:rsid w:val="00EF6341"/>
    <w:rsid w:val="00F0560A"/>
    <w:rsid w:val="00F158D7"/>
    <w:rsid w:val="00F16B3B"/>
    <w:rsid w:val="00F20EE5"/>
    <w:rsid w:val="00F249CF"/>
    <w:rsid w:val="00F41A81"/>
    <w:rsid w:val="00F44833"/>
    <w:rsid w:val="00F526DE"/>
    <w:rsid w:val="00F544B0"/>
    <w:rsid w:val="00F67C87"/>
    <w:rsid w:val="00F84C23"/>
    <w:rsid w:val="00FC10B9"/>
    <w:rsid w:val="00FD3DE0"/>
    <w:rsid w:val="00FD6F47"/>
    <w:rsid w:val="00FD7729"/>
    <w:rsid w:val="00FD7C22"/>
    <w:rsid w:val="00FE5C58"/>
    <w:rsid w:val="00FF29D8"/>
    <w:rsid w:val="00FF45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806FC9C2-2523-4D28-9463-BBA7E425C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tethemrightonline.com/category-list?docid=CTRHarvar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media/uwtsd-website/content-assets/documents/library-and-learning-resources/Harvard-en_v.1.3-(V6).pdf" TargetMode="External"/><Relationship Id="rId5" Type="http://schemas.openxmlformats.org/officeDocument/2006/relationships/webSettings" Target="webSettings.xml"/><Relationship Id="rId10" Type="http://schemas.openxmlformats.org/officeDocument/2006/relationships/hyperlink" Target="https://www.gov.uk/government/publications/choice-in-end-of-life-car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8423</TotalTime>
  <Pages>33</Pages>
  <Words>7266</Words>
  <Characters>41419</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Annie Zimba</cp:lastModifiedBy>
  <cp:revision>28</cp:revision>
  <dcterms:created xsi:type="dcterms:W3CDTF">2026-09-05T12:06:00Z</dcterms:created>
  <dcterms:modified xsi:type="dcterms:W3CDTF">2026-10-22T22:19:00Z</dcterms:modified>
</cp:coreProperties>
</file>