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9D859" w14:textId="77777777" w:rsidR="002861B6" w:rsidRDefault="002861B6" w:rsidP="00733BD4">
      <w:pPr>
        <w:jc w:val="center"/>
        <w:rPr>
          <w:rFonts w:ascii="Times New Roman" w:hAnsi="Times New Roman" w:cs="Times New Roman"/>
          <w:b/>
          <w:bCs/>
          <w:sz w:val="36"/>
          <w:szCs w:val="36"/>
        </w:rPr>
      </w:pPr>
    </w:p>
    <w:p w14:paraId="195650F0" w14:textId="1EB8FACA" w:rsidR="002861B6" w:rsidRDefault="002861B6" w:rsidP="00733BD4">
      <w:pPr>
        <w:jc w:val="center"/>
        <w:rPr>
          <w:rFonts w:ascii="Times New Roman" w:hAnsi="Times New Roman" w:cs="Times New Roman"/>
          <w:b/>
          <w:bCs/>
          <w:sz w:val="36"/>
          <w:szCs w:val="36"/>
        </w:rPr>
      </w:pPr>
      <w:r w:rsidRPr="004741E8">
        <w:rPr>
          <w:noProof/>
        </w:rPr>
        <w:drawing>
          <wp:anchor distT="0" distB="0" distL="114300" distR="114300" simplePos="0" relativeHeight="251659264" behindDoc="1" locked="0" layoutInCell="1" allowOverlap="1" wp14:anchorId="11D87152" wp14:editId="6DF020B2">
            <wp:simplePos x="0" y="0"/>
            <wp:positionH relativeFrom="column">
              <wp:posOffset>1430020</wp:posOffset>
            </wp:positionH>
            <wp:positionV relativeFrom="paragraph">
              <wp:posOffset>0</wp:posOffset>
            </wp:positionV>
            <wp:extent cx="2846070" cy="941070"/>
            <wp:effectExtent l="0" t="0" r="0" b="0"/>
            <wp:wrapTopAndBottom/>
            <wp:docPr id="557819271" name="Picture 55781927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46070" cy="941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19C24" w14:textId="6FF5F697" w:rsidR="002861B6" w:rsidRDefault="002861B6" w:rsidP="00733BD4">
      <w:pPr>
        <w:jc w:val="center"/>
        <w:rPr>
          <w:rFonts w:ascii="Times New Roman" w:hAnsi="Times New Roman" w:cs="Times New Roman"/>
          <w:b/>
          <w:bCs/>
          <w:sz w:val="36"/>
          <w:szCs w:val="36"/>
        </w:rPr>
      </w:pPr>
    </w:p>
    <w:p w14:paraId="7226D1E0" w14:textId="3956C78B" w:rsidR="002861B6" w:rsidRDefault="002861B6" w:rsidP="00733BD4">
      <w:pPr>
        <w:jc w:val="center"/>
        <w:rPr>
          <w:rFonts w:ascii="Times New Roman" w:hAnsi="Times New Roman" w:cs="Times New Roman"/>
          <w:b/>
          <w:bCs/>
          <w:sz w:val="36"/>
          <w:szCs w:val="36"/>
        </w:rPr>
      </w:pPr>
    </w:p>
    <w:p w14:paraId="3ACEAADD" w14:textId="2DE6D501" w:rsidR="00733BD4" w:rsidRPr="002861B6" w:rsidRDefault="00733BD4" w:rsidP="00733BD4">
      <w:pPr>
        <w:jc w:val="center"/>
        <w:rPr>
          <w:rFonts w:ascii="Times New Roman" w:hAnsi="Times New Roman" w:cs="Times New Roman"/>
          <w:b/>
          <w:bCs/>
          <w:sz w:val="40"/>
          <w:szCs w:val="40"/>
        </w:rPr>
      </w:pPr>
      <w:r w:rsidRPr="002861B6">
        <w:rPr>
          <w:rFonts w:ascii="Times New Roman" w:hAnsi="Times New Roman" w:cs="Times New Roman"/>
          <w:b/>
          <w:bCs/>
          <w:sz w:val="40"/>
          <w:szCs w:val="40"/>
        </w:rPr>
        <w:t>BA BUSINESS MANAGEMENT</w:t>
      </w:r>
    </w:p>
    <w:p w14:paraId="257DA4D9" w14:textId="17CDF2B9" w:rsidR="00733BD4" w:rsidRPr="00D318AD" w:rsidRDefault="00733BD4" w:rsidP="00733BD4">
      <w:pPr>
        <w:jc w:val="center"/>
        <w:rPr>
          <w:rFonts w:ascii="Times New Roman" w:hAnsi="Times New Roman" w:cs="Times New Roman"/>
        </w:rPr>
      </w:pPr>
    </w:p>
    <w:p w14:paraId="6029D406" w14:textId="22A98F87" w:rsidR="00733BD4" w:rsidRDefault="00733BD4" w:rsidP="00733BD4">
      <w:pPr>
        <w:jc w:val="center"/>
        <w:rPr>
          <w:rFonts w:ascii="Times New Roman" w:hAnsi="Times New Roman" w:cs="Times New Roman"/>
        </w:rPr>
      </w:pPr>
    </w:p>
    <w:p w14:paraId="3FB7D70D" w14:textId="0204ADD4" w:rsidR="00733BD4" w:rsidRDefault="00733BD4" w:rsidP="00733BD4">
      <w:pPr>
        <w:jc w:val="center"/>
        <w:rPr>
          <w:rFonts w:ascii="Times New Roman" w:hAnsi="Times New Roman" w:cs="Times New Roman"/>
        </w:rPr>
      </w:pPr>
      <w:r w:rsidRPr="00D318AD">
        <w:rPr>
          <w:rFonts w:ascii="Times New Roman" w:hAnsi="Times New Roman" w:cs="Times New Roman"/>
        </w:rPr>
        <w:t xml:space="preserve">Level 5 – Term </w:t>
      </w:r>
      <w:r>
        <w:rPr>
          <w:rFonts w:ascii="Times New Roman" w:hAnsi="Times New Roman" w:cs="Times New Roman"/>
        </w:rPr>
        <w:t>3</w:t>
      </w:r>
      <w:r w:rsidRPr="00D318AD">
        <w:rPr>
          <w:rFonts w:ascii="Times New Roman" w:hAnsi="Times New Roman" w:cs="Times New Roman"/>
        </w:rPr>
        <w:t xml:space="preserve"> </w:t>
      </w:r>
    </w:p>
    <w:p w14:paraId="0AC1E4A5" w14:textId="672EC857" w:rsidR="00733BD4" w:rsidRPr="00D318AD" w:rsidRDefault="00733BD4" w:rsidP="00733BD4">
      <w:pPr>
        <w:jc w:val="center"/>
        <w:rPr>
          <w:rFonts w:ascii="Times New Roman" w:hAnsi="Times New Roman" w:cs="Times New Roman"/>
        </w:rPr>
      </w:pPr>
    </w:p>
    <w:p w14:paraId="4B6D3607" w14:textId="7265D19C" w:rsidR="00733BD4" w:rsidRPr="00D318AD" w:rsidRDefault="00733BD4" w:rsidP="00733BD4">
      <w:pPr>
        <w:jc w:val="center"/>
        <w:rPr>
          <w:rFonts w:ascii="Times New Roman" w:hAnsi="Times New Roman" w:cs="Times New Roman"/>
        </w:rPr>
      </w:pPr>
    </w:p>
    <w:p w14:paraId="37BE8B34" w14:textId="6C824CA8" w:rsidR="00733BD4" w:rsidRPr="002861B6" w:rsidRDefault="00733BD4" w:rsidP="00733BD4">
      <w:pPr>
        <w:jc w:val="center"/>
        <w:rPr>
          <w:rFonts w:ascii="Times New Roman" w:hAnsi="Times New Roman" w:cs="Times New Roman"/>
          <w:sz w:val="28"/>
          <w:szCs w:val="28"/>
          <w:u w:val="single"/>
        </w:rPr>
      </w:pPr>
      <w:r w:rsidRPr="002861B6">
        <w:rPr>
          <w:rFonts w:ascii="Times New Roman" w:hAnsi="Times New Roman" w:cs="Times New Roman"/>
          <w:sz w:val="28"/>
          <w:szCs w:val="28"/>
          <w:u w:val="single"/>
        </w:rPr>
        <w:t xml:space="preserve">Assignment 1 </w:t>
      </w:r>
    </w:p>
    <w:p w14:paraId="23EF0982" w14:textId="4CF99C96" w:rsidR="00733BD4" w:rsidRDefault="00733BD4" w:rsidP="00733BD4">
      <w:pPr>
        <w:jc w:val="center"/>
        <w:rPr>
          <w:rFonts w:ascii="Times New Roman" w:hAnsi="Times New Roman" w:cs="Times New Roman"/>
        </w:rPr>
      </w:pPr>
    </w:p>
    <w:p w14:paraId="618F8155" w14:textId="77777777" w:rsidR="00733BD4" w:rsidRDefault="00733BD4" w:rsidP="00733BD4">
      <w:pPr>
        <w:rPr>
          <w:rFonts w:ascii="Times New Roman" w:hAnsi="Times New Roman" w:cs="Times New Roman"/>
        </w:rPr>
      </w:pPr>
    </w:p>
    <w:p w14:paraId="596187F3" w14:textId="77777777" w:rsidR="00733BD4" w:rsidRPr="00D318AD" w:rsidRDefault="00733BD4" w:rsidP="00733BD4">
      <w:pPr>
        <w:jc w:val="center"/>
        <w:rPr>
          <w:rFonts w:ascii="Times New Roman" w:hAnsi="Times New Roman" w:cs="Times New Roman"/>
        </w:rPr>
      </w:pPr>
    </w:p>
    <w:p w14:paraId="0DA9489A" w14:textId="77777777" w:rsidR="00733BD4" w:rsidRPr="00733BD4" w:rsidRDefault="00733BD4" w:rsidP="00733BD4">
      <w:pPr>
        <w:jc w:val="center"/>
        <w:rPr>
          <w:rFonts w:ascii="Times New Roman" w:hAnsi="Times New Roman" w:cs="Times New Roman"/>
          <w:sz w:val="28"/>
          <w:szCs w:val="28"/>
        </w:rPr>
      </w:pPr>
    </w:p>
    <w:p w14:paraId="3252EED3" w14:textId="5EFB8988" w:rsidR="00733BD4" w:rsidRPr="00733BD4" w:rsidRDefault="00733BD4" w:rsidP="00733BD4">
      <w:pPr>
        <w:jc w:val="center"/>
        <w:rPr>
          <w:rFonts w:ascii="Times New Roman" w:hAnsi="Times New Roman" w:cs="Times New Roman"/>
          <w:b/>
          <w:bCs/>
          <w:sz w:val="32"/>
          <w:szCs w:val="32"/>
        </w:rPr>
      </w:pPr>
      <w:r w:rsidRPr="00733BD4">
        <w:rPr>
          <w:rFonts w:ascii="Times New Roman" w:hAnsi="Times New Roman" w:cs="Times New Roman"/>
          <w:b/>
          <w:bCs/>
          <w:sz w:val="32"/>
          <w:szCs w:val="32"/>
        </w:rPr>
        <w:t>Management Economics – Essay</w:t>
      </w:r>
    </w:p>
    <w:p w14:paraId="548D07A4" w14:textId="77777777" w:rsidR="00733BD4" w:rsidRDefault="00733BD4" w:rsidP="00733BD4">
      <w:pPr>
        <w:jc w:val="center"/>
        <w:rPr>
          <w:rFonts w:ascii="Times New Roman" w:hAnsi="Times New Roman" w:cs="Times New Roman"/>
          <w:b/>
          <w:bCs/>
          <w:sz w:val="28"/>
          <w:szCs w:val="28"/>
        </w:rPr>
      </w:pPr>
    </w:p>
    <w:p w14:paraId="39376F63" w14:textId="77777777" w:rsidR="002861B6" w:rsidRDefault="002861B6" w:rsidP="00733BD4">
      <w:pPr>
        <w:jc w:val="center"/>
        <w:rPr>
          <w:rFonts w:ascii="Times New Roman" w:hAnsi="Times New Roman" w:cs="Times New Roman"/>
          <w:b/>
          <w:bCs/>
          <w:sz w:val="28"/>
          <w:szCs w:val="28"/>
        </w:rPr>
      </w:pPr>
    </w:p>
    <w:p w14:paraId="0792267F" w14:textId="77777777" w:rsidR="00733BD4" w:rsidRDefault="00733BD4" w:rsidP="00733BD4">
      <w:pPr>
        <w:jc w:val="center"/>
        <w:rPr>
          <w:rFonts w:ascii="Times New Roman" w:hAnsi="Times New Roman" w:cs="Times New Roman"/>
          <w:b/>
          <w:bCs/>
          <w:sz w:val="28"/>
          <w:szCs w:val="28"/>
        </w:rPr>
      </w:pPr>
    </w:p>
    <w:p w14:paraId="6D1BDB23" w14:textId="59381E51" w:rsidR="00733BD4" w:rsidRPr="002C4B2E" w:rsidRDefault="00733BD4" w:rsidP="00733BD4">
      <w:pPr>
        <w:jc w:val="center"/>
        <w:rPr>
          <w:rFonts w:ascii="Times New Roman" w:hAnsi="Times New Roman" w:cs="Times New Roman"/>
          <w:b/>
          <w:bCs/>
        </w:rPr>
      </w:pPr>
      <w:r>
        <w:rPr>
          <w:rFonts w:ascii="Times New Roman" w:hAnsi="Times New Roman" w:cs="Times New Roman"/>
          <w:b/>
          <w:bCs/>
          <w:sz w:val="28"/>
          <w:szCs w:val="28"/>
        </w:rPr>
        <w:t>Coronavirus 19 – UK economy, case study.</w:t>
      </w:r>
    </w:p>
    <w:p w14:paraId="32A0D4F1" w14:textId="77777777" w:rsidR="00733BD4" w:rsidRPr="00D318AD" w:rsidRDefault="00733BD4" w:rsidP="00733BD4">
      <w:pPr>
        <w:rPr>
          <w:rFonts w:ascii="Times New Roman" w:hAnsi="Times New Roman" w:cs="Times New Roman"/>
        </w:rPr>
      </w:pPr>
    </w:p>
    <w:p w14:paraId="5F15F58B" w14:textId="77777777" w:rsidR="00733BD4" w:rsidRPr="00D318AD" w:rsidRDefault="00733BD4" w:rsidP="00733BD4">
      <w:pPr>
        <w:rPr>
          <w:rFonts w:ascii="Times New Roman" w:hAnsi="Times New Roman" w:cs="Times New Roman"/>
        </w:rPr>
      </w:pPr>
    </w:p>
    <w:p w14:paraId="6879C716" w14:textId="77777777" w:rsidR="00733BD4" w:rsidRPr="00D318AD" w:rsidRDefault="00733BD4" w:rsidP="00733BD4">
      <w:pPr>
        <w:rPr>
          <w:rFonts w:ascii="Times New Roman" w:hAnsi="Times New Roman" w:cs="Times New Roman"/>
        </w:rPr>
      </w:pPr>
    </w:p>
    <w:p w14:paraId="22D77EEB" w14:textId="77777777" w:rsidR="00733BD4" w:rsidRPr="00D318AD" w:rsidRDefault="00733BD4" w:rsidP="00733BD4">
      <w:pPr>
        <w:rPr>
          <w:rFonts w:ascii="Times New Roman" w:hAnsi="Times New Roman" w:cs="Times New Roman"/>
        </w:rPr>
      </w:pPr>
    </w:p>
    <w:p w14:paraId="402CD4BD" w14:textId="77777777" w:rsidR="00733BD4" w:rsidRDefault="00733BD4" w:rsidP="00733BD4">
      <w:pPr>
        <w:rPr>
          <w:rFonts w:ascii="Times New Roman" w:hAnsi="Times New Roman" w:cs="Times New Roman"/>
        </w:rPr>
      </w:pPr>
    </w:p>
    <w:p w14:paraId="12EA288F" w14:textId="77777777" w:rsidR="00733BD4" w:rsidRDefault="00733BD4" w:rsidP="00733BD4">
      <w:pPr>
        <w:rPr>
          <w:rFonts w:ascii="Times New Roman" w:hAnsi="Times New Roman" w:cs="Times New Roman"/>
        </w:rPr>
      </w:pPr>
    </w:p>
    <w:p w14:paraId="3C22BDE2" w14:textId="77777777" w:rsidR="00733BD4" w:rsidRDefault="00733BD4" w:rsidP="00733BD4">
      <w:pPr>
        <w:rPr>
          <w:rFonts w:ascii="Times New Roman" w:hAnsi="Times New Roman" w:cs="Times New Roman"/>
        </w:rPr>
      </w:pPr>
    </w:p>
    <w:p w14:paraId="1BDB48F7" w14:textId="77777777" w:rsidR="00733BD4" w:rsidRDefault="00733BD4" w:rsidP="00733BD4">
      <w:pPr>
        <w:rPr>
          <w:rFonts w:ascii="Times New Roman" w:hAnsi="Times New Roman" w:cs="Times New Roman"/>
        </w:rPr>
      </w:pPr>
    </w:p>
    <w:tbl>
      <w:tblPr>
        <w:tblStyle w:val="TableGrid"/>
        <w:tblW w:w="0" w:type="auto"/>
        <w:tblLook w:val="04A0" w:firstRow="1" w:lastRow="0" w:firstColumn="1" w:lastColumn="0" w:noHBand="0" w:noVBand="1"/>
      </w:tblPr>
      <w:tblGrid>
        <w:gridCol w:w="4505"/>
        <w:gridCol w:w="4505"/>
      </w:tblGrid>
      <w:tr w:rsidR="00733BD4" w14:paraId="5871276C" w14:textId="77777777" w:rsidTr="00152CE9">
        <w:tc>
          <w:tcPr>
            <w:tcW w:w="4505" w:type="dxa"/>
          </w:tcPr>
          <w:p w14:paraId="468AF89B" w14:textId="77777777" w:rsidR="00733BD4" w:rsidRPr="002861B6" w:rsidRDefault="00733BD4" w:rsidP="00152CE9">
            <w:pPr>
              <w:rPr>
                <w:rFonts w:ascii="Times New Roman" w:hAnsi="Times New Roman" w:cs="Times New Roman"/>
                <w:b/>
                <w:bCs/>
              </w:rPr>
            </w:pPr>
            <w:r w:rsidRPr="002861B6">
              <w:rPr>
                <w:rFonts w:ascii="Times New Roman" w:hAnsi="Times New Roman" w:cs="Times New Roman"/>
                <w:b/>
                <w:bCs/>
              </w:rPr>
              <w:t>Project Management</w:t>
            </w:r>
          </w:p>
        </w:tc>
        <w:tc>
          <w:tcPr>
            <w:tcW w:w="4505" w:type="dxa"/>
          </w:tcPr>
          <w:p w14:paraId="5C703A15" w14:textId="71B69014" w:rsidR="00733BD4" w:rsidRPr="002861B6" w:rsidRDefault="00733BD4" w:rsidP="00152CE9">
            <w:pPr>
              <w:rPr>
                <w:rFonts w:ascii="Times New Roman" w:hAnsi="Times New Roman" w:cs="Times New Roman"/>
                <w:b/>
                <w:bCs/>
              </w:rPr>
            </w:pPr>
            <w:r w:rsidRPr="002861B6">
              <w:rPr>
                <w:rFonts w:ascii="Times New Roman" w:hAnsi="Times New Roman" w:cs="Times New Roman"/>
                <w:b/>
                <w:bCs/>
              </w:rPr>
              <w:t>LCBB5008</w:t>
            </w:r>
          </w:p>
        </w:tc>
      </w:tr>
      <w:tr w:rsidR="00733BD4" w14:paraId="32481E5B" w14:textId="77777777" w:rsidTr="00152CE9">
        <w:tc>
          <w:tcPr>
            <w:tcW w:w="4505" w:type="dxa"/>
          </w:tcPr>
          <w:p w14:paraId="08023460" w14:textId="77777777" w:rsidR="00733BD4" w:rsidRPr="002861B6" w:rsidRDefault="00733BD4" w:rsidP="00152CE9">
            <w:pPr>
              <w:rPr>
                <w:rFonts w:ascii="Times New Roman" w:hAnsi="Times New Roman" w:cs="Times New Roman"/>
                <w:b/>
                <w:bCs/>
              </w:rPr>
            </w:pPr>
            <w:r w:rsidRPr="002861B6">
              <w:rPr>
                <w:rFonts w:ascii="Times New Roman" w:hAnsi="Times New Roman" w:cs="Times New Roman"/>
                <w:b/>
                <w:bCs/>
              </w:rPr>
              <w:t>Lecturer:</w:t>
            </w:r>
          </w:p>
        </w:tc>
        <w:tc>
          <w:tcPr>
            <w:tcW w:w="4505" w:type="dxa"/>
          </w:tcPr>
          <w:p w14:paraId="57A00E0E" w14:textId="62003859" w:rsidR="00733BD4" w:rsidRPr="002861B6" w:rsidRDefault="00733BD4" w:rsidP="00152CE9">
            <w:pPr>
              <w:rPr>
                <w:rFonts w:ascii="Times New Roman" w:hAnsi="Times New Roman" w:cs="Times New Roman"/>
                <w:b/>
                <w:bCs/>
              </w:rPr>
            </w:pPr>
            <w:r w:rsidRPr="002861B6">
              <w:rPr>
                <w:rFonts w:ascii="Times New Roman" w:hAnsi="Times New Roman" w:cs="Times New Roman"/>
                <w:b/>
                <w:bCs/>
              </w:rPr>
              <w:t xml:space="preserve">Riaz Bhatti/ </w:t>
            </w:r>
            <w:proofErr w:type="spellStart"/>
            <w:r w:rsidRPr="002861B6">
              <w:rPr>
                <w:rFonts w:ascii="Times New Roman" w:hAnsi="Times New Roman" w:cs="Times New Roman"/>
                <w:b/>
                <w:bCs/>
              </w:rPr>
              <w:t>Dr.</w:t>
            </w:r>
            <w:proofErr w:type="spellEnd"/>
            <w:r w:rsidRPr="002861B6">
              <w:rPr>
                <w:rFonts w:ascii="Times New Roman" w:hAnsi="Times New Roman" w:cs="Times New Roman"/>
                <w:b/>
                <w:bCs/>
              </w:rPr>
              <w:t xml:space="preserve"> Taye </w:t>
            </w:r>
            <w:proofErr w:type="spellStart"/>
            <w:r w:rsidRPr="002861B6">
              <w:rPr>
                <w:rFonts w:ascii="Times New Roman" w:hAnsi="Times New Roman" w:cs="Times New Roman"/>
                <w:b/>
                <w:bCs/>
              </w:rPr>
              <w:t>Osadiya</w:t>
            </w:r>
            <w:proofErr w:type="spellEnd"/>
          </w:p>
        </w:tc>
      </w:tr>
      <w:tr w:rsidR="00733BD4" w14:paraId="3F272A38" w14:textId="77777777" w:rsidTr="00152CE9">
        <w:tc>
          <w:tcPr>
            <w:tcW w:w="4505" w:type="dxa"/>
          </w:tcPr>
          <w:p w14:paraId="13C158C9" w14:textId="77777777" w:rsidR="00733BD4" w:rsidRPr="002861B6" w:rsidRDefault="00733BD4" w:rsidP="00152CE9">
            <w:pPr>
              <w:rPr>
                <w:rFonts w:ascii="Times New Roman" w:hAnsi="Times New Roman" w:cs="Times New Roman"/>
                <w:b/>
                <w:bCs/>
              </w:rPr>
            </w:pPr>
            <w:r w:rsidRPr="002861B6">
              <w:rPr>
                <w:rFonts w:ascii="Times New Roman" w:hAnsi="Times New Roman" w:cs="Times New Roman"/>
                <w:b/>
                <w:bCs/>
              </w:rPr>
              <w:t>Student name:</w:t>
            </w:r>
          </w:p>
        </w:tc>
        <w:tc>
          <w:tcPr>
            <w:tcW w:w="4505" w:type="dxa"/>
          </w:tcPr>
          <w:p w14:paraId="7B77D4AF" w14:textId="77777777" w:rsidR="00733BD4" w:rsidRPr="002861B6" w:rsidRDefault="00733BD4" w:rsidP="00152CE9">
            <w:pPr>
              <w:rPr>
                <w:rFonts w:ascii="Times New Roman" w:hAnsi="Times New Roman" w:cs="Times New Roman"/>
                <w:b/>
                <w:bCs/>
              </w:rPr>
            </w:pPr>
            <w:r w:rsidRPr="002861B6">
              <w:rPr>
                <w:rFonts w:ascii="Times New Roman" w:hAnsi="Times New Roman" w:cs="Times New Roman"/>
                <w:b/>
                <w:bCs/>
              </w:rPr>
              <w:t>Mihai Popescu</w:t>
            </w:r>
          </w:p>
        </w:tc>
      </w:tr>
      <w:tr w:rsidR="00733BD4" w14:paraId="1C6C2391" w14:textId="77777777" w:rsidTr="00152CE9">
        <w:tc>
          <w:tcPr>
            <w:tcW w:w="4505" w:type="dxa"/>
          </w:tcPr>
          <w:p w14:paraId="5C8B8EB8" w14:textId="77777777" w:rsidR="00733BD4" w:rsidRPr="002861B6" w:rsidRDefault="00733BD4" w:rsidP="00152CE9">
            <w:pPr>
              <w:rPr>
                <w:rFonts w:ascii="Times New Roman" w:hAnsi="Times New Roman" w:cs="Times New Roman"/>
                <w:b/>
                <w:bCs/>
              </w:rPr>
            </w:pPr>
            <w:r w:rsidRPr="002861B6">
              <w:rPr>
                <w:rFonts w:ascii="Times New Roman" w:hAnsi="Times New Roman" w:cs="Times New Roman"/>
                <w:b/>
                <w:bCs/>
              </w:rPr>
              <w:t>Student ID:</w:t>
            </w:r>
          </w:p>
        </w:tc>
        <w:tc>
          <w:tcPr>
            <w:tcW w:w="4505" w:type="dxa"/>
          </w:tcPr>
          <w:p w14:paraId="70EF03A7" w14:textId="77777777" w:rsidR="00733BD4" w:rsidRPr="002861B6" w:rsidRDefault="00733BD4" w:rsidP="00152CE9">
            <w:pPr>
              <w:tabs>
                <w:tab w:val="center" w:pos="2144"/>
              </w:tabs>
              <w:rPr>
                <w:rFonts w:ascii="Times New Roman" w:hAnsi="Times New Roman" w:cs="Times New Roman"/>
                <w:b/>
                <w:bCs/>
              </w:rPr>
            </w:pPr>
            <w:r w:rsidRPr="002861B6">
              <w:rPr>
                <w:rFonts w:ascii="Times New Roman" w:hAnsi="Times New Roman" w:cs="Times New Roman"/>
                <w:b/>
                <w:bCs/>
              </w:rPr>
              <w:t>2133028</w:t>
            </w:r>
          </w:p>
        </w:tc>
      </w:tr>
      <w:tr w:rsidR="00733BD4" w14:paraId="575B4241" w14:textId="77777777" w:rsidTr="00152CE9">
        <w:tc>
          <w:tcPr>
            <w:tcW w:w="4505" w:type="dxa"/>
          </w:tcPr>
          <w:p w14:paraId="7B9D3BED" w14:textId="77777777" w:rsidR="00733BD4" w:rsidRPr="002861B6" w:rsidRDefault="00733BD4" w:rsidP="00152CE9">
            <w:pPr>
              <w:rPr>
                <w:rFonts w:ascii="Times New Roman" w:hAnsi="Times New Roman" w:cs="Times New Roman"/>
                <w:b/>
                <w:bCs/>
              </w:rPr>
            </w:pPr>
            <w:r w:rsidRPr="002861B6">
              <w:rPr>
                <w:rFonts w:ascii="Times New Roman" w:hAnsi="Times New Roman" w:cs="Times New Roman"/>
                <w:b/>
                <w:bCs/>
              </w:rPr>
              <w:t>Submitted on:</w:t>
            </w:r>
          </w:p>
        </w:tc>
        <w:tc>
          <w:tcPr>
            <w:tcW w:w="4505" w:type="dxa"/>
          </w:tcPr>
          <w:p w14:paraId="5A10F386" w14:textId="0C5055F8" w:rsidR="00733BD4" w:rsidRPr="002861B6" w:rsidRDefault="00665059" w:rsidP="00152CE9">
            <w:pPr>
              <w:tabs>
                <w:tab w:val="center" w:pos="2144"/>
              </w:tabs>
              <w:rPr>
                <w:rFonts w:ascii="Times New Roman" w:hAnsi="Times New Roman" w:cs="Times New Roman"/>
                <w:b/>
                <w:bCs/>
              </w:rPr>
            </w:pPr>
            <w:r>
              <w:rPr>
                <w:rFonts w:ascii="Times New Roman" w:hAnsi="Times New Roman" w:cs="Times New Roman"/>
                <w:b/>
                <w:bCs/>
              </w:rPr>
              <w:t>19</w:t>
            </w:r>
            <w:r w:rsidRPr="00665059">
              <w:rPr>
                <w:rFonts w:ascii="Times New Roman" w:hAnsi="Times New Roman" w:cs="Times New Roman"/>
                <w:b/>
                <w:bCs/>
                <w:vertAlign w:val="superscript"/>
              </w:rPr>
              <w:t>th</w:t>
            </w:r>
            <w:r>
              <w:rPr>
                <w:rFonts w:ascii="Times New Roman" w:hAnsi="Times New Roman" w:cs="Times New Roman"/>
                <w:b/>
                <w:bCs/>
              </w:rPr>
              <w:t xml:space="preserve"> April 2024</w:t>
            </w:r>
          </w:p>
        </w:tc>
      </w:tr>
    </w:tbl>
    <w:p w14:paraId="6309AB00" w14:textId="77777777" w:rsidR="00733BD4" w:rsidRDefault="00733BD4" w:rsidP="00733BD4"/>
    <w:p w14:paraId="04F214B7" w14:textId="77777777" w:rsidR="00733BD4" w:rsidRDefault="00733BD4" w:rsidP="00733BD4"/>
    <w:p w14:paraId="561171AB" w14:textId="77777777" w:rsidR="00733BD4" w:rsidRDefault="00733BD4" w:rsidP="00733BD4"/>
    <w:p w14:paraId="76428802" w14:textId="77777777" w:rsidR="00733BD4" w:rsidRDefault="00733BD4" w:rsidP="00733BD4"/>
    <w:p w14:paraId="71689B3A" w14:textId="77777777" w:rsidR="00733BD4" w:rsidRDefault="00733BD4" w:rsidP="00733BD4"/>
    <w:p w14:paraId="5517EC7E" w14:textId="77777777" w:rsidR="00733BD4" w:rsidRDefault="00733BD4" w:rsidP="00733BD4"/>
    <w:p w14:paraId="678F474D" w14:textId="77777777" w:rsidR="00F453E3" w:rsidRDefault="00F453E3"/>
    <w:p w14:paraId="543B3A3A" w14:textId="77777777" w:rsidR="00733BD4" w:rsidRDefault="00733BD4"/>
    <w:p w14:paraId="4724C491" w14:textId="77777777" w:rsidR="00733BD4" w:rsidRDefault="00733BD4"/>
    <w:p w14:paraId="548249E7" w14:textId="77777777" w:rsidR="00733BD4" w:rsidRDefault="00733BD4"/>
    <w:p w14:paraId="07793934" w14:textId="77777777" w:rsidR="00733BD4" w:rsidRDefault="00733BD4"/>
    <w:p w14:paraId="636ECD32" w14:textId="77777777" w:rsidR="00733BD4" w:rsidRDefault="00733BD4"/>
    <w:p w14:paraId="6463E89D" w14:textId="77777777" w:rsidR="00733BD4" w:rsidRDefault="00733BD4"/>
    <w:p w14:paraId="0D2A2AD9" w14:textId="77777777" w:rsidR="00733BD4" w:rsidRDefault="00733BD4"/>
    <w:sdt>
      <w:sdtPr>
        <w:rPr>
          <w:rFonts w:ascii="Times New Roman" w:eastAsiaTheme="minorHAnsi" w:hAnsi="Times New Roman" w:cs="Times New Roman"/>
          <w:b w:val="0"/>
          <w:bCs w:val="0"/>
          <w:color w:val="000000" w:themeColor="text1"/>
          <w:kern w:val="2"/>
          <w:sz w:val="24"/>
          <w:szCs w:val="24"/>
          <w:lang w:val="en-GB"/>
          <w14:ligatures w14:val="standardContextual"/>
        </w:rPr>
        <w:id w:val="-1548136330"/>
        <w:docPartObj>
          <w:docPartGallery w:val="Table of Contents"/>
          <w:docPartUnique/>
        </w:docPartObj>
      </w:sdtPr>
      <w:sdtEndPr>
        <w:rPr>
          <w:rFonts w:asciiTheme="minorHAnsi" w:hAnsiTheme="minorHAnsi" w:cstheme="minorBidi"/>
          <w:noProof/>
          <w:color w:val="auto"/>
        </w:rPr>
      </w:sdtEndPr>
      <w:sdtContent>
        <w:p w14:paraId="595FBF9C" w14:textId="10606AFD" w:rsidR="002861B6" w:rsidRPr="002861B6" w:rsidRDefault="002861B6" w:rsidP="002861B6">
          <w:pPr>
            <w:pStyle w:val="TOCHeading"/>
            <w:jc w:val="center"/>
            <w:rPr>
              <w:rFonts w:ascii="Times New Roman" w:hAnsi="Times New Roman" w:cs="Times New Roman"/>
              <w:color w:val="000000" w:themeColor="text1"/>
              <w:u w:val="single"/>
            </w:rPr>
          </w:pPr>
          <w:r w:rsidRPr="002861B6">
            <w:rPr>
              <w:rFonts w:ascii="Times New Roman" w:hAnsi="Times New Roman" w:cs="Times New Roman"/>
              <w:color w:val="000000" w:themeColor="text1"/>
              <w:u w:val="single"/>
            </w:rPr>
            <w:t>TABLE OF CONTENTS</w:t>
          </w:r>
        </w:p>
        <w:p w14:paraId="491A166D" w14:textId="77777777" w:rsidR="002861B6" w:rsidRDefault="002861B6" w:rsidP="002861B6">
          <w:pPr>
            <w:rPr>
              <w:lang w:val="en-US"/>
            </w:rPr>
          </w:pPr>
        </w:p>
        <w:p w14:paraId="5AC15AFD" w14:textId="77777777" w:rsidR="002861B6" w:rsidRDefault="002861B6" w:rsidP="002861B6">
          <w:pPr>
            <w:rPr>
              <w:lang w:val="en-US"/>
            </w:rPr>
          </w:pPr>
        </w:p>
        <w:p w14:paraId="2831DA37" w14:textId="77777777" w:rsidR="002861B6" w:rsidRDefault="002861B6" w:rsidP="002861B6">
          <w:pPr>
            <w:rPr>
              <w:lang w:val="en-US"/>
            </w:rPr>
          </w:pPr>
        </w:p>
        <w:p w14:paraId="2EAE22D3" w14:textId="77777777" w:rsidR="002861B6" w:rsidRPr="002861B6" w:rsidRDefault="002861B6" w:rsidP="002861B6">
          <w:pPr>
            <w:rPr>
              <w:lang w:val="en-US"/>
            </w:rPr>
          </w:pPr>
        </w:p>
        <w:p w14:paraId="5054F66A" w14:textId="6B9E7038" w:rsidR="002861B6" w:rsidRPr="002861B6" w:rsidRDefault="002861B6" w:rsidP="002861B6">
          <w:pPr>
            <w:pStyle w:val="TOC2"/>
            <w:tabs>
              <w:tab w:val="right" w:leader="dot" w:pos="9010"/>
            </w:tabs>
            <w:spacing w:line="360" w:lineRule="auto"/>
            <w:rPr>
              <w:rFonts w:ascii="Times New Roman" w:hAnsi="Times New Roman" w:cs="Times New Roman"/>
              <w:b/>
              <w:bCs/>
              <w:noProof/>
              <w:sz w:val="24"/>
              <w:szCs w:val="24"/>
            </w:rPr>
          </w:pPr>
          <w:r w:rsidRPr="002861B6">
            <w:rPr>
              <w:rFonts w:ascii="Times New Roman" w:hAnsi="Times New Roman" w:cs="Times New Roman"/>
              <w:b/>
              <w:bCs/>
              <w:sz w:val="24"/>
              <w:szCs w:val="24"/>
            </w:rPr>
            <w:fldChar w:fldCharType="begin"/>
          </w:r>
          <w:r w:rsidRPr="002861B6">
            <w:rPr>
              <w:rFonts w:ascii="Times New Roman" w:hAnsi="Times New Roman" w:cs="Times New Roman"/>
              <w:b/>
              <w:bCs/>
              <w:sz w:val="24"/>
              <w:szCs w:val="24"/>
            </w:rPr>
            <w:instrText xml:space="preserve"> TOC \o "1-3" \h \z \u </w:instrText>
          </w:r>
          <w:r w:rsidRPr="002861B6">
            <w:rPr>
              <w:rFonts w:ascii="Times New Roman" w:hAnsi="Times New Roman" w:cs="Times New Roman"/>
              <w:b/>
              <w:bCs/>
              <w:sz w:val="24"/>
              <w:szCs w:val="24"/>
            </w:rPr>
            <w:fldChar w:fldCharType="separate"/>
          </w:r>
          <w:hyperlink w:anchor="_Toc164008011" w:history="1">
            <w:r w:rsidRPr="002861B6">
              <w:rPr>
                <w:rStyle w:val="Hyperlink"/>
                <w:rFonts w:ascii="Times New Roman" w:hAnsi="Times New Roman" w:cs="Times New Roman"/>
                <w:b/>
                <w:bCs/>
                <w:noProof/>
                <w:sz w:val="24"/>
                <w:szCs w:val="24"/>
              </w:rPr>
              <w:t>INTRODUCTION</w:t>
            </w:r>
            <w:r w:rsidRPr="002861B6">
              <w:rPr>
                <w:rFonts w:ascii="Times New Roman" w:hAnsi="Times New Roman" w:cs="Times New Roman"/>
                <w:b/>
                <w:bCs/>
                <w:noProof/>
                <w:webHidden/>
                <w:sz w:val="24"/>
                <w:szCs w:val="24"/>
              </w:rPr>
              <w:tab/>
            </w:r>
            <w:r w:rsidRPr="002861B6">
              <w:rPr>
                <w:rFonts w:ascii="Times New Roman" w:hAnsi="Times New Roman" w:cs="Times New Roman"/>
                <w:b/>
                <w:bCs/>
                <w:noProof/>
                <w:webHidden/>
                <w:sz w:val="24"/>
                <w:szCs w:val="24"/>
              </w:rPr>
              <w:fldChar w:fldCharType="begin"/>
            </w:r>
            <w:r w:rsidRPr="002861B6">
              <w:rPr>
                <w:rFonts w:ascii="Times New Roman" w:hAnsi="Times New Roman" w:cs="Times New Roman"/>
                <w:b/>
                <w:bCs/>
                <w:noProof/>
                <w:webHidden/>
                <w:sz w:val="24"/>
                <w:szCs w:val="24"/>
              </w:rPr>
              <w:instrText xml:space="preserve"> PAGEREF _Toc164008011 \h </w:instrText>
            </w:r>
            <w:r w:rsidRPr="002861B6">
              <w:rPr>
                <w:rFonts w:ascii="Times New Roman" w:hAnsi="Times New Roman" w:cs="Times New Roman"/>
                <w:b/>
                <w:bCs/>
                <w:noProof/>
                <w:webHidden/>
                <w:sz w:val="24"/>
                <w:szCs w:val="24"/>
              </w:rPr>
            </w:r>
            <w:r w:rsidRPr="002861B6">
              <w:rPr>
                <w:rFonts w:ascii="Times New Roman" w:hAnsi="Times New Roman" w:cs="Times New Roman"/>
                <w:b/>
                <w:bCs/>
                <w:noProof/>
                <w:webHidden/>
                <w:sz w:val="24"/>
                <w:szCs w:val="24"/>
              </w:rPr>
              <w:fldChar w:fldCharType="separate"/>
            </w:r>
            <w:r w:rsidRPr="002861B6">
              <w:rPr>
                <w:rFonts w:ascii="Times New Roman" w:hAnsi="Times New Roman" w:cs="Times New Roman"/>
                <w:b/>
                <w:bCs/>
                <w:noProof/>
                <w:webHidden/>
                <w:sz w:val="24"/>
                <w:szCs w:val="24"/>
              </w:rPr>
              <w:t>3</w:t>
            </w:r>
            <w:r w:rsidRPr="002861B6">
              <w:rPr>
                <w:rFonts w:ascii="Times New Roman" w:hAnsi="Times New Roman" w:cs="Times New Roman"/>
                <w:b/>
                <w:bCs/>
                <w:noProof/>
                <w:webHidden/>
                <w:sz w:val="24"/>
                <w:szCs w:val="24"/>
              </w:rPr>
              <w:fldChar w:fldCharType="end"/>
            </w:r>
          </w:hyperlink>
        </w:p>
        <w:p w14:paraId="667E2D3A" w14:textId="3C2874CC" w:rsidR="002861B6" w:rsidRPr="002861B6" w:rsidRDefault="00000000" w:rsidP="002861B6">
          <w:pPr>
            <w:pStyle w:val="TOC2"/>
            <w:tabs>
              <w:tab w:val="right" w:leader="dot" w:pos="9010"/>
            </w:tabs>
            <w:spacing w:line="360" w:lineRule="auto"/>
            <w:rPr>
              <w:rFonts w:ascii="Times New Roman" w:hAnsi="Times New Roman" w:cs="Times New Roman"/>
              <w:b/>
              <w:bCs/>
              <w:noProof/>
              <w:sz w:val="24"/>
              <w:szCs w:val="24"/>
            </w:rPr>
          </w:pPr>
          <w:hyperlink w:anchor="_Toc164008012" w:history="1">
            <w:r w:rsidR="002861B6" w:rsidRPr="002861B6">
              <w:rPr>
                <w:rStyle w:val="Hyperlink"/>
                <w:rFonts w:ascii="Times New Roman" w:hAnsi="Times New Roman" w:cs="Times New Roman"/>
                <w:b/>
                <w:bCs/>
                <w:noProof/>
                <w:sz w:val="24"/>
                <w:szCs w:val="24"/>
              </w:rPr>
              <w:t>COVID-19 IMPACT ON UNITED KINGDOM’S ECONOMY</w:t>
            </w:r>
            <w:r w:rsidR="002861B6" w:rsidRPr="002861B6">
              <w:rPr>
                <w:rFonts w:ascii="Times New Roman" w:hAnsi="Times New Roman" w:cs="Times New Roman"/>
                <w:b/>
                <w:bCs/>
                <w:noProof/>
                <w:webHidden/>
                <w:sz w:val="24"/>
                <w:szCs w:val="24"/>
              </w:rPr>
              <w:tab/>
            </w:r>
            <w:r w:rsidR="002861B6" w:rsidRPr="002861B6">
              <w:rPr>
                <w:rFonts w:ascii="Times New Roman" w:hAnsi="Times New Roman" w:cs="Times New Roman"/>
                <w:b/>
                <w:bCs/>
                <w:noProof/>
                <w:webHidden/>
                <w:sz w:val="24"/>
                <w:szCs w:val="24"/>
              </w:rPr>
              <w:fldChar w:fldCharType="begin"/>
            </w:r>
            <w:r w:rsidR="002861B6" w:rsidRPr="002861B6">
              <w:rPr>
                <w:rFonts w:ascii="Times New Roman" w:hAnsi="Times New Roman" w:cs="Times New Roman"/>
                <w:b/>
                <w:bCs/>
                <w:noProof/>
                <w:webHidden/>
                <w:sz w:val="24"/>
                <w:szCs w:val="24"/>
              </w:rPr>
              <w:instrText xml:space="preserve"> PAGEREF _Toc164008012 \h </w:instrText>
            </w:r>
            <w:r w:rsidR="002861B6" w:rsidRPr="002861B6">
              <w:rPr>
                <w:rFonts w:ascii="Times New Roman" w:hAnsi="Times New Roman" w:cs="Times New Roman"/>
                <w:b/>
                <w:bCs/>
                <w:noProof/>
                <w:webHidden/>
                <w:sz w:val="24"/>
                <w:szCs w:val="24"/>
              </w:rPr>
            </w:r>
            <w:r w:rsidR="002861B6" w:rsidRPr="002861B6">
              <w:rPr>
                <w:rFonts w:ascii="Times New Roman" w:hAnsi="Times New Roman" w:cs="Times New Roman"/>
                <w:b/>
                <w:bCs/>
                <w:noProof/>
                <w:webHidden/>
                <w:sz w:val="24"/>
                <w:szCs w:val="24"/>
              </w:rPr>
              <w:fldChar w:fldCharType="separate"/>
            </w:r>
            <w:r w:rsidR="002861B6" w:rsidRPr="002861B6">
              <w:rPr>
                <w:rFonts w:ascii="Times New Roman" w:hAnsi="Times New Roman" w:cs="Times New Roman"/>
                <w:b/>
                <w:bCs/>
                <w:noProof/>
                <w:webHidden/>
                <w:sz w:val="24"/>
                <w:szCs w:val="24"/>
              </w:rPr>
              <w:t>3</w:t>
            </w:r>
            <w:r w:rsidR="002861B6" w:rsidRPr="002861B6">
              <w:rPr>
                <w:rFonts w:ascii="Times New Roman" w:hAnsi="Times New Roman" w:cs="Times New Roman"/>
                <w:b/>
                <w:bCs/>
                <w:noProof/>
                <w:webHidden/>
                <w:sz w:val="24"/>
                <w:szCs w:val="24"/>
              </w:rPr>
              <w:fldChar w:fldCharType="end"/>
            </w:r>
          </w:hyperlink>
        </w:p>
        <w:p w14:paraId="1199F96B" w14:textId="4F450EB0" w:rsidR="002861B6" w:rsidRPr="002861B6" w:rsidRDefault="00000000" w:rsidP="002861B6">
          <w:pPr>
            <w:pStyle w:val="TOC2"/>
            <w:tabs>
              <w:tab w:val="right" w:leader="dot" w:pos="9010"/>
            </w:tabs>
            <w:spacing w:line="360" w:lineRule="auto"/>
            <w:rPr>
              <w:rFonts w:ascii="Times New Roman" w:hAnsi="Times New Roman" w:cs="Times New Roman"/>
              <w:b/>
              <w:bCs/>
              <w:noProof/>
              <w:sz w:val="24"/>
              <w:szCs w:val="24"/>
            </w:rPr>
          </w:pPr>
          <w:hyperlink w:anchor="_Toc164008013" w:history="1">
            <w:r w:rsidR="002861B6" w:rsidRPr="002861B6">
              <w:rPr>
                <w:rStyle w:val="Hyperlink"/>
                <w:rFonts w:ascii="Times New Roman" w:hAnsi="Times New Roman" w:cs="Times New Roman"/>
                <w:b/>
                <w:bCs/>
                <w:noProof/>
                <w:sz w:val="24"/>
                <w:szCs w:val="24"/>
              </w:rPr>
              <w:t>CONCLUSION</w:t>
            </w:r>
            <w:r w:rsidR="002861B6" w:rsidRPr="002861B6">
              <w:rPr>
                <w:rFonts w:ascii="Times New Roman" w:hAnsi="Times New Roman" w:cs="Times New Roman"/>
                <w:b/>
                <w:bCs/>
                <w:noProof/>
                <w:webHidden/>
                <w:sz w:val="24"/>
                <w:szCs w:val="24"/>
              </w:rPr>
              <w:tab/>
            </w:r>
            <w:r w:rsidR="002861B6" w:rsidRPr="002861B6">
              <w:rPr>
                <w:rFonts w:ascii="Times New Roman" w:hAnsi="Times New Roman" w:cs="Times New Roman"/>
                <w:b/>
                <w:bCs/>
                <w:noProof/>
                <w:webHidden/>
                <w:sz w:val="24"/>
                <w:szCs w:val="24"/>
              </w:rPr>
              <w:fldChar w:fldCharType="begin"/>
            </w:r>
            <w:r w:rsidR="002861B6" w:rsidRPr="002861B6">
              <w:rPr>
                <w:rFonts w:ascii="Times New Roman" w:hAnsi="Times New Roman" w:cs="Times New Roman"/>
                <w:b/>
                <w:bCs/>
                <w:noProof/>
                <w:webHidden/>
                <w:sz w:val="24"/>
                <w:szCs w:val="24"/>
              </w:rPr>
              <w:instrText xml:space="preserve"> PAGEREF _Toc164008013 \h </w:instrText>
            </w:r>
            <w:r w:rsidR="002861B6" w:rsidRPr="002861B6">
              <w:rPr>
                <w:rFonts w:ascii="Times New Roman" w:hAnsi="Times New Roman" w:cs="Times New Roman"/>
                <w:b/>
                <w:bCs/>
                <w:noProof/>
                <w:webHidden/>
                <w:sz w:val="24"/>
                <w:szCs w:val="24"/>
              </w:rPr>
            </w:r>
            <w:r w:rsidR="002861B6" w:rsidRPr="002861B6">
              <w:rPr>
                <w:rFonts w:ascii="Times New Roman" w:hAnsi="Times New Roman" w:cs="Times New Roman"/>
                <w:b/>
                <w:bCs/>
                <w:noProof/>
                <w:webHidden/>
                <w:sz w:val="24"/>
                <w:szCs w:val="24"/>
              </w:rPr>
              <w:fldChar w:fldCharType="separate"/>
            </w:r>
            <w:r w:rsidR="002861B6" w:rsidRPr="002861B6">
              <w:rPr>
                <w:rFonts w:ascii="Times New Roman" w:hAnsi="Times New Roman" w:cs="Times New Roman"/>
                <w:b/>
                <w:bCs/>
                <w:noProof/>
                <w:webHidden/>
                <w:sz w:val="24"/>
                <w:szCs w:val="24"/>
              </w:rPr>
              <w:t>6</w:t>
            </w:r>
            <w:r w:rsidR="002861B6" w:rsidRPr="002861B6">
              <w:rPr>
                <w:rFonts w:ascii="Times New Roman" w:hAnsi="Times New Roman" w:cs="Times New Roman"/>
                <w:b/>
                <w:bCs/>
                <w:noProof/>
                <w:webHidden/>
                <w:sz w:val="24"/>
                <w:szCs w:val="24"/>
              </w:rPr>
              <w:fldChar w:fldCharType="end"/>
            </w:r>
          </w:hyperlink>
        </w:p>
        <w:p w14:paraId="5B022E33" w14:textId="138FBF3A" w:rsidR="002861B6" w:rsidRPr="002861B6" w:rsidRDefault="00000000" w:rsidP="002861B6">
          <w:pPr>
            <w:pStyle w:val="TOC2"/>
            <w:tabs>
              <w:tab w:val="right" w:leader="dot" w:pos="9010"/>
            </w:tabs>
            <w:spacing w:line="360" w:lineRule="auto"/>
            <w:rPr>
              <w:rFonts w:ascii="Times New Roman" w:hAnsi="Times New Roman" w:cs="Times New Roman"/>
              <w:b/>
              <w:bCs/>
              <w:noProof/>
              <w:sz w:val="24"/>
              <w:szCs w:val="24"/>
            </w:rPr>
          </w:pPr>
          <w:hyperlink w:anchor="_Toc164008014" w:history="1">
            <w:r w:rsidR="002861B6" w:rsidRPr="002861B6">
              <w:rPr>
                <w:rStyle w:val="Hyperlink"/>
                <w:rFonts w:ascii="Times New Roman" w:hAnsi="Times New Roman" w:cs="Times New Roman"/>
                <w:b/>
                <w:bCs/>
                <w:noProof/>
                <w:sz w:val="24"/>
                <w:szCs w:val="24"/>
              </w:rPr>
              <w:t>REFERENCES</w:t>
            </w:r>
            <w:r w:rsidR="002861B6" w:rsidRPr="002861B6">
              <w:rPr>
                <w:rFonts w:ascii="Times New Roman" w:hAnsi="Times New Roman" w:cs="Times New Roman"/>
                <w:b/>
                <w:bCs/>
                <w:noProof/>
                <w:webHidden/>
                <w:sz w:val="24"/>
                <w:szCs w:val="24"/>
              </w:rPr>
              <w:tab/>
            </w:r>
            <w:r w:rsidR="002861B6" w:rsidRPr="002861B6">
              <w:rPr>
                <w:rFonts w:ascii="Times New Roman" w:hAnsi="Times New Roman" w:cs="Times New Roman"/>
                <w:b/>
                <w:bCs/>
                <w:noProof/>
                <w:webHidden/>
                <w:sz w:val="24"/>
                <w:szCs w:val="24"/>
              </w:rPr>
              <w:fldChar w:fldCharType="begin"/>
            </w:r>
            <w:r w:rsidR="002861B6" w:rsidRPr="002861B6">
              <w:rPr>
                <w:rFonts w:ascii="Times New Roman" w:hAnsi="Times New Roman" w:cs="Times New Roman"/>
                <w:b/>
                <w:bCs/>
                <w:noProof/>
                <w:webHidden/>
                <w:sz w:val="24"/>
                <w:szCs w:val="24"/>
              </w:rPr>
              <w:instrText xml:space="preserve"> PAGEREF _Toc164008014 \h </w:instrText>
            </w:r>
            <w:r w:rsidR="002861B6" w:rsidRPr="002861B6">
              <w:rPr>
                <w:rFonts w:ascii="Times New Roman" w:hAnsi="Times New Roman" w:cs="Times New Roman"/>
                <w:b/>
                <w:bCs/>
                <w:noProof/>
                <w:webHidden/>
                <w:sz w:val="24"/>
                <w:szCs w:val="24"/>
              </w:rPr>
            </w:r>
            <w:r w:rsidR="002861B6" w:rsidRPr="002861B6">
              <w:rPr>
                <w:rFonts w:ascii="Times New Roman" w:hAnsi="Times New Roman" w:cs="Times New Roman"/>
                <w:b/>
                <w:bCs/>
                <w:noProof/>
                <w:webHidden/>
                <w:sz w:val="24"/>
                <w:szCs w:val="24"/>
              </w:rPr>
              <w:fldChar w:fldCharType="separate"/>
            </w:r>
            <w:r w:rsidR="002861B6" w:rsidRPr="002861B6">
              <w:rPr>
                <w:rFonts w:ascii="Times New Roman" w:hAnsi="Times New Roman" w:cs="Times New Roman"/>
                <w:b/>
                <w:bCs/>
                <w:noProof/>
                <w:webHidden/>
                <w:sz w:val="24"/>
                <w:szCs w:val="24"/>
              </w:rPr>
              <w:t>7</w:t>
            </w:r>
            <w:r w:rsidR="002861B6" w:rsidRPr="002861B6">
              <w:rPr>
                <w:rFonts w:ascii="Times New Roman" w:hAnsi="Times New Roman" w:cs="Times New Roman"/>
                <w:b/>
                <w:bCs/>
                <w:noProof/>
                <w:webHidden/>
                <w:sz w:val="24"/>
                <w:szCs w:val="24"/>
              </w:rPr>
              <w:fldChar w:fldCharType="end"/>
            </w:r>
          </w:hyperlink>
        </w:p>
        <w:p w14:paraId="7DB33A6F" w14:textId="3EF33D4E" w:rsidR="002861B6" w:rsidRPr="002861B6" w:rsidRDefault="00000000" w:rsidP="002861B6">
          <w:pPr>
            <w:pStyle w:val="TOC1"/>
            <w:tabs>
              <w:tab w:val="right" w:leader="dot" w:pos="9010"/>
            </w:tabs>
            <w:spacing w:line="360" w:lineRule="auto"/>
            <w:rPr>
              <w:rFonts w:ascii="Times New Roman" w:hAnsi="Times New Roman" w:cs="Times New Roman"/>
              <w:noProof/>
              <w:sz w:val="24"/>
              <w:szCs w:val="24"/>
            </w:rPr>
          </w:pPr>
          <w:hyperlink w:anchor="_Toc164008015" w:history="1">
            <w:r w:rsidR="002861B6" w:rsidRPr="002861B6">
              <w:rPr>
                <w:rStyle w:val="Hyperlink"/>
                <w:rFonts w:ascii="Times New Roman" w:hAnsi="Times New Roman" w:cs="Times New Roman"/>
                <w:noProof/>
                <w:sz w:val="24"/>
                <w:szCs w:val="24"/>
              </w:rPr>
              <w:t>Works Cited</w:t>
            </w:r>
            <w:r w:rsidR="002861B6" w:rsidRPr="002861B6">
              <w:rPr>
                <w:rFonts w:ascii="Times New Roman" w:hAnsi="Times New Roman" w:cs="Times New Roman"/>
                <w:noProof/>
                <w:webHidden/>
                <w:sz w:val="24"/>
                <w:szCs w:val="24"/>
              </w:rPr>
              <w:tab/>
            </w:r>
            <w:r w:rsidR="002861B6" w:rsidRPr="002861B6">
              <w:rPr>
                <w:rFonts w:ascii="Times New Roman" w:hAnsi="Times New Roman" w:cs="Times New Roman"/>
                <w:noProof/>
                <w:webHidden/>
                <w:sz w:val="24"/>
                <w:szCs w:val="24"/>
              </w:rPr>
              <w:fldChar w:fldCharType="begin"/>
            </w:r>
            <w:r w:rsidR="002861B6" w:rsidRPr="002861B6">
              <w:rPr>
                <w:rFonts w:ascii="Times New Roman" w:hAnsi="Times New Roman" w:cs="Times New Roman"/>
                <w:noProof/>
                <w:webHidden/>
                <w:sz w:val="24"/>
                <w:szCs w:val="24"/>
              </w:rPr>
              <w:instrText xml:space="preserve"> PAGEREF _Toc164008015 \h </w:instrText>
            </w:r>
            <w:r w:rsidR="002861B6" w:rsidRPr="002861B6">
              <w:rPr>
                <w:rFonts w:ascii="Times New Roman" w:hAnsi="Times New Roman" w:cs="Times New Roman"/>
                <w:noProof/>
                <w:webHidden/>
                <w:sz w:val="24"/>
                <w:szCs w:val="24"/>
              </w:rPr>
            </w:r>
            <w:r w:rsidR="002861B6" w:rsidRPr="002861B6">
              <w:rPr>
                <w:rFonts w:ascii="Times New Roman" w:hAnsi="Times New Roman" w:cs="Times New Roman"/>
                <w:noProof/>
                <w:webHidden/>
                <w:sz w:val="24"/>
                <w:szCs w:val="24"/>
              </w:rPr>
              <w:fldChar w:fldCharType="separate"/>
            </w:r>
            <w:r w:rsidR="002861B6" w:rsidRPr="002861B6">
              <w:rPr>
                <w:rFonts w:ascii="Times New Roman" w:hAnsi="Times New Roman" w:cs="Times New Roman"/>
                <w:noProof/>
                <w:webHidden/>
                <w:sz w:val="24"/>
                <w:szCs w:val="24"/>
              </w:rPr>
              <w:t>7</w:t>
            </w:r>
            <w:r w:rsidR="002861B6" w:rsidRPr="002861B6">
              <w:rPr>
                <w:rFonts w:ascii="Times New Roman" w:hAnsi="Times New Roman" w:cs="Times New Roman"/>
                <w:noProof/>
                <w:webHidden/>
                <w:sz w:val="24"/>
                <w:szCs w:val="24"/>
              </w:rPr>
              <w:fldChar w:fldCharType="end"/>
            </w:r>
          </w:hyperlink>
        </w:p>
        <w:p w14:paraId="49469C03" w14:textId="1483AEC2" w:rsidR="002861B6" w:rsidRDefault="002861B6" w:rsidP="002861B6">
          <w:pPr>
            <w:spacing w:line="360" w:lineRule="auto"/>
          </w:pPr>
          <w:r w:rsidRPr="002861B6">
            <w:rPr>
              <w:rFonts w:ascii="Times New Roman" w:hAnsi="Times New Roman" w:cs="Times New Roman"/>
              <w:b/>
              <w:bCs/>
              <w:noProof/>
            </w:rPr>
            <w:fldChar w:fldCharType="end"/>
          </w:r>
        </w:p>
      </w:sdtContent>
    </w:sdt>
    <w:p w14:paraId="7F548A76" w14:textId="77777777" w:rsidR="00733BD4" w:rsidRDefault="00733BD4"/>
    <w:p w14:paraId="5B26E015" w14:textId="77777777" w:rsidR="00733BD4" w:rsidRDefault="00733BD4"/>
    <w:p w14:paraId="36A559A2" w14:textId="77777777" w:rsidR="00733BD4" w:rsidRDefault="00733BD4"/>
    <w:p w14:paraId="5D058C4C" w14:textId="77777777" w:rsidR="00733BD4" w:rsidRDefault="00733BD4"/>
    <w:p w14:paraId="24578F65" w14:textId="77777777" w:rsidR="00733BD4" w:rsidRDefault="00733BD4"/>
    <w:p w14:paraId="76BBCBF8" w14:textId="77777777" w:rsidR="00733BD4" w:rsidRDefault="00733BD4"/>
    <w:p w14:paraId="3EC85DD9" w14:textId="77777777" w:rsidR="00733BD4" w:rsidRDefault="00733BD4"/>
    <w:p w14:paraId="4EDB0253" w14:textId="77777777" w:rsidR="00733BD4" w:rsidRDefault="00733BD4"/>
    <w:p w14:paraId="4BF1E118" w14:textId="77777777" w:rsidR="00733BD4" w:rsidRDefault="00733BD4"/>
    <w:p w14:paraId="72A702C9" w14:textId="77777777" w:rsidR="00733BD4" w:rsidRDefault="00733BD4"/>
    <w:p w14:paraId="2C98B80C" w14:textId="77777777" w:rsidR="00733BD4" w:rsidRDefault="00733BD4"/>
    <w:p w14:paraId="28695517" w14:textId="77777777" w:rsidR="00733BD4" w:rsidRDefault="00733BD4"/>
    <w:p w14:paraId="3F75A59F" w14:textId="77777777" w:rsidR="00733BD4" w:rsidRDefault="00733BD4"/>
    <w:p w14:paraId="2F51EE47" w14:textId="77777777" w:rsidR="00733BD4" w:rsidRDefault="00733BD4"/>
    <w:p w14:paraId="23FDAE45" w14:textId="77777777" w:rsidR="00733BD4" w:rsidRDefault="00733BD4"/>
    <w:p w14:paraId="3CF8D6A6" w14:textId="77777777" w:rsidR="00733BD4" w:rsidRDefault="00733BD4"/>
    <w:p w14:paraId="5150AEA5" w14:textId="77777777" w:rsidR="00733BD4" w:rsidRDefault="00733BD4"/>
    <w:p w14:paraId="1C087EB5" w14:textId="77777777" w:rsidR="00733BD4" w:rsidRDefault="00733BD4" w:rsidP="002861B6">
      <w:pPr>
        <w:pStyle w:val="Heading2"/>
      </w:pPr>
    </w:p>
    <w:p w14:paraId="545DB3C5" w14:textId="77777777" w:rsidR="00FF0C5F" w:rsidRPr="00FF0C5F" w:rsidRDefault="00FF0C5F" w:rsidP="00FF0C5F"/>
    <w:p w14:paraId="2ADE0620" w14:textId="00B89B72" w:rsidR="00733BD4" w:rsidRDefault="00733BD4" w:rsidP="002861B6">
      <w:pPr>
        <w:pStyle w:val="Heading2"/>
        <w:jc w:val="center"/>
        <w:rPr>
          <w:rFonts w:ascii="Times New Roman" w:hAnsi="Times New Roman" w:cs="Times New Roman"/>
          <w:b/>
          <w:bCs/>
          <w:color w:val="000000" w:themeColor="text1"/>
          <w:sz w:val="28"/>
          <w:szCs w:val="28"/>
          <w:u w:val="single"/>
        </w:rPr>
      </w:pPr>
      <w:bookmarkStart w:id="0" w:name="_Toc164008011"/>
      <w:r w:rsidRPr="002861B6">
        <w:rPr>
          <w:rFonts w:ascii="Times New Roman" w:hAnsi="Times New Roman" w:cs="Times New Roman"/>
          <w:b/>
          <w:bCs/>
          <w:color w:val="000000" w:themeColor="text1"/>
          <w:sz w:val="28"/>
          <w:szCs w:val="28"/>
          <w:u w:val="single"/>
        </w:rPr>
        <w:lastRenderedPageBreak/>
        <w:t>INTRODUCTION</w:t>
      </w:r>
      <w:bookmarkEnd w:id="0"/>
    </w:p>
    <w:p w14:paraId="23345E3C" w14:textId="77777777" w:rsidR="00FF0C5F" w:rsidRDefault="00FF0C5F" w:rsidP="00FF0C5F"/>
    <w:p w14:paraId="1E48D5FC" w14:textId="6FC596F2" w:rsidR="00FF0C5F" w:rsidRPr="00FF0C5F" w:rsidRDefault="00FF0C5F" w:rsidP="00FF0C5F">
      <w:pPr>
        <w:spacing w:line="276" w:lineRule="auto"/>
        <w:jc w:val="both"/>
        <w:rPr>
          <w:rFonts w:ascii="Times New Roman" w:hAnsi="Times New Roman" w:cs="Times New Roman"/>
        </w:rPr>
      </w:pPr>
      <w:r w:rsidRPr="00FF0C5F">
        <w:rPr>
          <w:rFonts w:ascii="Times New Roman" w:hAnsi="Times New Roman" w:cs="Times New Roman"/>
          <w:color w:val="0D0D0D"/>
          <w:shd w:val="clear" w:color="auto" w:fill="FFFFFF"/>
        </w:rPr>
        <w:t xml:space="preserve">The COVID-19 pandemic had a profound impact on global supply chains, significantly disrupting operations across various industries. Supply chains, vital for delivering goods and services to consumers, became highly susceptible to risks due to their complexity and global scale. The city of Wuhan, a major hub in these supply networks, was identified as a critical point of disruption affecting thousands of companies worldwide. The pandemic not only highlighted vulnerabilities in sectors like healthcare and food but also exposed the broader economic impacts, including the sharp fluctuations in fuel prices and the challenges faced by the transport and logistics sectors. This period also underscored the importance of HGV drivers, whose contributions were crucial yet often overlooked during the crisis. The subsequent shortages and increased demand led to significant price hikes, affecting consumer purchasing power and economic stability. To combat these disruptions, strategies to strengthen supply chain resilience are being considered, including diversifying supply </w:t>
      </w:r>
      <w:r w:rsidRPr="00FF0C5F">
        <w:rPr>
          <w:rFonts w:ascii="Times New Roman" w:hAnsi="Times New Roman" w:cs="Times New Roman"/>
          <w:color w:val="0D0D0D"/>
          <w:shd w:val="clear" w:color="auto" w:fill="FFFFFF"/>
        </w:rPr>
        <w:t>sources,</w:t>
      </w:r>
      <w:r w:rsidRPr="00FF0C5F">
        <w:rPr>
          <w:rFonts w:ascii="Times New Roman" w:hAnsi="Times New Roman" w:cs="Times New Roman"/>
          <w:color w:val="0D0D0D"/>
          <w:shd w:val="clear" w:color="auto" w:fill="FFFFFF"/>
        </w:rPr>
        <w:t xml:space="preserve"> and leveraging digital supply networks to better manage future challenges. This situation has reshaped how businesses approach supply chain management, emphasizing the need for adaptability and robust planning to withstand global crises.</w:t>
      </w:r>
    </w:p>
    <w:p w14:paraId="61565465" w14:textId="77777777" w:rsidR="00733BD4" w:rsidRPr="002861B6" w:rsidRDefault="00733BD4" w:rsidP="002861B6">
      <w:pPr>
        <w:pStyle w:val="Heading2"/>
        <w:jc w:val="center"/>
        <w:rPr>
          <w:rFonts w:ascii="Times New Roman" w:hAnsi="Times New Roman" w:cs="Times New Roman"/>
          <w:b/>
          <w:bCs/>
          <w:color w:val="000000" w:themeColor="text1"/>
          <w:sz w:val="28"/>
          <w:szCs w:val="28"/>
          <w:u w:val="single"/>
        </w:rPr>
      </w:pPr>
    </w:p>
    <w:p w14:paraId="74932421" w14:textId="123FB947" w:rsidR="00733BD4" w:rsidRPr="002861B6" w:rsidRDefault="00733BD4" w:rsidP="002861B6">
      <w:pPr>
        <w:pStyle w:val="Heading2"/>
        <w:jc w:val="center"/>
        <w:rPr>
          <w:rFonts w:ascii="Times New Roman" w:hAnsi="Times New Roman" w:cs="Times New Roman"/>
          <w:b/>
          <w:bCs/>
          <w:color w:val="000000" w:themeColor="text1"/>
          <w:sz w:val="28"/>
          <w:szCs w:val="28"/>
          <w:u w:val="single"/>
        </w:rPr>
      </w:pPr>
      <w:bookmarkStart w:id="1" w:name="_Toc164008012"/>
      <w:r w:rsidRPr="002861B6">
        <w:rPr>
          <w:rFonts w:ascii="Times New Roman" w:hAnsi="Times New Roman" w:cs="Times New Roman"/>
          <w:b/>
          <w:bCs/>
          <w:color w:val="000000" w:themeColor="text1"/>
          <w:sz w:val="28"/>
          <w:szCs w:val="28"/>
          <w:u w:val="single"/>
        </w:rPr>
        <w:t>COVID-19 IMPACT ON UNITED KINGDOM’S ECONOMY</w:t>
      </w:r>
      <w:bookmarkEnd w:id="1"/>
    </w:p>
    <w:p w14:paraId="5DA95091" w14:textId="77777777" w:rsidR="00733BD4" w:rsidRDefault="00733BD4" w:rsidP="00733BD4">
      <w:pPr>
        <w:jc w:val="center"/>
        <w:rPr>
          <w:b/>
          <w:bCs/>
          <w:sz w:val="28"/>
          <w:szCs w:val="28"/>
          <w:u w:val="single"/>
        </w:rPr>
      </w:pPr>
    </w:p>
    <w:p w14:paraId="546E5931" w14:textId="77777777" w:rsidR="00733BD4" w:rsidRDefault="00733BD4" w:rsidP="00762AD7">
      <w:pPr>
        <w:spacing w:line="276" w:lineRule="auto"/>
        <w:jc w:val="center"/>
        <w:rPr>
          <w:b/>
          <w:bCs/>
          <w:sz w:val="28"/>
          <w:szCs w:val="28"/>
          <w:u w:val="single"/>
        </w:rPr>
      </w:pPr>
    </w:p>
    <w:p w14:paraId="7BE8D211" w14:textId="51301252" w:rsidR="00762AD7" w:rsidRPr="00762AD7" w:rsidRDefault="006E1D52" w:rsidP="00766D71">
      <w:pPr>
        <w:spacing w:line="276" w:lineRule="auto"/>
        <w:jc w:val="both"/>
        <w:rPr>
          <w:rFonts w:ascii="Times New Roman" w:hAnsi="Times New Roman" w:cs="Times New Roman"/>
        </w:rPr>
      </w:pPr>
      <w:r>
        <w:rPr>
          <w:rFonts w:ascii="Times New Roman" w:hAnsi="Times New Roman" w:cs="Times New Roman"/>
        </w:rPr>
        <w:t>In today’s age,</w:t>
      </w:r>
      <w:r w:rsidR="00762AD7">
        <w:rPr>
          <w:rFonts w:ascii="Times New Roman" w:hAnsi="Times New Roman" w:cs="Times New Roman"/>
        </w:rPr>
        <w:t xml:space="preserve"> supply chains are made of highly complex ecosystems and are very important for operations regulating in a cost-effective manner.</w:t>
      </w:r>
      <w:r w:rsidR="00C34CDA">
        <w:rPr>
          <w:rFonts w:ascii="Times New Roman" w:hAnsi="Times New Roman" w:cs="Times New Roman"/>
        </w:rPr>
        <w:t xml:space="preserve"> Supply chains can simply be defined as the activities that are necessary to deliver goods and services to consumers. A supply chain is focused on the main activities of an organisation and converting raw materials or components into finite products or services (CIPS, 2024).</w:t>
      </w:r>
      <w:r w:rsidR="00762AD7">
        <w:rPr>
          <w:rFonts w:ascii="Times New Roman" w:hAnsi="Times New Roman" w:cs="Times New Roman"/>
        </w:rPr>
        <w:t xml:space="preserve"> C</w:t>
      </w:r>
      <w:r w:rsidR="00762AD7" w:rsidRPr="00762AD7">
        <w:rPr>
          <w:rFonts w:ascii="Times New Roman" w:hAnsi="Times New Roman" w:cs="Times New Roman"/>
        </w:rPr>
        <w:t>ompetition in many industries and the global reach of markets are pushing companies to develop supply chains that can work on a global scale. This makes these supply chains more exposed to risks. The Covid-19 pandemic, which has affected everyone around the world, has had a severe effect on these supply chains.</w:t>
      </w:r>
      <w:r w:rsidR="00762AD7">
        <w:rPr>
          <w:rFonts w:ascii="Times New Roman" w:hAnsi="Times New Roman" w:cs="Times New Roman"/>
        </w:rPr>
        <w:t xml:space="preserve"> </w:t>
      </w:r>
      <w:r w:rsidR="00762AD7" w:rsidRPr="00762AD7">
        <w:rPr>
          <w:rFonts w:ascii="Times New Roman" w:hAnsi="Times New Roman" w:cs="Times New Roman"/>
        </w:rPr>
        <w:t>According to a 2020 report by Dun and Bradstreet, the city of Wuhan in China, where the COVID-19 outbreak started, is a direct supplier for 51,000 companies worldwide and indirectly affects around 5 million businesses. This is significant because China plays a crucial role in supplying intermediate products, and this reliance has led to disruptions in 94% of Fortune 1000 companies that use a low-cost global supply chain model (reported by Fortune in 2020). The pandemic didn't just create a limited risk for businesses connected to China; instead, it exposed the entire world to various commercial and logistical challenges. There were major disruptions in managing the flow of products, information, and money, from getting raw materials to delivering finished goods. The COVID-19 pandemic has introduced risks beyond those seen in past crises, particularly affecting supply chains related to food and healthcare. This period has shown some of the most significant breakdowns in many global supply chains at the same time.</w:t>
      </w:r>
    </w:p>
    <w:p w14:paraId="1A311238" w14:textId="6F83127D" w:rsidR="00733BD4" w:rsidRDefault="00762AD7" w:rsidP="00766D71">
      <w:pPr>
        <w:spacing w:line="276" w:lineRule="auto"/>
        <w:jc w:val="both"/>
        <w:rPr>
          <w:rFonts w:ascii="Times New Roman" w:hAnsi="Times New Roman" w:cs="Times New Roman"/>
        </w:rPr>
      </w:pPr>
      <w:r w:rsidRPr="00762AD7">
        <w:rPr>
          <w:rFonts w:ascii="Times New Roman" w:hAnsi="Times New Roman" w:cs="Times New Roman"/>
        </w:rPr>
        <w:lastRenderedPageBreak/>
        <w:t>Supply chains face a wide range of risks, such as changes in the market, resource shortages, financial risks, failures in sharing information, uncertainty in demand, and disruptions from pandemics. These are key threats to the smooth functioning of supply chain operations</w:t>
      </w:r>
      <w:r w:rsidR="00665174">
        <w:rPr>
          <w:rFonts w:ascii="Times New Roman" w:hAnsi="Times New Roman" w:cs="Times New Roman"/>
        </w:rPr>
        <w:t xml:space="preserve"> (</w:t>
      </w:r>
      <w:proofErr w:type="spellStart"/>
      <w:r w:rsidR="00665174">
        <w:rPr>
          <w:rFonts w:ascii="Times New Roman" w:hAnsi="Times New Roman" w:cs="Times New Roman"/>
        </w:rPr>
        <w:t>Ozbekler</w:t>
      </w:r>
      <w:proofErr w:type="spellEnd"/>
      <w:r w:rsidR="00665174">
        <w:rPr>
          <w:rFonts w:ascii="Times New Roman" w:hAnsi="Times New Roman" w:cs="Times New Roman"/>
        </w:rPr>
        <w:t>, 2021).</w:t>
      </w:r>
    </w:p>
    <w:p w14:paraId="38373B12" w14:textId="2C395823" w:rsidR="00E47A35" w:rsidRPr="00E47A35" w:rsidRDefault="00E47A35" w:rsidP="00766D71">
      <w:pPr>
        <w:spacing w:line="276" w:lineRule="auto"/>
        <w:jc w:val="both"/>
        <w:rPr>
          <w:rFonts w:ascii="Times New Roman" w:hAnsi="Times New Roman" w:cs="Times New Roman"/>
        </w:rPr>
      </w:pPr>
      <w:r w:rsidRPr="00E47A35">
        <w:rPr>
          <w:rFonts w:ascii="Times New Roman" w:hAnsi="Times New Roman" w:cs="Times New Roman"/>
        </w:rPr>
        <w:t>Many industries have been recognized for their crucial roles during the coronavirus pandemic, but the contribution of HGV (Heavy Goods Vehicle) drivers has often been overlooked. The transport and logistics sector, like many others, has been significantly affected by COVID-19. Parts of this sector have experienced a surge in demand, with online orders up 34% from 2019, according to the British Retail Consortium. This increase is largely due to retail stores being closed because of lockdown measures. However, other areas within the sector, like those serving the hospitality industry, have seen a sharp decline in demand.</w:t>
      </w:r>
    </w:p>
    <w:p w14:paraId="096AC269" w14:textId="3FAF7459" w:rsidR="00E47A35" w:rsidRDefault="00E47A35" w:rsidP="00766D71">
      <w:pPr>
        <w:spacing w:line="276" w:lineRule="auto"/>
        <w:jc w:val="both"/>
        <w:rPr>
          <w:rFonts w:ascii="Times New Roman" w:hAnsi="Times New Roman" w:cs="Times New Roman"/>
        </w:rPr>
      </w:pPr>
      <w:r w:rsidRPr="00E47A35">
        <w:rPr>
          <w:rFonts w:ascii="Times New Roman" w:hAnsi="Times New Roman" w:cs="Times New Roman"/>
        </w:rPr>
        <w:t>An ITV news study highlighted that there was a shortage of 76,000 HGV drivers in the UK in 2020. The pandemic caused delays in training courses for drivers, suggesting that this shortage could worsen</w:t>
      </w:r>
      <w:r>
        <w:rPr>
          <w:rFonts w:ascii="Times New Roman" w:hAnsi="Times New Roman" w:cs="Times New Roman"/>
        </w:rPr>
        <w:t xml:space="preserve"> (Jayco, 2024).</w:t>
      </w:r>
    </w:p>
    <w:p w14:paraId="27ACBE83" w14:textId="4B1EC404" w:rsidR="00C34CDA" w:rsidRDefault="00C34CDA" w:rsidP="00766D71">
      <w:pPr>
        <w:spacing w:line="276" w:lineRule="auto"/>
        <w:jc w:val="both"/>
        <w:rPr>
          <w:rFonts w:ascii="Times New Roman" w:hAnsi="Times New Roman" w:cs="Times New Roman"/>
        </w:rPr>
      </w:pPr>
      <w:r>
        <w:rPr>
          <w:rFonts w:ascii="Times New Roman" w:hAnsi="Times New Roman" w:cs="Times New Roman"/>
        </w:rPr>
        <w:t>T</w:t>
      </w:r>
      <w:r w:rsidRPr="00C34CDA">
        <w:rPr>
          <w:rFonts w:ascii="Times New Roman" w:hAnsi="Times New Roman" w:cs="Times New Roman"/>
        </w:rPr>
        <w:t>he combined effect of constrained supply chains and increased demand for goods led to price increases. In particular, sectors like fuel saw dramatic fluctuations due to both increased demand and shortage of delivery capabilities (like fewer drivers). Such inflation affects consumer purchasing power and can lead to broader economic instability.</w:t>
      </w:r>
      <w:r>
        <w:rPr>
          <w:rFonts w:ascii="Times New Roman" w:hAnsi="Times New Roman" w:cs="Times New Roman"/>
        </w:rPr>
        <w:t xml:space="preserve"> </w:t>
      </w:r>
      <w:r w:rsidR="004B6CEB">
        <w:rPr>
          <w:rFonts w:ascii="Times New Roman" w:hAnsi="Times New Roman" w:cs="Times New Roman"/>
        </w:rPr>
        <w:t>In 2022</w:t>
      </w:r>
      <w:r w:rsidR="004B6CEB" w:rsidRPr="004B6CEB">
        <w:rPr>
          <w:rFonts w:ascii="Times New Roman" w:hAnsi="Times New Roman" w:cs="Times New Roman"/>
        </w:rPr>
        <w:t>, fuel prices in the UK have risen significantly. According to the Office of National Statistics (2022), there was a 43.7% increase in fuel costs by July 2022. Some fuel retailers even reached an average price of over £2 per litre, which was once considered extremely high (Burrell, 2022). This rise in prices is mainly due to three factors: a high demand for fuel as the world recovers from the COVID-19 pandemic, limited fuel supply partly because of the conflict involving Russia and Ukraine, and the British pound becoming weaker against the dollar</w:t>
      </w:r>
      <w:r w:rsidR="004B6CEB">
        <w:rPr>
          <w:rFonts w:ascii="Times New Roman" w:hAnsi="Times New Roman" w:cs="Times New Roman"/>
        </w:rPr>
        <w:t xml:space="preserve"> (Sidebottom et. all, 2023).</w:t>
      </w:r>
    </w:p>
    <w:p w14:paraId="3E7B940B" w14:textId="6B4B0F1B" w:rsidR="00A90895" w:rsidRDefault="00A90895" w:rsidP="00766D71">
      <w:pPr>
        <w:spacing w:line="276" w:lineRule="auto"/>
        <w:jc w:val="both"/>
        <w:rPr>
          <w:rFonts w:ascii="Times New Roman" w:hAnsi="Times New Roman" w:cs="Times New Roman"/>
        </w:rPr>
      </w:pPr>
      <w:r>
        <w:rPr>
          <w:rFonts w:ascii="Times New Roman" w:hAnsi="Times New Roman" w:cs="Times New Roman"/>
        </w:rPr>
        <w:t xml:space="preserve">BREXIT together with the COVID-19 pandemic have exacerbated </w:t>
      </w:r>
      <w:r w:rsidR="000A117D">
        <w:rPr>
          <w:rFonts w:ascii="Times New Roman" w:hAnsi="Times New Roman" w:cs="Times New Roman"/>
        </w:rPr>
        <w:t xml:space="preserve">the HGV drivers shortage; according to BBC, in March 2021 there were 16,000 less EU nationals working as lorry drivers than in March 2020. Drivers decided to return to their home countries, with many choosing other companies in other countries to work for and avoid the bureaucracy imposed by UK’s departure from the European Union and visa regulations. With this, came a decline in the value of the pound (£) which no longer portrayed UK as an attractive work destination. Currently, European HGV drivers can only work in the country </w:t>
      </w:r>
      <w:r w:rsidR="00FF0C5F">
        <w:rPr>
          <w:rFonts w:ascii="Times New Roman" w:hAnsi="Times New Roman" w:cs="Times New Roman"/>
        </w:rPr>
        <w:t>if they can obtain a working visa or a working invitation from an UK based employer. (BBC, 2021).</w:t>
      </w:r>
    </w:p>
    <w:p w14:paraId="00464767" w14:textId="77777777" w:rsidR="003A2EB3" w:rsidRDefault="003A2EB3" w:rsidP="00766D71">
      <w:pPr>
        <w:spacing w:line="276" w:lineRule="auto"/>
        <w:jc w:val="both"/>
        <w:rPr>
          <w:rFonts w:ascii="Times New Roman" w:hAnsi="Times New Roman" w:cs="Times New Roman"/>
        </w:rPr>
      </w:pPr>
    </w:p>
    <w:p w14:paraId="2BE62DF2" w14:textId="059055A5" w:rsidR="002B1DF7" w:rsidRDefault="003A2EB3" w:rsidP="00766D71">
      <w:pPr>
        <w:spacing w:line="276" w:lineRule="auto"/>
        <w:jc w:val="both"/>
        <w:rPr>
          <w:rFonts w:ascii="Times New Roman" w:hAnsi="Times New Roman" w:cs="Times New Roman"/>
        </w:rPr>
      </w:pPr>
      <w:r>
        <w:rPr>
          <w:rFonts w:ascii="Times New Roman" w:hAnsi="Times New Roman" w:cs="Times New Roman"/>
        </w:rPr>
        <w:t>The Coronavirus 19 has had harrowing impact on United Kingdom, affecting its economy, population, health, oil industry, supply chains, etc. Strengthening UK’s supply chain will help the country grow and develop; the government must develop strategies to be used during critical times such as natural disasters, pandemics, wars, etc.</w:t>
      </w:r>
      <w:r w:rsidR="002B1DF7">
        <w:rPr>
          <w:rFonts w:ascii="Times New Roman" w:hAnsi="Times New Roman" w:cs="Times New Roman"/>
        </w:rPr>
        <w:t xml:space="preserve"> It is recommended for the country to limit disruptions created by critical import barriers to make the country business-friendly, to build advanced strategies to the need of absorbing global supply chain shocks, ensure supply chain resilience by working efficiently with G7 partners, have plans in place to serve as immediate response during crisis. In 2023 Britain’s government discussed a possibility of allowing fuel tankers to operate to their full capacity rather than just the existing 44 tonne weight limit. This decision could increase efficiency of fuel transportation by 6%. To make this </w:t>
      </w:r>
      <w:r w:rsidR="002B1DF7">
        <w:rPr>
          <w:rFonts w:ascii="Times New Roman" w:hAnsi="Times New Roman" w:cs="Times New Roman"/>
        </w:rPr>
        <w:lastRenderedPageBreak/>
        <w:t>plan feasible, there have been dedicated routes set up for heavy vehicles to transport fuel; this mean</w:t>
      </w:r>
      <w:r w:rsidR="00656D56">
        <w:rPr>
          <w:rFonts w:ascii="Times New Roman" w:hAnsi="Times New Roman" w:cs="Times New Roman"/>
        </w:rPr>
        <w:t xml:space="preserve">s it was taken in count the safety levels of such a heavy transport. </w:t>
      </w:r>
    </w:p>
    <w:p w14:paraId="2E9F433A" w14:textId="77777777" w:rsidR="007A3968" w:rsidRDefault="007A3968" w:rsidP="00766D71">
      <w:pPr>
        <w:spacing w:line="276" w:lineRule="auto"/>
        <w:jc w:val="both"/>
        <w:rPr>
          <w:rFonts w:ascii="Times New Roman" w:hAnsi="Times New Roman" w:cs="Times New Roman"/>
        </w:rPr>
      </w:pPr>
    </w:p>
    <w:p w14:paraId="5D0B7B25" w14:textId="2031C00D" w:rsidR="00656D56" w:rsidRDefault="00656D56" w:rsidP="00766D71">
      <w:pPr>
        <w:spacing w:line="276" w:lineRule="auto"/>
        <w:jc w:val="both"/>
        <w:rPr>
          <w:rFonts w:ascii="Times New Roman" w:hAnsi="Times New Roman" w:cs="Times New Roman"/>
        </w:rPr>
      </w:pPr>
      <w:r>
        <w:rPr>
          <w:rFonts w:ascii="Times New Roman" w:hAnsi="Times New Roman" w:cs="Times New Roman"/>
        </w:rPr>
        <w:t xml:space="preserve">Another intention of strengthening the fuel supply chains of the country is ensuring that there are enough HGV (Heavy Goods Vehicle) drivers for which the government decided to create special training systems, boost the number of HGV driver tests, invest £52.5 million for road facilities and truck parking (GOV.UK, 2023). </w:t>
      </w:r>
    </w:p>
    <w:p w14:paraId="4F71EB4B" w14:textId="77777777" w:rsidR="007A3968" w:rsidRDefault="007A3968" w:rsidP="00766D71">
      <w:pPr>
        <w:spacing w:line="276" w:lineRule="auto"/>
        <w:jc w:val="both"/>
        <w:rPr>
          <w:rFonts w:ascii="Times New Roman" w:hAnsi="Times New Roman" w:cs="Times New Roman"/>
        </w:rPr>
      </w:pPr>
    </w:p>
    <w:p w14:paraId="5947FFED" w14:textId="77777777" w:rsidR="007A3968" w:rsidRDefault="004F29AD" w:rsidP="00766D71">
      <w:pPr>
        <w:spacing w:line="276" w:lineRule="auto"/>
        <w:jc w:val="both"/>
        <w:rPr>
          <w:rFonts w:ascii="Times New Roman" w:hAnsi="Times New Roman" w:cs="Times New Roman"/>
        </w:rPr>
      </w:pPr>
      <w:r>
        <w:rPr>
          <w:rFonts w:ascii="Times New Roman" w:hAnsi="Times New Roman" w:cs="Times New Roman"/>
        </w:rPr>
        <w:t xml:space="preserve">The vast majority of businesses are heavily reliant on the “world’s factory” known as China, but the pandemic had organisations left with limited resources, components, raw materials, etc., necessary for their operations. Many countries, UK included are looking for manufacturers closer to home, in an attempt to diversify sourcing, or implement dual sourcing to mitigate unforeseen impacts arising. </w:t>
      </w:r>
      <w:r w:rsidR="005D0C1B">
        <w:rPr>
          <w:rFonts w:ascii="Times New Roman" w:hAnsi="Times New Roman" w:cs="Times New Roman"/>
        </w:rPr>
        <w:t xml:space="preserve">As the pandemic changed forever the business environment, people and their jobs have gone through great changes too, with some companies allowing people to work remotely from home, or in hybrid regime. These people represent potential customers that might only be accessed through online distribution channels. It is recommended to invest in the online platforms to attract online business. </w:t>
      </w:r>
    </w:p>
    <w:p w14:paraId="20E345C3" w14:textId="5173E42B" w:rsidR="004F29AD" w:rsidRDefault="007A3968" w:rsidP="00766D71">
      <w:pPr>
        <w:spacing w:line="276" w:lineRule="auto"/>
        <w:jc w:val="both"/>
        <w:rPr>
          <w:rFonts w:ascii="Times New Roman" w:hAnsi="Times New Roman" w:cs="Times New Roman"/>
        </w:rPr>
      </w:pPr>
      <w:r>
        <w:rPr>
          <w:rFonts w:ascii="Times New Roman" w:hAnsi="Times New Roman" w:cs="Times New Roman"/>
        </w:rPr>
        <w:t xml:space="preserve">Digital Supply Networks (DSNs) </w:t>
      </w:r>
      <w:r w:rsidRPr="007A3968">
        <w:rPr>
          <w:rFonts w:ascii="Times New Roman" w:hAnsi="Times New Roman" w:cs="Times New Roman"/>
        </w:rPr>
        <w:t>are seen as essential for addressing future supply chain challenges due to their ability to harness advanced technologies like IoT, AI, robotics, and 5G. These networks enhance the ability of companies to predict and manage disruptions like those experienced during the COVID-19 pandemic, and they ensure greater adaptability to market uncertainties and logistical issues.</w:t>
      </w:r>
      <w:r>
        <w:rPr>
          <w:rFonts w:ascii="Times New Roman" w:hAnsi="Times New Roman" w:cs="Times New Roman"/>
        </w:rPr>
        <w:t xml:space="preserve"> </w:t>
      </w:r>
      <w:r w:rsidRPr="007A3968">
        <w:rPr>
          <w:rFonts w:ascii="Times New Roman" w:hAnsi="Times New Roman" w:cs="Times New Roman"/>
        </w:rPr>
        <w:t>DSNs facilitate the development of more flexible and adaptable supply chains. By leveraging new technologies, companies can swiftly adjust their products and services in response to changing market conditions or customer preferences, thereby enhancing their competitiveness and reach</w:t>
      </w:r>
      <w:r w:rsidR="00766D71">
        <w:rPr>
          <w:rFonts w:ascii="Times New Roman" w:hAnsi="Times New Roman" w:cs="Times New Roman"/>
        </w:rPr>
        <w:t xml:space="preserve"> (Zhu et. all, 2020).</w:t>
      </w:r>
    </w:p>
    <w:p w14:paraId="51AA6BEE" w14:textId="77777777" w:rsidR="00766D71" w:rsidRPr="00766D71" w:rsidRDefault="00766D71" w:rsidP="00766D71">
      <w:pPr>
        <w:spacing w:line="276" w:lineRule="auto"/>
        <w:jc w:val="both"/>
        <w:rPr>
          <w:rFonts w:ascii="Times New Roman" w:hAnsi="Times New Roman" w:cs="Times New Roman"/>
        </w:rPr>
      </w:pPr>
      <w:r w:rsidRPr="00766D71">
        <w:rPr>
          <w:rFonts w:ascii="Times New Roman" w:hAnsi="Times New Roman" w:cs="Times New Roman"/>
        </w:rPr>
        <w:t>It is improbable that the global supply chain will significantly reduce its dependence on key producers like China in the coming decades. Nevertheless, the pandemic is likely to spur actions to mitigate the severe shortages currently being experienced. The main advantage of the existing global supply chain structure remains its cost-effectiveness, hence the recommendation for countries and companies to adopt a "plus one" strategy for diversification.</w:t>
      </w:r>
    </w:p>
    <w:p w14:paraId="11FB786F" w14:textId="77777777" w:rsidR="00766D71" w:rsidRPr="00766D71" w:rsidRDefault="00766D71" w:rsidP="00766D71">
      <w:pPr>
        <w:spacing w:line="276" w:lineRule="auto"/>
        <w:jc w:val="both"/>
        <w:rPr>
          <w:rFonts w:ascii="Times New Roman" w:hAnsi="Times New Roman" w:cs="Times New Roman"/>
        </w:rPr>
      </w:pPr>
    </w:p>
    <w:p w14:paraId="3C9AE0C5" w14:textId="32DBF42B" w:rsidR="00766D71" w:rsidRDefault="00766D71" w:rsidP="00766D71">
      <w:pPr>
        <w:spacing w:line="276" w:lineRule="auto"/>
        <w:jc w:val="both"/>
        <w:rPr>
          <w:rFonts w:ascii="Times New Roman" w:hAnsi="Times New Roman" w:cs="Times New Roman"/>
        </w:rPr>
      </w:pPr>
      <w:r w:rsidRPr="00766D71">
        <w:rPr>
          <w:rFonts w:ascii="Times New Roman" w:hAnsi="Times New Roman" w:cs="Times New Roman"/>
        </w:rPr>
        <w:t>The "plus one" strategy is particularly relevant to the present global supply chain scenario, which relies heavily on the affordable manufacturing and sourcing options from China, beyond just medical supplies. Initially, this approach was designed to counter the potential for increased production costs in China, but it has since evolved to address the environmental and operational risks associated with relying on a limited number of production sources. To implement this, multinational corporations are encouraged to expand their production and sourcing to other nearby Asian countries, reducing the risk concentration</w:t>
      </w:r>
      <w:r>
        <w:rPr>
          <w:rFonts w:ascii="Times New Roman" w:hAnsi="Times New Roman" w:cs="Times New Roman"/>
        </w:rPr>
        <w:t xml:space="preserve"> (Zhu et. all, 2020).</w:t>
      </w:r>
    </w:p>
    <w:p w14:paraId="3358BD64" w14:textId="77777777" w:rsidR="00364C63" w:rsidRDefault="00364C63" w:rsidP="00766D71">
      <w:pPr>
        <w:spacing w:line="276" w:lineRule="auto"/>
        <w:jc w:val="both"/>
        <w:rPr>
          <w:rFonts w:ascii="Times New Roman" w:hAnsi="Times New Roman" w:cs="Times New Roman"/>
        </w:rPr>
      </w:pPr>
    </w:p>
    <w:p w14:paraId="6DA220DC" w14:textId="77777777" w:rsidR="00364C63" w:rsidRDefault="00364C63" w:rsidP="00766D71">
      <w:pPr>
        <w:spacing w:line="276" w:lineRule="auto"/>
        <w:jc w:val="both"/>
        <w:rPr>
          <w:rFonts w:ascii="Times New Roman" w:hAnsi="Times New Roman" w:cs="Times New Roman"/>
        </w:rPr>
      </w:pPr>
    </w:p>
    <w:p w14:paraId="1E037DAF" w14:textId="597A30B0" w:rsidR="00733BD4" w:rsidRDefault="00364C63" w:rsidP="00364C63">
      <w:pPr>
        <w:spacing w:line="276" w:lineRule="auto"/>
        <w:jc w:val="both"/>
        <w:rPr>
          <w:rFonts w:ascii="Times New Roman" w:hAnsi="Times New Roman" w:cs="Times New Roman"/>
        </w:rPr>
      </w:pPr>
      <w:r>
        <w:rPr>
          <w:rFonts w:ascii="Times New Roman" w:hAnsi="Times New Roman" w:cs="Times New Roman"/>
        </w:rPr>
        <w:t>T</w:t>
      </w:r>
      <w:r w:rsidRPr="00364C63">
        <w:rPr>
          <w:rFonts w:ascii="Times New Roman" w:hAnsi="Times New Roman" w:cs="Times New Roman"/>
        </w:rPr>
        <w:t xml:space="preserve">he pandemic prompted unforeseen reactions within the </w:t>
      </w:r>
      <w:r>
        <w:rPr>
          <w:rFonts w:ascii="Times New Roman" w:hAnsi="Times New Roman" w:cs="Times New Roman"/>
        </w:rPr>
        <w:t>oil</w:t>
      </w:r>
      <w:r w:rsidRPr="00364C63">
        <w:rPr>
          <w:rFonts w:ascii="Times New Roman" w:hAnsi="Times New Roman" w:cs="Times New Roman"/>
        </w:rPr>
        <w:t xml:space="preserve"> industry and from political and regional leaders. These internal and external reactions combined in ways not previously observed on a global scale. The consequence of these unique interactions was significant disruption to long-established supply chains, leaving </w:t>
      </w:r>
      <w:r>
        <w:rPr>
          <w:rFonts w:ascii="Times New Roman" w:hAnsi="Times New Roman" w:cs="Times New Roman"/>
        </w:rPr>
        <w:t xml:space="preserve">the oil industry to struggle with oil </w:t>
      </w:r>
      <w:r>
        <w:rPr>
          <w:rFonts w:ascii="Times New Roman" w:hAnsi="Times New Roman" w:cs="Times New Roman"/>
        </w:rPr>
        <w:lastRenderedPageBreak/>
        <w:t>surplus, followed by UK’s fuel shortage and eventually and the limited access to raw materials</w:t>
      </w:r>
      <w:r w:rsidRPr="00364C63">
        <w:rPr>
          <w:rFonts w:ascii="Times New Roman" w:hAnsi="Times New Roman" w:cs="Times New Roman"/>
        </w:rPr>
        <w:t>.</w:t>
      </w:r>
      <w:r>
        <w:rPr>
          <w:rFonts w:ascii="Times New Roman" w:hAnsi="Times New Roman" w:cs="Times New Roman"/>
        </w:rPr>
        <w:t xml:space="preserve"> </w:t>
      </w:r>
      <w:r w:rsidR="00A00356">
        <w:rPr>
          <w:rFonts w:ascii="Times New Roman" w:hAnsi="Times New Roman" w:cs="Times New Roman"/>
        </w:rPr>
        <w:t xml:space="preserve">In 2021, England was struggling to obtain raw materials such as steel, electronic chips, rubber, etc.; Many car manufacturers were not able to meet the existent demand despite it being on the lowest ever levels. This pushed manufacturers to remove specifications features from particular car models until further notice. Other manufacturers such as Toyota, reduced their car production to 50% and even halted operations in some factories. The raw materials scarcity, the ongoing supply chain disruptions by lockdown and the </w:t>
      </w:r>
      <w:r w:rsidR="00C25043">
        <w:rPr>
          <w:rFonts w:ascii="Times New Roman" w:hAnsi="Times New Roman" w:cs="Times New Roman"/>
        </w:rPr>
        <w:t>high raw material prices drove car prices up despite the all-time low demand. (Roberts, 2021).</w:t>
      </w:r>
    </w:p>
    <w:p w14:paraId="3DBA0E73" w14:textId="77777777" w:rsidR="00EC3771" w:rsidRDefault="00EC3771" w:rsidP="00364C63">
      <w:pPr>
        <w:spacing w:line="276" w:lineRule="auto"/>
        <w:jc w:val="both"/>
        <w:rPr>
          <w:rFonts w:ascii="Times New Roman" w:hAnsi="Times New Roman" w:cs="Times New Roman"/>
        </w:rPr>
      </w:pPr>
    </w:p>
    <w:p w14:paraId="5D660A73" w14:textId="16F8207E" w:rsidR="00EC3771" w:rsidRPr="00EC3771" w:rsidRDefault="00EC571B" w:rsidP="00EC3771">
      <w:pPr>
        <w:spacing w:line="276" w:lineRule="auto"/>
        <w:jc w:val="both"/>
        <w:rPr>
          <w:rFonts w:ascii="Times New Roman" w:hAnsi="Times New Roman" w:cs="Times New Roman"/>
        </w:rPr>
      </w:pPr>
      <w:r>
        <w:rPr>
          <w:rFonts w:ascii="Times New Roman" w:hAnsi="Times New Roman" w:cs="Times New Roman"/>
        </w:rPr>
        <w:t>Looking at the supply and demand during COVID-19 for fuels such as petrol, diesel and aviation fuel, there were severe fluctuations drivin</w:t>
      </w:r>
      <w:r w:rsidR="00EC3771">
        <w:rPr>
          <w:rFonts w:ascii="Times New Roman" w:hAnsi="Times New Roman" w:cs="Times New Roman"/>
        </w:rPr>
        <w:t>g a lot of uncertainty, angst, and desperation amongst consumers, making people panic buy fuel which eventually drove low the availability and in some parts of the country, petrol stations had no petrol to sale. Sales at some UK petrol stations fell as low as 60% from the very start of the pandemic until May 10</w:t>
      </w:r>
      <w:r w:rsidR="00EC3771" w:rsidRPr="00EC3771">
        <w:rPr>
          <w:rFonts w:ascii="Times New Roman" w:hAnsi="Times New Roman" w:cs="Times New Roman"/>
          <w:vertAlign w:val="superscript"/>
        </w:rPr>
        <w:t>th</w:t>
      </w:r>
      <w:r w:rsidR="00EC3771">
        <w:rPr>
          <w:rFonts w:ascii="Times New Roman" w:hAnsi="Times New Roman" w:cs="Times New Roman"/>
        </w:rPr>
        <w:t xml:space="preserve">, 2020. As a result, fewer deliveries were needed, and fuel stock levels at the stations were higher than usual. </w:t>
      </w:r>
      <w:r w:rsidR="00EC3771" w:rsidRPr="00EC3771">
        <w:rPr>
          <w:rFonts w:ascii="Times New Roman" w:hAnsi="Times New Roman" w:cs="Times New Roman"/>
        </w:rPr>
        <w:t>After May 10, 2020, when restrictions started to lift, the demand for road fuels began to increase again, especially in England where sectors reopened earlier compared to Scotland and Wales. By the end of July, demand reached about 90% of the levels seen before the lockdown.</w:t>
      </w:r>
    </w:p>
    <w:p w14:paraId="0D81D0A2" w14:textId="6EF41B87" w:rsidR="00EC3771" w:rsidRPr="00EC3771" w:rsidRDefault="00EC3771" w:rsidP="00EC3771">
      <w:pPr>
        <w:spacing w:line="276" w:lineRule="auto"/>
        <w:jc w:val="both"/>
        <w:rPr>
          <w:rFonts w:ascii="Times New Roman" w:hAnsi="Times New Roman" w:cs="Times New Roman"/>
        </w:rPr>
      </w:pPr>
      <w:r w:rsidRPr="00EC3771">
        <w:rPr>
          <w:rFonts w:ascii="Times New Roman" w:hAnsi="Times New Roman" w:cs="Times New Roman"/>
        </w:rPr>
        <w:t>The aviation sector was hit harder, with flight traffic in the UK decreasing by about 90% between April and June 2020 compared to the previous year. Although there was a slight improvement in July, the overall traffic was still significantly lower than normal.</w:t>
      </w:r>
    </w:p>
    <w:p w14:paraId="32A1F913" w14:textId="77777777" w:rsidR="00382D5D" w:rsidRDefault="00EC3771" w:rsidP="00EC3771">
      <w:pPr>
        <w:spacing w:line="276" w:lineRule="auto"/>
        <w:jc w:val="both"/>
        <w:rPr>
          <w:rFonts w:ascii="Times New Roman" w:hAnsi="Times New Roman" w:cs="Times New Roman"/>
        </w:rPr>
      </w:pPr>
      <w:r w:rsidRPr="00EC3771">
        <w:rPr>
          <w:rFonts w:ascii="Times New Roman" w:hAnsi="Times New Roman" w:cs="Times New Roman"/>
        </w:rPr>
        <w:t xml:space="preserve">Overall, the supply of fuels was adjusted to match the reduced demand during the lockdown, with fewer deliveries made when demand was </w:t>
      </w:r>
      <w:r w:rsidRPr="00EC3771">
        <w:rPr>
          <w:rFonts w:ascii="Times New Roman" w:hAnsi="Times New Roman" w:cs="Times New Roman"/>
        </w:rPr>
        <w:t>low,</w:t>
      </w:r>
      <w:r w:rsidRPr="00EC3771">
        <w:rPr>
          <w:rFonts w:ascii="Times New Roman" w:hAnsi="Times New Roman" w:cs="Times New Roman"/>
        </w:rPr>
        <w:t xml:space="preserve"> and more deliveries made as demand started to increase again.</w:t>
      </w:r>
      <w:r>
        <w:rPr>
          <w:rFonts w:ascii="Times New Roman" w:hAnsi="Times New Roman" w:cs="Times New Roman"/>
        </w:rPr>
        <w:t xml:space="preserve"> (</w:t>
      </w:r>
      <w:proofErr w:type="spellStart"/>
      <w:r>
        <w:rPr>
          <w:rFonts w:ascii="Times New Roman" w:hAnsi="Times New Roman" w:cs="Times New Roman"/>
        </w:rPr>
        <w:t>Khamkar</w:t>
      </w:r>
      <w:proofErr w:type="spellEnd"/>
      <w:r>
        <w:rPr>
          <w:rFonts w:ascii="Times New Roman" w:hAnsi="Times New Roman" w:cs="Times New Roman"/>
        </w:rPr>
        <w:t>, 2021).</w:t>
      </w:r>
    </w:p>
    <w:p w14:paraId="5E1B8A5C" w14:textId="77777777" w:rsidR="00382D5D" w:rsidRDefault="00382D5D" w:rsidP="00EC3771">
      <w:pPr>
        <w:spacing w:line="276" w:lineRule="auto"/>
        <w:jc w:val="both"/>
        <w:rPr>
          <w:rFonts w:ascii="Times New Roman" w:hAnsi="Times New Roman" w:cs="Times New Roman"/>
        </w:rPr>
      </w:pPr>
    </w:p>
    <w:p w14:paraId="04482131" w14:textId="1622A0DE" w:rsidR="00104B60" w:rsidRDefault="00382D5D" w:rsidP="00EC3771">
      <w:pPr>
        <w:spacing w:line="276" w:lineRule="auto"/>
        <w:jc w:val="both"/>
        <w:rPr>
          <w:rFonts w:ascii="Times New Roman" w:hAnsi="Times New Roman" w:cs="Times New Roman"/>
        </w:rPr>
      </w:pPr>
      <w:r w:rsidRPr="00382D5D">
        <w:rPr>
          <w:rFonts w:ascii="Times New Roman" w:hAnsi="Times New Roman" w:cs="Times New Roman"/>
        </w:rPr>
        <w:t>Understanding demand and supply helps in allocating resources more efficiently. During the pandemic, knowing which goods are in higher demand allows companies and governments to prioritize their production and distribution strategies.</w:t>
      </w:r>
    </w:p>
    <w:p w14:paraId="25990DA2" w14:textId="72143C9E" w:rsidR="00104B60" w:rsidRDefault="00104B60" w:rsidP="00EC3771">
      <w:pPr>
        <w:spacing w:line="276" w:lineRule="auto"/>
        <w:jc w:val="both"/>
        <w:rPr>
          <w:rFonts w:ascii="Times New Roman" w:hAnsi="Times New Roman" w:cs="Times New Roman"/>
        </w:rPr>
      </w:pPr>
      <w:r>
        <w:rPr>
          <w:rFonts w:ascii="Times New Roman" w:hAnsi="Times New Roman" w:cs="Times New Roman"/>
        </w:rPr>
        <w:t>In Economics, the basic principles of supply and demand can be shown on a graph where the demand (price) is represented by a vertical axis while the supply is represented by a horizontal axis. T</w:t>
      </w:r>
      <w:r w:rsidRPr="00104B60">
        <w:rPr>
          <w:rFonts w:ascii="Times New Roman" w:hAnsi="Times New Roman" w:cs="Times New Roman"/>
        </w:rPr>
        <w:t>he supply curve typically slopes upward, indicating that higher prices prompt suppliers to produce more. Conversely, the demand curve slopes downward, showing that consumers buy less as prices increase. The intersection of these curves determines the market-clearing price where supply equals demand.</w:t>
      </w:r>
      <w:r>
        <w:rPr>
          <w:rFonts w:ascii="Times New Roman" w:hAnsi="Times New Roman" w:cs="Times New Roman"/>
        </w:rPr>
        <w:t xml:space="preserve"> </w:t>
      </w:r>
    </w:p>
    <w:p w14:paraId="5D7C4CF0" w14:textId="74C69726" w:rsidR="00104B60" w:rsidRPr="00FF0C5F" w:rsidRDefault="00104B60" w:rsidP="00FF0C5F">
      <w:pPr>
        <w:spacing w:line="276" w:lineRule="auto"/>
        <w:jc w:val="both"/>
        <w:rPr>
          <w:b/>
          <w:bCs/>
          <w:sz w:val="28"/>
          <w:szCs w:val="28"/>
          <w:u w:val="single"/>
        </w:rPr>
      </w:pPr>
      <w:r>
        <w:rPr>
          <w:rFonts w:ascii="Times New Roman" w:hAnsi="Times New Roman" w:cs="Times New Roman"/>
        </w:rPr>
        <w:t xml:space="preserve">Price elasticity represents the responsiveness of demand to price change which mostly, depends on the goods. Inelastic goods like energy, fuel, are not seeing much change in demand, in contrast with the elastic goods such as food staples (meat, milk, flour) which are more sensitive to price fluctuations. </w:t>
      </w:r>
      <w:r w:rsidRPr="00104B60">
        <w:rPr>
          <w:rFonts w:ascii="Times New Roman" w:hAnsi="Times New Roman" w:cs="Times New Roman"/>
        </w:rPr>
        <w:t xml:space="preserve">Additionally, the concept of perfect competition is described, where many suppliers and demanders participate in a market with identical products, and no one can influence prices. Prices adjust to where the supply equals demand, and there are no barriers for new suppliers entering the market. This situation helps maintain a balance where prices reflect the marginal cost of </w:t>
      </w:r>
      <w:r w:rsidRPr="00104B60">
        <w:rPr>
          <w:rFonts w:ascii="Times New Roman" w:hAnsi="Times New Roman" w:cs="Times New Roman"/>
        </w:rPr>
        <w:t>production,</w:t>
      </w:r>
      <w:r w:rsidRPr="00104B60">
        <w:rPr>
          <w:rFonts w:ascii="Times New Roman" w:hAnsi="Times New Roman" w:cs="Times New Roman"/>
        </w:rPr>
        <w:t xml:space="preserve"> and the utility consumers get from the product.</w:t>
      </w:r>
      <w:r>
        <w:rPr>
          <w:rFonts w:ascii="Times New Roman" w:hAnsi="Times New Roman" w:cs="Times New Roman"/>
        </w:rPr>
        <w:t xml:space="preserve"> (Asmundson, 2024)</w:t>
      </w:r>
      <w:bookmarkStart w:id="2" w:name="_Toc164008013"/>
      <w:r w:rsidR="00FF0C5F">
        <w:rPr>
          <w:rFonts w:ascii="Times New Roman" w:hAnsi="Times New Roman" w:cs="Times New Roman"/>
        </w:rPr>
        <w:t>.</w:t>
      </w:r>
    </w:p>
    <w:p w14:paraId="1AA5CA28" w14:textId="77777777" w:rsidR="00104B60" w:rsidRDefault="00104B60" w:rsidP="002861B6">
      <w:pPr>
        <w:pStyle w:val="Heading2"/>
        <w:jc w:val="center"/>
        <w:rPr>
          <w:rFonts w:ascii="Times New Roman" w:hAnsi="Times New Roman" w:cs="Times New Roman"/>
          <w:b/>
          <w:bCs/>
          <w:color w:val="000000" w:themeColor="text1"/>
          <w:sz w:val="28"/>
          <w:szCs w:val="28"/>
          <w:u w:val="single"/>
        </w:rPr>
      </w:pPr>
    </w:p>
    <w:p w14:paraId="269A878A" w14:textId="04A07499" w:rsidR="00733BD4" w:rsidRPr="002861B6" w:rsidRDefault="00733BD4" w:rsidP="002861B6">
      <w:pPr>
        <w:pStyle w:val="Heading2"/>
        <w:jc w:val="center"/>
        <w:rPr>
          <w:rFonts w:ascii="Times New Roman" w:hAnsi="Times New Roman" w:cs="Times New Roman"/>
          <w:b/>
          <w:bCs/>
          <w:color w:val="000000" w:themeColor="text1"/>
          <w:sz w:val="28"/>
          <w:szCs w:val="28"/>
          <w:u w:val="single"/>
        </w:rPr>
      </w:pPr>
      <w:r w:rsidRPr="002861B6">
        <w:rPr>
          <w:rFonts w:ascii="Times New Roman" w:hAnsi="Times New Roman" w:cs="Times New Roman"/>
          <w:b/>
          <w:bCs/>
          <w:color w:val="000000" w:themeColor="text1"/>
          <w:sz w:val="28"/>
          <w:szCs w:val="28"/>
          <w:u w:val="single"/>
        </w:rPr>
        <w:t>CONCLUSION</w:t>
      </w:r>
      <w:bookmarkEnd w:id="2"/>
    </w:p>
    <w:p w14:paraId="46698AAC" w14:textId="77777777" w:rsidR="00AD1CE5" w:rsidRDefault="00AD1CE5" w:rsidP="00FF0C5F">
      <w:pPr>
        <w:rPr>
          <w:b/>
          <w:bCs/>
          <w:sz w:val="28"/>
          <w:szCs w:val="28"/>
          <w:u w:val="single"/>
        </w:rPr>
      </w:pPr>
    </w:p>
    <w:p w14:paraId="5D787DA2" w14:textId="77777777" w:rsidR="00AD1CE5" w:rsidRPr="00FF0C5F" w:rsidRDefault="00AD1CE5" w:rsidP="00FF0C5F">
      <w:pPr>
        <w:spacing w:line="276" w:lineRule="auto"/>
        <w:jc w:val="both"/>
        <w:rPr>
          <w:rFonts w:ascii="Times New Roman" w:hAnsi="Times New Roman" w:cs="Times New Roman"/>
        </w:rPr>
      </w:pPr>
    </w:p>
    <w:p w14:paraId="5E081C58" w14:textId="3D575ADF" w:rsidR="00FF0C5F" w:rsidRPr="00FF0C5F" w:rsidRDefault="00FF0C5F" w:rsidP="00FF0C5F">
      <w:pPr>
        <w:spacing w:line="276" w:lineRule="auto"/>
        <w:jc w:val="both"/>
        <w:rPr>
          <w:rFonts w:ascii="Times New Roman" w:hAnsi="Times New Roman" w:cs="Times New Roman"/>
        </w:rPr>
      </w:pPr>
      <w:r w:rsidRPr="00FF0C5F">
        <w:rPr>
          <w:rFonts w:ascii="Times New Roman" w:hAnsi="Times New Roman" w:cs="Times New Roman"/>
        </w:rPr>
        <w:t xml:space="preserve">The COVID-19 pandemic has starkly highlighted the vulnerabilities and complexities inherent in global supply chains. With disruptions ranging from the initial outbreak in Wuhan affecting global companies to the broader economic implications such as fuel price volatility and shortages in key sectors, the necessity for resilient and adaptable supply chain strategies has never been more apparent. The UK, like many countries, experienced significant strains on its transport and logistics, exacerbated by Brexit and the pandemic, leading to a </w:t>
      </w:r>
      <w:r w:rsidRPr="00FF0C5F">
        <w:rPr>
          <w:rFonts w:ascii="Times New Roman" w:hAnsi="Times New Roman" w:cs="Times New Roman"/>
        </w:rPr>
        <w:t>revaluation</w:t>
      </w:r>
      <w:r w:rsidRPr="00FF0C5F">
        <w:rPr>
          <w:rFonts w:ascii="Times New Roman" w:hAnsi="Times New Roman" w:cs="Times New Roman"/>
        </w:rPr>
        <w:t xml:space="preserve"> of </w:t>
      </w:r>
      <w:r w:rsidRPr="00FF0C5F">
        <w:rPr>
          <w:rFonts w:ascii="Times New Roman" w:hAnsi="Times New Roman" w:cs="Times New Roman"/>
        </w:rPr>
        <w:t>labour</w:t>
      </w:r>
      <w:r w:rsidRPr="00FF0C5F">
        <w:rPr>
          <w:rFonts w:ascii="Times New Roman" w:hAnsi="Times New Roman" w:cs="Times New Roman"/>
        </w:rPr>
        <w:t xml:space="preserve"> resources and supply chain practices.</w:t>
      </w:r>
    </w:p>
    <w:p w14:paraId="78344025" w14:textId="77777777" w:rsidR="00FF0C5F" w:rsidRPr="00FF0C5F" w:rsidRDefault="00FF0C5F" w:rsidP="00FF0C5F">
      <w:pPr>
        <w:spacing w:line="276" w:lineRule="auto"/>
        <w:jc w:val="both"/>
        <w:rPr>
          <w:rFonts w:ascii="Times New Roman" w:hAnsi="Times New Roman" w:cs="Times New Roman"/>
        </w:rPr>
      </w:pPr>
    </w:p>
    <w:p w14:paraId="078DC607" w14:textId="77777777" w:rsidR="00FF0C5F" w:rsidRPr="00FF0C5F" w:rsidRDefault="00FF0C5F" w:rsidP="00FF0C5F">
      <w:pPr>
        <w:spacing w:line="276" w:lineRule="auto"/>
        <w:jc w:val="both"/>
        <w:rPr>
          <w:rFonts w:ascii="Times New Roman" w:hAnsi="Times New Roman" w:cs="Times New Roman"/>
        </w:rPr>
      </w:pPr>
      <w:r w:rsidRPr="00FF0C5F">
        <w:rPr>
          <w:rFonts w:ascii="Times New Roman" w:hAnsi="Times New Roman" w:cs="Times New Roman"/>
        </w:rPr>
        <w:t>As businesses and governments strive to stabilize and strengthen supply chains, the adoption of technologies in Digital Supply Networks and strategies such as the "plus one" sourcing model are promising steps towards mitigating future disruptions. These measures aim to enhance flexibility, reduce dependency on single sources, and better prepare for unforeseen challenges. The ongoing adjustments in the supply and demand of essential commodities underscore the need for dynamic management practices that can swiftly respond to changing market conditions and ensure continuous flow of goods and services.</w:t>
      </w:r>
    </w:p>
    <w:p w14:paraId="64F2B450" w14:textId="77777777" w:rsidR="00FF0C5F" w:rsidRPr="00FF0C5F" w:rsidRDefault="00FF0C5F" w:rsidP="00FF0C5F">
      <w:pPr>
        <w:spacing w:line="276" w:lineRule="auto"/>
        <w:jc w:val="both"/>
        <w:rPr>
          <w:rFonts w:ascii="Times New Roman" w:hAnsi="Times New Roman" w:cs="Times New Roman"/>
        </w:rPr>
      </w:pPr>
    </w:p>
    <w:p w14:paraId="181B7C63" w14:textId="4DFC3CA0" w:rsidR="00AD1CE5" w:rsidRPr="00FF0C5F" w:rsidRDefault="00FF0C5F" w:rsidP="00FF0C5F">
      <w:pPr>
        <w:spacing w:line="276" w:lineRule="auto"/>
        <w:jc w:val="both"/>
        <w:rPr>
          <w:rFonts w:ascii="Times New Roman" w:hAnsi="Times New Roman" w:cs="Times New Roman"/>
        </w:rPr>
      </w:pPr>
      <w:r w:rsidRPr="00FF0C5F">
        <w:rPr>
          <w:rFonts w:ascii="Times New Roman" w:hAnsi="Times New Roman" w:cs="Times New Roman"/>
        </w:rPr>
        <w:t>Ultimately, the experiences drawn from the pandemic serve as a crucial learning point for building more robust supply infrastructures that not only withstand global shocks but also support economic stability and growth. By investing in technology, diversifying sourcing, and enhancing workforce capabilities, the UK and other nations can aim to secure a more resilient and efficient future for their supply chains.</w:t>
      </w:r>
    </w:p>
    <w:p w14:paraId="461C2727" w14:textId="77777777" w:rsidR="00AD1CE5" w:rsidRDefault="00AD1CE5" w:rsidP="00733BD4">
      <w:pPr>
        <w:jc w:val="center"/>
        <w:rPr>
          <w:b/>
          <w:bCs/>
          <w:sz w:val="28"/>
          <w:szCs w:val="28"/>
          <w:u w:val="single"/>
        </w:rPr>
      </w:pPr>
    </w:p>
    <w:p w14:paraId="2809464B" w14:textId="77777777" w:rsidR="00AD1CE5" w:rsidRDefault="00AD1CE5" w:rsidP="00733BD4">
      <w:pPr>
        <w:jc w:val="center"/>
        <w:rPr>
          <w:b/>
          <w:bCs/>
          <w:sz w:val="28"/>
          <w:szCs w:val="28"/>
          <w:u w:val="single"/>
        </w:rPr>
      </w:pPr>
    </w:p>
    <w:p w14:paraId="053F508D" w14:textId="77777777" w:rsidR="00AD1CE5" w:rsidRDefault="00AD1CE5" w:rsidP="00733BD4">
      <w:pPr>
        <w:jc w:val="center"/>
        <w:rPr>
          <w:b/>
          <w:bCs/>
          <w:sz w:val="28"/>
          <w:szCs w:val="28"/>
          <w:u w:val="single"/>
        </w:rPr>
      </w:pPr>
    </w:p>
    <w:p w14:paraId="0972EFE9" w14:textId="77777777" w:rsidR="00AD1CE5" w:rsidRDefault="00AD1CE5" w:rsidP="00733BD4">
      <w:pPr>
        <w:jc w:val="center"/>
        <w:rPr>
          <w:b/>
          <w:bCs/>
          <w:sz w:val="28"/>
          <w:szCs w:val="28"/>
          <w:u w:val="single"/>
        </w:rPr>
      </w:pPr>
    </w:p>
    <w:p w14:paraId="56072B17" w14:textId="77777777" w:rsidR="00733BD4" w:rsidRDefault="00733BD4"/>
    <w:p w14:paraId="49DF2C7E" w14:textId="77777777" w:rsidR="00104B60" w:rsidRDefault="00104B60"/>
    <w:p w14:paraId="2E75EBB6" w14:textId="77777777" w:rsidR="00104B60" w:rsidRDefault="00104B60"/>
    <w:p w14:paraId="49D5614C" w14:textId="77777777" w:rsidR="00104B60" w:rsidRDefault="00104B60"/>
    <w:p w14:paraId="6EC1012F" w14:textId="77777777" w:rsidR="00104B60" w:rsidRDefault="00104B60"/>
    <w:p w14:paraId="1C6DC75F" w14:textId="77777777" w:rsidR="00104B60" w:rsidRDefault="00104B60"/>
    <w:p w14:paraId="4C803756" w14:textId="77777777" w:rsidR="00104B60" w:rsidRDefault="00104B60"/>
    <w:p w14:paraId="0AAEED6C" w14:textId="77777777" w:rsidR="00104B60" w:rsidRDefault="00104B60"/>
    <w:p w14:paraId="189D5123" w14:textId="77777777" w:rsidR="00104B60" w:rsidRDefault="00104B60"/>
    <w:p w14:paraId="052F45F0" w14:textId="77777777" w:rsidR="00104B60" w:rsidRDefault="00104B60"/>
    <w:p w14:paraId="27FBBBFC" w14:textId="77777777" w:rsidR="00104B60" w:rsidRDefault="00104B60"/>
    <w:p w14:paraId="3E59FEFD" w14:textId="77777777" w:rsidR="00104B60" w:rsidRDefault="00104B60"/>
    <w:p w14:paraId="6D6754A9" w14:textId="77777777" w:rsidR="00104B60" w:rsidRDefault="00104B60"/>
    <w:p w14:paraId="47809F3C" w14:textId="77777777" w:rsidR="00665174" w:rsidRDefault="00665174"/>
    <w:bookmarkStart w:id="3" w:name="_Toc164008015" w:displacedByCustomXml="next"/>
    <w:sdt>
      <w:sdtPr>
        <w:rPr>
          <w:rFonts w:asciiTheme="minorHAnsi" w:eastAsiaTheme="minorHAnsi" w:hAnsiTheme="minorHAnsi" w:cstheme="minorBidi"/>
          <w:color w:val="auto"/>
          <w:sz w:val="24"/>
          <w:szCs w:val="24"/>
        </w:rPr>
        <w:id w:val="1157963928"/>
        <w:docPartObj>
          <w:docPartGallery w:val="Bibliographies"/>
          <w:docPartUnique/>
        </w:docPartObj>
      </w:sdtPr>
      <w:sdtEndPr>
        <w:rPr>
          <w:b/>
          <w:bCs/>
        </w:rPr>
      </w:sdtEndPr>
      <w:sdtContent>
        <w:bookmarkEnd w:id="3" w:displacedByCustomXml="prev"/>
        <w:p w14:paraId="40EF9D97" w14:textId="271C7B00" w:rsidR="00665174" w:rsidRDefault="002861B6" w:rsidP="002861B6">
          <w:pPr>
            <w:pStyle w:val="Heading1"/>
            <w:jc w:val="center"/>
            <w:rPr>
              <w:rFonts w:ascii="Times New Roman" w:hAnsi="Times New Roman" w:cs="Times New Roman"/>
              <w:b/>
              <w:bCs/>
              <w:color w:val="000000" w:themeColor="text1"/>
              <w:sz w:val="28"/>
              <w:szCs w:val="28"/>
              <w:u w:val="single"/>
            </w:rPr>
          </w:pPr>
          <w:r>
            <w:rPr>
              <w:rFonts w:ascii="Times New Roman" w:hAnsi="Times New Roman" w:cs="Times New Roman"/>
              <w:b/>
              <w:bCs/>
              <w:color w:val="000000" w:themeColor="text1"/>
              <w:sz w:val="28"/>
              <w:szCs w:val="28"/>
              <w:u w:val="single"/>
            </w:rPr>
            <w:t>WORKS CITED</w:t>
          </w:r>
        </w:p>
        <w:p w14:paraId="57B81799" w14:textId="77777777" w:rsidR="002861B6" w:rsidRDefault="002861B6" w:rsidP="002861B6"/>
        <w:p w14:paraId="3725C6AD" w14:textId="77777777" w:rsidR="002861B6" w:rsidRDefault="002861B6" w:rsidP="002861B6"/>
        <w:p w14:paraId="221BC543" w14:textId="77777777" w:rsidR="002861B6" w:rsidRPr="00CD652B" w:rsidRDefault="002861B6" w:rsidP="002861B6">
          <w:pPr>
            <w:rPr>
              <w:rFonts w:ascii="Times New Roman" w:hAnsi="Times New Roman" w:cs="Times New Roman"/>
              <w:color w:val="000000" w:themeColor="text1"/>
            </w:rPr>
          </w:pPr>
        </w:p>
        <w:p w14:paraId="0944F3E9" w14:textId="77777777" w:rsidR="00FF0C5F" w:rsidRPr="00CD652B" w:rsidRDefault="00665174" w:rsidP="00CD652B">
          <w:pPr>
            <w:pStyle w:val="Bibliography"/>
            <w:numPr>
              <w:ilvl w:val="0"/>
              <w:numId w:val="1"/>
            </w:numPr>
            <w:spacing w:line="276" w:lineRule="auto"/>
            <w:rPr>
              <w:rFonts w:ascii="Times New Roman" w:hAnsi="Times New Roman" w:cs="Times New Roman"/>
              <w:noProof/>
              <w:color w:val="000000" w:themeColor="text1"/>
              <w:kern w:val="0"/>
              <w14:ligatures w14:val="none"/>
            </w:rPr>
          </w:pPr>
          <w:r w:rsidRPr="00CD652B">
            <w:rPr>
              <w:rFonts w:ascii="Times New Roman" w:hAnsi="Times New Roman" w:cs="Times New Roman"/>
              <w:color w:val="000000" w:themeColor="text1"/>
            </w:rPr>
            <w:fldChar w:fldCharType="begin"/>
          </w:r>
          <w:r w:rsidRPr="00CD652B">
            <w:rPr>
              <w:rFonts w:ascii="Times New Roman" w:hAnsi="Times New Roman" w:cs="Times New Roman"/>
              <w:color w:val="000000" w:themeColor="text1"/>
            </w:rPr>
            <w:instrText xml:space="preserve"> BIBLIOGRAPHY </w:instrText>
          </w:r>
          <w:r w:rsidRPr="00CD652B">
            <w:rPr>
              <w:rFonts w:ascii="Times New Roman" w:hAnsi="Times New Roman" w:cs="Times New Roman"/>
              <w:color w:val="000000" w:themeColor="text1"/>
            </w:rPr>
            <w:fldChar w:fldCharType="separate"/>
          </w:r>
          <w:r w:rsidR="00FF0C5F" w:rsidRPr="00CD652B">
            <w:rPr>
              <w:rFonts w:ascii="Times New Roman" w:hAnsi="Times New Roman" w:cs="Times New Roman"/>
              <w:noProof/>
              <w:color w:val="000000" w:themeColor="text1"/>
            </w:rPr>
            <w:t xml:space="preserve">Özbekler, T. M. (2021). </w:t>
          </w:r>
          <w:r w:rsidR="00FF0C5F" w:rsidRPr="00CD652B">
            <w:rPr>
              <w:rFonts w:ascii="Times New Roman" w:hAnsi="Times New Roman" w:cs="Times New Roman"/>
              <w:i/>
              <w:iCs/>
              <w:noProof/>
              <w:color w:val="000000" w:themeColor="text1"/>
            </w:rPr>
            <w:t>Insights From Supply Chain Disruptions in the COVID-19 Era.</w:t>
          </w:r>
          <w:r w:rsidR="00FF0C5F" w:rsidRPr="00CD652B">
            <w:rPr>
              <w:rFonts w:ascii="Times New Roman" w:hAnsi="Times New Roman" w:cs="Times New Roman"/>
              <w:noProof/>
              <w:color w:val="000000" w:themeColor="text1"/>
            </w:rPr>
            <w:t xml:space="preserve"> </w:t>
          </w:r>
        </w:p>
        <w:p w14:paraId="354DEE43"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 xml:space="preserve">Asmundson, I. (2024). </w:t>
          </w:r>
          <w:r w:rsidRPr="00CD652B">
            <w:rPr>
              <w:rFonts w:ascii="Times New Roman" w:hAnsi="Times New Roman" w:cs="Times New Roman"/>
              <w:i/>
              <w:iCs/>
              <w:noProof/>
              <w:color w:val="000000" w:themeColor="text1"/>
            </w:rPr>
            <w:t xml:space="preserve">SUPPLY AND DEMAND: WHY MARKETS TICK </w:t>
          </w:r>
          <w:r w:rsidRPr="00CD652B">
            <w:rPr>
              <w:rFonts w:ascii="Times New Roman" w:hAnsi="Times New Roman" w:cs="Times New Roman"/>
              <w:noProof/>
              <w:color w:val="000000" w:themeColor="text1"/>
            </w:rPr>
            <w:t>. Retrieved from INTERNATIONAL MONETARY FUND - FINANCE &amp; DEVELOPMENT: https://www.imf.org/en/Publications/fandd/issues/Series/Back-to-Basics/Supply-and-Demand</w:t>
          </w:r>
        </w:p>
        <w:p w14:paraId="09BA5829"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 xml:space="preserve">CIPS. (2024). </w:t>
          </w:r>
          <w:r w:rsidRPr="00CD652B">
            <w:rPr>
              <w:rFonts w:ascii="Times New Roman" w:hAnsi="Times New Roman" w:cs="Times New Roman"/>
              <w:i/>
              <w:iCs/>
              <w:noProof/>
              <w:color w:val="000000" w:themeColor="text1"/>
            </w:rPr>
            <w:t>What is a supply chain?</w:t>
          </w:r>
          <w:r w:rsidRPr="00CD652B">
            <w:rPr>
              <w:rFonts w:ascii="Times New Roman" w:hAnsi="Times New Roman" w:cs="Times New Roman"/>
              <w:noProof/>
              <w:color w:val="000000" w:themeColor="text1"/>
            </w:rPr>
            <w:t xml:space="preserve"> Retrieved from https://www.cips.org/intelligence-hub/supply-chain-management/what-is-a-supply-chain</w:t>
          </w:r>
        </w:p>
        <w:p w14:paraId="4CD4CBE0"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 xml:space="preserve">GOV.UK. (2023, April 05). </w:t>
          </w:r>
          <w:r w:rsidRPr="00CD652B">
            <w:rPr>
              <w:rFonts w:ascii="Times New Roman" w:hAnsi="Times New Roman" w:cs="Times New Roman"/>
              <w:i/>
              <w:iCs/>
              <w:noProof/>
              <w:color w:val="000000" w:themeColor="text1"/>
            </w:rPr>
            <w:t>Department for Transport and Richard Holden MP</w:t>
          </w:r>
          <w:r w:rsidRPr="00CD652B">
            <w:rPr>
              <w:rFonts w:ascii="Times New Roman" w:hAnsi="Times New Roman" w:cs="Times New Roman"/>
              <w:noProof/>
              <w:color w:val="000000" w:themeColor="text1"/>
            </w:rPr>
            <w:t>. Retrieved from https://www.gov.uk/government/news/proposed-measures-to-strengthen-uk-fuel-supply-chain</w:t>
          </w:r>
        </w:p>
        <w:p w14:paraId="1A9E25F2"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 xml:space="preserve">GOV.UK. (2024, January 17). </w:t>
          </w:r>
          <w:r w:rsidRPr="00CD652B">
            <w:rPr>
              <w:rFonts w:ascii="Times New Roman" w:hAnsi="Times New Roman" w:cs="Times New Roman"/>
              <w:i/>
              <w:iCs/>
              <w:noProof/>
              <w:color w:val="000000" w:themeColor="text1"/>
            </w:rPr>
            <w:t>Critical imports and supply chains strategy</w:t>
          </w:r>
          <w:r w:rsidRPr="00CD652B">
            <w:rPr>
              <w:rFonts w:ascii="Times New Roman" w:hAnsi="Times New Roman" w:cs="Times New Roman"/>
              <w:noProof/>
              <w:color w:val="000000" w:themeColor="text1"/>
            </w:rPr>
            <w:t>. Retrieved from https://www.gov.uk/government/publications/uk-critical-imports-and-supply-chains-strategy/critical-imports-and-supply-chains-strategy-html-version</w:t>
          </w:r>
        </w:p>
        <w:p w14:paraId="40227906"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Jayco, R. (2021, March 07). Retrieved from https://www.jaycorec.co.uk/post/the-impact-of-covid-19-on-hgv-drivers</w:t>
          </w:r>
        </w:p>
        <w:p w14:paraId="0589B94B"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 xml:space="preserve">Khamkar, F. (2021). </w:t>
          </w:r>
          <w:r w:rsidRPr="00CD652B">
            <w:rPr>
              <w:rFonts w:ascii="Times New Roman" w:hAnsi="Times New Roman" w:cs="Times New Roman"/>
              <w:i/>
              <w:iCs/>
              <w:noProof/>
              <w:color w:val="000000" w:themeColor="text1"/>
            </w:rPr>
            <w:t>GOV.UK</w:t>
          </w:r>
          <w:r w:rsidRPr="00CD652B">
            <w:rPr>
              <w:rFonts w:ascii="Times New Roman" w:hAnsi="Times New Roman" w:cs="Times New Roman"/>
              <w:noProof/>
              <w:color w:val="000000" w:themeColor="text1"/>
            </w:rPr>
            <w:t>. Retrieved from Supply and demand of transport fuels during COVID-19 - Downstream Oil Resilience Analysis: https://assets.publishing.service.gov.uk/media/5f6b3b09e90e077c9b87dfd7/Supply_and_demand_of_transport_fuels_during_COVID-19.pdf</w:t>
          </w:r>
        </w:p>
        <w:p w14:paraId="0F962B1F"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 xml:space="preserve">NEWS, B. (2021, October 15). </w:t>
          </w:r>
          <w:r w:rsidRPr="00CD652B">
            <w:rPr>
              <w:rFonts w:ascii="Times New Roman" w:hAnsi="Times New Roman" w:cs="Times New Roman"/>
              <w:i/>
              <w:iCs/>
              <w:noProof/>
              <w:color w:val="000000" w:themeColor="text1"/>
            </w:rPr>
            <w:t>BBC.CO.UK</w:t>
          </w:r>
          <w:r w:rsidRPr="00CD652B">
            <w:rPr>
              <w:rFonts w:ascii="Times New Roman" w:hAnsi="Times New Roman" w:cs="Times New Roman"/>
              <w:noProof/>
              <w:color w:val="000000" w:themeColor="text1"/>
            </w:rPr>
            <w:t>. Retrieved from How serious is the shortage of lorry drivers?: https://www.bbc.co.uk/news/57810729</w:t>
          </w:r>
        </w:p>
        <w:p w14:paraId="0F00F292"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 xml:space="preserve">Roberts, G. (2021, August 22). </w:t>
          </w:r>
          <w:r w:rsidRPr="00CD652B">
            <w:rPr>
              <w:rFonts w:ascii="Times New Roman" w:hAnsi="Times New Roman" w:cs="Times New Roman"/>
              <w:i/>
              <w:iCs/>
              <w:noProof/>
              <w:color w:val="000000" w:themeColor="text1"/>
            </w:rPr>
            <w:t>Shortage of raw materials ‘threatens price and supply’ of new vehicles</w:t>
          </w:r>
          <w:r w:rsidRPr="00CD652B">
            <w:rPr>
              <w:rFonts w:ascii="Times New Roman" w:hAnsi="Times New Roman" w:cs="Times New Roman"/>
              <w:noProof/>
              <w:color w:val="000000" w:themeColor="text1"/>
            </w:rPr>
            <w:t>. Retrieved from Fleet News: https://www.fleetnews.co.uk/news/manufacturer-news/2021/08/23/shortage-of-raw-materials-threatens-price-and-supply-of-new-vehicles</w:t>
          </w:r>
        </w:p>
        <w:p w14:paraId="32668842"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Sidebottom, A., &amp; Agar, I. &amp;. (2022, October 06). Do increases in the price of fuel increase levels of fuel theft? Evidence from England and Wales. Crime Sci 12.</w:t>
          </w:r>
        </w:p>
        <w:p w14:paraId="22860ED1" w14:textId="77777777" w:rsidR="00FF0C5F" w:rsidRPr="00CD652B" w:rsidRDefault="00FF0C5F" w:rsidP="00CD652B">
          <w:pPr>
            <w:pStyle w:val="Bibliography"/>
            <w:numPr>
              <w:ilvl w:val="0"/>
              <w:numId w:val="1"/>
            </w:numPr>
            <w:spacing w:line="276" w:lineRule="auto"/>
            <w:rPr>
              <w:rFonts w:ascii="Times New Roman" w:hAnsi="Times New Roman" w:cs="Times New Roman"/>
              <w:noProof/>
              <w:color w:val="000000" w:themeColor="text1"/>
            </w:rPr>
          </w:pPr>
          <w:r w:rsidRPr="00CD652B">
            <w:rPr>
              <w:rFonts w:ascii="Times New Roman" w:hAnsi="Times New Roman" w:cs="Times New Roman"/>
              <w:noProof/>
              <w:color w:val="000000" w:themeColor="text1"/>
            </w:rPr>
            <w:t xml:space="preserve">Zhu, G., Chou, M. C., &amp; Tsai, C. W. (2020). Lessons Learned from the COVID-19 Pandemic Exposing the Shortcomings of Current Supply Chain Operations: A Long-Term Prescriptive Offering. </w:t>
          </w:r>
          <w:r w:rsidRPr="00CD652B">
            <w:rPr>
              <w:rFonts w:ascii="Times New Roman" w:hAnsi="Times New Roman" w:cs="Times New Roman"/>
              <w:i/>
              <w:iCs/>
              <w:noProof/>
              <w:color w:val="000000" w:themeColor="text1"/>
            </w:rPr>
            <w:t>Special Issue Discovering the Consequences of the COVID-19 Crisis on Management Practices in Organizations: Challenges and Forecasting for a Sustainable Future, 12</w:t>
          </w:r>
          <w:r w:rsidRPr="00CD652B">
            <w:rPr>
              <w:rFonts w:ascii="Times New Roman" w:hAnsi="Times New Roman" w:cs="Times New Roman"/>
              <w:noProof/>
              <w:color w:val="000000" w:themeColor="text1"/>
            </w:rPr>
            <w:t>(14).</w:t>
          </w:r>
        </w:p>
        <w:p w14:paraId="437D8A70" w14:textId="083AF0D0" w:rsidR="00665174" w:rsidRDefault="00665174" w:rsidP="00CD652B">
          <w:pPr>
            <w:spacing w:line="276" w:lineRule="auto"/>
          </w:pPr>
          <w:r w:rsidRPr="00CD652B">
            <w:rPr>
              <w:rFonts w:ascii="Times New Roman" w:hAnsi="Times New Roman" w:cs="Times New Roman"/>
              <w:b/>
              <w:bCs/>
              <w:color w:val="000000" w:themeColor="text1"/>
            </w:rPr>
            <w:fldChar w:fldCharType="end"/>
          </w:r>
        </w:p>
      </w:sdtContent>
    </w:sdt>
    <w:p w14:paraId="610B8571" w14:textId="0E68C258" w:rsidR="00665174" w:rsidRDefault="00665174"/>
    <w:p w14:paraId="6F3DA549" w14:textId="10CDFF0C" w:rsidR="00104B60" w:rsidRDefault="00104B60"/>
    <w:sectPr w:rsidR="00104B60" w:rsidSect="0025115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E46591"/>
    <w:multiLevelType w:val="hybridMultilevel"/>
    <w:tmpl w:val="690A172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110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816"/>
    <w:rsid w:val="00045816"/>
    <w:rsid w:val="00064E25"/>
    <w:rsid w:val="000A117D"/>
    <w:rsid w:val="000F6E4B"/>
    <w:rsid w:val="00104B60"/>
    <w:rsid w:val="001F4850"/>
    <w:rsid w:val="0025115A"/>
    <w:rsid w:val="002861B6"/>
    <w:rsid w:val="002B1DF7"/>
    <w:rsid w:val="003350AC"/>
    <w:rsid w:val="00364C63"/>
    <w:rsid w:val="00382D5D"/>
    <w:rsid w:val="003A2EB3"/>
    <w:rsid w:val="004B6CEB"/>
    <w:rsid w:val="004F29AD"/>
    <w:rsid w:val="005D0C1B"/>
    <w:rsid w:val="00656D56"/>
    <w:rsid w:val="00665059"/>
    <w:rsid w:val="00665174"/>
    <w:rsid w:val="006E1D52"/>
    <w:rsid w:val="00701407"/>
    <w:rsid w:val="00733BD4"/>
    <w:rsid w:val="00762AD7"/>
    <w:rsid w:val="00766D71"/>
    <w:rsid w:val="007A3968"/>
    <w:rsid w:val="00997250"/>
    <w:rsid w:val="00A00356"/>
    <w:rsid w:val="00A90895"/>
    <w:rsid w:val="00AC088D"/>
    <w:rsid w:val="00AD1CE5"/>
    <w:rsid w:val="00C25043"/>
    <w:rsid w:val="00C34CDA"/>
    <w:rsid w:val="00CD652B"/>
    <w:rsid w:val="00D37701"/>
    <w:rsid w:val="00E47A35"/>
    <w:rsid w:val="00EC3771"/>
    <w:rsid w:val="00EC571B"/>
    <w:rsid w:val="00EC7FCC"/>
    <w:rsid w:val="00F13063"/>
    <w:rsid w:val="00F453E3"/>
    <w:rsid w:val="00FF0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49E51B"/>
  <w15:chartTrackingRefBased/>
  <w15:docId w15:val="{2F4D8285-598E-3D45-8EF3-A2ACC02EE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BD4"/>
  </w:style>
  <w:style w:type="paragraph" w:styleId="Heading1">
    <w:name w:val="heading 1"/>
    <w:basedOn w:val="Normal"/>
    <w:next w:val="Normal"/>
    <w:link w:val="Heading1Char"/>
    <w:uiPriority w:val="9"/>
    <w:qFormat/>
    <w:rsid w:val="000458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58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58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58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58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581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8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8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8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8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58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58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8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8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8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8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8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816"/>
    <w:rPr>
      <w:rFonts w:eastAsiaTheme="majorEastAsia" w:cstheme="majorBidi"/>
      <w:color w:val="272727" w:themeColor="text1" w:themeTint="D8"/>
    </w:rPr>
  </w:style>
  <w:style w:type="paragraph" w:styleId="Title">
    <w:name w:val="Title"/>
    <w:basedOn w:val="Normal"/>
    <w:next w:val="Normal"/>
    <w:link w:val="TitleChar"/>
    <w:uiPriority w:val="10"/>
    <w:qFormat/>
    <w:rsid w:val="000458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8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81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8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81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45816"/>
    <w:rPr>
      <w:i/>
      <w:iCs/>
      <w:color w:val="404040" w:themeColor="text1" w:themeTint="BF"/>
    </w:rPr>
  </w:style>
  <w:style w:type="paragraph" w:styleId="ListParagraph">
    <w:name w:val="List Paragraph"/>
    <w:basedOn w:val="Normal"/>
    <w:uiPriority w:val="34"/>
    <w:qFormat/>
    <w:rsid w:val="00045816"/>
    <w:pPr>
      <w:ind w:left="720"/>
      <w:contextualSpacing/>
    </w:pPr>
  </w:style>
  <w:style w:type="character" w:styleId="IntenseEmphasis">
    <w:name w:val="Intense Emphasis"/>
    <w:basedOn w:val="DefaultParagraphFont"/>
    <w:uiPriority w:val="21"/>
    <w:qFormat/>
    <w:rsid w:val="00045816"/>
    <w:rPr>
      <w:i/>
      <w:iCs/>
      <w:color w:val="0F4761" w:themeColor="accent1" w:themeShade="BF"/>
    </w:rPr>
  </w:style>
  <w:style w:type="paragraph" w:styleId="IntenseQuote">
    <w:name w:val="Intense Quote"/>
    <w:basedOn w:val="Normal"/>
    <w:next w:val="Normal"/>
    <w:link w:val="IntenseQuoteChar"/>
    <w:uiPriority w:val="30"/>
    <w:qFormat/>
    <w:rsid w:val="000458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5816"/>
    <w:rPr>
      <w:i/>
      <w:iCs/>
      <w:color w:val="0F4761" w:themeColor="accent1" w:themeShade="BF"/>
    </w:rPr>
  </w:style>
  <w:style w:type="character" w:styleId="IntenseReference">
    <w:name w:val="Intense Reference"/>
    <w:basedOn w:val="DefaultParagraphFont"/>
    <w:uiPriority w:val="32"/>
    <w:qFormat/>
    <w:rsid w:val="00045816"/>
    <w:rPr>
      <w:b/>
      <w:bCs/>
      <w:smallCaps/>
      <w:color w:val="0F4761" w:themeColor="accent1" w:themeShade="BF"/>
      <w:spacing w:val="5"/>
    </w:rPr>
  </w:style>
  <w:style w:type="table" w:styleId="TableGrid">
    <w:name w:val="Table Grid"/>
    <w:basedOn w:val="TableNormal"/>
    <w:uiPriority w:val="39"/>
    <w:rsid w:val="00733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65174"/>
  </w:style>
  <w:style w:type="paragraph" w:styleId="TOCHeading">
    <w:name w:val="TOC Heading"/>
    <w:basedOn w:val="Heading1"/>
    <w:next w:val="Normal"/>
    <w:uiPriority w:val="39"/>
    <w:unhideWhenUsed/>
    <w:qFormat/>
    <w:rsid w:val="002861B6"/>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2861B6"/>
    <w:pPr>
      <w:spacing w:before="120"/>
      <w:ind w:left="240"/>
    </w:pPr>
    <w:rPr>
      <w:i/>
      <w:iCs/>
      <w:sz w:val="20"/>
      <w:szCs w:val="20"/>
    </w:rPr>
  </w:style>
  <w:style w:type="paragraph" w:styleId="TOC1">
    <w:name w:val="toc 1"/>
    <w:basedOn w:val="Normal"/>
    <w:next w:val="Normal"/>
    <w:autoRedefine/>
    <w:uiPriority w:val="39"/>
    <w:unhideWhenUsed/>
    <w:rsid w:val="002861B6"/>
    <w:pPr>
      <w:spacing w:before="240" w:after="120"/>
    </w:pPr>
    <w:rPr>
      <w:b/>
      <w:bCs/>
      <w:sz w:val="20"/>
      <w:szCs w:val="20"/>
    </w:rPr>
  </w:style>
  <w:style w:type="character" w:styleId="Hyperlink">
    <w:name w:val="Hyperlink"/>
    <w:basedOn w:val="DefaultParagraphFont"/>
    <w:uiPriority w:val="99"/>
    <w:unhideWhenUsed/>
    <w:rsid w:val="002861B6"/>
    <w:rPr>
      <w:color w:val="467886" w:themeColor="hyperlink"/>
      <w:u w:val="single"/>
    </w:rPr>
  </w:style>
  <w:style w:type="paragraph" w:styleId="TOC3">
    <w:name w:val="toc 3"/>
    <w:basedOn w:val="Normal"/>
    <w:next w:val="Normal"/>
    <w:autoRedefine/>
    <w:uiPriority w:val="39"/>
    <w:semiHidden/>
    <w:unhideWhenUsed/>
    <w:rsid w:val="002861B6"/>
    <w:pPr>
      <w:ind w:left="480"/>
    </w:pPr>
    <w:rPr>
      <w:sz w:val="20"/>
      <w:szCs w:val="20"/>
    </w:rPr>
  </w:style>
  <w:style w:type="paragraph" w:styleId="TOC4">
    <w:name w:val="toc 4"/>
    <w:basedOn w:val="Normal"/>
    <w:next w:val="Normal"/>
    <w:autoRedefine/>
    <w:uiPriority w:val="39"/>
    <w:semiHidden/>
    <w:unhideWhenUsed/>
    <w:rsid w:val="002861B6"/>
    <w:pPr>
      <w:ind w:left="720"/>
    </w:pPr>
    <w:rPr>
      <w:sz w:val="20"/>
      <w:szCs w:val="20"/>
    </w:rPr>
  </w:style>
  <w:style w:type="paragraph" w:styleId="TOC5">
    <w:name w:val="toc 5"/>
    <w:basedOn w:val="Normal"/>
    <w:next w:val="Normal"/>
    <w:autoRedefine/>
    <w:uiPriority w:val="39"/>
    <w:semiHidden/>
    <w:unhideWhenUsed/>
    <w:rsid w:val="002861B6"/>
    <w:pPr>
      <w:ind w:left="960"/>
    </w:pPr>
    <w:rPr>
      <w:sz w:val="20"/>
      <w:szCs w:val="20"/>
    </w:rPr>
  </w:style>
  <w:style w:type="paragraph" w:styleId="TOC6">
    <w:name w:val="toc 6"/>
    <w:basedOn w:val="Normal"/>
    <w:next w:val="Normal"/>
    <w:autoRedefine/>
    <w:uiPriority w:val="39"/>
    <w:semiHidden/>
    <w:unhideWhenUsed/>
    <w:rsid w:val="002861B6"/>
    <w:pPr>
      <w:ind w:left="1200"/>
    </w:pPr>
    <w:rPr>
      <w:sz w:val="20"/>
      <w:szCs w:val="20"/>
    </w:rPr>
  </w:style>
  <w:style w:type="paragraph" w:styleId="TOC7">
    <w:name w:val="toc 7"/>
    <w:basedOn w:val="Normal"/>
    <w:next w:val="Normal"/>
    <w:autoRedefine/>
    <w:uiPriority w:val="39"/>
    <w:semiHidden/>
    <w:unhideWhenUsed/>
    <w:rsid w:val="002861B6"/>
    <w:pPr>
      <w:ind w:left="1440"/>
    </w:pPr>
    <w:rPr>
      <w:sz w:val="20"/>
      <w:szCs w:val="20"/>
    </w:rPr>
  </w:style>
  <w:style w:type="paragraph" w:styleId="TOC8">
    <w:name w:val="toc 8"/>
    <w:basedOn w:val="Normal"/>
    <w:next w:val="Normal"/>
    <w:autoRedefine/>
    <w:uiPriority w:val="39"/>
    <w:semiHidden/>
    <w:unhideWhenUsed/>
    <w:rsid w:val="002861B6"/>
    <w:pPr>
      <w:ind w:left="1680"/>
    </w:pPr>
    <w:rPr>
      <w:sz w:val="20"/>
      <w:szCs w:val="20"/>
    </w:rPr>
  </w:style>
  <w:style w:type="paragraph" w:styleId="TOC9">
    <w:name w:val="toc 9"/>
    <w:basedOn w:val="Normal"/>
    <w:next w:val="Normal"/>
    <w:autoRedefine/>
    <w:uiPriority w:val="39"/>
    <w:semiHidden/>
    <w:unhideWhenUsed/>
    <w:rsid w:val="002861B6"/>
    <w:pPr>
      <w:ind w:left="1920"/>
    </w:pPr>
    <w:rPr>
      <w:sz w:val="20"/>
      <w:szCs w:val="20"/>
    </w:rPr>
  </w:style>
  <w:style w:type="paragraph" w:styleId="NormalWeb">
    <w:name w:val="Normal (Web)"/>
    <w:basedOn w:val="Normal"/>
    <w:uiPriority w:val="99"/>
    <w:semiHidden/>
    <w:unhideWhenUsed/>
    <w:rsid w:val="00104B6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04B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0494">
      <w:bodyDiv w:val="1"/>
      <w:marLeft w:val="0"/>
      <w:marRight w:val="0"/>
      <w:marTop w:val="0"/>
      <w:marBottom w:val="0"/>
      <w:divBdr>
        <w:top w:val="none" w:sz="0" w:space="0" w:color="auto"/>
        <w:left w:val="none" w:sz="0" w:space="0" w:color="auto"/>
        <w:bottom w:val="none" w:sz="0" w:space="0" w:color="auto"/>
        <w:right w:val="none" w:sz="0" w:space="0" w:color="auto"/>
      </w:divBdr>
    </w:div>
    <w:div w:id="53938214">
      <w:bodyDiv w:val="1"/>
      <w:marLeft w:val="0"/>
      <w:marRight w:val="0"/>
      <w:marTop w:val="0"/>
      <w:marBottom w:val="0"/>
      <w:divBdr>
        <w:top w:val="none" w:sz="0" w:space="0" w:color="auto"/>
        <w:left w:val="none" w:sz="0" w:space="0" w:color="auto"/>
        <w:bottom w:val="none" w:sz="0" w:space="0" w:color="auto"/>
        <w:right w:val="none" w:sz="0" w:space="0" w:color="auto"/>
      </w:divBdr>
    </w:div>
    <w:div w:id="107046305">
      <w:bodyDiv w:val="1"/>
      <w:marLeft w:val="0"/>
      <w:marRight w:val="0"/>
      <w:marTop w:val="0"/>
      <w:marBottom w:val="0"/>
      <w:divBdr>
        <w:top w:val="none" w:sz="0" w:space="0" w:color="auto"/>
        <w:left w:val="none" w:sz="0" w:space="0" w:color="auto"/>
        <w:bottom w:val="none" w:sz="0" w:space="0" w:color="auto"/>
        <w:right w:val="none" w:sz="0" w:space="0" w:color="auto"/>
      </w:divBdr>
    </w:div>
    <w:div w:id="112483658">
      <w:bodyDiv w:val="1"/>
      <w:marLeft w:val="0"/>
      <w:marRight w:val="0"/>
      <w:marTop w:val="0"/>
      <w:marBottom w:val="0"/>
      <w:divBdr>
        <w:top w:val="none" w:sz="0" w:space="0" w:color="auto"/>
        <w:left w:val="none" w:sz="0" w:space="0" w:color="auto"/>
        <w:bottom w:val="none" w:sz="0" w:space="0" w:color="auto"/>
        <w:right w:val="none" w:sz="0" w:space="0" w:color="auto"/>
      </w:divBdr>
    </w:div>
    <w:div w:id="258415993">
      <w:bodyDiv w:val="1"/>
      <w:marLeft w:val="0"/>
      <w:marRight w:val="0"/>
      <w:marTop w:val="0"/>
      <w:marBottom w:val="0"/>
      <w:divBdr>
        <w:top w:val="none" w:sz="0" w:space="0" w:color="auto"/>
        <w:left w:val="none" w:sz="0" w:space="0" w:color="auto"/>
        <w:bottom w:val="none" w:sz="0" w:space="0" w:color="auto"/>
        <w:right w:val="none" w:sz="0" w:space="0" w:color="auto"/>
      </w:divBdr>
    </w:div>
    <w:div w:id="281112435">
      <w:bodyDiv w:val="1"/>
      <w:marLeft w:val="0"/>
      <w:marRight w:val="0"/>
      <w:marTop w:val="0"/>
      <w:marBottom w:val="0"/>
      <w:divBdr>
        <w:top w:val="none" w:sz="0" w:space="0" w:color="auto"/>
        <w:left w:val="none" w:sz="0" w:space="0" w:color="auto"/>
        <w:bottom w:val="none" w:sz="0" w:space="0" w:color="auto"/>
        <w:right w:val="none" w:sz="0" w:space="0" w:color="auto"/>
      </w:divBdr>
    </w:div>
    <w:div w:id="382797827">
      <w:bodyDiv w:val="1"/>
      <w:marLeft w:val="0"/>
      <w:marRight w:val="0"/>
      <w:marTop w:val="0"/>
      <w:marBottom w:val="0"/>
      <w:divBdr>
        <w:top w:val="none" w:sz="0" w:space="0" w:color="auto"/>
        <w:left w:val="none" w:sz="0" w:space="0" w:color="auto"/>
        <w:bottom w:val="none" w:sz="0" w:space="0" w:color="auto"/>
        <w:right w:val="none" w:sz="0" w:space="0" w:color="auto"/>
      </w:divBdr>
    </w:div>
    <w:div w:id="383069723">
      <w:bodyDiv w:val="1"/>
      <w:marLeft w:val="0"/>
      <w:marRight w:val="0"/>
      <w:marTop w:val="0"/>
      <w:marBottom w:val="0"/>
      <w:divBdr>
        <w:top w:val="none" w:sz="0" w:space="0" w:color="auto"/>
        <w:left w:val="none" w:sz="0" w:space="0" w:color="auto"/>
        <w:bottom w:val="none" w:sz="0" w:space="0" w:color="auto"/>
        <w:right w:val="none" w:sz="0" w:space="0" w:color="auto"/>
      </w:divBdr>
    </w:div>
    <w:div w:id="440421349">
      <w:bodyDiv w:val="1"/>
      <w:marLeft w:val="0"/>
      <w:marRight w:val="0"/>
      <w:marTop w:val="0"/>
      <w:marBottom w:val="0"/>
      <w:divBdr>
        <w:top w:val="none" w:sz="0" w:space="0" w:color="auto"/>
        <w:left w:val="none" w:sz="0" w:space="0" w:color="auto"/>
        <w:bottom w:val="none" w:sz="0" w:space="0" w:color="auto"/>
        <w:right w:val="none" w:sz="0" w:space="0" w:color="auto"/>
      </w:divBdr>
    </w:div>
    <w:div w:id="523598897">
      <w:bodyDiv w:val="1"/>
      <w:marLeft w:val="0"/>
      <w:marRight w:val="0"/>
      <w:marTop w:val="0"/>
      <w:marBottom w:val="0"/>
      <w:divBdr>
        <w:top w:val="none" w:sz="0" w:space="0" w:color="auto"/>
        <w:left w:val="none" w:sz="0" w:space="0" w:color="auto"/>
        <w:bottom w:val="none" w:sz="0" w:space="0" w:color="auto"/>
        <w:right w:val="none" w:sz="0" w:space="0" w:color="auto"/>
      </w:divBdr>
    </w:div>
    <w:div w:id="608121908">
      <w:bodyDiv w:val="1"/>
      <w:marLeft w:val="0"/>
      <w:marRight w:val="0"/>
      <w:marTop w:val="0"/>
      <w:marBottom w:val="0"/>
      <w:divBdr>
        <w:top w:val="none" w:sz="0" w:space="0" w:color="auto"/>
        <w:left w:val="none" w:sz="0" w:space="0" w:color="auto"/>
        <w:bottom w:val="none" w:sz="0" w:space="0" w:color="auto"/>
        <w:right w:val="none" w:sz="0" w:space="0" w:color="auto"/>
      </w:divBdr>
    </w:div>
    <w:div w:id="666399034">
      <w:bodyDiv w:val="1"/>
      <w:marLeft w:val="0"/>
      <w:marRight w:val="0"/>
      <w:marTop w:val="0"/>
      <w:marBottom w:val="0"/>
      <w:divBdr>
        <w:top w:val="none" w:sz="0" w:space="0" w:color="auto"/>
        <w:left w:val="none" w:sz="0" w:space="0" w:color="auto"/>
        <w:bottom w:val="none" w:sz="0" w:space="0" w:color="auto"/>
        <w:right w:val="none" w:sz="0" w:space="0" w:color="auto"/>
      </w:divBdr>
    </w:div>
    <w:div w:id="774326641">
      <w:bodyDiv w:val="1"/>
      <w:marLeft w:val="0"/>
      <w:marRight w:val="0"/>
      <w:marTop w:val="0"/>
      <w:marBottom w:val="0"/>
      <w:divBdr>
        <w:top w:val="none" w:sz="0" w:space="0" w:color="auto"/>
        <w:left w:val="none" w:sz="0" w:space="0" w:color="auto"/>
        <w:bottom w:val="none" w:sz="0" w:space="0" w:color="auto"/>
        <w:right w:val="none" w:sz="0" w:space="0" w:color="auto"/>
      </w:divBdr>
    </w:div>
    <w:div w:id="787165806">
      <w:bodyDiv w:val="1"/>
      <w:marLeft w:val="0"/>
      <w:marRight w:val="0"/>
      <w:marTop w:val="0"/>
      <w:marBottom w:val="0"/>
      <w:divBdr>
        <w:top w:val="none" w:sz="0" w:space="0" w:color="auto"/>
        <w:left w:val="none" w:sz="0" w:space="0" w:color="auto"/>
        <w:bottom w:val="none" w:sz="0" w:space="0" w:color="auto"/>
        <w:right w:val="none" w:sz="0" w:space="0" w:color="auto"/>
      </w:divBdr>
    </w:div>
    <w:div w:id="957225175">
      <w:bodyDiv w:val="1"/>
      <w:marLeft w:val="0"/>
      <w:marRight w:val="0"/>
      <w:marTop w:val="0"/>
      <w:marBottom w:val="0"/>
      <w:divBdr>
        <w:top w:val="none" w:sz="0" w:space="0" w:color="auto"/>
        <w:left w:val="none" w:sz="0" w:space="0" w:color="auto"/>
        <w:bottom w:val="none" w:sz="0" w:space="0" w:color="auto"/>
        <w:right w:val="none" w:sz="0" w:space="0" w:color="auto"/>
      </w:divBdr>
    </w:div>
    <w:div w:id="1068114213">
      <w:bodyDiv w:val="1"/>
      <w:marLeft w:val="0"/>
      <w:marRight w:val="0"/>
      <w:marTop w:val="0"/>
      <w:marBottom w:val="0"/>
      <w:divBdr>
        <w:top w:val="none" w:sz="0" w:space="0" w:color="auto"/>
        <w:left w:val="none" w:sz="0" w:space="0" w:color="auto"/>
        <w:bottom w:val="none" w:sz="0" w:space="0" w:color="auto"/>
        <w:right w:val="none" w:sz="0" w:space="0" w:color="auto"/>
      </w:divBdr>
    </w:div>
    <w:div w:id="1164859940">
      <w:bodyDiv w:val="1"/>
      <w:marLeft w:val="0"/>
      <w:marRight w:val="0"/>
      <w:marTop w:val="0"/>
      <w:marBottom w:val="0"/>
      <w:divBdr>
        <w:top w:val="none" w:sz="0" w:space="0" w:color="auto"/>
        <w:left w:val="none" w:sz="0" w:space="0" w:color="auto"/>
        <w:bottom w:val="none" w:sz="0" w:space="0" w:color="auto"/>
        <w:right w:val="none" w:sz="0" w:space="0" w:color="auto"/>
      </w:divBdr>
    </w:div>
    <w:div w:id="1270577073">
      <w:bodyDiv w:val="1"/>
      <w:marLeft w:val="0"/>
      <w:marRight w:val="0"/>
      <w:marTop w:val="0"/>
      <w:marBottom w:val="0"/>
      <w:divBdr>
        <w:top w:val="none" w:sz="0" w:space="0" w:color="auto"/>
        <w:left w:val="none" w:sz="0" w:space="0" w:color="auto"/>
        <w:bottom w:val="none" w:sz="0" w:space="0" w:color="auto"/>
        <w:right w:val="none" w:sz="0" w:space="0" w:color="auto"/>
      </w:divBdr>
    </w:div>
    <w:div w:id="1294403481">
      <w:bodyDiv w:val="1"/>
      <w:marLeft w:val="0"/>
      <w:marRight w:val="0"/>
      <w:marTop w:val="0"/>
      <w:marBottom w:val="0"/>
      <w:divBdr>
        <w:top w:val="none" w:sz="0" w:space="0" w:color="auto"/>
        <w:left w:val="none" w:sz="0" w:space="0" w:color="auto"/>
        <w:bottom w:val="none" w:sz="0" w:space="0" w:color="auto"/>
        <w:right w:val="none" w:sz="0" w:space="0" w:color="auto"/>
      </w:divBdr>
    </w:div>
    <w:div w:id="1321621339">
      <w:bodyDiv w:val="1"/>
      <w:marLeft w:val="0"/>
      <w:marRight w:val="0"/>
      <w:marTop w:val="0"/>
      <w:marBottom w:val="0"/>
      <w:divBdr>
        <w:top w:val="none" w:sz="0" w:space="0" w:color="auto"/>
        <w:left w:val="none" w:sz="0" w:space="0" w:color="auto"/>
        <w:bottom w:val="none" w:sz="0" w:space="0" w:color="auto"/>
        <w:right w:val="none" w:sz="0" w:space="0" w:color="auto"/>
      </w:divBdr>
    </w:div>
    <w:div w:id="1334336196">
      <w:bodyDiv w:val="1"/>
      <w:marLeft w:val="0"/>
      <w:marRight w:val="0"/>
      <w:marTop w:val="0"/>
      <w:marBottom w:val="0"/>
      <w:divBdr>
        <w:top w:val="none" w:sz="0" w:space="0" w:color="auto"/>
        <w:left w:val="none" w:sz="0" w:space="0" w:color="auto"/>
        <w:bottom w:val="none" w:sz="0" w:space="0" w:color="auto"/>
        <w:right w:val="none" w:sz="0" w:space="0" w:color="auto"/>
      </w:divBdr>
    </w:div>
    <w:div w:id="1481120808">
      <w:bodyDiv w:val="1"/>
      <w:marLeft w:val="0"/>
      <w:marRight w:val="0"/>
      <w:marTop w:val="0"/>
      <w:marBottom w:val="0"/>
      <w:divBdr>
        <w:top w:val="none" w:sz="0" w:space="0" w:color="auto"/>
        <w:left w:val="none" w:sz="0" w:space="0" w:color="auto"/>
        <w:bottom w:val="none" w:sz="0" w:space="0" w:color="auto"/>
        <w:right w:val="none" w:sz="0" w:space="0" w:color="auto"/>
      </w:divBdr>
    </w:div>
    <w:div w:id="1560242188">
      <w:bodyDiv w:val="1"/>
      <w:marLeft w:val="0"/>
      <w:marRight w:val="0"/>
      <w:marTop w:val="0"/>
      <w:marBottom w:val="0"/>
      <w:divBdr>
        <w:top w:val="none" w:sz="0" w:space="0" w:color="auto"/>
        <w:left w:val="none" w:sz="0" w:space="0" w:color="auto"/>
        <w:bottom w:val="none" w:sz="0" w:space="0" w:color="auto"/>
        <w:right w:val="none" w:sz="0" w:space="0" w:color="auto"/>
      </w:divBdr>
    </w:div>
    <w:div w:id="1561675541">
      <w:bodyDiv w:val="1"/>
      <w:marLeft w:val="0"/>
      <w:marRight w:val="0"/>
      <w:marTop w:val="0"/>
      <w:marBottom w:val="0"/>
      <w:divBdr>
        <w:top w:val="none" w:sz="0" w:space="0" w:color="auto"/>
        <w:left w:val="none" w:sz="0" w:space="0" w:color="auto"/>
        <w:bottom w:val="none" w:sz="0" w:space="0" w:color="auto"/>
        <w:right w:val="none" w:sz="0" w:space="0" w:color="auto"/>
      </w:divBdr>
    </w:div>
    <w:div w:id="1579317255">
      <w:bodyDiv w:val="1"/>
      <w:marLeft w:val="0"/>
      <w:marRight w:val="0"/>
      <w:marTop w:val="0"/>
      <w:marBottom w:val="0"/>
      <w:divBdr>
        <w:top w:val="none" w:sz="0" w:space="0" w:color="auto"/>
        <w:left w:val="none" w:sz="0" w:space="0" w:color="auto"/>
        <w:bottom w:val="none" w:sz="0" w:space="0" w:color="auto"/>
        <w:right w:val="none" w:sz="0" w:space="0" w:color="auto"/>
      </w:divBdr>
    </w:div>
    <w:div w:id="1580016966">
      <w:bodyDiv w:val="1"/>
      <w:marLeft w:val="0"/>
      <w:marRight w:val="0"/>
      <w:marTop w:val="0"/>
      <w:marBottom w:val="0"/>
      <w:divBdr>
        <w:top w:val="none" w:sz="0" w:space="0" w:color="auto"/>
        <w:left w:val="none" w:sz="0" w:space="0" w:color="auto"/>
        <w:bottom w:val="none" w:sz="0" w:space="0" w:color="auto"/>
        <w:right w:val="none" w:sz="0" w:space="0" w:color="auto"/>
      </w:divBdr>
    </w:div>
    <w:div w:id="1630669072">
      <w:bodyDiv w:val="1"/>
      <w:marLeft w:val="0"/>
      <w:marRight w:val="0"/>
      <w:marTop w:val="0"/>
      <w:marBottom w:val="0"/>
      <w:divBdr>
        <w:top w:val="none" w:sz="0" w:space="0" w:color="auto"/>
        <w:left w:val="none" w:sz="0" w:space="0" w:color="auto"/>
        <w:bottom w:val="none" w:sz="0" w:space="0" w:color="auto"/>
        <w:right w:val="none" w:sz="0" w:space="0" w:color="auto"/>
      </w:divBdr>
    </w:div>
    <w:div w:id="1686055168">
      <w:bodyDiv w:val="1"/>
      <w:marLeft w:val="0"/>
      <w:marRight w:val="0"/>
      <w:marTop w:val="0"/>
      <w:marBottom w:val="0"/>
      <w:divBdr>
        <w:top w:val="none" w:sz="0" w:space="0" w:color="auto"/>
        <w:left w:val="none" w:sz="0" w:space="0" w:color="auto"/>
        <w:bottom w:val="none" w:sz="0" w:space="0" w:color="auto"/>
        <w:right w:val="none" w:sz="0" w:space="0" w:color="auto"/>
      </w:divBdr>
    </w:div>
    <w:div w:id="1753119502">
      <w:bodyDiv w:val="1"/>
      <w:marLeft w:val="0"/>
      <w:marRight w:val="0"/>
      <w:marTop w:val="0"/>
      <w:marBottom w:val="0"/>
      <w:divBdr>
        <w:top w:val="none" w:sz="0" w:space="0" w:color="auto"/>
        <w:left w:val="none" w:sz="0" w:space="0" w:color="auto"/>
        <w:bottom w:val="none" w:sz="0" w:space="0" w:color="auto"/>
        <w:right w:val="none" w:sz="0" w:space="0" w:color="auto"/>
      </w:divBdr>
    </w:div>
    <w:div w:id="1765764561">
      <w:bodyDiv w:val="1"/>
      <w:marLeft w:val="0"/>
      <w:marRight w:val="0"/>
      <w:marTop w:val="0"/>
      <w:marBottom w:val="0"/>
      <w:divBdr>
        <w:top w:val="none" w:sz="0" w:space="0" w:color="auto"/>
        <w:left w:val="none" w:sz="0" w:space="0" w:color="auto"/>
        <w:bottom w:val="none" w:sz="0" w:space="0" w:color="auto"/>
        <w:right w:val="none" w:sz="0" w:space="0" w:color="auto"/>
      </w:divBdr>
    </w:div>
    <w:div w:id="1767075954">
      <w:bodyDiv w:val="1"/>
      <w:marLeft w:val="0"/>
      <w:marRight w:val="0"/>
      <w:marTop w:val="0"/>
      <w:marBottom w:val="0"/>
      <w:divBdr>
        <w:top w:val="none" w:sz="0" w:space="0" w:color="auto"/>
        <w:left w:val="none" w:sz="0" w:space="0" w:color="auto"/>
        <w:bottom w:val="none" w:sz="0" w:space="0" w:color="auto"/>
        <w:right w:val="none" w:sz="0" w:space="0" w:color="auto"/>
      </w:divBdr>
    </w:div>
    <w:div w:id="1771461820">
      <w:bodyDiv w:val="1"/>
      <w:marLeft w:val="0"/>
      <w:marRight w:val="0"/>
      <w:marTop w:val="0"/>
      <w:marBottom w:val="0"/>
      <w:divBdr>
        <w:top w:val="none" w:sz="0" w:space="0" w:color="auto"/>
        <w:left w:val="none" w:sz="0" w:space="0" w:color="auto"/>
        <w:bottom w:val="none" w:sz="0" w:space="0" w:color="auto"/>
        <w:right w:val="none" w:sz="0" w:space="0" w:color="auto"/>
      </w:divBdr>
    </w:div>
    <w:div w:id="1795293903">
      <w:bodyDiv w:val="1"/>
      <w:marLeft w:val="0"/>
      <w:marRight w:val="0"/>
      <w:marTop w:val="0"/>
      <w:marBottom w:val="0"/>
      <w:divBdr>
        <w:top w:val="none" w:sz="0" w:space="0" w:color="auto"/>
        <w:left w:val="none" w:sz="0" w:space="0" w:color="auto"/>
        <w:bottom w:val="none" w:sz="0" w:space="0" w:color="auto"/>
        <w:right w:val="none" w:sz="0" w:space="0" w:color="auto"/>
      </w:divBdr>
    </w:div>
    <w:div w:id="1821070585">
      <w:bodyDiv w:val="1"/>
      <w:marLeft w:val="0"/>
      <w:marRight w:val="0"/>
      <w:marTop w:val="0"/>
      <w:marBottom w:val="0"/>
      <w:divBdr>
        <w:top w:val="none" w:sz="0" w:space="0" w:color="auto"/>
        <w:left w:val="none" w:sz="0" w:space="0" w:color="auto"/>
        <w:bottom w:val="none" w:sz="0" w:space="0" w:color="auto"/>
        <w:right w:val="none" w:sz="0" w:space="0" w:color="auto"/>
      </w:divBdr>
    </w:div>
    <w:div w:id="1901596051">
      <w:bodyDiv w:val="1"/>
      <w:marLeft w:val="0"/>
      <w:marRight w:val="0"/>
      <w:marTop w:val="0"/>
      <w:marBottom w:val="0"/>
      <w:divBdr>
        <w:top w:val="none" w:sz="0" w:space="0" w:color="auto"/>
        <w:left w:val="none" w:sz="0" w:space="0" w:color="auto"/>
        <w:bottom w:val="none" w:sz="0" w:space="0" w:color="auto"/>
        <w:right w:val="none" w:sz="0" w:space="0" w:color="auto"/>
      </w:divBdr>
    </w:div>
    <w:div w:id="1929075582">
      <w:bodyDiv w:val="1"/>
      <w:marLeft w:val="0"/>
      <w:marRight w:val="0"/>
      <w:marTop w:val="0"/>
      <w:marBottom w:val="0"/>
      <w:divBdr>
        <w:top w:val="none" w:sz="0" w:space="0" w:color="auto"/>
        <w:left w:val="none" w:sz="0" w:space="0" w:color="auto"/>
        <w:bottom w:val="none" w:sz="0" w:space="0" w:color="auto"/>
        <w:right w:val="none" w:sz="0" w:space="0" w:color="auto"/>
      </w:divBdr>
    </w:div>
    <w:div w:id="1942225032">
      <w:bodyDiv w:val="1"/>
      <w:marLeft w:val="0"/>
      <w:marRight w:val="0"/>
      <w:marTop w:val="0"/>
      <w:marBottom w:val="0"/>
      <w:divBdr>
        <w:top w:val="none" w:sz="0" w:space="0" w:color="auto"/>
        <w:left w:val="none" w:sz="0" w:space="0" w:color="auto"/>
        <w:bottom w:val="none" w:sz="0" w:space="0" w:color="auto"/>
        <w:right w:val="none" w:sz="0" w:space="0" w:color="auto"/>
      </w:divBdr>
    </w:div>
    <w:div w:id="1970626529">
      <w:bodyDiv w:val="1"/>
      <w:marLeft w:val="0"/>
      <w:marRight w:val="0"/>
      <w:marTop w:val="0"/>
      <w:marBottom w:val="0"/>
      <w:divBdr>
        <w:top w:val="none" w:sz="0" w:space="0" w:color="auto"/>
        <w:left w:val="none" w:sz="0" w:space="0" w:color="auto"/>
        <w:bottom w:val="none" w:sz="0" w:space="0" w:color="auto"/>
        <w:right w:val="none" w:sz="0" w:space="0" w:color="auto"/>
      </w:divBdr>
    </w:div>
    <w:div w:id="199127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Özb21</b:Tag>
    <b:SourceType>Book</b:SourceType>
    <b:Guid>{8FDD183C-5C08-3A42-B262-2E9BC0E65AC2}</b:Guid>
    <b:Title>Insights From Supply Chain Disruptions in the COVID-19 Era</b:Title>
    <b:Year>2021</b:Year>
    <b:CaseNumber>10.4018/978-1-7998-9140-6.ch004</b:CaseNumber>
    <b:Author>
      <b:Author>
        <b:NameList>
          <b:Person>
            <b:Last>Özbekler</b:Last>
            <b:First>Türkan</b:First>
            <b:Middle>Müge</b:Middle>
          </b:Person>
        </b:NameList>
      </b:Author>
    </b:Author>
    <b:RefOrder>2</b:RefOrder>
  </b:Source>
  <b:Source>
    <b:Tag>Jay21</b:Tag>
    <b:SourceType>InternetSite</b:SourceType>
    <b:Guid>{F924CF3A-45B9-874C-989F-2779E7FDC5A5}</b:Guid>
    <b:Year>2021</b:Year>
    <b:Author>
      <b:Author>
        <b:NameList>
          <b:Person>
            <b:Last>Jayco</b:Last>
            <b:First>Recruitment</b:First>
          </b:Person>
        </b:NameList>
      </b:Author>
    </b:Author>
    <b:URL>https://www.jaycorec.co.uk/post/the-impact-of-covid-19-on-hgv-drivers</b:URL>
    <b:Month>March</b:Month>
    <b:Day>07</b:Day>
    <b:RefOrder>3</b:RefOrder>
  </b:Source>
  <b:Source>
    <b:Tag>CIP24</b:Tag>
    <b:SourceType>InternetSite</b:SourceType>
    <b:Guid>{7AEDA42B-58D5-4C4D-9AF1-F7D0C3168786}</b:Guid>
    <b:Author>
      <b:Author>
        <b:NameList>
          <b:Person>
            <b:Last>CIPS</b:Last>
          </b:Person>
        </b:NameList>
      </b:Author>
    </b:Author>
    <b:Title>What is a supply chain?</b:Title>
    <b:URL>https://www.cips.org/intelligence-hub/supply-chain-management/what-is-a-supply-chain</b:URL>
    <b:Year>2024</b:Year>
    <b:RefOrder>4</b:RefOrder>
  </b:Source>
  <b:Source>
    <b:Tag>Sid22</b:Tag>
    <b:SourceType>JournalArticle</b:SourceType>
    <b:Guid>{DA90DEF8-8016-4B47-A38F-C0CCBFCFEA45}</b:Guid>
    <b:Title>Do increases in the price of fuel increase levels of fuel theft? Evidence from England and Wales. Crime Sci 12</b:Title>
    <b:Year>2022</b:Year>
    <b:Month>October</b:Month>
    <b:Day>06</b:Day>
    <b:Author>
      <b:Author>
        <b:NameList>
          <b:Person>
            <b:Last>Sidebottom</b:Last>
            <b:First>A.</b:First>
          </b:Person>
          <b:Person>
            <b:Last>Agar</b:Last>
            <b:First>I.</b:First>
            <b:Middle>&amp; Kurland, J.</b:Middle>
          </b:Person>
        </b:NameList>
      </b:Author>
    </b:Author>
    <b:RefOrder>5</b:RefOrder>
  </b:Source>
  <b:Source>
    <b:Tag>GOV23</b:Tag>
    <b:SourceType>InternetSite</b:SourceType>
    <b:Guid>{7DB6614E-D293-6C4B-902C-71CF2A9256A3}</b:Guid>
    <b:Title> Department for Transport and Richard Holden MP</b:Title>
    <b:Year>2023</b:Year>
    <b:Author>
      <b:Author>
        <b:NameList>
          <b:Person>
            <b:Last>GOV.UK</b:Last>
          </b:Person>
        </b:NameList>
      </b:Author>
    </b:Author>
    <b:URL>https://www.gov.uk/government/news/proposed-measures-to-strengthen-uk-fuel-supply-chain</b:URL>
    <b:Month>April</b:Month>
    <b:Day>05</b:Day>
    <b:RefOrder>6</b:RefOrder>
  </b:Source>
  <b:Source>
    <b:Tag>GOV241</b:Tag>
    <b:SourceType>InternetSite</b:SourceType>
    <b:Guid>{C333407F-EFFE-F34F-B7C0-FC461F77E8EE}</b:Guid>
    <b:Author>
      <b:Author>
        <b:NameList>
          <b:Person>
            <b:Last>GOV.UK</b:Last>
          </b:Person>
        </b:NameList>
      </b:Author>
    </b:Author>
    <b:Title>Critical imports and supply chains strategy</b:Title>
    <b:URL>https://www.gov.uk/government/publications/uk-critical-imports-and-supply-chains-strategy/critical-imports-and-supply-chains-strategy-html-version</b:URL>
    <b:Year>2024</b:Year>
    <b:Month>January</b:Month>
    <b:Day>17</b:Day>
    <b:RefOrder>7</b:RefOrder>
  </b:Source>
  <b:Source>
    <b:Tag>Zhu20</b:Tag>
    <b:SourceType>JournalArticle</b:SourceType>
    <b:Guid>{491A69A2-29F1-EF40-AF35-C701E9050462}</b:Guid>
    <b:Title>Lessons Learned from the COVID-19 Pandemic Exposing the Shortcomings of Current Supply Chain Operations: A Long-Term Prescriptive Offering</b:Title>
    <b:Year>2020</b:Year>
    <b:Author>
      <b:Author>
        <b:NameList>
          <b:Person>
            <b:Last>Zhu</b:Last>
            <b:First>Guiyang</b:First>
          </b:Person>
          <b:Person>
            <b:Last>Chou</b:Last>
            <b:First>Mabel,</b:First>
            <b:Middle>C.</b:Middle>
          </b:Person>
          <b:Person>
            <b:Last>Tsai</b:Last>
            <b:First>Christina,</b:First>
            <b:Middle>W.</b:Middle>
          </b:Person>
        </b:NameList>
      </b:Author>
    </b:Author>
    <b:JournalName>Special Issue Discovering the Consequences of the COVID-19 Crisis on Management Practices in Organizations: Challenges and Forecasting for a Sustainable Future</b:JournalName>
    <b:Publisher>Sustainability</b:Publisher>
    <b:Volume>12</b:Volume>
    <b:Issue>14</b:Issue>
    <b:RefOrder>8</b:RefOrder>
  </b:Source>
  <b:Source>
    <b:Tag>Rob21</b:Tag>
    <b:SourceType>InternetSite</b:SourceType>
    <b:Guid>{E9510387-0F57-2447-A029-53852E35302B}</b:Guid>
    <b:Title>Shortage of raw materials ‘threatens price and supply’ of new vehicles</b:Title>
    <b:Year>2021</b:Year>
    <b:Author>
      <b:Author>
        <b:NameList>
          <b:Person>
            <b:Last>Roberts</b:Last>
            <b:First>Gareth</b:First>
          </b:Person>
        </b:NameList>
      </b:Author>
    </b:Author>
    <b:InternetSiteTitle>Fleet News</b:InternetSiteTitle>
    <b:URL>https://www.fleetnews.co.uk/news/manufacturer-news/2021/08/23/shortage-of-raw-materials-threatens-price-and-supply-of-new-vehicles</b:URL>
    <b:Month>August</b:Month>
    <b:Day>22</b:Day>
    <b:RefOrder>9</b:RefOrder>
  </b:Source>
  <b:Source>
    <b:Tag>Kha21</b:Tag>
    <b:SourceType>InternetSite</b:SourceType>
    <b:Guid>{B2F5468C-D5CB-AD42-A92A-286EE5D58593}</b:Guid>
    <b:Author>
      <b:Author>
        <b:NameList>
          <b:Person>
            <b:Last>Khamkar</b:Last>
            <b:First>Fazeen</b:First>
          </b:Person>
        </b:NameList>
      </b:Author>
    </b:Author>
    <b:Title>GOV.UK</b:Title>
    <b:InternetSiteTitle>Supply and demand of transport fuels during COVID-19 - Downstream Oil Resilience Analysis</b:InternetSiteTitle>
    <b:URL>https://assets.publishing.service.gov.uk/media/5f6b3b09e90e077c9b87dfd7/Supply_and_demand_of_transport_fuels_during_COVID-19.pdf</b:URL>
    <b:Year>2021</b:Year>
    <b:RefOrder>10</b:RefOrder>
  </b:Source>
  <b:Source>
    <b:Tag>Asm24</b:Tag>
    <b:SourceType>InternetSite</b:SourceType>
    <b:Guid>{44621AA7-6B46-A148-85C0-520E0BC3A054}</b:Guid>
    <b:Author>
      <b:Author>
        <b:NameList>
          <b:Person>
            <b:Last>Asmundson</b:Last>
            <b:First>Irena</b:First>
          </b:Person>
        </b:NameList>
      </b:Author>
    </b:Author>
    <b:Title>SUPPLY AND DEMAND: WHY MARKETS TICK </b:Title>
    <b:InternetSiteTitle>INTERNATIONAL MONETARY FUND - FINANCE &amp; DEVELOPMENT</b:InternetSiteTitle>
    <b:URL>https://www.imf.org/en/Publications/fandd/issues/Series/Back-to-Basics/Supply-and-Demand</b:URL>
    <b:Year>2024</b:Year>
    <b:RefOrder>11</b:RefOrder>
  </b:Source>
  <b:Source>
    <b:Tag>BBC21</b:Tag>
    <b:SourceType>InternetSite</b:SourceType>
    <b:Guid>{8FE4E2AE-8BD6-8346-9361-8ACC25E0D12B}</b:Guid>
    <b:Author>
      <b:Author>
        <b:NameList>
          <b:Person>
            <b:Last>NEWS</b:Last>
            <b:First>BBC</b:First>
          </b:Person>
        </b:NameList>
      </b:Author>
    </b:Author>
    <b:Title>BBC.CO.UK</b:Title>
    <b:InternetSiteTitle>How serious is the shortage of lorry drivers?</b:InternetSiteTitle>
    <b:URL>https://www.bbc.co.uk/news/57810729</b:URL>
    <b:Year>2021</b:Year>
    <b:Month>October</b:Month>
    <b:Day>15</b:Day>
    <b:RefOrder>1</b:RefOrder>
  </b:Source>
</b:Sources>
</file>

<file path=customXml/itemProps1.xml><?xml version="1.0" encoding="utf-8"?>
<ds:datastoreItem xmlns:ds="http://schemas.openxmlformats.org/officeDocument/2006/customXml" ds:itemID="{8CD5144A-CB08-674A-80A3-B7B6B4EBF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8</Pages>
  <Words>2755</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Roxana Banea (2124856)</cp:lastModifiedBy>
  <cp:revision>14</cp:revision>
  <dcterms:created xsi:type="dcterms:W3CDTF">2024-04-14T13:17:00Z</dcterms:created>
  <dcterms:modified xsi:type="dcterms:W3CDTF">2024-04-18T20:35:00Z</dcterms:modified>
</cp:coreProperties>
</file>