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84140723"/>
        <w:docPartObj>
          <w:docPartGallery w:val="Cover Pages"/>
          <w:docPartUnique/>
        </w:docPartObj>
      </w:sdtPr>
      <w:sdtEndPr>
        <w:rPr>
          <w:rFonts w:asciiTheme="minorBidi" w:hAnsiTheme="minorBidi" w:cstheme="minorBidi"/>
          <w:b/>
          <w:bCs/>
          <w:color w:val="000000"/>
        </w:rPr>
      </w:sdtEndPr>
      <w:sdtContent>
        <w:p w14:paraId="521304E6" w14:textId="6FD81C7F" w:rsidR="00E860FF" w:rsidRDefault="00E860FF">
          <w:r>
            <w:rPr>
              <w:noProof/>
            </w:rPr>
            <mc:AlternateContent>
              <mc:Choice Requires="wpg">
                <w:drawing>
                  <wp:anchor distT="0" distB="0" distL="114300" distR="114300" simplePos="0" relativeHeight="251659264" behindDoc="1" locked="0" layoutInCell="1" allowOverlap="1" wp14:anchorId="3EAFDA13" wp14:editId="16C5585A">
                    <wp:simplePos x="0" y="0"/>
                    <wp:positionH relativeFrom="page">
                      <wp:align>center</wp:align>
                    </wp:positionH>
                    <wp:positionV relativeFrom="page">
                      <wp:align>center</wp:align>
                    </wp:positionV>
                    <wp:extent cx="6858000" cy="9719310"/>
                    <wp:effectExtent l="0" t="0" r="0" b="0"/>
                    <wp:wrapNone/>
                    <wp:docPr id="193" name="Group 105"/>
                    <wp:cNvGraphicFramePr/>
                    <a:graphic xmlns:a="http://schemas.openxmlformats.org/drawingml/2006/main">
                      <a:graphicData uri="http://schemas.microsoft.com/office/word/2010/wordprocessingGroup">
                        <wpg:wgp>
                          <wpg:cNvGrpSpPr/>
                          <wpg:grpSpPr>
                            <a:xfrm>
                              <a:off x="0" y="0"/>
                              <a:ext cx="6858000" cy="9719310"/>
                              <a:chOff x="0" y="0"/>
                              <a:chExt cx="6858000" cy="9719310"/>
                            </a:xfrm>
                          </wpg:grpSpPr>
                          <wps:wsp>
                            <wps:cNvPr id="194" name="Rectangle 194"/>
                            <wps:cNvSpPr/>
                            <wps:spPr>
                              <a:xfrm>
                                <a:off x="0" y="0"/>
                                <a:ext cx="6858000" cy="1371600"/>
                              </a:xfrm>
                              <a:prstGeom prst="rect">
                                <a:avLst/>
                              </a:prstGeom>
                              <a:solidFill>
                                <a:schemeClr val="accent6">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5054138"/>
                                <a:ext cx="6858000" cy="4665172"/>
                              </a:xfrm>
                              <a:prstGeom prst="rect">
                                <a:avLst/>
                              </a:prstGeom>
                              <a:solidFill>
                                <a:schemeClr val="accent6">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046F2B" w14:textId="40E35E3C" w:rsidR="00E860FF" w:rsidRDefault="00E860FF">
                                  <w:pPr>
                                    <w:pStyle w:val="NoSpacing"/>
                                    <w:spacing w:before="120"/>
                                    <w:jc w:val="center"/>
                                    <w:rPr>
                                      <w:color w:val="FFFFFF" w:themeColor="background1"/>
                                    </w:rPr>
                                  </w:pPr>
                                </w:p>
                                <w:p w14:paraId="16297F5E" w14:textId="381E28F8" w:rsidR="00E860FF"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860FF">
                                        <w:rPr>
                                          <w:caps/>
                                          <w:color w:val="FFFFFF" w:themeColor="background1"/>
                                        </w:rPr>
                                        <w:t xml:space="preserve">     </w:t>
                                      </w:r>
                                    </w:sdtContent>
                                  </w:sdt>
                                  <w:r w:rsidR="00E860F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860FF">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EAFDA13" id="Group 105" o:spid="_x0000_s1026" style="position:absolute;margin-left:0;margin-top:0;width:540pt;height:765.3pt;z-index:-251657216;mso-position-horizontal:center;mso-position-horizontal-relative:page;mso-position-vertical:center;mso-position-vertical-relative:page" coordsize="68580,971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" fillcolor="#d9f2d0 [665]" stroked="f" strokeweight="1pt"/>
                    <v:rect id="Rectangle 195" o:spid="_x0000_s1028" style="position:absolute;top:50541;width:68580;height:4665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" fillcolor="#d9f2d0 [665]" stroked="f" strokeweight="1pt">
                      <v:textbox inset="36pt,57.6pt,36pt,36pt">
                        <w:txbxContent>
                          <w:p w14:paraId="05046F2B" w14:textId="40E35E3C" w:rsidR="00E860FF" w:rsidRDefault="00E860FF">
                            <w:pPr>
                              <w:pStyle w:val="NoSpacing"/>
                              <w:spacing w:before="120"/>
                              <w:jc w:val="center"/>
                              <w:rPr>
                                <w:color w:val="FFFFFF" w:themeColor="background1"/>
                              </w:rPr>
                            </w:pPr>
                          </w:p>
                          <w:p w14:paraId="16297F5E" w14:textId="381E28F8" w:rsidR="00E860FF" w:rsidRDefault="00E860F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w10:wrap anchorx="page" anchory="page"/>
                  </v:group>
                </w:pict>
              </mc:Fallback>
            </mc:AlternateContent>
          </w:r>
        </w:p>
        <w:p w14:paraId="75C16D5D" w14:textId="22E31121" w:rsidR="00E860FF" w:rsidRDefault="00E860FF">
          <w:pPr>
            <w:spacing w:after="160" w:line="278" w:lineRule="auto"/>
            <w:rPr>
              <w:rFonts w:asciiTheme="minorBidi" w:hAnsiTheme="minorBidi" w:cstheme="minorBidi"/>
              <w:b/>
              <w:bCs/>
              <w:color w:val="000000"/>
            </w:rPr>
          </w:pPr>
          <w:r>
            <w:rPr>
              <w:rFonts w:asciiTheme="minorBidi" w:hAnsiTheme="minorBidi" w:cstheme="minorBidi"/>
              <w:b/>
              <w:bCs/>
              <w:noProof/>
              <w:color w:val="000000"/>
              <w14:ligatures w14:val="standardContextual"/>
            </w:rPr>
            <mc:AlternateContent>
              <mc:Choice Requires="wps">
                <w:drawing>
                  <wp:anchor distT="0" distB="0" distL="114300" distR="114300" simplePos="0" relativeHeight="251661312" behindDoc="0" locked="0" layoutInCell="1" allowOverlap="1" wp14:anchorId="7C14D59C" wp14:editId="74764DB6">
                    <wp:simplePos x="0" y="0"/>
                    <wp:positionH relativeFrom="column">
                      <wp:posOffset>-133005</wp:posOffset>
                    </wp:positionH>
                    <wp:positionV relativeFrom="paragraph">
                      <wp:posOffset>7090064</wp:posOffset>
                    </wp:positionV>
                    <wp:extent cx="5702531" cy="1745384"/>
                    <wp:effectExtent l="0" t="0" r="0" b="0"/>
                    <wp:wrapNone/>
                    <wp:docPr id="1190797534" name="Text Box 2"/>
                    <wp:cNvGraphicFramePr/>
                    <a:graphic xmlns:a="http://schemas.openxmlformats.org/drawingml/2006/main">
                      <a:graphicData uri="http://schemas.microsoft.com/office/word/2010/wordprocessingShape">
                        <wps:wsp>
                          <wps:cNvSpPr txBox="1"/>
                          <wps:spPr>
                            <a:xfrm>
                              <a:off x="0" y="0"/>
                              <a:ext cx="5702531" cy="174538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092CE6"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EastAsia" w:hAnsi="Arial" w:cs="Arial"/>
                                    <w:b/>
                                    <w:bCs/>
                                    <w:color w:val="275317" w:themeColor="accent6" w:themeShade="80"/>
                                    <w14:ligatures w14:val="standardContextual"/>
                                  </w:rPr>
                                </w:pPr>
                                <w:r w:rsidRPr="00E860FF">
                                  <w:rPr>
                                    <w:rFonts w:ascii="Arial" w:eastAsiaTheme="minorEastAsia" w:hAnsi="Arial" w:cs="Arial"/>
                                    <w:b/>
                                    <w:bCs/>
                                    <w:color w:val="275317" w:themeColor="accent6" w:themeShade="80"/>
                                    <w14:ligatures w14:val="standardContextual"/>
                                  </w:rPr>
                                  <w:t>Programme: BA International Hotel Management</w:t>
                                </w:r>
                              </w:p>
                              <w:p w14:paraId="2A0C7AE0"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EastAsia" w:hAnsi="Arial" w:cs="Arial"/>
                                    <w:b/>
                                    <w:bCs/>
                                    <w:color w:val="275317" w:themeColor="accent6" w:themeShade="80"/>
                                    <w14:ligatures w14:val="standardContextual"/>
                                  </w:rPr>
                                </w:pPr>
                                <w:r w:rsidRPr="00E860FF">
                                  <w:rPr>
                                    <w:rFonts w:ascii="Arial" w:eastAsiaTheme="minorEastAsia" w:hAnsi="Arial" w:cs="Arial"/>
                                    <w:b/>
                                    <w:bCs/>
                                    <w:color w:val="275317" w:themeColor="accent6" w:themeShade="80"/>
                                    <w14:ligatures w14:val="standardContextual"/>
                                  </w:rPr>
                                  <w:t>Module: Contemporary Themes in the Hotel and Hospitality Sector.</w:t>
                                </w:r>
                              </w:p>
                              <w:p w14:paraId="1D9C7871" w14:textId="3BD2BEDD" w:rsidR="00E860FF" w:rsidRPr="00E860FF" w:rsidRDefault="00E860FF" w:rsidP="00E860FF">
                                <w:pPr>
                                  <w:spacing w:line="360" w:lineRule="auto"/>
                                  <w:rPr>
                                    <w:rFonts w:ascii="Arial" w:eastAsiaTheme="minorEastAsia" w:hAnsi="Arial" w:cs="Arial"/>
                                    <w:b/>
                                    <w:bCs/>
                                    <w:color w:val="275317" w:themeColor="accent6" w:themeShade="80"/>
                                    <w14:ligatures w14:val="standardContextual"/>
                                  </w:rPr>
                                </w:pPr>
                                <w:r w:rsidRPr="00E860FF">
                                  <w:rPr>
                                    <w:rFonts w:ascii="Arial" w:eastAsiaTheme="minorEastAsia" w:hAnsi="Arial" w:cs="Arial"/>
                                    <w:b/>
                                    <w:bCs/>
                                    <w:color w:val="275317" w:themeColor="accent6" w:themeShade="80"/>
                                    <w14:ligatures w14:val="standardContextual"/>
                                  </w:rPr>
                                  <w:t>Module code: BMIH6001</w:t>
                                </w:r>
                              </w:p>
                              <w:p w14:paraId="2C3FF2AD" w14:textId="77777777" w:rsidR="00E860FF" w:rsidRPr="00935B21" w:rsidRDefault="00E860FF" w:rsidP="00E860FF">
                                <w:pPr>
                                  <w:spacing w:line="360" w:lineRule="auto"/>
                                  <w:rPr>
                                    <w:rFonts w:ascii="Arial" w:eastAsiaTheme="minorEastAsia" w:hAnsi="Arial" w:cs="Arial"/>
                                    <w:b/>
                                    <w:bCs/>
                                    <w:color w:val="275317" w:themeColor="accent6" w:themeShade="80"/>
                                    <w14:ligatures w14:val="standardContextual"/>
                                  </w:rPr>
                                </w:pPr>
                                <w:r w:rsidRPr="00935B21">
                                  <w:rPr>
                                    <w:rFonts w:ascii="Arial" w:eastAsiaTheme="minorEastAsia" w:hAnsi="Arial" w:cs="Arial"/>
                                    <w:b/>
                                    <w:bCs/>
                                    <w:color w:val="275317" w:themeColor="accent6" w:themeShade="80"/>
                                    <w14:ligatures w14:val="standardContextual"/>
                                  </w:rPr>
                                  <w:t>Student Name:</w:t>
                                </w:r>
                                <w:r w:rsidRPr="00935B21">
                                  <w:rPr>
                                    <w:rFonts w:ascii="Arial" w:hAnsi="Arial" w:cs="Arial"/>
                                    <w:b/>
                                    <w:bCs/>
                                    <w:color w:val="275317" w:themeColor="accent6" w:themeShade="80"/>
                                  </w:rPr>
                                  <w:t xml:space="preserve"> Marika </w:t>
                                </w:r>
                                <w:proofErr w:type="spellStart"/>
                                <w:r w:rsidRPr="00935B21">
                                  <w:rPr>
                                    <w:rFonts w:ascii="Arial" w:hAnsi="Arial" w:cs="Arial"/>
                                    <w:b/>
                                    <w:bCs/>
                                    <w:color w:val="275317" w:themeColor="accent6" w:themeShade="80"/>
                                  </w:rPr>
                                  <w:t>Henszek</w:t>
                                </w:r>
                                <w:proofErr w:type="spellEnd"/>
                              </w:p>
                              <w:p w14:paraId="2C4DB423" w14:textId="77777777" w:rsidR="00E860FF" w:rsidRPr="00E860FF" w:rsidRDefault="00E860FF" w:rsidP="00E860FF">
                                <w:pPr>
                                  <w:spacing w:line="360" w:lineRule="auto"/>
                                  <w:rPr>
                                    <w:b/>
                                    <w:bCs/>
                                    <w:color w:val="275317" w:themeColor="accent6" w:themeShade="80"/>
                                    <w:lang w:val="nl-NL"/>
                                  </w:rPr>
                                </w:pPr>
                                <w:r w:rsidRPr="00E860FF">
                                  <w:rPr>
                                    <w:rFonts w:ascii="Arial" w:eastAsiaTheme="minorEastAsia" w:hAnsi="Arial" w:cs="Arial"/>
                                    <w:b/>
                                    <w:bCs/>
                                    <w:color w:val="275317" w:themeColor="accent6" w:themeShade="80"/>
                                    <w:lang w:val="nl-NL"/>
                                    <w14:ligatures w14:val="standardContextual"/>
                                  </w:rPr>
                                  <w:t xml:space="preserve">Student Number: </w:t>
                                </w:r>
                                <w:r w:rsidRPr="00E860FF">
                                  <w:rPr>
                                    <w:rFonts w:ascii="Arial" w:hAnsi="Arial" w:cs="Arial"/>
                                    <w:b/>
                                    <w:bCs/>
                                    <w:color w:val="275317" w:themeColor="accent6" w:themeShade="80"/>
                                    <w:lang w:val="nl-NL"/>
                                  </w:rPr>
                                  <w:t>2208214</w:t>
                                </w:r>
                              </w:p>
                              <w:p w14:paraId="62E9532D" w14:textId="6FA87290" w:rsidR="00E860FF" w:rsidRPr="00E860FF" w:rsidRDefault="00E860FF" w:rsidP="00E860FF">
                                <w:pPr>
                                  <w:spacing w:line="360" w:lineRule="auto"/>
                                  <w:rPr>
                                    <w:color w:val="275317" w:themeColor="accent6" w:themeShade="80"/>
                                    <w:lang w:val="nl-N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14D59C" id="_x0000_t202" coordsize="21600,21600" o:spt="202" path="m,l,21600r21600,l21600,xe">
                    <v:stroke joinstyle="miter"/>
                    <v:path gradientshapeok="t" o:connecttype="rect"/>
                  </v:shapetype>
                  <v:shape id="Text Box 2" o:spid="_x0000_s1029" type="#_x0000_t202" style="position:absolute;margin-left:-10.45pt;margin-top:558.25pt;width:449pt;height:137.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" filled="f" stroked="f">
                    <v:textbox>
                      <w:txbxContent>
                        <w:p w14:paraId="7B092CE6"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EastAsia" w:hAnsi="Arial" w:cs="Arial"/>
                              <w:b/>
                              <w:bCs/>
                              <w:color w:val="275317" w:themeColor="accent6" w:themeShade="80"/>
                              <w14:ligatures w14:val="standardContextual"/>
                            </w:rPr>
                          </w:pPr>
                          <w:r w:rsidRPr="00E860FF">
                            <w:rPr>
                              <w:rFonts w:ascii="Arial" w:eastAsiaTheme="minorEastAsia" w:hAnsi="Arial" w:cs="Arial"/>
                              <w:b/>
                              <w:bCs/>
                              <w:color w:val="275317" w:themeColor="accent6" w:themeShade="80"/>
                              <w14:ligatures w14:val="standardContextual"/>
                            </w:rPr>
                            <w:t>Programme: BA International Hotel Management</w:t>
                          </w:r>
                        </w:p>
                        <w:p w14:paraId="2A0C7AE0"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EastAsia" w:hAnsi="Arial" w:cs="Arial"/>
                              <w:b/>
                              <w:bCs/>
                              <w:color w:val="275317" w:themeColor="accent6" w:themeShade="80"/>
                              <w14:ligatures w14:val="standardContextual"/>
                            </w:rPr>
                          </w:pPr>
                          <w:r w:rsidRPr="00E860FF">
                            <w:rPr>
                              <w:rFonts w:ascii="Arial" w:eastAsiaTheme="minorEastAsia" w:hAnsi="Arial" w:cs="Arial"/>
                              <w:b/>
                              <w:bCs/>
                              <w:color w:val="275317" w:themeColor="accent6" w:themeShade="80"/>
                              <w14:ligatures w14:val="standardContextual"/>
                            </w:rPr>
                            <w:t>Module: Contemporary Themes in the Hotel and Hospitality Sector.</w:t>
                          </w:r>
                        </w:p>
                        <w:p w14:paraId="1D9C7871" w14:textId="3BD2BEDD" w:rsidR="00E860FF" w:rsidRPr="00E860FF" w:rsidRDefault="00E860FF" w:rsidP="00E860FF">
                          <w:pPr>
                            <w:spacing w:line="360" w:lineRule="auto"/>
                            <w:rPr>
                              <w:rFonts w:ascii="Arial" w:eastAsiaTheme="minorEastAsia" w:hAnsi="Arial" w:cs="Arial"/>
                              <w:b/>
                              <w:bCs/>
                              <w:color w:val="275317" w:themeColor="accent6" w:themeShade="80"/>
                              <w14:ligatures w14:val="standardContextual"/>
                            </w:rPr>
                          </w:pPr>
                          <w:r w:rsidRPr="00E860FF">
                            <w:rPr>
                              <w:rFonts w:ascii="Arial" w:eastAsiaTheme="minorEastAsia" w:hAnsi="Arial" w:cs="Arial"/>
                              <w:b/>
                              <w:bCs/>
                              <w:color w:val="275317" w:themeColor="accent6" w:themeShade="80"/>
                              <w14:ligatures w14:val="standardContextual"/>
                            </w:rPr>
                            <w:t>Module code: BMIH6001</w:t>
                          </w:r>
                        </w:p>
                        <w:p w14:paraId="2C3FF2AD" w14:textId="77777777" w:rsidR="00E860FF" w:rsidRPr="00935B21" w:rsidRDefault="00E860FF" w:rsidP="00E860FF">
                          <w:pPr>
                            <w:spacing w:line="360" w:lineRule="auto"/>
                            <w:rPr>
                              <w:rFonts w:ascii="Arial" w:eastAsiaTheme="minorEastAsia" w:hAnsi="Arial" w:cs="Arial"/>
                              <w:b/>
                              <w:bCs/>
                              <w:color w:val="275317" w:themeColor="accent6" w:themeShade="80"/>
                              <w14:ligatures w14:val="standardContextual"/>
                            </w:rPr>
                          </w:pPr>
                          <w:r w:rsidRPr="00935B21">
                            <w:rPr>
                              <w:rFonts w:ascii="Arial" w:eastAsiaTheme="minorEastAsia" w:hAnsi="Arial" w:cs="Arial"/>
                              <w:b/>
                              <w:bCs/>
                              <w:color w:val="275317" w:themeColor="accent6" w:themeShade="80"/>
                              <w14:ligatures w14:val="standardContextual"/>
                            </w:rPr>
                            <w:t>Student Name:</w:t>
                          </w:r>
                          <w:r w:rsidRPr="00935B21">
                            <w:rPr>
                              <w:rFonts w:ascii="Arial" w:hAnsi="Arial" w:cs="Arial"/>
                              <w:b/>
                              <w:bCs/>
                              <w:color w:val="275317" w:themeColor="accent6" w:themeShade="80"/>
                            </w:rPr>
                            <w:t xml:space="preserve"> Marika Henszek</w:t>
                          </w:r>
                        </w:p>
                        <w:p w14:paraId="2C4DB423" w14:textId="77777777" w:rsidR="00E860FF" w:rsidRPr="00E860FF" w:rsidRDefault="00E860FF" w:rsidP="00E860FF">
                          <w:pPr>
                            <w:spacing w:line="360" w:lineRule="auto"/>
                            <w:rPr>
                              <w:b/>
                              <w:bCs/>
                              <w:color w:val="275317" w:themeColor="accent6" w:themeShade="80"/>
                              <w:lang w:val="nl-NL"/>
                            </w:rPr>
                          </w:pPr>
                          <w:r w:rsidRPr="00E860FF">
                            <w:rPr>
                              <w:rFonts w:ascii="Arial" w:eastAsiaTheme="minorEastAsia" w:hAnsi="Arial" w:cs="Arial"/>
                              <w:b/>
                              <w:bCs/>
                              <w:color w:val="275317" w:themeColor="accent6" w:themeShade="80"/>
                              <w:lang w:val="nl-NL"/>
                              <w14:ligatures w14:val="standardContextual"/>
                            </w:rPr>
                            <w:t xml:space="preserve">Student Number: </w:t>
                          </w:r>
                          <w:r w:rsidRPr="00E860FF">
                            <w:rPr>
                              <w:rFonts w:ascii="Arial" w:hAnsi="Arial" w:cs="Arial"/>
                              <w:b/>
                              <w:bCs/>
                              <w:color w:val="275317" w:themeColor="accent6" w:themeShade="80"/>
                              <w:lang w:val="nl-NL"/>
                            </w:rPr>
                            <w:t>2208214</w:t>
                          </w:r>
                        </w:p>
                        <w:p w14:paraId="62E9532D" w14:textId="6FA87290" w:rsidR="00E860FF" w:rsidRPr="00E860FF" w:rsidRDefault="00E860FF" w:rsidP="00E860FF">
                          <w:pPr>
                            <w:spacing w:line="360" w:lineRule="auto"/>
                            <w:rPr>
                              <w:color w:val="275317" w:themeColor="accent6" w:themeShade="80"/>
                              <w:lang w:val="nl-NL"/>
                            </w:rPr>
                          </w:pPr>
                        </w:p>
                      </w:txbxContent>
                    </v:textbox>
                  </v:shape>
                </w:pict>
              </mc:Fallback>
            </mc:AlternateContent>
          </w:r>
          <w:r>
            <w:rPr>
              <w:rFonts w:asciiTheme="minorBidi" w:hAnsiTheme="minorBidi" w:cstheme="minorBidi"/>
              <w:b/>
              <w:bCs/>
              <w:noProof/>
              <w:color w:val="000000"/>
              <w14:ligatures w14:val="standardContextual"/>
            </w:rPr>
            <mc:AlternateContent>
              <mc:Choice Requires="wps">
                <w:drawing>
                  <wp:anchor distT="0" distB="0" distL="114300" distR="114300" simplePos="0" relativeHeight="251660288" behindDoc="0" locked="0" layoutInCell="1" allowOverlap="1" wp14:anchorId="07F78D9C" wp14:editId="1A848BD3">
                    <wp:simplePos x="0" y="0"/>
                    <wp:positionH relativeFrom="column">
                      <wp:posOffset>-565265</wp:posOffset>
                    </wp:positionH>
                    <wp:positionV relativeFrom="paragraph">
                      <wp:posOffset>1005147</wp:posOffset>
                    </wp:positionV>
                    <wp:extent cx="6858000" cy="3009208"/>
                    <wp:effectExtent l="0" t="0" r="0" b="0"/>
                    <wp:wrapNone/>
                    <wp:docPr id="632282122" name="Text Box 1"/>
                    <wp:cNvGraphicFramePr/>
                    <a:graphic xmlns:a="http://schemas.openxmlformats.org/drawingml/2006/main">
                      <a:graphicData uri="http://schemas.microsoft.com/office/word/2010/wordprocessingShape">
                        <wps:wsp>
                          <wps:cNvSpPr txBox="1"/>
                          <wps:spPr>
                            <a:xfrm>
                              <a:off x="0" y="0"/>
                              <a:ext cx="6858000" cy="3009208"/>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7F123FC4"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i/>
                                    <w:iCs/>
                                    <w:color w:val="275317" w:themeColor="accent6" w:themeShade="80"/>
                                    <w:sz w:val="36"/>
                                    <w:szCs w:val="36"/>
                                  </w:rPr>
                                </w:pPr>
                              </w:p>
                              <w:p w14:paraId="7A253D75"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color w:val="275317" w:themeColor="accent6" w:themeShade="80"/>
                                    <w:sz w:val="52"/>
                                    <w:szCs w:val="52"/>
                                  </w:rPr>
                                </w:pPr>
                                <w:r w:rsidRPr="00E860FF">
                                  <w:rPr>
                                    <w:rFonts w:asciiTheme="minorBidi" w:hAnsiTheme="minorBidi" w:cstheme="minorBidi"/>
                                    <w:b/>
                                    <w:bCs/>
                                    <w:color w:val="275317" w:themeColor="accent6" w:themeShade="80"/>
                                    <w:sz w:val="52"/>
                                    <w:szCs w:val="52"/>
                                  </w:rPr>
                                  <w:t>Effective Food Waste Reduction Strategies In the Hotel Industry</w:t>
                                </w:r>
                              </w:p>
                              <w:p w14:paraId="6F3845F2"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color w:val="275317" w:themeColor="accent6" w:themeShade="80"/>
                                    <w:sz w:val="36"/>
                                    <w:szCs w:val="36"/>
                                  </w:rPr>
                                </w:pPr>
                              </w:p>
                              <w:p w14:paraId="23606880" w14:textId="77777777" w:rsidR="00E860FF" w:rsidRPr="00E860FF" w:rsidRDefault="00E860FF" w:rsidP="00E860FF">
                                <w:pPr>
                                  <w:spacing w:line="360" w:lineRule="auto"/>
                                  <w:jc w:val="center"/>
                                  <w:rPr>
                                    <w:rFonts w:asciiTheme="minorBidi" w:hAnsiTheme="minorBidi" w:cstheme="minorBidi"/>
                                    <w:b/>
                                    <w:bCs/>
                                    <w:i/>
                                    <w:iCs/>
                                    <w:color w:val="275317" w:themeColor="accent6" w:themeShade="80"/>
                                  </w:rPr>
                                </w:pPr>
                                <w:r w:rsidRPr="00E860FF">
                                  <w:rPr>
                                    <w:rFonts w:asciiTheme="minorBidi" w:hAnsiTheme="minorBidi" w:cstheme="minorBidi"/>
                                    <w:b/>
                                    <w:bCs/>
                                    <w:i/>
                                    <w:iCs/>
                                    <w:color w:val="275317" w:themeColor="accent6" w:themeShade="80"/>
                                  </w:rPr>
                                  <w:t>Contemporary Themes in the Hotel and Hospitality Sector</w:t>
                                </w:r>
                              </w:p>
                              <w:p w14:paraId="4495CB18" w14:textId="77777777" w:rsid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i/>
                                    <w:iCs/>
                                    <w:color w:val="275317" w:themeColor="accent6" w:themeShade="80"/>
                                  </w:rPr>
                                </w:pPr>
                                <w:r w:rsidRPr="00E860FF">
                                  <w:rPr>
                                    <w:rFonts w:asciiTheme="minorBidi" w:hAnsiTheme="minorBidi" w:cstheme="minorBidi"/>
                                    <w:b/>
                                    <w:bCs/>
                                    <w:i/>
                                    <w:iCs/>
                                    <w:color w:val="275317" w:themeColor="accent6" w:themeShade="80"/>
                                  </w:rPr>
                                  <w:t>Option Two: Sustainability And Net-Zero In The Hotel Industry</w:t>
                                </w:r>
                              </w:p>
                              <w:p w14:paraId="12264DDF" w14:textId="7B5E1F4E"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i/>
                                    <w:iCs/>
                                    <w:color w:val="275317" w:themeColor="accent6" w:themeShade="80"/>
                                  </w:rPr>
                                </w:pPr>
                                <w:r>
                                  <w:rPr>
                                    <w:rFonts w:asciiTheme="minorBidi" w:hAnsiTheme="minorBidi" w:cstheme="minorBidi"/>
                                    <w:b/>
                                    <w:bCs/>
                                    <w:i/>
                                    <w:iCs/>
                                    <w:color w:val="275317" w:themeColor="accent6" w:themeShade="80"/>
                                  </w:rPr>
                                  <w:t>Conference Research Paper</w:t>
                                </w:r>
                              </w:p>
                              <w:p w14:paraId="230C2126"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color w:val="000000"/>
                                    <w:sz w:val="36"/>
                                    <w:szCs w:val="36"/>
                                  </w:rPr>
                                </w:pPr>
                              </w:p>
                              <w:p w14:paraId="0C797B80" w14:textId="77777777" w:rsidR="00E860FF" w:rsidRDefault="00E860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F78D9C" id="Text Box 1" o:spid="_x0000_s1030" type="#_x0000_t202" style="position:absolute;margin-left:-44.5pt;margin-top:79.15pt;width:540pt;height:236.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" filled="f" stroked="f">
                    <v:textbox>
                      <w:txbxContent>
                        <w:p w14:paraId="7F123FC4"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i/>
                              <w:iCs/>
                              <w:color w:val="275317" w:themeColor="accent6" w:themeShade="80"/>
                              <w:sz w:val="36"/>
                              <w:szCs w:val="36"/>
                            </w:rPr>
                          </w:pPr>
                        </w:p>
                        <w:p w14:paraId="7A253D75"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color w:val="275317" w:themeColor="accent6" w:themeShade="80"/>
                              <w:sz w:val="52"/>
                              <w:szCs w:val="52"/>
                            </w:rPr>
                          </w:pPr>
                          <w:r w:rsidRPr="00E860FF">
                            <w:rPr>
                              <w:rFonts w:asciiTheme="minorBidi" w:hAnsiTheme="minorBidi" w:cstheme="minorBidi"/>
                              <w:b/>
                              <w:bCs/>
                              <w:color w:val="275317" w:themeColor="accent6" w:themeShade="80"/>
                              <w:sz w:val="52"/>
                              <w:szCs w:val="52"/>
                            </w:rPr>
                            <w:t>Effective Food Waste Reduction Strategies In the Hotel Industry</w:t>
                          </w:r>
                        </w:p>
                        <w:p w14:paraId="6F3845F2"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color w:val="275317" w:themeColor="accent6" w:themeShade="80"/>
                              <w:sz w:val="36"/>
                              <w:szCs w:val="36"/>
                            </w:rPr>
                          </w:pPr>
                        </w:p>
                        <w:p w14:paraId="23606880" w14:textId="77777777" w:rsidR="00E860FF" w:rsidRPr="00E860FF" w:rsidRDefault="00E860FF" w:rsidP="00E860FF">
                          <w:pPr>
                            <w:spacing w:line="360" w:lineRule="auto"/>
                            <w:jc w:val="center"/>
                            <w:rPr>
                              <w:rFonts w:asciiTheme="minorBidi" w:hAnsiTheme="minorBidi" w:cstheme="minorBidi"/>
                              <w:b/>
                              <w:bCs/>
                              <w:i/>
                              <w:iCs/>
                              <w:color w:val="275317" w:themeColor="accent6" w:themeShade="80"/>
                            </w:rPr>
                          </w:pPr>
                          <w:r w:rsidRPr="00E860FF">
                            <w:rPr>
                              <w:rFonts w:asciiTheme="minorBidi" w:hAnsiTheme="minorBidi" w:cstheme="minorBidi"/>
                              <w:b/>
                              <w:bCs/>
                              <w:i/>
                              <w:iCs/>
                              <w:color w:val="275317" w:themeColor="accent6" w:themeShade="80"/>
                            </w:rPr>
                            <w:t>Contemporary Themes in the Hotel and Hospitality Sector</w:t>
                          </w:r>
                        </w:p>
                        <w:p w14:paraId="4495CB18" w14:textId="77777777" w:rsid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i/>
                              <w:iCs/>
                              <w:color w:val="275317" w:themeColor="accent6" w:themeShade="80"/>
                            </w:rPr>
                          </w:pPr>
                          <w:r w:rsidRPr="00E860FF">
                            <w:rPr>
                              <w:rFonts w:asciiTheme="minorBidi" w:hAnsiTheme="minorBidi" w:cstheme="minorBidi"/>
                              <w:b/>
                              <w:bCs/>
                              <w:i/>
                              <w:iCs/>
                              <w:color w:val="275317" w:themeColor="accent6" w:themeShade="80"/>
                            </w:rPr>
                            <w:t>Option Two: Sustainability And Net-Zero In The Hotel Industry</w:t>
                          </w:r>
                        </w:p>
                        <w:p w14:paraId="12264DDF" w14:textId="7B5E1F4E"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i/>
                              <w:iCs/>
                              <w:color w:val="275317" w:themeColor="accent6" w:themeShade="80"/>
                            </w:rPr>
                          </w:pPr>
                          <w:r>
                            <w:rPr>
                              <w:rFonts w:asciiTheme="minorBidi" w:hAnsiTheme="minorBidi" w:cstheme="minorBidi"/>
                              <w:b/>
                              <w:bCs/>
                              <w:i/>
                              <w:iCs/>
                              <w:color w:val="275317" w:themeColor="accent6" w:themeShade="80"/>
                            </w:rPr>
                            <w:t>Conference Research Paper</w:t>
                          </w:r>
                        </w:p>
                        <w:p w14:paraId="230C2126" w14:textId="77777777" w:rsidR="00E860FF" w:rsidRPr="00E860FF" w:rsidRDefault="00E860FF" w:rsidP="00E860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color w:val="000000"/>
                              <w:sz w:val="36"/>
                              <w:szCs w:val="36"/>
                            </w:rPr>
                          </w:pPr>
                        </w:p>
                        <w:p w14:paraId="0C797B80" w14:textId="77777777" w:rsidR="00E860FF" w:rsidRDefault="00E860FF"/>
                      </w:txbxContent>
                    </v:textbox>
                  </v:shape>
                </w:pict>
              </mc:Fallback>
            </mc:AlternateContent>
          </w:r>
          <w:r>
            <w:rPr>
              <w:rFonts w:asciiTheme="minorBidi" w:hAnsiTheme="minorBidi" w:cstheme="minorBidi"/>
              <w:b/>
              <w:bCs/>
              <w:color w:val="000000"/>
            </w:rPr>
            <w:br w:type="page"/>
          </w:r>
        </w:p>
      </w:sdtContent>
    </w:sdt>
    <w:p w14:paraId="72270C07" w14:textId="4AF66B19" w:rsidR="00383761" w:rsidRDefault="00E860FF" w:rsidP="003837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color w:val="000000"/>
        </w:rPr>
      </w:pPr>
      <w:r>
        <w:rPr>
          <w:rFonts w:asciiTheme="minorBidi" w:hAnsiTheme="minorBidi" w:cstheme="minorBidi"/>
          <w:b/>
          <w:bCs/>
          <w:color w:val="000000"/>
        </w:rPr>
        <w:lastRenderedPageBreak/>
        <w:t>Aknowledgement of AI Use</w:t>
      </w:r>
    </w:p>
    <w:p w14:paraId="6AB619FB" w14:textId="77777777" w:rsidR="00383761" w:rsidRDefault="00383761"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502657BE" w14:textId="445B5EE2" w:rsidR="00CA3CB9" w:rsidRPr="004D1216" w:rsidRDefault="00CA3CB9" w:rsidP="00FD52C2">
      <w:pPr>
        <w:spacing w:line="360" w:lineRule="auto"/>
        <w:jc w:val="both"/>
        <w:rPr>
          <w:rFonts w:asciiTheme="minorBidi" w:hAnsiTheme="minorBidi" w:cstheme="minorBidi"/>
          <w:color w:val="000000" w:themeColor="text1"/>
        </w:rPr>
      </w:pPr>
      <w:r w:rsidRPr="004D1216">
        <w:rPr>
          <w:rFonts w:asciiTheme="minorBidi" w:hAnsiTheme="minorBidi" w:cstheme="minorBidi"/>
          <w:color w:val="000000" w:themeColor="text1"/>
        </w:rPr>
        <w:t xml:space="preserve">I acknowledge the use of Grammarly (https://www.grammarly.com/) on  </w:t>
      </w:r>
      <w:r w:rsidR="00935B21">
        <w:rPr>
          <w:rFonts w:asciiTheme="minorBidi" w:hAnsiTheme="minorBidi" w:cstheme="minorBidi"/>
          <w:color w:val="000000" w:themeColor="text1"/>
        </w:rPr>
        <w:t>20</w:t>
      </w:r>
      <w:r w:rsidRPr="004D1216">
        <w:rPr>
          <w:rFonts w:asciiTheme="minorBidi" w:hAnsiTheme="minorBidi" w:cstheme="minorBidi"/>
          <w:color w:val="000000" w:themeColor="text1"/>
        </w:rPr>
        <w:t>th of Ma</w:t>
      </w:r>
      <w:r w:rsidR="00935B21">
        <w:rPr>
          <w:rFonts w:asciiTheme="minorBidi" w:hAnsiTheme="minorBidi" w:cstheme="minorBidi"/>
          <w:color w:val="000000" w:themeColor="text1"/>
        </w:rPr>
        <w:t>y</w:t>
      </w:r>
      <w:r w:rsidRPr="004D1216">
        <w:rPr>
          <w:rFonts w:asciiTheme="minorBidi" w:hAnsiTheme="minorBidi" w:cstheme="minorBidi"/>
          <w:color w:val="000000" w:themeColor="text1"/>
        </w:rPr>
        <w:t xml:space="preserve"> 2025 to check my spelling using the prompt(s):</w:t>
      </w:r>
    </w:p>
    <w:p w14:paraId="6A00E77E" w14:textId="77777777" w:rsidR="00CA3CB9" w:rsidRPr="004D1216" w:rsidRDefault="00CA3CB9" w:rsidP="00FD52C2">
      <w:pPr>
        <w:spacing w:line="360" w:lineRule="auto"/>
        <w:jc w:val="both"/>
        <w:rPr>
          <w:rFonts w:asciiTheme="minorBidi" w:hAnsiTheme="minorBidi" w:cstheme="minorBidi"/>
          <w:color w:val="000000" w:themeColor="text1"/>
        </w:rPr>
      </w:pPr>
      <w:r w:rsidRPr="004D1216">
        <w:rPr>
          <w:rFonts w:asciiTheme="minorBidi" w:hAnsiTheme="minorBidi" w:cstheme="minorBidi"/>
          <w:color w:val="000000" w:themeColor="text1"/>
        </w:rPr>
        <w:t>1. Please check the following text for grammar and spelling.</w:t>
      </w:r>
    </w:p>
    <w:p w14:paraId="3FBDB3F3" w14:textId="77777777" w:rsidR="00CA3CB9" w:rsidRPr="004D1216" w:rsidRDefault="00CA3CB9" w:rsidP="00FD52C2">
      <w:pPr>
        <w:spacing w:line="360" w:lineRule="auto"/>
        <w:jc w:val="both"/>
        <w:rPr>
          <w:rFonts w:asciiTheme="minorBidi" w:hAnsiTheme="minorBidi" w:cstheme="minorBidi"/>
          <w:color w:val="000000" w:themeColor="text1"/>
        </w:rPr>
      </w:pPr>
      <w:r w:rsidRPr="004D1216">
        <w:rPr>
          <w:rFonts w:asciiTheme="minorBidi" w:hAnsiTheme="minorBidi" w:cstheme="minorBidi"/>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6BAD4FAF" w14:textId="77777777" w:rsidR="00CA3CB9" w:rsidRPr="004D1216" w:rsidRDefault="00CA3CB9" w:rsidP="00FD52C2">
      <w:pPr>
        <w:spacing w:line="360" w:lineRule="auto"/>
        <w:jc w:val="both"/>
        <w:rPr>
          <w:rFonts w:asciiTheme="minorBidi" w:hAnsiTheme="minorBidi" w:cstheme="minorBidi"/>
          <w:color w:val="000000" w:themeColor="text1"/>
        </w:rPr>
      </w:pPr>
    </w:p>
    <w:p w14:paraId="72D6E7AE" w14:textId="5BE2FA73" w:rsidR="00CA3CB9" w:rsidRDefault="00CA3CB9" w:rsidP="00FD52C2">
      <w:pPr>
        <w:spacing w:line="360" w:lineRule="auto"/>
        <w:jc w:val="both"/>
        <w:rPr>
          <w:rFonts w:asciiTheme="minorBidi" w:hAnsiTheme="minorBidi" w:cstheme="minorBidi"/>
          <w:color w:val="000000" w:themeColor="text1"/>
        </w:rPr>
      </w:pPr>
      <w:r w:rsidRPr="004D1216">
        <w:rPr>
          <w:rFonts w:asciiTheme="minorBidi" w:hAnsiTheme="minorBidi" w:cstheme="minorBidi"/>
          <w:color w:val="000000" w:themeColor="text1"/>
        </w:rPr>
        <w:t xml:space="preserve">I acknowledge the use of ChatGPT (https://chatgpt.com/) on </w:t>
      </w:r>
      <w:r w:rsidR="00FD52C2">
        <w:rPr>
          <w:rFonts w:asciiTheme="minorBidi" w:hAnsiTheme="minorBidi" w:cstheme="minorBidi"/>
          <w:color w:val="000000" w:themeColor="text1"/>
        </w:rPr>
        <w:t>2nd</w:t>
      </w:r>
      <w:r w:rsidRPr="004D1216">
        <w:rPr>
          <w:rFonts w:asciiTheme="minorBidi" w:hAnsiTheme="minorBidi" w:cstheme="minorBidi"/>
          <w:color w:val="000000" w:themeColor="text1"/>
        </w:rPr>
        <w:t xml:space="preserve"> Ma</w:t>
      </w:r>
      <w:r w:rsidR="00194CDC">
        <w:rPr>
          <w:rFonts w:asciiTheme="minorBidi" w:hAnsiTheme="minorBidi" w:cstheme="minorBidi"/>
          <w:color w:val="000000" w:themeColor="text1"/>
        </w:rPr>
        <w:t>y</w:t>
      </w:r>
      <w:r w:rsidRPr="004D1216">
        <w:rPr>
          <w:rFonts w:asciiTheme="minorBidi" w:hAnsiTheme="minorBidi" w:cstheme="minorBidi"/>
          <w:color w:val="000000" w:themeColor="text1"/>
        </w:rPr>
        <w:t xml:space="preserve"> 2025 </w:t>
      </w:r>
      <w:r>
        <w:rPr>
          <w:rFonts w:asciiTheme="minorBidi" w:hAnsiTheme="minorBidi" w:cstheme="minorBidi"/>
          <w:color w:val="000000" w:themeColor="text1"/>
        </w:rPr>
        <w:t>in</w:t>
      </w:r>
      <w:r w:rsidRPr="004D1216">
        <w:rPr>
          <w:rFonts w:asciiTheme="minorBidi" w:hAnsiTheme="minorBidi" w:cstheme="minorBidi"/>
          <w:color w:val="000000" w:themeColor="text1"/>
        </w:rPr>
        <w:t xml:space="preserve"> </w:t>
      </w:r>
      <w:r>
        <w:rPr>
          <w:rFonts w:asciiTheme="minorBidi" w:hAnsiTheme="minorBidi" w:cstheme="minorBidi"/>
          <w:color w:val="000000" w:themeColor="text1"/>
        </w:rPr>
        <w:t xml:space="preserve"> </w:t>
      </w:r>
      <w:r>
        <w:rPr>
          <w:rFonts w:ascii="Arial" w:eastAsiaTheme="minorEastAsia" w:hAnsi="Arial" w:cs="Arial"/>
          <w:color w:val="000000"/>
          <w14:ligatures w14:val="standardContextual"/>
        </w:rPr>
        <w:t>searching for recent bibliography relevant to sustainability in the hotel industry, using the following prompt:</w:t>
      </w:r>
    </w:p>
    <w:p w14:paraId="3982E8D6" w14:textId="77777777" w:rsidR="00CA3CB9" w:rsidRPr="00B906F5" w:rsidRDefault="00CA3CB9" w:rsidP="00FD52C2">
      <w:pPr>
        <w:spacing w:line="360" w:lineRule="auto"/>
        <w:jc w:val="both"/>
        <w:rPr>
          <w:rFonts w:asciiTheme="minorBidi" w:hAnsiTheme="minorBidi" w:cstheme="minorBidi"/>
          <w:color w:val="000000" w:themeColor="text1"/>
        </w:rPr>
      </w:pPr>
      <w:r>
        <w:rPr>
          <w:rFonts w:asciiTheme="minorBidi" w:hAnsiTheme="minorBidi" w:cstheme="minorBidi"/>
          <w:color w:val="000000" w:themeColor="text1"/>
        </w:rPr>
        <w:t>1.</w:t>
      </w:r>
      <w:r w:rsidRPr="00B906F5">
        <w:rPr>
          <w:rFonts w:asciiTheme="minorBidi" w:hAnsiTheme="minorBidi" w:cstheme="minorBidi"/>
          <w:color w:val="000000" w:themeColor="text1"/>
        </w:rPr>
        <w:t xml:space="preserve">Please provide me with a list of most current literature, 2020 onwards on sustainability in hotels with particular focus on </w:t>
      </w:r>
      <w:r>
        <w:rPr>
          <w:rFonts w:asciiTheme="minorBidi" w:hAnsiTheme="minorBidi" w:cstheme="minorBidi"/>
          <w:color w:val="000000" w:themeColor="text1"/>
        </w:rPr>
        <w:t>food waste initiatives already implemented in the industry.</w:t>
      </w:r>
    </w:p>
    <w:p w14:paraId="6E2B1F7F" w14:textId="77777777" w:rsidR="00CA3CB9" w:rsidRPr="00B906F5" w:rsidRDefault="00CA3CB9" w:rsidP="00FD52C2">
      <w:pPr>
        <w:spacing w:line="360" w:lineRule="auto"/>
        <w:jc w:val="both"/>
        <w:rPr>
          <w:rFonts w:asciiTheme="minorBidi" w:hAnsiTheme="minorBidi" w:cstheme="minorBidi"/>
          <w:color w:val="000000" w:themeColor="text1"/>
        </w:rPr>
      </w:pPr>
      <w:r w:rsidRPr="00B906F5">
        <w:rPr>
          <w:rFonts w:asciiTheme="minorBidi" w:hAnsiTheme="minorBidi" w:cstheme="minorBidi"/>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12E24063"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297AED27"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5A53F955"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729516D7"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2008EA24"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4914F555" w14:textId="251C9E8F"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2E6A480E" w14:textId="77777777" w:rsidR="00972EB8" w:rsidRDefault="00972E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4547C8BF" w14:textId="77777777" w:rsidR="00972EB8" w:rsidRDefault="00972E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3F510686" w14:textId="77777777" w:rsidR="00972EB8" w:rsidRDefault="00972E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5BB62924" w14:textId="77777777" w:rsidR="00972EB8" w:rsidRDefault="00972E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3EE796A9" w14:textId="77777777" w:rsidR="00972EB8" w:rsidRDefault="00972E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67FBC813" w14:textId="77777777" w:rsidR="00972EB8" w:rsidRDefault="00972E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051C6BA1" w14:textId="77777777" w:rsidR="00972EB8" w:rsidRDefault="00972E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4119CC14" w14:textId="77777777" w:rsidR="00972EB8" w:rsidRDefault="00972E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241CFE8E" w14:textId="77777777" w:rsidR="00972EB8" w:rsidRDefault="00972E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49906AD7" w14:textId="77777777" w:rsidR="00972EB8" w:rsidRDefault="00972E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660A3422"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1225E354" w14:textId="77777777" w:rsidR="00383761" w:rsidRDefault="00383761"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2DA92F9C"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528ECD0E" w14:textId="33C4DFE9" w:rsidR="00383761" w:rsidRPr="00383761" w:rsidRDefault="00E860FF" w:rsidP="003837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Bidi" w:hAnsiTheme="minorBidi" w:cstheme="minorBidi"/>
          <w:b/>
          <w:bCs/>
          <w:color w:val="000000"/>
          <w:sz w:val="28"/>
          <w:szCs w:val="28"/>
        </w:rPr>
      </w:pPr>
      <w:r w:rsidRPr="00383761">
        <w:rPr>
          <w:rFonts w:asciiTheme="minorBidi" w:hAnsiTheme="minorBidi" w:cstheme="minorBidi"/>
          <w:b/>
          <w:bCs/>
          <w:color w:val="000000"/>
          <w:sz w:val="28"/>
          <w:szCs w:val="28"/>
        </w:rPr>
        <w:t>Abstract</w:t>
      </w:r>
    </w:p>
    <w:p w14:paraId="4B5D6D20" w14:textId="2518821D" w:rsidR="00383761" w:rsidRPr="00383761" w:rsidRDefault="00383761" w:rsidP="00383761">
      <w:pPr>
        <w:pStyle w:val="whitespace-normal"/>
        <w:spacing w:line="360" w:lineRule="auto"/>
        <w:ind w:right="-188"/>
        <w:jc w:val="both"/>
        <w:rPr>
          <w:rFonts w:asciiTheme="minorBidi" w:hAnsiTheme="minorBidi" w:cstheme="minorBidi"/>
        </w:rPr>
      </w:pPr>
      <w:r w:rsidRPr="00383761">
        <w:rPr>
          <w:rFonts w:asciiTheme="minorBidi" w:hAnsiTheme="minorBidi" w:cstheme="minorBidi"/>
        </w:rPr>
        <w:t>Th</w:t>
      </w:r>
      <w:r>
        <w:rPr>
          <w:rFonts w:asciiTheme="minorBidi" w:hAnsiTheme="minorBidi" w:cstheme="minorBidi"/>
        </w:rPr>
        <w:t>i</w:t>
      </w:r>
      <w:r w:rsidRPr="00383761">
        <w:rPr>
          <w:rFonts w:asciiTheme="minorBidi" w:hAnsiTheme="minorBidi" w:cstheme="minorBidi"/>
        </w:rPr>
        <w:t xml:space="preserve">s conference research papers looks at food waste reduction strategies in the hotel industry within the context of sustainability and net zero goals. Food waste represents a significant environmental challenge in hospitality, contributing to approximately 8-10% of global greenhouse gas emissions. Through narrative literature review, the research identifies multiple effective approaches to mitigating this issue, including regulatory compliance, voluntary initiatives, behavioural modifications, staff training programs, third-party partnerships, and technological solutions. The findings reveal that </w:t>
      </w:r>
      <w:r w:rsidR="00CF2D30">
        <w:rPr>
          <w:rFonts w:asciiTheme="minorBidi" w:hAnsiTheme="minorBidi" w:cstheme="minorBidi"/>
        </w:rPr>
        <w:t>multiple</w:t>
      </w:r>
      <w:r w:rsidRPr="00383761">
        <w:rPr>
          <w:rFonts w:asciiTheme="minorBidi" w:hAnsiTheme="minorBidi" w:cstheme="minorBidi"/>
        </w:rPr>
        <w:t xml:space="preserve"> approaches combining complementary strategies provide the most </w:t>
      </w:r>
      <w:r w:rsidR="00CF2D30">
        <w:rPr>
          <w:rFonts w:asciiTheme="minorBidi" w:hAnsiTheme="minorBidi" w:cstheme="minorBidi"/>
        </w:rPr>
        <w:t xml:space="preserve">effective </w:t>
      </w:r>
      <w:r w:rsidRPr="00383761">
        <w:rPr>
          <w:rFonts w:asciiTheme="minorBidi" w:hAnsiTheme="minorBidi" w:cstheme="minorBidi"/>
        </w:rPr>
        <w:t xml:space="preserve">results, with staff training offering the </w:t>
      </w:r>
      <w:r w:rsidR="00CF2D30">
        <w:rPr>
          <w:rFonts w:asciiTheme="minorBidi" w:hAnsiTheme="minorBidi" w:cstheme="minorBidi"/>
        </w:rPr>
        <w:t>best</w:t>
      </w:r>
      <w:r w:rsidRPr="00383761">
        <w:rPr>
          <w:rFonts w:asciiTheme="minorBidi" w:hAnsiTheme="minorBidi" w:cstheme="minorBidi"/>
        </w:rPr>
        <w:t xml:space="preserve"> balance of effectiveness, cost, and operational integration. While technological solutions demonstrate high potential for waste reduction, their implementation costs present barriers for smaller operations. As regulatory frameworks evolve, hotels adopting proactive waste management practices </w:t>
      </w:r>
      <w:r w:rsidR="00CF2D30">
        <w:rPr>
          <w:rFonts w:asciiTheme="minorBidi" w:hAnsiTheme="minorBidi" w:cstheme="minorBidi"/>
        </w:rPr>
        <w:t>may be able to gain</w:t>
      </w:r>
      <w:r w:rsidRPr="00383761">
        <w:rPr>
          <w:rFonts w:asciiTheme="minorBidi" w:hAnsiTheme="minorBidi" w:cstheme="minorBidi"/>
        </w:rPr>
        <w:t xml:space="preserve"> competitive advantages while </w:t>
      </w:r>
      <w:r w:rsidR="00CF2D30">
        <w:rPr>
          <w:rFonts w:asciiTheme="minorBidi" w:hAnsiTheme="minorBidi" w:cstheme="minorBidi"/>
        </w:rPr>
        <w:t xml:space="preserve">also </w:t>
      </w:r>
      <w:r w:rsidRPr="00383761">
        <w:rPr>
          <w:rFonts w:asciiTheme="minorBidi" w:hAnsiTheme="minorBidi" w:cstheme="minorBidi"/>
        </w:rPr>
        <w:t>contributing to global sustainability objectives. The study concludes that food waste reduction is</w:t>
      </w:r>
      <w:r w:rsidR="00CF2D30">
        <w:rPr>
          <w:rFonts w:asciiTheme="minorBidi" w:hAnsiTheme="minorBidi" w:cstheme="minorBidi"/>
        </w:rPr>
        <w:t xml:space="preserve"> a contemporary theme that is</w:t>
      </w:r>
      <w:r w:rsidRPr="00383761">
        <w:rPr>
          <w:rFonts w:asciiTheme="minorBidi" w:hAnsiTheme="minorBidi" w:cstheme="minorBidi"/>
        </w:rPr>
        <w:t xml:space="preserve"> becoming important to achieving net-zero targets in hospitality.</w:t>
      </w:r>
    </w:p>
    <w:p w14:paraId="28D379E0"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507B7A75"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5AD6618F"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0431E9E5"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712A553D"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3FC0E673"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7CCC36B7"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022417FC"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75D12830"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33A72428"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09017628"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6A788C83"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5907B0C3" w14:textId="77777777" w:rsidR="00E860F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b/>
          <w:bCs/>
          <w:color w:val="000000"/>
        </w:rPr>
      </w:pPr>
    </w:p>
    <w:p w14:paraId="5A3D21F1" w14:textId="77777777" w:rsidR="00E860FF" w:rsidRPr="004747DF" w:rsidRDefault="00E860FF"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p>
    <w:p w14:paraId="7F7AC40C" w14:textId="38FC387A" w:rsidR="00E705AB" w:rsidRPr="00FA544A" w:rsidRDefault="00E705AB" w:rsidP="004747D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heme="minorBidi" w:hAnsiTheme="minorBidi"/>
          <w:b/>
          <w:bCs/>
          <w:color w:val="000000"/>
          <w:kern w:val="0"/>
          <w:sz w:val="28"/>
          <w:szCs w:val="28"/>
        </w:rPr>
      </w:pPr>
      <w:r w:rsidRPr="00FA544A">
        <w:rPr>
          <w:rFonts w:asciiTheme="minorBidi" w:hAnsiTheme="minorBidi"/>
          <w:b/>
          <w:bCs/>
          <w:color w:val="000000"/>
          <w:kern w:val="0"/>
          <w:sz w:val="28"/>
          <w:szCs w:val="28"/>
        </w:rPr>
        <w:t>Introduction</w:t>
      </w:r>
      <w:r w:rsidR="002E4D27" w:rsidRPr="00FA544A">
        <w:rPr>
          <w:rFonts w:asciiTheme="minorBidi" w:hAnsiTheme="minorBidi"/>
          <w:b/>
          <w:bCs/>
          <w:color w:val="000000"/>
          <w:kern w:val="0"/>
          <w:sz w:val="28"/>
          <w:szCs w:val="28"/>
        </w:rPr>
        <w:t xml:space="preserve"> </w:t>
      </w:r>
    </w:p>
    <w:p w14:paraId="3457AF79" w14:textId="44AD7C92" w:rsidR="001162D3" w:rsidRPr="001162D3" w:rsidRDefault="001162D3" w:rsidP="001162D3">
      <w:pPr>
        <w:spacing w:before="100" w:beforeAutospacing="1" w:after="100" w:afterAutospacing="1" w:line="360" w:lineRule="auto"/>
        <w:jc w:val="both"/>
        <w:rPr>
          <w:rFonts w:asciiTheme="minorBidi" w:hAnsiTheme="minorBidi" w:cstheme="minorBidi"/>
        </w:rPr>
      </w:pPr>
      <w:r w:rsidRPr="001162D3">
        <w:rPr>
          <w:rFonts w:asciiTheme="minorBidi" w:hAnsiTheme="minorBidi" w:cstheme="minorBidi"/>
        </w:rPr>
        <w:t>This conference research paper focuses on the contemporary theme of sustainability and net zero in the hotel industry, specifically exploring food waste reduction strategies within hospitality. The chosen subject is relevant to sustainability, as food waste has significant environmental impacts. Carbon Net Zero, which means balancing</w:t>
      </w:r>
      <w:r w:rsidR="00CF2D30">
        <w:rPr>
          <w:rFonts w:asciiTheme="minorBidi" w:hAnsiTheme="minorBidi" w:cstheme="minorBidi"/>
        </w:rPr>
        <w:t xml:space="preserve"> the</w:t>
      </w:r>
      <w:r w:rsidRPr="001162D3">
        <w:rPr>
          <w:rFonts w:asciiTheme="minorBidi" w:hAnsiTheme="minorBidi" w:cstheme="minorBidi"/>
        </w:rPr>
        <w:t xml:space="preserve"> emitted carbon dioxide with the amount removed or offset to prevent a</w:t>
      </w:r>
      <w:r w:rsidR="00CF2D30">
        <w:rPr>
          <w:rFonts w:asciiTheme="minorBidi" w:hAnsiTheme="minorBidi" w:cstheme="minorBidi"/>
        </w:rPr>
        <w:t>n</w:t>
      </w:r>
      <w:r w:rsidRPr="001162D3">
        <w:rPr>
          <w:rFonts w:asciiTheme="minorBidi" w:hAnsiTheme="minorBidi" w:cstheme="minorBidi"/>
        </w:rPr>
        <w:t xml:space="preserve"> increase in emissions (Sharma, Singh &amp; Tyagi, 2024), is becoming a global ambition. Similar to other industries, hospitality is under increasing pressure to address environmental sustainability. Businesses now recognize that their environmental impact extends beyond their immediate operations, influencing</w:t>
      </w:r>
      <w:r w:rsidR="00CF2D30">
        <w:rPr>
          <w:rFonts w:asciiTheme="minorBidi" w:hAnsiTheme="minorBidi" w:cstheme="minorBidi"/>
        </w:rPr>
        <w:t xml:space="preserve"> things such as</w:t>
      </w:r>
      <w:r w:rsidRPr="001162D3">
        <w:rPr>
          <w:rFonts w:asciiTheme="minorBidi" w:hAnsiTheme="minorBidi" w:cstheme="minorBidi"/>
        </w:rPr>
        <w:t xml:space="preserve"> supply chains and guest interactions (Costa and Costa, 2022). The hospitality industry consumes substantial resources, including energy, water, and food, all of which present both challenges and opportunities for achieving carbon net zero (</w:t>
      </w:r>
      <w:proofErr w:type="spellStart"/>
      <w:r w:rsidRPr="001162D3">
        <w:rPr>
          <w:rFonts w:asciiTheme="minorBidi" w:hAnsiTheme="minorBidi" w:cstheme="minorBidi"/>
        </w:rPr>
        <w:t>Batabyal</w:t>
      </w:r>
      <w:proofErr w:type="spellEnd"/>
      <w:r w:rsidRPr="001162D3">
        <w:rPr>
          <w:rFonts w:asciiTheme="minorBidi" w:hAnsiTheme="minorBidi" w:cstheme="minorBidi"/>
        </w:rPr>
        <w:t xml:space="preserve"> and Das, 2019).</w:t>
      </w:r>
    </w:p>
    <w:p w14:paraId="22F38030" w14:textId="45999D81" w:rsidR="001162D3" w:rsidRPr="001162D3" w:rsidRDefault="001162D3" w:rsidP="001162D3">
      <w:pPr>
        <w:spacing w:before="100" w:beforeAutospacing="1" w:after="100" w:afterAutospacing="1" w:line="360" w:lineRule="auto"/>
        <w:jc w:val="both"/>
        <w:rPr>
          <w:rFonts w:asciiTheme="minorBidi" w:hAnsiTheme="minorBidi" w:cstheme="minorBidi"/>
        </w:rPr>
      </w:pPr>
      <w:r w:rsidRPr="001162D3">
        <w:rPr>
          <w:rFonts w:asciiTheme="minorBidi" w:hAnsiTheme="minorBidi" w:cstheme="minorBidi"/>
        </w:rPr>
        <w:t>The shift towards net zero strategies is influenced by changing consumer preferences</w:t>
      </w:r>
      <w:r>
        <w:rPr>
          <w:rFonts w:asciiTheme="minorBidi" w:hAnsiTheme="minorBidi" w:cstheme="minorBidi"/>
        </w:rPr>
        <w:t xml:space="preserve"> and</w:t>
      </w:r>
      <w:r w:rsidRPr="001162D3">
        <w:rPr>
          <w:rFonts w:asciiTheme="minorBidi" w:hAnsiTheme="minorBidi" w:cstheme="minorBidi"/>
        </w:rPr>
        <w:t xml:space="preserve"> new legislation. In Wales, for example, net zero is a legally binding target, with the country committed to reaching net zero by 2050, which encourages industries to cut emissions (Welsh Government, 2021). While no law directly obligates businesses to achieve net zero, the framework established by the Act, along with carbon budgets, influences business practices, encouraging decarbonization (Welsh Government, 2024). As a result, hotels are increasingly incorporating sustainability metrics into their performance indicators (Cooper and Hall, 2019). This transformation is particularly evident in how hospitality businesses manage their carbon footprints across various emission scopes. Food waste is a significant challenge, primarily falling under Scope 3 emissions as it is an indirect emission within the value chain (Ford and Sturman, 2020). The carbon footprint of food waste includes the emissions from production, transportation, processing, and refrigeration, which are wasted when food is discarded (Sharma et al., 2024). Additionally, certain food waste management processes, such as composting, may contribute to Scope 1 emissions (Clegg et al., 2021). According to Brotherton (2015), this </w:t>
      </w:r>
      <w:r w:rsidR="00CF2D30">
        <w:rPr>
          <w:rFonts w:asciiTheme="minorBidi" w:hAnsiTheme="minorBidi" w:cstheme="minorBidi"/>
        </w:rPr>
        <w:t>gives example of</w:t>
      </w:r>
      <w:r w:rsidRPr="001162D3">
        <w:rPr>
          <w:rFonts w:asciiTheme="minorBidi" w:hAnsiTheme="minorBidi" w:cstheme="minorBidi"/>
        </w:rPr>
        <w:t xml:space="preserve"> the interconnected nature of sustainability challenges in hospitality, requiring integrated approaches for effective mitigation.</w:t>
      </w:r>
    </w:p>
    <w:p w14:paraId="73984BBF" w14:textId="77777777" w:rsidR="005B47B8" w:rsidRPr="004747DF" w:rsidRDefault="005B47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p>
    <w:p w14:paraId="08AD4C24" w14:textId="0151D5E2" w:rsidR="00E705AB" w:rsidRPr="00FA544A" w:rsidRDefault="00E705AB" w:rsidP="004747D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heme="minorBidi" w:hAnsiTheme="minorBidi"/>
          <w:b/>
          <w:bCs/>
          <w:color w:val="000000"/>
          <w:kern w:val="0"/>
          <w:sz w:val="28"/>
          <w:szCs w:val="28"/>
        </w:rPr>
      </w:pPr>
      <w:r w:rsidRPr="00FA544A">
        <w:rPr>
          <w:rFonts w:asciiTheme="minorBidi" w:hAnsiTheme="minorBidi"/>
          <w:b/>
          <w:bCs/>
          <w:color w:val="000000"/>
          <w:kern w:val="0"/>
          <w:sz w:val="28"/>
          <w:szCs w:val="28"/>
        </w:rPr>
        <w:t>Literature Review</w:t>
      </w:r>
      <w:r w:rsidR="002E4D27" w:rsidRPr="00FA544A">
        <w:rPr>
          <w:rFonts w:asciiTheme="minorBidi" w:hAnsiTheme="minorBidi"/>
          <w:b/>
          <w:bCs/>
          <w:color w:val="000000"/>
          <w:kern w:val="0"/>
          <w:sz w:val="28"/>
          <w:szCs w:val="28"/>
        </w:rPr>
        <w:t xml:space="preserve"> </w:t>
      </w:r>
    </w:p>
    <w:p w14:paraId="26006D75" w14:textId="29D464CC" w:rsidR="00E03576" w:rsidRPr="004747DF" w:rsidRDefault="009319CE"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747DF">
        <w:rPr>
          <w:rFonts w:asciiTheme="minorBidi" w:hAnsiTheme="minorBidi" w:cstheme="minorBidi"/>
          <w:color w:val="000000"/>
        </w:rPr>
        <w:t xml:space="preserve">The aim of the literature review is to provide a critical review of previous studies to identify the impact of food waste in the hotel industry and what are the latest findings on the issue. </w:t>
      </w:r>
      <w:r w:rsidR="00E03576" w:rsidRPr="004747DF">
        <w:rPr>
          <w:rFonts w:asciiTheme="minorBidi" w:hAnsiTheme="minorBidi" w:cstheme="minorBidi"/>
          <w:color w:val="000000"/>
        </w:rPr>
        <w:t xml:space="preserve">According to Thyberg and Tonjoes (2016) </w:t>
      </w:r>
      <w:r w:rsidR="00AA0C9B">
        <w:rPr>
          <w:rFonts w:asciiTheme="minorBidi" w:hAnsiTheme="minorBidi" w:cstheme="minorBidi"/>
          <w:color w:val="000000"/>
        </w:rPr>
        <w:t>w</w:t>
      </w:r>
      <w:r w:rsidR="00E03576" w:rsidRPr="004747DF">
        <w:rPr>
          <w:rFonts w:asciiTheme="minorBidi" w:hAnsiTheme="minorBidi" w:cstheme="minorBidi"/>
          <w:color w:val="000000"/>
        </w:rPr>
        <w:t>aste</w:t>
      </w:r>
      <w:r w:rsidR="00AA0C9B">
        <w:rPr>
          <w:rFonts w:asciiTheme="minorBidi" w:hAnsiTheme="minorBidi" w:cstheme="minorBidi"/>
          <w:color w:val="000000"/>
        </w:rPr>
        <w:t xml:space="preserve"> in general</w:t>
      </w:r>
      <w:r w:rsidR="00E03576" w:rsidRPr="004747DF">
        <w:rPr>
          <w:rFonts w:asciiTheme="minorBidi" w:hAnsiTheme="minorBidi" w:cstheme="minorBidi"/>
          <w:color w:val="000000"/>
        </w:rPr>
        <w:t xml:space="preserve"> represents a major sustainability issue. As </w:t>
      </w:r>
      <w:r w:rsidR="00AA0C9B">
        <w:rPr>
          <w:rFonts w:asciiTheme="minorBidi" w:hAnsiTheme="minorBidi" w:cstheme="minorBidi"/>
          <w:color w:val="000000"/>
        </w:rPr>
        <w:t>hotels</w:t>
      </w:r>
      <w:r w:rsidR="00E03576" w:rsidRPr="004747DF">
        <w:rPr>
          <w:rFonts w:asciiTheme="minorBidi" w:hAnsiTheme="minorBidi" w:cstheme="minorBidi"/>
          <w:color w:val="000000"/>
        </w:rPr>
        <w:t xml:space="preserve"> continue to grow alongside consumption rates, they produce more waste. </w:t>
      </w:r>
      <w:r w:rsidRPr="004747DF">
        <w:rPr>
          <w:rFonts w:asciiTheme="minorBidi" w:hAnsiTheme="minorBidi" w:cstheme="minorBidi"/>
          <w:color w:val="000000"/>
        </w:rPr>
        <w:t xml:space="preserve">Food waste is a major fraction of the total waste produced, and this has been </w:t>
      </w:r>
      <w:r w:rsidR="00E03576" w:rsidRPr="004747DF">
        <w:rPr>
          <w:rFonts w:asciiTheme="minorBidi" w:hAnsiTheme="minorBidi" w:cstheme="minorBidi"/>
          <w:color w:val="000000"/>
        </w:rPr>
        <w:t>recognised in works from Wang et al. (2017)</w:t>
      </w:r>
      <w:r w:rsidR="00CF2D30">
        <w:rPr>
          <w:rFonts w:asciiTheme="minorBidi" w:hAnsiTheme="minorBidi" w:cstheme="minorBidi"/>
          <w:color w:val="000000"/>
        </w:rPr>
        <w:t xml:space="preserve"> and</w:t>
      </w:r>
      <w:r w:rsidR="00E03576" w:rsidRPr="004747DF">
        <w:rPr>
          <w:rFonts w:asciiTheme="minorBidi" w:hAnsiTheme="minorBidi" w:cstheme="minorBidi"/>
          <w:color w:val="000000"/>
        </w:rPr>
        <w:t xml:space="preserve"> WRAP (2017).</w:t>
      </w:r>
    </w:p>
    <w:p w14:paraId="5D35D094" w14:textId="1193CEDB" w:rsidR="009319CE" w:rsidRPr="004747DF" w:rsidRDefault="009319CE"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rPr>
      </w:pPr>
      <w:r w:rsidRPr="004747DF">
        <w:rPr>
          <w:rFonts w:asciiTheme="minorBidi" w:hAnsiTheme="minorBidi" w:cstheme="minorBidi"/>
          <w:color w:val="000000"/>
        </w:rPr>
        <w:t>Dhir et al. (2020) measured that hospitality waste accounts for 12% of total food waste in the world</w:t>
      </w:r>
      <w:r w:rsidR="00AA0C9B">
        <w:rPr>
          <w:rFonts w:asciiTheme="minorBidi" w:hAnsiTheme="minorBidi" w:cstheme="minorBidi"/>
          <w:color w:val="000000"/>
        </w:rPr>
        <w:t xml:space="preserve">. </w:t>
      </w:r>
      <w:r w:rsidRPr="004747DF">
        <w:rPr>
          <w:rFonts w:asciiTheme="minorBidi" w:hAnsiTheme="minorBidi" w:cstheme="minorBidi"/>
        </w:rPr>
        <w:t xml:space="preserve">Papargyropoulou et al., (2016) </w:t>
      </w:r>
      <w:r w:rsidR="002F1CC5" w:rsidRPr="004747DF">
        <w:rPr>
          <w:rFonts w:asciiTheme="minorBidi" w:hAnsiTheme="minorBidi" w:cstheme="minorBidi"/>
        </w:rPr>
        <w:t>discuss</w:t>
      </w:r>
      <w:r w:rsidRPr="004747DF">
        <w:rPr>
          <w:rFonts w:asciiTheme="minorBidi" w:hAnsiTheme="minorBidi" w:cstheme="minorBidi"/>
        </w:rPr>
        <w:t xml:space="preserve"> that 4-10% food waste happens before it ever reaches guests, mostly due to issues </w:t>
      </w:r>
      <w:r w:rsidR="002F1CC5" w:rsidRPr="004747DF">
        <w:rPr>
          <w:rFonts w:asciiTheme="minorBidi" w:hAnsiTheme="minorBidi" w:cstheme="minorBidi"/>
        </w:rPr>
        <w:t xml:space="preserve">like </w:t>
      </w:r>
      <w:r w:rsidRPr="004747DF">
        <w:rPr>
          <w:rFonts w:asciiTheme="minorBidi" w:hAnsiTheme="minorBidi" w:cstheme="minorBidi"/>
        </w:rPr>
        <w:t>storage</w:t>
      </w:r>
      <w:r w:rsidR="002F1CC5" w:rsidRPr="004747DF">
        <w:rPr>
          <w:rFonts w:asciiTheme="minorBidi" w:hAnsiTheme="minorBidi" w:cstheme="minorBidi"/>
        </w:rPr>
        <w:t>, preparation and cooking. This also includes spoilage, over ordering and trim waste during preparation. Service waste occurs during buffets, banquets and room service mostly due to the over production to maintain visual appeal and variety (Silvenoinen et al. 2015, Martins et al., 2020). Post consumer waste consists of waste left on the plate by guests. It is reported by Gössling and Hall (2019)</w:t>
      </w:r>
      <w:r w:rsidR="00DF32B9" w:rsidRPr="004747DF">
        <w:rPr>
          <w:rFonts w:asciiTheme="minorBidi" w:hAnsiTheme="minorBidi" w:cstheme="minorBidi"/>
        </w:rPr>
        <w:t xml:space="preserve"> that on average 15-20% of guest food is left especially in all-inclusive type resorts. Furthermore, several factors contribute to waste. Operational issues, including poor inventory management and inadequate storage facilities, account for approximately 30% of hotel food waste (Filimonau and de Coteau, 2019). Consumer behaviour significantly influences waste generation, with unrestricted buffet access often leading to over-portioning and food hoarding (</w:t>
      </w:r>
      <w:proofErr w:type="spellStart"/>
      <w:r w:rsidR="00DF32B9" w:rsidRPr="004747DF">
        <w:rPr>
          <w:rFonts w:asciiTheme="minorBidi" w:hAnsiTheme="minorBidi" w:cstheme="minorBidi"/>
        </w:rPr>
        <w:t>Dolnicar</w:t>
      </w:r>
      <w:proofErr w:type="spellEnd"/>
      <w:r w:rsidR="00DF32B9" w:rsidRPr="004747DF">
        <w:rPr>
          <w:rFonts w:asciiTheme="minorBidi" w:hAnsiTheme="minorBidi" w:cstheme="minorBidi"/>
        </w:rPr>
        <w:t xml:space="preserve"> and Juvan, 2019). Business practices such as </w:t>
      </w:r>
      <w:r w:rsidR="009C2DA7">
        <w:rPr>
          <w:rFonts w:asciiTheme="minorBidi" w:hAnsiTheme="minorBidi" w:cstheme="minorBidi"/>
        </w:rPr>
        <w:t xml:space="preserve">strict </w:t>
      </w:r>
      <w:r w:rsidR="00DF32B9" w:rsidRPr="004747DF">
        <w:rPr>
          <w:rFonts w:asciiTheme="minorBidi" w:hAnsiTheme="minorBidi" w:cstheme="minorBidi"/>
        </w:rPr>
        <w:t xml:space="preserve">food safety regulations requiring disposal of food held at serving temperature for specified periods contribute substantially to waste, with regulatory compliance necessitating discarding approximately 15% of otherwise edible food (Heikkilä et al., 2016). Management priorities frequently place guest satisfaction above waste reduction, as ensuring constant food availability and variety sometimes takes </w:t>
      </w:r>
      <w:r w:rsidR="009C2DA7">
        <w:rPr>
          <w:rFonts w:asciiTheme="minorBidi" w:hAnsiTheme="minorBidi" w:cstheme="minorBidi"/>
        </w:rPr>
        <w:t xml:space="preserve">priority </w:t>
      </w:r>
      <w:r w:rsidR="00DF32B9" w:rsidRPr="004747DF">
        <w:rPr>
          <w:rFonts w:asciiTheme="minorBidi" w:hAnsiTheme="minorBidi" w:cstheme="minorBidi"/>
        </w:rPr>
        <w:t>over waste minimization (Gössling et al., 2020). These combined factors create substantial environmental consequences and financial losses, with food waste typically accounting for 5-15% of a hotel's food budget (Filimonau et al., 2021).</w:t>
      </w:r>
    </w:p>
    <w:p w14:paraId="31C14610" w14:textId="77777777" w:rsidR="007F080A" w:rsidRPr="004747DF" w:rsidRDefault="007F080A"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rPr>
      </w:pPr>
    </w:p>
    <w:p w14:paraId="2AC03C26" w14:textId="6C51F4D5" w:rsidR="007F080A" w:rsidRPr="004747DF" w:rsidRDefault="007F080A"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rPr>
      </w:pPr>
      <w:r w:rsidRPr="004747DF">
        <w:rPr>
          <w:rFonts w:asciiTheme="minorBidi" w:hAnsiTheme="minorBidi" w:cstheme="minorBidi"/>
        </w:rPr>
        <w:t xml:space="preserve">Food waste in the hospitality industry </w:t>
      </w:r>
      <w:r w:rsidR="00A1137E">
        <w:rPr>
          <w:rFonts w:asciiTheme="minorBidi" w:hAnsiTheme="minorBidi" w:cstheme="minorBidi"/>
        </w:rPr>
        <w:t>has</w:t>
      </w:r>
      <w:r w:rsidRPr="004747DF">
        <w:rPr>
          <w:rFonts w:asciiTheme="minorBidi" w:hAnsiTheme="minorBidi" w:cstheme="minorBidi"/>
        </w:rPr>
        <w:t xml:space="preserve"> consequences across environmental, economic, social, and legal </w:t>
      </w:r>
      <w:r w:rsidR="00AD5E12">
        <w:rPr>
          <w:rFonts w:asciiTheme="minorBidi" w:hAnsiTheme="minorBidi" w:cstheme="minorBidi"/>
        </w:rPr>
        <w:t xml:space="preserve">areas. </w:t>
      </w:r>
      <w:r w:rsidRPr="004747DF">
        <w:rPr>
          <w:rFonts w:asciiTheme="minorBidi" w:hAnsiTheme="minorBidi" w:cstheme="minorBidi"/>
        </w:rPr>
        <w:t xml:space="preserve">Environmentally, food waste in landfills produces </w:t>
      </w:r>
      <w:r w:rsidRPr="004747DF">
        <w:rPr>
          <w:rFonts w:asciiTheme="minorBidi" w:hAnsiTheme="minorBidi" w:cstheme="minorBidi"/>
        </w:rPr>
        <w:lastRenderedPageBreak/>
        <w:t xml:space="preserve">methane, a greenhouse gas 25 times </w:t>
      </w:r>
      <w:r w:rsidR="00AD5E12">
        <w:rPr>
          <w:rFonts w:asciiTheme="minorBidi" w:hAnsiTheme="minorBidi" w:cstheme="minorBidi"/>
        </w:rPr>
        <w:t>stronger</w:t>
      </w:r>
      <w:r w:rsidRPr="004747DF">
        <w:rPr>
          <w:rFonts w:asciiTheme="minorBidi" w:hAnsiTheme="minorBidi" w:cstheme="minorBidi"/>
        </w:rPr>
        <w:t xml:space="preserve"> than carbon dioxide, contributing approximately 8-10% of global greenhouse gas emissions (</w:t>
      </w:r>
      <w:proofErr w:type="spellStart"/>
      <w:r w:rsidRPr="004747DF">
        <w:rPr>
          <w:rFonts w:asciiTheme="minorBidi" w:hAnsiTheme="minorBidi" w:cstheme="minorBidi"/>
        </w:rPr>
        <w:t>Girotto</w:t>
      </w:r>
      <w:proofErr w:type="spellEnd"/>
      <w:r w:rsidRPr="004747DF">
        <w:rPr>
          <w:rFonts w:asciiTheme="minorBidi" w:hAnsiTheme="minorBidi" w:cstheme="minorBidi"/>
        </w:rPr>
        <w:t xml:space="preserve"> et al., 2023). The hospitality sector alone generates an estimated 12 million tonnes of food waste annually, representing substantial resource wastage including water, land, and energy (Kumar et al., 2022). Economically, hotels lose 5-15% of potential revenue through food waste, with a typical 500-room hotel discarding approximately $800,000 in food annually (Dhir et al., 2022). Ethically, this waste occurs alongside growing global food insecurity affecting 828 million people, creating a moral paradox (FAO, 2023; Martin-Rios et al., 2021). Legally, many </w:t>
      </w:r>
      <w:r w:rsidR="00AD5E12">
        <w:rPr>
          <w:rFonts w:asciiTheme="minorBidi" w:hAnsiTheme="minorBidi" w:cstheme="minorBidi"/>
        </w:rPr>
        <w:t>laws now enforce</w:t>
      </w:r>
      <w:r w:rsidRPr="004747DF">
        <w:rPr>
          <w:rFonts w:asciiTheme="minorBidi" w:hAnsiTheme="minorBidi" w:cstheme="minorBidi"/>
        </w:rPr>
        <w:t xml:space="preserve"> food waste separation and reporting, with legislation like the EU's Farm to Fork Strategy requiring 50% food waste reduction by 2030 and imposing penalties for non-compliance (Gao et al., 2020; Principato et al., 2021). These regulations create additional challenges for hotels </w:t>
      </w:r>
      <w:r w:rsidR="00AD5E12">
        <w:rPr>
          <w:rFonts w:asciiTheme="minorBidi" w:hAnsiTheme="minorBidi" w:cstheme="minorBidi"/>
        </w:rPr>
        <w:t xml:space="preserve">trying to make profits because they have to invest in </w:t>
      </w:r>
      <w:r w:rsidRPr="004747DF">
        <w:rPr>
          <w:rFonts w:asciiTheme="minorBidi" w:hAnsiTheme="minorBidi" w:cstheme="minorBidi"/>
        </w:rPr>
        <w:t>address</w:t>
      </w:r>
      <w:r w:rsidR="00AD5E12">
        <w:rPr>
          <w:rFonts w:asciiTheme="minorBidi" w:hAnsiTheme="minorBidi" w:cstheme="minorBidi"/>
        </w:rPr>
        <w:t>ing</w:t>
      </w:r>
      <w:r w:rsidRPr="004747DF">
        <w:rPr>
          <w:rFonts w:asciiTheme="minorBidi" w:hAnsiTheme="minorBidi" w:cstheme="minorBidi"/>
        </w:rPr>
        <w:t xml:space="preserve"> </w:t>
      </w:r>
      <w:r w:rsidR="00AD5E12">
        <w:rPr>
          <w:rFonts w:asciiTheme="minorBidi" w:hAnsiTheme="minorBidi" w:cstheme="minorBidi"/>
        </w:rPr>
        <w:t xml:space="preserve">their </w:t>
      </w:r>
      <w:r w:rsidRPr="004747DF">
        <w:rPr>
          <w:rFonts w:asciiTheme="minorBidi" w:hAnsiTheme="minorBidi" w:cstheme="minorBidi"/>
        </w:rPr>
        <w:t>societal and environmental impacts.</w:t>
      </w:r>
    </w:p>
    <w:p w14:paraId="7C7CF865" w14:textId="77777777" w:rsidR="000914B8" w:rsidRPr="004747DF" w:rsidRDefault="000914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rPr>
      </w:pPr>
    </w:p>
    <w:p w14:paraId="39F44290" w14:textId="6A4B9EE3" w:rsidR="005B47B8" w:rsidRPr="004747DF" w:rsidRDefault="000914B8"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747DF">
        <w:rPr>
          <w:rFonts w:asciiTheme="minorBidi" w:hAnsiTheme="minorBidi" w:cstheme="minorBidi"/>
        </w:rPr>
        <w:t>The implementation of effective food waste mitigation strategies faces numerous challenges. Financial considerations are one of the top common issues, with managers often reluctant to implement changes that might reduce profit or require significant initial investment, especially following financial strain</w:t>
      </w:r>
      <w:r w:rsidR="00FD52C2">
        <w:rPr>
          <w:rFonts w:asciiTheme="minorBidi" w:hAnsiTheme="minorBidi" w:cstheme="minorBidi"/>
        </w:rPr>
        <w:t xml:space="preserve"> post pandemic</w:t>
      </w:r>
      <w:r w:rsidRPr="004747DF">
        <w:rPr>
          <w:rFonts w:asciiTheme="minorBidi" w:hAnsiTheme="minorBidi" w:cstheme="minorBidi"/>
        </w:rPr>
        <w:t xml:space="preserve"> (</w:t>
      </w:r>
      <w:proofErr w:type="spellStart"/>
      <w:r w:rsidRPr="004747DF">
        <w:rPr>
          <w:rFonts w:asciiTheme="minorBidi" w:hAnsiTheme="minorBidi" w:cstheme="minorBidi"/>
        </w:rPr>
        <w:t>Filimonau</w:t>
      </w:r>
      <w:proofErr w:type="spellEnd"/>
      <w:r w:rsidRPr="004747DF">
        <w:rPr>
          <w:rFonts w:asciiTheme="minorBidi" w:hAnsiTheme="minorBidi" w:cstheme="minorBidi"/>
        </w:rPr>
        <w:t xml:space="preserve"> &amp; </w:t>
      </w:r>
      <w:proofErr w:type="spellStart"/>
      <w:r w:rsidRPr="004747DF">
        <w:rPr>
          <w:rFonts w:asciiTheme="minorBidi" w:hAnsiTheme="minorBidi" w:cstheme="minorBidi"/>
        </w:rPr>
        <w:t>Elgammal</w:t>
      </w:r>
      <w:proofErr w:type="spellEnd"/>
      <w:r w:rsidRPr="004747DF">
        <w:rPr>
          <w:rFonts w:asciiTheme="minorBidi" w:hAnsiTheme="minorBidi" w:cstheme="minorBidi"/>
        </w:rPr>
        <w:t xml:space="preserve">, 2022). Consumer expectations concerning </w:t>
      </w:r>
      <w:r w:rsidR="00FD52C2">
        <w:rPr>
          <w:rFonts w:asciiTheme="minorBidi" w:hAnsiTheme="minorBidi" w:cstheme="minorBidi"/>
        </w:rPr>
        <w:t>the</w:t>
      </w:r>
      <w:r w:rsidRPr="004747DF">
        <w:rPr>
          <w:rFonts w:asciiTheme="minorBidi" w:hAnsiTheme="minorBidi" w:cstheme="minorBidi"/>
        </w:rPr>
        <w:t xml:space="preserve"> abundance </w:t>
      </w:r>
      <w:r w:rsidR="00FD52C2">
        <w:rPr>
          <w:rFonts w:asciiTheme="minorBidi" w:hAnsiTheme="minorBidi" w:cstheme="minorBidi"/>
        </w:rPr>
        <w:t xml:space="preserve">of food </w:t>
      </w:r>
      <w:r w:rsidRPr="004747DF">
        <w:rPr>
          <w:rFonts w:asciiTheme="minorBidi" w:hAnsiTheme="minorBidi" w:cstheme="minorBidi"/>
        </w:rPr>
        <w:t xml:space="preserve">and variety present psychological barriers, as hoteliers fear negative reviews if buffet displays </w:t>
      </w:r>
      <w:r w:rsidR="00AD5E12">
        <w:rPr>
          <w:rFonts w:asciiTheme="minorBidi" w:hAnsiTheme="minorBidi" w:cstheme="minorBidi"/>
        </w:rPr>
        <w:t xml:space="preserve">are not attractive </w:t>
      </w:r>
      <w:r w:rsidRPr="004747DF">
        <w:rPr>
          <w:rFonts w:asciiTheme="minorBidi" w:hAnsiTheme="minorBidi" w:cstheme="minorBidi"/>
        </w:rPr>
        <w:t>(Dhir et al., 2021). Organizational barriers include insufficient staff training regarding waste management practices, with Reynolds et al. (2023) reporting that 67% of hotel employees receive inadequate training on proper food handling and portion control. Knowledge deficits among leadership further impede progress, as Gao et al. (2020) found that 52% of hotel managers lack comprehensive understanding of the environmental impacts of food waste. Technical challenges include inadequate infrastructure for waste separation, measurement, and processing (Okumus et al., 2022). The absence of standardized waste monitoring systems makes progress tracking difficult, with inconsistent metrics across properties hampering improvements</w:t>
      </w:r>
      <w:r w:rsidR="00FD52C2">
        <w:rPr>
          <w:rFonts w:asciiTheme="minorBidi" w:hAnsiTheme="minorBidi" w:cstheme="minorBidi"/>
        </w:rPr>
        <w:t xml:space="preserve"> across the industry</w:t>
      </w:r>
      <w:r w:rsidRPr="004747DF">
        <w:rPr>
          <w:rFonts w:asciiTheme="minorBidi" w:hAnsiTheme="minorBidi" w:cstheme="minorBidi"/>
        </w:rPr>
        <w:t xml:space="preserve"> (</w:t>
      </w:r>
      <w:proofErr w:type="spellStart"/>
      <w:r w:rsidRPr="004747DF">
        <w:rPr>
          <w:rFonts w:asciiTheme="minorBidi" w:hAnsiTheme="minorBidi" w:cstheme="minorBidi"/>
        </w:rPr>
        <w:t>Sebbane</w:t>
      </w:r>
      <w:proofErr w:type="spellEnd"/>
      <w:r w:rsidRPr="004747DF">
        <w:rPr>
          <w:rFonts w:asciiTheme="minorBidi" w:hAnsiTheme="minorBidi" w:cstheme="minorBidi"/>
        </w:rPr>
        <w:t xml:space="preserve"> &amp; Costa, 2022). Additionally, operational barriers arise from rigid management structures and resistance to change, with Kumar and Polonsky (2023) noting that organizational inertia typically delays implementation of new waste reduction initiatives by 12-18 months despite </w:t>
      </w:r>
      <w:r w:rsidRPr="004747DF">
        <w:rPr>
          <w:rFonts w:asciiTheme="minorBidi" w:hAnsiTheme="minorBidi" w:cstheme="minorBidi"/>
        </w:rPr>
        <w:lastRenderedPageBreak/>
        <w:t xml:space="preserve">demonstrated financial benefits. Although better environmental performance can lead to cost reduction, environmental considerations do not always sit high on the agenda of hospitality managers who are more concerned about short-term profit generation (Pereira-Moliner, et al., 2012). In the case of food waste, it is important to demonstrate that mitigation strategies can have a  positive impact on financial performance, environment  and corporate image of their businesses. Furthermore, the focus of this paper will be researching  the strategies and solutions that </w:t>
      </w:r>
      <w:r w:rsidR="009C6302" w:rsidRPr="004747DF">
        <w:rPr>
          <w:rFonts w:asciiTheme="minorBidi" w:hAnsiTheme="minorBidi" w:cstheme="minorBidi"/>
        </w:rPr>
        <w:t xml:space="preserve">have been proven to help reduce food waste and minimise its impacts across all the above discussed areas. </w:t>
      </w:r>
    </w:p>
    <w:p w14:paraId="04397AFE" w14:textId="77777777" w:rsidR="002E4D27" w:rsidRPr="004747DF" w:rsidRDefault="002E4D27"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p>
    <w:p w14:paraId="4E4BBB10" w14:textId="291D77D7" w:rsidR="002E4D27" w:rsidRPr="00FA544A" w:rsidRDefault="002E4D27" w:rsidP="004747D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heme="minorBidi" w:hAnsiTheme="minorBidi"/>
          <w:b/>
          <w:bCs/>
          <w:color w:val="000000"/>
          <w:kern w:val="0"/>
          <w:sz w:val="28"/>
          <w:szCs w:val="28"/>
        </w:rPr>
      </w:pPr>
      <w:r w:rsidRPr="00FA544A">
        <w:rPr>
          <w:rFonts w:asciiTheme="minorBidi" w:hAnsiTheme="minorBidi"/>
          <w:b/>
          <w:bCs/>
          <w:color w:val="000000"/>
          <w:kern w:val="0"/>
          <w:sz w:val="28"/>
          <w:szCs w:val="28"/>
        </w:rPr>
        <w:t xml:space="preserve">Method </w:t>
      </w:r>
    </w:p>
    <w:p w14:paraId="249B3286" w14:textId="1FC97D82" w:rsidR="000914B8" w:rsidRPr="004747DF" w:rsidRDefault="00AD5E12"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rPr>
      </w:pPr>
      <w:r>
        <w:rPr>
          <w:rFonts w:asciiTheme="minorBidi" w:hAnsiTheme="minorBidi" w:cstheme="minorBidi"/>
        </w:rPr>
        <w:t>For this paper the chosen research method is a</w:t>
      </w:r>
      <w:r w:rsidR="007C222C" w:rsidRPr="004747DF">
        <w:rPr>
          <w:rFonts w:asciiTheme="minorBidi" w:hAnsiTheme="minorBidi" w:cstheme="minorBidi"/>
        </w:rPr>
        <w:t xml:space="preserve"> narrative literature review</w:t>
      </w:r>
      <w:r>
        <w:rPr>
          <w:rFonts w:asciiTheme="minorBidi" w:hAnsiTheme="minorBidi" w:cstheme="minorBidi"/>
        </w:rPr>
        <w:t>. This means</w:t>
      </w:r>
      <w:r w:rsidR="00FA544A">
        <w:rPr>
          <w:rFonts w:asciiTheme="minorBidi" w:hAnsiTheme="minorBidi" w:cstheme="minorBidi"/>
        </w:rPr>
        <w:t xml:space="preserve"> </w:t>
      </w:r>
      <w:r w:rsidR="007C222C" w:rsidRPr="004747DF">
        <w:rPr>
          <w:rFonts w:asciiTheme="minorBidi" w:hAnsiTheme="minorBidi" w:cstheme="minorBidi"/>
        </w:rPr>
        <w:t xml:space="preserve"> provid</w:t>
      </w:r>
      <w:r w:rsidR="00FA544A">
        <w:rPr>
          <w:rFonts w:asciiTheme="minorBidi" w:hAnsiTheme="minorBidi" w:cstheme="minorBidi"/>
        </w:rPr>
        <w:t>ing</w:t>
      </w:r>
      <w:r w:rsidR="007C222C" w:rsidRPr="004747DF">
        <w:rPr>
          <w:rFonts w:asciiTheme="minorBidi" w:hAnsiTheme="minorBidi" w:cstheme="minorBidi"/>
        </w:rPr>
        <w:t xml:space="preserve"> a comprehensive </w:t>
      </w:r>
      <w:r>
        <w:rPr>
          <w:rFonts w:asciiTheme="minorBidi" w:hAnsiTheme="minorBidi" w:cstheme="minorBidi"/>
        </w:rPr>
        <w:t>summary</w:t>
      </w:r>
      <w:r w:rsidR="007C222C" w:rsidRPr="004747DF">
        <w:rPr>
          <w:rFonts w:asciiTheme="minorBidi" w:hAnsiTheme="minorBidi" w:cstheme="minorBidi"/>
        </w:rPr>
        <w:t xml:space="preserve"> of existing knowledge on food waste in hospitality through qualitative interpretation. This methodology allows for broad coverage of diverse perspectives while establishing connections between disparate findings (Collins &amp; Fauser, 2022). Benefits include flexibility in incorporating various study designs, contextualizing findings and identifying conceptual gaps within existing research (Grant &amp; Booth, 2020). However, limitations exist in its subjective nature, as researcher bias may influence source selection and interpretation (Xiao &amp; Watson, 2021). To conduct this research effectively it’s important to formulate a clear research question. The main question for this research is: “What are the most effective food waste strategies employed in the hospitality industry so </w:t>
      </w:r>
      <w:r w:rsidR="00FA544A" w:rsidRPr="004747DF">
        <w:rPr>
          <w:rFonts w:asciiTheme="minorBidi" w:hAnsiTheme="minorBidi" w:cstheme="minorBidi"/>
        </w:rPr>
        <w:t>far?</w:t>
      </w:r>
      <w:r w:rsidR="00FA544A">
        <w:rPr>
          <w:rFonts w:asciiTheme="minorBidi" w:hAnsiTheme="minorBidi" w:cstheme="minorBidi"/>
        </w:rPr>
        <w:t xml:space="preserve"> </w:t>
      </w:r>
      <w:r w:rsidR="007C222C" w:rsidRPr="004747DF">
        <w:rPr>
          <w:rFonts w:asciiTheme="minorBidi" w:hAnsiTheme="minorBidi" w:cstheme="minorBidi"/>
        </w:rPr>
        <w:t xml:space="preserve"> </w:t>
      </w:r>
      <w:r w:rsidR="00FA544A">
        <w:rPr>
          <w:rFonts w:asciiTheme="minorBidi" w:hAnsiTheme="minorBidi" w:cstheme="minorBidi"/>
        </w:rPr>
        <w:t>F</w:t>
      </w:r>
      <w:r w:rsidR="007C222C" w:rsidRPr="004747DF">
        <w:rPr>
          <w:rFonts w:asciiTheme="minorBidi" w:hAnsiTheme="minorBidi" w:cstheme="minorBidi"/>
        </w:rPr>
        <w:t xml:space="preserve">urthermore, I will carry out a comprehensive search across </w:t>
      </w:r>
      <w:r w:rsidR="00F23F14" w:rsidRPr="004747DF">
        <w:rPr>
          <w:rFonts w:asciiTheme="minorBidi" w:hAnsiTheme="minorBidi" w:cstheme="minorBidi"/>
        </w:rPr>
        <w:t>data bases such as Google Scholar</w:t>
      </w:r>
      <w:r w:rsidR="00A81C00">
        <w:rPr>
          <w:rFonts w:asciiTheme="minorBidi" w:hAnsiTheme="minorBidi" w:cstheme="minorBidi"/>
        </w:rPr>
        <w:t xml:space="preserve"> </w:t>
      </w:r>
      <w:r w:rsidR="00F23F14" w:rsidRPr="004747DF">
        <w:rPr>
          <w:rFonts w:asciiTheme="minorBidi" w:hAnsiTheme="minorBidi" w:cstheme="minorBidi"/>
        </w:rPr>
        <w:t>to extract relevant data</w:t>
      </w:r>
      <w:r w:rsidR="00A81C00">
        <w:rPr>
          <w:rFonts w:asciiTheme="minorBidi" w:hAnsiTheme="minorBidi" w:cstheme="minorBidi"/>
        </w:rPr>
        <w:t xml:space="preserve">. </w:t>
      </w:r>
      <w:r w:rsidR="00F23F14" w:rsidRPr="004747DF">
        <w:rPr>
          <w:rFonts w:asciiTheme="minorBidi" w:hAnsiTheme="minorBidi" w:cstheme="minorBidi"/>
        </w:rPr>
        <w:t xml:space="preserve">Lastly, I will </w:t>
      </w:r>
      <w:r w:rsidR="00FD52C2">
        <w:rPr>
          <w:rFonts w:asciiTheme="minorBidi" w:hAnsiTheme="minorBidi" w:cstheme="minorBidi"/>
        </w:rPr>
        <w:t>summarise</w:t>
      </w:r>
      <w:r w:rsidR="00F23F14" w:rsidRPr="004747DF">
        <w:rPr>
          <w:rFonts w:asciiTheme="minorBidi" w:hAnsiTheme="minorBidi" w:cstheme="minorBidi"/>
        </w:rPr>
        <w:t xml:space="preserve"> and identify patterns, limitations, contradictions and research gaps concluding with implications and recommendations. </w:t>
      </w:r>
    </w:p>
    <w:p w14:paraId="0B6D7D2C" w14:textId="77777777" w:rsidR="002E4D27" w:rsidRPr="00FA544A" w:rsidRDefault="002E4D27" w:rsidP="00FA54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rPr>
      </w:pPr>
    </w:p>
    <w:p w14:paraId="116FC1DC" w14:textId="79E40B03" w:rsidR="002E4D27" w:rsidRDefault="002E4D27" w:rsidP="004747D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heme="minorBidi" w:hAnsiTheme="minorBidi"/>
          <w:b/>
          <w:bCs/>
          <w:color w:val="000000"/>
          <w:kern w:val="0"/>
          <w:sz w:val="28"/>
          <w:szCs w:val="28"/>
        </w:rPr>
      </w:pPr>
      <w:r w:rsidRPr="00FA544A">
        <w:rPr>
          <w:rFonts w:asciiTheme="minorBidi" w:hAnsiTheme="minorBidi"/>
          <w:b/>
          <w:bCs/>
          <w:color w:val="000000"/>
          <w:kern w:val="0"/>
          <w:sz w:val="28"/>
          <w:szCs w:val="28"/>
        </w:rPr>
        <w:t xml:space="preserve">Theme Impact Analysis </w:t>
      </w:r>
    </w:p>
    <w:p w14:paraId="3B02918A" w14:textId="77777777" w:rsidR="00FA544A" w:rsidRPr="00FA544A" w:rsidRDefault="00FA544A" w:rsidP="00FA544A">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heme="minorBidi" w:hAnsiTheme="minorBidi"/>
          <w:b/>
          <w:bCs/>
          <w:color w:val="000000"/>
          <w:kern w:val="0"/>
          <w:sz w:val="28"/>
          <w:szCs w:val="28"/>
        </w:rPr>
      </w:pPr>
    </w:p>
    <w:p w14:paraId="770075A4" w14:textId="26A68F3E" w:rsidR="000914B8" w:rsidRPr="00FA544A" w:rsidRDefault="00443534" w:rsidP="00FA544A">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heme="minorBidi" w:hAnsiTheme="minorBidi"/>
          <w:b/>
          <w:bCs/>
          <w:color w:val="000000"/>
          <w:kern w:val="0"/>
          <w:sz w:val="28"/>
          <w:szCs w:val="28"/>
        </w:rPr>
      </w:pPr>
      <w:r w:rsidRPr="00FA544A">
        <w:rPr>
          <w:rFonts w:asciiTheme="minorBidi" w:hAnsiTheme="minorBidi"/>
          <w:b/>
          <w:bCs/>
          <w:color w:val="000000"/>
          <w:kern w:val="0"/>
          <w:sz w:val="28"/>
          <w:szCs w:val="28"/>
        </w:rPr>
        <w:t>4.1 PEST Analysis</w:t>
      </w:r>
    </w:p>
    <w:p w14:paraId="300ECCBE" w14:textId="622977AC" w:rsidR="00EA5C43" w:rsidRDefault="00443534" w:rsidP="00FA54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kern w:val="2"/>
        </w:rPr>
      </w:pPr>
      <w:r w:rsidRPr="004747DF">
        <w:rPr>
          <w:rFonts w:asciiTheme="minorBidi" w:hAnsiTheme="minorBidi" w:cstheme="minorBidi"/>
        </w:rPr>
        <w:t xml:space="preserve">Food waste in the hospitality industry is shaped by a complex </w:t>
      </w:r>
      <w:r w:rsidR="00B77110">
        <w:rPr>
          <w:rFonts w:asciiTheme="minorBidi" w:hAnsiTheme="minorBidi" w:cstheme="minorBidi"/>
        </w:rPr>
        <w:t>mix</w:t>
      </w:r>
      <w:r w:rsidRPr="004747DF">
        <w:rPr>
          <w:rFonts w:asciiTheme="minorBidi" w:hAnsiTheme="minorBidi" w:cstheme="minorBidi"/>
        </w:rPr>
        <w:t xml:space="preserve"> of political, economic, social, and technological factors</w:t>
      </w:r>
      <w:r w:rsidR="00FA544A">
        <w:rPr>
          <w:rFonts w:asciiTheme="minorBidi" w:hAnsiTheme="minorBidi" w:cstheme="minorBidi"/>
        </w:rPr>
        <w:t>.</w:t>
      </w:r>
      <w:r w:rsidRPr="004747DF">
        <w:rPr>
          <w:rFonts w:asciiTheme="minorBidi" w:hAnsiTheme="minorBidi" w:cstheme="minorBidi"/>
        </w:rPr>
        <w:t xml:space="preserve"> </w:t>
      </w:r>
      <w:r w:rsidR="002E4D27" w:rsidRPr="004747DF">
        <w:rPr>
          <w:rFonts w:asciiTheme="minorBidi" w:hAnsiTheme="minorBidi" w:cstheme="minorBidi"/>
          <w:color w:val="000000"/>
        </w:rPr>
        <w:t xml:space="preserve">Using a PEST </w:t>
      </w:r>
      <w:r w:rsidR="00A81C00">
        <w:rPr>
          <w:rFonts w:asciiTheme="minorBidi" w:hAnsiTheme="minorBidi" w:cstheme="minorBidi"/>
          <w:color w:val="000000"/>
        </w:rPr>
        <w:t>framework</w:t>
      </w:r>
      <w:r w:rsidR="002E4D27" w:rsidRPr="004747DF">
        <w:rPr>
          <w:rFonts w:asciiTheme="minorBidi" w:hAnsiTheme="minorBidi" w:cstheme="minorBidi"/>
          <w:color w:val="000000"/>
        </w:rPr>
        <w:t xml:space="preserve">, </w:t>
      </w:r>
      <w:r w:rsidR="00FA544A">
        <w:rPr>
          <w:rFonts w:asciiTheme="minorBidi" w:hAnsiTheme="minorBidi" w:cstheme="minorBidi"/>
          <w:color w:val="000000"/>
        </w:rPr>
        <w:t>the paper analyses how</w:t>
      </w:r>
      <w:r w:rsidRPr="004747DF">
        <w:rPr>
          <w:rFonts w:asciiTheme="minorBidi" w:hAnsiTheme="minorBidi" w:cstheme="minorBidi"/>
          <w:color w:val="000000"/>
        </w:rPr>
        <w:t xml:space="preserve"> </w:t>
      </w:r>
      <w:r w:rsidR="00FA544A">
        <w:rPr>
          <w:rFonts w:asciiTheme="minorBidi" w:hAnsiTheme="minorBidi" w:cstheme="minorBidi"/>
          <w:color w:val="000000"/>
        </w:rPr>
        <w:t xml:space="preserve">the </w:t>
      </w:r>
      <w:r w:rsidR="002E4D27" w:rsidRPr="004747DF">
        <w:rPr>
          <w:rFonts w:asciiTheme="minorBidi" w:hAnsiTheme="minorBidi" w:cstheme="minorBidi"/>
          <w:color w:val="000000"/>
        </w:rPr>
        <w:t>chosen</w:t>
      </w:r>
      <w:r w:rsidRPr="004747DF">
        <w:rPr>
          <w:rFonts w:asciiTheme="minorBidi" w:hAnsiTheme="minorBidi" w:cstheme="minorBidi"/>
          <w:color w:val="000000"/>
        </w:rPr>
        <w:t xml:space="preserve"> </w:t>
      </w:r>
      <w:r w:rsidR="002E4D27" w:rsidRPr="004747DF">
        <w:rPr>
          <w:rFonts w:asciiTheme="minorBidi" w:hAnsiTheme="minorBidi" w:cstheme="minorBidi"/>
          <w:color w:val="000000"/>
        </w:rPr>
        <w:t xml:space="preserve">contemporary theme impacts on the hotel industry. </w:t>
      </w:r>
      <w:r w:rsidRPr="004747DF">
        <w:rPr>
          <w:rFonts w:asciiTheme="minorBidi" w:hAnsiTheme="minorBidi" w:cstheme="minorBidi"/>
          <w:color w:val="000000"/>
        </w:rPr>
        <w:t xml:space="preserve">Things such as </w:t>
      </w:r>
      <w:r w:rsidRPr="004747DF">
        <w:rPr>
          <w:rFonts w:asciiTheme="minorBidi" w:hAnsiTheme="minorBidi" w:cstheme="minorBidi"/>
        </w:rPr>
        <w:t xml:space="preserve">recent policy shifts, rising costs, and evolving consumer expectations have driven the sector to adopt more sustainable practices. The table below outlines key PEST factors </w:t>
      </w:r>
      <w:r w:rsidRPr="004747DF">
        <w:rPr>
          <w:rFonts w:asciiTheme="minorBidi" w:hAnsiTheme="minorBidi" w:cstheme="minorBidi"/>
        </w:rPr>
        <w:lastRenderedPageBreak/>
        <w:t>influencing food waste reduction strategies in hospitality, supported by current literature.</w:t>
      </w:r>
    </w:p>
    <w:p w14:paraId="04FB0C07" w14:textId="6DB87EC3" w:rsidR="00FA544A" w:rsidRDefault="00FA544A" w:rsidP="00FA54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kern w:val="2"/>
        </w:rPr>
      </w:pPr>
      <w:r>
        <w:rPr>
          <w:rFonts w:asciiTheme="minorBidi" w:hAnsiTheme="minorBidi" w:cstheme="minorBidi"/>
          <w:noProof/>
          <w:kern w:val="2"/>
          <w14:ligatures w14:val="standardContextual"/>
        </w:rPr>
        <w:drawing>
          <wp:inline distT="0" distB="0" distL="0" distR="0" wp14:anchorId="59E3ED0F" wp14:editId="7A775B52">
            <wp:extent cx="5731510" cy="4855210"/>
            <wp:effectExtent l="0" t="0" r="0" b="0"/>
            <wp:docPr id="1871242965" name="Picture 2" descr="A green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42965" name="Picture 2" descr="A green and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4855210"/>
                    </a:xfrm>
                    <a:prstGeom prst="rect">
                      <a:avLst/>
                    </a:prstGeom>
                  </pic:spPr>
                </pic:pic>
              </a:graphicData>
            </a:graphic>
          </wp:inline>
        </w:drawing>
      </w:r>
    </w:p>
    <w:p w14:paraId="3380DEEB" w14:textId="77777777" w:rsidR="00FA544A" w:rsidRDefault="00FA544A" w:rsidP="00FA54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rPr>
      </w:pPr>
    </w:p>
    <w:p w14:paraId="2C0BB268" w14:textId="77777777" w:rsidR="00FA544A" w:rsidRPr="00FA544A" w:rsidRDefault="00FA544A" w:rsidP="00FA544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olor w:val="000000"/>
        </w:rPr>
      </w:pPr>
    </w:p>
    <w:p w14:paraId="08A4BE9A" w14:textId="3F17239B" w:rsidR="00164827" w:rsidRPr="00164827" w:rsidRDefault="00443534" w:rsidP="00164827">
      <w:pPr>
        <w:pStyle w:val="ListParagraph"/>
        <w:numPr>
          <w:ilvl w:val="1"/>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b/>
          <w:bCs/>
          <w:color w:val="000000"/>
          <w:sz w:val="28"/>
          <w:szCs w:val="28"/>
        </w:rPr>
      </w:pPr>
      <w:r w:rsidRPr="00164827">
        <w:rPr>
          <w:rFonts w:asciiTheme="minorBidi" w:hAnsiTheme="minorBidi"/>
          <w:b/>
          <w:bCs/>
          <w:color w:val="000000"/>
          <w:sz w:val="28"/>
          <w:szCs w:val="28"/>
        </w:rPr>
        <w:t xml:space="preserve">Industry Responses to Food Waste </w:t>
      </w:r>
    </w:p>
    <w:p w14:paraId="3796AE54" w14:textId="77777777" w:rsidR="00443534" w:rsidRPr="004747DF" w:rsidRDefault="00443534"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p>
    <w:p w14:paraId="4F8588C1" w14:textId="1C91725E" w:rsidR="009549EB" w:rsidRPr="009549EB" w:rsidRDefault="009549EB"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9549EB">
        <w:rPr>
          <w:rFonts w:asciiTheme="minorBidi" w:hAnsiTheme="minorBidi" w:cstheme="minorBidi"/>
          <w:color w:val="000000"/>
        </w:rPr>
        <w:t xml:space="preserve">Recent literature reveals the hotel industry has implemented diverse strategies to combat food waste, ranging from regulatory compliance to technological innovation. </w:t>
      </w:r>
      <w:r w:rsidRPr="009549EB">
        <w:rPr>
          <w:rFonts w:asciiTheme="minorBidi" w:eastAsiaTheme="majorEastAsia" w:hAnsiTheme="minorBidi" w:cstheme="minorBidi"/>
          <w:color w:val="000000"/>
        </w:rPr>
        <w:t>Mandatory approaches</w:t>
      </w:r>
      <w:r w:rsidRPr="009549EB">
        <w:rPr>
          <w:rFonts w:asciiTheme="minorBidi" w:hAnsiTheme="minorBidi" w:cstheme="minorBidi"/>
          <w:color w:val="000000"/>
        </w:rPr>
        <w:t xml:space="preserve"> include </w:t>
      </w:r>
      <w:r w:rsidR="00FA544A">
        <w:rPr>
          <w:rFonts w:asciiTheme="minorBidi" w:hAnsiTheme="minorBidi" w:cstheme="minorBidi"/>
          <w:color w:val="000000"/>
        </w:rPr>
        <w:t xml:space="preserve">compliance </w:t>
      </w:r>
      <w:r w:rsidRPr="009549EB">
        <w:rPr>
          <w:rFonts w:asciiTheme="minorBidi" w:hAnsiTheme="minorBidi" w:cstheme="minorBidi"/>
          <w:color w:val="000000"/>
        </w:rPr>
        <w:t xml:space="preserve">to waste management regulations in </w:t>
      </w:r>
      <w:r w:rsidR="00FA544A">
        <w:rPr>
          <w:rFonts w:asciiTheme="minorBidi" w:hAnsiTheme="minorBidi" w:cstheme="minorBidi"/>
          <w:color w:val="000000"/>
        </w:rPr>
        <w:t>countries</w:t>
      </w:r>
      <w:r w:rsidRPr="009549EB">
        <w:rPr>
          <w:rFonts w:asciiTheme="minorBidi" w:hAnsiTheme="minorBidi" w:cstheme="minorBidi"/>
          <w:color w:val="000000"/>
        </w:rPr>
        <w:t xml:space="preserve"> like France, where legislation prohibits large food service operations from discarding edible food (Filimonau and De Coteau, 2019). Similarly, the EU Waste Framework Directive mandates food waste reporting for large establishments, compelling hotels to monitor and document their waste generation (Beretta and </w:t>
      </w:r>
      <w:r w:rsidRPr="009549EB">
        <w:rPr>
          <w:rFonts w:asciiTheme="minorBidi" w:hAnsiTheme="minorBidi" w:cstheme="minorBidi"/>
          <w:color w:val="000000"/>
        </w:rPr>
        <w:lastRenderedPageBreak/>
        <w:t xml:space="preserve">Hellweg, 2019). These regulatory frameworks have </w:t>
      </w:r>
      <w:r w:rsidR="00FA544A">
        <w:rPr>
          <w:rFonts w:asciiTheme="minorBidi" w:hAnsiTheme="minorBidi" w:cstheme="minorBidi"/>
          <w:color w:val="000000"/>
        </w:rPr>
        <w:t xml:space="preserve">led to </w:t>
      </w:r>
      <w:r w:rsidRPr="009549EB">
        <w:rPr>
          <w:rFonts w:asciiTheme="minorBidi" w:hAnsiTheme="minorBidi" w:cstheme="minorBidi"/>
          <w:color w:val="000000"/>
        </w:rPr>
        <w:t>adoption of formal food waste management protocols within hotel operations.</w:t>
      </w:r>
    </w:p>
    <w:p w14:paraId="50DC3957" w14:textId="70772D2C" w:rsidR="009549EB" w:rsidRPr="009549EB" w:rsidRDefault="009549EB"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9549EB">
        <w:rPr>
          <w:rFonts w:asciiTheme="minorBidi" w:eastAsiaTheme="majorEastAsia" w:hAnsiTheme="minorBidi" w:cstheme="minorBidi"/>
          <w:color w:val="000000"/>
        </w:rPr>
        <w:t>Optional initiatives</w:t>
      </w:r>
      <w:r w:rsidRPr="009549EB">
        <w:rPr>
          <w:rFonts w:asciiTheme="minorBidi" w:hAnsiTheme="minorBidi" w:cstheme="minorBidi"/>
          <w:color w:val="000000"/>
        </w:rPr>
        <w:t xml:space="preserve"> have gained </w:t>
      </w:r>
      <w:r w:rsidR="00A81C00">
        <w:rPr>
          <w:rFonts w:asciiTheme="minorBidi" w:hAnsiTheme="minorBidi" w:cstheme="minorBidi"/>
          <w:color w:val="000000"/>
        </w:rPr>
        <w:t>attention</w:t>
      </w:r>
      <w:r w:rsidRPr="009549EB">
        <w:rPr>
          <w:rFonts w:asciiTheme="minorBidi" w:hAnsiTheme="minorBidi" w:cstheme="minorBidi"/>
          <w:color w:val="000000"/>
        </w:rPr>
        <w:t xml:space="preserve"> through voluntary certification schemes such as Green Key and EarthCheck, which incentivize hotels to implement comprehensive waste reduction measures</w:t>
      </w:r>
      <w:r w:rsidR="00A81C00">
        <w:rPr>
          <w:rFonts w:asciiTheme="minorBidi" w:hAnsiTheme="minorBidi" w:cstheme="minorBidi"/>
          <w:color w:val="000000"/>
        </w:rPr>
        <w:t xml:space="preserve"> in order to receive a badge or award</w:t>
      </w:r>
      <w:r w:rsidRPr="009549EB">
        <w:rPr>
          <w:rFonts w:asciiTheme="minorBidi" w:hAnsiTheme="minorBidi" w:cstheme="minorBidi"/>
          <w:color w:val="000000"/>
        </w:rPr>
        <w:t xml:space="preserve"> (</w:t>
      </w:r>
      <w:proofErr w:type="spellStart"/>
      <w:r w:rsidRPr="009549EB">
        <w:rPr>
          <w:rFonts w:asciiTheme="minorBidi" w:hAnsiTheme="minorBidi" w:cstheme="minorBidi"/>
          <w:color w:val="000000"/>
        </w:rPr>
        <w:t>Gössling</w:t>
      </w:r>
      <w:proofErr w:type="spellEnd"/>
      <w:r w:rsidRPr="009549EB">
        <w:rPr>
          <w:rFonts w:asciiTheme="minorBidi" w:hAnsiTheme="minorBidi" w:cstheme="minorBidi"/>
          <w:color w:val="000000"/>
        </w:rPr>
        <w:t xml:space="preserve"> and Higham, 2021). Many hotel chains have also established voluntary internal sustainability targets</w:t>
      </w:r>
      <w:r w:rsidR="00FA544A">
        <w:rPr>
          <w:rFonts w:asciiTheme="minorBidi" w:hAnsiTheme="minorBidi" w:cstheme="minorBidi"/>
          <w:color w:val="000000"/>
        </w:rPr>
        <w:t xml:space="preserve">, </w:t>
      </w:r>
      <w:r w:rsidRPr="009549EB">
        <w:rPr>
          <w:rFonts w:asciiTheme="minorBidi" w:hAnsiTheme="minorBidi" w:cstheme="minorBidi"/>
          <w:color w:val="000000"/>
        </w:rPr>
        <w:t xml:space="preserve">Hilton's Travel with Purpose program aims to reduce food waste by 50% (Hilton, 2023), while Marriott's Serve 360 platform incorporates similar waste reduction objectives (Martin-Rios et al., 2018). </w:t>
      </w:r>
      <w:r w:rsidR="00FA544A">
        <w:rPr>
          <w:rFonts w:asciiTheme="minorBidi" w:hAnsiTheme="minorBidi" w:cstheme="minorBidi"/>
          <w:color w:val="000000"/>
        </w:rPr>
        <w:t>These approaches are good because they show initiative and responsibility.</w:t>
      </w:r>
    </w:p>
    <w:p w14:paraId="2B90A7A8" w14:textId="677EBF0E" w:rsidR="009549EB" w:rsidRPr="009549EB" w:rsidRDefault="00FD52C2"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9549EB">
        <w:rPr>
          <w:rFonts w:asciiTheme="minorBidi" w:eastAsiaTheme="majorEastAsia" w:hAnsiTheme="minorBidi" w:cstheme="minorBidi"/>
          <w:color w:val="000000"/>
        </w:rPr>
        <w:t>Behavioural</w:t>
      </w:r>
      <w:r w:rsidR="009549EB" w:rsidRPr="009549EB">
        <w:rPr>
          <w:rFonts w:asciiTheme="minorBidi" w:eastAsiaTheme="majorEastAsia" w:hAnsiTheme="minorBidi" w:cstheme="minorBidi"/>
          <w:color w:val="000000"/>
        </w:rPr>
        <w:t xml:space="preserve"> change initiatives</w:t>
      </w:r>
      <w:r w:rsidR="009549EB" w:rsidRPr="009549EB">
        <w:rPr>
          <w:rFonts w:asciiTheme="minorBidi" w:hAnsiTheme="minorBidi" w:cstheme="minorBidi"/>
          <w:color w:val="000000"/>
        </w:rPr>
        <w:t xml:space="preserve"> focus on modifying operational practices and guest consumption patterns. </w:t>
      </w:r>
      <w:r w:rsidR="00FA544A">
        <w:rPr>
          <w:rFonts w:asciiTheme="minorBidi" w:hAnsiTheme="minorBidi" w:cstheme="minorBidi"/>
          <w:color w:val="000000"/>
        </w:rPr>
        <w:t xml:space="preserve">Buffets </w:t>
      </w:r>
      <w:r w:rsidR="009549EB" w:rsidRPr="009549EB">
        <w:rPr>
          <w:rFonts w:asciiTheme="minorBidi" w:hAnsiTheme="minorBidi" w:cstheme="minorBidi"/>
          <w:color w:val="000000"/>
        </w:rPr>
        <w:t>are being reconsidered, with hotels implementing portion control, stations</w:t>
      </w:r>
      <w:r w:rsidR="00A81C00">
        <w:rPr>
          <w:rFonts w:asciiTheme="minorBidi" w:hAnsiTheme="minorBidi" w:cstheme="minorBidi"/>
          <w:color w:val="000000"/>
        </w:rPr>
        <w:t xml:space="preserve"> where food is made on order</w:t>
      </w:r>
      <w:r w:rsidR="009549EB" w:rsidRPr="009549EB">
        <w:rPr>
          <w:rFonts w:asciiTheme="minorBidi" w:hAnsiTheme="minorBidi" w:cstheme="minorBidi"/>
          <w:color w:val="000000"/>
        </w:rPr>
        <w:t xml:space="preserve">, and dynamic menu planning based on occupancy forecasts (Filimonau et al., 2021). </w:t>
      </w:r>
      <w:r w:rsidR="00FA544A">
        <w:rPr>
          <w:rFonts w:asciiTheme="minorBidi" w:hAnsiTheme="minorBidi" w:cstheme="minorBidi"/>
          <w:color w:val="000000"/>
        </w:rPr>
        <w:t>N</w:t>
      </w:r>
      <w:r w:rsidR="009549EB" w:rsidRPr="009549EB">
        <w:rPr>
          <w:rFonts w:asciiTheme="minorBidi" w:hAnsiTheme="minorBidi" w:cstheme="minorBidi"/>
          <w:color w:val="000000"/>
        </w:rPr>
        <w:t xml:space="preserve">udges </w:t>
      </w:r>
      <w:r w:rsidR="00FA544A">
        <w:rPr>
          <w:rFonts w:asciiTheme="minorBidi" w:hAnsiTheme="minorBidi" w:cstheme="minorBidi"/>
          <w:color w:val="000000"/>
        </w:rPr>
        <w:t xml:space="preserve">for guests </w:t>
      </w:r>
      <w:r w:rsidR="009549EB" w:rsidRPr="009549EB">
        <w:rPr>
          <w:rFonts w:asciiTheme="minorBidi" w:hAnsiTheme="minorBidi" w:cstheme="minorBidi"/>
          <w:color w:val="000000"/>
        </w:rPr>
        <w:t>include smaller plate sizes, educational signage about food waste impacts, and "clean plate" incentives that have demonstrated effectiveness in reducing plate waste by up to 35% in some properties (Kallbekken and Sælen, 2020).</w:t>
      </w:r>
    </w:p>
    <w:p w14:paraId="677CA4D5" w14:textId="59913594" w:rsidR="009549EB" w:rsidRPr="009549EB" w:rsidRDefault="009549EB"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9549EB">
        <w:rPr>
          <w:rFonts w:asciiTheme="minorBidi" w:eastAsiaTheme="majorEastAsia" w:hAnsiTheme="minorBidi" w:cstheme="minorBidi"/>
          <w:color w:val="000000"/>
        </w:rPr>
        <w:t>Marketing initiatives</w:t>
      </w:r>
      <w:r w:rsidRPr="009549EB">
        <w:rPr>
          <w:rFonts w:asciiTheme="minorBidi" w:hAnsiTheme="minorBidi" w:cstheme="minorBidi"/>
          <w:color w:val="000000"/>
        </w:rPr>
        <w:t xml:space="preserve"> position waste reduction as a value proposition, with hotels increasingly communicating their sustainability efforts as a competitive advantage. Some establishments explicitly advertise their "zero</w:t>
      </w:r>
      <w:r w:rsidR="00FD52C2">
        <w:rPr>
          <w:rFonts w:asciiTheme="minorBidi" w:hAnsiTheme="minorBidi" w:cstheme="minorBidi"/>
          <w:color w:val="000000"/>
        </w:rPr>
        <w:t xml:space="preserve"> </w:t>
      </w:r>
      <w:r w:rsidRPr="009549EB">
        <w:rPr>
          <w:rFonts w:asciiTheme="minorBidi" w:hAnsiTheme="minorBidi" w:cstheme="minorBidi"/>
          <w:color w:val="000000"/>
        </w:rPr>
        <w:t xml:space="preserve">waste kitchens" or "food waste reduction commitment" in their marketing materials and on booking platforms (Mak et al., 2022). This transparency appeals to environmentally conscious </w:t>
      </w:r>
      <w:r w:rsidR="00FA544A" w:rsidRPr="009549EB">
        <w:rPr>
          <w:rFonts w:asciiTheme="minorBidi" w:hAnsiTheme="minorBidi" w:cstheme="minorBidi"/>
          <w:color w:val="000000"/>
        </w:rPr>
        <w:t>travellers</w:t>
      </w:r>
      <w:r w:rsidRPr="009549EB">
        <w:rPr>
          <w:rFonts w:asciiTheme="minorBidi" w:hAnsiTheme="minorBidi" w:cstheme="minorBidi"/>
          <w:color w:val="000000"/>
        </w:rPr>
        <w:t xml:space="preserve">, with research indicating that 67% of </w:t>
      </w:r>
      <w:r w:rsidR="00FA544A" w:rsidRPr="009549EB">
        <w:rPr>
          <w:rFonts w:asciiTheme="minorBidi" w:hAnsiTheme="minorBidi" w:cstheme="minorBidi"/>
          <w:color w:val="000000"/>
        </w:rPr>
        <w:t>travellers</w:t>
      </w:r>
      <w:r w:rsidRPr="009549EB">
        <w:rPr>
          <w:rFonts w:asciiTheme="minorBidi" w:hAnsiTheme="minorBidi" w:cstheme="minorBidi"/>
          <w:color w:val="000000"/>
        </w:rPr>
        <w:t xml:space="preserve"> prefer accommodations with established sustainability practices (Booking.com, 2022).</w:t>
      </w:r>
    </w:p>
    <w:p w14:paraId="33CC6030" w14:textId="3EC6FFB0" w:rsidR="009549EB" w:rsidRPr="009549EB" w:rsidRDefault="009549EB"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9549EB">
        <w:rPr>
          <w:rFonts w:asciiTheme="minorBidi" w:eastAsiaTheme="majorEastAsia" w:hAnsiTheme="minorBidi" w:cstheme="minorBidi"/>
          <w:color w:val="000000"/>
        </w:rPr>
        <w:t>Staff training programs</w:t>
      </w:r>
      <w:r w:rsidRPr="009549EB">
        <w:rPr>
          <w:rFonts w:asciiTheme="minorBidi" w:hAnsiTheme="minorBidi" w:cstheme="minorBidi"/>
          <w:color w:val="000000"/>
        </w:rPr>
        <w:t xml:space="preserve"> have proven critical to successful implementation, with dedicated waste champions and regular education sessions</w:t>
      </w:r>
      <w:r w:rsidR="005A34AD">
        <w:rPr>
          <w:rFonts w:asciiTheme="minorBidi" w:hAnsiTheme="minorBidi" w:cstheme="minorBidi"/>
          <w:color w:val="000000"/>
        </w:rPr>
        <w:t xml:space="preserve"> achieving</w:t>
      </w:r>
      <w:r w:rsidRPr="009549EB">
        <w:rPr>
          <w:rFonts w:asciiTheme="minorBidi" w:hAnsiTheme="minorBidi" w:cstheme="minorBidi"/>
          <w:color w:val="000000"/>
        </w:rPr>
        <w:t xml:space="preserve"> significant reductions in food waste. </w:t>
      </w:r>
      <w:r w:rsidR="005A34AD">
        <w:rPr>
          <w:rFonts w:asciiTheme="minorBidi" w:hAnsiTheme="minorBidi" w:cstheme="minorBidi"/>
          <w:color w:val="000000"/>
        </w:rPr>
        <w:t>T</w:t>
      </w:r>
      <w:r w:rsidRPr="009549EB">
        <w:rPr>
          <w:rFonts w:asciiTheme="minorBidi" w:hAnsiTheme="minorBidi" w:cstheme="minorBidi"/>
          <w:color w:val="000000"/>
        </w:rPr>
        <w:t xml:space="preserve">raining </w:t>
      </w:r>
      <w:r w:rsidR="005A34AD">
        <w:rPr>
          <w:rFonts w:asciiTheme="minorBidi" w:hAnsiTheme="minorBidi" w:cstheme="minorBidi"/>
          <w:color w:val="000000"/>
        </w:rPr>
        <w:t xml:space="preserve">usually </w:t>
      </w:r>
      <w:r w:rsidRPr="009549EB">
        <w:rPr>
          <w:rFonts w:asciiTheme="minorBidi" w:hAnsiTheme="minorBidi" w:cstheme="minorBidi"/>
          <w:color w:val="000000"/>
        </w:rPr>
        <w:t>covers proper food storage techniques, repurposing strategies for excess ingredients, and effective inventory management (Okumus, 2020). Hotels that implement structured training programs consistently outperform those without formal waste education, achieving on average 21% greater waste reduction (WRAP, 2021).</w:t>
      </w:r>
    </w:p>
    <w:p w14:paraId="4292DEFD" w14:textId="16BC078F" w:rsidR="009549EB" w:rsidRPr="009549EB" w:rsidRDefault="009549EB"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9549EB">
        <w:rPr>
          <w:rFonts w:asciiTheme="minorBidi" w:eastAsiaTheme="majorEastAsia" w:hAnsiTheme="minorBidi" w:cstheme="minorBidi"/>
          <w:color w:val="000000"/>
        </w:rPr>
        <w:t>Third-party partnerships</w:t>
      </w:r>
      <w:r w:rsidRPr="009549EB">
        <w:rPr>
          <w:rFonts w:asciiTheme="minorBidi" w:hAnsiTheme="minorBidi" w:cstheme="minorBidi"/>
          <w:color w:val="000000"/>
        </w:rPr>
        <w:t xml:space="preserve"> like Too Good To Go and similar platforms have enabled hotels to monetize surplus food while reducing waste. These applications connect hotels with consumers willing to purchase excess food at discounted prices, with </w:t>
      </w:r>
      <w:r w:rsidRPr="009549EB">
        <w:rPr>
          <w:rFonts w:asciiTheme="minorBidi" w:hAnsiTheme="minorBidi" w:cstheme="minorBidi"/>
          <w:color w:val="000000"/>
        </w:rPr>
        <w:lastRenderedPageBreak/>
        <w:t xml:space="preserve">luxury hotels in </w:t>
      </w:r>
      <w:r w:rsidR="005A34AD">
        <w:rPr>
          <w:rFonts w:asciiTheme="minorBidi" w:hAnsiTheme="minorBidi" w:cstheme="minorBidi"/>
          <w:color w:val="000000"/>
        </w:rPr>
        <w:t>city centres</w:t>
      </w:r>
      <w:r w:rsidRPr="009549EB">
        <w:rPr>
          <w:rFonts w:asciiTheme="minorBidi" w:hAnsiTheme="minorBidi" w:cstheme="minorBidi"/>
          <w:color w:val="000000"/>
        </w:rPr>
        <w:t xml:space="preserve"> particularly benefiting from these arrangements (</w:t>
      </w:r>
      <w:proofErr w:type="spellStart"/>
      <w:r w:rsidRPr="009549EB">
        <w:rPr>
          <w:rFonts w:asciiTheme="minorBidi" w:hAnsiTheme="minorBidi" w:cstheme="minorBidi"/>
          <w:color w:val="000000"/>
        </w:rPr>
        <w:t>Gretzel</w:t>
      </w:r>
      <w:proofErr w:type="spellEnd"/>
      <w:r w:rsidRPr="009549EB">
        <w:rPr>
          <w:rFonts w:asciiTheme="minorBidi" w:hAnsiTheme="minorBidi" w:cstheme="minorBidi"/>
          <w:color w:val="000000"/>
        </w:rPr>
        <w:t xml:space="preserve"> et al., 2020). Food donation programs with local charities have also become standard practice, though varying food safety regulations </w:t>
      </w:r>
      <w:r w:rsidR="005A34AD">
        <w:rPr>
          <w:rFonts w:asciiTheme="minorBidi" w:hAnsiTheme="minorBidi" w:cstheme="minorBidi"/>
          <w:color w:val="000000"/>
        </w:rPr>
        <w:t>are a</w:t>
      </w:r>
      <w:r w:rsidRPr="009549EB">
        <w:rPr>
          <w:rFonts w:asciiTheme="minorBidi" w:hAnsiTheme="minorBidi" w:cstheme="minorBidi"/>
          <w:color w:val="000000"/>
        </w:rPr>
        <w:t xml:space="preserve"> </w:t>
      </w:r>
      <w:r w:rsidR="005A34AD" w:rsidRPr="009549EB">
        <w:rPr>
          <w:rFonts w:asciiTheme="minorBidi" w:hAnsiTheme="minorBidi" w:cstheme="minorBidi"/>
          <w:color w:val="000000"/>
        </w:rPr>
        <w:t>challenge</w:t>
      </w:r>
      <w:r w:rsidRPr="009549EB">
        <w:rPr>
          <w:rFonts w:asciiTheme="minorBidi" w:hAnsiTheme="minorBidi" w:cstheme="minorBidi"/>
          <w:color w:val="000000"/>
        </w:rPr>
        <w:t xml:space="preserve"> in some regions (</w:t>
      </w:r>
      <w:proofErr w:type="spellStart"/>
      <w:r w:rsidRPr="009549EB">
        <w:rPr>
          <w:rFonts w:asciiTheme="minorBidi" w:hAnsiTheme="minorBidi" w:cstheme="minorBidi"/>
          <w:color w:val="000000"/>
        </w:rPr>
        <w:t>Sebbane</w:t>
      </w:r>
      <w:proofErr w:type="spellEnd"/>
      <w:r w:rsidRPr="009549EB">
        <w:rPr>
          <w:rFonts w:asciiTheme="minorBidi" w:hAnsiTheme="minorBidi" w:cstheme="minorBidi"/>
          <w:color w:val="000000"/>
        </w:rPr>
        <w:t xml:space="preserve"> and Costa, 2018).</w:t>
      </w:r>
    </w:p>
    <w:p w14:paraId="178169AD" w14:textId="3A22DFD7" w:rsidR="009549EB" w:rsidRPr="009549EB" w:rsidRDefault="009549EB" w:rsidP="00AD57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9549EB">
        <w:rPr>
          <w:rFonts w:asciiTheme="minorBidi" w:eastAsiaTheme="majorEastAsia" w:hAnsiTheme="minorBidi" w:cstheme="minorBidi"/>
          <w:color w:val="000000"/>
        </w:rPr>
        <w:t>Technological solutions</w:t>
      </w:r>
      <w:r w:rsidRPr="009549EB">
        <w:rPr>
          <w:rFonts w:asciiTheme="minorBidi" w:hAnsiTheme="minorBidi" w:cstheme="minorBidi"/>
          <w:color w:val="000000"/>
        </w:rPr>
        <w:t xml:space="preserve"> represent </w:t>
      </w:r>
      <w:r w:rsidR="005A34AD">
        <w:rPr>
          <w:rFonts w:asciiTheme="minorBidi" w:hAnsiTheme="minorBidi" w:cstheme="minorBidi"/>
          <w:color w:val="000000"/>
        </w:rPr>
        <w:t>a newer approach to</w:t>
      </w:r>
      <w:r w:rsidRPr="009549EB">
        <w:rPr>
          <w:rFonts w:asciiTheme="minorBidi" w:hAnsiTheme="minorBidi" w:cstheme="minorBidi"/>
          <w:color w:val="000000"/>
        </w:rPr>
        <w:t xml:space="preserve"> waste management strategies, with </w:t>
      </w:r>
      <w:r w:rsidR="005A34AD">
        <w:rPr>
          <w:rFonts w:asciiTheme="minorBidi" w:hAnsiTheme="minorBidi" w:cstheme="minorBidi"/>
          <w:color w:val="000000"/>
        </w:rPr>
        <w:t xml:space="preserve">new </w:t>
      </w:r>
      <w:r w:rsidRPr="009549EB">
        <w:rPr>
          <w:rFonts w:asciiTheme="minorBidi" w:hAnsiTheme="minorBidi" w:cstheme="minorBidi"/>
          <w:color w:val="000000"/>
        </w:rPr>
        <w:t xml:space="preserve">AI inventory systems, smart scales, and waste software </w:t>
      </w:r>
      <w:r w:rsidR="00AD5787">
        <w:rPr>
          <w:rFonts w:asciiTheme="minorBidi" w:hAnsiTheme="minorBidi" w:cstheme="minorBidi"/>
          <w:color w:val="000000"/>
        </w:rPr>
        <w:t>helping to identify food waste patterns.</w:t>
      </w:r>
      <w:r w:rsidRPr="009549EB">
        <w:rPr>
          <w:rFonts w:asciiTheme="minorBidi" w:hAnsiTheme="minorBidi" w:cstheme="minorBidi"/>
          <w:color w:val="000000"/>
        </w:rPr>
        <w:t xml:space="preserve"> Systems like Winnow and </w:t>
      </w:r>
      <w:r w:rsidR="00485382" w:rsidRPr="004747DF">
        <w:rPr>
          <w:rFonts w:asciiTheme="minorBidi" w:hAnsiTheme="minorBidi" w:cstheme="minorBidi"/>
          <w:color w:val="000000"/>
        </w:rPr>
        <w:t>Lean Path</w:t>
      </w:r>
      <w:r w:rsidRPr="009549EB">
        <w:rPr>
          <w:rFonts w:asciiTheme="minorBidi" w:hAnsiTheme="minorBidi" w:cstheme="minorBidi"/>
          <w:color w:val="000000"/>
        </w:rPr>
        <w:t xml:space="preserve"> use computer vision to identify discarded food items, automatically calculating environmental and financial impacts (Okumus et al., 2020). These technologies </w:t>
      </w:r>
      <w:r w:rsidR="00A81C00">
        <w:rPr>
          <w:rFonts w:asciiTheme="minorBidi" w:hAnsiTheme="minorBidi" w:cstheme="minorBidi"/>
          <w:color w:val="000000"/>
        </w:rPr>
        <w:t xml:space="preserve">whilst expensive they </w:t>
      </w:r>
      <w:r w:rsidRPr="009549EB">
        <w:rPr>
          <w:rFonts w:asciiTheme="minorBidi" w:hAnsiTheme="minorBidi" w:cstheme="minorBidi"/>
          <w:color w:val="000000"/>
        </w:rPr>
        <w:t xml:space="preserve">have demonstrated </w:t>
      </w:r>
      <w:r w:rsidR="00AD5787">
        <w:rPr>
          <w:rFonts w:asciiTheme="minorBidi" w:hAnsiTheme="minorBidi" w:cstheme="minorBidi"/>
          <w:color w:val="000000"/>
        </w:rPr>
        <w:t xml:space="preserve">great return on investments </w:t>
      </w:r>
      <w:r w:rsidRPr="009549EB">
        <w:rPr>
          <w:rFonts w:asciiTheme="minorBidi" w:hAnsiTheme="minorBidi" w:cstheme="minorBidi"/>
          <w:color w:val="000000"/>
        </w:rPr>
        <w:t xml:space="preserve">while reducing food waste by up to 50% in properties (Clowes et al., 2019). </w:t>
      </w:r>
    </w:p>
    <w:p w14:paraId="561982B0" w14:textId="77777777" w:rsidR="00443534" w:rsidRPr="004747DF" w:rsidRDefault="00443534"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p>
    <w:p w14:paraId="34DDF4D1" w14:textId="77777777" w:rsidR="00443534" w:rsidRPr="004747DF" w:rsidRDefault="00443534"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p>
    <w:p w14:paraId="43B1261C" w14:textId="6628A2D2" w:rsidR="0084402A" w:rsidRPr="00F504B1" w:rsidRDefault="009549EB" w:rsidP="004747DF">
      <w:pPr>
        <w:pStyle w:val="ListParagraph"/>
        <w:numPr>
          <w:ilvl w:val="1"/>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heme="minorBidi" w:hAnsiTheme="minorBidi"/>
          <w:b/>
          <w:bCs/>
          <w:color w:val="000000"/>
          <w:kern w:val="0"/>
        </w:rPr>
      </w:pPr>
      <w:r w:rsidRPr="00F504B1">
        <w:rPr>
          <w:rFonts w:asciiTheme="minorBidi" w:hAnsiTheme="minorBidi"/>
          <w:b/>
          <w:bCs/>
          <w:color w:val="000000"/>
          <w:kern w:val="0"/>
        </w:rPr>
        <w:t xml:space="preserve">Evaluating their </w:t>
      </w:r>
      <w:r w:rsidR="00316FF7" w:rsidRPr="00F504B1">
        <w:rPr>
          <w:rFonts w:asciiTheme="minorBidi" w:hAnsiTheme="minorBidi"/>
          <w:b/>
          <w:bCs/>
          <w:color w:val="000000"/>
          <w:kern w:val="0"/>
        </w:rPr>
        <w:t>effectiveness</w:t>
      </w:r>
    </w:p>
    <w:p w14:paraId="4067FF8E" w14:textId="13AB9447" w:rsidR="0084402A" w:rsidRPr="004747DF" w:rsidRDefault="00AD5787" w:rsidP="00AD5787">
      <w:pPr>
        <w:spacing w:before="100" w:beforeAutospacing="1" w:after="100" w:afterAutospacing="1" w:line="360" w:lineRule="auto"/>
        <w:jc w:val="both"/>
        <w:rPr>
          <w:rFonts w:asciiTheme="minorBidi" w:hAnsiTheme="minorBidi" w:cstheme="minorBidi"/>
        </w:rPr>
      </w:pPr>
      <w:r>
        <w:rPr>
          <w:rFonts w:asciiTheme="minorBidi" w:hAnsiTheme="minorBidi" w:cstheme="minorBidi"/>
        </w:rPr>
        <w:t xml:space="preserve">To </w:t>
      </w:r>
      <w:r w:rsidR="00B4165C" w:rsidRPr="004747DF">
        <w:rPr>
          <w:rFonts w:asciiTheme="minorBidi" w:hAnsiTheme="minorBidi" w:cstheme="minorBidi"/>
        </w:rPr>
        <w:t>evaluat</w:t>
      </w:r>
      <w:r w:rsidR="00283BEF">
        <w:rPr>
          <w:rFonts w:asciiTheme="minorBidi" w:hAnsiTheme="minorBidi" w:cstheme="minorBidi"/>
        </w:rPr>
        <w:t>e</w:t>
      </w:r>
      <w:r w:rsidR="00B4165C" w:rsidRPr="004747DF">
        <w:rPr>
          <w:rFonts w:asciiTheme="minorBidi" w:hAnsiTheme="minorBidi" w:cstheme="minorBidi"/>
        </w:rPr>
        <w:t xml:space="preserve"> hotel food waste reduction initiatives,</w:t>
      </w:r>
      <w:r>
        <w:rPr>
          <w:rFonts w:asciiTheme="minorBidi" w:hAnsiTheme="minorBidi" w:cstheme="minorBidi"/>
        </w:rPr>
        <w:t xml:space="preserve"> a list</w:t>
      </w:r>
      <w:r w:rsidR="00B4165C" w:rsidRPr="004747DF">
        <w:rPr>
          <w:rFonts w:asciiTheme="minorBidi" w:hAnsiTheme="minorBidi" w:cstheme="minorBidi"/>
        </w:rPr>
        <w:t xml:space="preserve"> </w:t>
      </w:r>
      <w:r>
        <w:rPr>
          <w:rFonts w:asciiTheme="minorBidi" w:hAnsiTheme="minorBidi" w:cstheme="minorBidi"/>
        </w:rPr>
        <w:t>of</w:t>
      </w:r>
      <w:r w:rsidR="00B4165C" w:rsidRPr="004747DF">
        <w:rPr>
          <w:rFonts w:asciiTheme="minorBidi" w:hAnsiTheme="minorBidi" w:cstheme="minorBidi"/>
        </w:rPr>
        <w:t xml:space="preserve"> key criteria </w:t>
      </w:r>
      <w:r>
        <w:rPr>
          <w:rFonts w:asciiTheme="minorBidi" w:hAnsiTheme="minorBidi" w:cstheme="minorBidi"/>
        </w:rPr>
        <w:t>was designed and</w:t>
      </w:r>
      <w:r w:rsidR="00B4165C" w:rsidRPr="004747DF">
        <w:rPr>
          <w:rFonts w:asciiTheme="minorBidi" w:hAnsiTheme="minorBidi" w:cstheme="minorBidi"/>
        </w:rPr>
        <w:t xml:space="preserve"> used to assess effectiveness</w:t>
      </w:r>
      <w:r>
        <w:rPr>
          <w:rFonts w:asciiTheme="minorBidi" w:hAnsiTheme="minorBidi" w:cstheme="minorBidi"/>
        </w:rPr>
        <w:t>. Criteria</w:t>
      </w:r>
      <w:r w:rsidR="00B4165C" w:rsidRPr="004747DF">
        <w:rPr>
          <w:rFonts w:asciiTheme="minorBidi" w:hAnsiTheme="minorBidi" w:cstheme="minorBidi"/>
        </w:rPr>
        <w:t xml:space="preserve"> include</w:t>
      </w:r>
      <w:r>
        <w:rPr>
          <w:rFonts w:asciiTheme="minorBidi" w:hAnsiTheme="minorBidi" w:cstheme="minorBidi"/>
        </w:rPr>
        <w:t xml:space="preserve">s </w:t>
      </w:r>
      <w:r w:rsidR="00B4165C" w:rsidRPr="004747DF">
        <w:rPr>
          <w:rFonts w:asciiTheme="minorBidi" w:hAnsiTheme="minorBidi" w:cstheme="minorBidi"/>
        </w:rPr>
        <w:t>how much waste the</w:t>
      </w:r>
      <w:r>
        <w:rPr>
          <w:rFonts w:asciiTheme="minorBidi" w:hAnsiTheme="minorBidi" w:cstheme="minorBidi"/>
        </w:rPr>
        <w:t xml:space="preserve"> initiatives can</w:t>
      </w:r>
      <w:r w:rsidR="00B4165C" w:rsidRPr="004747DF">
        <w:rPr>
          <w:rFonts w:asciiTheme="minorBidi" w:hAnsiTheme="minorBidi" w:cstheme="minorBidi"/>
        </w:rPr>
        <w:t xml:space="preserve"> reduce, their cost-benefit ratio, how easily they integrate into daily operations, their impact on guest satisfaction, and their potential for long-term </w:t>
      </w:r>
      <w:r w:rsidRPr="004747DF">
        <w:rPr>
          <w:rFonts w:asciiTheme="minorBidi" w:hAnsiTheme="minorBidi" w:cstheme="minorBidi"/>
        </w:rPr>
        <w:t>sustainability</w:t>
      </w:r>
      <w:r>
        <w:rPr>
          <w:rFonts w:asciiTheme="minorBidi" w:hAnsiTheme="minorBidi" w:cstheme="minorBidi"/>
        </w:rPr>
        <w:t xml:space="preserve">. To assess effectiveness the paper further divides initiatives in mandatory or voluntary and optional. </w:t>
      </w:r>
      <w:r w:rsidR="00B4165C" w:rsidRPr="004747DF">
        <w:rPr>
          <w:rFonts w:asciiTheme="minorBidi" w:hAnsiTheme="minorBidi" w:cstheme="minorBidi"/>
        </w:rPr>
        <w:t>Mandatory approaches, while offering high waste reduction</w:t>
      </w:r>
      <w:r>
        <w:rPr>
          <w:rFonts w:asciiTheme="minorBidi" w:hAnsiTheme="minorBidi" w:cstheme="minorBidi"/>
        </w:rPr>
        <w:t xml:space="preserve">, </w:t>
      </w:r>
      <w:r w:rsidR="00A81C00">
        <w:rPr>
          <w:rFonts w:asciiTheme="minorBidi" w:hAnsiTheme="minorBidi" w:cstheme="minorBidi"/>
        </w:rPr>
        <w:t xml:space="preserve"> they </w:t>
      </w:r>
      <w:r w:rsidR="00AF5DAF">
        <w:rPr>
          <w:rFonts w:asciiTheme="minorBidi" w:hAnsiTheme="minorBidi" w:cstheme="minorBidi"/>
        </w:rPr>
        <w:t>come from governmental bodies, often with implications for a</w:t>
      </w:r>
      <w:r w:rsidR="00B4165C" w:rsidRPr="004747DF">
        <w:rPr>
          <w:rFonts w:asciiTheme="minorBidi" w:hAnsiTheme="minorBidi" w:cstheme="minorBidi"/>
        </w:rPr>
        <w:t xml:space="preserve"> high upfront cost and can be difficult to integrate operationally, though they tend to deliver consistent long-term results (Charlebois et al., 2022). Optional initiatives are slightly less effective but are easier to adapt and can improve guest satisfaction when implemented thoughtfully (Dhir et al., 2020). </w:t>
      </w:r>
      <w:r w:rsidR="00AF5DAF">
        <w:rPr>
          <w:rFonts w:asciiTheme="minorBidi" w:hAnsiTheme="minorBidi" w:cstheme="minorBidi"/>
        </w:rPr>
        <w:t>For instance, b</w:t>
      </w:r>
      <w:r w:rsidR="00FD52C2" w:rsidRPr="004747DF">
        <w:rPr>
          <w:rFonts w:asciiTheme="minorBidi" w:hAnsiTheme="minorBidi" w:cstheme="minorBidi"/>
        </w:rPr>
        <w:t>ehavioural</w:t>
      </w:r>
      <w:r w:rsidR="00B4165C" w:rsidRPr="004747DF">
        <w:rPr>
          <w:rFonts w:asciiTheme="minorBidi" w:hAnsiTheme="minorBidi" w:cstheme="minorBidi"/>
        </w:rPr>
        <w:t xml:space="preserve"> change strategies</w:t>
      </w:r>
      <w:r w:rsidR="00680239">
        <w:rPr>
          <w:rFonts w:asciiTheme="minorBidi" w:hAnsiTheme="minorBidi" w:cstheme="minorBidi"/>
        </w:rPr>
        <w:t xml:space="preserve">, </w:t>
      </w:r>
      <w:r w:rsidR="00B4165C" w:rsidRPr="004747DF">
        <w:rPr>
          <w:rFonts w:asciiTheme="minorBidi" w:hAnsiTheme="minorBidi" w:cstheme="minorBidi"/>
        </w:rPr>
        <w:t>such as portion control or encouraging staff to minimize waste</w:t>
      </w:r>
      <w:r w:rsidR="00680239">
        <w:rPr>
          <w:rFonts w:asciiTheme="minorBidi" w:hAnsiTheme="minorBidi" w:cstheme="minorBidi"/>
        </w:rPr>
        <w:t xml:space="preserve">, </w:t>
      </w:r>
      <w:r w:rsidR="00B4165C" w:rsidRPr="004747DF">
        <w:rPr>
          <w:rFonts w:asciiTheme="minorBidi" w:hAnsiTheme="minorBidi" w:cstheme="minorBidi"/>
        </w:rPr>
        <w:t xml:space="preserve">offer moderate to high reductions with excellent </w:t>
      </w:r>
      <w:r w:rsidR="00680239">
        <w:rPr>
          <w:rFonts w:asciiTheme="minorBidi" w:hAnsiTheme="minorBidi" w:cstheme="minorBidi"/>
        </w:rPr>
        <w:t xml:space="preserve">cost effectiveness, the advantage is that such strategies can be designed to suit a specific hotel, </w:t>
      </w:r>
      <w:r w:rsidR="00B4165C" w:rsidRPr="004747DF">
        <w:rPr>
          <w:rFonts w:asciiTheme="minorBidi" w:hAnsiTheme="minorBidi" w:cstheme="minorBidi"/>
        </w:rPr>
        <w:t xml:space="preserve">though they require ongoing reinforcement and may affect the guest experience in some cases (Sakaguchi et al., 2018; </w:t>
      </w:r>
      <w:proofErr w:type="spellStart"/>
      <w:r w:rsidR="00B4165C" w:rsidRPr="004747DF">
        <w:rPr>
          <w:rFonts w:asciiTheme="minorBidi" w:hAnsiTheme="minorBidi" w:cstheme="minorBidi"/>
        </w:rPr>
        <w:t>Stöckli</w:t>
      </w:r>
      <w:proofErr w:type="spellEnd"/>
      <w:r w:rsidR="00B4165C" w:rsidRPr="004747DF">
        <w:rPr>
          <w:rFonts w:asciiTheme="minorBidi" w:hAnsiTheme="minorBidi" w:cstheme="minorBidi"/>
        </w:rPr>
        <w:t xml:space="preserve"> et al., 2018). Marketing initiatives typically have a lower direct impact on waste</w:t>
      </w:r>
      <w:r w:rsidR="00680239">
        <w:rPr>
          <w:rFonts w:asciiTheme="minorBidi" w:hAnsiTheme="minorBidi" w:cstheme="minorBidi"/>
        </w:rPr>
        <w:t xml:space="preserve">, </w:t>
      </w:r>
      <w:r w:rsidR="00B4165C" w:rsidRPr="004747DF">
        <w:rPr>
          <w:rFonts w:asciiTheme="minorBidi" w:hAnsiTheme="minorBidi" w:cstheme="minorBidi"/>
        </w:rPr>
        <w:t>but they’re cost</w:t>
      </w:r>
      <w:r w:rsidR="00680239">
        <w:rPr>
          <w:rFonts w:asciiTheme="minorBidi" w:hAnsiTheme="minorBidi" w:cstheme="minorBidi"/>
        </w:rPr>
        <w:t xml:space="preserve"> </w:t>
      </w:r>
      <w:r w:rsidR="00B4165C" w:rsidRPr="004747DF">
        <w:rPr>
          <w:rFonts w:asciiTheme="minorBidi" w:hAnsiTheme="minorBidi" w:cstheme="minorBidi"/>
        </w:rPr>
        <w:t xml:space="preserve">efficient, </w:t>
      </w:r>
      <w:r w:rsidR="00680239">
        <w:rPr>
          <w:rFonts w:asciiTheme="minorBidi" w:hAnsiTheme="minorBidi" w:cstheme="minorBidi"/>
        </w:rPr>
        <w:t>work well with</w:t>
      </w:r>
      <w:r w:rsidR="00B4165C" w:rsidRPr="004747DF">
        <w:rPr>
          <w:rFonts w:asciiTheme="minorBidi" w:hAnsiTheme="minorBidi" w:cstheme="minorBidi"/>
        </w:rPr>
        <w:t xml:space="preserve"> current trends, and</w:t>
      </w:r>
      <w:r w:rsidR="00680239">
        <w:rPr>
          <w:rFonts w:asciiTheme="minorBidi" w:hAnsiTheme="minorBidi" w:cstheme="minorBidi"/>
        </w:rPr>
        <w:t xml:space="preserve"> create a good </w:t>
      </w:r>
      <w:r w:rsidR="00B4165C" w:rsidRPr="004747DF">
        <w:rPr>
          <w:rFonts w:asciiTheme="minorBidi" w:hAnsiTheme="minorBidi" w:cstheme="minorBidi"/>
        </w:rPr>
        <w:t>brand image, contributing to long</w:t>
      </w:r>
      <w:r w:rsidR="00680239">
        <w:rPr>
          <w:rFonts w:asciiTheme="minorBidi" w:hAnsiTheme="minorBidi" w:cstheme="minorBidi"/>
        </w:rPr>
        <w:t xml:space="preserve"> </w:t>
      </w:r>
      <w:r w:rsidR="00B4165C" w:rsidRPr="004747DF">
        <w:rPr>
          <w:rFonts w:asciiTheme="minorBidi" w:hAnsiTheme="minorBidi" w:cstheme="minorBidi"/>
        </w:rPr>
        <w:t xml:space="preserve">term sustainability (Michelini et al., 2020). Staff training stands out with high potential waste reduction and very good returns on investment. It fosters a culture of sustainability, </w:t>
      </w:r>
      <w:r w:rsidR="00B4165C" w:rsidRPr="004747DF">
        <w:rPr>
          <w:rFonts w:asciiTheme="minorBidi" w:hAnsiTheme="minorBidi" w:cstheme="minorBidi"/>
        </w:rPr>
        <w:lastRenderedPageBreak/>
        <w:t xml:space="preserve">although it requires time and commitment to implement (Goh &amp; Jie, 2019). Third-party partnerships offer moderate waste reductions with low investment and minimal disruption to operations, but their long-term success depends on the reliability of external partners (Papargyropoulou et al., 2019). </w:t>
      </w:r>
      <w:r w:rsidR="00680239">
        <w:rPr>
          <w:rFonts w:asciiTheme="minorBidi" w:hAnsiTheme="minorBidi" w:cstheme="minorBidi"/>
        </w:rPr>
        <w:t>T</w:t>
      </w:r>
      <w:r w:rsidR="00B4165C" w:rsidRPr="004747DF">
        <w:rPr>
          <w:rFonts w:asciiTheme="minorBidi" w:hAnsiTheme="minorBidi" w:cstheme="minorBidi"/>
        </w:rPr>
        <w:t xml:space="preserve">echnological solutions </w:t>
      </w:r>
      <w:r w:rsidR="00680239">
        <w:rPr>
          <w:rFonts w:asciiTheme="minorBidi" w:hAnsiTheme="minorBidi" w:cstheme="minorBidi"/>
        </w:rPr>
        <w:t>can be highly</w:t>
      </w:r>
      <w:r w:rsidR="00B4165C" w:rsidRPr="004747DF">
        <w:rPr>
          <w:rFonts w:asciiTheme="minorBidi" w:hAnsiTheme="minorBidi" w:cstheme="minorBidi"/>
        </w:rPr>
        <w:t xml:space="preserve"> effective, achieving </w:t>
      </w:r>
      <w:r w:rsidR="00680239">
        <w:rPr>
          <w:rFonts w:asciiTheme="minorBidi" w:hAnsiTheme="minorBidi" w:cstheme="minorBidi"/>
        </w:rPr>
        <w:t>high reduction however</w:t>
      </w:r>
      <w:r w:rsidR="00B4165C" w:rsidRPr="004747DF">
        <w:rPr>
          <w:rFonts w:asciiTheme="minorBidi" w:hAnsiTheme="minorBidi" w:cstheme="minorBidi"/>
        </w:rPr>
        <w:t xml:space="preserve"> </w:t>
      </w:r>
      <w:r w:rsidR="00680239">
        <w:rPr>
          <w:rFonts w:asciiTheme="minorBidi" w:hAnsiTheme="minorBidi" w:cstheme="minorBidi"/>
        </w:rPr>
        <w:t>t</w:t>
      </w:r>
      <w:r w:rsidR="00B4165C" w:rsidRPr="004747DF">
        <w:rPr>
          <w:rFonts w:asciiTheme="minorBidi" w:hAnsiTheme="minorBidi" w:cstheme="minorBidi"/>
        </w:rPr>
        <w:t>hey involve a higher initial investment and some learning curve but run mostly in the background without affecting the guest experience, and they support long</w:t>
      </w:r>
      <w:r w:rsidR="00680239">
        <w:rPr>
          <w:rFonts w:asciiTheme="minorBidi" w:hAnsiTheme="minorBidi" w:cstheme="minorBidi"/>
        </w:rPr>
        <w:t xml:space="preserve"> </w:t>
      </w:r>
      <w:r w:rsidR="00B4165C" w:rsidRPr="004747DF">
        <w:rPr>
          <w:rFonts w:asciiTheme="minorBidi" w:hAnsiTheme="minorBidi" w:cstheme="minorBidi"/>
        </w:rPr>
        <w:t>term progress through continuous improvement (Charlebois et al., 2022; Dhir et al., 2020)</w:t>
      </w:r>
      <w:r w:rsidR="00680239">
        <w:rPr>
          <w:rFonts w:asciiTheme="minorBidi" w:hAnsiTheme="minorBidi" w:cstheme="minorBidi"/>
        </w:rPr>
        <w:t xml:space="preserve">. </w:t>
      </w:r>
    </w:p>
    <w:p w14:paraId="61AC60CF" w14:textId="13432B58" w:rsidR="00BF6989" w:rsidRPr="00BF6989" w:rsidRDefault="00BF6989" w:rsidP="004747DF">
      <w:pPr>
        <w:spacing w:before="100" w:beforeAutospacing="1" w:after="100" w:afterAutospacing="1" w:line="360" w:lineRule="auto"/>
        <w:jc w:val="both"/>
        <w:rPr>
          <w:rFonts w:asciiTheme="minorBidi" w:hAnsiTheme="minorBidi" w:cstheme="minorBidi"/>
        </w:rPr>
      </w:pPr>
      <w:r w:rsidRPr="00BF6989">
        <w:rPr>
          <w:rFonts w:asciiTheme="minorBidi" w:hAnsiTheme="minorBidi" w:cstheme="minorBidi"/>
        </w:rPr>
        <w:t>The evaluation reveals that staff training programs offer the optimal balance of effectiveness, cost, and operational integration (Charlebois et al., 2022). While technological solutions demonstrate the highest potential waste reduction, their implementation costs and complexity</w:t>
      </w:r>
      <w:r w:rsidR="00680239">
        <w:rPr>
          <w:rFonts w:asciiTheme="minorBidi" w:hAnsiTheme="minorBidi" w:cstheme="minorBidi"/>
        </w:rPr>
        <w:t xml:space="preserve"> are not a suitable choices</w:t>
      </w:r>
      <w:r w:rsidR="00680239" w:rsidRPr="00BF6989">
        <w:rPr>
          <w:rFonts w:asciiTheme="minorBidi" w:hAnsiTheme="minorBidi" w:cstheme="minorBidi"/>
        </w:rPr>
        <w:t xml:space="preserve"> smaller operation (Dhir et al., 2020)</w:t>
      </w:r>
      <w:r w:rsidRPr="00BF6989">
        <w:rPr>
          <w:rFonts w:asciiTheme="minorBidi" w:hAnsiTheme="minorBidi" w:cstheme="minorBidi"/>
        </w:rPr>
        <w:t>. Mandatory approaches ensure consistent application but face resistance due to implementation challenges and limited flexibility</w:t>
      </w:r>
      <w:r w:rsidR="00AF5DAF">
        <w:rPr>
          <w:rFonts w:asciiTheme="minorBidi" w:hAnsiTheme="minorBidi" w:cstheme="minorBidi"/>
        </w:rPr>
        <w:t xml:space="preserve"> however hotels have no choice but to ultimately adhere to the law</w:t>
      </w:r>
      <w:r w:rsidRPr="00BF6989">
        <w:rPr>
          <w:rFonts w:asciiTheme="minorBidi" w:hAnsiTheme="minorBidi" w:cstheme="minorBidi"/>
        </w:rPr>
        <w:t xml:space="preserve"> (Sakaguchi et al., 2018).</w:t>
      </w:r>
    </w:p>
    <w:p w14:paraId="2D0ADC56" w14:textId="1EB82F1F" w:rsidR="00BF6989" w:rsidRPr="00BF6989" w:rsidRDefault="00FD52C2" w:rsidP="004747DF">
      <w:pPr>
        <w:spacing w:before="100" w:beforeAutospacing="1" w:after="100" w:afterAutospacing="1" w:line="360" w:lineRule="auto"/>
        <w:jc w:val="both"/>
        <w:rPr>
          <w:rFonts w:asciiTheme="minorBidi" w:hAnsiTheme="minorBidi" w:cstheme="minorBidi"/>
        </w:rPr>
      </w:pPr>
      <w:r w:rsidRPr="00BF6989">
        <w:rPr>
          <w:rFonts w:asciiTheme="minorBidi" w:hAnsiTheme="minorBidi" w:cstheme="minorBidi"/>
        </w:rPr>
        <w:t>Behavioural</w:t>
      </w:r>
      <w:r w:rsidR="00BF6989" w:rsidRPr="00BF6989">
        <w:rPr>
          <w:rFonts w:asciiTheme="minorBidi" w:hAnsiTheme="minorBidi" w:cstheme="minorBidi"/>
        </w:rPr>
        <w:t xml:space="preserve"> change initiatives represent the best value proposition, delivering substantial waste reduction with minimal financial investment, though their effectiveness diminishes without regular reinforcement (</w:t>
      </w:r>
      <w:proofErr w:type="spellStart"/>
      <w:r w:rsidR="00BF6989" w:rsidRPr="00BF6989">
        <w:rPr>
          <w:rFonts w:asciiTheme="minorBidi" w:hAnsiTheme="minorBidi" w:cstheme="minorBidi"/>
        </w:rPr>
        <w:t>Stöckli</w:t>
      </w:r>
      <w:proofErr w:type="spellEnd"/>
      <w:r w:rsidR="00BF6989" w:rsidRPr="00BF6989">
        <w:rPr>
          <w:rFonts w:asciiTheme="minorBidi" w:hAnsiTheme="minorBidi" w:cstheme="minorBidi"/>
        </w:rPr>
        <w:t xml:space="preserve"> et al., 2018). Third-party partnerships </w:t>
      </w:r>
      <w:r w:rsidR="00680239">
        <w:rPr>
          <w:rFonts w:asciiTheme="minorBidi" w:hAnsiTheme="minorBidi" w:cstheme="minorBidi"/>
        </w:rPr>
        <w:t>are</w:t>
      </w:r>
      <w:r w:rsidR="00AF5DAF">
        <w:rPr>
          <w:rFonts w:asciiTheme="minorBidi" w:hAnsiTheme="minorBidi" w:cstheme="minorBidi"/>
        </w:rPr>
        <w:t xml:space="preserve"> a</w:t>
      </w:r>
      <w:r w:rsidR="00BF6989" w:rsidRPr="00BF6989">
        <w:rPr>
          <w:rFonts w:asciiTheme="minorBidi" w:hAnsiTheme="minorBidi" w:cstheme="minorBidi"/>
        </w:rPr>
        <w:t xml:space="preserve"> </w:t>
      </w:r>
      <w:r w:rsidR="00680239">
        <w:rPr>
          <w:rFonts w:asciiTheme="minorBidi" w:hAnsiTheme="minorBidi" w:cstheme="minorBidi"/>
        </w:rPr>
        <w:t>good entry point</w:t>
      </w:r>
      <w:r w:rsidR="00BF6989" w:rsidRPr="00BF6989">
        <w:rPr>
          <w:rFonts w:asciiTheme="minorBidi" w:hAnsiTheme="minorBidi" w:cstheme="minorBidi"/>
        </w:rPr>
        <w:t xml:space="preserve"> for hotels with limited resources but depend heavily on external factors for success (Michelini et al., 2020).</w:t>
      </w:r>
    </w:p>
    <w:p w14:paraId="66143AB6" w14:textId="55781BA1" w:rsidR="002E4D27" w:rsidRPr="00680239" w:rsidRDefault="00680239" w:rsidP="00680239">
      <w:pPr>
        <w:spacing w:before="100" w:beforeAutospacing="1" w:after="100" w:afterAutospacing="1" w:line="360" w:lineRule="auto"/>
        <w:jc w:val="both"/>
        <w:rPr>
          <w:rFonts w:asciiTheme="minorBidi" w:hAnsiTheme="minorBidi" w:cstheme="minorBidi"/>
        </w:rPr>
      </w:pPr>
      <w:r>
        <w:rPr>
          <w:rFonts w:asciiTheme="minorBidi" w:hAnsiTheme="minorBidi" w:cstheme="minorBidi"/>
        </w:rPr>
        <w:t>Based on the review literature, t</w:t>
      </w:r>
      <w:r w:rsidR="00BF6989" w:rsidRPr="00BF6989">
        <w:rPr>
          <w:rFonts w:asciiTheme="minorBidi" w:hAnsiTheme="minorBidi" w:cstheme="minorBidi"/>
        </w:rPr>
        <w:t>he most successful hotels employ a</w:t>
      </w:r>
      <w:r w:rsidR="00AF5DAF">
        <w:rPr>
          <w:rFonts w:asciiTheme="minorBidi" w:hAnsiTheme="minorBidi" w:cstheme="minorBidi"/>
        </w:rPr>
        <w:t>n</w:t>
      </w:r>
      <w:r w:rsidR="00BF6989" w:rsidRPr="00BF6989">
        <w:rPr>
          <w:rFonts w:asciiTheme="minorBidi" w:hAnsiTheme="minorBidi" w:cstheme="minorBidi"/>
        </w:rPr>
        <w:t xml:space="preserve"> approach </w:t>
      </w:r>
      <w:r w:rsidR="00AF5DAF">
        <w:rPr>
          <w:rFonts w:asciiTheme="minorBidi" w:hAnsiTheme="minorBidi" w:cstheme="minorBidi"/>
        </w:rPr>
        <w:t xml:space="preserve">which </w:t>
      </w:r>
      <w:r w:rsidR="00BF6989" w:rsidRPr="00BF6989">
        <w:rPr>
          <w:rFonts w:asciiTheme="minorBidi" w:hAnsiTheme="minorBidi" w:cstheme="minorBidi"/>
        </w:rPr>
        <w:t>combin</w:t>
      </w:r>
      <w:r w:rsidR="00AF5DAF">
        <w:rPr>
          <w:rFonts w:asciiTheme="minorBidi" w:hAnsiTheme="minorBidi" w:cstheme="minorBidi"/>
        </w:rPr>
        <w:t>es</w:t>
      </w:r>
      <w:r w:rsidR="00BF6989" w:rsidRPr="00BF6989">
        <w:rPr>
          <w:rFonts w:asciiTheme="minorBidi" w:hAnsiTheme="minorBidi" w:cstheme="minorBidi"/>
        </w:rPr>
        <w:t xml:space="preserve"> complementary initiatives. For example, coupling technological monitoring with staff training creates powerful</w:t>
      </w:r>
      <w:r>
        <w:rPr>
          <w:rFonts w:asciiTheme="minorBidi" w:hAnsiTheme="minorBidi" w:cstheme="minorBidi"/>
        </w:rPr>
        <w:t xml:space="preserve"> connections and limit technology error, </w:t>
      </w:r>
      <w:r w:rsidR="00BF6989" w:rsidRPr="00BF6989">
        <w:rPr>
          <w:rFonts w:asciiTheme="minorBidi" w:hAnsiTheme="minorBidi" w:cstheme="minorBidi"/>
        </w:rPr>
        <w:t xml:space="preserve">with combined programs achieving greater reduction than </w:t>
      </w:r>
      <w:r>
        <w:rPr>
          <w:rFonts w:asciiTheme="minorBidi" w:hAnsiTheme="minorBidi" w:cstheme="minorBidi"/>
        </w:rPr>
        <w:t>using a single approach</w:t>
      </w:r>
      <w:r w:rsidR="00BF6989" w:rsidRPr="00BF6989">
        <w:rPr>
          <w:rFonts w:asciiTheme="minorBidi" w:hAnsiTheme="minorBidi" w:cstheme="minorBidi"/>
        </w:rPr>
        <w:t xml:space="preserve"> (Papargyropoulou et al., 2019). Evidence suggests that regardless of the specific initiative, success correlates strongly with management commitment and integration into strategic objectives (Goh and Jie, 2019).</w:t>
      </w:r>
    </w:p>
    <w:p w14:paraId="4BD54A5A" w14:textId="7036558C" w:rsidR="002E4D27" w:rsidRPr="004747DF" w:rsidRDefault="002E4D27" w:rsidP="004747D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heme="minorBidi" w:hAnsiTheme="minorBidi"/>
          <w:b/>
          <w:bCs/>
          <w:color w:val="000000"/>
          <w:kern w:val="0"/>
        </w:rPr>
      </w:pPr>
      <w:r w:rsidRPr="004747DF">
        <w:rPr>
          <w:rFonts w:asciiTheme="minorBidi" w:hAnsiTheme="minorBidi"/>
          <w:b/>
          <w:bCs/>
          <w:color w:val="000000"/>
          <w:kern w:val="0"/>
        </w:rPr>
        <w:t xml:space="preserve">Conclusion </w:t>
      </w:r>
    </w:p>
    <w:p w14:paraId="70391FA8" w14:textId="77777777" w:rsidR="002E4D27" w:rsidRPr="004747DF" w:rsidRDefault="002E4D27"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p>
    <w:p w14:paraId="750B7683" w14:textId="6C3C952F" w:rsidR="008837E0" w:rsidRPr="004747DF" w:rsidRDefault="00680239" w:rsidP="00283B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rPr>
      </w:pPr>
      <w:r>
        <w:rPr>
          <w:rFonts w:asciiTheme="minorBidi" w:hAnsiTheme="minorBidi" w:cstheme="minorBidi"/>
        </w:rPr>
        <w:t>To conclude, h</w:t>
      </w:r>
      <w:r w:rsidR="0084402A" w:rsidRPr="004747DF">
        <w:rPr>
          <w:rFonts w:asciiTheme="minorBidi" w:hAnsiTheme="minorBidi" w:cstheme="minorBidi"/>
        </w:rPr>
        <w:t xml:space="preserve">otels are starting to take food waste seriously and making real efforts to tackle it as part of their sustainability goals. While it’s not always easy to put these </w:t>
      </w:r>
      <w:r w:rsidR="0084402A" w:rsidRPr="004747DF">
        <w:rPr>
          <w:rFonts w:asciiTheme="minorBidi" w:hAnsiTheme="minorBidi" w:cstheme="minorBidi"/>
        </w:rPr>
        <w:lastRenderedPageBreak/>
        <w:t xml:space="preserve">changes into practice, more and more hotels are including food waste reduction in their </w:t>
      </w:r>
      <w:r w:rsidR="00283BEF">
        <w:rPr>
          <w:rFonts w:asciiTheme="minorBidi" w:hAnsiTheme="minorBidi" w:cstheme="minorBidi"/>
        </w:rPr>
        <w:t xml:space="preserve">future </w:t>
      </w:r>
      <w:r w:rsidR="0084402A" w:rsidRPr="004747DF">
        <w:rPr>
          <w:rFonts w:asciiTheme="minorBidi" w:hAnsiTheme="minorBidi" w:cstheme="minorBidi"/>
        </w:rPr>
        <w:t xml:space="preserve">plans because they understand the impact it has on the </w:t>
      </w:r>
      <w:r w:rsidR="00283BEF">
        <w:rPr>
          <w:rFonts w:asciiTheme="minorBidi" w:hAnsiTheme="minorBidi" w:cstheme="minorBidi"/>
        </w:rPr>
        <w:t xml:space="preserve">people, planet, profit. </w:t>
      </w:r>
      <w:r w:rsidR="0084402A" w:rsidRPr="004747DF">
        <w:rPr>
          <w:rFonts w:asciiTheme="minorBidi" w:hAnsiTheme="minorBidi" w:cstheme="minorBidi"/>
        </w:rPr>
        <w:t xml:space="preserve">As rules around food waste reporting and reduction become stricter, hotels that </w:t>
      </w:r>
      <w:r w:rsidR="00283BEF" w:rsidRPr="004747DF">
        <w:rPr>
          <w:rFonts w:asciiTheme="minorBidi" w:hAnsiTheme="minorBidi" w:cstheme="minorBidi"/>
        </w:rPr>
        <w:t>act</w:t>
      </w:r>
      <w:r w:rsidR="0084402A" w:rsidRPr="004747DF">
        <w:rPr>
          <w:rFonts w:asciiTheme="minorBidi" w:hAnsiTheme="minorBidi" w:cstheme="minorBidi"/>
        </w:rPr>
        <w:t xml:space="preserve"> early will be better prepared and ahead of the curve. Reducing food waste is no longer a side issue</w:t>
      </w:r>
      <w:r w:rsidR="00283BEF">
        <w:rPr>
          <w:rFonts w:asciiTheme="minorBidi" w:hAnsiTheme="minorBidi" w:cstheme="minorBidi"/>
        </w:rPr>
        <w:t xml:space="preserve">, </w:t>
      </w:r>
      <w:r w:rsidR="0084402A" w:rsidRPr="004747DF">
        <w:rPr>
          <w:rFonts w:asciiTheme="minorBidi" w:hAnsiTheme="minorBidi" w:cstheme="minorBidi"/>
        </w:rPr>
        <w:t>it’s becoming a key part of reaching net-zero targets and making real progress in sustainability.</w:t>
      </w:r>
    </w:p>
    <w:p w14:paraId="25931C62" w14:textId="77777777" w:rsidR="0084402A" w:rsidRPr="004747DF" w:rsidRDefault="0084402A" w:rsidP="004747D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heme="minorBidi" w:hAnsiTheme="minorBidi"/>
          <w:color w:val="222324"/>
          <w:kern w:val="0"/>
        </w:rPr>
      </w:pPr>
    </w:p>
    <w:p w14:paraId="25415B48" w14:textId="33572856" w:rsidR="0084402A" w:rsidRPr="004747DF" w:rsidRDefault="008837E0" w:rsidP="004747D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heme="minorBidi" w:hAnsiTheme="minorBidi"/>
          <w:color w:val="000000"/>
          <w:kern w:val="0"/>
        </w:rPr>
      </w:pPr>
      <w:r w:rsidRPr="004747DF">
        <w:rPr>
          <w:rFonts w:asciiTheme="minorBidi" w:hAnsiTheme="minorBidi"/>
          <w:b/>
          <w:bCs/>
          <w:color w:val="000000"/>
          <w:kern w:val="0"/>
        </w:rPr>
        <w:t>Recommendations</w:t>
      </w:r>
    </w:p>
    <w:p w14:paraId="2321408E" w14:textId="6164F7A9" w:rsidR="0084402A" w:rsidRPr="004747DF" w:rsidRDefault="00283BEF" w:rsidP="004747DF">
      <w:pPr>
        <w:spacing w:before="100" w:beforeAutospacing="1" w:after="100" w:afterAutospacing="1" w:line="360" w:lineRule="auto"/>
        <w:jc w:val="both"/>
        <w:rPr>
          <w:rFonts w:asciiTheme="minorBidi" w:hAnsiTheme="minorBidi" w:cstheme="minorBidi"/>
        </w:rPr>
      </w:pPr>
      <w:r>
        <w:rPr>
          <w:rFonts w:asciiTheme="minorBidi" w:hAnsiTheme="minorBidi" w:cstheme="minorBidi"/>
        </w:rPr>
        <w:t>The main recommendation of this paper is that in order to</w:t>
      </w:r>
      <w:r w:rsidR="0084402A" w:rsidRPr="004747DF">
        <w:rPr>
          <w:rFonts w:asciiTheme="minorBidi" w:hAnsiTheme="minorBidi" w:cstheme="minorBidi"/>
        </w:rPr>
        <w:t xml:space="preserve"> reduce food waste effectively, hotels should take a mixed approach that combines technology, staff training, and behaviour change, rather than relying on a single method. This combination tends to be much more effective</w:t>
      </w:r>
      <w:r>
        <w:rPr>
          <w:rFonts w:asciiTheme="minorBidi" w:hAnsiTheme="minorBidi" w:cstheme="minorBidi"/>
        </w:rPr>
        <w:t xml:space="preserve"> </w:t>
      </w:r>
      <w:r w:rsidR="0084402A" w:rsidRPr="004747DF">
        <w:rPr>
          <w:rFonts w:asciiTheme="minorBidi" w:hAnsiTheme="minorBidi" w:cstheme="minorBidi"/>
        </w:rPr>
        <w:t>than individual efforts. For example, smart inventory systems can work well alongside portion control and teaching kitchen teams how to creatively use leftover ingredients. It’s also important for hotels to prepare for upcoming food waste regulations, which are becoming more common in places like the EU. By setting up good systems now for measuring and managing food waste, hotels can stay ahead, avoid last-minute costs, and even help shape future policies. While high</w:t>
      </w:r>
      <w:r>
        <w:rPr>
          <w:rFonts w:asciiTheme="minorBidi" w:hAnsiTheme="minorBidi" w:cstheme="minorBidi"/>
        </w:rPr>
        <w:t xml:space="preserve"> </w:t>
      </w:r>
      <w:r w:rsidR="0084402A" w:rsidRPr="004747DF">
        <w:rPr>
          <w:rFonts w:asciiTheme="minorBidi" w:hAnsiTheme="minorBidi" w:cstheme="minorBidi"/>
        </w:rPr>
        <w:t xml:space="preserve">tech solutions can be great, they’re often expensive, so it's smart to also invest in </w:t>
      </w:r>
      <w:r w:rsidRPr="004747DF">
        <w:rPr>
          <w:rFonts w:asciiTheme="minorBidi" w:hAnsiTheme="minorBidi" w:cstheme="minorBidi"/>
        </w:rPr>
        <w:t>low</w:t>
      </w:r>
      <w:r w:rsidR="00AF5DAF">
        <w:rPr>
          <w:rFonts w:asciiTheme="minorBidi" w:hAnsiTheme="minorBidi" w:cstheme="minorBidi"/>
        </w:rPr>
        <w:t xml:space="preserve">er </w:t>
      </w:r>
      <w:r>
        <w:rPr>
          <w:rFonts w:asciiTheme="minorBidi" w:hAnsiTheme="minorBidi" w:cstheme="minorBidi"/>
        </w:rPr>
        <w:t>cost</w:t>
      </w:r>
      <w:r w:rsidR="0084402A" w:rsidRPr="004747DF">
        <w:rPr>
          <w:rFonts w:asciiTheme="minorBidi" w:hAnsiTheme="minorBidi" w:cstheme="minorBidi"/>
        </w:rPr>
        <w:t xml:space="preserve"> actions like staff training, adjusting portion sizes, and educating guests</w:t>
      </w:r>
      <w:r>
        <w:rPr>
          <w:rFonts w:asciiTheme="minorBidi" w:hAnsiTheme="minorBidi" w:cstheme="minorBidi"/>
        </w:rPr>
        <w:t xml:space="preserve"> because t</w:t>
      </w:r>
      <w:r w:rsidR="0084402A" w:rsidRPr="004747DF">
        <w:rPr>
          <w:rFonts w:asciiTheme="minorBidi" w:hAnsiTheme="minorBidi" w:cstheme="minorBidi"/>
        </w:rPr>
        <w:t>hese can</w:t>
      </w:r>
      <w:r>
        <w:rPr>
          <w:rFonts w:asciiTheme="minorBidi" w:hAnsiTheme="minorBidi" w:cstheme="minorBidi"/>
        </w:rPr>
        <w:t xml:space="preserve"> also</w:t>
      </w:r>
      <w:r w:rsidR="0084402A" w:rsidRPr="004747DF">
        <w:rPr>
          <w:rFonts w:asciiTheme="minorBidi" w:hAnsiTheme="minorBidi" w:cstheme="minorBidi"/>
        </w:rPr>
        <w:t xml:space="preserve"> reduce waste significantl</w:t>
      </w:r>
      <w:r>
        <w:rPr>
          <w:rFonts w:asciiTheme="minorBidi" w:hAnsiTheme="minorBidi" w:cstheme="minorBidi"/>
        </w:rPr>
        <w:t>y</w:t>
      </w:r>
      <w:r w:rsidR="0084402A" w:rsidRPr="004747DF">
        <w:rPr>
          <w:rFonts w:asciiTheme="minorBidi" w:hAnsiTheme="minorBidi" w:cstheme="minorBidi"/>
        </w:rPr>
        <w:t>. Finally, food waste targets should be part of staff performance reviews, especially for food service managers. This helps make waste reduction a</w:t>
      </w:r>
      <w:r>
        <w:rPr>
          <w:rFonts w:asciiTheme="minorBidi" w:hAnsiTheme="minorBidi" w:cstheme="minorBidi"/>
        </w:rPr>
        <w:t xml:space="preserve"> commitment and</w:t>
      </w:r>
      <w:r w:rsidR="0084402A" w:rsidRPr="004747DF">
        <w:rPr>
          <w:rFonts w:asciiTheme="minorBidi" w:hAnsiTheme="minorBidi" w:cstheme="minorBidi"/>
        </w:rPr>
        <w:t xml:space="preserve"> real priority, not just</w:t>
      </w:r>
      <w:r>
        <w:rPr>
          <w:rFonts w:asciiTheme="minorBidi" w:hAnsiTheme="minorBidi" w:cstheme="minorBidi"/>
        </w:rPr>
        <w:t xml:space="preserve"> an idea</w:t>
      </w:r>
      <w:r w:rsidR="0084402A" w:rsidRPr="004747DF">
        <w:rPr>
          <w:rFonts w:asciiTheme="minorBidi" w:hAnsiTheme="minorBidi" w:cstheme="minorBidi"/>
        </w:rPr>
        <w:t>, and encourages long-term commitment to sustainability across the whole operation.</w:t>
      </w:r>
    </w:p>
    <w:p w14:paraId="64DDD49F" w14:textId="77777777" w:rsidR="005B47B8" w:rsidRPr="0084402A" w:rsidRDefault="005B47B8" w:rsidP="008440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p>
    <w:p w14:paraId="114F1F05" w14:textId="77777777" w:rsidR="005B47B8" w:rsidRDefault="005B47B8" w:rsidP="008837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10CA0484" w14:textId="77777777" w:rsidR="005B47B8" w:rsidRDefault="005B47B8" w:rsidP="008837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5AA13AC6" w14:textId="77777777" w:rsidR="001162D3" w:rsidRDefault="001162D3" w:rsidP="008837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409508CC" w14:textId="77777777" w:rsidR="001162D3" w:rsidRDefault="001162D3" w:rsidP="008837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209ED91F" w14:textId="77777777" w:rsidR="001162D3" w:rsidRDefault="001162D3" w:rsidP="008837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523086C1" w14:textId="77777777" w:rsidR="001162D3" w:rsidRDefault="001162D3" w:rsidP="008837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640EDF23" w14:textId="77777777" w:rsidR="00383761" w:rsidRDefault="00383761" w:rsidP="008837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0F8B9A9C" w14:textId="77777777" w:rsidR="00383761" w:rsidRDefault="00383761" w:rsidP="008837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17C5C03F" w14:textId="77777777" w:rsidR="005B47B8" w:rsidRDefault="005B47B8" w:rsidP="008837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2AD971A4" w14:textId="0F59248C" w:rsidR="008837E0" w:rsidRPr="00FD52C2" w:rsidRDefault="008837E0" w:rsidP="004747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rPr>
      </w:pPr>
      <w:r w:rsidRPr="00FD52C2">
        <w:rPr>
          <w:rFonts w:ascii="Arial" w:hAnsi="Arial" w:cs="Arial"/>
          <w:b/>
          <w:bCs/>
          <w:color w:val="000000"/>
        </w:rPr>
        <w:t xml:space="preserve">References </w:t>
      </w:r>
    </w:p>
    <w:p w14:paraId="187040AF" w14:textId="77777777" w:rsidR="00E705AB" w:rsidRPr="008837E0" w:rsidRDefault="00E705AB" w:rsidP="008837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1C1B4415"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Beretta, C. and Hellweg, S. (2019) ‘Potential environmental benefits from food waste prevention in the food service sector’, </w:t>
      </w:r>
      <w:r w:rsidRPr="00383761">
        <w:rPr>
          <w:rStyle w:val="Emphasis"/>
          <w:rFonts w:asciiTheme="minorBidi" w:eastAsiaTheme="majorEastAsia" w:hAnsiTheme="minorBidi" w:cstheme="minorBidi"/>
        </w:rPr>
        <w:t>Resources, Conservation and Recycling</w:t>
      </w:r>
      <w:r w:rsidRPr="00383761">
        <w:rPr>
          <w:rFonts w:asciiTheme="minorBidi" w:hAnsiTheme="minorBidi"/>
        </w:rPr>
        <w:t>, 147, pp. 169–178.</w:t>
      </w:r>
    </w:p>
    <w:p w14:paraId="5D0F98A4"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Booking.com (2022) </w:t>
      </w:r>
      <w:r w:rsidRPr="00383761">
        <w:rPr>
          <w:rStyle w:val="Emphasis"/>
          <w:rFonts w:asciiTheme="minorBidi" w:eastAsiaTheme="majorEastAsia" w:hAnsiTheme="minorBidi" w:cstheme="minorBidi"/>
        </w:rPr>
        <w:t>Sustainable Travel Report 2022</w:t>
      </w:r>
      <w:r w:rsidRPr="00383761">
        <w:rPr>
          <w:rFonts w:asciiTheme="minorBidi" w:hAnsiTheme="minorBidi"/>
        </w:rPr>
        <w:t>. Booking Holdings Inc.</w:t>
      </w:r>
    </w:p>
    <w:p w14:paraId="3A5FC291"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Brooks, J., McCluskey, S., Turley, E. and King, N. (2020) ‘The utility of template analysis in qualitative psychology research’, </w:t>
      </w:r>
      <w:r w:rsidRPr="00383761">
        <w:rPr>
          <w:rStyle w:val="Emphasis"/>
          <w:rFonts w:asciiTheme="minorBidi" w:eastAsiaTheme="majorEastAsia" w:hAnsiTheme="minorBidi" w:cstheme="minorBidi"/>
        </w:rPr>
        <w:t>Qualitative Research in Psychology</w:t>
      </w:r>
      <w:r w:rsidRPr="00383761">
        <w:rPr>
          <w:rFonts w:asciiTheme="minorBidi" w:hAnsiTheme="minorBidi"/>
        </w:rPr>
        <w:t>, 17(2), pp. 193–207.</w:t>
      </w:r>
    </w:p>
    <w:p w14:paraId="06B7F93D"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Chan, E.S.W., Okumus, F. and Chan, W. (2021) ‘Barriers to environmental technology adoption in hotels’, </w:t>
      </w:r>
      <w:r w:rsidRPr="00383761">
        <w:rPr>
          <w:rStyle w:val="Emphasis"/>
          <w:rFonts w:asciiTheme="minorBidi" w:eastAsiaTheme="majorEastAsia" w:hAnsiTheme="minorBidi" w:cstheme="minorBidi"/>
        </w:rPr>
        <w:t>Journal of Hospitality &amp; Tourism Research</w:t>
      </w:r>
      <w:r w:rsidRPr="00383761">
        <w:rPr>
          <w:rFonts w:asciiTheme="minorBidi" w:hAnsiTheme="minorBidi"/>
        </w:rPr>
        <w:t>, 45(1), pp. 135–156.</w:t>
      </w:r>
    </w:p>
    <w:p w14:paraId="5AE1545A"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Charlebois, S., Faucher, A. and Music, J. (2022) ‘A comprehensive framework for evaluating food waste prevention in hospitality settings’, </w:t>
      </w:r>
      <w:r w:rsidRPr="00383761">
        <w:rPr>
          <w:rStyle w:val="Emphasis"/>
          <w:rFonts w:asciiTheme="minorBidi" w:eastAsiaTheme="majorEastAsia" w:hAnsiTheme="minorBidi" w:cstheme="minorBidi"/>
        </w:rPr>
        <w:t>British Food Journal</w:t>
      </w:r>
      <w:r w:rsidRPr="00383761">
        <w:rPr>
          <w:rFonts w:asciiTheme="minorBidi" w:hAnsiTheme="minorBidi"/>
        </w:rPr>
        <w:t>, 124(6), pp. 1765–1781.</w:t>
      </w:r>
    </w:p>
    <w:p w14:paraId="116DED92"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Clowes, A., Mitchell, P. and Hanson, C. (2019) </w:t>
      </w:r>
      <w:r w:rsidRPr="00383761">
        <w:rPr>
          <w:rStyle w:val="Emphasis"/>
          <w:rFonts w:asciiTheme="minorBidi" w:eastAsiaTheme="majorEastAsia" w:hAnsiTheme="minorBidi" w:cstheme="minorBidi"/>
        </w:rPr>
        <w:t>The business case for reducing food loss and waste: Hotels</w:t>
      </w:r>
      <w:r w:rsidRPr="00383761">
        <w:rPr>
          <w:rFonts w:asciiTheme="minorBidi" w:hAnsiTheme="minorBidi"/>
        </w:rPr>
        <w:t>. Champions 12.3.</w:t>
      </w:r>
    </w:p>
    <w:p w14:paraId="413FAA98"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Collins, J.A. and Fauser, B.C. (2022) ‘Balancing the strengths of systematic and narrative reviews’, </w:t>
      </w:r>
      <w:r w:rsidRPr="00383761">
        <w:rPr>
          <w:rStyle w:val="Emphasis"/>
          <w:rFonts w:asciiTheme="minorBidi" w:eastAsiaTheme="majorEastAsia" w:hAnsiTheme="minorBidi" w:cstheme="minorBidi"/>
        </w:rPr>
        <w:t>Human Reproduction Update</w:t>
      </w:r>
      <w:r w:rsidRPr="00383761">
        <w:rPr>
          <w:rFonts w:asciiTheme="minorBidi" w:hAnsiTheme="minorBidi"/>
        </w:rPr>
        <w:t>, 28(2), pp. 711–719.</w:t>
      </w:r>
    </w:p>
    <w:p w14:paraId="428057AB"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Cooper, C. and Hall, M. (2019) </w:t>
      </w:r>
      <w:r w:rsidRPr="00383761">
        <w:rPr>
          <w:rStyle w:val="Emphasis"/>
          <w:rFonts w:asciiTheme="minorBidi" w:eastAsiaTheme="majorEastAsia" w:hAnsiTheme="minorBidi" w:cstheme="minorBidi"/>
        </w:rPr>
        <w:t>Contemporary Tourism: An International Approach</w:t>
      </w:r>
      <w:r w:rsidRPr="00383761">
        <w:rPr>
          <w:rFonts w:asciiTheme="minorBidi" w:hAnsiTheme="minorBidi"/>
        </w:rPr>
        <w:t xml:space="preserve">. 4th </w:t>
      </w:r>
      <w:proofErr w:type="spellStart"/>
      <w:r w:rsidRPr="00383761">
        <w:rPr>
          <w:rFonts w:asciiTheme="minorBidi" w:hAnsiTheme="minorBidi"/>
        </w:rPr>
        <w:t>edn</w:t>
      </w:r>
      <w:proofErr w:type="spellEnd"/>
      <w:r w:rsidRPr="00383761">
        <w:rPr>
          <w:rFonts w:asciiTheme="minorBidi" w:hAnsiTheme="minorBidi"/>
        </w:rPr>
        <w:t>. Oxford: Goodfellows.</w:t>
      </w:r>
    </w:p>
    <w:p w14:paraId="50B01BC7"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Costa, V. and Costa, C. (eds) (2022) </w:t>
      </w:r>
      <w:r w:rsidRPr="00383761">
        <w:rPr>
          <w:rStyle w:val="Emphasis"/>
          <w:rFonts w:asciiTheme="minorBidi" w:eastAsiaTheme="majorEastAsia" w:hAnsiTheme="minorBidi" w:cstheme="minorBidi"/>
        </w:rPr>
        <w:t>Sustainability and competitiveness in the hospitality industry</w:t>
      </w:r>
      <w:r w:rsidRPr="00383761">
        <w:rPr>
          <w:rFonts w:asciiTheme="minorBidi" w:hAnsiTheme="minorBidi"/>
        </w:rPr>
        <w:t>. Hershey, Pennsylvania: Business Science Reference.</w:t>
      </w:r>
    </w:p>
    <w:p w14:paraId="0F268746" w14:textId="77777777" w:rsidR="004747DF" w:rsidRPr="00383761" w:rsidRDefault="004747DF" w:rsidP="00383761">
      <w:pPr>
        <w:spacing w:before="100" w:beforeAutospacing="1" w:after="100" w:afterAutospacing="1"/>
        <w:ind w:left="360"/>
        <w:rPr>
          <w:rFonts w:asciiTheme="minorBidi" w:hAnsiTheme="minorBidi"/>
        </w:rPr>
      </w:pPr>
      <w:proofErr w:type="spellStart"/>
      <w:r w:rsidRPr="00383761">
        <w:rPr>
          <w:rFonts w:asciiTheme="minorBidi" w:hAnsiTheme="minorBidi"/>
        </w:rPr>
        <w:t>Derqui</w:t>
      </w:r>
      <w:proofErr w:type="spellEnd"/>
      <w:r w:rsidRPr="00383761">
        <w:rPr>
          <w:rFonts w:asciiTheme="minorBidi" w:hAnsiTheme="minorBidi"/>
        </w:rPr>
        <w:t xml:space="preserve">, B., Grimaldi, D. and Fernandez, V. (2022) ‘Building and managing strategic alliances in food waste management’, </w:t>
      </w:r>
      <w:r w:rsidRPr="00383761">
        <w:rPr>
          <w:rStyle w:val="Emphasis"/>
          <w:rFonts w:asciiTheme="minorBidi" w:eastAsiaTheme="majorEastAsia" w:hAnsiTheme="minorBidi" w:cstheme="minorBidi"/>
        </w:rPr>
        <w:t>Industrial Marketing Management</w:t>
      </w:r>
      <w:r w:rsidRPr="00383761">
        <w:rPr>
          <w:rFonts w:asciiTheme="minorBidi" w:hAnsiTheme="minorBidi"/>
        </w:rPr>
        <w:t>, 102, pp. 409–420.</w:t>
      </w:r>
    </w:p>
    <w:p w14:paraId="54204412"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Dhir, A., Talwar, S., Kaur, P. and </w:t>
      </w:r>
      <w:proofErr w:type="spellStart"/>
      <w:r w:rsidRPr="00383761">
        <w:rPr>
          <w:rFonts w:asciiTheme="minorBidi" w:hAnsiTheme="minorBidi"/>
        </w:rPr>
        <w:t>Malibari</w:t>
      </w:r>
      <w:proofErr w:type="spellEnd"/>
      <w:r w:rsidRPr="00383761">
        <w:rPr>
          <w:rFonts w:asciiTheme="minorBidi" w:hAnsiTheme="minorBidi"/>
        </w:rPr>
        <w:t xml:space="preserve">, A. (2020) ‘Food waste in hospitality and food services: A systematic literature review and framework development approach’, </w:t>
      </w:r>
      <w:r w:rsidRPr="00383761">
        <w:rPr>
          <w:rStyle w:val="Emphasis"/>
          <w:rFonts w:asciiTheme="minorBidi" w:eastAsiaTheme="majorEastAsia" w:hAnsiTheme="minorBidi" w:cstheme="minorBidi"/>
        </w:rPr>
        <w:t>Journal of Cleaner Production</w:t>
      </w:r>
      <w:r w:rsidRPr="00383761">
        <w:rPr>
          <w:rFonts w:asciiTheme="minorBidi" w:hAnsiTheme="minorBidi"/>
        </w:rPr>
        <w:t>, 270, 122861.</w:t>
      </w:r>
    </w:p>
    <w:p w14:paraId="74E056DB"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Dhir, A., Talwar, S., Sadiq, M. and Sakashita, M. (2022) ‘Food waste and consumer </w:t>
      </w:r>
      <w:proofErr w:type="spellStart"/>
      <w:r w:rsidRPr="00383761">
        <w:rPr>
          <w:rFonts w:asciiTheme="minorBidi" w:hAnsiTheme="minorBidi"/>
        </w:rPr>
        <w:t>behavior</w:t>
      </w:r>
      <w:proofErr w:type="spellEnd"/>
      <w:r w:rsidRPr="00383761">
        <w:rPr>
          <w:rFonts w:asciiTheme="minorBidi" w:hAnsiTheme="minorBidi"/>
        </w:rPr>
        <w:t xml:space="preserve">: A systematic literature review’, </w:t>
      </w:r>
      <w:r w:rsidRPr="00383761">
        <w:rPr>
          <w:rStyle w:val="Emphasis"/>
          <w:rFonts w:asciiTheme="minorBidi" w:eastAsiaTheme="majorEastAsia" w:hAnsiTheme="minorBidi" w:cstheme="minorBidi"/>
        </w:rPr>
        <w:t>Journal of Cleaner Production</w:t>
      </w:r>
      <w:r w:rsidRPr="00383761">
        <w:rPr>
          <w:rFonts w:asciiTheme="minorBidi" w:hAnsiTheme="minorBidi"/>
        </w:rPr>
        <w:t>, 356, 131742.</w:t>
      </w:r>
    </w:p>
    <w:p w14:paraId="5D70F41C" w14:textId="77777777" w:rsidR="004747DF" w:rsidRPr="00383761" w:rsidRDefault="004747DF" w:rsidP="00383761">
      <w:pPr>
        <w:spacing w:before="100" w:beforeAutospacing="1" w:after="100" w:afterAutospacing="1"/>
        <w:ind w:left="360"/>
        <w:rPr>
          <w:rFonts w:asciiTheme="minorBidi" w:hAnsiTheme="minorBidi"/>
        </w:rPr>
      </w:pPr>
      <w:proofErr w:type="spellStart"/>
      <w:r w:rsidRPr="00383761">
        <w:rPr>
          <w:rFonts w:asciiTheme="minorBidi" w:hAnsiTheme="minorBidi"/>
        </w:rPr>
        <w:t>Dolnicar</w:t>
      </w:r>
      <w:proofErr w:type="spellEnd"/>
      <w:r w:rsidRPr="00383761">
        <w:rPr>
          <w:rFonts w:asciiTheme="minorBidi" w:hAnsiTheme="minorBidi"/>
        </w:rPr>
        <w:t xml:space="preserve">, S. and Juvan, E. (2019) ‘Drivers of plate waste in hotels: A research note’, </w:t>
      </w:r>
      <w:r w:rsidRPr="00383761">
        <w:rPr>
          <w:rStyle w:val="Emphasis"/>
          <w:rFonts w:asciiTheme="minorBidi" w:eastAsiaTheme="majorEastAsia" w:hAnsiTheme="minorBidi" w:cstheme="minorBidi"/>
        </w:rPr>
        <w:t>International Journal of Hospitality Management</w:t>
      </w:r>
      <w:r w:rsidRPr="00383761">
        <w:rPr>
          <w:rFonts w:asciiTheme="minorBidi" w:hAnsiTheme="minorBidi"/>
        </w:rPr>
        <w:t>, 83, pp. 221–226.</w:t>
      </w:r>
    </w:p>
    <w:p w14:paraId="5151CD3B"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lastRenderedPageBreak/>
        <w:t xml:space="preserve">FAO (2023) </w:t>
      </w:r>
      <w:r w:rsidRPr="00383761">
        <w:rPr>
          <w:rStyle w:val="Emphasis"/>
          <w:rFonts w:asciiTheme="minorBidi" w:eastAsiaTheme="majorEastAsia" w:hAnsiTheme="minorBidi" w:cstheme="minorBidi"/>
        </w:rPr>
        <w:t>The State of Food Security and Nutrition in the World 2023</w:t>
      </w:r>
      <w:r w:rsidRPr="00383761">
        <w:rPr>
          <w:rFonts w:asciiTheme="minorBidi" w:hAnsiTheme="minorBidi"/>
        </w:rPr>
        <w:t>. Rome: Food and Agriculture Organization.</w:t>
      </w:r>
    </w:p>
    <w:p w14:paraId="4A3B4253"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Filimonau, V. and De Coteau, D.A. (2019) ‘Food waste management in hospitality operations: A critical review’, </w:t>
      </w:r>
      <w:r w:rsidRPr="00383761">
        <w:rPr>
          <w:rStyle w:val="Emphasis"/>
          <w:rFonts w:asciiTheme="minorBidi" w:eastAsiaTheme="majorEastAsia" w:hAnsiTheme="minorBidi" w:cstheme="minorBidi"/>
        </w:rPr>
        <w:t>Tourism Management</w:t>
      </w:r>
      <w:r w:rsidRPr="00383761">
        <w:rPr>
          <w:rFonts w:asciiTheme="minorBidi" w:hAnsiTheme="minorBidi"/>
        </w:rPr>
        <w:t>, 71, pp. 234–245.</w:t>
      </w:r>
    </w:p>
    <w:p w14:paraId="5E6C4796"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Filimonau, V. and </w:t>
      </w:r>
      <w:proofErr w:type="spellStart"/>
      <w:r w:rsidRPr="00383761">
        <w:rPr>
          <w:rFonts w:asciiTheme="minorBidi" w:hAnsiTheme="minorBidi"/>
        </w:rPr>
        <w:t>Elgammal</w:t>
      </w:r>
      <w:proofErr w:type="spellEnd"/>
      <w:r w:rsidRPr="00383761">
        <w:rPr>
          <w:rFonts w:asciiTheme="minorBidi" w:hAnsiTheme="minorBidi"/>
        </w:rPr>
        <w:t xml:space="preserve">, I. (2022) ‘Examining the social implications of hotel food donation to reduce waste in tourist destinations with food poverty’, </w:t>
      </w:r>
      <w:r w:rsidRPr="00383761">
        <w:rPr>
          <w:rStyle w:val="Emphasis"/>
          <w:rFonts w:asciiTheme="minorBidi" w:eastAsiaTheme="majorEastAsia" w:hAnsiTheme="minorBidi" w:cstheme="minorBidi"/>
        </w:rPr>
        <w:t>Tourism Management</w:t>
      </w:r>
      <w:r w:rsidRPr="00383761">
        <w:rPr>
          <w:rFonts w:asciiTheme="minorBidi" w:hAnsiTheme="minorBidi"/>
        </w:rPr>
        <w:t>, 89, 104454.</w:t>
      </w:r>
    </w:p>
    <w:p w14:paraId="7B0332BC"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Filimonau, V. and Tochukwu, C.O. (2020) ‘Exploring managerial approaches to mitigating food waste in hotel food service operations: An agenda for research’, </w:t>
      </w:r>
      <w:r w:rsidRPr="00383761">
        <w:rPr>
          <w:rStyle w:val="Emphasis"/>
          <w:rFonts w:asciiTheme="minorBidi" w:eastAsiaTheme="majorEastAsia" w:hAnsiTheme="minorBidi" w:cstheme="minorBidi"/>
        </w:rPr>
        <w:t>Journal of Hospitality and Tourism Management</w:t>
      </w:r>
      <w:r w:rsidRPr="00383761">
        <w:rPr>
          <w:rFonts w:asciiTheme="minorBidi" w:hAnsiTheme="minorBidi"/>
        </w:rPr>
        <w:t>, 45, pp. 37–49.</w:t>
      </w:r>
    </w:p>
    <w:p w14:paraId="44BE500E"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Gao, T., Liu, Q. and Wang, J. (2020) ‘A comparative study of carbon footprint and assessment standards’, </w:t>
      </w:r>
      <w:r w:rsidRPr="00383761">
        <w:rPr>
          <w:rStyle w:val="Emphasis"/>
          <w:rFonts w:asciiTheme="minorBidi" w:eastAsiaTheme="majorEastAsia" w:hAnsiTheme="minorBidi" w:cstheme="minorBidi"/>
        </w:rPr>
        <w:t>International Journal of Low-Carbon Technologies</w:t>
      </w:r>
      <w:r w:rsidRPr="00383761">
        <w:rPr>
          <w:rFonts w:asciiTheme="minorBidi" w:hAnsiTheme="minorBidi"/>
        </w:rPr>
        <w:t>, 15(2), pp. 152–158.</w:t>
      </w:r>
    </w:p>
    <w:p w14:paraId="5412095E"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Gao, Y., Zhang, D. and Xu, Y. (2020) ‘Effects of message framing on consumers' food waste reduction </w:t>
      </w:r>
      <w:proofErr w:type="spellStart"/>
      <w:r w:rsidRPr="00383761">
        <w:rPr>
          <w:rFonts w:asciiTheme="minorBidi" w:hAnsiTheme="minorBidi"/>
        </w:rPr>
        <w:t>behavior</w:t>
      </w:r>
      <w:proofErr w:type="spellEnd"/>
      <w:r w:rsidRPr="00383761">
        <w:rPr>
          <w:rFonts w:asciiTheme="minorBidi" w:hAnsiTheme="minorBidi"/>
        </w:rPr>
        <w:t xml:space="preserve">: The moderating role of construal level’, </w:t>
      </w:r>
      <w:r w:rsidRPr="00383761">
        <w:rPr>
          <w:rStyle w:val="Emphasis"/>
          <w:rFonts w:asciiTheme="minorBidi" w:eastAsiaTheme="majorEastAsia" w:hAnsiTheme="minorBidi" w:cstheme="minorBidi"/>
        </w:rPr>
        <w:t>Journal of Cleaner Production</w:t>
      </w:r>
      <w:r w:rsidRPr="00383761">
        <w:rPr>
          <w:rFonts w:asciiTheme="minorBidi" w:hAnsiTheme="minorBidi"/>
        </w:rPr>
        <w:t>, 275, 123788.</w:t>
      </w:r>
    </w:p>
    <w:p w14:paraId="52FE44A6" w14:textId="77777777" w:rsidR="004747DF" w:rsidRPr="00383761" w:rsidRDefault="004747DF" w:rsidP="00383761">
      <w:pPr>
        <w:spacing w:before="100" w:beforeAutospacing="1" w:after="100" w:afterAutospacing="1"/>
        <w:ind w:left="360"/>
        <w:rPr>
          <w:rFonts w:asciiTheme="minorBidi" w:hAnsiTheme="minorBidi"/>
        </w:rPr>
      </w:pPr>
      <w:proofErr w:type="spellStart"/>
      <w:r w:rsidRPr="00383761">
        <w:rPr>
          <w:rFonts w:asciiTheme="minorBidi" w:hAnsiTheme="minorBidi"/>
        </w:rPr>
        <w:t>Girotto</w:t>
      </w:r>
      <w:proofErr w:type="spellEnd"/>
      <w:r w:rsidRPr="00383761">
        <w:rPr>
          <w:rFonts w:asciiTheme="minorBidi" w:hAnsiTheme="minorBidi"/>
        </w:rPr>
        <w:t xml:space="preserve">, F., </w:t>
      </w:r>
      <w:proofErr w:type="spellStart"/>
      <w:r w:rsidRPr="00383761">
        <w:rPr>
          <w:rFonts w:asciiTheme="minorBidi" w:hAnsiTheme="minorBidi"/>
        </w:rPr>
        <w:t>Lavagnolo</w:t>
      </w:r>
      <w:proofErr w:type="spellEnd"/>
      <w:r w:rsidRPr="00383761">
        <w:rPr>
          <w:rFonts w:asciiTheme="minorBidi" w:hAnsiTheme="minorBidi"/>
        </w:rPr>
        <w:t xml:space="preserve">, M.C. and </w:t>
      </w:r>
      <w:proofErr w:type="spellStart"/>
      <w:r w:rsidRPr="00383761">
        <w:rPr>
          <w:rFonts w:asciiTheme="minorBidi" w:hAnsiTheme="minorBidi"/>
        </w:rPr>
        <w:t>Pivato</w:t>
      </w:r>
      <w:proofErr w:type="spellEnd"/>
      <w:r w:rsidRPr="00383761">
        <w:rPr>
          <w:rFonts w:asciiTheme="minorBidi" w:hAnsiTheme="minorBidi"/>
        </w:rPr>
        <w:t xml:space="preserve">, A. (2023) ‘Food waste generation and industrial uses: A review’, </w:t>
      </w:r>
      <w:r w:rsidRPr="00383761">
        <w:rPr>
          <w:rStyle w:val="Emphasis"/>
          <w:rFonts w:asciiTheme="minorBidi" w:eastAsiaTheme="majorEastAsia" w:hAnsiTheme="minorBidi" w:cstheme="minorBidi"/>
        </w:rPr>
        <w:t>Waste Management</w:t>
      </w:r>
      <w:r w:rsidRPr="00383761">
        <w:rPr>
          <w:rFonts w:asciiTheme="minorBidi" w:hAnsiTheme="minorBidi"/>
        </w:rPr>
        <w:t>, 126, pp. 215–226.</w:t>
      </w:r>
    </w:p>
    <w:p w14:paraId="7F9C648D"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Goh, E. and Jie, F. (2019) ‘To waste or not to waste: Exploring motivational factors of generation Z hospitality employees towards food wastage in the hospitality industry’, </w:t>
      </w:r>
      <w:r w:rsidRPr="00383761">
        <w:rPr>
          <w:rStyle w:val="Emphasis"/>
          <w:rFonts w:asciiTheme="minorBidi" w:eastAsiaTheme="majorEastAsia" w:hAnsiTheme="minorBidi" w:cstheme="minorBidi"/>
        </w:rPr>
        <w:t>International Journal of Hospitality Management</w:t>
      </w:r>
      <w:r w:rsidRPr="00383761">
        <w:rPr>
          <w:rFonts w:asciiTheme="minorBidi" w:hAnsiTheme="minorBidi"/>
        </w:rPr>
        <w:t>, 80, pp. 126–135.</w:t>
      </w:r>
    </w:p>
    <w:p w14:paraId="2DCA63AB"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Gössling, S. et al. (2020) ‘A cross-country comparison of accommodation manager perspectives on online review manipulation’, </w:t>
      </w:r>
      <w:r w:rsidRPr="00383761">
        <w:rPr>
          <w:rStyle w:val="Emphasis"/>
          <w:rFonts w:asciiTheme="minorBidi" w:eastAsiaTheme="majorEastAsia" w:hAnsiTheme="minorBidi" w:cstheme="minorBidi"/>
        </w:rPr>
        <w:t>Current Issues in Tourism</w:t>
      </w:r>
      <w:r w:rsidRPr="00383761">
        <w:rPr>
          <w:rFonts w:asciiTheme="minorBidi" w:hAnsiTheme="minorBidi"/>
        </w:rPr>
        <w:t>, 23(14), pp. 1743–1759.</w:t>
      </w:r>
    </w:p>
    <w:p w14:paraId="485E66EB"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Hilton (2023) </w:t>
      </w:r>
      <w:r w:rsidRPr="00383761">
        <w:rPr>
          <w:rStyle w:val="Emphasis"/>
          <w:rFonts w:asciiTheme="minorBidi" w:eastAsiaTheme="majorEastAsia" w:hAnsiTheme="minorBidi" w:cstheme="minorBidi"/>
        </w:rPr>
        <w:t>Travel with Purpose: 2022 Environmental, Social, and Governance (ESG) Report</w:t>
      </w:r>
      <w:r w:rsidRPr="00383761">
        <w:rPr>
          <w:rFonts w:asciiTheme="minorBidi" w:hAnsiTheme="minorBidi"/>
        </w:rPr>
        <w:t>. Hilton Worldwide Holdings Inc.</w:t>
      </w:r>
    </w:p>
    <w:p w14:paraId="689F305E"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Jones, P., Hillier, D. and Comfort, D. (2021) ‘The sustainable development goals and the tourism and hospitality industry’, </w:t>
      </w:r>
      <w:r w:rsidRPr="00383761">
        <w:rPr>
          <w:rStyle w:val="Emphasis"/>
          <w:rFonts w:asciiTheme="minorBidi" w:eastAsiaTheme="majorEastAsia" w:hAnsiTheme="minorBidi" w:cstheme="minorBidi"/>
        </w:rPr>
        <w:t>Athens Journal of Tourism</w:t>
      </w:r>
      <w:r w:rsidRPr="00383761">
        <w:rPr>
          <w:rFonts w:asciiTheme="minorBidi" w:hAnsiTheme="minorBidi"/>
        </w:rPr>
        <w:t>, 8(1), pp. 17–32.</w:t>
      </w:r>
    </w:p>
    <w:p w14:paraId="3E0F6EAD" w14:textId="77777777" w:rsidR="004747DF" w:rsidRPr="00383761" w:rsidRDefault="004747DF" w:rsidP="00383761">
      <w:pPr>
        <w:spacing w:before="100" w:beforeAutospacing="1" w:after="100" w:afterAutospacing="1"/>
        <w:ind w:left="360"/>
        <w:rPr>
          <w:rFonts w:asciiTheme="minorBidi" w:hAnsiTheme="minorBidi"/>
        </w:rPr>
      </w:pPr>
      <w:proofErr w:type="spellStart"/>
      <w:r w:rsidRPr="00383761">
        <w:rPr>
          <w:rFonts w:asciiTheme="minorBidi" w:hAnsiTheme="minorBidi"/>
        </w:rPr>
        <w:t>Kasavan</w:t>
      </w:r>
      <w:proofErr w:type="spellEnd"/>
      <w:r w:rsidRPr="00383761">
        <w:rPr>
          <w:rFonts w:asciiTheme="minorBidi" w:hAnsiTheme="minorBidi"/>
        </w:rPr>
        <w:t xml:space="preserve">, S., Mohamed, A.F. and Halim, S.A. (2021) ‘Drivers of food waste generation: Case study of island-based hotels in Langkawi, Malaysia’, </w:t>
      </w:r>
      <w:r w:rsidRPr="00383761">
        <w:rPr>
          <w:rStyle w:val="Emphasis"/>
          <w:rFonts w:asciiTheme="minorBidi" w:eastAsiaTheme="majorEastAsia" w:hAnsiTheme="minorBidi" w:cstheme="minorBidi"/>
        </w:rPr>
        <w:t>Waste Management</w:t>
      </w:r>
      <w:r w:rsidRPr="00383761">
        <w:rPr>
          <w:rFonts w:asciiTheme="minorBidi" w:hAnsiTheme="minorBidi"/>
        </w:rPr>
        <w:t>, 91, pp. 72–79.</w:t>
      </w:r>
    </w:p>
    <w:p w14:paraId="7115A53B"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Kumar, P. and Polonsky, M.J. (2023) ‘Understanding barriers to food waste reduction initiatives: A systemic analysis of the hospitality sector’, </w:t>
      </w:r>
      <w:r w:rsidRPr="00383761">
        <w:rPr>
          <w:rStyle w:val="Emphasis"/>
          <w:rFonts w:asciiTheme="minorBidi" w:eastAsiaTheme="majorEastAsia" w:hAnsiTheme="minorBidi" w:cstheme="minorBidi"/>
        </w:rPr>
        <w:t>Journal of Business Research</w:t>
      </w:r>
      <w:r w:rsidRPr="00383761">
        <w:rPr>
          <w:rFonts w:asciiTheme="minorBidi" w:hAnsiTheme="minorBidi"/>
        </w:rPr>
        <w:t>, 156, 113419.</w:t>
      </w:r>
    </w:p>
    <w:p w14:paraId="6670C616"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lastRenderedPageBreak/>
        <w:t xml:space="preserve">Kumar, R., Singh, R.K. and Dwivedi, A. (2022) ‘Analysis of barriers to sustainable food waste management in hospitality sector: An ISM-MICMAC approach’, </w:t>
      </w:r>
      <w:r w:rsidRPr="00383761">
        <w:rPr>
          <w:rStyle w:val="Emphasis"/>
          <w:rFonts w:asciiTheme="minorBidi" w:eastAsiaTheme="majorEastAsia" w:hAnsiTheme="minorBidi" w:cstheme="minorBidi"/>
        </w:rPr>
        <w:t>Journal of Cleaner Production</w:t>
      </w:r>
      <w:r w:rsidRPr="00383761">
        <w:rPr>
          <w:rFonts w:asciiTheme="minorBidi" w:hAnsiTheme="minorBidi"/>
        </w:rPr>
        <w:t>, 338, 130590.</w:t>
      </w:r>
    </w:p>
    <w:p w14:paraId="0F6C2B5D"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Mak, T.M. et al. (2022) ‘Extended theory of planned behaviour for promoting construction waste recycling: A Hong Kong case study’, </w:t>
      </w:r>
      <w:r w:rsidRPr="00383761">
        <w:rPr>
          <w:rStyle w:val="Emphasis"/>
          <w:rFonts w:asciiTheme="minorBidi" w:eastAsiaTheme="majorEastAsia" w:hAnsiTheme="minorBidi" w:cstheme="minorBidi"/>
        </w:rPr>
        <w:t>Waste Management</w:t>
      </w:r>
      <w:r w:rsidRPr="00383761">
        <w:rPr>
          <w:rFonts w:asciiTheme="minorBidi" w:hAnsiTheme="minorBidi"/>
        </w:rPr>
        <w:t>, 133, pp. 91–102.</w:t>
      </w:r>
    </w:p>
    <w:p w14:paraId="43C83B71"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Martin-Rios, C., Hofmann, A. and Mackenzie, N. (2021) ‘Sustainability-oriented innovations in food waste management technology’, </w:t>
      </w:r>
      <w:r w:rsidRPr="00383761">
        <w:rPr>
          <w:rStyle w:val="Emphasis"/>
          <w:rFonts w:asciiTheme="minorBidi" w:eastAsiaTheme="majorEastAsia" w:hAnsiTheme="minorBidi" w:cstheme="minorBidi"/>
        </w:rPr>
        <w:t>Sustainability</w:t>
      </w:r>
      <w:r w:rsidRPr="00383761">
        <w:rPr>
          <w:rFonts w:asciiTheme="minorBidi" w:hAnsiTheme="minorBidi"/>
        </w:rPr>
        <w:t>, 13(1), 210.</w:t>
      </w:r>
    </w:p>
    <w:p w14:paraId="739D41C7"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Martins, L.M., Rodrigues, S.S., Cunha, L.M. and Rocha, A. (2020) ‘Strategies to reduce plate waste in primary public schools – experimental evaluation’, </w:t>
      </w:r>
      <w:r w:rsidRPr="00383761">
        <w:rPr>
          <w:rStyle w:val="Emphasis"/>
          <w:rFonts w:asciiTheme="minorBidi" w:eastAsiaTheme="majorEastAsia" w:hAnsiTheme="minorBidi" w:cstheme="minorBidi"/>
        </w:rPr>
        <w:t>Public Health Nutrition</w:t>
      </w:r>
      <w:r w:rsidRPr="00383761">
        <w:rPr>
          <w:rFonts w:asciiTheme="minorBidi" w:hAnsiTheme="minorBidi"/>
        </w:rPr>
        <w:t>, 23(6), pp. 1089–1097.</w:t>
      </w:r>
    </w:p>
    <w:p w14:paraId="72F1666D"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Michelini, L., Principato, L. and </w:t>
      </w:r>
      <w:proofErr w:type="spellStart"/>
      <w:r w:rsidRPr="00383761">
        <w:rPr>
          <w:rFonts w:asciiTheme="minorBidi" w:hAnsiTheme="minorBidi"/>
        </w:rPr>
        <w:t>Iasevoli</w:t>
      </w:r>
      <w:proofErr w:type="spellEnd"/>
      <w:r w:rsidRPr="00383761">
        <w:rPr>
          <w:rFonts w:asciiTheme="minorBidi" w:hAnsiTheme="minorBidi"/>
        </w:rPr>
        <w:t xml:space="preserve">, G. (2020) ‘Understanding food sharing models to tackle sustainability challenges’, </w:t>
      </w:r>
      <w:r w:rsidRPr="00383761">
        <w:rPr>
          <w:rStyle w:val="Emphasis"/>
          <w:rFonts w:asciiTheme="minorBidi" w:eastAsiaTheme="majorEastAsia" w:hAnsiTheme="minorBidi" w:cstheme="minorBidi"/>
        </w:rPr>
        <w:t>Ecological Economics</w:t>
      </w:r>
      <w:r w:rsidRPr="00383761">
        <w:rPr>
          <w:rFonts w:asciiTheme="minorBidi" w:hAnsiTheme="minorBidi"/>
        </w:rPr>
        <w:t>, 169, 106544.</w:t>
      </w:r>
    </w:p>
    <w:p w14:paraId="31F35C75"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Papargyropoulou, E. et al. (2016) ‘Conceptual framework for the study of food waste generation and prevention in the hospitality sector’, </w:t>
      </w:r>
      <w:r w:rsidRPr="00383761">
        <w:rPr>
          <w:rStyle w:val="Emphasis"/>
          <w:rFonts w:asciiTheme="minorBidi" w:eastAsiaTheme="majorEastAsia" w:hAnsiTheme="minorBidi" w:cstheme="minorBidi"/>
        </w:rPr>
        <w:t>Waste Management</w:t>
      </w:r>
      <w:r w:rsidRPr="00383761">
        <w:rPr>
          <w:rFonts w:asciiTheme="minorBidi" w:hAnsiTheme="minorBidi"/>
        </w:rPr>
        <w:t>, 49, pp. 326–336.</w:t>
      </w:r>
    </w:p>
    <w:p w14:paraId="602ECDE4"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Pereira-Moliner, J. et al. (2012) ‘Quality management, environmental management and firm performance: Direct and mediating effects in the hotel industry’, </w:t>
      </w:r>
      <w:r w:rsidRPr="00383761">
        <w:rPr>
          <w:rStyle w:val="Emphasis"/>
          <w:rFonts w:asciiTheme="minorBidi" w:eastAsiaTheme="majorEastAsia" w:hAnsiTheme="minorBidi" w:cstheme="minorBidi"/>
        </w:rPr>
        <w:t>Journal of Cleaner Production</w:t>
      </w:r>
      <w:r w:rsidRPr="00383761">
        <w:rPr>
          <w:rFonts w:asciiTheme="minorBidi" w:hAnsiTheme="minorBidi"/>
        </w:rPr>
        <w:t>, 37, pp. 82–92.</w:t>
      </w:r>
    </w:p>
    <w:p w14:paraId="7E9D986A"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Principato, L., Mattia, G., Di Leo, A. and Pratesi, C.A. (2021) ‘The household wasteful behaviour framework: A systematic review of consumer food waste’, </w:t>
      </w:r>
      <w:r w:rsidRPr="00383761">
        <w:rPr>
          <w:rStyle w:val="Emphasis"/>
          <w:rFonts w:asciiTheme="minorBidi" w:eastAsiaTheme="majorEastAsia" w:hAnsiTheme="minorBidi" w:cstheme="minorBidi"/>
        </w:rPr>
        <w:t>Industrial Marketing Management</w:t>
      </w:r>
      <w:r w:rsidRPr="00383761">
        <w:rPr>
          <w:rFonts w:asciiTheme="minorBidi" w:hAnsiTheme="minorBidi"/>
        </w:rPr>
        <w:t>, 93, pp. 641–649.</w:t>
      </w:r>
    </w:p>
    <w:p w14:paraId="7EED0C9F"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Raab, C., </w:t>
      </w:r>
      <w:proofErr w:type="spellStart"/>
      <w:r w:rsidRPr="00383761">
        <w:rPr>
          <w:rFonts w:asciiTheme="minorBidi" w:hAnsiTheme="minorBidi"/>
        </w:rPr>
        <w:t>Baloglu</w:t>
      </w:r>
      <w:proofErr w:type="spellEnd"/>
      <w:r w:rsidRPr="00383761">
        <w:rPr>
          <w:rFonts w:asciiTheme="minorBidi" w:hAnsiTheme="minorBidi"/>
        </w:rPr>
        <w:t xml:space="preserve">, S. and Chen, Y.S. (2021) ‘Restaurant managers' adoption of sustainable practices: An application of institutional theory and theory of planned </w:t>
      </w:r>
      <w:proofErr w:type="spellStart"/>
      <w:r w:rsidRPr="00383761">
        <w:rPr>
          <w:rFonts w:asciiTheme="minorBidi" w:hAnsiTheme="minorBidi"/>
        </w:rPr>
        <w:t>behavior</w:t>
      </w:r>
      <w:proofErr w:type="spellEnd"/>
      <w:r w:rsidRPr="00383761">
        <w:rPr>
          <w:rFonts w:asciiTheme="minorBidi" w:hAnsiTheme="minorBidi"/>
        </w:rPr>
        <w:t xml:space="preserve">’, </w:t>
      </w:r>
      <w:r w:rsidRPr="00383761">
        <w:rPr>
          <w:rStyle w:val="Emphasis"/>
          <w:rFonts w:asciiTheme="minorBidi" w:eastAsiaTheme="majorEastAsia" w:hAnsiTheme="minorBidi" w:cstheme="minorBidi"/>
        </w:rPr>
        <w:t>Journal of Foodservice Business Research</w:t>
      </w:r>
      <w:r w:rsidRPr="00383761">
        <w:rPr>
          <w:rFonts w:asciiTheme="minorBidi" w:hAnsiTheme="minorBidi"/>
        </w:rPr>
        <w:t>, 24(1), pp. 58–87.</w:t>
      </w:r>
    </w:p>
    <w:p w14:paraId="670A222D"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Reynolds, C., Soma, T., Spring, C. and Lazell, J. (2023) ‘Food waste management in the hospitality industry: A systematic review of the literature and directions for future research’, </w:t>
      </w:r>
      <w:r w:rsidRPr="00383761">
        <w:rPr>
          <w:rStyle w:val="Emphasis"/>
          <w:rFonts w:asciiTheme="minorBidi" w:eastAsiaTheme="majorEastAsia" w:hAnsiTheme="minorBidi" w:cstheme="minorBidi"/>
        </w:rPr>
        <w:t>International Journal of Contemporary Hospitality Management</w:t>
      </w:r>
      <w:r w:rsidRPr="00383761">
        <w:rPr>
          <w:rFonts w:asciiTheme="minorBidi" w:hAnsiTheme="minorBidi"/>
        </w:rPr>
        <w:t>, 35(3), pp. 975–996.</w:t>
      </w:r>
    </w:p>
    <w:p w14:paraId="0ACE0047"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Rodriguez-Pallares, M. (2021) ‘Transparency, artificial intelligence and food waste reduction: How hotels use algorithm-driven innovations to contribute to sustainability’, </w:t>
      </w:r>
      <w:r w:rsidRPr="00383761">
        <w:rPr>
          <w:rStyle w:val="Emphasis"/>
          <w:rFonts w:asciiTheme="minorBidi" w:eastAsiaTheme="majorEastAsia" w:hAnsiTheme="minorBidi" w:cstheme="minorBidi"/>
        </w:rPr>
        <w:t>Sustainability</w:t>
      </w:r>
      <w:r w:rsidRPr="00383761">
        <w:rPr>
          <w:rFonts w:asciiTheme="minorBidi" w:hAnsiTheme="minorBidi"/>
        </w:rPr>
        <w:t>, 13(4), 2015.</w:t>
      </w:r>
    </w:p>
    <w:p w14:paraId="1BED54CC"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Sakaguchi, L., Pak, N. and Potts, M.D. (2018) ‘Tackling the issue of food waste in restaurants: Options for measurement method, reduction and </w:t>
      </w:r>
      <w:proofErr w:type="spellStart"/>
      <w:r w:rsidRPr="00383761">
        <w:rPr>
          <w:rFonts w:asciiTheme="minorBidi" w:hAnsiTheme="minorBidi"/>
        </w:rPr>
        <w:t>behavioral</w:t>
      </w:r>
      <w:proofErr w:type="spellEnd"/>
      <w:r w:rsidRPr="00383761">
        <w:rPr>
          <w:rFonts w:asciiTheme="minorBidi" w:hAnsiTheme="minorBidi"/>
        </w:rPr>
        <w:t xml:space="preserve"> change’, </w:t>
      </w:r>
      <w:r w:rsidRPr="00383761">
        <w:rPr>
          <w:rStyle w:val="Emphasis"/>
          <w:rFonts w:asciiTheme="minorBidi" w:eastAsiaTheme="majorEastAsia" w:hAnsiTheme="minorBidi" w:cstheme="minorBidi"/>
        </w:rPr>
        <w:t>Journal of Cleaner Production</w:t>
      </w:r>
      <w:r w:rsidRPr="00383761">
        <w:rPr>
          <w:rFonts w:asciiTheme="minorBidi" w:hAnsiTheme="minorBidi"/>
        </w:rPr>
        <w:t>, 180, pp. 430–436.</w:t>
      </w:r>
    </w:p>
    <w:p w14:paraId="7ADAE801" w14:textId="77777777" w:rsidR="004747DF" w:rsidRPr="00383761" w:rsidRDefault="004747DF" w:rsidP="00383761">
      <w:pPr>
        <w:spacing w:before="100" w:beforeAutospacing="1" w:after="100" w:afterAutospacing="1"/>
        <w:ind w:left="360"/>
        <w:rPr>
          <w:rFonts w:asciiTheme="minorBidi" w:hAnsiTheme="minorBidi"/>
        </w:rPr>
      </w:pPr>
      <w:proofErr w:type="spellStart"/>
      <w:r w:rsidRPr="00383761">
        <w:rPr>
          <w:rFonts w:asciiTheme="minorBidi" w:hAnsiTheme="minorBidi"/>
        </w:rPr>
        <w:t>Sebbane</w:t>
      </w:r>
      <w:proofErr w:type="spellEnd"/>
      <w:r w:rsidRPr="00383761">
        <w:rPr>
          <w:rFonts w:asciiTheme="minorBidi" w:hAnsiTheme="minorBidi"/>
        </w:rPr>
        <w:t xml:space="preserve">, M. and Costa, S. (2022) ‘Food waste reduction in the hospitality industry: Identification of </w:t>
      </w:r>
      <w:proofErr w:type="spellStart"/>
      <w:r w:rsidRPr="00383761">
        <w:rPr>
          <w:rFonts w:asciiTheme="minorBidi" w:hAnsiTheme="minorBidi"/>
        </w:rPr>
        <w:t>behavioral</w:t>
      </w:r>
      <w:proofErr w:type="spellEnd"/>
      <w:r w:rsidRPr="00383761">
        <w:rPr>
          <w:rFonts w:asciiTheme="minorBidi" w:hAnsiTheme="minorBidi"/>
        </w:rPr>
        <w:t xml:space="preserve"> facilitators and barriers’, </w:t>
      </w:r>
      <w:r w:rsidRPr="00383761">
        <w:rPr>
          <w:rStyle w:val="Emphasis"/>
          <w:rFonts w:asciiTheme="minorBidi" w:eastAsiaTheme="majorEastAsia" w:hAnsiTheme="minorBidi" w:cstheme="minorBidi"/>
        </w:rPr>
        <w:t>Journal of Retailing and Consumer Services</w:t>
      </w:r>
      <w:r w:rsidRPr="00383761">
        <w:rPr>
          <w:rFonts w:asciiTheme="minorBidi" w:hAnsiTheme="minorBidi"/>
        </w:rPr>
        <w:t>, 64, 102814.</w:t>
      </w:r>
    </w:p>
    <w:p w14:paraId="3B035CA9"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lastRenderedPageBreak/>
        <w:t xml:space="preserve">Sharma, M., Singh, A.K. and Tyagi, P. (2024) </w:t>
      </w:r>
      <w:r w:rsidRPr="00383761">
        <w:rPr>
          <w:rStyle w:val="Emphasis"/>
          <w:rFonts w:asciiTheme="minorBidi" w:eastAsiaTheme="majorEastAsia" w:hAnsiTheme="minorBidi" w:cstheme="minorBidi"/>
        </w:rPr>
        <w:t>Proceedings of the International Conference on Innovation and Regenerative Trends in Tourism and Hospitality Industry (IRTTHI 2024)</w:t>
      </w:r>
      <w:r w:rsidRPr="00383761">
        <w:rPr>
          <w:rFonts w:asciiTheme="minorBidi" w:hAnsiTheme="minorBidi"/>
        </w:rPr>
        <w:t>. Dordrecht: Atlantis Press Zeger Karssen.</w:t>
      </w:r>
    </w:p>
    <w:p w14:paraId="0B068143"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Silvennoinen, K., Heikkilä, L., </w:t>
      </w:r>
      <w:proofErr w:type="spellStart"/>
      <w:r w:rsidRPr="00383761">
        <w:rPr>
          <w:rFonts w:asciiTheme="minorBidi" w:hAnsiTheme="minorBidi"/>
        </w:rPr>
        <w:t>Katajajuuri</w:t>
      </w:r>
      <w:proofErr w:type="spellEnd"/>
      <w:r w:rsidRPr="00383761">
        <w:rPr>
          <w:rFonts w:asciiTheme="minorBidi" w:hAnsiTheme="minorBidi"/>
        </w:rPr>
        <w:t xml:space="preserve">, J.M. and Reinikainen, A. (2015) ‘Food waste volume and origin: Case studies in the Finnish food service sector’, </w:t>
      </w:r>
      <w:r w:rsidRPr="00383761">
        <w:rPr>
          <w:rStyle w:val="Emphasis"/>
          <w:rFonts w:asciiTheme="minorBidi" w:eastAsiaTheme="majorEastAsia" w:hAnsiTheme="minorBidi" w:cstheme="minorBidi"/>
        </w:rPr>
        <w:t>Waste Management</w:t>
      </w:r>
      <w:r w:rsidRPr="00383761">
        <w:rPr>
          <w:rFonts w:asciiTheme="minorBidi" w:hAnsiTheme="minorBidi"/>
        </w:rPr>
        <w:t>, 46, pp. 140–145.</w:t>
      </w:r>
    </w:p>
    <w:p w14:paraId="13998DDB" w14:textId="77777777" w:rsidR="004747DF" w:rsidRPr="00383761" w:rsidRDefault="004747DF" w:rsidP="00383761">
      <w:pPr>
        <w:spacing w:before="100" w:beforeAutospacing="1" w:after="100" w:afterAutospacing="1"/>
        <w:ind w:left="360"/>
        <w:rPr>
          <w:rFonts w:asciiTheme="minorBidi" w:hAnsiTheme="minorBidi"/>
        </w:rPr>
      </w:pPr>
      <w:proofErr w:type="spellStart"/>
      <w:r w:rsidRPr="00383761">
        <w:rPr>
          <w:rFonts w:asciiTheme="minorBidi" w:hAnsiTheme="minorBidi"/>
        </w:rPr>
        <w:t>Stöckli</w:t>
      </w:r>
      <w:proofErr w:type="spellEnd"/>
      <w:r w:rsidRPr="00383761">
        <w:rPr>
          <w:rFonts w:asciiTheme="minorBidi" w:hAnsiTheme="minorBidi"/>
        </w:rPr>
        <w:t xml:space="preserve">, S., Dorn, M. and Liechti, S. (2018) ‘Normative prompts reduce consumer food waste in restaurants’, </w:t>
      </w:r>
      <w:r w:rsidRPr="00383761">
        <w:rPr>
          <w:rStyle w:val="Emphasis"/>
          <w:rFonts w:asciiTheme="minorBidi" w:eastAsiaTheme="majorEastAsia" w:hAnsiTheme="minorBidi" w:cstheme="minorBidi"/>
        </w:rPr>
        <w:t>Waste Management</w:t>
      </w:r>
      <w:r w:rsidRPr="00383761">
        <w:rPr>
          <w:rFonts w:asciiTheme="minorBidi" w:hAnsiTheme="minorBidi"/>
        </w:rPr>
        <w:t>, 77, pp. 532–536.</w:t>
      </w:r>
    </w:p>
    <w:p w14:paraId="04E3CBFA"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Thyberg, K.L. and Tonjes, D.J. (2016) ‘Drivers of food waste and their implications for sustainable policy development’, </w:t>
      </w:r>
      <w:r w:rsidRPr="00383761">
        <w:rPr>
          <w:rStyle w:val="Emphasis"/>
          <w:rFonts w:asciiTheme="minorBidi" w:eastAsiaTheme="majorEastAsia" w:hAnsiTheme="minorBidi" w:cstheme="minorBidi"/>
        </w:rPr>
        <w:t>Resources, Conservation and Recycling</w:t>
      </w:r>
      <w:r w:rsidRPr="00383761">
        <w:rPr>
          <w:rFonts w:asciiTheme="minorBidi" w:hAnsiTheme="minorBidi"/>
        </w:rPr>
        <w:t>, 106, pp. 110–123.</w:t>
      </w:r>
    </w:p>
    <w:p w14:paraId="3214D8E3"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Wang, L. et al. (2017) ‘The weight of unfinished plate: A </w:t>
      </w:r>
      <w:proofErr w:type="gramStart"/>
      <w:r w:rsidRPr="00383761">
        <w:rPr>
          <w:rFonts w:asciiTheme="minorBidi" w:hAnsiTheme="minorBidi"/>
        </w:rPr>
        <w:t>survey based</w:t>
      </w:r>
      <w:proofErr w:type="gramEnd"/>
      <w:r w:rsidRPr="00383761">
        <w:rPr>
          <w:rFonts w:asciiTheme="minorBidi" w:hAnsiTheme="minorBidi"/>
        </w:rPr>
        <w:t xml:space="preserve"> characterization of restaurant food waste in Chinese cities’, </w:t>
      </w:r>
      <w:r w:rsidRPr="00383761">
        <w:rPr>
          <w:rStyle w:val="Emphasis"/>
          <w:rFonts w:asciiTheme="minorBidi" w:eastAsiaTheme="majorEastAsia" w:hAnsiTheme="minorBidi" w:cstheme="minorBidi"/>
        </w:rPr>
        <w:t>Waste Management</w:t>
      </w:r>
      <w:r w:rsidRPr="00383761">
        <w:rPr>
          <w:rFonts w:asciiTheme="minorBidi" w:hAnsiTheme="minorBidi"/>
        </w:rPr>
        <w:t>, 66, pp. 3–12.</w:t>
      </w:r>
    </w:p>
    <w:p w14:paraId="64D1569A" w14:textId="4340EC26"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Welsh Government (2021) </w:t>
      </w:r>
      <w:r w:rsidRPr="00383761">
        <w:rPr>
          <w:rStyle w:val="Emphasis"/>
          <w:rFonts w:asciiTheme="minorBidi" w:eastAsiaTheme="majorEastAsia" w:hAnsiTheme="minorBidi" w:cstheme="minorBidi"/>
        </w:rPr>
        <w:t>Net Zero Wales Carbon Budget 2 (2021–2025)</w:t>
      </w:r>
      <w:r w:rsidRPr="00383761">
        <w:rPr>
          <w:rFonts w:asciiTheme="minorBidi" w:hAnsiTheme="minorBidi"/>
        </w:rPr>
        <w:t xml:space="preserve">. [Online] Available at: </w:t>
      </w:r>
      <w:hyperlink r:id="rId8" w:tgtFrame="_new" w:history="1">
        <w:r w:rsidRPr="00383761">
          <w:rPr>
            <w:rStyle w:val="Hyperlink"/>
            <w:rFonts w:asciiTheme="minorBidi" w:eastAsiaTheme="majorEastAsia" w:hAnsiTheme="minorBidi" w:cstheme="minorBidi"/>
          </w:rPr>
          <w:t>https://gov.wales/net-zero-wales</w:t>
        </w:r>
      </w:hyperlink>
      <w:r w:rsidRPr="00383761">
        <w:rPr>
          <w:rFonts w:asciiTheme="minorBidi" w:hAnsiTheme="minorBidi"/>
        </w:rPr>
        <w:t xml:space="preserve"> [Accessed </w:t>
      </w:r>
      <w:r w:rsidR="00AF5DAF">
        <w:rPr>
          <w:rFonts w:asciiTheme="minorBidi" w:hAnsiTheme="minorBidi"/>
        </w:rPr>
        <w:t>5</w:t>
      </w:r>
      <w:r w:rsidRPr="00383761">
        <w:rPr>
          <w:rFonts w:asciiTheme="minorBidi" w:hAnsiTheme="minorBidi"/>
        </w:rPr>
        <w:t xml:space="preserve"> May 2025].</w:t>
      </w:r>
    </w:p>
    <w:p w14:paraId="4DF43F7D" w14:textId="7EE7D712"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Welsh Government (2023) </w:t>
      </w:r>
      <w:r w:rsidRPr="00383761">
        <w:rPr>
          <w:rStyle w:val="Emphasis"/>
          <w:rFonts w:asciiTheme="minorBidi" w:eastAsiaTheme="majorEastAsia" w:hAnsiTheme="minorBidi" w:cstheme="minorBidi"/>
        </w:rPr>
        <w:t>Decarbonisation of industry and business: summary</w:t>
      </w:r>
      <w:r w:rsidRPr="00383761">
        <w:rPr>
          <w:rFonts w:asciiTheme="minorBidi" w:hAnsiTheme="minorBidi"/>
        </w:rPr>
        <w:t xml:space="preserve">. [Online] Available at: </w:t>
      </w:r>
      <w:hyperlink r:id="rId9" w:tgtFrame="_new" w:history="1">
        <w:r w:rsidRPr="00383761">
          <w:rPr>
            <w:rStyle w:val="Hyperlink"/>
            <w:rFonts w:asciiTheme="minorBidi" w:eastAsiaTheme="majorEastAsia" w:hAnsiTheme="minorBidi" w:cstheme="minorBidi"/>
          </w:rPr>
          <w:t>https://www.gov.wales/decarbonisation-industry-and-business-summary-html</w:t>
        </w:r>
      </w:hyperlink>
      <w:r w:rsidRPr="00383761">
        <w:rPr>
          <w:rFonts w:asciiTheme="minorBidi" w:hAnsiTheme="minorBidi"/>
        </w:rPr>
        <w:t xml:space="preserve"> [Accessed </w:t>
      </w:r>
      <w:r w:rsidR="00AF5DAF">
        <w:rPr>
          <w:rFonts w:asciiTheme="minorBidi" w:hAnsiTheme="minorBidi"/>
        </w:rPr>
        <w:t>6</w:t>
      </w:r>
      <w:r w:rsidRPr="00383761">
        <w:rPr>
          <w:rFonts w:asciiTheme="minorBidi" w:hAnsiTheme="minorBidi"/>
        </w:rPr>
        <w:t xml:space="preserve"> May 2025].</w:t>
      </w:r>
    </w:p>
    <w:p w14:paraId="2E348DAE" w14:textId="77777777" w:rsidR="004747DF" w:rsidRPr="00383761" w:rsidRDefault="004747DF" w:rsidP="00383761">
      <w:pPr>
        <w:spacing w:before="100" w:beforeAutospacing="1" w:after="100" w:afterAutospacing="1"/>
        <w:ind w:left="360"/>
        <w:rPr>
          <w:rFonts w:asciiTheme="minorBidi" w:hAnsiTheme="minorBidi"/>
        </w:rPr>
      </w:pPr>
      <w:r w:rsidRPr="00383761">
        <w:rPr>
          <w:rFonts w:asciiTheme="minorBidi" w:hAnsiTheme="minorBidi"/>
        </w:rPr>
        <w:t xml:space="preserve">WRAP (2017a) </w:t>
      </w:r>
      <w:r w:rsidRPr="00383761">
        <w:rPr>
          <w:rStyle w:val="Emphasis"/>
          <w:rFonts w:asciiTheme="minorBidi" w:eastAsiaTheme="majorEastAsia" w:hAnsiTheme="minorBidi" w:cstheme="minorBidi"/>
        </w:rPr>
        <w:t xml:space="preserve">The hospitality and food service agreement: </w:t>
      </w:r>
      <w:proofErr w:type="gramStart"/>
      <w:r w:rsidRPr="00383761">
        <w:rPr>
          <w:rStyle w:val="Emphasis"/>
          <w:rFonts w:asciiTheme="minorBidi" w:eastAsiaTheme="majorEastAsia" w:hAnsiTheme="minorBidi" w:cstheme="minorBidi"/>
        </w:rPr>
        <w:t>Taking action</w:t>
      </w:r>
      <w:proofErr w:type="gramEnd"/>
      <w:r w:rsidRPr="00383761">
        <w:rPr>
          <w:rStyle w:val="Emphasis"/>
          <w:rFonts w:asciiTheme="minorBidi" w:eastAsiaTheme="majorEastAsia" w:hAnsiTheme="minorBidi" w:cstheme="minorBidi"/>
        </w:rPr>
        <w:t xml:space="preserve"> on waste</w:t>
      </w:r>
      <w:r w:rsidRPr="00383761">
        <w:rPr>
          <w:rFonts w:asciiTheme="minorBidi" w:hAnsiTheme="minorBidi"/>
        </w:rPr>
        <w:t>. Oxon: WRAP.</w:t>
      </w:r>
    </w:p>
    <w:p w14:paraId="6890BB69" w14:textId="77777777" w:rsidR="00DF32B9" w:rsidRPr="000F7B7C" w:rsidRDefault="00DF32B9" w:rsidP="009319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sectPr w:rsidR="00DF32B9" w:rsidRPr="000F7B7C" w:rsidSect="00E860FF">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24BF0" w14:textId="77777777" w:rsidR="00594A0E" w:rsidRDefault="00594A0E" w:rsidP="00383761">
      <w:r>
        <w:separator/>
      </w:r>
    </w:p>
  </w:endnote>
  <w:endnote w:type="continuationSeparator" w:id="0">
    <w:p w14:paraId="0D950205" w14:textId="77777777" w:rsidR="00594A0E" w:rsidRDefault="00594A0E" w:rsidP="003837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6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0451903"/>
      <w:docPartObj>
        <w:docPartGallery w:val="Page Numbers (Bottom of Page)"/>
        <w:docPartUnique/>
      </w:docPartObj>
    </w:sdtPr>
    <w:sdtContent>
      <w:p w14:paraId="638F8ADF" w14:textId="78E22EBA" w:rsidR="00383761" w:rsidRDefault="00383761" w:rsidP="009E3F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F98C7E" w14:textId="77777777" w:rsidR="00383761" w:rsidRDefault="00383761" w:rsidP="003837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4932512"/>
      <w:docPartObj>
        <w:docPartGallery w:val="Page Numbers (Bottom of Page)"/>
        <w:docPartUnique/>
      </w:docPartObj>
    </w:sdtPr>
    <w:sdtContent>
      <w:p w14:paraId="6F983B5B" w14:textId="3F0B1D89" w:rsidR="00383761" w:rsidRDefault="00383761" w:rsidP="009E3F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4D1CC52" w14:textId="77777777" w:rsidR="00383761" w:rsidRDefault="00383761" w:rsidP="003837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A45C1" w14:textId="77777777" w:rsidR="00594A0E" w:rsidRDefault="00594A0E" w:rsidP="00383761">
      <w:r>
        <w:separator/>
      </w:r>
    </w:p>
  </w:footnote>
  <w:footnote w:type="continuationSeparator" w:id="0">
    <w:p w14:paraId="678AA1DD" w14:textId="77777777" w:rsidR="00594A0E" w:rsidRDefault="00594A0E" w:rsidP="003837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E610C"/>
    <w:multiLevelType w:val="hybridMultilevel"/>
    <w:tmpl w:val="CE5C41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5632F"/>
    <w:multiLevelType w:val="multilevel"/>
    <w:tmpl w:val="99281B6C"/>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9E42170"/>
    <w:multiLevelType w:val="hybridMultilevel"/>
    <w:tmpl w:val="A0B4B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C859EE"/>
    <w:multiLevelType w:val="multilevel"/>
    <w:tmpl w:val="B30EC12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60454504">
    <w:abstractNumId w:val="1"/>
  </w:num>
  <w:num w:numId="2" w16cid:durableId="1398169247">
    <w:abstractNumId w:val="2"/>
  </w:num>
  <w:num w:numId="3" w16cid:durableId="1778790980">
    <w:abstractNumId w:val="3"/>
  </w:num>
  <w:num w:numId="4" w16cid:durableId="6703739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B7C"/>
    <w:rsid w:val="0002453A"/>
    <w:rsid w:val="000914B8"/>
    <w:rsid w:val="000C04E3"/>
    <w:rsid w:val="000F7B7C"/>
    <w:rsid w:val="001162D3"/>
    <w:rsid w:val="00164827"/>
    <w:rsid w:val="00194CDC"/>
    <w:rsid w:val="001E073B"/>
    <w:rsid w:val="00283BEF"/>
    <w:rsid w:val="002B1EDD"/>
    <w:rsid w:val="002D37B3"/>
    <w:rsid w:val="002E4D27"/>
    <w:rsid w:val="002F1CC5"/>
    <w:rsid w:val="00316FF7"/>
    <w:rsid w:val="00320B73"/>
    <w:rsid w:val="003532E8"/>
    <w:rsid w:val="00383761"/>
    <w:rsid w:val="003B46BB"/>
    <w:rsid w:val="00443534"/>
    <w:rsid w:val="004747DF"/>
    <w:rsid w:val="00485382"/>
    <w:rsid w:val="004F565D"/>
    <w:rsid w:val="00594A0E"/>
    <w:rsid w:val="005A34AD"/>
    <w:rsid w:val="005B47B8"/>
    <w:rsid w:val="005B6ACA"/>
    <w:rsid w:val="0060674B"/>
    <w:rsid w:val="006715E7"/>
    <w:rsid w:val="00680239"/>
    <w:rsid w:val="00723467"/>
    <w:rsid w:val="00735A1A"/>
    <w:rsid w:val="007C222C"/>
    <w:rsid w:val="007F080A"/>
    <w:rsid w:val="008338E7"/>
    <w:rsid w:val="0084402A"/>
    <w:rsid w:val="008545FE"/>
    <w:rsid w:val="008837E0"/>
    <w:rsid w:val="00892036"/>
    <w:rsid w:val="00905D55"/>
    <w:rsid w:val="00925A21"/>
    <w:rsid w:val="009319CE"/>
    <w:rsid w:val="00935B21"/>
    <w:rsid w:val="00954197"/>
    <w:rsid w:val="009549EB"/>
    <w:rsid w:val="00972EB8"/>
    <w:rsid w:val="009C2DA7"/>
    <w:rsid w:val="009C6302"/>
    <w:rsid w:val="009E207C"/>
    <w:rsid w:val="00A1137E"/>
    <w:rsid w:val="00A322E1"/>
    <w:rsid w:val="00A5500A"/>
    <w:rsid w:val="00A81C00"/>
    <w:rsid w:val="00AA0C9B"/>
    <w:rsid w:val="00AD5787"/>
    <w:rsid w:val="00AD5E12"/>
    <w:rsid w:val="00AF5DAF"/>
    <w:rsid w:val="00B4165C"/>
    <w:rsid w:val="00B77110"/>
    <w:rsid w:val="00B87D50"/>
    <w:rsid w:val="00B9095C"/>
    <w:rsid w:val="00BF6989"/>
    <w:rsid w:val="00CA3CB9"/>
    <w:rsid w:val="00CF2D30"/>
    <w:rsid w:val="00CF2F0A"/>
    <w:rsid w:val="00DA401F"/>
    <w:rsid w:val="00DF32B9"/>
    <w:rsid w:val="00E03576"/>
    <w:rsid w:val="00E705AB"/>
    <w:rsid w:val="00E860FF"/>
    <w:rsid w:val="00EA268B"/>
    <w:rsid w:val="00EA5C43"/>
    <w:rsid w:val="00EF0EDD"/>
    <w:rsid w:val="00F23F14"/>
    <w:rsid w:val="00F504B1"/>
    <w:rsid w:val="00FA544A"/>
    <w:rsid w:val="00FD52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16A98"/>
  <w15:chartTrackingRefBased/>
  <w15:docId w15:val="{1AB82BC2-D61A-244E-B787-7FAD8DA67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02A"/>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0F7B7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0F7B7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0F7B7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F7B7C"/>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0F7B7C"/>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0F7B7C"/>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0F7B7C"/>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0F7B7C"/>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0F7B7C"/>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B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7B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7B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7B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7B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7B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7B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7B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7B7C"/>
    <w:rPr>
      <w:rFonts w:eastAsiaTheme="majorEastAsia" w:cstheme="majorBidi"/>
      <w:color w:val="272727" w:themeColor="text1" w:themeTint="D8"/>
    </w:rPr>
  </w:style>
  <w:style w:type="paragraph" w:styleId="Title">
    <w:name w:val="Title"/>
    <w:basedOn w:val="Normal"/>
    <w:next w:val="Normal"/>
    <w:link w:val="TitleChar"/>
    <w:uiPriority w:val="10"/>
    <w:qFormat/>
    <w:rsid w:val="000F7B7C"/>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F7B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7B7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F7B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7B7C"/>
    <w:pPr>
      <w:spacing w:before="160" w:after="160" w:line="278" w:lineRule="auto"/>
      <w:jc w:val="center"/>
    </w:pPr>
    <w:rPr>
      <w:rFonts w:asciiTheme="minorHAnsi" w:eastAsiaTheme="minorEastAsia"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0F7B7C"/>
    <w:rPr>
      <w:i/>
      <w:iCs/>
      <w:color w:val="404040" w:themeColor="text1" w:themeTint="BF"/>
    </w:rPr>
  </w:style>
  <w:style w:type="paragraph" w:styleId="ListParagraph">
    <w:name w:val="List Paragraph"/>
    <w:basedOn w:val="Normal"/>
    <w:uiPriority w:val="34"/>
    <w:qFormat/>
    <w:rsid w:val="000F7B7C"/>
    <w:pPr>
      <w:spacing w:after="160" w:line="278" w:lineRule="auto"/>
      <w:ind w:left="720"/>
      <w:contextualSpacing/>
    </w:pPr>
    <w:rPr>
      <w:rFonts w:asciiTheme="minorHAnsi" w:eastAsiaTheme="minorEastAsia" w:hAnsiTheme="minorHAnsi" w:cstheme="minorBidi"/>
      <w:kern w:val="2"/>
      <w14:ligatures w14:val="standardContextual"/>
    </w:rPr>
  </w:style>
  <w:style w:type="character" w:styleId="IntenseEmphasis">
    <w:name w:val="Intense Emphasis"/>
    <w:basedOn w:val="DefaultParagraphFont"/>
    <w:uiPriority w:val="21"/>
    <w:qFormat/>
    <w:rsid w:val="000F7B7C"/>
    <w:rPr>
      <w:i/>
      <w:iCs/>
      <w:color w:val="0F4761" w:themeColor="accent1" w:themeShade="BF"/>
    </w:rPr>
  </w:style>
  <w:style w:type="paragraph" w:styleId="IntenseQuote">
    <w:name w:val="Intense Quote"/>
    <w:basedOn w:val="Normal"/>
    <w:next w:val="Normal"/>
    <w:link w:val="IntenseQuoteChar"/>
    <w:uiPriority w:val="30"/>
    <w:qFormat/>
    <w:rsid w:val="000F7B7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0F7B7C"/>
    <w:rPr>
      <w:i/>
      <w:iCs/>
      <w:color w:val="0F4761" w:themeColor="accent1" w:themeShade="BF"/>
    </w:rPr>
  </w:style>
  <w:style w:type="character" w:styleId="IntenseReference">
    <w:name w:val="Intense Reference"/>
    <w:basedOn w:val="DefaultParagraphFont"/>
    <w:uiPriority w:val="32"/>
    <w:qFormat/>
    <w:rsid w:val="000F7B7C"/>
    <w:rPr>
      <w:b/>
      <w:bCs/>
      <w:smallCaps/>
      <w:color w:val="0F4761" w:themeColor="accent1" w:themeShade="BF"/>
      <w:spacing w:val="5"/>
    </w:rPr>
  </w:style>
  <w:style w:type="character" w:styleId="Strong">
    <w:name w:val="Strong"/>
    <w:basedOn w:val="DefaultParagraphFont"/>
    <w:uiPriority w:val="22"/>
    <w:qFormat/>
    <w:rsid w:val="003B46BB"/>
    <w:rPr>
      <w:b/>
      <w:bCs/>
    </w:rPr>
  </w:style>
  <w:style w:type="character" w:styleId="Emphasis">
    <w:name w:val="Emphasis"/>
    <w:basedOn w:val="DefaultParagraphFont"/>
    <w:uiPriority w:val="20"/>
    <w:qFormat/>
    <w:rsid w:val="003B46BB"/>
    <w:rPr>
      <w:i/>
      <w:iCs/>
    </w:rPr>
  </w:style>
  <w:style w:type="character" w:styleId="Hyperlink">
    <w:name w:val="Hyperlink"/>
    <w:basedOn w:val="DefaultParagraphFont"/>
    <w:uiPriority w:val="99"/>
    <w:semiHidden/>
    <w:unhideWhenUsed/>
    <w:rsid w:val="003B46BB"/>
    <w:rPr>
      <w:color w:val="0000FF"/>
      <w:u w:val="single"/>
    </w:rPr>
  </w:style>
  <w:style w:type="paragraph" w:customStyle="1" w:styleId="whitespace-pre-wrap">
    <w:name w:val="whitespace-pre-wrap"/>
    <w:basedOn w:val="Normal"/>
    <w:rsid w:val="005B47B8"/>
    <w:pPr>
      <w:spacing w:before="100" w:beforeAutospacing="1" w:after="100" w:afterAutospacing="1"/>
    </w:pPr>
  </w:style>
  <w:style w:type="table" w:styleId="TableGrid">
    <w:name w:val="Table Grid"/>
    <w:basedOn w:val="TableNormal"/>
    <w:uiPriority w:val="39"/>
    <w:rsid w:val="00EF0E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6">
    <w:name w:val="Grid Table 3 Accent 6"/>
    <w:basedOn w:val="TableNormal"/>
    <w:uiPriority w:val="48"/>
    <w:rsid w:val="00EA5C43"/>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paragraph" w:styleId="NoSpacing">
    <w:name w:val="No Spacing"/>
    <w:link w:val="NoSpacingChar"/>
    <w:uiPriority w:val="1"/>
    <w:qFormat/>
    <w:rsid w:val="00E860FF"/>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E860FF"/>
    <w:rPr>
      <w:kern w:val="0"/>
      <w:sz w:val="22"/>
      <w:szCs w:val="22"/>
      <w:lang w:val="en-US"/>
      <w14:ligatures w14:val="none"/>
    </w:rPr>
  </w:style>
  <w:style w:type="paragraph" w:customStyle="1" w:styleId="whitespace-normal">
    <w:name w:val="whitespace-normal"/>
    <w:basedOn w:val="Normal"/>
    <w:rsid w:val="00A322E1"/>
    <w:pPr>
      <w:spacing w:before="100" w:beforeAutospacing="1" w:after="100" w:afterAutospacing="1"/>
    </w:pPr>
  </w:style>
  <w:style w:type="paragraph" w:styleId="Footer">
    <w:name w:val="footer"/>
    <w:basedOn w:val="Normal"/>
    <w:link w:val="FooterChar"/>
    <w:uiPriority w:val="99"/>
    <w:unhideWhenUsed/>
    <w:rsid w:val="00383761"/>
    <w:pPr>
      <w:tabs>
        <w:tab w:val="center" w:pos="4513"/>
        <w:tab w:val="right" w:pos="9026"/>
      </w:tabs>
    </w:pPr>
  </w:style>
  <w:style w:type="character" w:customStyle="1" w:styleId="FooterChar">
    <w:name w:val="Footer Char"/>
    <w:basedOn w:val="DefaultParagraphFont"/>
    <w:link w:val="Footer"/>
    <w:uiPriority w:val="99"/>
    <w:rsid w:val="00383761"/>
    <w:rPr>
      <w:rFonts w:ascii="Times New Roman" w:eastAsia="Times New Roman" w:hAnsi="Times New Roman" w:cs="Times New Roman"/>
      <w:kern w:val="0"/>
      <w14:ligatures w14:val="none"/>
    </w:rPr>
  </w:style>
  <w:style w:type="character" w:styleId="PageNumber">
    <w:name w:val="page number"/>
    <w:basedOn w:val="DefaultParagraphFont"/>
    <w:uiPriority w:val="99"/>
    <w:semiHidden/>
    <w:unhideWhenUsed/>
    <w:rsid w:val="003837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666401">
      <w:bodyDiv w:val="1"/>
      <w:marLeft w:val="0"/>
      <w:marRight w:val="0"/>
      <w:marTop w:val="0"/>
      <w:marBottom w:val="0"/>
      <w:divBdr>
        <w:top w:val="none" w:sz="0" w:space="0" w:color="auto"/>
        <w:left w:val="none" w:sz="0" w:space="0" w:color="auto"/>
        <w:bottom w:val="none" w:sz="0" w:space="0" w:color="auto"/>
        <w:right w:val="none" w:sz="0" w:space="0" w:color="auto"/>
      </w:divBdr>
    </w:div>
    <w:div w:id="166752132">
      <w:bodyDiv w:val="1"/>
      <w:marLeft w:val="0"/>
      <w:marRight w:val="0"/>
      <w:marTop w:val="0"/>
      <w:marBottom w:val="0"/>
      <w:divBdr>
        <w:top w:val="none" w:sz="0" w:space="0" w:color="auto"/>
        <w:left w:val="none" w:sz="0" w:space="0" w:color="auto"/>
        <w:bottom w:val="none" w:sz="0" w:space="0" w:color="auto"/>
        <w:right w:val="none" w:sz="0" w:space="0" w:color="auto"/>
      </w:divBdr>
    </w:div>
    <w:div w:id="176895146">
      <w:bodyDiv w:val="1"/>
      <w:marLeft w:val="0"/>
      <w:marRight w:val="0"/>
      <w:marTop w:val="0"/>
      <w:marBottom w:val="0"/>
      <w:divBdr>
        <w:top w:val="none" w:sz="0" w:space="0" w:color="auto"/>
        <w:left w:val="none" w:sz="0" w:space="0" w:color="auto"/>
        <w:bottom w:val="none" w:sz="0" w:space="0" w:color="auto"/>
        <w:right w:val="none" w:sz="0" w:space="0" w:color="auto"/>
      </w:divBdr>
      <w:divsChild>
        <w:div w:id="653608188">
          <w:marLeft w:val="0"/>
          <w:marRight w:val="0"/>
          <w:marTop w:val="0"/>
          <w:marBottom w:val="0"/>
          <w:divBdr>
            <w:top w:val="none" w:sz="0" w:space="0" w:color="auto"/>
            <w:left w:val="none" w:sz="0" w:space="0" w:color="auto"/>
            <w:bottom w:val="none" w:sz="0" w:space="0" w:color="auto"/>
            <w:right w:val="none" w:sz="0" w:space="0" w:color="auto"/>
          </w:divBdr>
          <w:divsChild>
            <w:div w:id="42719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00647">
      <w:bodyDiv w:val="1"/>
      <w:marLeft w:val="0"/>
      <w:marRight w:val="0"/>
      <w:marTop w:val="0"/>
      <w:marBottom w:val="0"/>
      <w:divBdr>
        <w:top w:val="none" w:sz="0" w:space="0" w:color="auto"/>
        <w:left w:val="none" w:sz="0" w:space="0" w:color="auto"/>
        <w:bottom w:val="none" w:sz="0" w:space="0" w:color="auto"/>
        <w:right w:val="none" w:sz="0" w:space="0" w:color="auto"/>
      </w:divBdr>
    </w:div>
    <w:div w:id="263151062">
      <w:bodyDiv w:val="1"/>
      <w:marLeft w:val="0"/>
      <w:marRight w:val="0"/>
      <w:marTop w:val="0"/>
      <w:marBottom w:val="0"/>
      <w:divBdr>
        <w:top w:val="none" w:sz="0" w:space="0" w:color="auto"/>
        <w:left w:val="none" w:sz="0" w:space="0" w:color="auto"/>
        <w:bottom w:val="none" w:sz="0" w:space="0" w:color="auto"/>
        <w:right w:val="none" w:sz="0" w:space="0" w:color="auto"/>
      </w:divBdr>
    </w:div>
    <w:div w:id="299920449">
      <w:bodyDiv w:val="1"/>
      <w:marLeft w:val="0"/>
      <w:marRight w:val="0"/>
      <w:marTop w:val="0"/>
      <w:marBottom w:val="0"/>
      <w:divBdr>
        <w:top w:val="none" w:sz="0" w:space="0" w:color="auto"/>
        <w:left w:val="none" w:sz="0" w:space="0" w:color="auto"/>
        <w:bottom w:val="none" w:sz="0" w:space="0" w:color="auto"/>
        <w:right w:val="none" w:sz="0" w:space="0" w:color="auto"/>
      </w:divBdr>
      <w:divsChild>
        <w:div w:id="1458570791">
          <w:marLeft w:val="0"/>
          <w:marRight w:val="0"/>
          <w:marTop w:val="0"/>
          <w:marBottom w:val="0"/>
          <w:divBdr>
            <w:top w:val="none" w:sz="0" w:space="0" w:color="auto"/>
            <w:left w:val="none" w:sz="0" w:space="0" w:color="auto"/>
            <w:bottom w:val="none" w:sz="0" w:space="0" w:color="auto"/>
            <w:right w:val="none" w:sz="0" w:space="0" w:color="auto"/>
          </w:divBdr>
          <w:divsChild>
            <w:div w:id="205750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470430">
      <w:bodyDiv w:val="1"/>
      <w:marLeft w:val="0"/>
      <w:marRight w:val="0"/>
      <w:marTop w:val="0"/>
      <w:marBottom w:val="0"/>
      <w:divBdr>
        <w:top w:val="none" w:sz="0" w:space="0" w:color="auto"/>
        <w:left w:val="none" w:sz="0" w:space="0" w:color="auto"/>
        <w:bottom w:val="none" w:sz="0" w:space="0" w:color="auto"/>
        <w:right w:val="none" w:sz="0" w:space="0" w:color="auto"/>
      </w:divBdr>
    </w:div>
    <w:div w:id="450368662">
      <w:bodyDiv w:val="1"/>
      <w:marLeft w:val="0"/>
      <w:marRight w:val="0"/>
      <w:marTop w:val="0"/>
      <w:marBottom w:val="0"/>
      <w:divBdr>
        <w:top w:val="none" w:sz="0" w:space="0" w:color="auto"/>
        <w:left w:val="none" w:sz="0" w:space="0" w:color="auto"/>
        <w:bottom w:val="none" w:sz="0" w:space="0" w:color="auto"/>
        <w:right w:val="none" w:sz="0" w:space="0" w:color="auto"/>
      </w:divBdr>
    </w:div>
    <w:div w:id="639726736">
      <w:bodyDiv w:val="1"/>
      <w:marLeft w:val="0"/>
      <w:marRight w:val="0"/>
      <w:marTop w:val="0"/>
      <w:marBottom w:val="0"/>
      <w:divBdr>
        <w:top w:val="none" w:sz="0" w:space="0" w:color="auto"/>
        <w:left w:val="none" w:sz="0" w:space="0" w:color="auto"/>
        <w:bottom w:val="none" w:sz="0" w:space="0" w:color="auto"/>
        <w:right w:val="none" w:sz="0" w:space="0" w:color="auto"/>
      </w:divBdr>
    </w:div>
    <w:div w:id="648248893">
      <w:bodyDiv w:val="1"/>
      <w:marLeft w:val="0"/>
      <w:marRight w:val="0"/>
      <w:marTop w:val="0"/>
      <w:marBottom w:val="0"/>
      <w:divBdr>
        <w:top w:val="none" w:sz="0" w:space="0" w:color="auto"/>
        <w:left w:val="none" w:sz="0" w:space="0" w:color="auto"/>
        <w:bottom w:val="none" w:sz="0" w:space="0" w:color="auto"/>
        <w:right w:val="none" w:sz="0" w:space="0" w:color="auto"/>
      </w:divBdr>
    </w:div>
    <w:div w:id="667295662">
      <w:bodyDiv w:val="1"/>
      <w:marLeft w:val="0"/>
      <w:marRight w:val="0"/>
      <w:marTop w:val="0"/>
      <w:marBottom w:val="0"/>
      <w:divBdr>
        <w:top w:val="none" w:sz="0" w:space="0" w:color="auto"/>
        <w:left w:val="none" w:sz="0" w:space="0" w:color="auto"/>
        <w:bottom w:val="none" w:sz="0" w:space="0" w:color="auto"/>
        <w:right w:val="none" w:sz="0" w:space="0" w:color="auto"/>
      </w:divBdr>
    </w:div>
    <w:div w:id="857893891">
      <w:bodyDiv w:val="1"/>
      <w:marLeft w:val="0"/>
      <w:marRight w:val="0"/>
      <w:marTop w:val="0"/>
      <w:marBottom w:val="0"/>
      <w:divBdr>
        <w:top w:val="none" w:sz="0" w:space="0" w:color="auto"/>
        <w:left w:val="none" w:sz="0" w:space="0" w:color="auto"/>
        <w:bottom w:val="none" w:sz="0" w:space="0" w:color="auto"/>
        <w:right w:val="none" w:sz="0" w:space="0" w:color="auto"/>
      </w:divBdr>
    </w:div>
    <w:div w:id="1048265557">
      <w:bodyDiv w:val="1"/>
      <w:marLeft w:val="0"/>
      <w:marRight w:val="0"/>
      <w:marTop w:val="0"/>
      <w:marBottom w:val="0"/>
      <w:divBdr>
        <w:top w:val="none" w:sz="0" w:space="0" w:color="auto"/>
        <w:left w:val="none" w:sz="0" w:space="0" w:color="auto"/>
        <w:bottom w:val="none" w:sz="0" w:space="0" w:color="auto"/>
        <w:right w:val="none" w:sz="0" w:space="0" w:color="auto"/>
      </w:divBdr>
    </w:div>
    <w:div w:id="1121916447">
      <w:bodyDiv w:val="1"/>
      <w:marLeft w:val="0"/>
      <w:marRight w:val="0"/>
      <w:marTop w:val="0"/>
      <w:marBottom w:val="0"/>
      <w:divBdr>
        <w:top w:val="none" w:sz="0" w:space="0" w:color="auto"/>
        <w:left w:val="none" w:sz="0" w:space="0" w:color="auto"/>
        <w:bottom w:val="none" w:sz="0" w:space="0" w:color="auto"/>
        <w:right w:val="none" w:sz="0" w:space="0" w:color="auto"/>
      </w:divBdr>
    </w:div>
    <w:div w:id="1443644847">
      <w:bodyDiv w:val="1"/>
      <w:marLeft w:val="0"/>
      <w:marRight w:val="0"/>
      <w:marTop w:val="0"/>
      <w:marBottom w:val="0"/>
      <w:divBdr>
        <w:top w:val="none" w:sz="0" w:space="0" w:color="auto"/>
        <w:left w:val="none" w:sz="0" w:space="0" w:color="auto"/>
        <w:bottom w:val="none" w:sz="0" w:space="0" w:color="auto"/>
        <w:right w:val="none" w:sz="0" w:space="0" w:color="auto"/>
      </w:divBdr>
    </w:div>
    <w:div w:id="1506281435">
      <w:bodyDiv w:val="1"/>
      <w:marLeft w:val="0"/>
      <w:marRight w:val="0"/>
      <w:marTop w:val="0"/>
      <w:marBottom w:val="0"/>
      <w:divBdr>
        <w:top w:val="none" w:sz="0" w:space="0" w:color="auto"/>
        <w:left w:val="none" w:sz="0" w:space="0" w:color="auto"/>
        <w:bottom w:val="none" w:sz="0" w:space="0" w:color="auto"/>
        <w:right w:val="none" w:sz="0" w:space="0" w:color="auto"/>
      </w:divBdr>
    </w:div>
    <w:div w:id="1511529971">
      <w:bodyDiv w:val="1"/>
      <w:marLeft w:val="0"/>
      <w:marRight w:val="0"/>
      <w:marTop w:val="0"/>
      <w:marBottom w:val="0"/>
      <w:divBdr>
        <w:top w:val="none" w:sz="0" w:space="0" w:color="auto"/>
        <w:left w:val="none" w:sz="0" w:space="0" w:color="auto"/>
        <w:bottom w:val="none" w:sz="0" w:space="0" w:color="auto"/>
        <w:right w:val="none" w:sz="0" w:space="0" w:color="auto"/>
      </w:divBdr>
    </w:div>
    <w:div w:id="1731421543">
      <w:bodyDiv w:val="1"/>
      <w:marLeft w:val="0"/>
      <w:marRight w:val="0"/>
      <w:marTop w:val="0"/>
      <w:marBottom w:val="0"/>
      <w:divBdr>
        <w:top w:val="none" w:sz="0" w:space="0" w:color="auto"/>
        <w:left w:val="none" w:sz="0" w:space="0" w:color="auto"/>
        <w:bottom w:val="none" w:sz="0" w:space="0" w:color="auto"/>
        <w:right w:val="none" w:sz="0" w:space="0" w:color="auto"/>
      </w:divBdr>
    </w:div>
    <w:div w:id="1737581389">
      <w:bodyDiv w:val="1"/>
      <w:marLeft w:val="0"/>
      <w:marRight w:val="0"/>
      <w:marTop w:val="0"/>
      <w:marBottom w:val="0"/>
      <w:divBdr>
        <w:top w:val="none" w:sz="0" w:space="0" w:color="auto"/>
        <w:left w:val="none" w:sz="0" w:space="0" w:color="auto"/>
        <w:bottom w:val="none" w:sz="0" w:space="0" w:color="auto"/>
        <w:right w:val="none" w:sz="0" w:space="0" w:color="auto"/>
      </w:divBdr>
    </w:div>
    <w:div w:id="1825078967">
      <w:bodyDiv w:val="1"/>
      <w:marLeft w:val="0"/>
      <w:marRight w:val="0"/>
      <w:marTop w:val="0"/>
      <w:marBottom w:val="0"/>
      <w:divBdr>
        <w:top w:val="none" w:sz="0" w:space="0" w:color="auto"/>
        <w:left w:val="none" w:sz="0" w:space="0" w:color="auto"/>
        <w:bottom w:val="none" w:sz="0" w:space="0" w:color="auto"/>
        <w:right w:val="none" w:sz="0" w:space="0" w:color="auto"/>
      </w:divBdr>
    </w:div>
    <w:div w:id="1845631048">
      <w:bodyDiv w:val="1"/>
      <w:marLeft w:val="0"/>
      <w:marRight w:val="0"/>
      <w:marTop w:val="0"/>
      <w:marBottom w:val="0"/>
      <w:divBdr>
        <w:top w:val="none" w:sz="0" w:space="0" w:color="auto"/>
        <w:left w:val="none" w:sz="0" w:space="0" w:color="auto"/>
        <w:bottom w:val="none" w:sz="0" w:space="0" w:color="auto"/>
        <w:right w:val="none" w:sz="0" w:space="0" w:color="auto"/>
      </w:divBdr>
    </w:div>
    <w:div w:id="1852180178">
      <w:bodyDiv w:val="1"/>
      <w:marLeft w:val="0"/>
      <w:marRight w:val="0"/>
      <w:marTop w:val="0"/>
      <w:marBottom w:val="0"/>
      <w:divBdr>
        <w:top w:val="none" w:sz="0" w:space="0" w:color="auto"/>
        <w:left w:val="none" w:sz="0" w:space="0" w:color="auto"/>
        <w:bottom w:val="none" w:sz="0" w:space="0" w:color="auto"/>
        <w:right w:val="none" w:sz="0" w:space="0" w:color="auto"/>
      </w:divBdr>
    </w:div>
    <w:div w:id="1877279297">
      <w:bodyDiv w:val="1"/>
      <w:marLeft w:val="0"/>
      <w:marRight w:val="0"/>
      <w:marTop w:val="0"/>
      <w:marBottom w:val="0"/>
      <w:divBdr>
        <w:top w:val="none" w:sz="0" w:space="0" w:color="auto"/>
        <w:left w:val="none" w:sz="0" w:space="0" w:color="auto"/>
        <w:bottom w:val="none" w:sz="0" w:space="0" w:color="auto"/>
        <w:right w:val="none" w:sz="0" w:space="0" w:color="auto"/>
      </w:divBdr>
    </w:div>
    <w:div w:id="1885561878">
      <w:bodyDiv w:val="1"/>
      <w:marLeft w:val="0"/>
      <w:marRight w:val="0"/>
      <w:marTop w:val="0"/>
      <w:marBottom w:val="0"/>
      <w:divBdr>
        <w:top w:val="none" w:sz="0" w:space="0" w:color="auto"/>
        <w:left w:val="none" w:sz="0" w:space="0" w:color="auto"/>
        <w:bottom w:val="none" w:sz="0" w:space="0" w:color="auto"/>
        <w:right w:val="none" w:sz="0" w:space="0" w:color="auto"/>
      </w:divBdr>
    </w:div>
    <w:div w:id="1917784082">
      <w:bodyDiv w:val="1"/>
      <w:marLeft w:val="0"/>
      <w:marRight w:val="0"/>
      <w:marTop w:val="0"/>
      <w:marBottom w:val="0"/>
      <w:divBdr>
        <w:top w:val="none" w:sz="0" w:space="0" w:color="auto"/>
        <w:left w:val="none" w:sz="0" w:space="0" w:color="auto"/>
        <w:bottom w:val="none" w:sz="0" w:space="0" w:color="auto"/>
        <w:right w:val="none" w:sz="0" w:space="0" w:color="auto"/>
      </w:divBdr>
      <w:divsChild>
        <w:div w:id="1345403831">
          <w:marLeft w:val="0"/>
          <w:marRight w:val="0"/>
          <w:marTop w:val="0"/>
          <w:marBottom w:val="0"/>
          <w:divBdr>
            <w:top w:val="none" w:sz="0" w:space="0" w:color="auto"/>
            <w:left w:val="none" w:sz="0" w:space="0" w:color="auto"/>
            <w:bottom w:val="none" w:sz="0" w:space="0" w:color="auto"/>
            <w:right w:val="none" w:sz="0" w:space="0" w:color="auto"/>
          </w:divBdr>
          <w:divsChild>
            <w:div w:id="182361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456991">
      <w:bodyDiv w:val="1"/>
      <w:marLeft w:val="0"/>
      <w:marRight w:val="0"/>
      <w:marTop w:val="0"/>
      <w:marBottom w:val="0"/>
      <w:divBdr>
        <w:top w:val="none" w:sz="0" w:space="0" w:color="auto"/>
        <w:left w:val="none" w:sz="0" w:space="0" w:color="auto"/>
        <w:bottom w:val="none" w:sz="0" w:space="0" w:color="auto"/>
        <w:right w:val="none" w:sz="0" w:space="0" w:color="auto"/>
      </w:divBdr>
    </w:div>
    <w:div w:id="2007129114">
      <w:bodyDiv w:val="1"/>
      <w:marLeft w:val="0"/>
      <w:marRight w:val="0"/>
      <w:marTop w:val="0"/>
      <w:marBottom w:val="0"/>
      <w:divBdr>
        <w:top w:val="none" w:sz="0" w:space="0" w:color="auto"/>
        <w:left w:val="none" w:sz="0" w:space="0" w:color="auto"/>
        <w:bottom w:val="none" w:sz="0" w:space="0" w:color="auto"/>
        <w:right w:val="none" w:sz="0" w:space="0" w:color="auto"/>
      </w:divBdr>
    </w:div>
    <w:div w:id="2016498671">
      <w:bodyDiv w:val="1"/>
      <w:marLeft w:val="0"/>
      <w:marRight w:val="0"/>
      <w:marTop w:val="0"/>
      <w:marBottom w:val="0"/>
      <w:divBdr>
        <w:top w:val="none" w:sz="0" w:space="0" w:color="auto"/>
        <w:left w:val="none" w:sz="0" w:space="0" w:color="auto"/>
        <w:bottom w:val="none" w:sz="0" w:space="0" w:color="auto"/>
        <w:right w:val="none" w:sz="0" w:space="0" w:color="auto"/>
      </w:divBdr>
    </w:div>
    <w:div w:id="2024352959">
      <w:bodyDiv w:val="1"/>
      <w:marLeft w:val="0"/>
      <w:marRight w:val="0"/>
      <w:marTop w:val="0"/>
      <w:marBottom w:val="0"/>
      <w:divBdr>
        <w:top w:val="none" w:sz="0" w:space="0" w:color="auto"/>
        <w:left w:val="none" w:sz="0" w:space="0" w:color="auto"/>
        <w:bottom w:val="none" w:sz="0" w:space="0" w:color="auto"/>
        <w:right w:val="none" w:sz="0" w:space="0" w:color="auto"/>
      </w:divBdr>
    </w:div>
    <w:div w:id="2052260850">
      <w:bodyDiv w:val="1"/>
      <w:marLeft w:val="0"/>
      <w:marRight w:val="0"/>
      <w:marTop w:val="0"/>
      <w:marBottom w:val="0"/>
      <w:divBdr>
        <w:top w:val="none" w:sz="0" w:space="0" w:color="auto"/>
        <w:left w:val="none" w:sz="0" w:space="0" w:color="auto"/>
        <w:bottom w:val="none" w:sz="0" w:space="0" w:color="auto"/>
        <w:right w:val="none" w:sz="0" w:space="0" w:color="auto"/>
      </w:divBdr>
    </w:div>
    <w:div w:id="2073380458">
      <w:bodyDiv w:val="1"/>
      <w:marLeft w:val="0"/>
      <w:marRight w:val="0"/>
      <w:marTop w:val="0"/>
      <w:marBottom w:val="0"/>
      <w:divBdr>
        <w:top w:val="none" w:sz="0" w:space="0" w:color="auto"/>
        <w:left w:val="none" w:sz="0" w:space="0" w:color="auto"/>
        <w:bottom w:val="none" w:sz="0" w:space="0" w:color="auto"/>
        <w:right w:val="none" w:sz="0" w:space="0" w:color="auto"/>
      </w:divBdr>
      <w:divsChild>
        <w:div w:id="203636403">
          <w:marLeft w:val="0"/>
          <w:marRight w:val="0"/>
          <w:marTop w:val="0"/>
          <w:marBottom w:val="0"/>
          <w:divBdr>
            <w:top w:val="none" w:sz="0" w:space="0" w:color="auto"/>
            <w:left w:val="none" w:sz="0" w:space="0" w:color="auto"/>
            <w:bottom w:val="none" w:sz="0" w:space="0" w:color="auto"/>
            <w:right w:val="none" w:sz="0" w:space="0" w:color="auto"/>
          </w:divBdr>
          <w:divsChild>
            <w:div w:id="14366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net-zero-wal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wales/decarbonisation-industry-and-business-summa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336</TotalTime>
  <Pages>16</Pages>
  <Words>4548</Words>
  <Characters>25925</Characters>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30413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2025-05-01T08:50:00Z</dcterms:created>
  <dcterms:modified xsi:type="dcterms:W3CDTF">2025-05-20T08:44:00Z</dcterms:modified>
  <cp:category/>
</cp:coreProperties>
</file>