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945147422"/>
        <w:docPartObj>
          <w:docPartGallery w:val="Cover Pages"/>
          <w:docPartUnique/>
        </w:docPartObj>
      </w:sdtPr>
      <w:sdtEndPr/>
      <w:sdtContent>
        <w:p w14:paraId="6800026A" w14:textId="17191708" w:rsidR="00F7230A" w:rsidRDefault="00F7230A"/>
        <w:p w14:paraId="63698ABA" w14:textId="77777777" w:rsidR="00471979" w:rsidRPr="00471979" w:rsidRDefault="00471979" w:rsidP="00471979">
          <w:pPr>
            <w:spacing w:line="259" w:lineRule="auto"/>
            <w:jc w:val="left"/>
            <w:rPr>
              <w:b/>
              <w:sz w:val="48"/>
              <w:szCs w:val="48"/>
            </w:rPr>
          </w:pPr>
          <w:r w:rsidRPr="00471979">
            <w:rPr>
              <w:b/>
              <w:sz w:val="48"/>
              <w:szCs w:val="48"/>
            </w:rPr>
            <w:t>Student name: ROSEMOND A. ASANTE</w:t>
          </w:r>
        </w:p>
        <w:p w14:paraId="62FBE2D3" w14:textId="77777777" w:rsidR="00471979" w:rsidRDefault="00471979" w:rsidP="00471979">
          <w:pPr>
            <w:spacing w:line="259" w:lineRule="auto"/>
            <w:jc w:val="left"/>
            <w:rPr>
              <w:b/>
              <w:sz w:val="48"/>
              <w:szCs w:val="48"/>
            </w:rPr>
          </w:pPr>
        </w:p>
        <w:p w14:paraId="7439B003" w14:textId="1B90BB12" w:rsidR="00471979" w:rsidRPr="00471979" w:rsidRDefault="00471979" w:rsidP="00471979">
          <w:pPr>
            <w:spacing w:line="259" w:lineRule="auto"/>
            <w:jc w:val="left"/>
            <w:rPr>
              <w:b/>
              <w:sz w:val="48"/>
              <w:szCs w:val="48"/>
            </w:rPr>
          </w:pPr>
          <w:r w:rsidRPr="00471979">
            <w:rPr>
              <w:b/>
              <w:sz w:val="48"/>
              <w:szCs w:val="48"/>
            </w:rPr>
            <w:t>Student ID:</w:t>
          </w:r>
          <w:r w:rsidR="000C2184">
            <w:rPr>
              <w:b/>
              <w:sz w:val="48"/>
              <w:szCs w:val="48"/>
            </w:rPr>
            <w:t>1916556</w:t>
          </w:r>
        </w:p>
        <w:p w14:paraId="64224A7D" w14:textId="77777777" w:rsidR="00471979" w:rsidRDefault="00471979" w:rsidP="00471979">
          <w:pPr>
            <w:spacing w:line="259" w:lineRule="auto"/>
            <w:jc w:val="left"/>
            <w:rPr>
              <w:b/>
              <w:sz w:val="48"/>
              <w:szCs w:val="48"/>
            </w:rPr>
          </w:pPr>
        </w:p>
        <w:p w14:paraId="129090BA" w14:textId="77777777" w:rsidR="00471979" w:rsidRPr="00471979" w:rsidRDefault="00471979" w:rsidP="00471979">
          <w:pPr>
            <w:spacing w:line="259" w:lineRule="auto"/>
            <w:jc w:val="left"/>
            <w:rPr>
              <w:b/>
              <w:sz w:val="48"/>
              <w:szCs w:val="48"/>
            </w:rPr>
          </w:pPr>
          <w:r w:rsidRPr="00471979">
            <w:rPr>
              <w:b/>
              <w:sz w:val="48"/>
              <w:szCs w:val="48"/>
            </w:rPr>
            <w:t>Module name: Living with Care: The Older Person</w:t>
          </w:r>
        </w:p>
        <w:p w14:paraId="594BEAA1" w14:textId="77777777" w:rsidR="000C2184" w:rsidRDefault="000C2184" w:rsidP="00471979">
          <w:pPr>
            <w:spacing w:line="259" w:lineRule="auto"/>
            <w:jc w:val="left"/>
            <w:rPr>
              <w:b/>
              <w:sz w:val="48"/>
              <w:szCs w:val="48"/>
            </w:rPr>
          </w:pPr>
        </w:p>
        <w:p w14:paraId="3F9110F3" w14:textId="7039179E" w:rsidR="00471979" w:rsidRPr="00471979" w:rsidRDefault="00471979" w:rsidP="00471979">
          <w:pPr>
            <w:spacing w:line="259" w:lineRule="auto"/>
            <w:jc w:val="left"/>
            <w:rPr>
              <w:b/>
              <w:sz w:val="48"/>
              <w:szCs w:val="48"/>
            </w:rPr>
          </w:pPr>
          <w:r w:rsidRPr="00471979">
            <w:rPr>
              <w:b/>
              <w:sz w:val="48"/>
              <w:szCs w:val="48"/>
            </w:rPr>
            <w:t>Module code: BMHP6009</w:t>
          </w:r>
        </w:p>
        <w:p w14:paraId="33C46B65" w14:textId="77777777" w:rsidR="000C2184" w:rsidRDefault="000C2184" w:rsidP="00471979">
          <w:pPr>
            <w:spacing w:line="259" w:lineRule="auto"/>
            <w:jc w:val="left"/>
            <w:rPr>
              <w:b/>
              <w:sz w:val="48"/>
              <w:szCs w:val="48"/>
            </w:rPr>
          </w:pPr>
        </w:p>
        <w:p w14:paraId="3B4414CB" w14:textId="5075016C" w:rsidR="00471979" w:rsidRDefault="000C2184" w:rsidP="00471979">
          <w:pPr>
            <w:spacing w:line="259" w:lineRule="auto"/>
            <w:jc w:val="left"/>
            <w:rPr>
              <w:b/>
              <w:sz w:val="48"/>
              <w:szCs w:val="48"/>
            </w:rPr>
          </w:pPr>
          <w:r>
            <w:rPr>
              <w:b/>
              <w:sz w:val="48"/>
              <w:szCs w:val="48"/>
            </w:rPr>
            <w:t>Assignment:1</w:t>
          </w:r>
        </w:p>
        <w:p w14:paraId="60C7E8C1" w14:textId="77777777" w:rsidR="000C2184" w:rsidRDefault="000C2184" w:rsidP="00471979">
          <w:pPr>
            <w:spacing w:line="259" w:lineRule="auto"/>
            <w:jc w:val="left"/>
            <w:rPr>
              <w:b/>
              <w:sz w:val="48"/>
              <w:szCs w:val="48"/>
            </w:rPr>
          </w:pPr>
        </w:p>
        <w:p w14:paraId="3DDE7368" w14:textId="628D461E" w:rsidR="00471979" w:rsidRPr="00471979" w:rsidRDefault="00471979" w:rsidP="00471979">
          <w:pPr>
            <w:spacing w:line="259" w:lineRule="auto"/>
            <w:jc w:val="left"/>
            <w:rPr>
              <w:b/>
              <w:sz w:val="48"/>
              <w:szCs w:val="48"/>
            </w:rPr>
          </w:pPr>
          <w:r w:rsidRPr="00471979">
            <w:rPr>
              <w:b/>
              <w:sz w:val="48"/>
              <w:szCs w:val="48"/>
            </w:rPr>
            <w:t xml:space="preserve">Lecturer name: Diola </w:t>
          </w:r>
          <w:proofErr w:type="spellStart"/>
          <w:r w:rsidRPr="00471979">
            <w:rPr>
              <w:b/>
              <w:sz w:val="48"/>
              <w:szCs w:val="48"/>
            </w:rPr>
            <w:t>Bijlhout</w:t>
          </w:r>
          <w:proofErr w:type="spellEnd"/>
        </w:p>
        <w:p w14:paraId="19FE3772" w14:textId="77777777" w:rsidR="00471979" w:rsidRDefault="00471979" w:rsidP="00471979">
          <w:pPr>
            <w:spacing w:line="259" w:lineRule="auto"/>
            <w:jc w:val="left"/>
            <w:rPr>
              <w:b/>
              <w:sz w:val="48"/>
              <w:szCs w:val="48"/>
            </w:rPr>
          </w:pPr>
        </w:p>
        <w:p w14:paraId="48A1E203" w14:textId="77777777" w:rsidR="00471979" w:rsidRDefault="00471979" w:rsidP="00471979">
          <w:pPr>
            <w:spacing w:line="259" w:lineRule="auto"/>
            <w:jc w:val="left"/>
            <w:rPr>
              <w:b/>
              <w:sz w:val="48"/>
              <w:szCs w:val="48"/>
            </w:rPr>
          </w:pPr>
          <w:r w:rsidRPr="00471979">
            <w:rPr>
              <w:b/>
              <w:sz w:val="48"/>
              <w:szCs w:val="48"/>
            </w:rPr>
            <w:t>Date:</w:t>
          </w:r>
        </w:p>
        <w:p w14:paraId="05685F84" w14:textId="77777777" w:rsidR="00471979" w:rsidRDefault="00471979" w:rsidP="00471979">
          <w:pPr>
            <w:spacing w:line="259" w:lineRule="auto"/>
            <w:jc w:val="left"/>
            <w:rPr>
              <w:b/>
              <w:sz w:val="48"/>
              <w:szCs w:val="48"/>
            </w:rPr>
          </w:pPr>
        </w:p>
        <w:p w14:paraId="1024F6F0" w14:textId="24D56412" w:rsidR="00F7230A" w:rsidRDefault="00471979" w:rsidP="00471979">
          <w:pPr>
            <w:spacing w:line="259" w:lineRule="auto"/>
            <w:jc w:val="left"/>
            <w:rPr>
              <w:rFonts w:eastAsiaTheme="majorEastAsia" w:cstheme="majorBidi"/>
              <w:b/>
              <w:color w:val="000000" w:themeColor="text1"/>
              <w:sz w:val="36"/>
              <w:szCs w:val="32"/>
            </w:rPr>
          </w:pPr>
          <w:r>
            <w:rPr>
              <w:b/>
              <w:sz w:val="48"/>
              <w:szCs w:val="48"/>
            </w:rPr>
            <w:t>Word Count:</w:t>
          </w:r>
          <w:r w:rsidR="00F1611E">
            <w:rPr>
              <w:b/>
              <w:sz w:val="48"/>
              <w:szCs w:val="48"/>
            </w:rPr>
            <w:t>2242</w:t>
          </w:r>
          <w:r w:rsidR="00F7230A" w:rsidRPr="00471979">
            <w:rPr>
              <w:b/>
              <w:sz w:val="48"/>
              <w:szCs w:val="48"/>
            </w:rPr>
            <w:br w:type="page"/>
          </w:r>
        </w:p>
      </w:sdtContent>
    </w:sdt>
    <w:p w14:paraId="75222090" w14:textId="77777777" w:rsidR="00F7230A" w:rsidRDefault="00F7230A" w:rsidP="00E63F8C">
      <w:pPr>
        <w:pStyle w:val="Heading1"/>
      </w:pPr>
      <w:r>
        <w:lastRenderedPageBreak/>
        <w:t>TABLE OF CONTENTS</w:t>
      </w:r>
    </w:p>
    <w:sdt>
      <w:sdtPr>
        <w:rPr>
          <w:rFonts w:ascii="Arial" w:eastAsiaTheme="minorHAnsi" w:hAnsi="Arial" w:cstheme="minorBidi"/>
          <w:color w:val="auto"/>
          <w:sz w:val="24"/>
          <w:szCs w:val="22"/>
          <w:lang w:val="en-GB"/>
        </w:rPr>
        <w:id w:val="970479926"/>
        <w:docPartObj>
          <w:docPartGallery w:val="Table of Contents"/>
          <w:docPartUnique/>
        </w:docPartObj>
      </w:sdtPr>
      <w:sdtEndPr>
        <w:rPr>
          <w:b/>
          <w:bCs/>
          <w:noProof/>
        </w:rPr>
      </w:sdtEndPr>
      <w:sdtContent>
        <w:p w14:paraId="39482A2D" w14:textId="77777777" w:rsidR="00F7230A" w:rsidRDefault="00F7230A">
          <w:pPr>
            <w:pStyle w:val="TOCHeading"/>
          </w:pPr>
        </w:p>
        <w:p w14:paraId="2086CF8D" w14:textId="77777777" w:rsidR="00F7230A" w:rsidRDefault="00F7230A">
          <w:pPr>
            <w:pStyle w:val="TOC1"/>
            <w:tabs>
              <w:tab w:val="right" w:leader="dot" w:pos="10790"/>
            </w:tabs>
            <w:rPr>
              <w:noProof/>
            </w:rPr>
          </w:pPr>
          <w:r>
            <w:fldChar w:fldCharType="begin"/>
          </w:r>
          <w:r>
            <w:instrText xml:space="preserve"> TOC \o "1-3" \h \z \u </w:instrText>
          </w:r>
          <w:r>
            <w:fldChar w:fldCharType="separate"/>
          </w:r>
          <w:hyperlink w:anchor="_Toc110574482" w:history="1">
            <w:r w:rsidRPr="003E0B98">
              <w:rPr>
                <w:rStyle w:val="Hyperlink"/>
                <w:noProof/>
              </w:rPr>
              <w:t>Introduction</w:t>
            </w:r>
            <w:r>
              <w:rPr>
                <w:noProof/>
                <w:webHidden/>
              </w:rPr>
              <w:tab/>
            </w:r>
            <w:r>
              <w:rPr>
                <w:noProof/>
                <w:webHidden/>
              </w:rPr>
              <w:fldChar w:fldCharType="begin"/>
            </w:r>
            <w:r>
              <w:rPr>
                <w:noProof/>
                <w:webHidden/>
              </w:rPr>
              <w:instrText xml:space="preserve"> PAGEREF _Toc110574482 \h </w:instrText>
            </w:r>
            <w:r>
              <w:rPr>
                <w:noProof/>
                <w:webHidden/>
              </w:rPr>
            </w:r>
            <w:r>
              <w:rPr>
                <w:noProof/>
                <w:webHidden/>
              </w:rPr>
              <w:fldChar w:fldCharType="separate"/>
            </w:r>
            <w:r>
              <w:rPr>
                <w:noProof/>
                <w:webHidden/>
              </w:rPr>
              <w:t>2</w:t>
            </w:r>
            <w:r>
              <w:rPr>
                <w:noProof/>
                <w:webHidden/>
              </w:rPr>
              <w:fldChar w:fldCharType="end"/>
            </w:r>
          </w:hyperlink>
        </w:p>
        <w:p w14:paraId="6ED50779" w14:textId="77777777" w:rsidR="00F7230A" w:rsidRDefault="00F1611E">
          <w:pPr>
            <w:pStyle w:val="TOC1"/>
            <w:tabs>
              <w:tab w:val="right" w:leader="dot" w:pos="10790"/>
            </w:tabs>
            <w:rPr>
              <w:noProof/>
            </w:rPr>
          </w:pPr>
          <w:hyperlink w:anchor="_Toc110574483" w:history="1">
            <w:r w:rsidR="00F7230A" w:rsidRPr="003E0B98">
              <w:rPr>
                <w:rStyle w:val="Hyperlink"/>
                <w:noProof/>
              </w:rPr>
              <w:t>Aging in the UK and USA</w:t>
            </w:r>
            <w:r w:rsidR="00F7230A">
              <w:rPr>
                <w:noProof/>
                <w:webHidden/>
              </w:rPr>
              <w:tab/>
            </w:r>
            <w:r w:rsidR="00F7230A">
              <w:rPr>
                <w:noProof/>
                <w:webHidden/>
              </w:rPr>
              <w:fldChar w:fldCharType="begin"/>
            </w:r>
            <w:r w:rsidR="00F7230A">
              <w:rPr>
                <w:noProof/>
                <w:webHidden/>
              </w:rPr>
              <w:instrText xml:space="preserve"> PAGEREF _Toc110574483 \h </w:instrText>
            </w:r>
            <w:r w:rsidR="00F7230A">
              <w:rPr>
                <w:noProof/>
                <w:webHidden/>
              </w:rPr>
            </w:r>
            <w:r w:rsidR="00F7230A">
              <w:rPr>
                <w:noProof/>
                <w:webHidden/>
              </w:rPr>
              <w:fldChar w:fldCharType="separate"/>
            </w:r>
            <w:r w:rsidR="00F7230A">
              <w:rPr>
                <w:noProof/>
                <w:webHidden/>
              </w:rPr>
              <w:t>2</w:t>
            </w:r>
            <w:r w:rsidR="00F7230A">
              <w:rPr>
                <w:noProof/>
                <w:webHidden/>
              </w:rPr>
              <w:fldChar w:fldCharType="end"/>
            </w:r>
          </w:hyperlink>
        </w:p>
        <w:p w14:paraId="7D8C9015" w14:textId="77777777" w:rsidR="00F7230A" w:rsidRDefault="00F1611E">
          <w:pPr>
            <w:pStyle w:val="TOC1"/>
            <w:tabs>
              <w:tab w:val="right" w:leader="dot" w:pos="10790"/>
            </w:tabs>
            <w:rPr>
              <w:noProof/>
            </w:rPr>
          </w:pPr>
          <w:hyperlink w:anchor="_Toc110574484" w:history="1">
            <w:r w:rsidR="00F7230A" w:rsidRPr="003E0B98">
              <w:rPr>
                <w:rStyle w:val="Hyperlink"/>
                <w:noProof/>
              </w:rPr>
              <w:t>Relevant theories of loneliness and isolation</w:t>
            </w:r>
            <w:r w:rsidR="00F7230A">
              <w:rPr>
                <w:noProof/>
                <w:webHidden/>
              </w:rPr>
              <w:tab/>
            </w:r>
            <w:r w:rsidR="00F7230A">
              <w:rPr>
                <w:noProof/>
                <w:webHidden/>
              </w:rPr>
              <w:fldChar w:fldCharType="begin"/>
            </w:r>
            <w:r w:rsidR="00F7230A">
              <w:rPr>
                <w:noProof/>
                <w:webHidden/>
              </w:rPr>
              <w:instrText xml:space="preserve"> PAGEREF _Toc110574484 \h </w:instrText>
            </w:r>
            <w:r w:rsidR="00F7230A">
              <w:rPr>
                <w:noProof/>
                <w:webHidden/>
              </w:rPr>
            </w:r>
            <w:r w:rsidR="00F7230A">
              <w:rPr>
                <w:noProof/>
                <w:webHidden/>
              </w:rPr>
              <w:fldChar w:fldCharType="separate"/>
            </w:r>
            <w:r w:rsidR="00F7230A">
              <w:rPr>
                <w:noProof/>
                <w:webHidden/>
              </w:rPr>
              <w:t>3</w:t>
            </w:r>
            <w:r w:rsidR="00F7230A">
              <w:rPr>
                <w:noProof/>
                <w:webHidden/>
              </w:rPr>
              <w:fldChar w:fldCharType="end"/>
            </w:r>
          </w:hyperlink>
        </w:p>
        <w:p w14:paraId="148081D3" w14:textId="77777777" w:rsidR="00F7230A" w:rsidRDefault="00F1611E">
          <w:pPr>
            <w:pStyle w:val="TOC2"/>
            <w:tabs>
              <w:tab w:val="right" w:leader="dot" w:pos="10790"/>
            </w:tabs>
            <w:rPr>
              <w:noProof/>
            </w:rPr>
          </w:pPr>
          <w:hyperlink w:anchor="_Toc110574485" w:history="1">
            <w:r w:rsidR="00F7230A" w:rsidRPr="003E0B98">
              <w:rPr>
                <w:rStyle w:val="Hyperlink"/>
                <w:noProof/>
              </w:rPr>
              <w:t>Giddens theory of social isolation</w:t>
            </w:r>
            <w:r w:rsidR="00F7230A">
              <w:rPr>
                <w:noProof/>
                <w:webHidden/>
              </w:rPr>
              <w:tab/>
            </w:r>
            <w:r w:rsidR="00F7230A">
              <w:rPr>
                <w:noProof/>
                <w:webHidden/>
              </w:rPr>
              <w:fldChar w:fldCharType="begin"/>
            </w:r>
            <w:r w:rsidR="00F7230A">
              <w:rPr>
                <w:noProof/>
                <w:webHidden/>
              </w:rPr>
              <w:instrText xml:space="preserve"> PAGEREF _Toc110574485 \h </w:instrText>
            </w:r>
            <w:r w:rsidR="00F7230A">
              <w:rPr>
                <w:noProof/>
                <w:webHidden/>
              </w:rPr>
            </w:r>
            <w:r w:rsidR="00F7230A">
              <w:rPr>
                <w:noProof/>
                <w:webHidden/>
              </w:rPr>
              <w:fldChar w:fldCharType="separate"/>
            </w:r>
            <w:r w:rsidR="00F7230A">
              <w:rPr>
                <w:noProof/>
                <w:webHidden/>
              </w:rPr>
              <w:t>3</w:t>
            </w:r>
            <w:r w:rsidR="00F7230A">
              <w:rPr>
                <w:noProof/>
                <w:webHidden/>
              </w:rPr>
              <w:fldChar w:fldCharType="end"/>
            </w:r>
          </w:hyperlink>
        </w:p>
        <w:p w14:paraId="21012970" w14:textId="77777777" w:rsidR="00F7230A" w:rsidRDefault="00F1611E">
          <w:pPr>
            <w:pStyle w:val="TOC2"/>
            <w:tabs>
              <w:tab w:val="right" w:leader="dot" w:pos="10790"/>
            </w:tabs>
            <w:rPr>
              <w:noProof/>
            </w:rPr>
          </w:pPr>
          <w:hyperlink w:anchor="_Toc110574486" w:history="1">
            <w:r w:rsidR="00F7230A" w:rsidRPr="003E0B98">
              <w:rPr>
                <w:rStyle w:val="Hyperlink"/>
                <w:noProof/>
              </w:rPr>
              <w:t>Weiss loneliness theory</w:t>
            </w:r>
            <w:r w:rsidR="00F7230A">
              <w:rPr>
                <w:noProof/>
                <w:webHidden/>
              </w:rPr>
              <w:tab/>
            </w:r>
            <w:r w:rsidR="00F7230A">
              <w:rPr>
                <w:noProof/>
                <w:webHidden/>
              </w:rPr>
              <w:fldChar w:fldCharType="begin"/>
            </w:r>
            <w:r w:rsidR="00F7230A">
              <w:rPr>
                <w:noProof/>
                <w:webHidden/>
              </w:rPr>
              <w:instrText xml:space="preserve"> PAGEREF _Toc110574486 \h </w:instrText>
            </w:r>
            <w:r w:rsidR="00F7230A">
              <w:rPr>
                <w:noProof/>
                <w:webHidden/>
              </w:rPr>
            </w:r>
            <w:r w:rsidR="00F7230A">
              <w:rPr>
                <w:noProof/>
                <w:webHidden/>
              </w:rPr>
              <w:fldChar w:fldCharType="separate"/>
            </w:r>
            <w:r w:rsidR="00F7230A">
              <w:rPr>
                <w:noProof/>
                <w:webHidden/>
              </w:rPr>
              <w:t>3</w:t>
            </w:r>
            <w:r w:rsidR="00F7230A">
              <w:rPr>
                <w:noProof/>
                <w:webHidden/>
              </w:rPr>
              <w:fldChar w:fldCharType="end"/>
            </w:r>
          </w:hyperlink>
        </w:p>
        <w:p w14:paraId="449F607D" w14:textId="77777777" w:rsidR="00F7230A" w:rsidRDefault="00F1611E">
          <w:pPr>
            <w:pStyle w:val="TOC1"/>
            <w:tabs>
              <w:tab w:val="right" w:leader="dot" w:pos="10790"/>
            </w:tabs>
            <w:rPr>
              <w:noProof/>
            </w:rPr>
          </w:pPr>
          <w:hyperlink w:anchor="_Toc110574487" w:history="1">
            <w:r w:rsidR="00F7230A" w:rsidRPr="003E0B98">
              <w:rPr>
                <w:rStyle w:val="Hyperlink"/>
                <w:noProof/>
              </w:rPr>
              <w:t>Evaluation of current legislation and policies aim to raise awareness or reduce loneliness in elderly people</w:t>
            </w:r>
            <w:r w:rsidR="00F7230A">
              <w:rPr>
                <w:noProof/>
                <w:webHidden/>
              </w:rPr>
              <w:tab/>
            </w:r>
            <w:r w:rsidR="00F7230A">
              <w:rPr>
                <w:noProof/>
                <w:webHidden/>
              </w:rPr>
              <w:fldChar w:fldCharType="begin"/>
            </w:r>
            <w:r w:rsidR="00F7230A">
              <w:rPr>
                <w:noProof/>
                <w:webHidden/>
              </w:rPr>
              <w:instrText xml:space="preserve"> PAGEREF _Toc110574487 \h </w:instrText>
            </w:r>
            <w:r w:rsidR="00F7230A">
              <w:rPr>
                <w:noProof/>
                <w:webHidden/>
              </w:rPr>
            </w:r>
            <w:r w:rsidR="00F7230A">
              <w:rPr>
                <w:noProof/>
                <w:webHidden/>
              </w:rPr>
              <w:fldChar w:fldCharType="separate"/>
            </w:r>
            <w:r w:rsidR="00F7230A">
              <w:rPr>
                <w:noProof/>
                <w:webHidden/>
              </w:rPr>
              <w:t>4</w:t>
            </w:r>
            <w:r w:rsidR="00F7230A">
              <w:rPr>
                <w:noProof/>
                <w:webHidden/>
              </w:rPr>
              <w:fldChar w:fldCharType="end"/>
            </w:r>
          </w:hyperlink>
        </w:p>
        <w:p w14:paraId="31457B18" w14:textId="77777777" w:rsidR="00F7230A" w:rsidRDefault="00F1611E">
          <w:pPr>
            <w:pStyle w:val="TOC1"/>
            <w:tabs>
              <w:tab w:val="right" w:leader="dot" w:pos="10790"/>
            </w:tabs>
            <w:rPr>
              <w:noProof/>
            </w:rPr>
          </w:pPr>
          <w:hyperlink w:anchor="_Toc110574488" w:history="1">
            <w:r w:rsidR="00F7230A" w:rsidRPr="003E0B98">
              <w:rPr>
                <w:rStyle w:val="Hyperlink"/>
                <w:noProof/>
              </w:rPr>
              <w:t>Evaluating and comparing the local, national and global provision of services for older people in line with current initiatives and policy.</w:t>
            </w:r>
            <w:r w:rsidR="00F7230A">
              <w:rPr>
                <w:noProof/>
                <w:webHidden/>
              </w:rPr>
              <w:tab/>
            </w:r>
            <w:r w:rsidR="00F7230A">
              <w:rPr>
                <w:noProof/>
                <w:webHidden/>
              </w:rPr>
              <w:fldChar w:fldCharType="begin"/>
            </w:r>
            <w:r w:rsidR="00F7230A">
              <w:rPr>
                <w:noProof/>
                <w:webHidden/>
              </w:rPr>
              <w:instrText xml:space="preserve"> PAGEREF _Toc110574488 \h </w:instrText>
            </w:r>
            <w:r w:rsidR="00F7230A">
              <w:rPr>
                <w:noProof/>
                <w:webHidden/>
              </w:rPr>
            </w:r>
            <w:r w:rsidR="00F7230A">
              <w:rPr>
                <w:noProof/>
                <w:webHidden/>
              </w:rPr>
              <w:fldChar w:fldCharType="separate"/>
            </w:r>
            <w:r w:rsidR="00F7230A">
              <w:rPr>
                <w:noProof/>
                <w:webHidden/>
              </w:rPr>
              <w:t>5</w:t>
            </w:r>
            <w:r w:rsidR="00F7230A">
              <w:rPr>
                <w:noProof/>
                <w:webHidden/>
              </w:rPr>
              <w:fldChar w:fldCharType="end"/>
            </w:r>
          </w:hyperlink>
        </w:p>
        <w:p w14:paraId="51901FD5" w14:textId="77777777" w:rsidR="00F7230A" w:rsidRDefault="00F1611E">
          <w:pPr>
            <w:pStyle w:val="TOC1"/>
            <w:tabs>
              <w:tab w:val="right" w:leader="dot" w:pos="10790"/>
            </w:tabs>
            <w:rPr>
              <w:noProof/>
            </w:rPr>
          </w:pPr>
          <w:hyperlink w:anchor="_Toc110574489" w:history="1">
            <w:r w:rsidR="00F7230A" w:rsidRPr="003E0B98">
              <w:rPr>
                <w:rStyle w:val="Hyperlink"/>
                <w:noProof/>
              </w:rPr>
              <w:t>REFERENCES</w:t>
            </w:r>
            <w:r w:rsidR="00F7230A">
              <w:rPr>
                <w:noProof/>
                <w:webHidden/>
              </w:rPr>
              <w:tab/>
            </w:r>
            <w:r w:rsidR="00F7230A">
              <w:rPr>
                <w:noProof/>
                <w:webHidden/>
              </w:rPr>
              <w:fldChar w:fldCharType="begin"/>
            </w:r>
            <w:r w:rsidR="00F7230A">
              <w:rPr>
                <w:noProof/>
                <w:webHidden/>
              </w:rPr>
              <w:instrText xml:space="preserve"> PAGEREF _Toc110574489 \h </w:instrText>
            </w:r>
            <w:r w:rsidR="00F7230A">
              <w:rPr>
                <w:noProof/>
                <w:webHidden/>
              </w:rPr>
            </w:r>
            <w:r w:rsidR="00F7230A">
              <w:rPr>
                <w:noProof/>
                <w:webHidden/>
              </w:rPr>
              <w:fldChar w:fldCharType="separate"/>
            </w:r>
            <w:r w:rsidR="00F7230A">
              <w:rPr>
                <w:noProof/>
                <w:webHidden/>
              </w:rPr>
              <w:t>6</w:t>
            </w:r>
            <w:r w:rsidR="00F7230A">
              <w:rPr>
                <w:noProof/>
                <w:webHidden/>
              </w:rPr>
              <w:fldChar w:fldCharType="end"/>
            </w:r>
          </w:hyperlink>
        </w:p>
        <w:p w14:paraId="21221F99" w14:textId="77777777" w:rsidR="00F7230A" w:rsidRDefault="00F7230A">
          <w:r>
            <w:rPr>
              <w:b/>
              <w:bCs/>
              <w:noProof/>
            </w:rPr>
            <w:fldChar w:fldCharType="end"/>
          </w:r>
        </w:p>
      </w:sdtContent>
    </w:sdt>
    <w:p w14:paraId="3522F5AB" w14:textId="77777777" w:rsidR="00F7230A" w:rsidRPr="00F7230A" w:rsidRDefault="00F7230A" w:rsidP="00F7230A"/>
    <w:p w14:paraId="193766BB" w14:textId="77777777" w:rsidR="00F7230A" w:rsidRDefault="00F7230A" w:rsidP="00F7230A">
      <w:pPr>
        <w:rPr>
          <w:rFonts w:eastAsiaTheme="majorEastAsia" w:cstheme="majorBidi"/>
          <w:color w:val="000000" w:themeColor="text1"/>
          <w:sz w:val="36"/>
          <w:szCs w:val="32"/>
        </w:rPr>
      </w:pPr>
      <w:r>
        <w:br w:type="page"/>
      </w:r>
    </w:p>
    <w:p w14:paraId="7D6CE3F4" w14:textId="77777777" w:rsidR="00E63F8C" w:rsidRDefault="00E63F8C" w:rsidP="00E63F8C">
      <w:pPr>
        <w:pStyle w:val="Heading1"/>
      </w:pPr>
      <w:bookmarkStart w:id="0" w:name="_Toc110574482"/>
      <w:r>
        <w:lastRenderedPageBreak/>
        <w:t>Introduction</w:t>
      </w:r>
      <w:bookmarkEnd w:id="0"/>
      <w:r>
        <w:t xml:space="preserve"> </w:t>
      </w:r>
    </w:p>
    <w:p w14:paraId="5572078B" w14:textId="77777777" w:rsidR="00E63F8C" w:rsidRDefault="00E63F8C" w:rsidP="00E63F8C">
      <w:r w:rsidRPr="00E63F8C">
        <w:t>People's lives have gotten more convenient as a result of the growth of civilization; nonetheless, the general state of their mental health is worsening for a variety of reasons. In today's world, feelings of isolation and loneliness are all too common, with some nations reporting that one in every three elderly persons experience feelings of loneliness. According to the findings of several pieces of study, feelings of loneliness and social isolation may have a significant influence on both the physical and mental health of elderly individuals. Because of the way they live their lives, such situations also have an impact on the individuals' lifespan and quality of life. In the older population, this paper will analyse and critically assess the consequences of loneliness and social isolation. In this section, the present policy and state for the preservation of older people in</w:t>
      </w:r>
      <w:r>
        <w:t xml:space="preserve"> United State of America (USA). This paper</w:t>
      </w:r>
      <w:r w:rsidRPr="00E63F8C">
        <w:t xml:space="preserve"> will be compared with the policy and condition currently in place in the United Kingdom for the care of older people. The relevant theories of loneliness and isolation will also be assessed in this paper, and the idea of loneliness itself will be investigated. A critical debate on the laws and policies that are now in effect will serve to shed light on their objectives, which may be to raise awareness or to reduce feelings of loneliness and isolation among the aged population. In conclusion, an accurate picture of the current predicament as well as the potential solutions to it can be obtained by looking into the foreseeable future of care for older people. This will </w:t>
      </w:r>
      <w:proofErr w:type="gramStart"/>
      <w:r w:rsidRPr="00E63F8C">
        <w:t>take into account</w:t>
      </w:r>
      <w:proofErr w:type="gramEnd"/>
      <w:r w:rsidRPr="00E63F8C">
        <w:t xml:space="preserve"> all of the alterations that could be made to combat the issue of isolation experienced by elderly people. The state of elderly individuals who suffer from loneliness and social isolation will be helped by the debate on the use of technology, which will help better their condition.</w:t>
      </w:r>
    </w:p>
    <w:p w14:paraId="12983BBC" w14:textId="77777777" w:rsidR="00E63F8C" w:rsidRDefault="00E63F8C" w:rsidP="00E63F8C">
      <w:pPr>
        <w:pStyle w:val="Heading1"/>
      </w:pPr>
      <w:bookmarkStart w:id="1" w:name="_Toc110574483"/>
      <w:r w:rsidRPr="00E63F8C">
        <w:t>Aging</w:t>
      </w:r>
      <w:r>
        <w:t xml:space="preserve"> in the UK and USA</w:t>
      </w:r>
      <w:bookmarkEnd w:id="1"/>
    </w:p>
    <w:p w14:paraId="753865C6" w14:textId="77777777" w:rsidR="00E63F8C" w:rsidRDefault="008D6088" w:rsidP="00D317D4">
      <w:r w:rsidRPr="008D6088">
        <w:t xml:space="preserve">It is crucial to understand what it means to be elderly in the UK and the USA before </w:t>
      </w:r>
      <w:proofErr w:type="spellStart"/>
      <w:r w:rsidRPr="008D6088">
        <w:t>analyzing</w:t>
      </w:r>
      <w:proofErr w:type="spellEnd"/>
      <w:r w:rsidRPr="008D6088">
        <w:t xml:space="preserve"> the present policies and services for the care of the elderly in both nations. A person above the age of 65 is often seen as an elderly person in the UK. This term, however, cannot be used as people age physiologically at varying rates across the world. A person who is 75 years old may be in better health than a person who is 60. On the other hand, an elderly person above the age of 65 is considered a lethal person, according to the Oxford Dictionary. However, the US Government offers senior discounts to those over 50 since it considers them seniors (Neves, Sanders, and </w:t>
      </w:r>
      <w:proofErr w:type="spellStart"/>
      <w:r w:rsidRPr="008D6088">
        <w:t>Kokanovi</w:t>
      </w:r>
      <w:proofErr w:type="spellEnd"/>
      <w:r w:rsidRPr="008D6088">
        <w:t xml:space="preserve">, 2019). To improve care for senior citizens experiencing social isolation and loneliness, a debate on what it means to be older in the UK and the USA will be held. In 2019, 19% of the population in the UK was 65 years of age or older. In the </w:t>
      </w:r>
      <w:proofErr w:type="gramStart"/>
      <w:r w:rsidRPr="008D6088">
        <w:t>aforementioned year</w:t>
      </w:r>
      <w:proofErr w:type="gramEnd"/>
      <w:r w:rsidRPr="008D6088">
        <w:t>, there were around 12.3 million individuals in this age bracket.</w:t>
      </w:r>
      <w:r>
        <w:t xml:space="preserve"> </w:t>
      </w:r>
      <w:r w:rsidRPr="008D6088">
        <w:t xml:space="preserve">Between 2009 and 2019, there was a 23 percent growth in the number of persons in this age group </w:t>
      </w:r>
      <w:r w:rsidRPr="008D6088">
        <w:lastRenderedPageBreak/>
        <w:t xml:space="preserve">(Freedman and Nicolle, 2020). The population of the UK only grew by </w:t>
      </w:r>
      <w:proofErr w:type="gramStart"/>
      <w:r w:rsidRPr="008D6088">
        <w:t>7%, in actuality</w:t>
      </w:r>
      <w:proofErr w:type="gramEnd"/>
      <w:r w:rsidRPr="008D6088">
        <w:t>. The 2017 census indicates that there are around 6.2 million elderly persons living in the United States. It has been shown that the number of seniors increased from 2 million to over 3.5 million between 1977 and 1997. The senior population of the USA, defined as those 65 and over, is anticipated to increase by roughly 68 percent during the next 20 years.</w:t>
      </w:r>
    </w:p>
    <w:p w14:paraId="0FA54BE7" w14:textId="77777777" w:rsidR="00D317D4" w:rsidRDefault="00D317D4" w:rsidP="00D317D4">
      <w:pPr>
        <w:pStyle w:val="Heading1"/>
      </w:pPr>
      <w:bookmarkStart w:id="2" w:name="_Toc110574484"/>
      <w:r w:rsidRPr="00D317D4">
        <w:t>Relevant theories of loneliness and isolation</w:t>
      </w:r>
      <w:bookmarkEnd w:id="2"/>
    </w:p>
    <w:p w14:paraId="535D90D8" w14:textId="77777777" w:rsidR="00D317D4" w:rsidRPr="00D317D4" w:rsidRDefault="00D317D4" w:rsidP="00D317D4">
      <w:pPr>
        <w:pStyle w:val="Heading2"/>
        <w:ind w:left="720"/>
      </w:pPr>
      <w:bookmarkStart w:id="3" w:name="_Toc110574485"/>
      <w:r w:rsidRPr="00D317D4">
        <w:t>Giddens theory of social isolation</w:t>
      </w:r>
      <w:bookmarkEnd w:id="3"/>
    </w:p>
    <w:p w14:paraId="478A8396" w14:textId="77777777" w:rsidR="00D317D4" w:rsidRDefault="008D6088" w:rsidP="00D317D4">
      <w:pPr>
        <w:ind w:left="720"/>
      </w:pPr>
      <w:r w:rsidRPr="008D6088">
        <w:t xml:space="preserve">Gidden claims that in today's world, loneliness anxiety is a widely prevalent ailment. Even </w:t>
      </w:r>
      <w:proofErr w:type="gramStart"/>
      <w:r w:rsidRPr="008D6088">
        <w:t>with regard to</w:t>
      </w:r>
      <w:proofErr w:type="gramEnd"/>
      <w:r w:rsidRPr="008D6088">
        <w:t xml:space="preserve"> the food they consume, the clothing they don, and the shelter where their home is located, the person no longer has an instrument sense. Humans are no longer directly responsible for developing and providing the water requirements of their families, communities, and nation. Modern males do not also benefit from support organizations and protection from their </w:t>
      </w:r>
      <w:proofErr w:type="spellStart"/>
      <w:r w:rsidRPr="008D6088">
        <w:t>neighbors</w:t>
      </w:r>
      <w:proofErr w:type="spellEnd"/>
      <w:r w:rsidRPr="008D6088">
        <w:t xml:space="preserve">, claim Marczak et al. (2019). They become socially isolated as a result, and older individuals, particularly in industrialized nations, are more likely to experience social isolation </w:t>
      </w:r>
      <w:proofErr w:type="gramStart"/>
      <w:r w:rsidRPr="008D6088">
        <w:t>on a daily basis</w:t>
      </w:r>
      <w:proofErr w:type="gramEnd"/>
      <w:r w:rsidRPr="008D6088">
        <w:t>. The situation for individuals throughout the globe has worsened more than becoming a suburban or urban society with less genuine connection.</w:t>
      </w:r>
    </w:p>
    <w:p w14:paraId="27E6F885" w14:textId="77777777" w:rsidR="00D317D4" w:rsidRDefault="00D317D4" w:rsidP="00D317D4">
      <w:pPr>
        <w:pStyle w:val="Heading2"/>
        <w:ind w:left="720"/>
      </w:pPr>
      <w:bookmarkStart w:id="4" w:name="_Toc110574486"/>
      <w:r w:rsidRPr="00D317D4">
        <w:t>Weiss loneliness theory</w:t>
      </w:r>
      <w:bookmarkEnd w:id="4"/>
    </w:p>
    <w:p w14:paraId="62D8D6CA" w14:textId="77777777" w:rsidR="00D317D4" w:rsidRDefault="008D6088" w:rsidP="00D317D4">
      <w:pPr>
        <w:ind w:left="720"/>
      </w:pPr>
      <w:r w:rsidRPr="008D6088">
        <w:t>Being alone is a constant aspect of being human, and it is a topic that may be studied psychologically. According to Robert Weiss' attachment theory, people's failure to meet their six social needs may lead to loneliness. The six needs are attachment, social integration, verbal reassurance, loving direction under trying circumstances, and a trustworthy partnership (</w:t>
      </w:r>
      <w:proofErr w:type="spellStart"/>
      <w:r w:rsidRPr="008D6088">
        <w:t>Beridze</w:t>
      </w:r>
      <w:proofErr w:type="spellEnd"/>
      <w:r w:rsidRPr="008D6088">
        <w:t xml:space="preserve"> et al., 2020). This attachment theory contends that although friendships are a supplement to initiative and intimate relationships with apartments that are stepping off via loneliness, they are not a replacement for them. </w:t>
      </w:r>
      <w:proofErr w:type="gramStart"/>
      <w:r w:rsidRPr="008D6088">
        <w:t>It is clear that loneliness</w:t>
      </w:r>
      <w:proofErr w:type="gramEnd"/>
      <w:r w:rsidRPr="008D6088">
        <w:t xml:space="preserve"> may be defined by certain personality qualities that encourage unhealthy behaviours when there is some interpersonal contact. It's also important to note that loneliness is usually associated with melancholy, poor self-esteem, social inhibition, aggression, and social anxiety.</w:t>
      </w:r>
    </w:p>
    <w:p w14:paraId="33B4E05F" w14:textId="77777777" w:rsidR="008D6088" w:rsidRDefault="00F7230A" w:rsidP="008D6088">
      <w:r w:rsidRPr="00F7230A">
        <w:t xml:space="preserve">According to study, older persons who experience social isolation and loneliness are more likely to develop </w:t>
      </w:r>
      <w:proofErr w:type="gramStart"/>
      <w:r w:rsidRPr="00F7230A">
        <w:t>a number of</w:t>
      </w:r>
      <w:proofErr w:type="gramEnd"/>
      <w:r w:rsidRPr="00F7230A">
        <w:t xml:space="preserve"> medical and mental disorders. Gardiner, Geldenhuys, and Gott (2018) claim that such situations in older individuals may lead to medical and mental diseases such heart disease, high blood pressure, obesity, melancholy and anxiety, Alzheimer's disease, a reduced immune system, and </w:t>
      </w:r>
      <w:r w:rsidRPr="00F7230A">
        <w:lastRenderedPageBreak/>
        <w:t xml:space="preserve">even mortality. Additionally, social isolation might put seniors at higher risk of passing away than other variables like obesity and inactivity. Studies show that having few social ties increases the likelihood of dying young, and that dying young is comparable to smoking 15 cigarettes a day. According to </w:t>
      </w:r>
      <w:proofErr w:type="spellStart"/>
      <w:r w:rsidRPr="00F7230A">
        <w:t>Sundström</w:t>
      </w:r>
      <w:proofErr w:type="spellEnd"/>
      <w:r w:rsidRPr="00F7230A">
        <w:t xml:space="preserve"> et al. (2018), social isolation is linked to a 50% increased risk of dementia in older persons. When elderly persons experience loneliness and social isolation, their sleep quality suffers as well. According to studies conducted by the governments of the USA and the UK, elderly individuals are more likely to pass away before their time if they experience loneliness and social isolation for a lengthy </w:t>
      </w:r>
      <w:proofErr w:type="gramStart"/>
      <w:r w:rsidRPr="00F7230A">
        <w:t>period of time</w:t>
      </w:r>
      <w:proofErr w:type="gramEnd"/>
      <w:r w:rsidRPr="00F7230A">
        <w:t>.</w:t>
      </w:r>
    </w:p>
    <w:p w14:paraId="3D105FF3" w14:textId="77777777" w:rsidR="00D317D4" w:rsidRDefault="00D317D4" w:rsidP="00D317D4">
      <w:pPr>
        <w:pStyle w:val="Heading1"/>
      </w:pPr>
      <w:bookmarkStart w:id="5" w:name="_Toc110574487"/>
      <w:r w:rsidRPr="00D317D4">
        <w:t>Evaluation of current legislation and policies aim to raise awareness or reduce loneliness in elderly people</w:t>
      </w:r>
      <w:bookmarkEnd w:id="5"/>
    </w:p>
    <w:p w14:paraId="383DB309" w14:textId="77777777" w:rsidR="00D317D4" w:rsidRDefault="00F7230A" w:rsidP="00D317D4">
      <w:r w:rsidRPr="00F7230A">
        <w:t xml:space="preserve">A special opportunity to reduce the danger of loneliness and social isolation in older adults is provided by the Nations Decade of Health Aging 2021–2030. With the backing of all global governments, social organizations, and people, they aspire to revolutionize society. According to the UK's Government Loneliness Strategy 2020, loneliness is </w:t>
      </w:r>
      <w:proofErr w:type="gramStart"/>
      <w:r w:rsidRPr="00F7230A">
        <w:t>stigmatized</w:t>
      </w:r>
      <w:proofErr w:type="gramEnd"/>
      <w:r w:rsidRPr="00F7230A">
        <w:t xml:space="preserve"> and individuals become alienated and lonely as a result of these psychological hurdles. The Care Act of 2014 established a new legislative framework for the UK's assistance and provision of care for older adults who experience social isolation and loneliness. A need that is covered by the act is loneliness. According to the report, the preventative responsibility and the well-being principles strongly support the need for action on loneliness. According to Hwang et al. (2019), the act defines well-being as including aspects like protecting one's personal dignity from abuse and neglect, maintaining one's physical and mental health and emotional well-being, maintaining one's domestic family and personal relationships, having a prosperous social and economic life, and making a positive contribution to society (</w:t>
      </w:r>
      <w:proofErr w:type="spellStart"/>
      <w:r w:rsidRPr="00F7230A">
        <w:t>Hoogendijk</w:t>
      </w:r>
      <w:proofErr w:type="spellEnd"/>
      <w:r w:rsidRPr="00F7230A">
        <w:t xml:space="preserve"> et al., 2020). It is also important to note that this law establishes guidelines for a variety of strategies that may be used to lower the risk and raise awareness of social isolation and loneliness in older individuals.</w:t>
      </w:r>
      <w:r>
        <w:t xml:space="preserve"> </w:t>
      </w:r>
      <w:r w:rsidRPr="00F7230A">
        <w:t xml:space="preserve">The prevention and reduction of social isolation and loneliness in seniors is crucial from the start, according to the laws and regulations for the care of older persons in the USA. According to </w:t>
      </w:r>
      <w:proofErr w:type="spellStart"/>
      <w:r w:rsidRPr="00F7230A">
        <w:t>Cotterell</w:t>
      </w:r>
      <w:proofErr w:type="spellEnd"/>
      <w:r w:rsidRPr="00F7230A">
        <w:t xml:space="preserve">, </w:t>
      </w:r>
      <w:proofErr w:type="spellStart"/>
      <w:r w:rsidRPr="00F7230A">
        <w:t>Buffel</w:t>
      </w:r>
      <w:proofErr w:type="spellEnd"/>
      <w:r w:rsidRPr="00F7230A">
        <w:t xml:space="preserve">, and Phillipson (2018), the country may avoid these issues by using a variety of consultation techniques, including bilateral meetings, online consultations, national roundtables, and regional roundtables. The campaign to eliminate loneliness, which is a network of over 600 regional, national, and local groups, is also referenced in the US law as working to develop community action research policy and practice that would reduce the loneliness of older Americans living in the country. The preservation of its welcoming </w:t>
      </w:r>
      <w:r w:rsidRPr="00F7230A">
        <w:lastRenderedPageBreak/>
        <w:t>and female environments, where participants will respect the age-friendly communities with initiation for already in existence in the USA, is also addressed in this law.</w:t>
      </w:r>
    </w:p>
    <w:p w14:paraId="320A3E3B" w14:textId="77777777" w:rsidR="00D317D4" w:rsidRDefault="00D317D4" w:rsidP="00D317D4">
      <w:pPr>
        <w:pStyle w:val="Heading1"/>
      </w:pPr>
      <w:bookmarkStart w:id="6" w:name="_Toc110574488"/>
      <w:r>
        <w:t>Evaluating and comparing</w:t>
      </w:r>
      <w:r w:rsidRPr="00D317D4">
        <w:t xml:space="preserve"> the local, national and global provision of services for older people in line with current initiatives and policy.</w:t>
      </w:r>
      <w:bookmarkEnd w:id="6"/>
    </w:p>
    <w:p w14:paraId="4E022EBB" w14:textId="77777777" w:rsidR="00D317D4" w:rsidRDefault="00F7230A" w:rsidP="00D317D4">
      <w:r w:rsidRPr="00F7230A">
        <w:t>Ige et al. (2019) claim that various services are being offered to senior individuals in the UK who are experiencing loneliness and isolation in order to assist them deal with the problem. It has been noted that the care link service is offered to adults. Through this service, individuals may use assistive technology and get guidance on how to combat their loneliness and bring calm to their minds. At the same time, it is apparent that adults in the USA are receiving home care, which enables older people to manage their issues while remaining in their homes (</w:t>
      </w:r>
      <w:proofErr w:type="spellStart"/>
      <w:r w:rsidRPr="00F7230A">
        <w:t>Kasar</w:t>
      </w:r>
      <w:proofErr w:type="spellEnd"/>
      <w:r w:rsidRPr="00F7230A">
        <w:t xml:space="preserve"> and </w:t>
      </w:r>
      <w:proofErr w:type="spellStart"/>
      <w:r w:rsidRPr="00F7230A">
        <w:t>Karaman</w:t>
      </w:r>
      <w:proofErr w:type="spellEnd"/>
      <w:r w:rsidRPr="00F7230A">
        <w:t>, 2021). Since the people have a mental illness, home care may provide them with the right strategies to use in their everyday life to lessen their loneliness. Thus, it emphasizes lowering the individual's level of stress and preserving both bodily and mental stability. As part of the UK project, certain technological treatments are being offered to assist the elderly in battling this kind of circumstance. As part of this project, the telephonic intervention was launched, according to Jamieson et al. (2018). Adults who are lonely or depressed and on the brink of committing suicide or other destructive acts may call a support line to lower their stress levels. However, the telephone-based intervention had no similar impact on lessening how much loneliness affected the lives of adults.</w:t>
      </w:r>
      <w:r>
        <w:t xml:space="preserve"> </w:t>
      </w:r>
      <w:r w:rsidRPr="00F7230A">
        <w:t xml:space="preserve">There are </w:t>
      </w:r>
      <w:proofErr w:type="gramStart"/>
      <w:r w:rsidRPr="00F7230A">
        <w:t>particular one-on-one</w:t>
      </w:r>
      <w:proofErr w:type="gramEnd"/>
      <w:r w:rsidRPr="00F7230A">
        <w:t xml:space="preserve"> programs where individuals are supported to face their issues and find solutions. Because of this, the social care system offers the option of individual counselling, which helps to raise one's level of wellbeing. Additionally, it has been seen in the USA that group therapies are superior to one-on-one interventions at times because older individuals learn about other people's situations and may also pick up new coping mechanisms that they may use in their everyday lives. It has also been observed that people who can socialize readily and maintain themselves inside the group often benefit from the support groups and these discussion sessions.</w:t>
      </w:r>
    </w:p>
    <w:p w14:paraId="44C798D8" w14:textId="77777777" w:rsidR="00F7230A" w:rsidRDefault="00F7230A" w:rsidP="00D317D4"/>
    <w:p w14:paraId="383F794D" w14:textId="77777777" w:rsidR="00F7230A" w:rsidRDefault="00F7230A" w:rsidP="00D317D4"/>
    <w:p w14:paraId="761D48D9" w14:textId="77777777" w:rsidR="00F7230A" w:rsidRDefault="00F7230A" w:rsidP="00D317D4"/>
    <w:p w14:paraId="5C80B0C8" w14:textId="77777777" w:rsidR="00F7230A" w:rsidRDefault="00F7230A" w:rsidP="00D317D4"/>
    <w:p w14:paraId="500ABD8D" w14:textId="77777777" w:rsidR="00F7230A" w:rsidRDefault="00F7230A" w:rsidP="00D317D4"/>
    <w:p w14:paraId="47169C58" w14:textId="77777777" w:rsidR="00F7230A" w:rsidRDefault="00F7230A" w:rsidP="00D317D4"/>
    <w:p w14:paraId="4978B8CE" w14:textId="77777777" w:rsidR="00F7230A" w:rsidRDefault="00F7230A" w:rsidP="00F7230A">
      <w:pPr>
        <w:pStyle w:val="Heading1"/>
      </w:pPr>
      <w:bookmarkStart w:id="7" w:name="_Toc110574489"/>
      <w:r>
        <w:t>REFERENCES</w:t>
      </w:r>
      <w:bookmarkEnd w:id="7"/>
    </w:p>
    <w:p w14:paraId="375692B3" w14:textId="77777777" w:rsidR="00F7230A" w:rsidRDefault="00F7230A" w:rsidP="00F7230A">
      <w:proofErr w:type="spellStart"/>
      <w:r w:rsidRPr="00F7230A">
        <w:t>Beridze</w:t>
      </w:r>
      <w:proofErr w:type="spellEnd"/>
      <w:r w:rsidRPr="00F7230A">
        <w:t>, G., Ayala, A., Ribeiro, O., Fernández-</w:t>
      </w:r>
      <w:proofErr w:type="spellStart"/>
      <w:r w:rsidRPr="00F7230A">
        <w:t>Mayoralas</w:t>
      </w:r>
      <w:proofErr w:type="spellEnd"/>
      <w:r w:rsidRPr="00F7230A">
        <w:t>, G., Rodríguez-</w:t>
      </w:r>
      <w:proofErr w:type="spellStart"/>
      <w:r w:rsidRPr="00F7230A">
        <w:t>Blázquez</w:t>
      </w:r>
      <w:proofErr w:type="spellEnd"/>
      <w:r w:rsidRPr="00F7230A">
        <w:t xml:space="preserve">, C., Rodríguez-Rodríguez, V., Rojo-Pérez, F., </w:t>
      </w:r>
      <w:proofErr w:type="spellStart"/>
      <w:r w:rsidRPr="00F7230A">
        <w:t>Forjaz</w:t>
      </w:r>
      <w:proofErr w:type="spellEnd"/>
      <w:r w:rsidRPr="00F7230A">
        <w:t>, M.J. and Calderón-</w:t>
      </w:r>
      <w:proofErr w:type="spellStart"/>
      <w:r w:rsidRPr="00F7230A">
        <w:t>Larrañaga</w:t>
      </w:r>
      <w:proofErr w:type="spellEnd"/>
      <w:r w:rsidRPr="00F7230A">
        <w:t>, A., (2020). Are loneliness and social isolation associated with quality of life in older adults? Insights from Northern and Southern Europe. International journal of environmental research and public health, 17(22), p.8637.</w:t>
      </w:r>
    </w:p>
    <w:p w14:paraId="0F46AB08" w14:textId="77777777" w:rsidR="00F7230A" w:rsidRDefault="00F7230A" w:rsidP="00F7230A">
      <w:proofErr w:type="spellStart"/>
      <w:r w:rsidRPr="00F7230A">
        <w:t>Cotterell</w:t>
      </w:r>
      <w:proofErr w:type="spellEnd"/>
      <w:r w:rsidRPr="00F7230A">
        <w:t xml:space="preserve">, N., </w:t>
      </w:r>
      <w:proofErr w:type="spellStart"/>
      <w:r w:rsidRPr="00F7230A">
        <w:t>Buffel</w:t>
      </w:r>
      <w:proofErr w:type="spellEnd"/>
      <w:r w:rsidRPr="00F7230A">
        <w:t xml:space="preserve">, T. and Phillipson, C., 2018. Preventing social isolation in older people. </w:t>
      </w:r>
      <w:proofErr w:type="spellStart"/>
      <w:r w:rsidRPr="00F7230A">
        <w:t>Maturitas</w:t>
      </w:r>
      <w:proofErr w:type="spellEnd"/>
      <w:r w:rsidRPr="00F7230A">
        <w:t xml:space="preserve">, 113, pp.80-84. </w:t>
      </w:r>
      <w:hyperlink r:id="rId7" w:history="1">
        <w:r w:rsidRPr="005C48A0">
          <w:rPr>
            <w:rStyle w:val="Hyperlink"/>
          </w:rPr>
          <w:t>https://www.research.manchester.ac.uk/portal/files/68593200/Preventing_social_isolation_in_ol der_people_AAManuscript.pdf</w:t>
        </w:r>
      </w:hyperlink>
      <w:r>
        <w:t xml:space="preserve"> </w:t>
      </w:r>
    </w:p>
    <w:p w14:paraId="251C08C1" w14:textId="77777777" w:rsidR="00F7230A" w:rsidRDefault="00F7230A" w:rsidP="00F7230A">
      <w:r w:rsidRPr="00F7230A">
        <w:t xml:space="preserve">Gardiner, C., Geldenhuys, G. and Gott, M., (2018). Interventions to reduce social isolation and loneliness among older people: an integrative review. Health &amp; social care in the community, 26(2), pp.147-157. </w:t>
      </w:r>
      <w:hyperlink r:id="rId8" w:history="1">
        <w:r w:rsidRPr="005C48A0">
          <w:rPr>
            <w:rStyle w:val="Hyperlink"/>
          </w:rPr>
          <w:t>https://onlinelibrary.wiley.com/doi/pdf/10.1111/hsc.12367</w:t>
        </w:r>
      </w:hyperlink>
    </w:p>
    <w:p w14:paraId="3F88AC74" w14:textId="77777777" w:rsidR="00F7230A" w:rsidRDefault="00F7230A" w:rsidP="00F7230A">
      <w:r w:rsidRPr="00F7230A">
        <w:t xml:space="preserve">Freedman, A. and Nicolle, J., (2020). Social isolation and loneliness: The new geriatric giants: Approach for primary care. Canadian Family Physician, 66(3), pp.176-182. </w:t>
      </w:r>
      <w:hyperlink r:id="rId9" w:history="1">
        <w:r w:rsidRPr="005C48A0">
          <w:rPr>
            <w:rStyle w:val="Hyperlink"/>
          </w:rPr>
          <w:t>https://www.cfp.ca/content/cfp/66/3/176.full.pdf</w:t>
        </w:r>
      </w:hyperlink>
      <w:r>
        <w:t xml:space="preserve"> </w:t>
      </w:r>
    </w:p>
    <w:p w14:paraId="794CBDE5" w14:textId="77777777" w:rsidR="00F7230A" w:rsidRDefault="00F7230A" w:rsidP="00F7230A">
      <w:proofErr w:type="spellStart"/>
      <w:r w:rsidRPr="00F7230A">
        <w:t>Hoogendijk</w:t>
      </w:r>
      <w:proofErr w:type="spellEnd"/>
      <w:r w:rsidRPr="00F7230A">
        <w:t xml:space="preserve">, E.O., Smit, A.P., van Dam, C., Schuster, N.A., de </w:t>
      </w:r>
      <w:proofErr w:type="spellStart"/>
      <w:r w:rsidRPr="00F7230A">
        <w:t>Breij</w:t>
      </w:r>
      <w:proofErr w:type="spellEnd"/>
      <w:r w:rsidRPr="00F7230A">
        <w:t xml:space="preserve">, S., Holwerda, T.J., Huisman, M., Dent, E. and Andrew, M.K., (2020). Frailty combined with loneliness or social isolation: </w:t>
      </w:r>
      <w:proofErr w:type="gramStart"/>
      <w:r w:rsidRPr="00F7230A">
        <w:t>an</w:t>
      </w:r>
      <w:proofErr w:type="gramEnd"/>
      <w:r w:rsidRPr="00F7230A">
        <w:t xml:space="preserve"> 10 elevated risk for mortality in later life. Journal of the American Geriatrics Society, 68(11), pp.2587-2593. https://agsjournals.onlinelibrary.wiley.com/doi/pdf/10.1111/jgs.16716 </w:t>
      </w:r>
      <w:hyperlink r:id="rId10" w:history="1">
        <w:r w:rsidRPr="005C48A0">
          <w:rPr>
            <w:rStyle w:val="Hyperlink"/>
          </w:rPr>
          <w:t>https://www.mdpi.com/1660-4601/17/22/8637/pdf</w:t>
        </w:r>
      </w:hyperlink>
      <w:r>
        <w:t xml:space="preserve"> </w:t>
      </w:r>
    </w:p>
    <w:p w14:paraId="101DFFA4" w14:textId="77777777" w:rsidR="00F7230A" w:rsidRDefault="00F7230A" w:rsidP="00F7230A">
      <w:r w:rsidRPr="00F7230A">
        <w:t xml:space="preserve">Hwang, J., Wang, L., </w:t>
      </w:r>
      <w:proofErr w:type="spellStart"/>
      <w:r w:rsidRPr="00F7230A">
        <w:t>Siever</w:t>
      </w:r>
      <w:proofErr w:type="spellEnd"/>
      <w:r w:rsidRPr="00F7230A">
        <w:t xml:space="preserve">, J., Medico, T.D. and Jones, C.A., (2019). Loneliness and social isolation among older adults in a community exercise program: a qualitative study. Aging &amp; mental health, 23(6), pp.736-742. </w:t>
      </w:r>
      <w:hyperlink r:id="rId11" w:history="1">
        <w:r w:rsidRPr="005C48A0">
          <w:rPr>
            <w:rStyle w:val="Hyperlink"/>
          </w:rPr>
          <w:t>https://www.aging.pa.gov/organization/pa-council-onaging/pcoa-doc-repository/Documents/AR_Community_Exercise.pdf</w:t>
        </w:r>
      </w:hyperlink>
      <w:r>
        <w:t xml:space="preserve"> </w:t>
      </w:r>
    </w:p>
    <w:p w14:paraId="69E4FD62" w14:textId="77777777" w:rsidR="00F7230A" w:rsidRDefault="00F7230A" w:rsidP="00F7230A">
      <w:r w:rsidRPr="00F7230A">
        <w:t xml:space="preserve">Ige, J., Gibbons, L., Bray, I. and Gray, S., (2019). Methods of identifying and recruiting older people at risk of social isolation and loneliness: a mixed methods review. BMC medical research methodology, 19(1), pp.1-11. </w:t>
      </w:r>
      <w:hyperlink r:id="rId12" w:history="1">
        <w:r w:rsidRPr="005C48A0">
          <w:rPr>
            <w:rStyle w:val="Hyperlink"/>
          </w:rPr>
          <w:t>https://link.springer.com/article/10.1186/s12874-019- 0825-6</w:t>
        </w:r>
      </w:hyperlink>
    </w:p>
    <w:p w14:paraId="10D98B65" w14:textId="77777777" w:rsidR="00F7230A" w:rsidRDefault="00F7230A" w:rsidP="00F7230A">
      <w:r w:rsidRPr="00F7230A">
        <w:lastRenderedPageBreak/>
        <w:t xml:space="preserve">Jamieson, H.A., Gibson, H.M., </w:t>
      </w:r>
      <w:proofErr w:type="spellStart"/>
      <w:r w:rsidRPr="00F7230A">
        <w:t>Abey</w:t>
      </w:r>
      <w:proofErr w:type="spellEnd"/>
      <w:r w:rsidRPr="00F7230A">
        <w:rPr>
          <w:rFonts w:ascii="Cambria Math" w:hAnsi="Cambria Math" w:cs="Cambria Math"/>
        </w:rPr>
        <w:t>‐</w:t>
      </w:r>
      <w:r w:rsidRPr="00F7230A">
        <w:t xml:space="preserve">Nesbit, R., </w:t>
      </w:r>
      <w:proofErr w:type="spellStart"/>
      <w:r w:rsidRPr="00F7230A">
        <w:t>Ahuriri</w:t>
      </w:r>
      <w:proofErr w:type="spellEnd"/>
      <w:r w:rsidRPr="00F7230A">
        <w:rPr>
          <w:rFonts w:ascii="Cambria Math" w:hAnsi="Cambria Math" w:cs="Cambria Math"/>
        </w:rPr>
        <w:t>‐</w:t>
      </w:r>
      <w:r w:rsidRPr="00F7230A">
        <w:t>Driscoll, A., Keeling, S. and Schluter, P.J., (2018). Profile of ethnicity, living arrangements and loneliness amongst older adults in Aotearoa New Zealand: a national cross</w:t>
      </w:r>
      <w:r w:rsidRPr="00F7230A">
        <w:rPr>
          <w:rFonts w:ascii="Cambria Math" w:hAnsi="Cambria Math" w:cs="Cambria Math"/>
        </w:rPr>
        <w:t>‐</w:t>
      </w:r>
      <w:r w:rsidRPr="00F7230A">
        <w:t xml:space="preserve">sectional study. Australasian Journal on Ageing, 37(1), pp.68-73. </w:t>
      </w:r>
      <w:hyperlink r:id="rId13" w:history="1">
        <w:r w:rsidRPr="005C48A0">
          <w:rPr>
            <w:rStyle w:val="Hyperlink"/>
          </w:rPr>
          <w:t>https://www.ageingwellchallenge.co.nz/wp-content/uploads/2020/01/Profile-ofethnicity-living-arrangements-and-loneliness-amongst-older-adults.pdf</w:t>
        </w:r>
      </w:hyperlink>
      <w:r>
        <w:t xml:space="preserve"> </w:t>
      </w:r>
    </w:p>
    <w:p w14:paraId="04C55FA9" w14:textId="77777777" w:rsidR="00F7230A" w:rsidRDefault="00F7230A" w:rsidP="00F7230A">
      <w:proofErr w:type="spellStart"/>
      <w:r w:rsidRPr="00F7230A">
        <w:t>Kasar</w:t>
      </w:r>
      <w:proofErr w:type="spellEnd"/>
      <w:r w:rsidRPr="00F7230A">
        <w:t xml:space="preserve">, K.S. and </w:t>
      </w:r>
      <w:proofErr w:type="spellStart"/>
      <w:r w:rsidRPr="00F7230A">
        <w:t>Karaman</w:t>
      </w:r>
      <w:proofErr w:type="spellEnd"/>
      <w:r w:rsidRPr="00F7230A">
        <w:t xml:space="preserve">, </w:t>
      </w:r>
      <w:proofErr w:type="gramStart"/>
      <w:r w:rsidRPr="00F7230A">
        <w:t>E.,(</w:t>
      </w:r>
      <w:proofErr w:type="gramEnd"/>
      <w:r w:rsidRPr="00F7230A">
        <w:t xml:space="preserve"> 2021). Life in lockdown: social isolation, loneliness and quality of life in the elderly during the COVID-19 pandemic: a scoping review. Geriatric Nursing, 42(5), pp.1222-1229. </w:t>
      </w:r>
      <w:hyperlink r:id="rId14" w:history="1">
        <w:r w:rsidRPr="005C48A0">
          <w:rPr>
            <w:rStyle w:val="Hyperlink"/>
          </w:rPr>
          <w:t>https://www.ncbi.nlm.nih.gov/pmc/articles/pmc8566023/</w:t>
        </w:r>
      </w:hyperlink>
      <w:r>
        <w:t xml:space="preserve"> </w:t>
      </w:r>
    </w:p>
    <w:p w14:paraId="22F39230" w14:textId="77777777" w:rsidR="00F7230A" w:rsidRDefault="00F7230A" w:rsidP="00F7230A">
      <w:r w:rsidRPr="00F7230A">
        <w:t xml:space="preserve">Marczak, J., Wittenberg, R., </w:t>
      </w:r>
      <w:proofErr w:type="spellStart"/>
      <w:r w:rsidRPr="00F7230A">
        <w:t>Doetter</w:t>
      </w:r>
      <w:proofErr w:type="spellEnd"/>
      <w:r w:rsidRPr="00F7230A">
        <w:t xml:space="preserve">, L.F., Casanova, G., </w:t>
      </w:r>
      <w:proofErr w:type="spellStart"/>
      <w:r w:rsidRPr="00F7230A">
        <w:t>Golinowska</w:t>
      </w:r>
      <w:proofErr w:type="spellEnd"/>
      <w:r w:rsidRPr="00F7230A">
        <w:t xml:space="preserve">, S., Guillen, M. and </w:t>
      </w:r>
      <w:proofErr w:type="spellStart"/>
      <w:r w:rsidRPr="00F7230A">
        <w:t>Rothgang</w:t>
      </w:r>
      <w:proofErr w:type="spellEnd"/>
      <w:r w:rsidRPr="00F7230A">
        <w:t xml:space="preserve">, H., 2019. Preventing social isolation and loneliness among older people. </w:t>
      </w:r>
      <w:proofErr w:type="spellStart"/>
      <w:r w:rsidRPr="00F7230A">
        <w:t>Eurohealth</w:t>
      </w:r>
      <w:proofErr w:type="spellEnd"/>
      <w:r w:rsidRPr="00F7230A">
        <w:t xml:space="preserve">, 25(4), pp.3-5. </w:t>
      </w:r>
      <w:hyperlink r:id="rId15" w:history="1">
        <w:r w:rsidRPr="005C48A0">
          <w:rPr>
            <w:rStyle w:val="Hyperlink"/>
          </w:rPr>
          <w:t>https://apps.who.int/iris/bitstream/handle/10665/332493/Eurohealth-25-4-3-5- eng.pdf</w:t>
        </w:r>
      </w:hyperlink>
      <w:r>
        <w:t xml:space="preserve"> </w:t>
      </w:r>
    </w:p>
    <w:p w14:paraId="753C1353" w14:textId="77777777" w:rsidR="00F7230A" w:rsidRDefault="00F7230A" w:rsidP="00F7230A">
      <w:r w:rsidRPr="00F7230A">
        <w:t xml:space="preserve">Neves, B.B., Sanders, A. and </w:t>
      </w:r>
      <w:proofErr w:type="spellStart"/>
      <w:r w:rsidRPr="00F7230A">
        <w:t>Kokanović</w:t>
      </w:r>
      <w:proofErr w:type="spellEnd"/>
      <w:r w:rsidRPr="00F7230A">
        <w:t xml:space="preserve">, R., (2019). “It's the worst bloody feeling in the world”: Experiences of loneliness and social isolation among older people living in care homes. Journal of aging studies, 49, pp.74-84. </w:t>
      </w:r>
      <w:hyperlink r:id="rId16" w:history="1">
        <w:r w:rsidRPr="005C48A0">
          <w:rPr>
            <w:rStyle w:val="Hyperlink"/>
          </w:rPr>
          <w:t>https://bbneves.com/wp-content/uploads/2019/06/its-the-worstbloody-feeling-in-the-world.pdf</w:t>
        </w:r>
      </w:hyperlink>
      <w:r>
        <w:t xml:space="preserve"> </w:t>
      </w:r>
    </w:p>
    <w:p w14:paraId="1CBE59D4" w14:textId="77777777" w:rsidR="00F7230A" w:rsidRPr="00F7230A" w:rsidRDefault="00F7230A" w:rsidP="00F7230A"/>
    <w:sectPr w:rsidR="00F7230A" w:rsidRPr="00F7230A" w:rsidSect="00F7230A">
      <w:footerReference w:type="default" r:id="rId17"/>
      <w:pgSz w:w="12240" w:h="15840"/>
      <w:pgMar w:top="720" w:right="720" w:bottom="720" w:left="720" w:header="720" w:footer="720" w:gutter="0"/>
      <w:pgNumType w:start="0"/>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C2482B" w14:textId="77777777" w:rsidR="000C4BB2" w:rsidRDefault="000C4BB2" w:rsidP="00471979">
      <w:pPr>
        <w:spacing w:after="0" w:line="240" w:lineRule="auto"/>
      </w:pPr>
      <w:r>
        <w:separator/>
      </w:r>
    </w:p>
  </w:endnote>
  <w:endnote w:type="continuationSeparator" w:id="0">
    <w:p w14:paraId="6007B755" w14:textId="77777777" w:rsidR="000C4BB2" w:rsidRDefault="000C4BB2" w:rsidP="0047197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15115826"/>
      <w:docPartObj>
        <w:docPartGallery w:val="Page Numbers (Bottom of Page)"/>
        <w:docPartUnique/>
      </w:docPartObj>
    </w:sdtPr>
    <w:sdtEndPr>
      <w:rPr>
        <w:noProof/>
      </w:rPr>
    </w:sdtEndPr>
    <w:sdtContent>
      <w:p w14:paraId="626B5FCC" w14:textId="77777777" w:rsidR="00471979" w:rsidRDefault="00471979">
        <w:pPr>
          <w:pStyle w:val="Footer"/>
          <w:jc w:val="center"/>
        </w:pPr>
        <w:r>
          <w:fldChar w:fldCharType="begin"/>
        </w:r>
        <w:r>
          <w:instrText xml:space="preserve"> PAGE   \* MERGEFORMAT </w:instrText>
        </w:r>
        <w:r>
          <w:fldChar w:fldCharType="separate"/>
        </w:r>
        <w:r>
          <w:rPr>
            <w:noProof/>
          </w:rPr>
          <w:t>7</w:t>
        </w:r>
        <w:r>
          <w:rPr>
            <w:noProof/>
          </w:rPr>
          <w:fldChar w:fldCharType="end"/>
        </w:r>
      </w:p>
    </w:sdtContent>
  </w:sdt>
  <w:p w14:paraId="4C46F95D" w14:textId="77777777" w:rsidR="00471979" w:rsidRDefault="0047197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88EB76" w14:textId="77777777" w:rsidR="000C4BB2" w:rsidRDefault="000C4BB2" w:rsidP="00471979">
      <w:pPr>
        <w:spacing w:after="0" w:line="240" w:lineRule="auto"/>
      </w:pPr>
      <w:r>
        <w:separator/>
      </w:r>
    </w:p>
  </w:footnote>
  <w:footnote w:type="continuationSeparator" w:id="0">
    <w:p w14:paraId="4AFB5F12" w14:textId="77777777" w:rsidR="000C4BB2" w:rsidRDefault="000C4BB2" w:rsidP="0047197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317D4"/>
    <w:rsid w:val="0005345B"/>
    <w:rsid w:val="000C2184"/>
    <w:rsid w:val="000C4BB2"/>
    <w:rsid w:val="00471979"/>
    <w:rsid w:val="006905E7"/>
    <w:rsid w:val="007C72A3"/>
    <w:rsid w:val="008D6088"/>
    <w:rsid w:val="00A208BD"/>
    <w:rsid w:val="00A37499"/>
    <w:rsid w:val="00B24E0A"/>
    <w:rsid w:val="00D317D4"/>
    <w:rsid w:val="00E63F8C"/>
    <w:rsid w:val="00F1611E"/>
    <w:rsid w:val="00F723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961874"/>
  <w15:chartTrackingRefBased/>
  <w15:docId w15:val="{DB8D233C-9BD5-4557-A15E-D6764F7548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63F8C"/>
    <w:pPr>
      <w:spacing w:line="360" w:lineRule="auto"/>
      <w:jc w:val="both"/>
    </w:pPr>
    <w:rPr>
      <w:rFonts w:ascii="Arial" w:hAnsi="Arial"/>
      <w:sz w:val="24"/>
    </w:rPr>
  </w:style>
  <w:style w:type="paragraph" w:styleId="Heading1">
    <w:name w:val="heading 1"/>
    <w:basedOn w:val="Normal"/>
    <w:next w:val="Normal"/>
    <w:link w:val="Heading1Char"/>
    <w:autoRedefine/>
    <w:uiPriority w:val="9"/>
    <w:qFormat/>
    <w:rsid w:val="00A208BD"/>
    <w:pPr>
      <w:keepNext/>
      <w:keepLines/>
      <w:spacing w:before="240" w:after="0"/>
      <w:jc w:val="center"/>
      <w:outlineLvl w:val="0"/>
    </w:pPr>
    <w:rPr>
      <w:rFonts w:eastAsiaTheme="majorEastAsia" w:cstheme="majorBidi"/>
      <w:b/>
      <w:color w:val="000000" w:themeColor="text1"/>
      <w:sz w:val="36"/>
      <w:szCs w:val="32"/>
    </w:rPr>
  </w:style>
  <w:style w:type="paragraph" w:styleId="Heading2">
    <w:name w:val="heading 2"/>
    <w:basedOn w:val="Normal"/>
    <w:next w:val="Normal"/>
    <w:link w:val="Heading2Char"/>
    <w:autoRedefine/>
    <w:uiPriority w:val="9"/>
    <w:unhideWhenUsed/>
    <w:qFormat/>
    <w:rsid w:val="00A208BD"/>
    <w:pPr>
      <w:keepNext/>
      <w:keepLines/>
      <w:spacing w:before="40" w:after="0"/>
      <w:outlineLvl w:val="1"/>
    </w:pPr>
    <w:rPr>
      <w:rFonts w:eastAsiaTheme="majorEastAsia" w:cstheme="majorBidi"/>
      <w:b/>
      <w:i/>
      <w:color w:val="000000" w:themeColor="tex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208BD"/>
    <w:rPr>
      <w:rFonts w:ascii="Arial" w:eastAsiaTheme="majorEastAsia" w:hAnsi="Arial" w:cstheme="majorBidi"/>
      <w:b/>
      <w:color w:val="000000" w:themeColor="text1"/>
      <w:sz w:val="36"/>
      <w:szCs w:val="32"/>
    </w:rPr>
  </w:style>
  <w:style w:type="character" w:customStyle="1" w:styleId="Heading2Char">
    <w:name w:val="Heading 2 Char"/>
    <w:basedOn w:val="DefaultParagraphFont"/>
    <w:link w:val="Heading2"/>
    <w:uiPriority w:val="9"/>
    <w:rsid w:val="00A208BD"/>
    <w:rPr>
      <w:rFonts w:ascii="Arial" w:eastAsiaTheme="majorEastAsia" w:hAnsi="Arial" w:cstheme="majorBidi"/>
      <w:b/>
      <w:i/>
      <w:color w:val="000000" w:themeColor="text1"/>
      <w:sz w:val="26"/>
      <w:szCs w:val="26"/>
    </w:rPr>
  </w:style>
  <w:style w:type="character" w:styleId="Hyperlink">
    <w:name w:val="Hyperlink"/>
    <w:basedOn w:val="DefaultParagraphFont"/>
    <w:uiPriority w:val="99"/>
    <w:unhideWhenUsed/>
    <w:rsid w:val="00F7230A"/>
    <w:rPr>
      <w:color w:val="0563C1" w:themeColor="hyperlink"/>
      <w:u w:val="single"/>
    </w:rPr>
  </w:style>
  <w:style w:type="paragraph" w:styleId="TOCHeading">
    <w:name w:val="TOC Heading"/>
    <w:basedOn w:val="Heading1"/>
    <w:next w:val="Normal"/>
    <w:uiPriority w:val="39"/>
    <w:unhideWhenUsed/>
    <w:qFormat/>
    <w:rsid w:val="00F7230A"/>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F7230A"/>
    <w:pPr>
      <w:spacing w:after="100"/>
    </w:pPr>
  </w:style>
  <w:style w:type="paragraph" w:styleId="TOC2">
    <w:name w:val="toc 2"/>
    <w:basedOn w:val="Normal"/>
    <w:next w:val="Normal"/>
    <w:autoRedefine/>
    <w:uiPriority w:val="39"/>
    <w:unhideWhenUsed/>
    <w:rsid w:val="00F7230A"/>
    <w:pPr>
      <w:spacing w:after="100"/>
      <w:ind w:left="240"/>
    </w:pPr>
  </w:style>
  <w:style w:type="paragraph" w:styleId="NoSpacing">
    <w:name w:val="No Spacing"/>
    <w:link w:val="NoSpacingChar"/>
    <w:uiPriority w:val="1"/>
    <w:qFormat/>
    <w:rsid w:val="00F7230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7230A"/>
    <w:rPr>
      <w:rFonts w:eastAsiaTheme="minorEastAsia"/>
      <w:lang w:val="en-US"/>
    </w:rPr>
  </w:style>
  <w:style w:type="paragraph" w:styleId="Header">
    <w:name w:val="header"/>
    <w:basedOn w:val="Normal"/>
    <w:link w:val="HeaderChar"/>
    <w:uiPriority w:val="99"/>
    <w:unhideWhenUsed/>
    <w:rsid w:val="00471979"/>
    <w:pPr>
      <w:tabs>
        <w:tab w:val="center" w:pos="4513"/>
        <w:tab w:val="right" w:pos="9026"/>
      </w:tabs>
      <w:spacing w:after="0" w:line="240" w:lineRule="auto"/>
    </w:pPr>
  </w:style>
  <w:style w:type="character" w:customStyle="1" w:styleId="HeaderChar">
    <w:name w:val="Header Char"/>
    <w:basedOn w:val="DefaultParagraphFont"/>
    <w:link w:val="Header"/>
    <w:uiPriority w:val="99"/>
    <w:rsid w:val="00471979"/>
    <w:rPr>
      <w:rFonts w:ascii="Arial" w:hAnsi="Arial"/>
      <w:sz w:val="24"/>
    </w:rPr>
  </w:style>
  <w:style w:type="paragraph" w:styleId="Footer">
    <w:name w:val="footer"/>
    <w:basedOn w:val="Normal"/>
    <w:link w:val="FooterChar"/>
    <w:uiPriority w:val="99"/>
    <w:unhideWhenUsed/>
    <w:rsid w:val="00471979"/>
    <w:pPr>
      <w:tabs>
        <w:tab w:val="center" w:pos="4513"/>
        <w:tab w:val="right" w:pos="9026"/>
      </w:tabs>
      <w:spacing w:after="0" w:line="240" w:lineRule="auto"/>
    </w:pPr>
  </w:style>
  <w:style w:type="character" w:customStyle="1" w:styleId="FooterChar">
    <w:name w:val="Footer Char"/>
    <w:basedOn w:val="DefaultParagraphFont"/>
    <w:link w:val="Footer"/>
    <w:uiPriority w:val="99"/>
    <w:rsid w:val="00471979"/>
    <w:rPr>
      <w:rFonts w:ascii="Arial" w:hAnsi="Arial"/>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onlinelibrary.wiley.com/doi/pdf/10.1111/hsc.12367" TargetMode="External"/><Relationship Id="rId13" Type="http://schemas.openxmlformats.org/officeDocument/2006/relationships/hyperlink" Target="https://www.ageingwellchallenge.co.nz/wp-content/uploads/2020/01/Profile-ofethnicity-living-arrangements-and-loneliness-amongst-older-adults.pdf"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research.manchester.ac.uk/portal/files/68593200/Preventing_social_isolation_in_ol%20der_people_AAManuscript.pdf" TargetMode="External"/><Relationship Id="rId12" Type="http://schemas.openxmlformats.org/officeDocument/2006/relationships/hyperlink" Target="https://link.springer.com/article/10.1186/s12874-019-%200825-6"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bbneves.com/wp-content/uploads/2019/06/its-the-worstbloody-feeling-in-the-world.pdf"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aging.pa.gov/organization/pa-council-onaging/pcoa-doc-repository/Documents/AR_Community_Exercise.pdf" TargetMode="External"/><Relationship Id="rId5" Type="http://schemas.openxmlformats.org/officeDocument/2006/relationships/footnotes" Target="footnotes.xml"/><Relationship Id="rId15" Type="http://schemas.openxmlformats.org/officeDocument/2006/relationships/hyperlink" Target="https://apps.who.int/iris/bitstream/handle/10665/332493/Eurohealth-25-4-3-5-%20eng.pdf" TargetMode="External"/><Relationship Id="rId10" Type="http://schemas.openxmlformats.org/officeDocument/2006/relationships/hyperlink" Target="https://www.mdpi.com/1660-4601/17/22/8637/pdf"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cfp.ca/content/cfp/66/3/176.full.pdf" TargetMode="External"/><Relationship Id="rId14" Type="http://schemas.openxmlformats.org/officeDocument/2006/relationships/hyperlink" Target="https://www.ncbi.nlm.nih.gov/pmc/articles/pmc856602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2F933D8-70C3-4367-8A90-183B96B2B2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8</Pages>
  <Words>2496</Words>
  <Characters>14229</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16692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Rosemond</dc:creator>
  <cp:keywords/>
  <cp:lastModifiedBy>rosemond yaa</cp:lastModifiedBy>
  <cp:revision>2</cp:revision>
  <dcterms:created xsi:type="dcterms:W3CDTF">2022-08-06T13:55:00Z</dcterms:created>
  <dcterms:modified xsi:type="dcterms:W3CDTF">2022-08-06T13:55:00Z</dcterms:modified>
</cp:coreProperties>
</file>