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79422B9" w14:textId="77777777" w:rsidR="00034168" w:rsidRDefault="00034168" w:rsidP="00034168">
      <w:pPr>
        <w:spacing w:after="200"/>
        <w:rPr>
          <w:rFonts w:ascii="Arial" w:hAnsi="Arial" w:cs="Arial"/>
          <w:b/>
          <w:bCs/>
          <w:color w:val="000000" w:themeColor="text1"/>
        </w:rPr>
      </w:pPr>
      <w:bookmarkStart w:id="0" w:name="_Toc18354500"/>
      <w:bookmarkStart w:id="1" w:name="_GoBack"/>
      <w:bookmarkEnd w:id="1"/>
    </w:p>
    <w:bookmarkStart w:id="2" w:name="_Toc16824926"/>
    <w:p w14:paraId="3904F8CF" w14:textId="77777777" w:rsidR="00034168" w:rsidRPr="009D5350" w:rsidRDefault="00034168" w:rsidP="00034168">
      <w:pPr>
        <w:spacing w:after="0" w:line="240" w:lineRule="auto"/>
        <w:rPr>
          <w:i/>
          <w:iCs/>
        </w:rPr>
      </w:pPr>
      <w:r w:rsidRPr="009D5350">
        <w:rPr>
          <w:i/>
          <w:iCs/>
        </w:rPr>
        <w:fldChar w:fldCharType="begin"/>
      </w:r>
      <w:r w:rsidRPr="009D5350">
        <w:instrText xml:space="preserve"> INCLUDEPICTURE "https://www.uwtsd.ac.uk/media/uwtsd-website/content-assets/images/news-and-events/2018/q3/UWTSD-Logo-fi.jpg" \* MERGEFORMATINET </w:instrText>
      </w:r>
      <w:r w:rsidRPr="009D5350">
        <w:rPr>
          <w:i/>
          <w:iCs/>
        </w:rPr>
        <w:fldChar w:fldCharType="separate"/>
      </w:r>
      <w:r>
        <w:rPr>
          <w:i/>
          <w:iCs/>
          <w:noProof/>
        </w:rPr>
        <w:fldChar w:fldCharType="begin"/>
      </w:r>
      <w:r>
        <w:rPr>
          <w:noProof/>
        </w:rPr>
        <w:instrText xml:space="preserve"> INCLUDEPICTURE  "https://www.uwtsd.ac.uk/media/uwtsd-website/content-assets/images/news-and-events/2018/q3/UWTSD-Logo-fi.jpg" \* MERGEFORMATINET </w:instrText>
      </w:r>
      <w:r>
        <w:rPr>
          <w:i/>
          <w:iCs/>
          <w:noProof/>
        </w:rPr>
        <w:fldChar w:fldCharType="separate"/>
      </w:r>
      <w:r>
        <w:rPr>
          <w:i/>
          <w:iCs/>
          <w:noProof/>
        </w:rPr>
        <w:fldChar w:fldCharType="begin"/>
      </w:r>
      <w:r>
        <w:rPr>
          <w:noProof/>
        </w:rPr>
        <w:instrText xml:space="preserve"> INCLUDEPICTURE  "https://www.uwtsd.ac.uk/media/uwtsd-website/content-assets/images/news-and-events/2018/q3/UWTSD-Logo-fi.jpg" \* MERGEFORMATINET </w:instrText>
      </w:r>
      <w:r>
        <w:rPr>
          <w:i/>
          <w:iCs/>
          <w:noProof/>
        </w:rPr>
        <w:fldChar w:fldCharType="separate"/>
      </w:r>
      <w:r>
        <w:rPr>
          <w:i/>
          <w:iCs/>
          <w:noProof/>
        </w:rPr>
        <w:fldChar w:fldCharType="begin"/>
      </w:r>
      <w:r>
        <w:rPr>
          <w:i/>
          <w:iCs/>
          <w:noProof/>
        </w:rPr>
        <w:instrText xml:space="preserve"> INCLUDEPICTURE  "https://www.uwtsd.ac.uk/media/uwtsd-website/content-assets/images/news-and-events/2018/q3/UWTSD-Logo-fi.jpg" \* MERGEFORMATINET </w:instrText>
      </w:r>
      <w:r>
        <w:rPr>
          <w:i/>
          <w:iCs/>
          <w:noProof/>
        </w:rPr>
        <w:fldChar w:fldCharType="separate"/>
      </w:r>
      <w:r>
        <w:rPr>
          <w:i/>
          <w:iCs/>
          <w:noProof/>
          <w:lang w:eastAsia="en-GB"/>
        </w:rPr>
        <w:drawing>
          <wp:inline distT="0" distB="0" distL="0" distR="0" wp14:anchorId="09EBC7CD" wp14:editId="355CAAD0">
            <wp:extent cx="2200910" cy="883285"/>
            <wp:effectExtent l="0" t="0" r="0" b="0"/>
            <wp:docPr id="8" name="Picture 8" descr=" UWTSD Logo "/>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descr=" UWTSD Logo "/>
                    <pic:cNvPicPr>
                      <a:picLocks/>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200910" cy="883285"/>
                    </a:xfrm>
                    <a:prstGeom prst="rect">
                      <a:avLst/>
                    </a:prstGeom>
                    <a:noFill/>
                    <a:ln>
                      <a:noFill/>
                    </a:ln>
                  </pic:spPr>
                </pic:pic>
              </a:graphicData>
            </a:graphic>
          </wp:inline>
        </w:drawing>
      </w:r>
      <w:r>
        <w:rPr>
          <w:i/>
          <w:iCs/>
          <w:noProof/>
        </w:rPr>
        <w:fldChar w:fldCharType="end"/>
      </w:r>
      <w:r>
        <w:rPr>
          <w:i/>
          <w:iCs/>
          <w:noProof/>
        </w:rPr>
        <w:fldChar w:fldCharType="end"/>
      </w:r>
      <w:r>
        <w:rPr>
          <w:i/>
          <w:iCs/>
          <w:noProof/>
        </w:rPr>
        <w:fldChar w:fldCharType="end"/>
      </w:r>
      <w:r w:rsidRPr="009D5350">
        <w:rPr>
          <w:i/>
          <w:iCs/>
        </w:rPr>
        <w:fldChar w:fldCharType="end"/>
      </w:r>
    </w:p>
    <w:p w14:paraId="0ECA02BB" w14:textId="77777777" w:rsidR="00034168" w:rsidRDefault="00034168" w:rsidP="00034168">
      <w:pPr>
        <w:rPr>
          <w:i/>
        </w:rPr>
      </w:pPr>
    </w:p>
    <w:p w14:paraId="76D77820" w14:textId="77777777" w:rsidR="00034168" w:rsidRPr="00707018" w:rsidRDefault="00034168" w:rsidP="00034168"/>
    <w:p w14:paraId="43286CAB" w14:textId="77777777" w:rsidR="00034168" w:rsidRPr="00E30FBC" w:rsidRDefault="00034168" w:rsidP="00034168">
      <w:pPr>
        <w:spacing w:after="0" w:line="240" w:lineRule="auto"/>
        <w:jc w:val="left"/>
        <w:rPr>
          <w:rStyle w:val="Hyperlink"/>
          <w:rFonts w:ascii="Arial" w:hAnsi="Arial" w:cs="Arial"/>
          <w:color w:val="00090E"/>
        </w:rPr>
      </w:pPr>
      <w:r>
        <w:fldChar w:fldCharType="begin"/>
      </w:r>
      <w:r>
        <w:instrText xml:space="preserve"> HYPERLINK "https://moodle.uwtsd.ac.uk/course/view.php?id=3862" </w:instrText>
      </w:r>
      <w:r>
        <w:fldChar w:fldCharType="separate"/>
      </w:r>
    </w:p>
    <w:p w14:paraId="00DDBE82" w14:textId="77777777" w:rsidR="00034168" w:rsidRPr="00E30FBC" w:rsidRDefault="00034168" w:rsidP="00034168">
      <w:pPr>
        <w:pStyle w:val="Heading4"/>
        <w:spacing w:before="0"/>
        <w:jc w:val="left"/>
        <w:rPr>
          <w:rFonts w:ascii="Arial" w:hAnsi="Arial" w:cs="Arial"/>
          <w:i/>
          <w:iCs/>
          <w:sz w:val="32"/>
          <w:szCs w:val="32"/>
        </w:rPr>
      </w:pPr>
      <w:r w:rsidRPr="00E30FBC">
        <w:rPr>
          <w:rFonts w:ascii="Arial" w:hAnsi="Arial" w:cs="Arial"/>
          <w:b/>
          <w:bCs/>
          <w:color w:val="00090E"/>
        </w:rPr>
        <w:t xml:space="preserve">          </w:t>
      </w:r>
      <w:r w:rsidRPr="00E30FBC">
        <w:rPr>
          <w:rFonts w:ascii="Arial" w:hAnsi="Arial" w:cs="Arial"/>
          <w:b/>
          <w:bCs/>
          <w:color w:val="00090E"/>
          <w:sz w:val="32"/>
          <w:szCs w:val="32"/>
        </w:rPr>
        <w:t xml:space="preserve"> Strategic Change and Organisations </w:t>
      </w:r>
      <w:r>
        <w:rPr>
          <w:rFonts w:ascii="Arial" w:hAnsi="Arial" w:cs="Arial"/>
          <w:b/>
          <w:bCs/>
          <w:color w:val="00090E"/>
          <w:sz w:val="32"/>
          <w:szCs w:val="32"/>
        </w:rPr>
        <w:t xml:space="preserve">    </w:t>
      </w:r>
      <w:r w:rsidRPr="00E30FBC">
        <w:rPr>
          <w:rFonts w:ascii="Arial" w:hAnsi="Arial" w:cs="Arial"/>
          <w:b/>
          <w:bCs/>
          <w:color w:val="00090E"/>
          <w:sz w:val="32"/>
          <w:szCs w:val="32"/>
        </w:rPr>
        <w:t>(LCDB7005)</w:t>
      </w:r>
    </w:p>
    <w:p w14:paraId="55E2214B" w14:textId="77777777" w:rsidR="00034168" w:rsidRDefault="00034168" w:rsidP="00034168">
      <w:r>
        <w:fldChar w:fldCharType="end"/>
      </w:r>
    </w:p>
    <w:p w14:paraId="5F24308F" w14:textId="77777777" w:rsidR="00034168" w:rsidRPr="00707018" w:rsidRDefault="00034168" w:rsidP="00034168">
      <w:pPr>
        <w:spacing w:after="0" w:line="240" w:lineRule="auto"/>
        <w:rPr>
          <w:rFonts w:ascii="Helvetica Neue" w:hAnsi="Helvetica Neue"/>
          <w:color w:val="00090E"/>
          <w:sz w:val="23"/>
          <w:szCs w:val="23"/>
          <w:shd w:val="clear" w:color="auto" w:fill="FFFFFF"/>
        </w:rPr>
      </w:pPr>
      <w:r w:rsidRPr="00707018">
        <w:fldChar w:fldCharType="begin"/>
      </w:r>
      <w:r w:rsidRPr="00707018">
        <w:instrText xml:space="preserve"> HYPERLINK "https://moodle.uwtsd.ac.uk/course/view.php?id=6532" </w:instrText>
      </w:r>
      <w:r w:rsidRPr="00707018">
        <w:fldChar w:fldCharType="separate"/>
      </w:r>
    </w:p>
    <w:p w14:paraId="3DF92DE7" w14:textId="4E22BB90" w:rsidR="00034168" w:rsidRPr="00034168" w:rsidRDefault="00034168" w:rsidP="00034168">
      <w:pPr>
        <w:rPr>
          <w:rFonts w:ascii="Arial" w:hAnsi="Arial" w:cs="Arial"/>
          <w:b/>
          <w:bCs/>
          <w:sz w:val="32"/>
          <w:szCs w:val="32"/>
          <w:u w:val="single"/>
        </w:rPr>
      </w:pPr>
      <w:r w:rsidRPr="00707018">
        <w:fldChar w:fldCharType="end"/>
      </w:r>
      <w:r w:rsidRPr="00034168">
        <w:rPr>
          <w:rFonts w:ascii="Arial" w:hAnsi="Arial" w:cs="Arial"/>
          <w:b/>
          <w:bCs/>
          <w:sz w:val="32"/>
          <w:szCs w:val="32"/>
          <w:u w:val="single"/>
        </w:rPr>
        <w:t xml:space="preserve">SOFT BANK AND ARM HOLDING </w:t>
      </w:r>
    </w:p>
    <w:p w14:paraId="1B62BD47" w14:textId="77777777" w:rsidR="00034168" w:rsidRPr="0094684A" w:rsidRDefault="00034168" w:rsidP="00034168">
      <w:pPr>
        <w:rPr>
          <w:rFonts w:ascii="Arial" w:hAnsi="Arial" w:cs="Arial"/>
          <w:b/>
          <w:bCs/>
          <w:i/>
        </w:rPr>
      </w:pPr>
      <w:r w:rsidRPr="0094684A">
        <w:rPr>
          <w:rFonts w:ascii="Arial" w:hAnsi="Arial" w:cs="Arial"/>
          <w:b/>
          <w:bCs/>
        </w:rPr>
        <w:t xml:space="preserve">Student name: Hemanta pun                                                                 </w:t>
      </w:r>
    </w:p>
    <w:p w14:paraId="360415C6" w14:textId="77777777" w:rsidR="00034168" w:rsidRPr="0094684A" w:rsidRDefault="00034168" w:rsidP="00034168">
      <w:pPr>
        <w:rPr>
          <w:rFonts w:ascii="Arial" w:hAnsi="Arial" w:cs="Arial"/>
          <w:b/>
          <w:bCs/>
          <w:i/>
        </w:rPr>
      </w:pPr>
      <w:r w:rsidRPr="0094684A">
        <w:rPr>
          <w:rFonts w:ascii="Arial" w:hAnsi="Arial" w:cs="Arial"/>
          <w:b/>
          <w:bCs/>
        </w:rPr>
        <w:t>Student ID: 1810795</w:t>
      </w:r>
    </w:p>
    <w:p w14:paraId="55C4239F" w14:textId="77777777" w:rsidR="00034168" w:rsidRPr="006A4CFA" w:rsidRDefault="00034168" w:rsidP="00034168">
      <w:pPr>
        <w:rPr>
          <w:iCs/>
        </w:rPr>
      </w:pPr>
    </w:p>
    <w:p w14:paraId="60976AAB" w14:textId="77777777" w:rsidR="00034168" w:rsidRDefault="00034168" w:rsidP="00034168">
      <w:pPr>
        <w:rPr>
          <w:i/>
        </w:rPr>
      </w:pPr>
    </w:p>
    <w:p w14:paraId="2BE40F25" w14:textId="77777777" w:rsidR="00034168" w:rsidRDefault="00034168" w:rsidP="00034168">
      <w:pPr>
        <w:rPr>
          <w:i/>
        </w:rPr>
      </w:pPr>
    </w:p>
    <w:p w14:paraId="6725BCEE" w14:textId="77777777" w:rsidR="00034168" w:rsidRDefault="00034168" w:rsidP="00034168">
      <w:pPr>
        <w:rPr>
          <w:i/>
        </w:rPr>
      </w:pPr>
    </w:p>
    <w:p w14:paraId="2DCDE309" w14:textId="77777777" w:rsidR="00034168" w:rsidRPr="006A4CFA" w:rsidRDefault="00034168" w:rsidP="00034168">
      <w:pPr>
        <w:rPr>
          <w:iCs/>
        </w:rPr>
      </w:pPr>
    </w:p>
    <w:p w14:paraId="4E8B8B50" w14:textId="77777777" w:rsidR="00034168" w:rsidRPr="009D5350" w:rsidRDefault="00034168" w:rsidP="00034168">
      <w:pPr>
        <w:rPr>
          <w:rFonts w:ascii="Arial" w:hAnsi="Arial" w:cs="Arial"/>
          <w:i/>
          <w:iCs/>
          <w:sz w:val="28"/>
          <w:szCs w:val="28"/>
        </w:rPr>
      </w:pPr>
      <w:r>
        <w:rPr>
          <w:rFonts w:ascii="Arial" w:hAnsi="Arial" w:cs="Arial"/>
          <w:sz w:val="28"/>
          <w:szCs w:val="28"/>
        </w:rPr>
        <w:t xml:space="preserve">                                                  </w:t>
      </w:r>
      <w:r w:rsidRPr="009D5350">
        <w:rPr>
          <w:rFonts w:ascii="Arial" w:hAnsi="Arial" w:cs="Arial"/>
          <w:sz w:val="28"/>
          <w:szCs w:val="28"/>
        </w:rPr>
        <w:t>Module Leader: Dr. Gladius Kulothungan</w:t>
      </w:r>
    </w:p>
    <w:p w14:paraId="5A6C5AFF" w14:textId="0BABCBF0" w:rsidR="00034168" w:rsidRDefault="00034168" w:rsidP="00034168">
      <w:pPr>
        <w:rPr>
          <w:rFonts w:ascii="Arial" w:hAnsi="Arial" w:cs="Arial"/>
          <w:sz w:val="28"/>
          <w:szCs w:val="28"/>
        </w:rPr>
      </w:pPr>
      <w:r w:rsidRPr="009D5350">
        <w:rPr>
          <w:rFonts w:ascii="Arial" w:hAnsi="Arial" w:cs="Arial"/>
          <w:sz w:val="28"/>
          <w:szCs w:val="28"/>
        </w:rPr>
        <w:t xml:space="preserve">                                                   Date: </w:t>
      </w:r>
      <w:bookmarkEnd w:id="2"/>
      <w:r>
        <w:rPr>
          <w:rFonts w:ascii="Arial" w:hAnsi="Arial" w:cs="Arial"/>
          <w:sz w:val="28"/>
          <w:szCs w:val="28"/>
        </w:rPr>
        <w:t>20</w:t>
      </w:r>
      <w:r w:rsidRPr="00034168">
        <w:rPr>
          <w:rFonts w:ascii="Arial" w:hAnsi="Arial" w:cs="Arial"/>
          <w:sz w:val="28"/>
          <w:szCs w:val="28"/>
          <w:vertAlign w:val="superscript"/>
        </w:rPr>
        <w:t>TH</w:t>
      </w:r>
      <w:r>
        <w:rPr>
          <w:rFonts w:ascii="Arial" w:hAnsi="Arial" w:cs="Arial"/>
          <w:sz w:val="28"/>
          <w:szCs w:val="28"/>
        </w:rPr>
        <w:t xml:space="preserve"> September 2019</w:t>
      </w:r>
    </w:p>
    <w:p w14:paraId="03E8DF43" w14:textId="4ADE3DCD" w:rsidR="00034168" w:rsidRDefault="00034168" w:rsidP="00493293">
      <w:pPr>
        <w:pStyle w:val="Heading1"/>
        <w:rPr>
          <w:rFonts w:ascii="Arial" w:hAnsi="Arial" w:cs="Arial"/>
        </w:rPr>
      </w:pPr>
      <w:r w:rsidRPr="00034168">
        <w:rPr>
          <w:rFonts w:ascii="Arial" w:hAnsi="Arial" w:cs="Arial"/>
          <w:sz w:val="36"/>
          <w:szCs w:val="36"/>
        </w:rPr>
        <w:lastRenderedPageBreak/>
        <w:t xml:space="preserve">                                Table of content:</w:t>
      </w:r>
      <w:r>
        <w:rPr>
          <w:rFonts w:ascii="Arial" w:hAnsi="Arial" w:cs="Arial"/>
        </w:rPr>
        <w:t xml:space="preserve">                                               </w:t>
      </w:r>
      <w:r w:rsidRPr="00034168">
        <w:rPr>
          <w:rFonts w:ascii="Arial" w:hAnsi="Arial" w:cs="Arial"/>
          <w:i/>
          <w:iCs/>
          <w:sz w:val="18"/>
          <w:szCs w:val="18"/>
        </w:rPr>
        <w:t>Pg.no</w:t>
      </w:r>
      <w:r>
        <w:rPr>
          <w:rFonts w:ascii="Arial" w:hAnsi="Arial" w:cs="Arial"/>
        </w:rPr>
        <w:t xml:space="preserve"> </w:t>
      </w:r>
    </w:p>
    <w:p w14:paraId="33FF2C31" w14:textId="77777777" w:rsidR="00034168" w:rsidRDefault="00034168" w:rsidP="00493293">
      <w:pPr>
        <w:pStyle w:val="Heading1"/>
        <w:rPr>
          <w:rFonts w:ascii="Arial" w:hAnsi="Arial" w:cs="Arial"/>
        </w:rPr>
      </w:pPr>
    </w:p>
    <w:p w14:paraId="78F8FC61" w14:textId="24D8426E" w:rsidR="00034168" w:rsidRPr="00034168" w:rsidRDefault="00034168" w:rsidP="003E635E">
      <w:pPr>
        <w:pStyle w:val="Heading1"/>
        <w:spacing w:line="600" w:lineRule="auto"/>
        <w:rPr>
          <w:rFonts w:ascii="Arial" w:hAnsi="Arial" w:cs="Arial"/>
        </w:rPr>
      </w:pPr>
      <w:r w:rsidRPr="00034168">
        <w:rPr>
          <w:rFonts w:ascii="Arial" w:hAnsi="Arial" w:cs="Arial"/>
        </w:rPr>
        <w:t>1.0Introduction to topic……………………………………………………………</w:t>
      </w:r>
      <w:r w:rsidR="003E635E">
        <w:rPr>
          <w:rFonts w:ascii="Arial" w:hAnsi="Arial" w:cs="Arial"/>
        </w:rPr>
        <w:t>3</w:t>
      </w:r>
    </w:p>
    <w:p w14:paraId="13CFF160" w14:textId="7D3C475E" w:rsidR="00034168" w:rsidRPr="00034168" w:rsidRDefault="00034168" w:rsidP="003E635E">
      <w:pPr>
        <w:pStyle w:val="Heading1"/>
        <w:spacing w:before="0" w:after="0" w:line="600" w:lineRule="auto"/>
        <w:rPr>
          <w:rFonts w:ascii="Arial" w:hAnsi="Arial" w:cs="Arial"/>
          <w:lang w:val="en-GB"/>
        </w:rPr>
      </w:pPr>
      <w:r w:rsidRPr="00034168">
        <w:rPr>
          <w:rFonts w:ascii="Arial" w:hAnsi="Arial" w:cs="Arial"/>
          <w:lang w:val="en-GB"/>
        </w:rPr>
        <w:t>2.0</w:t>
      </w:r>
      <w:r>
        <w:rPr>
          <w:rFonts w:ascii="Arial" w:hAnsi="Arial" w:cs="Arial"/>
          <w:lang w:val="en-GB"/>
        </w:rPr>
        <w:t xml:space="preserve"> </w:t>
      </w:r>
      <w:r w:rsidRPr="00034168">
        <w:rPr>
          <w:rFonts w:ascii="Arial" w:hAnsi="Arial" w:cs="Arial"/>
          <w:lang w:val="en-GB"/>
        </w:rPr>
        <w:t>Discussion</w:t>
      </w:r>
      <w:r w:rsidR="007060F3" w:rsidRPr="00034168">
        <w:rPr>
          <w:rFonts w:ascii="Arial" w:hAnsi="Arial" w:cs="Arial"/>
        </w:rPr>
        <w:t>…………………………………………</w:t>
      </w:r>
      <w:r w:rsidR="007060F3">
        <w:rPr>
          <w:rFonts w:ascii="Arial" w:hAnsi="Arial" w:cs="Arial"/>
        </w:rPr>
        <w:t>……………………………3</w:t>
      </w:r>
    </w:p>
    <w:p w14:paraId="2B6BAC4E" w14:textId="1CA183CD" w:rsidR="00034168" w:rsidRPr="002B4DAB" w:rsidRDefault="002B4DAB" w:rsidP="002B4DAB">
      <w:pPr>
        <w:pStyle w:val="Heading1"/>
        <w:spacing w:line="240" w:lineRule="auto"/>
        <w:rPr>
          <w:rFonts w:ascii="Arial" w:hAnsi="Arial" w:cs="Arial"/>
          <w:sz w:val="22"/>
          <w:szCs w:val="22"/>
        </w:rPr>
      </w:pPr>
      <w:r>
        <w:rPr>
          <w:rStyle w:val="Strong"/>
          <w:rFonts w:ascii="Arial" w:hAnsi="Arial" w:cs="Arial"/>
          <w:b/>
          <w:bCs w:val="0"/>
        </w:rPr>
        <w:t xml:space="preserve">    </w:t>
      </w:r>
      <w:r w:rsidR="00034168" w:rsidRPr="002B4DAB">
        <w:rPr>
          <w:rStyle w:val="Strong"/>
          <w:rFonts w:ascii="Arial" w:hAnsi="Arial" w:cs="Arial"/>
          <w:b/>
          <w:bCs w:val="0"/>
          <w:sz w:val="22"/>
          <w:szCs w:val="22"/>
        </w:rPr>
        <w:t xml:space="preserve">2.1 </w:t>
      </w:r>
      <w:r w:rsidRPr="002B4DAB">
        <w:rPr>
          <w:rStyle w:val="Strong"/>
          <w:rFonts w:ascii="Arial" w:hAnsi="Arial" w:cs="Arial"/>
          <w:b/>
          <w:bCs w:val="0"/>
          <w:sz w:val="22"/>
          <w:szCs w:val="22"/>
        </w:rPr>
        <w:t>Brief review</w:t>
      </w:r>
      <w:r w:rsidR="00034168" w:rsidRPr="002B4DAB">
        <w:rPr>
          <w:rStyle w:val="Strong"/>
          <w:rFonts w:ascii="Arial" w:hAnsi="Arial" w:cs="Arial"/>
          <w:b/>
          <w:bCs w:val="0"/>
          <w:sz w:val="22"/>
          <w:szCs w:val="22"/>
        </w:rPr>
        <w:t xml:space="preserve"> of Softbank and ARM Holding </w:t>
      </w:r>
      <w:r w:rsidR="007060F3" w:rsidRPr="002B4DAB">
        <w:rPr>
          <w:rFonts w:ascii="Arial" w:hAnsi="Arial" w:cs="Arial"/>
          <w:sz w:val="22"/>
          <w:szCs w:val="22"/>
        </w:rPr>
        <w:t>………………………………3-4</w:t>
      </w:r>
    </w:p>
    <w:p w14:paraId="5DE96842" w14:textId="113D0C44" w:rsidR="00034168" w:rsidRPr="002B4DAB" w:rsidRDefault="002B4DAB" w:rsidP="002B4DAB">
      <w:pPr>
        <w:pStyle w:val="Heading1"/>
        <w:spacing w:line="240" w:lineRule="auto"/>
        <w:rPr>
          <w:rFonts w:ascii="Arial" w:hAnsi="Arial" w:cs="Arial"/>
          <w:sz w:val="22"/>
          <w:szCs w:val="22"/>
        </w:rPr>
      </w:pPr>
      <w:r w:rsidRPr="002B4DAB">
        <w:rPr>
          <w:rStyle w:val="Strong"/>
          <w:rFonts w:ascii="Arial" w:hAnsi="Arial" w:cs="Arial"/>
          <w:b/>
          <w:bCs w:val="0"/>
          <w:sz w:val="22"/>
          <w:szCs w:val="22"/>
        </w:rPr>
        <w:t xml:space="preserve">    </w:t>
      </w:r>
      <w:r w:rsidR="00034168" w:rsidRPr="002B4DAB">
        <w:rPr>
          <w:rStyle w:val="Strong"/>
          <w:rFonts w:ascii="Arial" w:hAnsi="Arial" w:cs="Arial"/>
          <w:b/>
          <w:bCs w:val="0"/>
          <w:sz w:val="22"/>
          <w:szCs w:val="22"/>
        </w:rPr>
        <w:t xml:space="preserve">2.2 Acquisition </w:t>
      </w:r>
      <w:r w:rsidRPr="002B4DAB">
        <w:rPr>
          <w:rStyle w:val="Strong"/>
          <w:rFonts w:ascii="Arial" w:hAnsi="Arial" w:cs="Arial"/>
          <w:b/>
          <w:bCs w:val="0"/>
          <w:sz w:val="22"/>
          <w:szCs w:val="22"/>
        </w:rPr>
        <w:t xml:space="preserve">of </w:t>
      </w:r>
      <w:r w:rsidR="00034168" w:rsidRPr="002B4DAB">
        <w:rPr>
          <w:rStyle w:val="Strong"/>
          <w:rFonts w:ascii="Arial" w:hAnsi="Arial" w:cs="Arial"/>
          <w:b/>
          <w:bCs w:val="0"/>
          <w:sz w:val="22"/>
          <w:szCs w:val="22"/>
        </w:rPr>
        <w:t xml:space="preserve"> Softbank</w:t>
      </w:r>
      <w:r w:rsidRPr="002B4DAB">
        <w:rPr>
          <w:rStyle w:val="Strong"/>
          <w:rFonts w:ascii="Arial" w:hAnsi="Arial" w:cs="Arial"/>
          <w:b/>
          <w:bCs w:val="0"/>
          <w:sz w:val="22"/>
          <w:szCs w:val="22"/>
        </w:rPr>
        <w:t xml:space="preserve"> and ARM holding</w:t>
      </w:r>
      <w:r w:rsidR="007060F3" w:rsidRPr="002B4DAB">
        <w:rPr>
          <w:rFonts w:ascii="Arial" w:hAnsi="Arial" w:cs="Arial"/>
          <w:sz w:val="22"/>
          <w:szCs w:val="22"/>
        </w:rPr>
        <w:t>………………………</w:t>
      </w:r>
      <w:r w:rsidRPr="002B4DAB">
        <w:rPr>
          <w:rFonts w:ascii="Arial" w:hAnsi="Arial" w:cs="Arial"/>
          <w:sz w:val="22"/>
          <w:szCs w:val="22"/>
        </w:rPr>
        <w:t>………..</w:t>
      </w:r>
      <w:r w:rsidR="007060F3" w:rsidRPr="002B4DAB">
        <w:rPr>
          <w:rFonts w:ascii="Arial" w:hAnsi="Arial" w:cs="Arial"/>
          <w:sz w:val="22"/>
          <w:szCs w:val="22"/>
        </w:rPr>
        <w:t>…5</w:t>
      </w:r>
    </w:p>
    <w:p w14:paraId="0AE1E3E9" w14:textId="76D74DD8" w:rsidR="002B4DAB" w:rsidRPr="002B4DAB" w:rsidRDefault="002B4DAB" w:rsidP="002B4DAB">
      <w:pPr>
        <w:pStyle w:val="Normal1"/>
        <w:spacing w:line="240" w:lineRule="auto"/>
        <w:rPr>
          <w:rFonts w:ascii="Arial" w:hAnsi="Arial" w:cs="Arial"/>
          <w:b/>
          <w:bCs/>
          <w:sz w:val="22"/>
          <w:szCs w:val="22"/>
        </w:rPr>
      </w:pPr>
      <w:r w:rsidRPr="002B4DAB">
        <w:rPr>
          <w:rFonts w:ascii="Arial" w:hAnsi="Arial" w:cs="Arial"/>
          <w:b/>
          <w:bCs/>
          <w:sz w:val="22"/>
          <w:szCs w:val="22"/>
        </w:rPr>
        <w:t xml:space="preserve">    2.3 porter five forces analysis……………………………………………………6-8 </w:t>
      </w:r>
    </w:p>
    <w:p w14:paraId="3CD23E59" w14:textId="2EB5011D" w:rsidR="002B4DAB" w:rsidRPr="002B4DAB" w:rsidRDefault="002B4DAB" w:rsidP="002B4DAB">
      <w:pPr>
        <w:pStyle w:val="Normal1"/>
        <w:spacing w:line="240" w:lineRule="auto"/>
        <w:rPr>
          <w:rFonts w:ascii="Arial" w:hAnsi="Arial" w:cs="Arial"/>
          <w:b/>
          <w:bCs/>
          <w:sz w:val="22"/>
          <w:szCs w:val="22"/>
        </w:rPr>
      </w:pPr>
      <w:r w:rsidRPr="002B4DAB">
        <w:rPr>
          <w:rFonts w:ascii="Arial" w:hAnsi="Arial" w:cs="Arial"/>
          <w:b/>
          <w:bCs/>
          <w:sz w:val="22"/>
          <w:szCs w:val="22"/>
        </w:rPr>
        <w:t xml:space="preserve">    2.4 KPI framework ………………………………………………………………….8-9</w:t>
      </w:r>
    </w:p>
    <w:p w14:paraId="6C5A7701" w14:textId="77777777" w:rsidR="002B4DAB" w:rsidRDefault="002B4DAB" w:rsidP="003E635E">
      <w:pPr>
        <w:pStyle w:val="Heading2"/>
        <w:spacing w:line="600" w:lineRule="auto"/>
        <w:rPr>
          <w:rStyle w:val="Strong"/>
          <w:rFonts w:ascii="Arial" w:hAnsi="Arial" w:cs="Arial"/>
          <w:b/>
          <w:color w:val="000000" w:themeColor="text1"/>
          <w:sz w:val="24"/>
          <w:szCs w:val="24"/>
          <w:lang w:val="en-GB"/>
        </w:rPr>
      </w:pPr>
    </w:p>
    <w:p w14:paraId="7166E2C6" w14:textId="14ED3D6F" w:rsidR="00034168" w:rsidRDefault="002B4DAB" w:rsidP="002B4DAB">
      <w:pPr>
        <w:pStyle w:val="Heading2"/>
        <w:spacing w:line="276" w:lineRule="auto"/>
        <w:rPr>
          <w:rFonts w:ascii="Arial" w:hAnsi="Arial" w:cs="Arial"/>
          <w:bCs w:val="0"/>
          <w:color w:val="000000" w:themeColor="text1"/>
        </w:rPr>
      </w:pPr>
      <w:r>
        <w:rPr>
          <w:rStyle w:val="Strong"/>
          <w:rFonts w:ascii="Arial" w:hAnsi="Arial" w:cs="Arial"/>
          <w:b/>
          <w:color w:val="000000" w:themeColor="text1"/>
          <w:sz w:val="24"/>
          <w:szCs w:val="24"/>
          <w:lang w:val="en-GB"/>
        </w:rPr>
        <w:t>3.0</w:t>
      </w:r>
      <w:r w:rsidR="00034168">
        <w:rPr>
          <w:rStyle w:val="Strong"/>
          <w:rFonts w:ascii="Arial" w:hAnsi="Arial" w:cs="Arial"/>
          <w:b/>
          <w:color w:val="000000" w:themeColor="text1"/>
          <w:sz w:val="24"/>
          <w:szCs w:val="24"/>
          <w:lang w:val="en-GB"/>
        </w:rPr>
        <w:t xml:space="preserve"> </w:t>
      </w:r>
      <w:r>
        <w:rPr>
          <w:rStyle w:val="Strong"/>
          <w:rFonts w:ascii="Arial" w:hAnsi="Arial" w:cs="Arial"/>
          <w:b/>
          <w:color w:val="000000" w:themeColor="text1"/>
          <w:sz w:val="24"/>
          <w:szCs w:val="24"/>
          <w:lang w:val="en-GB"/>
        </w:rPr>
        <w:t>strategic change to soft bank and ARM holding (post-acquisition)..</w:t>
      </w:r>
      <w:r w:rsidR="007060F3" w:rsidRPr="007060F3">
        <w:rPr>
          <w:rFonts w:ascii="Arial" w:hAnsi="Arial" w:cs="Arial"/>
          <w:bCs w:val="0"/>
          <w:color w:val="000000" w:themeColor="text1"/>
        </w:rPr>
        <w:t>…</w:t>
      </w:r>
      <w:r>
        <w:rPr>
          <w:rFonts w:ascii="Arial" w:hAnsi="Arial" w:cs="Arial"/>
          <w:bCs w:val="0"/>
          <w:color w:val="000000" w:themeColor="text1"/>
        </w:rPr>
        <w:t>.9-10</w:t>
      </w:r>
    </w:p>
    <w:p w14:paraId="21D7A888" w14:textId="195EDE17" w:rsidR="002B4DAB" w:rsidRPr="002B4DAB" w:rsidRDefault="002B4DAB" w:rsidP="002B4DAB">
      <w:pPr>
        <w:spacing w:line="276" w:lineRule="auto"/>
        <w:rPr>
          <w:rFonts w:ascii="Arial" w:hAnsi="Arial" w:cs="Arial"/>
          <w:b/>
          <w:bCs/>
          <w:sz w:val="22"/>
          <w:szCs w:val="22"/>
        </w:rPr>
      </w:pPr>
      <w:r>
        <w:t xml:space="preserve">   </w:t>
      </w:r>
      <w:r w:rsidRPr="002B4DAB">
        <w:rPr>
          <w:rFonts w:ascii="Arial" w:hAnsi="Arial" w:cs="Arial"/>
          <w:b/>
          <w:bCs/>
          <w:sz w:val="22"/>
          <w:szCs w:val="22"/>
        </w:rPr>
        <w:t>3.1 Value change analysis…………………………………………………………</w:t>
      </w:r>
      <w:r>
        <w:rPr>
          <w:rFonts w:ascii="Arial" w:hAnsi="Arial" w:cs="Arial"/>
          <w:b/>
          <w:bCs/>
          <w:sz w:val="22"/>
          <w:szCs w:val="22"/>
        </w:rPr>
        <w:t>…</w:t>
      </w:r>
      <w:r w:rsidRPr="002B4DAB">
        <w:rPr>
          <w:rFonts w:ascii="Arial" w:hAnsi="Arial" w:cs="Arial"/>
          <w:b/>
          <w:bCs/>
          <w:sz w:val="22"/>
          <w:szCs w:val="22"/>
        </w:rPr>
        <w:t>…10-13</w:t>
      </w:r>
    </w:p>
    <w:p w14:paraId="07D7705B" w14:textId="77777777" w:rsidR="002B4DAB" w:rsidRDefault="002B4DAB" w:rsidP="002B4DAB">
      <w:pPr>
        <w:pStyle w:val="NormalWeb"/>
        <w:spacing w:beforeAutospacing="0" w:afterAutospacing="0"/>
        <w:jc w:val="both"/>
        <w:rPr>
          <w:rStyle w:val="Strong"/>
          <w:rFonts w:ascii="Arial" w:hAnsi="Arial" w:cs="Arial"/>
          <w:bCs w:val="0"/>
          <w:lang w:val="en-GB"/>
        </w:rPr>
      </w:pPr>
    </w:p>
    <w:p w14:paraId="21D63567" w14:textId="65945D98" w:rsidR="00034168" w:rsidRDefault="002B4DAB" w:rsidP="002B4DAB">
      <w:pPr>
        <w:pStyle w:val="NormalWeb"/>
        <w:spacing w:beforeAutospacing="0" w:afterAutospacing="0"/>
        <w:jc w:val="both"/>
        <w:rPr>
          <w:rFonts w:ascii="Arial" w:hAnsi="Arial" w:cs="Arial"/>
          <w:b/>
          <w:color w:val="000000" w:themeColor="text1"/>
        </w:rPr>
      </w:pPr>
      <w:r>
        <w:rPr>
          <w:rStyle w:val="Strong"/>
          <w:rFonts w:ascii="Arial" w:hAnsi="Arial" w:cs="Arial"/>
          <w:bCs w:val="0"/>
          <w:lang w:val="en-GB"/>
        </w:rPr>
        <w:t>4.0</w:t>
      </w:r>
      <w:r w:rsidR="00034168">
        <w:rPr>
          <w:rStyle w:val="Strong"/>
          <w:rFonts w:ascii="Arial" w:hAnsi="Arial" w:cs="Arial"/>
          <w:bCs w:val="0"/>
          <w:lang w:val="en-GB"/>
        </w:rPr>
        <w:t xml:space="preserve"> </w:t>
      </w:r>
      <w:r w:rsidR="00034168" w:rsidRPr="00034168">
        <w:rPr>
          <w:rStyle w:val="Strong"/>
          <w:rFonts w:ascii="Arial" w:hAnsi="Arial" w:cs="Arial"/>
          <w:bCs w:val="0"/>
          <w:lang w:val="en-GB"/>
        </w:rPr>
        <w:t>Post-Acquisition performance of Softbank and ARM Holdings</w:t>
      </w:r>
      <w:r w:rsidR="007060F3" w:rsidRPr="007060F3">
        <w:rPr>
          <w:rFonts w:ascii="Arial" w:hAnsi="Arial" w:cs="Arial"/>
          <w:b/>
          <w:color w:val="000000" w:themeColor="text1"/>
        </w:rPr>
        <w:t>…</w:t>
      </w:r>
      <w:r w:rsidR="007060F3">
        <w:rPr>
          <w:rFonts w:ascii="Arial" w:hAnsi="Arial" w:cs="Arial"/>
          <w:b/>
          <w:color w:val="000000" w:themeColor="text1"/>
        </w:rPr>
        <w:t>…….11-14</w:t>
      </w:r>
    </w:p>
    <w:p w14:paraId="228FA478" w14:textId="77777777" w:rsidR="002B4DAB" w:rsidRDefault="002B4DAB" w:rsidP="003E635E">
      <w:pPr>
        <w:pStyle w:val="NormalWeb"/>
        <w:spacing w:beforeAutospacing="0" w:afterAutospacing="0" w:line="600" w:lineRule="auto"/>
        <w:jc w:val="both"/>
        <w:rPr>
          <w:rFonts w:ascii="Arial" w:hAnsi="Arial" w:cs="Arial"/>
          <w:b/>
          <w:color w:val="000000" w:themeColor="text1"/>
        </w:rPr>
      </w:pPr>
    </w:p>
    <w:p w14:paraId="53FCA61B" w14:textId="110778D0" w:rsidR="002B4DAB" w:rsidRDefault="002B4DAB" w:rsidP="003E635E">
      <w:pPr>
        <w:pStyle w:val="NormalWeb"/>
        <w:spacing w:beforeAutospacing="0" w:afterAutospacing="0" w:line="600" w:lineRule="auto"/>
        <w:jc w:val="both"/>
        <w:rPr>
          <w:rStyle w:val="Strong"/>
          <w:rFonts w:ascii="Arial" w:hAnsi="Arial" w:cs="Arial"/>
          <w:bCs w:val="0"/>
          <w:lang w:val="en-GB"/>
        </w:rPr>
      </w:pPr>
      <w:r>
        <w:rPr>
          <w:rFonts w:ascii="Arial" w:hAnsi="Arial" w:cs="Arial"/>
          <w:b/>
          <w:color w:val="000000" w:themeColor="text1"/>
        </w:rPr>
        <w:t>5.0 Major issues……………………………………………………………………..15-16</w:t>
      </w:r>
    </w:p>
    <w:p w14:paraId="352F3511" w14:textId="5E205EDA" w:rsidR="00034168" w:rsidRPr="00034168" w:rsidRDefault="002B4DAB" w:rsidP="003E635E">
      <w:pPr>
        <w:pStyle w:val="NormalWeb"/>
        <w:spacing w:beforeAutospacing="0" w:afterAutospacing="0" w:line="600" w:lineRule="auto"/>
        <w:jc w:val="both"/>
        <w:rPr>
          <w:rFonts w:ascii="Arial" w:hAnsi="Arial" w:cs="Arial"/>
          <w:b/>
          <w:lang w:val="en-GB"/>
        </w:rPr>
      </w:pPr>
      <w:r>
        <w:rPr>
          <w:rFonts w:ascii="Arial" w:hAnsi="Arial" w:cs="Arial"/>
          <w:b/>
        </w:rPr>
        <w:t xml:space="preserve">6.0 </w:t>
      </w:r>
      <w:r w:rsidR="00034168" w:rsidRPr="00034168">
        <w:rPr>
          <w:rFonts w:ascii="Arial" w:hAnsi="Arial" w:cs="Arial"/>
          <w:b/>
        </w:rPr>
        <w:t>Conclusion</w:t>
      </w:r>
      <w:r>
        <w:rPr>
          <w:rFonts w:ascii="Arial" w:hAnsi="Arial" w:cs="Arial"/>
          <w:b/>
        </w:rPr>
        <w:t xml:space="preserve"> and recommendation</w:t>
      </w:r>
      <w:r w:rsidR="007060F3" w:rsidRPr="007060F3">
        <w:rPr>
          <w:rFonts w:ascii="Arial" w:hAnsi="Arial" w:cs="Arial"/>
          <w:b/>
        </w:rPr>
        <w:t>……………………………</w:t>
      </w:r>
      <w:r>
        <w:rPr>
          <w:rFonts w:ascii="Arial" w:hAnsi="Arial" w:cs="Arial"/>
          <w:b/>
        </w:rPr>
        <w:t>..</w:t>
      </w:r>
      <w:r w:rsidR="007060F3" w:rsidRPr="007060F3">
        <w:rPr>
          <w:rFonts w:ascii="Arial" w:hAnsi="Arial" w:cs="Arial"/>
          <w:b/>
        </w:rPr>
        <w:t>…………</w:t>
      </w:r>
      <w:r>
        <w:rPr>
          <w:rFonts w:ascii="Arial" w:hAnsi="Arial" w:cs="Arial"/>
          <w:b/>
        </w:rPr>
        <w:t>……..16</w:t>
      </w:r>
    </w:p>
    <w:p w14:paraId="390E5FBC" w14:textId="0427B773" w:rsidR="00034168" w:rsidRDefault="00034168" w:rsidP="003E635E">
      <w:pPr>
        <w:pStyle w:val="Normal1"/>
        <w:spacing w:line="600" w:lineRule="auto"/>
        <w:rPr>
          <w:rFonts w:ascii="Arial" w:hAnsi="Arial" w:cs="Arial"/>
          <w:b/>
        </w:rPr>
      </w:pPr>
      <w:r w:rsidRPr="00034168">
        <w:rPr>
          <w:rFonts w:ascii="Arial" w:hAnsi="Arial" w:cs="Arial"/>
          <w:b/>
        </w:rPr>
        <w:t>Reference</w:t>
      </w:r>
    </w:p>
    <w:p w14:paraId="02B55FD8" w14:textId="5D3D1B51" w:rsidR="009577F1" w:rsidRPr="00034168" w:rsidRDefault="009577F1" w:rsidP="003E635E">
      <w:pPr>
        <w:pStyle w:val="Normal1"/>
        <w:spacing w:line="600" w:lineRule="auto"/>
        <w:rPr>
          <w:rFonts w:ascii="Arial" w:hAnsi="Arial" w:cs="Arial"/>
          <w:b/>
        </w:rPr>
      </w:pPr>
      <w:r>
        <w:rPr>
          <w:rFonts w:ascii="Arial" w:hAnsi="Arial" w:cs="Arial"/>
          <w:b/>
        </w:rPr>
        <w:t>Appendix</w:t>
      </w:r>
    </w:p>
    <w:p w14:paraId="1DB12136" w14:textId="5EACA9A0" w:rsidR="00034168" w:rsidRDefault="00034168" w:rsidP="00493293">
      <w:pPr>
        <w:pStyle w:val="Heading1"/>
        <w:rPr>
          <w:rFonts w:ascii="Arial" w:hAnsi="Arial" w:cs="Arial"/>
        </w:rPr>
      </w:pPr>
    </w:p>
    <w:p w14:paraId="20F45B35" w14:textId="77777777" w:rsidR="003E635E" w:rsidRPr="003E635E" w:rsidRDefault="003E635E" w:rsidP="003E635E">
      <w:pPr>
        <w:pStyle w:val="Normal1"/>
      </w:pPr>
    </w:p>
    <w:p w14:paraId="4D6D9B4B" w14:textId="6F48B5AA" w:rsidR="00541160" w:rsidRPr="002F7863" w:rsidRDefault="00541160" w:rsidP="00541160">
      <w:pPr>
        <w:pStyle w:val="Heading1"/>
        <w:rPr>
          <w:rStyle w:val="Strong"/>
          <w:rFonts w:ascii="Arial" w:hAnsi="Arial" w:cs="Arial"/>
          <w:b/>
          <w:bCs w:val="0"/>
          <w:u w:val="single"/>
        </w:rPr>
      </w:pPr>
      <w:bookmarkStart w:id="3" w:name="_Toc19724673"/>
      <w:r w:rsidRPr="002F7863">
        <w:rPr>
          <w:rFonts w:ascii="Arial" w:hAnsi="Arial" w:cs="Arial"/>
          <w:u w:val="single"/>
        </w:rPr>
        <w:lastRenderedPageBreak/>
        <w:t>1.0 Introduction to the topic</w:t>
      </w:r>
      <w:bookmarkEnd w:id="3"/>
    </w:p>
    <w:p w14:paraId="00EB778C" w14:textId="77777777" w:rsidR="00541160" w:rsidRPr="002F7863" w:rsidRDefault="00541160" w:rsidP="00541160">
      <w:pPr>
        <w:pStyle w:val="NormalWeb"/>
        <w:spacing w:beforeAutospacing="0" w:afterAutospacing="0" w:line="360" w:lineRule="auto"/>
        <w:jc w:val="both"/>
        <w:rPr>
          <w:rFonts w:ascii="Arial" w:hAnsi="Arial" w:cs="Arial"/>
          <w:lang w:val="en-GB"/>
        </w:rPr>
      </w:pPr>
      <w:r w:rsidRPr="002F7863">
        <w:rPr>
          <w:rFonts w:ascii="Arial" w:hAnsi="Arial" w:cs="Arial"/>
          <w:lang w:val="en-GB"/>
        </w:rPr>
        <w:t>The organisations bring strategic changes in the internal structure to improve organisational performance, create new opportunities and increase the skills of the employees. Strategic changes include the shifts in the corporation policies, organisational structure and target market. Therefore, the business needs to improve its IT infrastructure and culture. There are four types of strategic changes which are revolution, reconstruction, evolution and adaptation that are essential for the companies for bringing changes in the culture and strategy (Ahammad </w:t>
      </w:r>
      <w:r w:rsidRPr="002F7863">
        <w:rPr>
          <w:rStyle w:val="Emphasis"/>
          <w:rFonts w:ascii="Arial" w:hAnsi="Arial" w:cs="Arial"/>
          <w:lang w:val="en-GB"/>
        </w:rPr>
        <w:t>et al., </w:t>
      </w:r>
      <w:r w:rsidRPr="002F7863">
        <w:rPr>
          <w:rFonts w:ascii="Arial" w:hAnsi="Arial" w:cs="Arial"/>
          <w:lang w:val="en-GB"/>
        </w:rPr>
        <w:t>2016). </w:t>
      </w:r>
    </w:p>
    <w:p w14:paraId="6455ED87" w14:textId="77777777" w:rsidR="00541160" w:rsidRPr="002F7863" w:rsidRDefault="00541160" w:rsidP="00541160">
      <w:pPr>
        <w:pStyle w:val="NormalWeb"/>
        <w:spacing w:beforeAutospacing="0" w:afterAutospacing="0" w:line="360" w:lineRule="auto"/>
        <w:jc w:val="both"/>
        <w:rPr>
          <w:rFonts w:ascii="Arial" w:hAnsi="Arial" w:cs="Arial"/>
          <w:lang w:val="en-GB"/>
        </w:rPr>
      </w:pPr>
      <w:r w:rsidRPr="002F7863">
        <w:rPr>
          <w:rFonts w:ascii="Arial" w:hAnsi="Arial" w:cs="Arial"/>
          <w:lang w:val="en-GB"/>
        </w:rPr>
        <w:t>Strategic change management allows companies to make changes responsibly and carefully. In order to get the strategic changes, the business organisation takes business expansion strategies. Different types of business expansion can be taken by the companies, which are merger and acquisition, joint venture, a wholly-owned subsidiary and others (Daidj, 2016). It reduces the business risks, and the companies can increase their customer base, brand reputation and profit margin. The present study analyses the reasons for acquiring ARM holding by the telecommunication company, namely Softbank. Changes made by the companies and the importance of acquisition have been evaluated in this study.</w:t>
      </w:r>
    </w:p>
    <w:p w14:paraId="7A986A1F" w14:textId="77777777" w:rsidR="00D91867" w:rsidRDefault="00D91867" w:rsidP="00541160">
      <w:pPr>
        <w:pStyle w:val="Heading1"/>
        <w:spacing w:before="0"/>
        <w:rPr>
          <w:rFonts w:ascii="Arial" w:hAnsi="Arial" w:cs="Arial"/>
          <w:lang w:val="en-GB"/>
        </w:rPr>
      </w:pPr>
      <w:bookmarkStart w:id="4" w:name="_Toc18354501"/>
      <w:bookmarkStart w:id="5" w:name="_Toc19724674"/>
    </w:p>
    <w:p w14:paraId="4F8652AC" w14:textId="442C193A" w:rsidR="00541160" w:rsidRPr="00D91867" w:rsidRDefault="00541160" w:rsidP="00541160">
      <w:pPr>
        <w:pStyle w:val="Heading1"/>
        <w:spacing w:before="0"/>
        <w:rPr>
          <w:rFonts w:ascii="Arial" w:hAnsi="Arial" w:cs="Arial"/>
          <w:u w:val="single"/>
          <w:lang w:val="en-GB"/>
        </w:rPr>
      </w:pPr>
      <w:r w:rsidRPr="00D91867">
        <w:rPr>
          <w:rFonts w:ascii="Arial" w:hAnsi="Arial" w:cs="Arial"/>
          <w:u w:val="single"/>
          <w:lang w:val="en-GB"/>
        </w:rPr>
        <w:t>2.0 Discussion</w:t>
      </w:r>
      <w:bookmarkEnd w:id="4"/>
      <w:bookmarkEnd w:id="5"/>
      <w:r w:rsidR="00D91867">
        <w:rPr>
          <w:rFonts w:ascii="Arial" w:hAnsi="Arial" w:cs="Arial"/>
          <w:u w:val="single"/>
          <w:lang w:val="en-GB"/>
        </w:rPr>
        <w:t>:</w:t>
      </w:r>
    </w:p>
    <w:p w14:paraId="6F1E74BC" w14:textId="77777777" w:rsidR="00541160" w:rsidRPr="002F7863" w:rsidRDefault="00541160" w:rsidP="00541160">
      <w:pPr>
        <w:pStyle w:val="Heading2"/>
        <w:rPr>
          <w:rFonts w:ascii="Arial" w:hAnsi="Arial" w:cs="Arial"/>
          <w:b w:val="0"/>
          <w:color w:val="auto"/>
          <w:sz w:val="24"/>
          <w:szCs w:val="24"/>
          <w:u w:val="single"/>
        </w:rPr>
      </w:pPr>
      <w:bookmarkStart w:id="6" w:name="_Toc18354502"/>
      <w:bookmarkStart w:id="7" w:name="_Toc19724675"/>
      <w:r w:rsidRPr="002F7863">
        <w:rPr>
          <w:rStyle w:val="Strong"/>
          <w:rFonts w:ascii="Arial" w:hAnsi="Arial" w:cs="Arial"/>
          <w:b/>
          <w:color w:val="auto"/>
          <w:sz w:val="24"/>
          <w:szCs w:val="24"/>
          <w:u w:val="single"/>
        </w:rPr>
        <w:t>2.1 Brief review of Softbank and ARM Holding</w:t>
      </w:r>
      <w:bookmarkEnd w:id="6"/>
      <w:bookmarkEnd w:id="7"/>
      <w:r w:rsidRPr="002F7863">
        <w:rPr>
          <w:rStyle w:val="Strong"/>
          <w:rFonts w:ascii="Arial" w:hAnsi="Arial" w:cs="Arial"/>
          <w:b/>
          <w:color w:val="auto"/>
          <w:sz w:val="24"/>
          <w:szCs w:val="24"/>
          <w:u w:val="single"/>
        </w:rPr>
        <w:t>:  </w:t>
      </w:r>
    </w:p>
    <w:p w14:paraId="01220FA0" w14:textId="77777777" w:rsidR="002B4DAB" w:rsidRDefault="002B4DAB" w:rsidP="00541160">
      <w:pPr>
        <w:pStyle w:val="NormalWeb"/>
        <w:spacing w:beforeAutospacing="0" w:afterAutospacing="0" w:line="360" w:lineRule="auto"/>
        <w:jc w:val="both"/>
        <w:rPr>
          <w:rFonts w:ascii="Arial" w:hAnsi="Arial" w:cs="Arial"/>
          <w:lang w:val="en-GB"/>
        </w:rPr>
      </w:pPr>
    </w:p>
    <w:p w14:paraId="7E7151D8" w14:textId="675D4B63" w:rsidR="00541160" w:rsidRPr="002F7863" w:rsidRDefault="00541160" w:rsidP="00541160">
      <w:pPr>
        <w:pStyle w:val="NormalWeb"/>
        <w:spacing w:beforeAutospacing="0" w:afterAutospacing="0" w:line="360" w:lineRule="auto"/>
        <w:jc w:val="both"/>
        <w:rPr>
          <w:rFonts w:ascii="Arial" w:hAnsi="Arial" w:cs="Arial"/>
          <w:lang w:val="en-GB"/>
        </w:rPr>
      </w:pPr>
      <w:r w:rsidRPr="002F7863">
        <w:rPr>
          <w:rFonts w:ascii="Arial" w:hAnsi="Arial" w:cs="Arial"/>
          <w:lang w:val="en-GB"/>
        </w:rPr>
        <w:t>Softbank is a multinational conglomerate company of Japan headquartered in Tokyo, Japan. The company provides information on mobile devices such as mobile phones, Smartphones and tablets as well as internet services to their customers. Products and services of Softbank are internets, semiconductors, investment, artificial intelligence, Internet of Things, E-commerce and robotics. Revenue of the company was ¥9.15 trillion in 2018. Net income of the company has been ¥1.23 trillion, and operating income has been ¥1.30 trillion in 2018 (SoftBank, 2019).</w:t>
      </w:r>
    </w:p>
    <w:p w14:paraId="5C5DCDEB" w14:textId="77777777" w:rsidR="00541160" w:rsidRPr="002F7863" w:rsidRDefault="00541160" w:rsidP="00541160">
      <w:pPr>
        <w:pStyle w:val="NormalWeb"/>
        <w:spacing w:beforeAutospacing="0" w:afterAutospacing="0" w:line="360" w:lineRule="auto"/>
        <w:jc w:val="both"/>
        <w:rPr>
          <w:rFonts w:ascii="Arial" w:hAnsi="Arial" w:cs="Arial"/>
          <w:lang w:val="en-GB"/>
        </w:rPr>
      </w:pPr>
      <w:r w:rsidRPr="002F7863">
        <w:rPr>
          <w:rFonts w:ascii="Arial" w:hAnsi="Arial" w:cs="Arial"/>
          <w:lang w:val="en-GB"/>
        </w:rPr>
        <w:t xml:space="preserve">On the other hand, ARM Holdings refers to a British multinational company that designs software and semiconductors and has headquartered in Cambridge, UK. The products of the company are microprocessor designs and graphics processing unit. The primary business of the company is designing of the ARM processor, which is </w:t>
      </w:r>
      <w:r w:rsidRPr="002F7863">
        <w:rPr>
          <w:rFonts w:ascii="Arial" w:hAnsi="Arial" w:cs="Arial"/>
          <w:lang w:val="en-GB"/>
        </w:rPr>
        <w:lastRenderedPageBreak/>
        <w:t>mainly CPUs. Revenue of the company has been $1,836 million in 2018, which has been ¥152.42 billion in 2017 (ARM, 2019). The operating income of the company has been ¥24.29 million, and net income was ¥31.79 billion in 2017. Softbank has acquired the company. The employees of ARM Holdings were 6,250 in 2018, whereas the employees of Softbank have been 74,952</w:t>
      </w:r>
      <w:r w:rsidRPr="002F7863">
        <w:rPr>
          <w:rFonts w:ascii="Arial" w:hAnsi="Arial" w:cs="Arial"/>
        </w:rPr>
        <w:t xml:space="preserve"> (Softbank Corporation, 2019)</w:t>
      </w:r>
      <w:r w:rsidRPr="002F7863">
        <w:rPr>
          <w:rFonts w:ascii="Arial" w:hAnsi="Arial" w:cs="Arial"/>
          <w:lang w:val="en-GB"/>
        </w:rPr>
        <w:t xml:space="preserve">. </w:t>
      </w:r>
    </w:p>
    <w:p w14:paraId="15B1935B" w14:textId="338D7EAD" w:rsidR="00541160" w:rsidRPr="002F7863" w:rsidRDefault="00541160" w:rsidP="00541160">
      <w:pPr>
        <w:pStyle w:val="NormalWeb"/>
        <w:spacing w:beforeAutospacing="0" w:afterAutospacing="0" w:line="360" w:lineRule="auto"/>
        <w:jc w:val="both"/>
        <w:rPr>
          <w:rFonts w:ascii="Arial" w:hAnsi="Arial" w:cs="Arial"/>
          <w:lang w:val="en-GB"/>
        </w:rPr>
      </w:pPr>
      <w:r w:rsidRPr="002F7863">
        <w:rPr>
          <w:rFonts w:ascii="Arial" w:hAnsi="Arial" w:cs="Arial"/>
          <w:shd w:val="clear" w:color="auto" w:fill="FFFFFF"/>
          <w:lang w:val="en-GB"/>
        </w:rPr>
        <w:t xml:space="preserve">Theriou (2015) stated that </w:t>
      </w:r>
      <w:r w:rsidRPr="002F7863">
        <w:rPr>
          <w:rFonts w:ascii="Arial" w:hAnsi="Arial" w:cs="Arial"/>
          <w:lang w:val="en-GB"/>
        </w:rPr>
        <w:t xml:space="preserve">ARM holding focuses on the process of embedded innovation, pure product innovation, pure process innovation and process-driven innovation. Three main business strategies have been acquired by ARM Holdings in their business to grow future revenues such as increment in investment in Research and Development, gain and maintain share in long-term growth markets and creating new opportunities from </w:t>
      </w:r>
      <w:r w:rsidRPr="002F7863">
        <w:rPr>
          <w:rFonts w:ascii="Arial" w:hAnsi="Arial" w:cs="Arial"/>
          <w:b/>
          <w:lang w:val="en-GB"/>
        </w:rPr>
        <w:t>IoT</w:t>
      </w:r>
      <w:r w:rsidRPr="002F7863">
        <w:rPr>
          <w:rFonts w:ascii="Arial" w:hAnsi="Arial" w:cs="Arial"/>
        </w:rPr>
        <w:t xml:space="preserve"> (Speed</w:t>
      </w:r>
      <w:r w:rsidRPr="002F7863">
        <w:rPr>
          <w:rFonts w:ascii="Arial" w:hAnsi="Arial" w:cs="Arial"/>
          <w:cs/>
          <w:lang w:bidi="hi-IN"/>
        </w:rPr>
        <w:t>,</w:t>
      </w:r>
      <w:r w:rsidRPr="002F7863">
        <w:rPr>
          <w:rFonts w:ascii="Arial" w:hAnsi="Arial" w:cs="Arial"/>
        </w:rPr>
        <w:t xml:space="preserve"> 2018)</w:t>
      </w:r>
      <w:r w:rsidRPr="002F7863">
        <w:rPr>
          <w:rFonts w:ascii="Arial" w:hAnsi="Arial" w:cs="Arial"/>
          <w:lang w:val="en-GB"/>
        </w:rPr>
        <w:t xml:space="preserve">. On the other hand, the mission of Softbank is making Softbank-led ecosystem of AI companies. The company mainly focuses on increasing the customer base and creating an energy-saving and </w:t>
      </w:r>
      <w:r w:rsidR="0081232B" w:rsidRPr="002F7863">
        <w:rPr>
          <w:rFonts w:ascii="Arial" w:hAnsi="Arial" w:cs="Arial"/>
          <w:lang w:val="en-GB"/>
        </w:rPr>
        <w:t>low-price</w:t>
      </w:r>
      <w:r w:rsidRPr="002F7863">
        <w:rPr>
          <w:rFonts w:ascii="Arial" w:hAnsi="Arial" w:cs="Arial"/>
          <w:lang w:val="en-GB"/>
        </w:rPr>
        <w:t xml:space="preserve"> telecommunication services for IoT devices</w:t>
      </w:r>
      <w:r w:rsidRPr="002F7863">
        <w:rPr>
          <w:rFonts w:ascii="Arial" w:hAnsi="Arial" w:cs="Arial"/>
          <w:shd w:val="clear" w:color="auto" w:fill="FFFFFF"/>
          <w:lang w:val="en-GB"/>
        </w:rPr>
        <w:t xml:space="preserve"> (Reddy, 2015)</w:t>
      </w:r>
      <w:r w:rsidRPr="002F7863">
        <w:rPr>
          <w:rFonts w:ascii="Arial" w:hAnsi="Arial" w:cs="Arial"/>
          <w:lang w:val="en-GB"/>
        </w:rPr>
        <w:t>. The company mainly focuses on the acquisition and joint venture to enhance their business and bring changes in the organisation (Hopkinson, 2018). </w:t>
      </w:r>
    </w:p>
    <w:p w14:paraId="586EBB83" w14:textId="78267661" w:rsidR="00541160" w:rsidRDefault="00541160" w:rsidP="00541160">
      <w:pPr>
        <w:pStyle w:val="NormalWeb"/>
        <w:spacing w:beforeAutospacing="0" w:afterAutospacing="0" w:line="360" w:lineRule="auto"/>
        <w:jc w:val="both"/>
        <w:rPr>
          <w:rFonts w:ascii="Arial" w:hAnsi="Arial" w:cs="Arial"/>
          <w:lang w:val="en-GB"/>
        </w:rPr>
      </w:pPr>
      <w:r w:rsidRPr="002F7863">
        <w:rPr>
          <w:rFonts w:ascii="Arial" w:hAnsi="Arial" w:cs="Arial"/>
          <w:shd w:val="clear" w:color="auto" w:fill="FFFFFF"/>
        </w:rPr>
        <w:t xml:space="preserve">Takata (2016) also admitted that </w:t>
      </w:r>
      <w:r w:rsidRPr="002F7863">
        <w:rPr>
          <w:rFonts w:ascii="Arial" w:hAnsi="Arial" w:cs="Arial"/>
          <w:lang w:val="en-GB"/>
        </w:rPr>
        <w:t>ARM Holdings is a leader in the semiconductor industry, and the company has developed a wide range of technology and processors for their business in the ore to gain several customers</w:t>
      </w:r>
      <w:r w:rsidRPr="002F7863">
        <w:rPr>
          <w:rFonts w:ascii="Arial" w:hAnsi="Arial" w:cs="Arial"/>
          <w:shd w:val="clear" w:color="auto" w:fill="FFFFFF"/>
          <w:lang w:val="en-GB"/>
        </w:rPr>
        <w:t xml:space="preserve"> (Daidj, 2016)</w:t>
      </w:r>
      <w:r w:rsidRPr="002F7863">
        <w:rPr>
          <w:rFonts w:ascii="Arial" w:hAnsi="Arial" w:cs="Arial"/>
          <w:lang w:val="en-GB"/>
        </w:rPr>
        <w:t xml:space="preserve">. However, the company does not bring processors for smartphones, which have reduced the sales of the company. The company has joined Softbank Group to share their vision, IoT and connectivity. The company has five target end markets which are served, network equipment, automotive, embedded intelligence and mobile application processors. On the other hand, Softbank Group is one of the most significant technology-focused venture capital funds that have capital over $100 </w:t>
      </w:r>
      <w:r w:rsidRPr="002F7863">
        <w:rPr>
          <w:rFonts w:ascii="Arial" w:hAnsi="Arial" w:cs="Arial"/>
          <w:bCs/>
          <w:lang w:val="en-GB"/>
        </w:rPr>
        <w:t xml:space="preserve">billion </w:t>
      </w:r>
      <w:r w:rsidRPr="002F7863">
        <w:rPr>
          <w:rFonts w:ascii="Arial" w:hAnsi="Arial" w:cs="Arial"/>
          <w:b/>
          <w:lang w:val="en-GB"/>
        </w:rPr>
        <w:t>(</w:t>
      </w:r>
      <w:r w:rsidRPr="002F7863">
        <w:rPr>
          <w:rFonts w:ascii="Arial" w:hAnsi="Arial" w:cs="Arial"/>
          <w:b/>
          <w:cs/>
          <w:lang w:val="en-GB" w:bidi="hi-IN"/>
        </w:rPr>
        <w:t>Leon, 2019</w:t>
      </w:r>
      <w:r w:rsidRPr="002F7863">
        <w:rPr>
          <w:rFonts w:ascii="Arial" w:hAnsi="Arial" w:cs="Arial"/>
          <w:b/>
          <w:lang w:val="en-GB"/>
        </w:rPr>
        <w:t>).</w:t>
      </w:r>
      <w:r w:rsidRPr="002F7863">
        <w:rPr>
          <w:rFonts w:ascii="Arial" w:hAnsi="Arial" w:cs="Arial"/>
          <w:lang w:val="en-GB"/>
        </w:rPr>
        <w:t xml:space="preserve"> However, Softbank has some subsidiaries such as SoftBank Corp, Sprint Corporation, Brightstar Corp., SB Creative, Alibaba Group, Yahoo Japan, SoftBank C&amp;S, ARM Holdings and others</w:t>
      </w:r>
      <w:r w:rsidRPr="002F7863">
        <w:rPr>
          <w:rFonts w:ascii="Arial" w:hAnsi="Arial" w:cs="Arial"/>
          <w:shd w:val="clear" w:color="auto" w:fill="FFFFFF"/>
          <w:lang w:val="en-GB"/>
        </w:rPr>
        <w:t xml:space="preserve"> (Simatupang</w:t>
      </w:r>
      <w:r>
        <w:rPr>
          <w:rFonts w:ascii="Arial" w:hAnsi="Arial" w:cs="Arial"/>
          <w:shd w:val="clear" w:color="auto" w:fill="FFFFFF"/>
          <w:lang w:val="en-GB"/>
        </w:rPr>
        <w:t xml:space="preserve"> et</w:t>
      </w:r>
      <w:r w:rsidR="0081232B">
        <w:rPr>
          <w:rFonts w:ascii="Arial" w:hAnsi="Arial" w:cs="Arial"/>
          <w:shd w:val="clear" w:color="auto" w:fill="FFFFFF"/>
          <w:lang w:val="en-GB"/>
        </w:rPr>
        <w:t xml:space="preserve"> </w:t>
      </w:r>
      <w:r>
        <w:rPr>
          <w:rFonts w:ascii="Arial" w:hAnsi="Arial" w:cs="Arial"/>
          <w:shd w:val="clear" w:color="auto" w:fill="FFFFFF"/>
          <w:lang w:val="en-GB"/>
        </w:rPr>
        <w:t>al</w:t>
      </w:r>
      <w:r w:rsidR="0081232B">
        <w:rPr>
          <w:rFonts w:ascii="Arial" w:hAnsi="Arial" w:cs="Arial"/>
          <w:shd w:val="clear" w:color="auto" w:fill="FFFFFF"/>
          <w:lang w:val="en-GB"/>
        </w:rPr>
        <w:t>.,</w:t>
      </w:r>
      <w:r w:rsidRPr="002F7863">
        <w:rPr>
          <w:rFonts w:ascii="Arial" w:hAnsi="Arial" w:cs="Arial"/>
          <w:shd w:val="clear" w:color="auto" w:fill="FFFFFF"/>
          <w:lang w:val="en-GB"/>
        </w:rPr>
        <w:t xml:space="preserve"> 2017)</w:t>
      </w:r>
      <w:r w:rsidRPr="002F7863">
        <w:rPr>
          <w:rFonts w:ascii="Arial" w:hAnsi="Arial" w:cs="Arial"/>
          <w:lang w:val="en-GB"/>
        </w:rPr>
        <w:t>.</w:t>
      </w:r>
    </w:p>
    <w:p w14:paraId="230AE2D9" w14:textId="73AD74EC" w:rsidR="00541160" w:rsidRPr="00541160" w:rsidRDefault="00541160" w:rsidP="00541160">
      <w:pPr>
        <w:pStyle w:val="NormalWeb"/>
        <w:spacing w:beforeAutospacing="0" w:afterAutospacing="0" w:line="360" w:lineRule="auto"/>
        <w:jc w:val="both"/>
        <w:rPr>
          <w:rFonts w:ascii="Arial" w:hAnsi="Arial" w:cs="Arial"/>
          <w:b/>
          <w:bCs/>
          <w:lang w:val="en-GB"/>
        </w:rPr>
      </w:pPr>
    </w:p>
    <w:p w14:paraId="1DC6DEA6" w14:textId="77777777" w:rsidR="002B4DAB" w:rsidRDefault="002B4DAB" w:rsidP="00541160">
      <w:pPr>
        <w:pStyle w:val="Heading2"/>
        <w:rPr>
          <w:rStyle w:val="Strong"/>
          <w:rFonts w:ascii="Arial" w:hAnsi="Arial" w:cs="Arial"/>
          <w:b/>
          <w:bCs/>
          <w:color w:val="auto"/>
          <w:sz w:val="24"/>
          <w:szCs w:val="24"/>
          <w:u w:val="single"/>
        </w:rPr>
      </w:pPr>
      <w:bookmarkStart w:id="8" w:name="_Toc18354503"/>
      <w:bookmarkStart w:id="9" w:name="_Toc19724676"/>
    </w:p>
    <w:p w14:paraId="5846E8F9" w14:textId="77777777" w:rsidR="00212B60" w:rsidRDefault="00212B60" w:rsidP="00541160">
      <w:pPr>
        <w:pStyle w:val="Heading2"/>
        <w:rPr>
          <w:rStyle w:val="Strong"/>
          <w:rFonts w:ascii="Arial" w:hAnsi="Arial" w:cs="Arial"/>
          <w:b/>
          <w:bCs/>
          <w:color w:val="auto"/>
          <w:sz w:val="24"/>
          <w:szCs w:val="24"/>
          <w:u w:val="single"/>
        </w:rPr>
      </w:pPr>
    </w:p>
    <w:p w14:paraId="15B29964" w14:textId="079E2039" w:rsidR="00541160" w:rsidRPr="00541160" w:rsidRDefault="00541160" w:rsidP="00541160">
      <w:pPr>
        <w:pStyle w:val="Heading2"/>
        <w:rPr>
          <w:rFonts w:ascii="Arial" w:hAnsi="Arial" w:cs="Arial"/>
          <w:b w:val="0"/>
          <w:bCs w:val="0"/>
          <w:color w:val="auto"/>
          <w:sz w:val="24"/>
          <w:szCs w:val="24"/>
          <w:u w:val="single"/>
        </w:rPr>
      </w:pPr>
      <w:r w:rsidRPr="00541160">
        <w:rPr>
          <w:rStyle w:val="Strong"/>
          <w:rFonts w:ascii="Arial" w:hAnsi="Arial" w:cs="Arial"/>
          <w:b/>
          <w:bCs/>
          <w:color w:val="auto"/>
          <w:sz w:val="24"/>
          <w:szCs w:val="24"/>
          <w:u w:val="single"/>
        </w:rPr>
        <w:t>2.2 Acquisition of Softbank</w:t>
      </w:r>
      <w:bookmarkEnd w:id="8"/>
      <w:r w:rsidRPr="00541160">
        <w:rPr>
          <w:rStyle w:val="Strong"/>
          <w:rFonts w:ascii="Arial" w:hAnsi="Arial" w:cs="Arial"/>
          <w:b/>
          <w:bCs/>
          <w:color w:val="auto"/>
          <w:sz w:val="24"/>
          <w:szCs w:val="24"/>
          <w:u w:val="single"/>
        </w:rPr>
        <w:t xml:space="preserve"> and ARM holding</w:t>
      </w:r>
      <w:bookmarkEnd w:id="9"/>
      <w:r w:rsidRPr="00541160">
        <w:rPr>
          <w:rStyle w:val="Strong"/>
          <w:rFonts w:ascii="Arial" w:hAnsi="Arial" w:cs="Arial"/>
          <w:b/>
          <w:bCs/>
          <w:color w:val="auto"/>
          <w:sz w:val="24"/>
          <w:szCs w:val="24"/>
          <w:u w:val="single"/>
        </w:rPr>
        <w:t> </w:t>
      </w:r>
    </w:p>
    <w:p w14:paraId="24F24EBB" w14:textId="77777777" w:rsidR="002B4DAB" w:rsidRDefault="002B4DAB" w:rsidP="00541160">
      <w:pPr>
        <w:pStyle w:val="NormalWeb"/>
        <w:spacing w:beforeAutospacing="0" w:afterAutospacing="0" w:line="360" w:lineRule="auto"/>
        <w:jc w:val="both"/>
        <w:rPr>
          <w:rFonts w:ascii="Arial" w:hAnsi="Arial" w:cs="Arial"/>
          <w:lang w:val="en-GB"/>
        </w:rPr>
      </w:pPr>
    </w:p>
    <w:p w14:paraId="7FB34CD1" w14:textId="12BE2DDE" w:rsidR="00541160" w:rsidRPr="002F7863" w:rsidRDefault="00541160" w:rsidP="00541160">
      <w:pPr>
        <w:pStyle w:val="NormalWeb"/>
        <w:spacing w:beforeAutospacing="0" w:afterAutospacing="0" w:line="360" w:lineRule="auto"/>
        <w:jc w:val="both"/>
        <w:rPr>
          <w:rFonts w:ascii="Arial" w:hAnsi="Arial" w:cs="Arial"/>
          <w:lang w:val="en-GB"/>
        </w:rPr>
      </w:pPr>
      <w:r w:rsidRPr="002F7863">
        <w:rPr>
          <w:rFonts w:ascii="Arial" w:hAnsi="Arial" w:cs="Arial"/>
          <w:lang w:val="en-GB"/>
        </w:rPr>
        <w:t>Softbank focuses on business expansion for increasing their customer base. The company establish uniqueness in the market that improves the positioning of the company and fulfils customer demands. The company has acquired the British chip design company, ARM Holdings for £23.4 billion or $31.4 billion</w:t>
      </w:r>
      <w:r w:rsidRPr="002F7863">
        <w:rPr>
          <w:rFonts w:ascii="Arial" w:hAnsi="Arial" w:cs="Arial"/>
          <w:b/>
          <w:i/>
          <w:lang w:val="en-GB"/>
        </w:rPr>
        <w:t xml:space="preserve"> </w:t>
      </w:r>
      <w:r w:rsidRPr="002F7863">
        <w:rPr>
          <w:rFonts w:ascii="Arial" w:hAnsi="Arial" w:cs="Arial"/>
          <w:lang w:val="en-GB"/>
        </w:rPr>
        <w:t>(Relations and Bonds, 2019). Softbank has purchased ARM Holdings in a line of acquisition that includes $20 billion Sprint acquisition and $15 billion investment in Vodafone’s Japanese division. The company focuses on creating low price telecommunication services for IoT services. The efficiency of the organisation can be improved that is also effective for developing the mindset of the employees (Anand and Lee, 2016). </w:t>
      </w:r>
    </w:p>
    <w:p w14:paraId="1C96F6AC" w14:textId="77777777" w:rsidR="00541160" w:rsidRPr="002F7863" w:rsidRDefault="00541160" w:rsidP="00541160">
      <w:pPr>
        <w:pStyle w:val="NormalWeb"/>
        <w:spacing w:beforeAutospacing="0" w:afterAutospacing="0" w:line="360" w:lineRule="auto"/>
        <w:jc w:val="both"/>
        <w:rPr>
          <w:rFonts w:ascii="Arial" w:hAnsi="Arial" w:cs="Arial"/>
          <w:lang w:val="en-GB"/>
        </w:rPr>
      </w:pPr>
      <w:r w:rsidRPr="002F7863">
        <w:rPr>
          <w:rFonts w:ascii="Arial" w:hAnsi="Arial" w:cs="Arial"/>
          <w:lang w:val="en-GB"/>
        </w:rPr>
        <w:t>ARM’s processor designs provide power to more than 95% of the smartphones. Therefore, it is sufficient for Softbank to grab the technology market of the UK and throughout the world. ARM Holdings creates architecture and licenses to different technology companies such as Apple, Samsung, and Qualcomm. Softbank has acquired ARM in order to enhance the number of employees. Softbank has kept the business model like organisational structure and senior management of ARM the same as previous that helps the employees of both companies to maintain their work condition properly. It is useful for increasing the number of employees and customers (Hoorens </w:t>
      </w:r>
      <w:r w:rsidRPr="002F7863">
        <w:rPr>
          <w:rStyle w:val="Emphasis"/>
          <w:rFonts w:ascii="Arial" w:hAnsi="Arial" w:cs="Arial"/>
          <w:lang w:val="en-GB"/>
        </w:rPr>
        <w:t>et al., </w:t>
      </w:r>
      <w:r w:rsidRPr="002F7863">
        <w:rPr>
          <w:rFonts w:ascii="Arial" w:hAnsi="Arial" w:cs="Arial"/>
          <w:lang w:val="en-GB"/>
        </w:rPr>
        <w:t>2017). ARM has been an excellent strategic fit within the SoftBank group that creates significant opportunities that are provided by the Internet of Things. </w:t>
      </w:r>
    </w:p>
    <w:p w14:paraId="6681EAFD" w14:textId="77777777" w:rsidR="00541160" w:rsidRPr="002F7863" w:rsidRDefault="00541160" w:rsidP="00541160">
      <w:pPr>
        <w:pStyle w:val="NormalWeb"/>
        <w:spacing w:beforeAutospacing="0" w:afterAutospacing="0" w:line="360" w:lineRule="auto"/>
        <w:jc w:val="both"/>
        <w:rPr>
          <w:rFonts w:ascii="Arial" w:hAnsi="Arial" w:cs="Arial"/>
          <w:lang w:val="en-GB"/>
        </w:rPr>
      </w:pPr>
      <w:r w:rsidRPr="002F7863">
        <w:rPr>
          <w:rFonts w:ascii="Arial" w:hAnsi="Arial" w:cs="Arial"/>
          <w:color w:val="000000" w:themeColor="text1"/>
          <w:lang w:val="en-GB"/>
        </w:rPr>
        <w:t>The acquisition has helped both companies to reduce the number of competitors in the international market. As there has required high costs and time for entry, it has increased economies of scale of Softbank</w:t>
      </w:r>
      <w:r w:rsidRPr="002F7863">
        <w:rPr>
          <w:rFonts w:ascii="Arial" w:hAnsi="Arial" w:cs="Arial"/>
          <w:color w:val="000000" w:themeColor="text1"/>
          <w:shd w:val="clear" w:color="auto" w:fill="FFFFFF"/>
          <w:lang w:val="en-GB"/>
        </w:rPr>
        <w:t xml:space="preserve"> (Neill, 2018)</w:t>
      </w:r>
      <w:r w:rsidRPr="002F7863">
        <w:rPr>
          <w:rFonts w:ascii="Arial" w:hAnsi="Arial" w:cs="Arial"/>
          <w:color w:val="000000" w:themeColor="text1"/>
          <w:lang w:val="en-GB"/>
        </w:rPr>
        <w:t xml:space="preserve">. The competitive rivalry has also been reduced due as the customers can gain more quality and innovative products at fewer prices. It has enhanced customer loyalty and satisfaction and has reduced pricing. The uniqueness of the services has been generated by the company that has reduced the costs of business operations. The brand identity, diversity, innovation, creativity and corporate values of Softbank can be improved due to acquisition </w:t>
      </w:r>
      <w:r w:rsidRPr="002F7863">
        <w:rPr>
          <w:rFonts w:ascii="Arial" w:hAnsi="Arial" w:cs="Arial"/>
          <w:color w:val="000000" w:themeColor="text1"/>
          <w:shd w:val="clear" w:color="auto" w:fill="FFFFFF"/>
          <w:lang w:val="en-GB"/>
        </w:rPr>
        <w:t>(Negro and Vargas, 2019)</w:t>
      </w:r>
      <w:r w:rsidRPr="002F7863">
        <w:rPr>
          <w:rFonts w:ascii="Arial" w:hAnsi="Arial" w:cs="Arial"/>
          <w:color w:val="000000" w:themeColor="text1"/>
          <w:lang w:val="en-GB"/>
        </w:rPr>
        <w:t>. </w:t>
      </w:r>
    </w:p>
    <w:p w14:paraId="52B8DCD9" w14:textId="77777777" w:rsidR="00541160" w:rsidRPr="0081232B" w:rsidRDefault="00541160" w:rsidP="00541160">
      <w:pPr>
        <w:pStyle w:val="Heading2"/>
        <w:rPr>
          <w:rFonts w:ascii="Arial" w:hAnsi="Arial" w:cs="Arial"/>
          <w:color w:val="auto"/>
          <w:sz w:val="24"/>
          <w:szCs w:val="24"/>
          <w:u w:val="single"/>
        </w:rPr>
      </w:pPr>
      <w:bookmarkStart w:id="10" w:name="_Toc19724677"/>
      <w:r w:rsidRPr="0081232B">
        <w:rPr>
          <w:rFonts w:ascii="Arial" w:hAnsi="Arial" w:cs="Arial"/>
          <w:color w:val="auto"/>
          <w:sz w:val="24"/>
          <w:szCs w:val="24"/>
          <w:u w:val="single"/>
        </w:rPr>
        <w:lastRenderedPageBreak/>
        <w:t>2.3 Porter five forces analysis</w:t>
      </w:r>
      <w:bookmarkEnd w:id="10"/>
      <w:r w:rsidRPr="0081232B">
        <w:rPr>
          <w:rFonts w:ascii="Arial" w:hAnsi="Arial" w:cs="Arial"/>
          <w:color w:val="auto"/>
          <w:sz w:val="24"/>
          <w:szCs w:val="24"/>
          <w:u w:val="single"/>
        </w:rPr>
        <w:t xml:space="preserve"> </w:t>
      </w:r>
    </w:p>
    <w:p w14:paraId="18FD4222" w14:textId="77777777" w:rsidR="00541160" w:rsidRPr="00F476AA" w:rsidRDefault="00541160" w:rsidP="00541160">
      <w:pPr>
        <w:pStyle w:val="NormalWeb"/>
        <w:spacing w:beforeAutospacing="0" w:afterAutospacing="0" w:line="360" w:lineRule="auto"/>
        <w:jc w:val="both"/>
        <w:rPr>
          <w:lang w:val="en-GB"/>
        </w:rPr>
      </w:pPr>
      <w:r w:rsidRPr="00F476AA">
        <w:rPr>
          <w:lang w:val="en-GB"/>
        </w:rPr>
        <w:t xml:space="preserve"> </w:t>
      </w:r>
      <w:r w:rsidRPr="00F476AA">
        <w:rPr>
          <w:noProof/>
          <w:lang w:eastAsia="en-US" w:bidi="hi-IN"/>
        </w:rPr>
        <w:drawing>
          <wp:inline distT="0" distB="0" distL="0" distR="0" wp14:anchorId="48099134" wp14:editId="32145AA6">
            <wp:extent cx="5943600" cy="5029200"/>
            <wp:effectExtent l="19050" t="0" r="0" b="0"/>
            <wp:docPr id="10" name="Picture 2"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srcRect/>
                    <a:stretch>
                      <a:fillRect/>
                    </a:stretch>
                  </pic:blipFill>
                  <pic:spPr bwMode="auto">
                    <a:xfrm>
                      <a:off x="0" y="0"/>
                      <a:ext cx="5943600" cy="5029200"/>
                    </a:xfrm>
                    <a:prstGeom prst="rect">
                      <a:avLst/>
                    </a:prstGeom>
                    <a:noFill/>
                    <a:ln w="9525">
                      <a:noFill/>
                      <a:miter lim="800000"/>
                      <a:headEnd/>
                      <a:tailEnd/>
                    </a:ln>
                  </pic:spPr>
                </pic:pic>
              </a:graphicData>
            </a:graphic>
          </wp:inline>
        </w:drawing>
      </w:r>
    </w:p>
    <w:p w14:paraId="46DEC8E6" w14:textId="77777777" w:rsidR="00541160" w:rsidRPr="00F476AA" w:rsidRDefault="00541160" w:rsidP="00541160">
      <w:pPr>
        <w:pStyle w:val="NormalWeb"/>
        <w:spacing w:beforeAutospacing="0" w:afterAutospacing="0" w:line="360" w:lineRule="auto"/>
        <w:jc w:val="both"/>
        <w:rPr>
          <w:lang w:val="en-GB"/>
        </w:rPr>
      </w:pPr>
      <w:r>
        <w:rPr>
          <w:noProof/>
          <w:lang w:val="en-GB" w:eastAsia="en-US" w:bidi="bn-IN"/>
        </w:rPr>
        <mc:AlternateContent>
          <mc:Choice Requires="wps">
            <w:drawing>
              <wp:anchor distT="0" distB="0" distL="114300" distR="114300" simplePos="0" relativeHeight="251663360" behindDoc="0" locked="0" layoutInCell="1" allowOverlap="1" wp14:anchorId="51E65537" wp14:editId="0C6000B1">
                <wp:simplePos x="0" y="0"/>
                <wp:positionH relativeFrom="column">
                  <wp:posOffset>4537710</wp:posOffset>
                </wp:positionH>
                <wp:positionV relativeFrom="paragraph">
                  <wp:posOffset>4445</wp:posOffset>
                </wp:positionV>
                <wp:extent cx="457200" cy="224155"/>
                <wp:effectExtent l="0" t="0" r="0" b="0"/>
                <wp:wrapNone/>
                <wp:docPr id="6" name="Oval 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457200" cy="224155"/>
                        </a:xfrm>
                        <a:prstGeom prst="ellipse">
                          <a:avLst/>
                        </a:pr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oval w14:anchorId="18BAF1E7" id="Oval 6" o:spid="_x0000_s1026" style="position:absolute;margin-left:357.3pt;margin-top:.35pt;width:36pt;height:17.6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" stroked="f">
                <v:path arrowok="t"/>
              </v:oval>
            </w:pict>
          </mc:Fallback>
        </mc:AlternateContent>
      </w:r>
      <w:r>
        <w:rPr>
          <w:noProof/>
          <w:lang w:val="en-GB" w:eastAsia="en-US" w:bidi="bn-IN"/>
        </w:rPr>
        <mc:AlternateContent>
          <mc:Choice Requires="wps">
            <w:drawing>
              <wp:anchor distT="0" distB="0" distL="114300" distR="114300" simplePos="0" relativeHeight="251664384" behindDoc="0" locked="0" layoutInCell="1" allowOverlap="1" wp14:anchorId="5A073461" wp14:editId="61716246">
                <wp:simplePos x="0" y="0"/>
                <wp:positionH relativeFrom="column">
                  <wp:posOffset>5038090</wp:posOffset>
                </wp:positionH>
                <wp:positionV relativeFrom="paragraph">
                  <wp:posOffset>4445</wp:posOffset>
                </wp:positionV>
                <wp:extent cx="396875" cy="301625"/>
                <wp:effectExtent l="0" t="0" r="0" b="0"/>
                <wp:wrapNone/>
                <wp:docPr id="9" name="Oval 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396875" cy="301625"/>
                        </a:xfrm>
                        <a:prstGeom prst="ellipse">
                          <a:avLst/>
                        </a:pr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oval w14:anchorId="0DE39CB5" id="Oval 5" o:spid="_x0000_s1026" style="position:absolute;margin-left:396.7pt;margin-top:.35pt;width:31.25pt;height:23.7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" stroked="f">
                <v:path arrowok="t"/>
              </v:oval>
            </w:pict>
          </mc:Fallback>
        </mc:AlternateContent>
      </w:r>
    </w:p>
    <w:p w14:paraId="593E59D8" w14:textId="6F663454" w:rsidR="00541160" w:rsidRPr="00541160" w:rsidRDefault="00541160" w:rsidP="00541160">
      <w:pPr>
        <w:pStyle w:val="Caption"/>
        <w:spacing w:line="360" w:lineRule="auto"/>
        <w:jc w:val="both"/>
        <w:rPr>
          <w:rFonts w:ascii="Arial" w:hAnsi="Arial" w:cs="Arial"/>
          <w:color w:val="000000" w:themeColor="text1"/>
          <w:sz w:val="20"/>
          <w:szCs w:val="20"/>
          <w:lang w:val="en-GB"/>
        </w:rPr>
      </w:pPr>
      <w:bookmarkStart w:id="11" w:name="_Toc19787445"/>
      <w:r w:rsidRPr="00541160">
        <w:rPr>
          <w:rFonts w:ascii="Arial" w:hAnsi="Arial" w:cs="Arial"/>
          <w:color w:val="auto"/>
          <w:sz w:val="20"/>
          <w:szCs w:val="20"/>
        </w:rPr>
        <w:t xml:space="preserve">Figure </w:t>
      </w:r>
      <w:r w:rsidRPr="00541160">
        <w:rPr>
          <w:rFonts w:ascii="Arial" w:hAnsi="Arial" w:cs="Arial"/>
          <w:color w:val="auto"/>
          <w:sz w:val="20"/>
          <w:szCs w:val="20"/>
        </w:rPr>
        <w:fldChar w:fldCharType="begin"/>
      </w:r>
      <w:r w:rsidRPr="00541160">
        <w:rPr>
          <w:rFonts w:ascii="Arial" w:hAnsi="Arial" w:cs="Arial"/>
          <w:color w:val="auto"/>
          <w:sz w:val="20"/>
          <w:szCs w:val="20"/>
        </w:rPr>
        <w:instrText xml:space="preserve"> SEQ Figure \* ARABIC </w:instrText>
      </w:r>
      <w:r w:rsidRPr="00541160">
        <w:rPr>
          <w:rFonts w:ascii="Arial" w:hAnsi="Arial" w:cs="Arial"/>
          <w:color w:val="auto"/>
          <w:sz w:val="20"/>
          <w:szCs w:val="20"/>
        </w:rPr>
        <w:fldChar w:fldCharType="separate"/>
      </w:r>
      <w:r w:rsidRPr="00541160">
        <w:rPr>
          <w:rFonts w:ascii="Arial" w:hAnsi="Arial" w:cs="Arial"/>
          <w:noProof/>
          <w:color w:val="auto"/>
          <w:sz w:val="20"/>
          <w:szCs w:val="20"/>
        </w:rPr>
        <w:t>1</w:t>
      </w:r>
      <w:r w:rsidRPr="00541160">
        <w:rPr>
          <w:rFonts w:ascii="Arial" w:hAnsi="Arial" w:cs="Arial"/>
          <w:color w:val="auto"/>
          <w:sz w:val="20"/>
          <w:szCs w:val="20"/>
        </w:rPr>
        <w:fldChar w:fldCharType="end"/>
      </w:r>
      <w:r w:rsidRPr="00541160">
        <w:rPr>
          <w:rFonts w:ascii="Arial" w:hAnsi="Arial" w:cs="Arial"/>
          <w:color w:val="auto"/>
          <w:sz w:val="20"/>
          <w:szCs w:val="20"/>
        </w:rPr>
        <w:t>Porter’s five forces</w:t>
      </w:r>
      <w:bookmarkEnd w:id="11"/>
      <w:r>
        <w:rPr>
          <w:rFonts w:ascii="Arial" w:hAnsi="Arial" w:cs="Arial"/>
          <w:color w:val="auto"/>
          <w:sz w:val="20"/>
          <w:szCs w:val="20"/>
        </w:rPr>
        <w:t xml:space="preserve">                </w:t>
      </w:r>
      <w:r w:rsidRPr="00541160">
        <w:rPr>
          <w:rFonts w:ascii="Arial" w:hAnsi="Arial" w:cs="Arial"/>
          <w:color w:val="000000" w:themeColor="text1"/>
          <w:sz w:val="20"/>
          <w:szCs w:val="20"/>
          <w:lang w:val="en-GB"/>
        </w:rPr>
        <w:t xml:space="preserve">(Source: </w:t>
      </w:r>
      <w:r w:rsidRPr="00541160">
        <w:rPr>
          <w:rFonts w:ascii="Arial" w:hAnsi="Arial" w:cs="Arial"/>
          <w:color w:val="000000" w:themeColor="text1"/>
          <w:sz w:val="20"/>
          <w:szCs w:val="20"/>
          <w:shd w:val="clear" w:color="auto" w:fill="FFFFFF"/>
          <w:lang w:val="en-GB"/>
        </w:rPr>
        <w:t>Fitzpatrick, Nguyen and Cayan,</w:t>
      </w:r>
      <w:r w:rsidRPr="00541160">
        <w:rPr>
          <w:rFonts w:ascii="Arial" w:hAnsi="Arial" w:cs="Arial"/>
          <w:i/>
          <w:iCs/>
          <w:color w:val="000000" w:themeColor="text1"/>
          <w:sz w:val="20"/>
          <w:szCs w:val="20"/>
          <w:shd w:val="clear" w:color="auto" w:fill="FFFFFF"/>
          <w:lang w:val="en-GB"/>
        </w:rPr>
        <w:t xml:space="preserve"> </w:t>
      </w:r>
      <w:r w:rsidRPr="00541160">
        <w:rPr>
          <w:rFonts w:ascii="Arial" w:hAnsi="Arial" w:cs="Arial"/>
          <w:color w:val="000000" w:themeColor="text1"/>
          <w:sz w:val="20"/>
          <w:szCs w:val="20"/>
          <w:shd w:val="clear" w:color="auto" w:fill="FFFFFF"/>
          <w:lang w:val="en-GB"/>
        </w:rPr>
        <w:t>2015</w:t>
      </w:r>
      <w:r w:rsidRPr="00541160">
        <w:rPr>
          <w:rFonts w:ascii="Arial" w:hAnsi="Arial" w:cs="Arial"/>
          <w:color w:val="000000" w:themeColor="text1"/>
          <w:sz w:val="20"/>
          <w:szCs w:val="20"/>
          <w:lang w:val="en-GB"/>
        </w:rPr>
        <w:t>)</w:t>
      </w:r>
    </w:p>
    <w:p w14:paraId="5F8D0691" w14:textId="77777777" w:rsidR="00541160" w:rsidRPr="00541160" w:rsidRDefault="00541160" w:rsidP="00541160">
      <w:pPr>
        <w:pStyle w:val="NormalWeb"/>
        <w:spacing w:beforeAutospacing="0" w:afterAutospacing="0" w:line="360" w:lineRule="auto"/>
        <w:jc w:val="both"/>
        <w:rPr>
          <w:rFonts w:ascii="Arial" w:hAnsi="Arial" w:cs="Arial"/>
          <w:lang w:val="en-GB"/>
        </w:rPr>
      </w:pPr>
      <w:r w:rsidRPr="00541160">
        <w:rPr>
          <w:rFonts w:ascii="Arial" w:hAnsi="Arial" w:cs="Arial"/>
          <w:lang w:val="en-GB"/>
        </w:rPr>
        <w:t xml:space="preserve">Softbank has analysed the comparators, and for this purpose, the company has used Porter’s five force analysis. As per Porter’s five forces, there are five competitive forces such as threats of new entrants, threats of the substitutes, bargaining power of customers, bargaining power of suppliers and competitive rivalry. </w:t>
      </w:r>
      <w:r w:rsidRPr="00541160">
        <w:rPr>
          <w:rFonts w:ascii="Arial" w:hAnsi="Arial" w:cs="Arial"/>
          <w:i/>
          <w:lang w:val="en-GB"/>
        </w:rPr>
        <w:t>Threats of new entry are</w:t>
      </w:r>
      <w:r w:rsidRPr="00541160">
        <w:rPr>
          <w:rFonts w:ascii="Arial" w:hAnsi="Arial" w:cs="Arial"/>
          <w:lang w:val="en-GB"/>
        </w:rPr>
        <w:t xml:space="preserve"> </w:t>
      </w:r>
      <w:r w:rsidRPr="00541160">
        <w:rPr>
          <w:rFonts w:ascii="Arial" w:hAnsi="Arial" w:cs="Arial"/>
          <w:i/>
          <w:lang w:val="en-GB"/>
        </w:rPr>
        <w:t xml:space="preserve">low </w:t>
      </w:r>
      <w:r w:rsidRPr="00541160">
        <w:rPr>
          <w:rFonts w:ascii="Arial" w:hAnsi="Arial" w:cs="Arial"/>
          <w:lang w:val="en-GB"/>
        </w:rPr>
        <w:t>for Softbank as the company is one of the biggest conglomerate companies in Japan, whereas</w:t>
      </w:r>
      <w:r w:rsidRPr="00541160">
        <w:rPr>
          <w:rFonts w:ascii="Arial" w:hAnsi="Arial" w:cs="Arial"/>
          <w:i/>
          <w:lang w:val="en-GB"/>
        </w:rPr>
        <w:t xml:space="preserve"> threats of substitutes are high</w:t>
      </w:r>
      <w:r w:rsidRPr="00541160">
        <w:rPr>
          <w:rFonts w:ascii="Arial" w:hAnsi="Arial" w:cs="Arial"/>
          <w:lang w:val="en-GB"/>
        </w:rPr>
        <w:t xml:space="preserve"> for the company as multiple companies can substitute the products and services of Softbank. Besides, the bargaining power of customers is </w:t>
      </w:r>
      <w:r w:rsidRPr="00541160">
        <w:rPr>
          <w:rFonts w:ascii="Arial" w:hAnsi="Arial" w:cs="Arial"/>
          <w:i/>
          <w:lang w:val="en-GB"/>
        </w:rPr>
        <w:t>high</w:t>
      </w:r>
      <w:r w:rsidRPr="00541160">
        <w:rPr>
          <w:rFonts w:ascii="Arial" w:hAnsi="Arial" w:cs="Arial"/>
          <w:lang w:val="en-GB"/>
        </w:rPr>
        <w:t xml:space="preserve"> as most of the customers look for offers and discounts in the organisations (Jarzabkowski and Kaplan, 2015). On the other hand, the taste and demand of the customers are changed frequently in this new technology </w:t>
      </w:r>
      <w:r w:rsidRPr="00541160">
        <w:rPr>
          <w:rFonts w:ascii="Arial" w:hAnsi="Arial" w:cs="Arial"/>
          <w:lang w:val="en-GB"/>
        </w:rPr>
        <w:lastRenderedPageBreak/>
        <w:t xml:space="preserve">era that also increases the bargaining power of the customers. </w:t>
      </w:r>
      <w:r w:rsidRPr="00541160">
        <w:rPr>
          <w:rFonts w:ascii="Arial" w:hAnsi="Arial" w:cs="Arial"/>
          <w:i/>
          <w:lang w:val="en-GB"/>
        </w:rPr>
        <w:t>Bargaining power of suppliers is low</w:t>
      </w:r>
      <w:r w:rsidRPr="00541160">
        <w:rPr>
          <w:rFonts w:ascii="Arial" w:hAnsi="Arial" w:cs="Arial"/>
          <w:lang w:val="en-GB"/>
        </w:rPr>
        <w:t xml:space="preserve"> for the company as multiple suppliers are present in the market</w:t>
      </w:r>
      <w:r w:rsidRPr="00541160">
        <w:rPr>
          <w:rFonts w:ascii="Arial" w:hAnsi="Arial" w:cs="Arial"/>
          <w:shd w:val="clear" w:color="auto" w:fill="FFFFFF"/>
          <w:lang w:val="en-GB"/>
        </w:rPr>
        <w:t xml:space="preserve"> (Li, Qiu and Wang, 2019)</w:t>
      </w:r>
      <w:r w:rsidRPr="00541160">
        <w:rPr>
          <w:rFonts w:ascii="Arial" w:hAnsi="Arial" w:cs="Arial"/>
          <w:lang w:val="en-GB"/>
        </w:rPr>
        <w:t xml:space="preserve">. </w:t>
      </w:r>
      <w:r w:rsidRPr="00541160">
        <w:rPr>
          <w:rFonts w:ascii="Arial" w:hAnsi="Arial" w:cs="Arial"/>
          <w:i/>
          <w:lang w:val="en-GB"/>
        </w:rPr>
        <w:t>Competitive rivalry is high</w:t>
      </w:r>
      <w:r w:rsidRPr="00541160">
        <w:rPr>
          <w:rFonts w:ascii="Arial" w:hAnsi="Arial" w:cs="Arial"/>
          <w:lang w:val="en-GB"/>
        </w:rPr>
        <w:t xml:space="preserve"> for the company as there are a considerable number of companies in the world that provide technology services to the customers. Therefore, it is required for Softbank to increase the number of customers and acquire different technology companies to increase the profit and obtain a competitive advantage in the market. </w:t>
      </w:r>
    </w:p>
    <w:p w14:paraId="4041E3B5" w14:textId="77777777" w:rsidR="00541160" w:rsidRPr="00541160" w:rsidRDefault="00541160" w:rsidP="00541160">
      <w:pPr>
        <w:pStyle w:val="NormalWeb"/>
        <w:spacing w:beforeAutospacing="0" w:afterAutospacing="0" w:line="360" w:lineRule="auto"/>
        <w:jc w:val="both"/>
        <w:rPr>
          <w:rFonts w:ascii="Arial" w:hAnsi="Arial" w:cs="Arial"/>
          <w:lang w:val="en-GB"/>
        </w:rPr>
      </w:pPr>
      <w:r w:rsidRPr="00541160">
        <w:rPr>
          <w:rFonts w:ascii="Arial" w:hAnsi="Arial" w:cs="Arial"/>
          <w:lang w:val="en-GB"/>
        </w:rPr>
        <w:t>As the demand of the customers is changed, the growth strategy is taken by the company to expand its business. It is useful for increasing the operational efficiency in the business (Kato, 2017). There are multiple competitors of Softbank that are Iwatsu, NTT Group, Mitsubishi, Accenture, KDDI Hikari Tsushin and others. Therefore, it is required for the company to bring innovative technology in the organisation to gain competitive advantage. It has been necessary for the company to bring changes to the organisational structure to improve the performance of the company (Manners, 2019). The business operatives of ARM Holdings have improved significantly post the acquisition move and have significantly caused an influx of financial resources into the organisation. Moreover, the outreach of the organisation has also seen an improvement as foreign investors like Saudi Arabia, and other elite Middle Eastern countries have shown an interest owing to the future potential of nascent industries like IoT and radio communication based on wireless chipsets. That is a distinct benefit that the acquisition entailed and would benefit both Softbank and ARM Holdings over the next few decades</w:t>
      </w:r>
      <w:r w:rsidRPr="00541160">
        <w:rPr>
          <w:rFonts w:ascii="Arial" w:hAnsi="Arial" w:cs="Arial"/>
          <w:shd w:val="clear" w:color="auto" w:fill="FFFFFF"/>
          <w:lang w:val="en-GB"/>
        </w:rPr>
        <w:t xml:space="preserve"> (Hoorens et al., 2017)</w:t>
      </w:r>
      <w:r w:rsidRPr="00541160">
        <w:rPr>
          <w:rFonts w:ascii="Arial" w:hAnsi="Arial" w:cs="Arial"/>
          <w:lang w:val="en-GB"/>
        </w:rPr>
        <w:t>.</w:t>
      </w:r>
    </w:p>
    <w:p w14:paraId="3AC97A56" w14:textId="367CAB1C" w:rsidR="00541160" w:rsidRPr="00541160" w:rsidRDefault="00541160" w:rsidP="00541160">
      <w:pPr>
        <w:pStyle w:val="NormalWeb"/>
        <w:spacing w:beforeAutospacing="0" w:afterAutospacing="0" w:line="360" w:lineRule="auto"/>
        <w:jc w:val="both"/>
        <w:rPr>
          <w:rFonts w:ascii="Arial" w:hAnsi="Arial" w:cs="Arial"/>
          <w:lang w:val="en-GB"/>
        </w:rPr>
      </w:pPr>
      <w:r w:rsidRPr="00541160">
        <w:rPr>
          <w:rFonts w:ascii="Arial" w:hAnsi="Arial" w:cs="Arial"/>
          <w:lang w:val="en-GB"/>
        </w:rPr>
        <w:t xml:space="preserve">On the other hand, </w:t>
      </w:r>
      <w:r w:rsidRPr="00541160">
        <w:rPr>
          <w:rFonts w:ascii="Arial" w:hAnsi="Arial" w:cs="Arial"/>
          <w:shd w:val="clear" w:color="auto" w:fill="FFFFFF"/>
          <w:lang w:val="en-GB"/>
        </w:rPr>
        <w:t>Ansoff</w:t>
      </w:r>
      <w:r w:rsidRPr="00541160">
        <w:rPr>
          <w:rFonts w:ascii="Arial" w:hAnsi="Arial" w:cs="Arial"/>
          <w:shd w:val="clear" w:color="auto" w:fill="FFFFFF"/>
          <w:cs/>
          <w:lang w:val="en-GB" w:bidi="hi-IN"/>
        </w:rPr>
        <w:t xml:space="preserve"> </w:t>
      </w:r>
      <w:r w:rsidRPr="00541160">
        <w:rPr>
          <w:rFonts w:ascii="Arial" w:hAnsi="Arial" w:cs="Arial"/>
          <w:shd w:val="clear" w:color="auto" w:fill="FFFFFF"/>
          <w:lang w:val="en-GB"/>
        </w:rPr>
        <w:t>et al</w:t>
      </w:r>
      <w:r w:rsidRPr="00541160">
        <w:rPr>
          <w:rFonts w:ascii="Arial" w:hAnsi="Arial" w:cs="Arial"/>
          <w:shd w:val="clear" w:color="auto" w:fill="FFFFFF"/>
          <w:cs/>
          <w:lang w:val="en-GB" w:bidi="hi-IN"/>
        </w:rPr>
        <w:t>.</w:t>
      </w:r>
      <w:r w:rsidRPr="00541160">
        <w:rPr>
          <w:rFonts w:ascii="Arial" w:hAnsi="Arial" w:cs="Arial"/>
          <w:shd w:val="clear" w:color="auto" w:fill="FFFFFF"/>
          <w:lang w:val="en-GB"/>
        </w:rPr>
        <w:t xml:space="preserve"> (2018)</w:t>
      </w:r>
      <w:r w:rsidRPr="00541160">
        <w:rPr>
          <w:rFonts w:ascii="Arial" w:hAnsi="Arial" w:cs="Arial"/>
          <w:lang w:val="en-GB"/>
        </w:rPr>
        <w:t xml:space="preserve"> identified for ARM holding that recent stock price movement and high concentration in the phone market throughout the world, sales of the company </w:t>
      </w:r>
      <w:r w:rsidR="0081232B" w:rsidRPr="00541160">
        <w:rPr>
          <w:rFonts w:ascii="Arial" w:hAnsi="Arial" w:cs="Arial"/>
          <w:lang w:val="en-GB"/>
        </w:rPr>
        <w:t>have</w:t>
      </w:r>
      <w:r w:rsidRPr="00541160">
        <w:rPr>
          <w:rFonts w:ascii="Arial" w:hAnsi="Arial" w:cs="Arial"/>
          <w:lang w:val="en-GB"/>
        </w:rPr>
        <w:t xml:space="preserve"> reduced. The organisation has also obtained a maturity in the market that has reduced the performance and sales of the company (Li, Qiu and Wang,</w:t>
      </w:r>
      <w:r w:rsidRPr="00541160">
        <w:rPr>
          <w:rStyle w:val="Emphasis"/>
          <w:rFonts w:ascii="Arial" w:hAnsi="Arial" w:cs="Arial"/>
          <w:lang w:val="en-GB"/>
        </w:rPr>
        <w:t> </w:t>
      </w:r>
      <w:r w:rsidRPr="00541160">
        <w:rPr>
          <w:rFonts w:ascii="Arial" w:hAnsi="Arial" w:cs="Arial"/>
          <w:lang w:val="en-GB"/>
        </w:rPr>
        <w:t>2019). It has reduced revenue and net income of the company than the previous year. It has been a significant reason for acquiring ARM Holdings by Softbank. The maturity of the mobile device market has reduced sales and efficiencies for the company. The company has faced high competitors in the market, and the big competitors include Alibaba Group, Google, Imagination, Synopsys, Microsoft and Amazon. Therefore, it has not been possible for the company to take the space of mobile devices (Manners, 2019).</w:t>
      </w:r>
    </w:p>
    <w:p w14:paraId="73E44F35" w14:textId="67091EA2" w:rsidR="00541160" w:rsidRPr="00541160" w:rsidRDefault="00541160" w:rsidP="00541160">
      <w:pPr>
        <w:pStyle w:val="NormalWeb"/>
        <w:spacing w:beforeAutospacing="0" w:afterAutospacing="0" w:line="360" w:lineRule="auto"/>
        <w:jc w:val="both"/>
        <w:rPr>
          <w:rFonts w:ascii="Arial" w:hAnsi="Arial" w:cs="Arial"/>
          <w:lang w:val="en-GB"/>
        </w:rPr>
      </w:pPr>
      <w:r w:rsidRPr="00541160">
        <w:rPr>
          <w:rFonts w:ascii="Arial" w:hAnsi="Arial" w:cs="Arial"/>
          <w:lang w:val="en-GB"/>
        </w:rPr>
        <w:lastRenderedPageBreak/>
        <w:t>It has reduced the number of investors in the company. The company has faced the second issue due to problems in product cycles. Microcontrollers and embedded processors that have been produced by the company have been used in all segments of the economy (Manners, 2019). It has not been suitable for the mobile device market in recent times. After that, it has reduced customer satisfaction. In addition to it, ARM Holdings has tried to gain traction in the international market. Therefore, the company has taken the strategy to contribute their business to Softbank for successfully acquiring the business (Ga</w:t>
      </w:r>
      <w:r w:rsidRPr="00541160">
        <w:rPr>
          <w:rFonts w:ascii="Arial" w:hAnsi="Arial" w:cs="Arial"/>
          <w:cs/>
          <w:lang w:val="en-GB" w:bidi="hi-IN"/>
        </w:rPr>
        <w:t>rnett</w:t>
      </w:r>
      <w:r w:rsidR="0081232B">
        <w:rPr>
          <w:rFonts w:ascii="Arial" w:hAnsi="Arial" w:cs="Arial"/>
          <w:lang w:val="en-GB"/>
        </w:rPr>
        <w:t xml:space="preserve"> et al.,</w:t>
      </w:r>
      <w:r w:rsidRPr="00541160">
        <w:rPr>
          <w:rStyle w:val="Emphasis"/>
          <w:rFonts w:ascii="Arial" w:hAnsi="Arial" w:cs="Arial"/>
          <w:lang w:val="en-GB"/>
        </w:rPr>
        <w:t> </w:t>
      </w:r>
      <w:r w:rsidRPr="00541160">
        <w:rPr>
          <w:rFonts w:ascii="Arial" w:hAnsi="Arial" w:cs="Arial"/>
          <w:lang w:val="en-GB"/>
        </w:rPr>
        <w:t>2016).  </w:t>
      </w:r>
    </w:p>
    <w:p w14:paraId="18BF8CB5" w14:textId="2DB139AA" w:rsidR="00541160" w:rsidRPr="00541160" w:rsidRDefault="00541160" w:rsidP="00541160">
      <w:pPr>
        <w:pStyle w:val="Heading2"/>
        <w:rPr>
          <w:rFonts w:ascii="Arial" w:hAnsi="Arial" w:cs="Arial"/>
          <w:color w:val="auto"/>
          <w:sz w:val="24"/>
          <w:szCs w:val="24"/>
          <w:u w:val="single"/>
          <w:lang w:val="en-GB"/>
        </w:rPr>
      </w:pPr>
      <w:bookmarkStart w:id="12" w:name="_Toc19724678"/>
      <w:r w:rsidRPr="00541160">
        <w:rPr>
          <w:rFonts w:ascii="Arial" w:hAnsi="Arial" w:cs="Arial"/>
          <w:color w:val="auto"/>
          <w:sz w:val="24"/>
          <w:szCs w:val="24"/>
          <w:u w:val="single"/>
          <w:lang w:val="en-GB"/>
        </w:rPr>
        <w:t>2.4 KPI framework</w:t>
      </w:r>
      <w:bookmarkEnd w:id="12"/>
      <w:r w:rsidRPr="00541160">
        <w:rPr>
          <w:rFonts w:ascii="Arial" w:hAnsi="Arial" w:cs="Arial"/>
          <w:color w:val="auto"/>
          <w:sz w:val="24"/>
          <w:szCs w:val="24"/>
          <w:u w:val="single"/>
          <w:lang w:val="en-GB"/>
        </w:rPr>
        <w:t>:</w:t>
      </w:r>
    </w:p>
    <w:p w14:paraId="0785B753" w14:textId="77777777" w:rsidR="00541160" w:rsidRPr="00541160" w:rsidRDefault="00541160" w:rsidP="00541160">
      <w:pPr>
        <w:rPr>
          <w:rFonts w:ascii="Arial" w:hAnsi="Arial" w:cs="Arial"/>
          <w:lang w:val="en-GB"/>
        </w:rPr>
      </w:pPr>
      <w:r w:rsidRPr="00541160">
        <w:rPr>
          <w:rFonts w:ascii="Arial" w:hAnsi="Arial" w:cs="Arial"/>
          <w:lang w:val="en-GB"/>
        </w:rPr>
        <w:t xml:space="preserve">A key performance indicator is an evaluation tool used to assess how effectively and efficiently organisation has achieved its set goal.  </w:t>
      </w:r>
    </w:p>
    <w:tbl>
      <w:tblPr>
        <w:tblStyle w:val="MediumShading1-Accent3"/>
        <w:tblW w:w="0" w:type="auto"/>
        <w:tblLook w:val="04A0" w:firstRow="1" w:lastRow="0" w:firstColumn="1" w:lastColumn="0" w:noHBand="0" w:noVBand="1"/>
      </w:tblPr>
      <w:tblGrid>
        <w:gridCol w:w="3005"/>
        <w:gridCol w:w="2990"/>
        <w:gridCol w:w="3005"/>
      </w:tblGrid>
      <w:tr w:rsidR="00541160" w:rsidRPr="00541160" w14:paraId="66B3F6B7" w14:textId="77777777" w:rsidTr="00CF792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92" w:type="dxa"/>
          </w:tcPr>
          <w:p w14:paraId="2FD6AE24" w14:textId="77777777" w:rsidR="00541160" w:rsidRPr="00541160" w:rsidRDefault="00541160" w:rsidP="00CF7924">
            <w:pPr>
              <w:rPr>
                <w:rFonts w:ascii="Arial" w:hAnsi="Arial" w:cs="Arial"/>
                <w:color w:val="auto"/>
                <w:sz w:val="24"/>
                <w:szCs w:val="24"/>
                <w:lang w:val="en-GB"/>
              </w:rPr>
            </w:pPr>
            <w:r w:rsidRPr="00541160">
              <w:rPr>
                <w:rFonts w:ascii="Arial" w:hAnsi="Arial" w:cs="Arial"/>
                <w:color w:val="auto"/>
                <w:sz w:val="24"/>
                <w:szCs w:val="24"/>
                <w:lang w:val="en-GB"/>
              </w:rPr>
              <w:t xml:space="preserve">Key performance indicator </w:t>
            </w:r>
          </w:p>
        </w:tc>
        <w:tc>
          <w:tcPr>
            <w:tcW w:w="3192" w:type="dxa"/>
          </w:tcPr>
          <w:p w14:paraId="59E35D63" w14:textId="77777777" w:rsidR="00541160" w:rsidRPr="00541160" w:rsidRDefault="00541160" w:rsidP="00CF7924">
            <w:pPr>
              <w:cnfStyle w:val="100000000000" w:firstRow="1" w:lastRow="0" w:firstColumn="0" w:lastColumn="0" w:oddVBand="0" w:evenVBand="0" w:oddHBand="0" w:evenHBand="0" w:firstRowFirstColumn="0" w:firstRowLastColumn="0" w:lastRowFirstColumn="0" w:lastRowLastColumn="0"/>
              <w:rPr>
                <w:rFonts w:ascii="Arial" w:hAnsi="Arial" w:cs="Arial"/>
                <w:color w:val="auto"/>
                <w:sz w:val="24"/>
                <w:szCs w:val="24"/>
                <w:lang w:val="en-GB"/>
              </w:rPr>
            </w:pPr>
          </w:p>
        </w:tc>
        <w:tc>
          <w:tcPr>
            <w:tcW w:w="3192" w:type="dxa"/>
          </w:tcPr>
          <w:p w14:paraId="028295A8" w14:textId="77777777" w:rsidR="00541160" w:rsidRPr="00541160" w:rsidRDefault="00541160" w:rsidP="00CF7924">
            <w:pPr>
              <w:cnfStyle w:val="100000000000" w:firstRow="1" w:lastRow="0" w:firstColumn="0" w:lastColumn="0" w:oddVBand="0" w:evenVBand="0" w:oddHBand="0" w:evenHBand="0" w:firstRowFirstColumn="0" w:firstRowLastColumn="0" w:lastRowFirstColumn="0" w:lastRowLastColumn="0"/>
              <w:rPr>
                <w:rFonts w:ascii="Arial" w:hAnsi="Arial" w:cs="Arial"/>
                <w:color w:val="auto"/>
                <w:sz w:val="24"/>
                <w:szCs w:val="24"/>
                <w:lang w:val="en-GB"/>
              </w:rPr>
            </w:pPr>
          </w:p>
        </w:tc>
      </w:tr>
      <w:tr w:rsidR="00541160" w:rsidRPr="00541160" w14:paraId="0B1CAF22" w14:textId="77777777" w:rsidTr="00CF792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92" w:type="dxa"/>
          </w:tcPr>
          <w:p w14:paraId="210CBC87" w14:textId="77777777" w:rsidR="00541160" w:rsidRPr="00541160" w:rsidRDefault="00541160" w:rsidP="00CF7924">
            <w:pPr>
              <w:rPr>
                <w:rFonts w:ascii="Arial" w:hAnsi="Arial" w:cs="Arial"/>
                <w:sz w:val="24"/>
                <w:szCs w:val="24"/>
                <w:lang w:val="en-GB"/>
              </w:rPr>
            </w:pPr>
            <w:r w:rsidRPr="00541160">
              <w:rPr>
                <w:rFonts w:ascii="Arial" w:hAnsi="Arial" w:cs="Arial"/>
                <w:sz w:val="24"/>
                <w:szCs w:val="24"/>
                <w:lang w:val="en-GB"/>
              </w:rPr>
              <w:t xml:space="preserve">Financial indicator </w:t>
            </w:r>
          </w:p>
        </w:tc>
        <w:tc>
          <w:tcPr>
            <w:tcW w:w="3192" w:type="dxa"/>
          </w:tcPr>
          <w:p w14:paraId="00A93CB2" w14:textId="77777777" w:rsidR="00541160" w:rsidRPr="00541160" w:rsidRDefault="00541160" w:rsidP="00CF7924">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GB"/>
              </w:rPr>
            </w:pPr>
            <w:r w:rsidRPr="00541160">
              <w:rPr>
                <w:rFonts w:ascii="Arial" w:hAnsi="Arial" w:cs="Arial"/>
                <w:sz w:val="24"/>
                <w:szCs w:val="24"/>
                <w:lang w:val="en-GB"/>
              </w:rPr>
              <w:t xml:space="preserve">Revenue </w:t>
            </w:r>
          </w:p>
        </w:tc>
        <w:tc>
          <w:tcPr>
            <w:tcW w:w="3192" w:type="dxa"/>
          </w:tcPr>
          <w:p w14:paraId="778A2E3C" w14:textId="77777777" w:rsidR="00541160" w:rsidRPr="00541160" w:rsidRDefault="00541160" w:rsidP="00CF7924">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GB"/>
              </w:rPr>
            </w:pPr>
            <w:r w:rsidRPr="00541160">
              <w:rPr>
                <w:rFonts w:ascii="Arial" w:hAnsi="Arial" w:cs="Arial"/>
                <w:sz w:val="24"/>
                <w:szCs w:val="24"/>
                <w:lang w:val="en-GB"/>
              </w:rPr>
              <w:t xml:space="preserve">Cost/Profit </w:t>
            </w:r>
          </w:p>
        </w:tc>
      </w:tr>
      <w:tr w:rsidR="00541160" w:rsidRPr="00541160" w14:paraId="195E7CD4" w14:textId="77777777" w:rsidTr="00CF7924">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92" w:type="dxa"/>
          </w:tcPr>
          <w:p w14:paraId="6677699D" w14:textId="77777777" w:rsidR="00541160" w:rsidRPr="00541160" w:rsidRDefault="00541160" w:rsidP="00CF7924">
            <w:pPr>
              <w:rPr>
                <w:rFonts w:ascii="Arial" w:hAnsi="Arial" w:cs="Arial"/>
                <w:sz w:val="24"/>
                <w:szCs w:val="24"/>
                <w:lang w:val="en-GB"/>
              </w:rPr>
            </w:pPr>
          </w:p>
          <w:p w14:paraId="0E1BAA11" w14:textId="77777777" w:rsidR="00541160" w:rsidRPr="00541160" w:rsidRDefault="00541160" w:rsidP="00CF7924">
            <w:pPr>
              <w:rPr>
                <w:rFonts w:ascii="Arial" w:hAnsi="Arial" w:cs="Arial"/>
                <w:sz w:val="24"/>
                <w:szCs w:val="24"/>
                <w:lang w:val="en-GB"/>
              </w:rPr>
            </w:pPr>
          </w:p>
          <w:p w14:paraId="56581595" w14:textId="77777777" w:rsidR="00541160" w:rsidRPr="00541160" w:rsidRDefault="00541160" w:rsidP="00CF7924">
            <w:pPr>
              <w:rPr>
                <w:rFonts w:ascii="Arial" w:hAnsi="Arial" w:cs="Arial"/>
                <w:sz w:val="24"/>
                <w:szCs w:val="24"/>
                <w:lang w:val="en-GB"/>
              </w:rPr>
            </w:pPr>
          </w:p>
          <w:p w14:paraId="0C40D2F1" w14:textId="77777777" w:rsidR="00541160" w:rsidRPr="00541160" w:rsidRDefault="00541160" w:rsidP="00CF7924">
            <w:pPr>
              <w:rPr>
                <w:rFonts w:ascii="Arial" w:hAnsi="Arial" w:cs="Arial"/>
                <w:sz w:val="24"/>
                <w:szCs w:val="24"/>
                <w:lang w:val="en-GB"/>
              </w:rPr>
            </w:pPr>
          </w:p>
          <w:p w14:paraId="2DE92AEA" w14:textId="77777777" w:rsidR="00541160" w:rsidRPr="00541160" w:rsidRDefault="00541160" w:rsidP="00CF7924">
            <w:pPr>
              <w:rPr>
                <w:rFonts w:ascii="Arial" w:hAnsi="Arial" w:cs="Arial"/>
                <w:sz w:val="24"/>
                <w:szCs w:val="24"/>
                <w:lang w:val="en-GB"/>
              </w:rPr>
            </w:pPr>
          </w:p>
          <w:p w14:paraId="652011CC" w14:textId="77777777" w:rsidR="00541160" w:rsidRPr="00541160" w:rsidRDefault="00541160" w:rsidP="00CF7924">
            <w:pPr>
              <w:rPr>
                <w:rFonts w:ascii="Arial" w:hAnsi="Arial" w:cs="Arial"/>
                <w:sz w:val="24"/>
                <w:szCs w:val="24"/>
                <w:lang w:val="en-GB"/>
              </w:rPr>
            </w:pPr>
          </w:p>
          <w:p w14:paraId="1A57A131" w14:textId="77777777" w:rsidR="00541160" w:rsidRPr="00541160" w:rsidRDefault="00541160" w:rsidP="00CF7924">
            <w:pPr>
              <w:rPr>
                <w:rFonts w:ascii="Arial" w:hAnsi="Arial" w:cs="Arial"/>
                <w:sz w:val="24"/>
                <w:szCs w:val="24"/>
                <w:lang w:val="en-GB"/>
              </w:rPr>
            </w:pPr>
          </w:p>
          <w:p w14:paraId="2ECFA5BA" w14:textId="77777777" w:rsidR="00541160" w:rsidRPr="00541160" w:rsidRDefault="00541160" w:rsidP="00CF7924">
            <w:pPr>
              <w:rPr>
                <w:rFonts w:ascii="Arial" w:hAnsi="Arial" w:cs="Arial"/>
                <w:sz w:val="24"/>
                <w:szCs w:val="24"/>
                <w:lang w:val="en-GB"/>
              </w:rPr>
            </w:pPr>
          </w:p>
        </w:tc>
        <w:tc>
          <w:tcPr>
            <w:tcW w:w="3192" w:type="dxa"/>
          </w:tcPr>
          <w:p w14:paraId="6F158AA3" w14:textId="77777777" w:rsidR="00541160" w:rsidRPr="00541160" w:rsidRDefault="00541160" w:rsidP="00541160">
            <w:pPr>
              <w:jc w:val="left"/>
              <w:cnfStyle w:val="000000010000" w:firstRow="0" w:lastRow="0" w:firstColumn="0" w:lastColumn="0" w:oddVBand="0" w:evenVBand="0" w:oddHBand="0" w:evenHBand="1" w:firstRowFirstColumn="0" w:firstRowLastColumn="0" w:lastRowFirstColumn="0" w:lastRowLastColumn="0"/>
              <w:rPr>
                <w:rFonts w:ascii="Arial" w:hAnsi="Arial" w:cs="Arial"/>
                <w:sz w:val="24"/>
                <w:szCs w:val="24"/>
                <w:lang w:val="en-GB"/>
              </w:rPr>
            </w:pPr>
            <w:r w:rsidRPr="00541160">
              <w:rPr>
                <w:rFonts w:ascii="Arial" w:hAnsi="Arial" w:cs="Arial"/>
                <w:sz w:val="24"/>
                <w:szCs w:val="24"/>
                <w:shd w:val="clear" w:color="auto" w:fill="FFFFFF"/>
              </w:rPr>
              <w:t xml:space="preserve">Haier is continuously growing its revenue in the international market due to its high-quality products. Its revenue reached to 266.1 billion yuan in 2018 with regular growth of 10%. Company is also expecting its continuous growth in the business </w:t>
            </w:r>
            <w:r w:rsidRPr="00541160">
              <w:rPr>
                <w:rFonts w:ascii="Arial" w:hAnsi="Arial" w:cs="Arial"/>
                <w:sz w:val="24"/>
                <w:szCs w:val="24"/>
                <w:lang w:val="en-GB"/>
              </w:rPr>
              <w:t>(SoftBank, 2019)</w:t>
            </w:r>
            <w:r w:rsidRPr="00541160">
              <w:rPr>
                <w:rFonts w:ascii="Arial" w:hAnsi="Arial" w:cs="Arial"/>
                <w:sz w:val="24"/>
                <w:szCs w:val="24"/>
                <w:shd w:val="clear" w:color="auto" w:fill="FFFFFF"/>
              </w:rPr>
              <w:t>.  </w:t>
            </w:r>
          </w:p>
        </w:tc>
        <w:tc>
          <w:tcPr>
            <w:tcW w:w="3192" w:type="dxa"/>
          </w:tcPr>
          <w:p w14:paraId="287486A7" w14:textId="77777777" w:rsidR="00541160" w:rsidRPr="00541160" w:rsidRDefault="00541160" w:rsidP="00541160">
            <w:pPr>
              <w:jc w:val="left"/>
              <w:cnfStyle w:val="000000010000" w:firstRow="0" w:lastRow="0" w:firstColumn="0" w:lastColumn="0" w:oddVBand="0" w:evenVBand="0" w:oddHBand="0" w:evenHBand="1" w:firstRowFirstColumn="0" w:firstRowLastColumn="0" w:lastRowFirstColumn="0" w:lastRowLastColumn="0"/>
              <w:rPr>
                <w:rFonts w:ascii="Arial" w:hAnsi="Arial" w:cs="Arial"/>
                <w:sz w:val="24"/>
                <w:szCs w:val="24"/>
                <w:lang w:val="en-GB"/>
              </w:rPr>
            </w:pPr>
            <w:r w:rsidRPr="00541160">
              <w:rPr>
                <w:rFonts w:ascii="Arial" w:hAnsi="Arial" w:cs="Arial"/>
                <w:sz w:val="24"/>
                <w:szCs w:val="24"/>
                <w:lang w:val="en-GB"/>
              </w:rPr>
              <w:t xml:space="preserve">Haier operational cost is higher because it has to manage a diverse range of operation in international market. Its profit margin is stable in the global market due to continuous spending on innovation for better quality improvement. </w:t>
            </w:r>
          </w:p>
        </w:tc>
      </w:tr>
      <w:tr w:rsidR="00541160" w:rsidRPr="00541160" w14:paraId="06D669C0" w14:textId="77777777" w:rsidTr="00CF792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92" w:type="dxa"/>
          </w:tcPr>
          <w:p w14:paraId="58E7816B" w14:textId="77777777" w:rsidR="00541160" w:rsidRPr="00541160" w:rsidRDefault="00541160" w:rsidP="00CF7924">
            <w:pPr>
              <w:rPr>
                <w:rFonts w:ascii="Arial" w:hAnsi="Arial" w:cs="Arial"/>
                <w:sz w:val="24"/>
                <w:szCs w:val="24"/>
                <w:lang w:val="en-GB"/>
              </w:rPr>
            </w:pPr>
            <w:r w:rsidRPr="00541160">
              <w:rPr>
                <w:rFonts w:ascii="Arial" w:hAnsi="Arial" w:cs="Arial"/>
                <w:sz w:val="24"/>
                <w:szCs w:val="24"/>
                <w:lang w:val="en-GB"/>
              </w:rPr>
              <w:t xml:space="preserve">Non Financial indicator </w:t>
            </w:r>
          </w:p>
        </w:tc>
        <w:tc>
          <w:tcPr>
            <w:tcW w:w="3192" w:type="dxa"/>
          </w:tcPr>
          <w:p w14:paraId="445CCCBF" w14:textId="77777777" w:rsidR="00541160" w:rsidRPr="00541160" w:rsidRDefault="00541160" w:rsidP="00CF7924">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GB"/>
              </w:rPr>
            </w:pPr>
            <w:r w:rsidRPr="00541160">
              <w:rPr>
                <w:rFonts w:ascii="Arial" w:hAnsi="Arial" w:cs="Arial"/>
                <w:sz w:val="24"/>
                <w:szCs w:val="24"/>
                <w:lang w:val="en-GB"/>
              </w:rPr>
              <w:t xml:space="preserve">Market share </w:t>
            </w:r>
          </w:p>
        </w:tc>
        <w:tc>
          <w:tcPr>
            <w:tcW w:w="3192" w:type="dxa"/>
          </w:tcPr>
          <w:p w14:paraId="3727A44A" w14:textId="77777777" w:rsidR="00541160" w:rsidRPr="00541160" w:rsidRDefault="00541160" w:rsidP="00CF7924">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GB"/>
              </w:rPr>
            </w:pPr>
            <w:r w:rsidRPr="00541160">
              <w:rPr>
                <w:rFonts w:ascii="Arial" w:hAnsi="Arial" w:cs="Arial"/>
                <w:sz w:val="24"/>
                <w:szCs w:val="24"/>
                <w:lang w:val="en-GB"/>
              </w:rPr>
              <w:t xml:space="preserve">Customer satisfaction </w:t>
            </w:r>
          </w:p>
        </w:tc>
      </w:tr>
      <w:tr w:rsidR="00541160" w:rsidRPr="00541160" w14:paraId="7039573F" w14:textId="77777777" w:rsidTr="00CF7924">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92" w:type="dxa"/>
          </w:tcPr>
          <w:p w14:paraId="6AA3AD6F" w14:textId="77777777" w:rsidR="00541160" w:rsidRPr="00541160" w:rsidRDefault="00541160" w:rsidP="00CF7924">
            <w:pPr>
              <w:rPr>
                <w:rFonts w:ascii="Arial" w:hAnsi="Arial" w:cs="Arial"/>
                <w:sz w:val="24"/>
                <w:szCs w:val="24"/>
                <w:lang w:val="en-GB"/>
              </w:rPr>
            </w:pPr>
          </w:p>
          <w:p w14:paraId="24416E7E" w14:textId="77777777" w:rsidR="00541160" w:rsidRPr="00541160" w:rsidRDefault="00541160" w:rsidP="00CF7924">
            <w:pPr>
              <w:rPr>
                <w:rFonts w:ascii="Arial" w:hAnsi="Arial" w:cs="Arial"/>
                <w:sz w:val="24"/>
                <w:szCs w:val="24"/>
                <w:lang w:val="en-GB"/>
              </w:rPr>
            </w:pPr>
          </w:p>
          <w:p w14:paraId="7D389237" w14:textId="77777777" w:rsidR="00541160" w:rsidRPr="00541160" w:rsidRDefault="00541160" w:rsidP="00CF7924">
            <w:pPr>
              <w:rPr>
                <w:rFonts w:ascii="Arial" w:hAnsi="Arial" w:cs="Arial"/>
                <w:sz w:val="24"/>
                <w:szCs w:val="24"/>
                <w:lang w:val="en-GB"/>
              </w:rPr>
            </w:pPr>
          </w:p>
          <w:p w14:paraId="7E4E3BE4" w14:textId="77777777" w:rsidR="00541160" w:rsidRPr="00541160" w:rsidRDefault="00541160" w:rsidP="00CF7924">
            <w:pPr>
              <w:rPr>
                <w:rFonts w:ascii="Arial" w:hAnsi="Arial" w:cs="Arial"/>
                <w:sz w:val="24"/>
                <w:szCs w:val="24"/>
                <w:lang w:val="en-GB"/>
              </w:rPr>
            </w:pPr>
          </w:p>
          <w:p w14:paraId="1A5C9A08" w14:textId="77777777" w:rsidR="00541160" w:rsidRPr="00541160" w:rsidRDefault="00541160" w:rsidP="00CF7924">
            <w:pPr>
              <w:rPr>
                <w:rFonts w:ascii="Arial" w:hAnsi="Arial" w:cs="Arial"/>
                <w:sz w:val="24"/>
                <w:szCs w:val="24"/>
                <w:lang w:val="en-GB"/>
              </w:rPr>
            </w:pPr>
          </w:p>
          <w:p w14:paraId="6D8DF6A7" w14:textId="77777777" w:rsidR="00541160" w:rsidRPr="00541160" w:rsidRDefault="00541160" w:rsidP="00CF7924">
            <w:pPr>
              <w:rPr>
                <w:rFonts w:ascii="Arial" w:hAnsi="Arial" w:cs="Arial"/>
                <w:sz w:val="24"/>
                <w:szCs w:val="24"/>
                <w:lang w:val="en-GB"/>
              </w:rPr>
            </w:pPr>
          </w:p>
        </w:tc>
        <w:tc>
          <w:tcPr>
            <w:tcW w:w="3192" w:type="dxa"/>
          </w:tcPr>
          <w:p w14:paraId="7A3C4506" w14:textId="77777777" w:rsidR="00541160" w:rsidRPr="00541160" w:rsidRDefault="00541160" w:rsidP="00541160">
            <w:pPr>
              <w:jc w:val="left"/>
              <w:cnfStyle w:val="000000010000" w:firstRow="0" w:lastRow="0" w:firstColumn="0" w:lastColumn="0" w:oddVBand="0" w:evenVBand="0" w:oddHBand="0" w:evenHBand="1" w:firstRowFirstColumn="0" w:firstRowLastColumn="0" w:lastRowFirstColumn="0" w:lastRowLastColumn="0"/>
              <w:rPr>
                <w:rFonts w:ascii="Arial" w:hAnsi="Arial" w:cs="Arial"/>
                <w:sz w:val="24"/>
                <w:szCs w:val="24"/>
                <w:lang w:val="en-GB"/>
              </w:rPr>
            </w:pPr>
            <w:r w:rsidRPr="00541160">
              <w:rPr>
                <w:rFonts w:ascii="Arial" w:hAnsi="Arial" w:cs="Arial"/>
                <w:sz w:val="24"/>
                <w:szCs w:val="24"/>
                <w:lang w:val="en-GB"/>
              </w:rPr>
              <w:t xml:space="preserve">Haier deep refrigerator has accounted for 21.2% market share in comparison to other Haier products (SoftBank, 2019). </w:t>
            </w:r>
          </w:p>
        </w:tc>
        <w:tc>
          <w:tcPr>
            <w:tcW w:w="3192" w:type="dxa"/>
          </w:tcPr>
          <w:p w14:paraId="7530E7CB" w14:textId="02FDFF76" w:rsidR="00541160" w:rsidRPr="00541160" w:rsidRDefault="00541160" w:rsidP="00541160">
            <w:pPr>
              <w:jc w:val="left"/>
              <w:cnfStyle w:val="000000010000" w:firstRow="0" w:lastRow="0" w:firstColumn="0" w:lastColumn="0" w:oddVBand="0" w:evenVBand="0" w:oddHBand="0" w:evenHBand="1" w:firstRowFirstColumn="0" w:firstRowLastColumn="0" w:lastRowFirstColumn="0" w:lastRowLastColumn="0"/>
              <w:rPr>
                <w:rFonts w:ascii="Arial" w:hAnsi="Arial" w:cs="Arial"/>
                <w:sz w:val="24"/>
                <w:szCs w:val="24"/>
                <w:lang w:val="en-GB"/>
              </w:rPr>
            </w:pPr>
            <w:r w:rsidRPr="00541160">
              <w:rPr>
                <w:rFonts w:ascii="Arial" w:hAnsi="Arial" w:cs="Arial"/>
                <w:sz w:val="24"/>
                <w:szCs w:val="24"/>
                <w:lang w:val="en-GB"/>
              </w:rPr>
              <w:t>Customers are satisfied in the global market with Haier products, and this shows that the company will grow in future because it keeps customers preferences is on its business priority</w:t>
            </w:r>
            <w:r>
              <w:rPr>
                <w:rFonts w:ascii="Arial" w:hAnsi="Arial" w:cs="Arial"/>
                <w:sz w:val="24"/>
                <w:szCs w:val="24"/>
                <w:lang w:val="en-GB"/>
              </w:rPr>
              <w:t xml:space="preserve"> </w:t>
            </w:r>
            <w:r w:rsidRPr="00541160">
              <w:rPr>
                <w:rFonts w:ascii="Arial" w:hAnsi="Arial" w:cs="Arial"/>
                <w:sz w:val="24"/>
                <w:szCs w:val="24"/>
                <w:lang w:val="en-GB"/>
              </w:rPr>
              <w:t xml:space="preserve">(Manners, 2019). </w:t>
            </w:r>
          </w:p>
        </w:tc>
      </w:tr>
    </w:tbl>
    <w:p w14:paraId="1F74C02D" w14:textId="7F1BBA09" w:rsidR="00541160" w:rsidRPr="00541160" w:rsidRDefault="00541160" w:rsidP="00541160">
      <w:pPr>
        <w:pStyle w:val="Caption"/>
        <w:spacing w:line="360" w:lineRule="auto"/>
        <w:jc w:val="both"/>
        <w:rPr>
          <w:rFonts w:ascii="Arial" w:hAnsi="Arial" w:cs="Arial"/>
          <w:color w:val="000000" w:themeColor="text1"/>
          <w:sz w:val="20"/>
          <w:szCs w:val="20"/>
          <w:lang w:val="en-GB"/>
        </w:rPr>
      </w:pPr>
      <w:bookmarkStart w:id="13" w:name="_Toc19787437"/>
      <w:r w:rsidRPr="00541160">
        <w:rPr>
          <w:rFonts w:ascii="Arial" w:hAnsi="Arial" w:cs="Arial"/>
          <w:color w:val="000000" w:themeColor="text1"/>
          <w:sz w:val="20"/>
          <w:szCs w:val="20"/>
        </w:rPr>
        <w:t xml:space="preserve">Table </w:t>
      </w:r>
      <w:r w:rsidRPr="00541160">
        <w:rPr>
          <w:rFonts w:ascii="Arial" w:hAnsi="Arial" w:cs="Arial"/>
          <w:color w:val="000000" w:themeColor="text1"/>
          <w:sz w:val="20"/>
          <w:szCs w:val="20"/>
        </w:rPr>
        <w:fldChar w:fldCharType="begin"/>
      </w:r>
      <w:r w:rsidRPr="00541160">
        <w:rPr>
          <w:rFonts w:ascii="Arial" w:hAnsi="Arial" w:cs="Arial"/>
          <w:color w:val="000000" w:themeColor="text1"/>
          <w:sz w:val="20"/>
          <w:szCs w:val="20"/>
        </w:rPr>
        <w:instrText xml:space="preserve"> SEQ Table \* ARABIC </w:instrText>
      </w:r>
      <w:r w:rsidRPr="00541160">
        <w:rPr>
          <w:rFonts w:ascii="Arial" w:hAnsi="Arial" w:cs="Arial"/>
          <w:color w:val="000000" w:themeColor="text1"/>
          <w:sz w:val="20"/>
          <w:szCs w:val="20"/>
        </w:rPr>
        <w:fldChar w:fldCharType="separate"/>
      </w:r>
      <w:r w:rsidRPr="00541160">
        <w:rPr>
          <w:rFonts w:ascii="Arial" w:hAnsi="Arial" w:cs="Arial"/>
          <w:noProof/>
          <w:color w:val="000000" w:themeColor="text1"/>
          <w:sz w:val="20"/>
          <w:szCs w:val="20"/>
        </w:rPr>
        <w:t>1</w:t>
      </w:r>
      <w:r w:rsidRPr="00541160">
        <w:rPr>
          <w:rFonts w:ascii="Arial" w:hAnsi="Arial" w:cs="Arial"/>
          <w:color w:val="000000" w:themeColor="text1"/>
          <w:sz w:val="20"/>
          <w:szCs w:val="20"/>
        </w:rPr>
        <w:fldChar w:fldCharType="end"/>
      </w:r>
      <w:r w:rsidRPr="00541160">
        <w:rPr>
          <w:rFonts w:ascii="Arial" w:hAnsi="Arial" w:cs="Arial"/>
          <w:color w:val="000000" w:themeColor="text1"/>
          <w:sz w:val="20"/>
          <w:szCs w:val="20"/>
        </w:rPr>
        <w:t>KPI of Softbank</w:t>
      </w:r>
      <w:bookmarkEnd w:id="13"/>
      <w:r>
        <w:rPr>
          <w:rFonts w:ascii="Arial" w:hAnsi="Arial" w:cs="Arial"/>
          <w:color w:val="000000" w:themeColor="text1"/>
          <w:sz w:val="20"/>
          <w:szCs w:val="20"/>
        </w:rPr>
        <w:t xml:space="preserve">                                         </w:t>
      </w:r>
    </w:p>
    <w:p w14:paraId="5CFD50EB" w14:textId="77777777" w:rsidR="00541160" w:rsidRPr="00541160" w:rsidRDefault="00541160" w:rsidP="00541160">
      <w:pPr>
        <w:rPr>
          <w:rStyle w:val="Strong"/>
          <w:rFonts w:ascii="Arial" w:hAnsi="Arial" w:cs="Arial"/>
        </w:rPr>
      </w:pPr>
      <w:bookmarkStart w:id="14" w:name="_Toc18354504"/>
      <w:r w:rsidRPr="00541160">
        <w:rPr>
          <w:rFonts w:ascii="Arial" w:hAnsi="Arial" w:cs="Arial"/>
          <w:lang w:val="en-GB"/>
        </w:rPr>
        <w:t>KPI model has helped Softbank to determine the improvement of performance after acquisition KPI has directly linked to the overall goals of the company (</w:t>
      </w:r>
      <w:r w:rsidRPr="00541160">
        <w:rPr>
          <w:rStyle w:val="Emphasis"/>
          <w:rFonts w:ascii="Arial" w:hAnsi="Arial" w:cs="Arial"/>
          <w:lang w:val="en-GB"/>
        </w:rPr>
        <w:t>Refer to Appendix I</w:t>
      </w:r>
      <w:r w:rsidRPr="00541160">
        <w:rPr>
          <w:rFonts w:ascii="Arial" w:hAnsi="Arial" w:cs="Arial"/>
          <w:lang w:val="en-GB"/>
        </w:rPr>
        <w:t>). KPIs are utilised to measure and track the actual performance of the colony theory key success factor. KPI model has been used by the company to evaluate the success in the technology innovation, employee engagement and involvement in the revenue after the acquisition. Softbank has analysed the operational details of the company and has assessed the performance of the organisations, division, employees, business units and departments of Softbank. It has been determined that the company has increased flexibility, improved operations, has measured both the operational and financial goals and has developed better job costing process. The company evaluated key performance indicators that increased its profit by 36% in 2019. Operating profit has risen by 80.5% to 2.35 trillion yen (SoftBank, 2019). Softbank Vision Fund has brought an investment of $100 billion that has helped the company to bring technology innovation in the organisation and generate high revenue (SoftBank, 2019). The company identified the factors that reduced transparency in the business, and the company has been interested in gaining investment from the venture capital.</w:t>
      </w:r>
    </w:p>
    <w:p w14:paraId="7D1627A7" w14:textId="77777777" w:rsidR="00541160" w:rsidRPr="00541160" w:rsidRDefault="00541160" w:rsidP="00541160">
      <w:pPr>
        <w:pStyle w:val="Heading1"/>
        <w:rPr>
          <w:rStyle w:val="Strong"/>
          <w:rFonts w:ascii="Arial" w:hAnsi="Arial" w:cs="Arial"/>
          <w:b/>
          <w:u w:val="single"/>
        </w:rPr>
      </w:pPr>
      <w:bookmarkStart w:id="15" w:name="_Toc19724679"/>
      <w:r w:rsidRPr="00541160">
        <w:rPr>
          <w:rStyle w:val="Strong"/>
          <w:rFonts w:ascii="Arial" w:hAnsi="Arial" w:cs="Arial"/>
          <w:b/>
          <w:u w:val="single"/>
        </w:rPr>
        <w:t>3.0 Strategic change to Softbank and ARM Holdings (Post-acquisition</w:t>
      </w:r>
      <w:bookmarkEnd w:id="14"/>
      <w:r w:rsidRPr="00541160">
        <w:rPr>
          <w:rStyle w:val="Strong"/>
          <w:rFonts w:ascii="Arial" w:hAnsi="Arial" w:cs="Arial"/>
          <w:b/>
          <w:u w:val="single"/>
        </w:rPr>
        <w:t>)</w:t>
      </w:r>
      <w:bookmarkEnd w:id="15"/>
    </w:p>
    <w:p w14:paraId="55FC1B2A" w14:textId="77777777" w:rsidR="00541160" w:rsidRPr="00541160" w:rsidRDefault="00541160" w:rsidP="00541160">
      <w:pPr>
        <w:pStyle w:val="NormalWeb"/>
        <w:spacing w:beforeAutospacing="0" w:afterAutospacing="0" w:line="360" w:lineRule="auto"/>
        <w:jc w:val="both"/>
        <w:rPr>
          <w:rFonts w:ascii="Arial" w:hAnsi="Arial" w:cs="Arial"/>
          <w:lang w:val="en-GB"/>
        </w:rPr>
      </w:pPr>
      <w:r w:rsidRPr="00541160">
        <w:rPr>
          <w:rFonts w:ascii="Arial" w:hAnsi="Arial" w:cs="Arial"/>
          <w:lang w:val="en-GB"/>
        </w:rPr>
        <w:t xml:space="preserve">Acquisition needs changes in strategy, organisational culture and structure to make the system appropriate for improving the performance and customer base (Manikandan and Ramachandran, 2015). Softbank has taken some changes in order </w:t>
      </w:r>
      <w:r w:rsidRPr="00541160">
        <w:rPr>
          <w:rFonts w:ascii="Arial" w:hAnsi="Arial" w:cs="Arial"/>
          <w:lang w:val="en-GB"/>
        </w:rPr>
        <w:lastRenderedPageBreak/>
        <w:t>to improve the structure at the time of acquisition. Through a series of acquisition, the company created a plan and provided efforts to tackle tasks. In the fiscal year 2017, the organisation has launched some significant benefits for the employees. The company has reduced its overtime work. The company has improved the usage of IT in order to enhance the efficiency of work and include automation in the organisation. It is sufficient for the company to increase the motivation of the employees and increase their concentration and focus on the organisational objectives. The company encourages the employees in their self-development, and it has been ensured that whether the employees properly utilise their free time. It has increased the creativity of the employees that as well as enhanced performance (Hermsen et</w:t>
      </w:r>
      <w:r w:rsidRPr="00541160">
        <w:rPr>
          <w:rStyle w:val="Emphasis"/>
          <w:rFonts w:ascii="Arial" w:hAnsi="Arial" w:cs="Arial"/>
          <w:lang w:val="en-GB"/>
        </w:rPr>
        <w:t> al., </w:t>
      </w:r>
      <w:r w:rsidRPr="00541160">
        <w:rPr>
          <w:rFonts w:ascii="Arial" w:hAnsi="Arial" w:cs="Arial"/>
          <w:lang w:val="en-GB"/>
        </w:rPr>
        <w:t>2018). </w:t>
      </w:r>
    </w:p>
    <w:p w14:paraId="43AB10DF" w14:textId="77777777" w:rsidR="00541160" w:rsidRPr="00F476AA" w:rsidRDefault="00541160" w:rsidP="00541160">
      <w:pPr>
        <w:pStyle w:val="NormalWeb"/>
        <w:spacing w:beforeAutospacing="0" w:afterAutospacing="0" w:line="360" w:lineRule="auto"/>
        <w:jc w:val="both"/>
        <w:rPr>
          <w:lang w:val="en-GB"/>
        </w:rPr>
      </w:pPr>
      <w:r w:rsidRPr="00F476AA">
        <w:rPr>
          <w:lang w:val="en-GB"/>
        </w:rPr>
        <w:t xml:space="preserve">                                           </w:t>
      </w:r>
    </w:p>
    <w:p w14:paraId="14B30319" w14:textId="758461A2" w:rsidR="00541160" w:rsidRPr="00541160" w:rsidRDefault="00541160" w:rsidP="00541160">
      <w:pPr>
        <w:pStyle w:val="Heading2"/>
        <w:rPr>
          <w:rFonts w:ascii="Arial" w:hAnsi="Arial" w:cs="Arial"/>
          <w:color w:val="auto"/>
          <w:sz w:val="24"/>
          <w:szCs w:val="24"/>
          <w:u w:val="single"/>
        </w:rPr>
      </w:pPr>
      <w:bookmarkStart w:id="16" w:name="_Toc19724680"/>
      <w:r w:rsidRPr="00541160">
        <w:rPr>
          <w:rFonts w:ascii="Arial" w:hAnsi="Arial" w:cs="Arial"/>
          <w:color w:val="auto"/>
          <w:sz w:val="24"/>
          <w:szCs w:val="24"/>
          <w:u w:val="single"/>
        </w:rPr>
        <w:t>3.1 Value chain analysis</w:t>
      </w:r>
      <w:bookmarkEnd w:id="16"/>
      <w:r w:rsidRPr="00541160">
        <w:rPr>
          <w:rFonts w:ascii="Arial" w:hAnsi="Arial" w:cs="Arial"/>
          <w:color w:val="auto"/>
          <w:sz w:val="24"/>
          <w:szCs w:val="24"/>
          <w:u w:val="single"/>
        </w:rPr>
        <w:t>:</w:t>
      </w:r>
    </w:p>
    <w:p w14:paraId="62F7E4F2" w14:textId="77777777" w:rsidR="002B4DAB" w:rsidRDefault="002B4DAB" w:rsidP="00541160">
      <w:pPr>
        <w:pStyle w:val="NormalWeb"/>
        <w:spacing w:beforeAutospacing="0" w:afterAutospacing="0" w:line="360" w:lineRule="auto"/>
        <w:jc w:val="both"/>
        <w:rPr>
          <w:rFonts w:ascii="Arial" w:hAnsi="Arial" w:cs="Arial"/>
          <w:lang w:val="en-GB"/>
        </w:rPr>
      </w:pPr>
    </w:p>
    <w:p w14:paraId="328A7F85" w14:textId="71584910" w:rsidR="00541160" w:rsidRPr="00541160" w:rsidRDefault="00541160" w:rsidP="00541160">
      <w:pPr>
        <w:pStyle w:val="NormalWeb"/>
        <w:spacing w:beforeAutospacing="0" w:afterAutospacing="0" w:line="360" w:lineRule="auto"/>
        <w:jc w:val="both"/>
        <w:rPr>
          <w:rFonts w:ascii="Arial" w:hAnsi="Arial" w:cs="Arial"/>
          <w:lang w:val="en-GB"/>
        </w:rPr>
      </w:pPr>
      <w:r w:rsidRPr="00541160">
        <w:rPr>
          <w:rFonts w:ascii="Arial" w:hAnsi="Arial" w:cs="Arial"/>
          <w:lang w:val="en-GB"/>
        </w:rPr>
        <w:t>Value chain model can help the company to determine the economic performance. It has been identified from the competitive positioning analysis that differentiation or lower costs of the products can enhance the competitive advantage of the companies (Reddy, 2015). Value chain model is sufficient for creating new infrastructure in the organisation as well as improves human resource management and technology development to bring porter changes in the organisation. Softbank has identified the internal issues with the help of the value chain model that has helped the company to determine the areas in which they can bring changes for developing their performance and customer base. The unique value proposition of the company has compared to its competitors. Operational effectiveness includes attaining, extending and assimilating the best practices that improve strategic positioning in order to obtain a unique and sustainable competitive position (Relations and Bonds, 2019). A strict governance system has been developed by Softbank to fulfil the organisational goals and meet the requirements of the stakeholders (Negro and Vargas, 2019).</w:t>
      </w:r>
    </w:p>
    <w:p w14:paraId="064AD5F4" w14:textId="77777777" w:rsidR="00541160" w:rsidRPr="00541160" w:rsidRDefault="00541160" w:rsidP="00541160">
      <w:pPr>
        <w:pStyle w:val="NormalWeb"/>
        <w:spacing w:beforeAutospacing="0" w:afterAutospacing="0" w:line="360" w:lineRule="auto"/>
        <w:jc w:val="both"/>
        <w:rPr>
          <w:rFonts w:ascii="Arial" w:hAnsi="Arial" w:cs="Arial"/>
          <w:noProof/>
          <w:lang w:eastAsia="en-US"/>
        </w:rPr>
      </w:pPr>
    </w:p>
    <w:p w14:paraId="7FFEB3CC" w14:textId="77777777" w:rsidR="00541160" w:rsidRPr="00F476AA" w:rsidRDefault="00541160" w:rsidP="00541160">
      <w:pPr>
        <w:pStyle w:val="NormalWeb"/>
        <w:spacing w:beforeAutospacing="0" w:afterAutospacing="0" w:line="360" w:lineRule="auto"/>
        <w:jc w:val="both"/>
        <w:rPr>
          <w:lang w:val="en-GB"/>
        </w:rPr>
      </w:pPr>
      <w:r w:rsidRPr="00F476AA">
        <w:rPr>
          <w:noProof/>
          <w:lang w:eastAsia="en-US" w:bidi="hi-IN"/>
        </w:rPr>
        <w:lastRenderedPageBreak/>
        <w:drawing>
          <wp:inline distT="0" distB="0" distL="0" distR="0" wp14:anchorId="7AE16D50" wp14:editId="352B9B5C">
            <wp:extent cx="5943600" cy="4304665"/>
            <wp:effectExtent l="19050" t="0" r="0" b="0"/>
            <wp:docPr id="4" name="Picture 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srcRect/>
                    <a:stretch>
                      <a:fillRect/>
                    </a:stretch>
                  </pic:blipFill>
                  <pic:spPr bwMode="auto">
                    <a:xfrm>
                      <a:off x="0" y="0"/>
                      <a:ext cx="5943600" cy="4304665"/>
                    </a:xfrm>
                    <a:prstGeom prst="rect">
                      <a:avLst/>
                    </a:prstGeom>
                    <a:noFill/>
                    <a:ln w="9525">
                      <a:noFill/>
                      <a:miter lim="800000"/>
                      <a:headEnd/>
                      <a:tailEnd/>
                    </a:ln>
                  </pic:spPr>
                </pic:pic>
              </a:graphicData>
            </a:graphic>
          </wp:inline>
        </w:drawing>
      </w:r>
    </w:p>
    <w:p w14:paraId="09F66A27" w14:textId="3CA1BE9D" w:rsidR="00541160" w:rsidRPr="00541160" w:rsidRDefault="00541160" w:rsidP="00541160">
      <w:pPr>
        <w:pStyle w:val="Caption"/>
        <w:spacing w:line="360" w:lineRule="auto"/>
        <w:jc w:val="both"/>
        <w:rPr>
          <w:rFonts w:ascii="Arial" w:hAnsi="Arial" w:cs="Arial"/>
          <w:b w:val="0"/>
          <w:bCs w:val="0"/>
          <w:color w:val="auto"/>
          <w:sz w:val="20"/>
          <w:szCs w:val="20"/>
          <w:lang w:val="en-GB"/>
        </w:rPr>
      </w:pPr>
      <w:r w:rsidRPr="00541160">
        <w:rPr>
          <w:rFonts w:ascii="Arial" w:hAnsi="Arial" w:cs="Arial"/>
          <w:color w:val="auto"/>
          <w:sz w:val="20"/>
          <w:szCs w:val="20"/>
          <w:lang w:val="en-GB"/>
        </w:rPr>
        <w:t xml:space="preserve"> </w:t>
      </w:r>
      <w:bookmarkStart w:id="17" w:name="_Toc19787446"/>
      <w:r w:rsidRPr="00541160">
        <w:rPr>
          <w:rFonts w:ascii="Arial" w:hAnsi="Arial" w:cs="Arial"/>
          <w:color w:val="auto"/>
          <w:sz w:val="20"/>
          <w:szCs w:val="20"/>
        </w:rPr>
        <w:t xml:space="preserve">Figure </w:t>
      </w:r>
      <w:r w:rsidRPr="00541160">
        <w:rPr>
          <w:rFonts w:ascii="Arial" w:hAnsi="Arial" w:cs="Arial"/>
          <w:color w:val="auto"/>
          <w:sz w:val="20"/>
          <w:szCs w:val="20"/>
        </w:rPr>
        <w:fldChar w:fldCharType="begin"/>
      </w:r>
      <w:r w:rsidRPr="00541160">
        <w:rPr>
          <w:rFonts w:ascii="Arial" w:hAnsi="Arial" w:cs="Arial"/>
          <w:color w:val="auto"/>
          <w:sz w:val="20"/>
          <w:szCs w:val="20"/>
        </w:rPr>
        <w:instrText xml:space="preserve"> SEQ Figure \* ARABIC </w:instrText>
      </w:r>
      <w:r w:rsidRPr="00541160">
        <w:rPr>
          <w:rFonts w:ascii="Arial" w:hAnsi="Arial" w:cs="Arial"/>
          <w:color w:val="auto"/>
          <w:sz w:val="20"/>
          <w:szCs w:val="20"/>
        </w:rPr>
        <w:fldChar w:fldCharType="separate"/>
      </w:r>
      <w:r w:rsidRPr="00541160">
        <w:rPr>
          <w:rFonts w:ascii="Arial" w:hAnsi="Arial" w:cs="Arial"/>
          <w:noProof/>
          <w:color w:val="auto"/>
          <w:sz w:val="20"/>
          <w:szCs w:val="20"/>
        </w:rPr>
        <w:t>2</w:t>
      </w:r>
      <w:r w:rsidRPr="00541160">
        <w:rPr>
          <w:rFonts w:ascii="Arial" w:hAnsi="Arial" w:cs="Arial"/>
          <w:color w:val="auto"/>
          <w:sz w:val="20"/>
          <w:szCs w:val="20"/>
        </w:rPr>
        <w:fldChar w:fldCharType="end"/>
      </w:r>
      <w:r w:rsidRPr="00541160">
        <w:rPr>
          <w:rFonts w:ascii="Arial" w:hAnsi="Arial" w:cs="Arial"/>
          <w:color w:val="auto"/>
          <w:sz w:val="20"/>
          <w:szCs w:val="20"/>
        </w:rPr>
        <w:t>Value chain model</w:t>
      </w:r>
      <w:bookmarkEnd w:id="17"/>
      <w:r>
        <w:rPr>
          <w:rFonts w:ascii="Arial" w:hAnsi="Arial" w:cs="Arial"/>
          <w:color w:val="auto"/>
          <w:sz w:val="20"/>
          <w:szCs w:val="20"/>
        </w:rPr>
        <w:t xml:space="preserve">                            </w:t>
      </w:r>
      <w:r w:rsidRPr="00541160">
        <w:rPr>
          <w:rFonts w:ascii="Arial" w:hAnsi="Arial" w:cs="Arial"/>
          <w:sz w:val="20"/>
          <w:szCs w:val="20"/>
          <w:lang w:val="en-GB"/>
        </w:rPr>
        <w:t>(</w:t>
      </w:r>
      <w:r w:rsidRPr="00541160">
        <w:rPr>
          <w:rFonts w:ascii="Arial" w:hAnsi="Arial" w:cs="Arial"/>
          <w:color w:val="000000" w:themeColor="text1"/>
          <w:sz w:val="20"/>
          <w:szCs w:val="20"/>
          <w:lang w:val="en-GB"/>
        </w:rPr>
        <w:t>Source: Reddy, 2015)</w:t>
      </w:r>
    </w:p>
    <w:p w14:paraId="4D530CAB" w14:textId="707D32D7" w:rsidR="00541160" w:rsidRPr="00541160" w:rsidRDefault="00541160" w:rsidP="00541160">
      <w:pPr>
        <w:pStyle w:val="NormalWeb"/>
        <w:spacing w:beforeAutospacing="0" w:afterAutospacing="0" w:line="360" w:lineRule="auto"/>
        <w:jc w:val="both"/>
        <w:rPr>
          <w:rFonts w:ascii="Arial" w:hAnsi="Arial" w:cs="Arial"/>
          <w:lang w:val="en-GB"/>
        </w:rPr>
      </w:pPr>
      <w:r w:rsidRPr="00541160">
        <w:rPr>
          <w:rFonts w:ascii="Arial" w:hAnsi="Arial" w:cs="Arial"/>
          <w:lang w:val="en-GB"/>
        </w:rPr>
        <w:t>On the other hand, it is identified that ARM has not faced considerable changes in the organisation and internal structure due to the acquisition. The culture of ARM has not changed before and after the acquisition. Softbank has a vision for ARM to increase the quality of IoT structure and increase cash generation of the company. For this purpose, Mintzberg’s 5 Ps of Strategy has been followed by the company to create a proper strategy for business expansion. It helps Softbank to create a strategy as a plan, as a ploy, pattern, position and perspective (SoftBank, 2019),</w:t>
      </w:r>
      <w:r w:rsidRPr="00541160">
        <w:rPr>
          <w:rFonts w:ascii="Arial" w:hAnsi="Arial" w:cs="Arial"/>
          <w:b/>
          <w:lang w:val="en-GB"/>
        </w:rPr>
        <w:t xml:space="preserve"> </w:t>
      </w:r>
      <w:r w:rsidRPr="00541160">
        <w:rPr>
          <w:rFonts w:ascii="Arial" w:hAnsi="Arial" w:cs="Arial"/>
          <w:lang w:val="en-GB"/>
        </w:rPr>
        <w:t xml:space="preserve">The company can identify the issues faced by the company and create a plan for improving the activities. Core competencies analysis is also included in the pattern. Softbank creates a strategic plan for determining the acquisition importance and acquire ARM Holding. Porter’s diamond and Porter’s five forces have been evaluated by the company to determine the strategic position and identify the position to gain a competitive advantage in the organisation. Softbank has utilised a strategy as a perspective to determine the behaviour of the employees and other competitors. The strategies of the organisations have been generated by the company to encourage the employees </w:t>
      </w:r>
      <w:r w:rsidRPr="00541160">
        <w:rPr>
          <w:rFonts w:ascii="Arial" w:hAnsi="Arial" w:cs="Arial"/>
          <w:lang w:val="en-GB"/>
        </w:rPr>
        <w:lastRenderedPageBreak/>
        <w:t>for taking risks and improving their creativity for creating the best strategies for acquisition (Simatupang</w:t>
      </w:r>
      <w:r w:rsidR="0081232B">
        <w:rPr>
          <w:rFonts w:ascii="Arial" w:hAnsi="Arial" w:cs="Arial"/>
          <w:lang w:val="en-GB"/>
        </w:rPr>
        <w:t xml:space="preserve"> et al.,</w:t>
      </w:r>
      <w:r w:rsidRPr="00541160">
        <w:rPr>
          <w:rFonts w:ascii="Arial" w:hAnsi="Arial" w:cs="Arial"/>
          <w:lang w:val="en-GB"/>
        </w:rPr>
        <w:t> 2017). </w:t>
      </w:r>
    </w:p>
    <w:p w14:paraId="165A9FCD" w14:textId="77777777" w:rsidR="00541160" w:rsidRPr="00541160" w:rsidRDefault="00541160" w:rsidP="00541160">
      <w:pPr>
        <w:pStyle w:val="NormalWeb"/>
        <w:spacing w:beforeAutospacing="0" w:afterAutospacing="0" w:line="360" w:lineRule="auto"/>
        <w:jc w:val="both"/>
        <w:rPr>
          <w:rFonts w:ascii="Arial" w:hAnsi="Arial" w:cs="Arial"/>
          <w:lang w:val="en-GB"/>
        </w:rPr>
      </w:pPr>
    </w:p>
    <w:p w14:paraId="2AA4B3D9" w14:textId="2DF11FB8" w:rsidR="00541160" w:rsidRPr="00541160" w:rsidRDefault="00541160" w:rsidP="00541160">
      <w:pPr>
        <w:pStyle w:val="NormalWeb"/>
        <w:spacing w:beforeAutospacing="0" w:afterAutospacing="0" w:line="360" w:lineRule="auto"/>
        <w:jc w:val="both"/>
        <w:rPr>
          <w:rFonts w:ascii="Arial" w:hAnsi="Arial" w:cs="Arial"/>
          <w:lang w:val="en-GB"/>
        </w:rPr>
      </w:pPr>
      <w:r w:rsidRPr="00541160">
        <w:rPr>
          <w:rFonts w:ascii="Arial" w:hAnsi="Arial" w:cs="Arial"/>
          <w:lang w:val="en-GB"/>
        </w:rPr>
        <w:t xml:space="preserve"> It has been determined that the products that are provided by ARM Holding are different from Softbank. ARM Holdings mainly produces chips, processors and GPUs. On the other hand, Softbank has internet services and Smartphone products. Henceforth, it is beneficial for Softbank to acquire ARM Holdings to increase the reputation and brand image and ARM Holdings can bring innovation in developing the quality of smartphone processors (Kodama, 2017). Premium pricing strategies have been used by Softbank, whereas ARM Holdings has utilised low pricing strategies. Therefore, the acquisition has helped Softbank to reduce the costs of the products. Both companies have changed the culture of the organisation and values of the employees to improve organisational performance (Theriou, 2015). The company has brought innovation in the market and developed innovative products for developing business success. The organisation has improved internet facilities and IoT services.</w:t>
      </w:r>
    </w:p>
    <w:p w14:paraId="0B945531" w14:textId="77777777" w:rsidR="00541160" w:rsidRPr="00541160" w:rsidRDefault="00541160" w:rsidP="00541160">
      <w:pPr>
        <w:pStyle w:val="NormalWeb"/>
        <w:spacing w:beforeAutospacing="0" w:afterAutospacing="0" w:line="360" w:lineRule="auto"/>
        <w:jc w:val="both"/>
        <w:rPr>
          <w:rFonts w:ascii="Arial" w:hAnsi="Arial" w:cs="Arial"/>
          <w:lang w:val="en-GB"/>
        </w:rPr>
      </w:pPr>
    </w:p>
    <w:p w14:paraId="5494E59B" w14:textId="77777777" w:rsidR="00541160" w:rsidRPr="00541160" w:rsidRDefault="00541160" w:rsidP="00541160">
      <w:pPr>
        <w:pStyle w:val="NormalWeb"/>
        <w:spacing w:beforeAutospacing="0" w:afterAutospacing="0" w:line="360" w:lineRule="auto"/>
        <w:jc w:val="both"/>
        <w:rPr>
          <w:rFonts w:ascii="Arial" w:hAnsi="Arial" w:cs="Arial"/>
          <w:lang w:val="en-GB"/>
        </w:rPr>
      </w:pPr>
      <w:r w:rsidRPr="00541160">
        <w:rPr>
          <w:rFonts w:ascii="Arial" w:hAnsi="Arial" w:cs="Arial"/>
          <w:lang w:val="en-GB"/>
        </w:rPr>
        <w:t>Softbank has planned to acquire ARM holding to gain investor confidence and increase the number of consumers in the market (</w:t>
      </w:r>
      <w:r w:rsidRPr="00541160">
        <w:rPr>
          <w:rFonts w:ascii="Arial" w:hAnsi="Arial" w:cs="Arial"/>
          <w:cs/>
          <w:lang w:val="en-GB" w:bidi="hi-IN"/>
        </w:rPr>
        <w:t>Kharpal, 2016)</w:t>
      </w:r>
      <w:r w:rsidRPr="00541160">
        <w:rPr>
          <w:rFonts w:ascii="Arial" w:hAnsi="Arial" w:cs="Arial"/>
          <w:b/>
          <w:bCs/>
          <w:lang w:val="en-GB"/>
        </w:rPr>
        <w:t>.</w:t>
      </w:r>
      <w:r w:rsidRPr="00541160">
        <w:rPr>
          <w:rFonts w:ascii="Arial" w:hAnsi="Arial" w:cs="Arial"/>
          <w:lang w:val="en-GB"/>
        </w:rPr>
        <w:t xml:space="preserve"> Softbank has increased the number of customers and improves the architecture. A massive rise in demand has been identified by ARM holding in recent times that has increased the opportunities for the company to improve the performance. Softbank has estimated the improved profitability index in the next five years. It is estimated by the companies that acquisition can increase the number of employees that can increase productivity. The operational scale of the company can be improved, and Softbank can improve the diversity in the operations and products, as well as the company, have more investment opportunities. A change has been identified in the corporate structure and culture of Softbank as it has improved the e-commerce stores and financial services can be improved. The overall portfolio of Japanese Company can be improved due to acquisition. As the company can reduce its massive debt, it is useful for providing proper wages that can increase motivation and performance of the employees. </w:t>
      </w:r>
    </w:p>
    <w:p w14:paraId="06B0AB5B" w14:textId="10770E14" w:rsidR="00541160" w:rsidRPr="00541160" w:rsidRDefault="00541160" w:rsidP="00541160">
      <w:pPr>
        <w:pStyle w:val="NormalWeb"/>
        <w:spacing w:beforeAutospacing="0" w:afterAutospacing="0" w:line="360" w:lineRule="auto"/>
        <w:jc w:val="both"/>
        <w:rPr>
          <w:rFonts w:ascii="Arial" w:hAnsi="Arial" w:cs="Arial"/>
          <w:lang w:val="en-GB"/>
        </w:rPr>
      </w:pPr>
      <w:r w:rsidRPr="00541160">
        <w:rPr>
          <w:rFonts w:ascii="Arial" w:hAnsi="Arial" w:cs="Arial"/>
          <w:lang w:val="en-GB"/>
        </w:rPr>
        <w:t xml:space="preserve"> The barriers to the strategic change are lack of involvement of employees, low communication between the employees and managers and high workload.  As it has been identified that working hour of Softbank is long, it has reduced the employee motivation, and it has been difficult for the company to bring changes in the internal </w:t>
      </w:r>
      <w:r w:rsidRPr="00541160">
        <w:rPr>
          <w:rFonts w:ascii="Arial" w:hAnsi="Arial" w:cs="Arial"/>
          <w:lang w:val="en-GB"/>
        </w:rPr>
        <w:lastRenderedPageBreak/>
        <w:t>structure (Neill, 2018).  Therefore, proper culture cannot be made by the company that has increased the employee restriction at the time of acquainting ARM Holdings.  Organisational complexity also has a barrier in the strategic changes as it has reduced the transparency in the workplace, and the employees cannot determine the roles and responsibilities</w:t>
      </w:r>
      <w:r w:rsidRPr="00541160">
        <w:rPr>
          <w:rFonts w:ascii="Arial" w:hAnsi="Arial" w:cs="Arial"/>
          <w:shd w:val="clear" w:color="auto" w:fill="FFFFFF"/>
          <w:lang w:val="en-GB"/>
        </w:rPr>
        <w:t xml:space="preserve"> (Huang</w:t>
      </w:r>
      <w:r w:rsidR="0081232B">
        <w:rPr>
          <w:rFonts w:ascii="Arial" w:hAnsi="Arial" w:cs="Arial"/>
          <w:shd w:val="clear" w:color="auto" w:fill="FFFFFF"/>
          <w:lang w:val="en-GB"/>
        </w:rPr>
        <w:t xml:space="preserve"> et al.,</w:t>
      </w:r>
      <w:r w:rsidRPr="00541160">
        <w:rPr>
          <w:rFonts w:ascii="Arial" w:hAnsi="Arial" w:cs="Arial"/>
          <w:shd w:val="clear" w:color="auto" w:fill="FFFFFF"/>
          <w:lang w:val="en-GB"/>
        </w:rPr>
        <w:t xml:space="preserve"> 2015)</w:t>
      </w:r>
      <w:r w:rsidRPr="00541160">
        <w:rPr>
          <w:rFonts w:ascii="Arial" w:hAnsi="Arial" w:cs="Arial"/>
          <w:lang w:val="en-GB"/>
        </w:rPr>
        <w:t>.  </w:t>
      </w:r>
    </w:p>
    <w:p w14:paraId="42AA6EF1" w14:textId="77777777" w:rsidR="00541160" w:rsidRPr="00541160" w:rsidRDefault="00541160" w:rsidP="00541160">
      <w:pPr>
        <w:pStyle w:val="NormalWeb"/>
        <w:spacing w:beforeAutospacing="0" w:afterAutospacing="0" w:line="360" w:lineRule="auto"/>
        <w:jc w:val="both"/>
        <w:rPr>
          <w:rFonts w:ascii="Arial" w:hAnsi="Arial" w:cs="Arial"/>
          <w:b/>
          <w:bCs/>
          <w:u w:val="single"/>
          <w:lang w:val="en-GB"/>
        </w:rPr>
      </w:pPr>
    </w:p>
    <w:p w14:paraId="1F6EE5D3" w14:textId="5C7E447B" w:rsidR="00541160" w:rsidRPr="00541160" w:rsidRDefault="002B4DAB" w:rsidP="00541160">
      <w:pPr>
        <w:pStyle w:val="NormalWeb"/>
        <w:spacing w:beforeAutospacing="0" w:afterAutospacing="0" w:line="360" w:lineRule="auto"/>
        <w:jc w:val="both"/>
        <w:rPr>
          <w:rFonts w:ascii="Arial" w:hAnsi="Arial" w:cs="Arial"/>
          <w:b/>
          <w:bCs/>
          <w:u w:val="single"/>
          <w:lang w:val="en-GB"/>
        </w:rPr>
      </w:pPr>
      <w:r>
        <w:rPr>
          <w:rStyle w:val="Strong"/>
          <w:rFonts w:ascii="Arial" w:hAnsi="Arial" w:cs="Arial"/>
          <w:u w:val="single"/>
          <w:lang w:val="en-GB"/>
        </w:rPr>
        <w:t xml:space="preserve">4.0 </w:t>
      </w:r>
      <w:r w:rsidR="00541160" w:rsidRPr="00541160">
        <w:rPr>
          <w:rStyle w:val="Strong"/>
          <w:rFonts w:ascii="Arial" w:hAnsi="Arial" w:cs="Arial"/>
          <w:u w:val="single"/>
          <w:lang w:val="en-GB"/>
        </w:rPr>
        <w:t>Post-Acquisition performance of Softbank and ARM Holdings:</w:t>
      </w:r>
    </w:p>
    <w:p w14:paraId="4E474E52" w14:textId="77777777" w:rsidR="00B5159C" w:rsidRDefault="00B5159C" w:rsidP="00541160">
      <w:pPr>
        <w:pStyle w:val="NormalWeb"/>
        <w:spacing w:beforeAutospacing="0" w:afterAutospacing="0" w:line="360" w:lineRule="auto"/>
        <w:jc w:val="both"/>
        <w:rPr>
          <w:rFonts w:ascii="Arial" w:hAnsi="Arial" w:cs="Arial"/>
          <w:lang w:val="en-GB"/>
        </w:rPr>
      </w:pPr>
    </w:p>
    <w:p w14:paraId="7C73940F" w14:textId="416802FC" w:rsidR="00541160" w:rsidRPr="00541160" w:rsidRDefault="00541160" w:rsidP="00541160">
      <w:pPr>
        <w:pStyle w:val="NormalWeb"/>
        <w:spacing w:beforeAutospacing="0" w:afterAutospacing="0" w:line="360" w:lineRule="auto"/>
        <w:jc w:val="both"/>
        <w:rPr>
          <w:rFonts w:ascii="Arial" w:hAnsi="Arial" w:cs="Arial"/>
          <w:lang w:val="en-GB"/>
        </w:rPr>
      </w:pPr>
      <w:r w:rsidRPr="00541160">
        <w:rPr>
          <w:rFonts w:ascii="Arial" w:hAnsi="Arial" w:cs="Arial"/>
          <w:lang w:val="en-GB"/>
        </w:rPr>
        <w:t>Performance of Softbank and ARM Holdings has been improved after the acquisition. As the structure of ARM Holding has not been changed after the acquisition, it has been active for the company to maintain the motivation of the employees (Ting-Fang and Li, 2019). The organisation does not need to restructure their operations, which reduce the time and costs of strategic changes (Ansoff </w:t>
      </w:r>
      <w:r w:rsidRPr="00541160">
        <w:rPr>
          <w:rStyle w:val="Emphasis"/>
          <w:rFonts w:ascii="Arial" w:hAnsi="Arial" w:cs="Arial"/>
          <w:lang w:val="en-GB"/>
        </w:rPr>
        <w:t>et al., </w:t>
      </w:r>
      <w:r w:rsidRPr="00541160">
        <w:rPr>
          <w:rFonts w:ascii="Arial" w:hAnsi="Arial" w:cs="Arial"/>
          <w:lang w:val="en-GB"/>
        </w:rPr>
        <w:t>2018). On the other hand, as Softbank has acquired ARM holding, the effects of Brexit have been low for ARM Holdings. It has been useful for improvement of the performance of both ARM Holdings and Softbank.</w:t>
      </w:r>
    </w:p>
    <w:p w14:paraId="7903FD6E" w14:textId="1E3F7A4B" w:rsidR="00541160" w:rsidRPr="00541160" w:rsidRDefault="00541160" w:rsidP="00541160">
      <w:pPr>
        <w:pStyle w:val="NormalWeb"/>
        <w:spacing w:beforeAutospacing="0" w:afterAutospacing="0" w:line="360" w:lineRule="auto"/>
        <w:jc w:val="both"/>
        <w:rPr>
          <w:rFonts w:ascii="Arial" w:hAnsi="Arial" w:cs="Arial"/>
          <w:lang w:val="en-GB"/>
        </w:rPr>
      </w:pPr>
      <w:r w:rsidRPr="00541160">
        <w:rPr>
          <w:rFonts w:ascii="Arial" w:hAnsi="Arial" w:cs="Arial"/>
          <w:lang w:val="en-GB"/>
        </w:rPr>
        <w:t xml:space="preserve">It has been identified by </w:t>
      </w:r>
      <w:r w:rsidRPr="00541160">
        <w:rPr>
          <w:rFonts w:ascii="Arial" w:hAnsi="Arial" w:cs="Arial"/>
          <w:shd w:val="clear" w:color="auto" w:fill="FFFFFF"/>
          <w:lang w:val="en-GB"/>
        </w:rPr>
        <w:t>Hopkinson</w:t>
      </w:r>
      <w:r w:rsidRPr="00541160">
        <w:rPr>
          <w:rFonts w:ascii="Arial" w:hAnsi="Arial" w:cs="Arial"/>
          <w:shd w:val="clear" w:color="auto" w:fill="FFFFFF"/>
          <w:cs/>
          <w:lang w:val="en-GB" w:bidi="hi-IN"/>
        </w:rPr>
        <w:t xml:space="preserve"> </w:t>
      </w:r>
      <w:r w:rsidRPr="00541160">
        <w:rPr>
          <w:rFonts w:ascii="Arial" w:hAnsi="Arial" w:cs="Arial"/>
          <w:shd w:val="clear" w:color="auto" w:fill="FFFFFF"/>
          <w:lang w:val="en-GB"/>
        </w:rPr>
        <w:t xml:space="preserve">(2018) that </w:t>
      </w:r>
      <w:r w:rsidRPr="00541160">
        <w:rPr>
          <w:rFonts w:ascii="Arial" w:hAnsi="Arial" w:cs="Arial"/>
          <w:lang w:val="en-GB"/>
        </w:rPr>
        <w:t>the timing of acquisition has been perfect for both financially and politically. ARM Holdings has faced significant issues in the UK due to Brexit. As the value of the pound has fallen by 21%, it created uncertainty in the business and reduced the investment possibilities</w:t>
      </w:r>
      <w:r w:rsidRPr="00541160">
        <w:rPr>
          <w:rFonts w:ascii="Arial" w:hAnsi="Arial" w:cs="Arial"/>
          <w:shd w:val="clear" w:color="auto" w:fill="FFFFFF"/>
          <w:lang w:val="en-GB"/>
        </w:rPr>
        <w:t xml:space="preserve"> (Hopkinson, 2018)</w:t>
      </w:r>
      <w:r w:rsidRPr="00541160">
        <w:rPr>
          <w:rFonts w:ascii="Arial" w:hAnsi="Arial" w:cs="Arial"/>
          <w:lang w:val="en-GB"/>
        </w:rPr>
        <w:t>. The number of investors has been obtained by the company that has increased the possibilities of business growth and investment in R&amp;D has increased the possibilities of technology innovation. It has identified that the acquisition of Softbank has helped the company to gain 43% premium from the stakeholders (SoftBank, 2019). It has increased the ownership possibilities of the company. Therefore, opportunity in IoT and embedded intelligence has increased as well as they have opportunities to be the products that are suitable for smartphones. </w:t>
      </w:r>
    </w:p>
    <w:p w14:paraId="291E5A13" w14:textId="3D765034" w:rsidR="00541160" w:rsidRPr="00541160" w:rsidRDefault="00541160" w:rsidP="00541160">
      <w:pPr>
        <w:pStyle w:val="NormalWeb"/>
        <w:spacing w:beforeAutospacing="0" w:afterAutospacing="0" w:line="360" w:lineRule="auto"/>
        <w:jc w:val="both"/>
        <w:rPr>
          <w:rFonts w:ascii="Arial" w:hAnsi="Arial" w:cs="Arial"/>
          <w:lang w:val="en-GB"/>
        </w:rPr>
      </w:pPr>
      <w:r w:rsidRPr="00541160">
        <w:rPr>
          <w:rFonts w:ascii="Arial" w:hAnsi="Arial" w:cs="Arial"/>
          <w:lang w:val="en-GB"/>
        </w:rPr>
        <w:t xml:space="preserve"> Different macro-environmental factors affect the business of Softbank and acquisition, which are analysed from the PESTLE analysis. It has been determined that the political situation in terms of the acquisition move by Softbank has mainly been determined by the increasing amounts of pressure put by the Japanese government along with the political instability within the </w:t>
      </w:r>
      <w:r w:rsidR="0081232B" w:rsidRPr="00541160">
        <w:rPr>
          <w:rFonts w:ascii="Arial" w:hAnsi="Arial" w:cs="Arial"/>
          <w:lang w:val="en-GB"/>
        </w:rPr>
        <w:t>United Kingdom</w:t>
      </w:r>
      <w:r w:rsidRPr="00541160">
        <w:rPr>
          <w:rFonts w:ascii="Arial" w:hAnsi="Arial" w:cs="Arial"/>
          <w:lang w:val="en-GB"/>
        </w:rPr>
        <w:t xml:space="preserve"> due to the impending Brexit scenario</w:t>
      </w:r>
      <w:r w:rsidRPr="00541160">
        <w:rPr>
          <w:rFonts w:ascii="Arial" w:hAnsi="Arial" w:cs="Arial"/>
          <w:shd w:val="clear" w:color="auto" w:fill="FFFFFF"/>
          <w:lang w:val="en-GB"/>
        </w:rPr>
        <w:t xml:space="preserve"> (Huang</w:t>
      </w:r>
      <w:r w:rsidR="0081232B">
        <w:rPr>
          <w:rFonts w:ascii="Arial" w:hAnsi="Arial" w:cs="Arial"/>
          <w:shd w:val="clear" w:color="auto" w:fill="FFFFFF"/>
          <w:lang w:val="en-GB"/>
        </w:rPr>
        <w:t xml:space="preserve"> et al.,</w:t>
      </w:r>
      <w:r w:rsidRPr="00541160">
        <w:rPr>
          <w:rFonts w:ascii="Arial" w:hAnsi="Arial" w:cs="Arial"/>
          <w:shd w:val="clear" w:color="auto" w:fill="FFFFFF"/>
          <w:lang w:val="en-GB"/>
        </w:rPr>
        <w:t xml:space="preserve"> 2015)</w:t>
      </w:r>
      <w:r w:rsidRPr="00541160">
        <w:rPr>
          <w:rFonts w:ascii="Arial" w:hAnsi="Arial" w:cs="Arial"/>
          <w:lang w:val="en-GB"/>
        </w:rPr>
        <w:t xml:space="preserve">. The social factors relate to the increasing amounts of sensitivity within the consumer bases, considering the implications of the </w:t>
      </w:r>
      <w:r w:rsidRPr="00541160">
        <w:rPr>
          <w:rFonts w:ascii="Arial" w:hAnsi="Arial" w:cs="Arial"/>
          <w:lang w:val="en-GB"/>
        </w:rPr>
        <w:lastRenderedPageBreak/>
        <w:t>consumer electronics industry</w:t>
      </w:r>
      <w:r w:rsidRPr="00541160">
        <w:rPr>
          <w:rFonts w:ascii="Arial" w:hAnsi="Arial" w:cs="Arial"/>
          <w:b/>
          <w:i/>
          <w:lang w:val="en-GB"/>
        </w:rPr>
        <w:t xml:space="preserve"> </w:t>
      </w:r>
      <w:r w:rsidRPr="00541160">
        <w:rPr>
          <w:rFonts w:ascii="Arial" w:hAnsi="Arial" w:cs="Arial"/>
          <w:lang w:val="en-GB"/>
        </w:rPr>
        <w:t>(Relations and Bonds, 2019). The environmental compliance and legal provisions further added the degree of complexity in terms of an external analysis. However, the economic push facilitated by the strong IPO and the investment from Saudi Arabia was extremely conducive considering the strategic acquisition of ARM holdings by Softbank.</w:t>
      </w:r>
      <w:r w:rsidRPr="00541160">
        <w:rPr>
          <w:rFonts w:ascii="Arial" w:hAnsi="Arial" w:cs="Arial"/>
          <w:b/>
          <w:bCs/>
          <w:lang w:val="en-GB"/>
        </w:rPr>
        <w:t> </w:t>
      </w:r>
      <w:r w:rsidRPr="00541160">
        <w:rPr>
          <w:rFonts w:ascii="Arial" w:hAnsi="Arial" w:cs="Arial"/>
          <w:lang w:val="en-GB"/>
        </w:rPr>
        <w:t xml:space="preserve"> Environmental factors such as reduction of notorious waste are highly useful for the acquisition as the products of ARM Holdings reduce the pollution and improve the customer trust and satisfaction throughout the world</w:t>
      </w:r>
      <w:r w:rsidRPr="00541160">
        <w:rPr>
          <w:rFonts w:ascii="Arial" w:hAnsi="Arial" w:cs="Arial"/>
          <w:shd w:val="clear" w:color="auto" w:fill="FFFFFF"/>
          <w:lang w:val="en-GB"/>
        </w:rPr>
        <w:t xml:space="preserve"> (Hermsen et al., 2018)</w:t>
      </w:r>
      <w:r w:rsidRPr="00541160">
        <w:rPr>
          <w:rFonts w:ascii="Arial" w:hAnsi="Arial" w:cs="Arial"/>
          <w:lang w:val="en-GB"/>
        </w:rPr>
        <w:t xml:space="preserve">. </w:t>
      </w:r>
    </w:p>
    <w:p w14:paraId="0C726126" w14:textId="7565B462" w:rsidR="00541160" w:rsidRPr="00541160" w:rsidRDefault="00541160" w:rsidP="00541160">
      <w:pPr>
        <w:pStyle w:val="NormalWeb"/>
        <w:spacing w:beforeAutospacing="0" w:afterAutospacing="0" w:line="360" w:lineRule="auto"/>
        <w:jc w:val="both"/>
        <w:rPr>
          <w:rFonts w:ascii="Arial" w:hAnsi="Arial" w:cs="Arial"/>
          <w:lang w:val="en-GB"/>
        </w:rPr>
      </w:pPr>
      <w:r w:rsidRPr="00541160">
        <w:rPr>
          <w:rFonts w:ascii="Arial" w:hAnsi="Arial" w:cs="Arial"/>
          <w:lang w:val="en-GB"/>
        </w:rPr>
        <w:t>On the contrary, Softbank has increased its customer base and brand awareness through the acquisition. The interests among the customers have been increased due to the acquisition. Interests among the employees of Softbank increased due to atomization of the activities and learning platform in the company. Softbank has enhanced its number of products that consists of Robot and cars. ARM has also increased the possibilities of designing the mobile processors, and the company has developed IoT and includes it in the mobile devices for increasing the performance and company share. It has been noticed that ARM Holding has gained a 26% share in the IoT market and it has also been estimated by ARM holding that the company could gain 50% market share by 2020 with growing at CAGR (compounded annual growth rate) of 7% (Field, 2019).</w:t>
      </w:r>
    </w:p>
    <w:p w14:paraId="1B05A4E8" w14:textId="0BFA4B69" w:rsidR="00541160" w:rsidRPr="00541160" w:rsidRDefault="00541160" w:rsidP="00541160">
      <w:pPr>
        <w:pStyle w:val="NormalWeb"/>
        <w:spacing w:beforeAutospacing="0" w:afterAutospacing="0" w:line="360" w:lineRule="auto"/>
        <w:jc w:val="both"/>
        <w:rPr>
          <w:rFonts w:ascii="Arial" w:hAnsi="Arial" w:cs="Arial"/>
          <w:lang w:val="en-GB"/>
        </w:rPr>
      </w:pPr>
      <w:r w:rsidRPr="00541160">
        <w:rPr>
          <w:rFonts w:ascii="Arial" w:hAnsi="Arial" w:cs="Arial"/>
          <w:lang w:val="en-GB"/>
        </w:rPr>
        <w:t xml:space="preserve"> It has also been noticed by Simatupang</w:t>
      </w:r>
      <w:r w:rsidR="0081232B">
        <w:rPr>
          <w:rFonts w:ascii="Arial" w:hAnsi="Arial" w:cs="Arial"/>
          <w:shd w:val="clear" w:color="auto" w:fill="FFFFFF"/>
          <w:lang w:val="en-GB"/>
        </w:rPr>
        <w:t xml:space="preserve"> et al.,</w:t>
      </w:r>
      <w:r w:rsidRPr="00541160">
        <w:rPr>
          <w:rFonts w:ascii="Arial" w:hAnsi="Arial" w:cs="Arial"/>
          <w:shd w:val="clear" w:color="auto" w:fill="FFFFFF"/>
          <w:lang w:val="en-GB"/>
        </w:rPr>
        <w:t xml:space="preserve"> (2017) </w:t>
      </w:r>
      <w:r w:rsidRPr="00541160">
        <w:rPr>
          <w:rFonts w:ascii="Arial" w:hAnsi="Arial" w:cs="Arial"/>
          <w:lang w:val="en-GB"/>
        </w:rPr>
        <w:t>that Softbank has considerable debt, and the cash generation and cash reserve have helped the company to reduce the debt of the camps. It has been useful for increasing the net income and revenue of the company. The acquisition has provided confidence to the company to overcome the uncertainty of Brexit. The acquisition has helped the ARM to gain 24.4 times 2015 revenue of ARM that has been £968 million that has been effective for the company to improve their research and development sector, bring technological innovation and improve the condition of the employees (Kodama, 2018). The key performance indicator has been analysed in this process to determine the current and future performance of the company. The company data has analysed, and critical performance dictator model has been created based on the industry and company data. The acquisition data has been evaluated based on the annual report data of the company</w:t>
      </w:r>
      <w:r w:rsidRPr="00541160">
        <w:rPr>
          <w:rFonts w:ascii="Arial" w:hAnsi="Arial" w:cs="Arial"/>
          <w:shd w:val="clear" w:color="auto" w:fill="FFFFFF"/>
          <w:lang w:val="en-GB"/>
        </w:rPr>
        <w:t xml:space="preserve"> (Reddy, 2015)</w:t>
      </w:r>
      <w:r w:rsidRPr="00541160">
        <w:rPr>
          <w:rFonts w:ascii="Arial" w:hAnsi="Arial" w:cs="Arial"/>
          <w:lang w:val="en-GB"/>
        </w:rPr>
        <w:t>.</w:t>
      </w:r>
    </w:p>
    <w:p w14:paraId="4294114D" w14:textId="77777777" w:rsidR="00541160" w:rsidRPr="00F476AA" w:rsidRDefault="00541160" w:rsidP="00541160">
      <w:pPr>
        <w:pStyle w:val="NormalWeb"/>
        <w:spacing w:beforeAutospacing="0" w:afterAutospacing="0" w:line="360" w:lineRule="auto"/>
        <w:jc w:val="both"/>
        <w:rPr>
          <w:lang w:val="en-GB"/>
        </w:rPr>
      </w:pPr>
      <w:r w:rsidRPr="00F476AA">
        <w:rPr>
          <w:noProof/>
          <w:lang w:eastAsia="en-US" w:bidi="hi-IN"/>
        </w:rPr>
        <w:lastRenderedPageBreak/>
        <w:drawing>
          <wp:inline distT="0" distB="0" distL="0" distR="0" wp14:anchorId="64F3F7A7" wp14:editId="7E70BCB2">
            <wp:extent cx="5934075" cy="3448050"/>
            <wp:effectExtent l="19050" t="0" r="9525" b="0"/>
            <wp:docPr id="11" name="Picture 1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srcRect/>
                    <a:stretch>
                      <a:fillRect/>
                    </a:stretch>
                  </pic:blipFill>
                  <pic:spPr bwMode="auto">
                    <a:xfrm>
                      <a:off x="0" y="0"/>
                      <a:ext cx="5934075" cy="3448050"/>
                    </a:xfrm>
                    <a:prstGeom prst="rect">
                      <a:avLst/>
                    </a:prstGeom>
                    <a:noFill/>
                    <a:ln w="9525">
                      <a:noFill/>
                      <a:miter lim="800000"/>
                      <a:headEnd/>
                      <a:tailEnd/>
                    </a:ln>
                  </pic:spPr>
                </pic:pic>
              </a:graphicData>
            </a:graphic>
          </wp:inline>
        </w:drawing>
      </w:r>
    </w:p>
    <w:p w14:paraId="58D89E1A" w14:textId="534488E1" w:rsidR="00541160" w:rsidRPr="00B5159C" w:rsidRDefault="00541160" w:rsidP="00B5159C">
      <w:pPr>
        <w:pStyle w:val="Caption"/>
        <w:spacing w:line="360" w:lineRule="auto"/>
        <w:jc w:val="both"/>
        <w:rPr>
          <w:rFonts w:ascii="Arial" w:hAnsi="Arial" w:cs="Arial"/>
          <w:color w:val="000000" w:themeColor="text1"/>
          <w:sz w:val="20"/>
          <w:szCs w:val="20"/>
        </w:rPr>
      </w:pPr>
      <w:bookmarkStart w:id="18" w:name="_Toc19787447"/>
      <w:r w:rsidRPr="00B5159C">
        <w:rPr>
          <w:rFonts w:ascii="Arial" w:hAnsi="Arial" w:cs="Arial"/>
          <w:color w:val="000000" w:themeColor="text1"/>
          <w:sz w:val="20"/>
          <w:szCs w:val="20"/>
        </w:rPr>
        <w:t xml:space="preserve">Figure </w:t>
      </w:r>
      <w:r w:rsidRPr="00B5159C">
        <w:rPr>
          <w:rFonts w:ascii="Arial" w:hAnsi="Arial" w:cs="Arial"/>
          <w:color w:val="000000" w:themeColor="text1"/>
          <w:sz w:val="20"/>
          <w:szCs w:val="20"/>
        </w:rPr>
        <w:fldChar w:fldCharType="begin"/>
      </w:r>
      <w:r w:rsidRPr="00B5159C">
        <w:rPr>
          <w:rFonts w:ascii="Arial" w:hAnsi="Arial" w:cs="Arial"/>
          <w:color w:val="000000" w:themeColor="text1"/>
          <w:sz w:val="20"/>
          <w:szCs w:val="20"/>
        </w:rPr>
        <w:instrText xml:space="preserve"> SEQ Figure \* ARABIC </w:instrText>
      </w:r>
      <w:r w:rsidRPr="00B5159C">
        <w:rPr>
          <w:rFonts w:ascii="Arial" w:hAnsi="Arial" w:cs="Arial"/>
          <w:color w:val="000000" w:themeColor="text1"/>
          <w:sz w:val="20"/>
          <w:szCs w:val="20"/>
        </w:rPr>
        <w:fldChar w:fldCharType="separate"/>
      </w:r>
      <w:r w:rsidRPr="00B5159C">
        <w:rPr>
          <w:rFonts w:ascii="Arial" w:hAnsi="Arial" w:cs="Arial"/>
          <w:noProof/>
          <w:color w:val="000000" w:themeColor="text1"/>
          <w:sz w:val="20"/>
          <w:szCs w:val="20"/>
        </w:rPr>
        <w:t>3</w:t>
      </w:r>
      <w:r w:rsidRPr="00B5159C">
        <w:rPr>
          <w:rFonts w:ascii="Arial" w:hAnsi="Arial" w:cs="Arial"/>
          <w:color w:val="000000" w:themeColor="text1"/>
          <w:sz w:val="20"/>
          <w:szCs w:val="20"/>
        </w:rPr>
        <w:fldChar w:fldCharType="end"/>
      </w:r>
      <w:r w:rsidRPr="00B5159C">
        <w:rPr>
          <w:rFonts w:ascii="Arial" w:hAnsi="Arial" w:cs="Arial"/>
          <w:color w:val="000000" w:themeColor="text1"/>
          <w:sz w:val="20"/>
          <w:szCs w:val="20"/>
        </w:rPr>
        <w:t>ARM cost and profit analysis</w:t>
      </w:r>
      <w:bookmarkEnd w:id="18"/>
      <w:r w:rsidR="00B5159C" w:rsidRPr="00B5159C">
        <w:rPr>
          <w:rFonts w:ascii="Arial" w:hAnsi="Arial" w:cs="Arial"/>
          <w:color w:val="000000" w:themeColor="text1"/>
          <w:sz w:val="20"/>
          <w:szCs w:val="20"/>
        </w:rPr>
        <w:t xml:space="preserve">                    (</w:t>
      </w:r>
      <w:r w:rsidRPr="00B5159C">
        <w:rPr>
          <w:rFonts w:ascii="Arial" w:hAnsi="Arial" w:cs="Arial"/>
          <w:color w:val="000000" w:themeColor="text1"/>
          <w:sz w:val="20"/>
          <w:szCs w:val="20"/>
        </w:rPr>
        <w:t xml:space="preserve">Source- </w:t>
      </w:r>
      <w:r w:rsidRPr="00B5159C">
        <w:rPr>
          <w:rFonts w:ascii="Arial" w:hAnsi="Arial" w:cs="Arial"/>
          <w:color w:val="000000" w:themeColor="text1"/>
          <w:sz w:val="20"/>
          <w:szCs w:val="20"/>
          <w:shd w:val="clear" w:color="auto" w:fill="FFFFFF"/>
          <w:lang w:val="en-GB"/>
        </w:rPr>
        <w:t>Negro and Vargas, 2019)</w:t>
      </w:r>
    </w:p>
    <w:p w14:paraId="09363566" w14:textId="27226571" w:rsidR="00541160" w:rsidRPr="00B5159C" w:rsidRDefault="00541160" w:rsidP="00541160">
      <w:pPr>
        <w:pStyle w:val="NormalWeb"/>
        <w:spacing w:beforeAutospacing="0" w:afterAutospacing="0" w:line="360" w:lineRule="auto"/>
        <w:jc w:val="both"/>
        <w:rPr>
          <w:rFonts w:ascii="Arial" w:hAnsi="Arial" w:cs="Arial"/>
          <w:lang w:val="en-GB"/>
        </w:rPr>
      </w:pPr>
      <w:r w:rsidRPr="00B5159C">
        <w:rPr>
          <w:rFonts w:ascii="Arial" w:hAnsi="Arial" w:cs="Arial"/>
          <w:shd w:val="clear" w:color="auto" w:fill="FFFFFF"/>
          <w:lang w:val="en-GB"/>
        </w:rPr>
        <w:t>Negro and Vargas (2019) stated that Softbank had gained f</w:t>
      </w:r>
      <w:r w:rsidRPr="00B5159C">
        <w:rPr>
          <w:rFonts w:ascii="Arial" w:hAnsi="Arial" w:cs="Arial"/>
          <w:lang w:val="en-GB"/>
        </w:rPr>
        <w:t xml:space="preserve">lexible work culture, and they have gained the technological support for installing new base station for providing low energy and </w:t>
      </w:r>
      <w:r w:rsidR="0081232B" w:rsidRPr="00B5159C">
        <w:rPr>
          <w:rFonts w:ascii="Arial" w:hAnsi="Arial" w:cs="Arial"/>
          <w:lang w:val="en-GB"/>
        </w:rPr>
        <w:t>low-price</w:t>
      </w:r>
      <w:r w:rsidRPr="00B5159C">
        <w:rPr>
          <w:rFonts w:ascii="Arial" w:hAnsi="Arial" w:cs="Arial"/>
          <w:lang w:val="en-GB"/>
        </w:rPr>
        <w:t xml:space="preserve"> service to the customers. It has increased the interest and satisfaction of the customers that have increased the profit margin of Softbank. The company has increased the efficiency of the work after using AI and Robotics in their business that has encouraged the employees and reduces their workload. It has been useful for increasing the performance and motivation of the employees and reduces working time. The company has gained the possibility of obtaining efficient and low power chips in the market. It has also increased the number of staff at Softbank</w:t>
      </w:r>
      <w:r w:rsidRPr="00B5159C">
        <w:rPr>
          <w:rFonts w:ascii="Arial" w:hAnsi="Arial" w:cs="Arial"/>
          <w:shd w:val="clear" w:color="auto" w:fill="FFFFFF"/>
          <w:lang w:val="en-GB"/>
        </w:rPr>
        <w:t xml:space="preserve"> (Kato, 2017)</w:t>
      </w:r>
      <w:r w:rsidRPr="00B5159C">
        <w:rPr>
          <w:rFonts w:ascii="Arial" w:hAnsi="Arial" w:cs="Arial"/>
          <w:lang w:val="en-GB"/>
        </w:rPr>
        <w:t>. </w:t>
      </w:r>
    </w:p>
    <w:p w14:paraId="7FAB3762" w14:textId="2D4BF4F1" w:rsidR="00541160" w:rsidRPr="00B5159C" w:rsidRDefault="002B4DAB" w:rsidP="00541160">
      <w:pPr>
        <w:pStyle w:val="Heading1"/>
        <w:rPr>
          <w:rStyle w:val="Strong"/>
          <w:rFonts w:ascii="Arial" w:hAnsi="Arial" w:cs="Arial"/>
          <w:b/>
          <w:u w:val="single"/>
          <w:lang w:val="en-GB"/>
        </w:rPr>
      </w:pPr>
      <w:bookmarkStart w:id="19" w:name="_Toc19724681"/>
      <w:bookmarkStart w:id="20" w:name="_Toc18354505"/>
      <w:r>
        <w:rPr>
          <w:rStyle w:val="Strong"/>
          <w:rFonts w:ascii="Arial" w:hAnsi="Arial" w:cs="Arial"/>
          <w:b/>
          <w:u w:val="single"/>
        </w:rPr>
        <w:t>5</w:t>
      </w:r>
      <w:r w:rsidR="00541160" w:rsidRPr="00B5159C">
        <w:rPr>
          <w:rStyle w:val="Strong"/>
          <w:rFonts w:ascii="Arial" w:hAnsi="Arial" w:cs="Arial"/>
          <w:b/>
          <w:u w:val="single"/>
        </w:rPr>
        <w:t>.0 Major issues</w:t>
      </w:r>
      <w:bookmarkEnd w:id="19"/>
      <w:r w:rsidR="00541160" w:rsidRPr="00B5159C">
        <w:rPr>
          <w:rStyle w:val="Strong"/>
          <w:rFonts w:ascii="Arial" w:hAnsi="Arial" w:cs="Arial"/>
          <w:b/>
          <w:u w:val="single"/>
        </w:rPr>
        <w:t xml:space="preserve"> </w:t>
      </w:r>
    </w:p>
    <w:p w14:paraId="6678A6AE" w14:textId="77777777" w:rsidR="00541160" w:rsidRPr="00B5159C" w:rsidRDefault="00541160" w:rsidP="00541160">
      <w:pPr>
        <w:rPr>
          <w:rFonts w:ascii="Arial" w:hAnsi="Arial" w:cs="Arial"/>
          <w:lang w:val="en-GB"/>
        </w:rPr>
      </w:pPr>
      <w:r w:rsidRPr="00B5159C">
        <w:rPr>
          <w:rFonts w:ascii="Arial" w:hAnsi="Arial" w:cs="Arial"/>
          <w:lang w:val="en-GB"/>
        </w:rPr>
        <w:t xml:space="preserve">Some significant issues have been here </w:t>
      </w:r>
    </w:p>
    <w:p w14:paraId="3D9F599F" w14:textId="77777777" w:rsidR="00541160" w:rsidRPr="00B5159C" w:rsidRDefault="00541160" w:rsidP="00541160">
      <w:pPr>
        <w:pStyle w:val="ListParagraph"/>
        <w:numPr>
          <w:ilvl w:val="0"/>
          <w:numId w:val="2"/>
        </w:numPr>
        <w:spacing w:line="360" w:lineRule="auto"/>
        <w:jc w:val="both"/>
        <w:rPr>
          <w:rFonts w:ascii="Arial" w:hAnsi="Arial" w:cs="Arial"/>
          <w:sz w:val="24"/>
          <w:szCs w:val="24"/>
          <w:lang w:val="en-GB"/>
        </w:rPr>
      </w:pPr>
      <w:r w:rsidRPr="00B5159C">
        <w:rPr>
          <w:rFonts w:ascii="Arial" w:eastAsia="Times New Roman" w:hAnsi="Arial" w:cs="Arial"/>
          <w:sz w:val="24"/>
          <w:szCs w:val="24"/>
          <w:lang w:val="en-GB"/>
        </w:rPr>
        <w:t xml:space="preserve">Softbank observed conventional and mature telecom giant within Japan </w:t>
      </w:r>
    </w:p>
    <w:p w14:paraId="253DFEA2" w14:textId="77777777" w:rsidR="00541160" w:rsidRPr="00B5159C" w:rsidRDefault="00541160" w:rsidP="00541160">
      <w:pPr>
        <w:pStyle w:val="ListParagraph"/>
        <w:numPr>
          <w:ilvl w:val="0"/>
          <w:numId w:val="2"/>
        </w:numPr>
        <w:spacing w:line="360" w:lineRule="auto"/>
        <w:jc w:val="both"/>
        <w:rPr>
          <w:rFonts w:ascii="Arial" w:hAnsi="Arial" w:cs="Arial"/>
          <w:sz w:val="24"/>
          <w:szCs w:val="24"/>
          <w:lang w:val="en-GB"/>
        </w:rPr>
      </w:pPr>
      <w:r w:rsidRPr="00B5159C">
        <w:rPr>
          <w:rFonts w:ascii="Arial" w:eastAsia="Times New Roman" w:hAnsi="Arial" w:cs="Arial"/>
          <w:sz w:val="24"/>
          <w:szCs w:val="24"/>
          <w:lang w:val="en-GB"/>
        </w:rPr>
        <w:t>Innovative technology is being adopted by some organisations which driving high quality in product to satisfy customers</w:t>
      </w:r>
      <w:r w:rsidRPr="00B5159C">
        <w:rPr>
          <w:rFonts w:ascii="Arial" w:eastAsia="Times New Roman" w:hAnsi="Arial" w:cs="Arial"/>
          <w:b/>
          <w:sz w:val="24"/>
          <w:szCs w:val="24"/>
          <w:lang w:val="en-GB"/>
        </w:rPr>
        <w:t xml:space="preserve">. </w:t>
      </w:r>
    </w:p>
    <w:p w14:paraId="565E4678" w14:textId="77777777" w:rsidR="00541160" w:rsidRPr="00B5159C" w:rsidRDefault="00541160" w:rsidP="00541160">
      <w:pPr>
        <w:pStyle w:val="ListParagraph"/>
        <w:numPr>
          <w:ilvl w:val="0"/>
          <w:numId w:val="2"/>
        </w:numPr>
        <w:spacing w:line="360" w:lineRule="auto"/>
        <w:jc w:val="both"/>
        <w:rPr>
          <w:rFonts w:ascii="Arial" w:hAnsi="Arial" w:cs="Arial"/>
          <w:sz w:val="24"/>
          <w:szCs w:val="24"/>
          <w:lang w:val="en-GB"/>
        </w:rPr>
      </w:pPr>
      <w:r w:rsidRPr="00B5159C">
        <w:rPr>
          <w:rFonts w:ascii="Arial" w:eastAsia="Times New Roman" w:hAnsi="Arial" w:cs="Arial"/>
          <w:sz w:val="24"/>
          <w:szCs w:val="24"/>
          <w:lang w:val="en-GB"/>
        </w:rPr>
        <w:t>Higher liability accounted</w:t>
      </w:r>
      <w:r w:rsidRPr="00B5159C">
        <w:rPr>
          <w:rFonts w:ascii="Arial" w:eastAsia="Times New Roman" w:hAnsi="Arial" w:cs="Arial"/>
          <w:b/>
          <w:sz w:val="24"/>
          <w:szCs w:val="24"/>
          <w:lang w:val="en-GB"/>
        </w:rPr>
        <w:t xml:space="preserve"> </w:t>
      </w:r>
      <w:r w:rsidRPr="00B5159C">
        <w:rPr>
          <w:rFonts w:ascii="Arial" w:eastAsia="Times New Roman" w:hAnsi="Arial" w:cs="Arial"/>
          <w:sz w:val="24"/>
          <w:szCs w:val="24"/>
          <w:lang w:val="en-GB"/>
        </w:rPr>
        <w:t>$158 billion as of 2018, which is higher as compared to other firms</w:t>
      </w:r>
      <w:r w:rsidRPr="00B5159C">
        <w:rPr>
          <w:rFonts w:ascii="Arial" w:hAnsi="Arial" w:cs="Arial"/>
          <w:sz w:val="24"/>
          <w:szCs w:val="24"/>
          <w:shd w:val="clear" w:color="auto" w:fill="FFFFFF"/>
          <w:lang w:val="en-GB"/>
        </w:rPr>
        <w:t xml:space="preserve"> (Negro and Vargas, 2019)</w:t>
      </w:r>
      <w:r w:rsidRPr="00B5159C">
        <w:rPr>
          <w:rFonts w:ascii="Arial" w:eastAsia="Times New Roman" w:hAnsi="Arial" w:cs="Arial"/>
          <w:sz w:val="24"/>
          <w:szCs w:val="24"/>
          <w:lang w:val="en-GB"/>
        </w:rPr>
        <w:t xml:space="preserve">. </w:t>
      </w:r>
    </w:p>
    <w:p w14:paraId="79C25D94" w14:textId="77777777" w:rsidR="00541160" w:rsidRPr="00B5159C" w:rsidRDefault="00541160" w:rsidP="00541160">
      <w:pPr>
        <w:pStyle w:val="ListParagraph"/>
        <w:numPr>
          <w:ilvl w:val="0"/>
          <w:numId w:val="2"/>
        </w:numPr>
        <w:spacing w:line="360" w:lineRule="auto"/>
        <w:jc w:val="both"/>
        <w:rPr>
          <w:rFonts w:ascii="Arial" w:hAnsi="Arial" w:cs="Arial"/>
          <w:sz w:val="24"/>
          <w:szCs w:val="24"/>
          <w:lang w:val="en-GB"/>
        </w:rPr>
      </w:pPr>
      <w:r w:rsidRPr="00B5159C">
        <w:rPr>
          <w:rFonts w:ascii="Arial" w:eastAsia="Times New Roman" w:hAnsi="Arial" w:cs="Arial"/>
          <w:sz w:val="24"/>
          <w:szCs w:val="24"/>
          <w:lang w:val="en-GB"/>
        </w:rPr>
        <w:lastRenderedPageBreak/>
        <w:t>Haier has higher confidence to manage its debt by looking at its global growth. It also maintained investor interest in business with its growing market share in the global market and Asian market is more interested in investing in IPO launched by Soft Bank.</w:t>
      </w:r>
    </w:p>
    <w:p w14:paraId="308CFDDD" w14:textId="2D4A513E" w:rsidR="00541160" w:rsidRPr="00B5159C" w:rsidRDefault="002B4DAB" w:rsidP="00541160">
      <w:pPr>
        <w:pStyle w:val="Heading1"/>
        <w:rPr>
          <w:rFonts w:ascii="Arial" w:hAnsi="Arial" w:cs="Arial"/>
          <w:b w:val="0"/>
          <w:u w:val="single"/>
        </w:rPr>
      </w:pPr>
      <w:bookmarkStart w:id="21" w:name="_Toc19724682"/>
      <w:r>
        <w:rPr>
          <w:rStyle w:val="Strong"/>
          <w:rFonts w:ascii="Arial" w:hAnsi="Arial" w:cs="Arial"/>
          <w:b/>
          <w:u w:val="single"/>
        </w:rPr>
        <w:t>6</w:t>
      </w:r>
      <w:r w:rsidR="00541160" w:rsidRPr="00B5159C">
        <w:rPr>
          <w:rStyle w:val="Strong"/>
          <w:rFonts w:ascii="Arial" w:hAnsi="Arial" w:cs="Arial"/>
          <w:b/>
          <w:u w:val="single"/>
        </w:rPr>
        <w:t>.0 Conclusion</w:t>
      </w:r>
      <w:bookmarkEnd w:id="20"/>
      <w:r w:rsidR="00541160" w:rsidRPr="00B5159C">
        <w:rPr>
          <w:rStyle w:val="Strong"/>
          <w:rFonts w:ascii="Arial" w:hAnsi="Arial" w:cs="Arial"/>
          <w:b/>
          <w:u w:val="single"/>
        </w:rPr>
        <w:t xml:space="preserve"> and recommendation</w:t>
      </w:r>
      <w:bookmarkEnd w:id="21"/>
      <w:r w:rsidR="00541160" w:rsidRPr="00B5159C">
        <w:rPr>
          <w:rStyle w:val="Strong"/>
          <w:rFonts w:ascii="Arial" w:hAnsi="Arial" w:cs="Arial"/>
          <w:b/>
          <w:u w:val="single"/>
        </w:rPr>
        <w:t> </w:t>
      </w:r>
    </w:p>
    <w:p w14:paraId="2BF3CDF2" w14:textId="77777777" w:rsidR="00541160" w:rsidRPr="00B5159C" w:rsidRDefault="00541160" w:rsidP="00541160">
      <w:pPr>
        <w:pStyle w:val="NormalWeb"/>
        <w:spacing w:beforeAutospacing="0" w:afterAutospacing="0" w:line="360" w:lineRule="auto"/>
        <w:jc w:val="both"/>
        <w:rPr>
          <w:rFonts w:ascii="Arial" w:hAnsi="Arial" w:cs="Arial"/>
          <w:lang w:val="en-GB"/>
        </w:rPr>
      </w:pPr>
      <w:r w:rsidRPr="00B5159C">
        <w:rPr>
          <w:rFonts w:ascii="Arial" w:hAnsi="Arial" w:cs="Arial"/>
          <w:lang w:val="en-GB"/>
        </w:rPr>
        <w:t>It can be concluded from the above discussion that Softbank has developed their strategies for acquiring a semiconductor company, namely ARM Holdings. Softbank has brought considerable changes in its organisational structure and culture in order to improve the organisational benefits and make their business suitable for acquisitions. It is sufficient for the company to improve its performance</w:t>
      </w:r>
      <w:r w:rsidRPr="00B5159C">
        <w:rPr>
          <w:rFonts w:ascii="Arial" w:hAnsi="Arial" w:cs="Arial"/>
          <w:shd w:val="clear" w:color="auto" w:fill="FFFFFF"/>
          <w:lang w:val="en-GB"/>
        </w:rPr>
        <w:t xml:space="preserve"> (Ting-Fang and Li, 2019)</w:t>
      </w:r>
      <w:r w:rsidRPr="00B5159C">
        <w:rPr>
          <w:rFonts w:ascii="Arial" w:hAnsi="Arial" w:cs="Arial"/>
          <w:lang w:val="en-GB"/>
        </w:rPr>
        <w:t>. As ARM Holdings has faced significant issues in the market due to decrement in the sales, lack of customer satisfaction and low innovation for the mobile services, it has been acquired by Softbank. It has been identified that Softbank has faced improvement in the market that has increased revenue and net income of the company. </w:t>
      </w:r>
    </w:p>
    <w:p w14:paraId="43307B68" w14:textId="19C0CDD8" w:rsidR="00541160" w:rsidRPr="00B5159C" w:rsidRDefault="00541160" w:rsidP="00541160">
      <w:pPr>
        <w:pStyle w:val="NormalWeb"/>
        <w:spacing w:beforeAutospacing="0" w:afterAutospacing="0" w:line="360" w:lineRule="auto"/>
        <w:jc w:val="both"/>
        <w:rPr>
          <w:rFonts w:ascii="Arial" w:hAnsi="Arial" w:cs="Arial"/>
          <w:lang w:val="en-GB"/>
        </w:rPr>
      </w:pPr>
      <w:r w:rsidRPr="00B5159C">
        <w:rPr>
          <w:rFonts w:ascii="Arial" w:hAnsi="Arial" w:cs="Arial"/>
          <w:lang w:val="en-GB"/>
        </w:rPr>
        <w:t>The outstanding arrangement has been made by the company to improve the motivation of the employees. ARM Holding has improved its financial performance in the organisation as it has been observed that the company can bring more technological innovation for the smartphone. The company can improve mobile communication. Proper strategies have been developed by Softbank to acquire ARM Holdings with the help of strategic planning. Marketing mix and Porter five forces have been analysed in this study to determine the competitors and gain a competitive advantage in the market.</w:t>
      </w:r>
    </w:p>
    <w:p w14:paraId="35FB0AFD" w14:textId="77777777" w:rsidR="00541160" w:rsidRPr="00F476AA" w:rsidRDefault="00541160" w:rsidP="00541160">
      <w:pPr>
        <w:pStyle w:val="NormalWeb"/>
        <w:spacing w:beforeAutospacing="0" w:afterAutospacing="0" w:line="360" w:lineRule="auto"/>
        <w:jc w:val="both"/>
        <w:rPr>
          <w:lang w:val="en-GB"/>
        </w:rPr>
      </w:pPr>
    </w:p>
    <w:p w14:paraId="606B769F" w14:textId="77777777" w:rsidR="00541160" w:rsidRPr="00541160" w:rsidRDefault="00541160" w:rsidP="00541160">
      <w:pPr>
        <w:pStyle w:val="NormalWeb"/>
        <w:spacing w:beforeAutospacing="0" w:afterAutospacing="0" w:line="360" w:lineRule="auto"/>
        <w:jc w:val="both"/>
        <w:rPr>
          <w:rFonts w:ascii="Arial" w:hAnsi="Arial" w:cs="Arial"/>
          <w:sz w:val="20"/>
          <w:szCs w:val="20"/>
          <w:lang w:val="en-GB"/>
        </w:rPr>
      </w:pPr>
    </w:p>
    <w:p w14:paraId="5A962746" w14:textId="77777777" w:rsidR="00541160" w:rsidRDefault="00541160" w:rsidP="00493293">
      <w:pPr>
        <w:pStyle w:val="Heading1"/>
        <w:rPr>
          <w:rFonts w:ascii="Arial" w:hAnsi="Arial" w:cs="Arial"/>
        </w:rPr>
      </w:pPr>
    </w:p>
    <w:bookmarkEnd w:id="0"/>
    <w:p w14:paraId="4FE24247" w14:textId="1D797116" w:rsidR="00493293" w:rsidRPr="00493293" w:rsidRDefault="00493293" w:rsidP="00493293">
      <w:pPr>
        <w:pStyle w:val="NormalWeb"/>
        <w:spacing w:beforeAutospacing="0" w:afterAutospacing="0" w:line="360" w:lineRule="auto"/>
        <w:jc w:val="center"/>
        <w:rPr>
          <w:rFonts w:ascii="Arial" w:hAnsi="Arial" w:cs="Arial"/>
          <w:lang w:val="en-GB"/>
        </w:rPr>
      </w:pPr>
      <w:r w:rsidRPr="00493293">
        <w:rPr>
          <w:rFonts w:ascii="Arial" w:hAnsi="Arial" w:cs="Arial"/>
          <w:noProof/>
          <w:lang w:val="en-GB" w:eastAsia="en-US" w:bidi="bn-IN"/>
        </w:rPr>
        <mc:AlternateContent>
          <mc:Choice Requires="wps">
            <w:drawing>
              <wp:anchor distT="0" distB="0" distL="114300" distR="114300" simplePos="0" relativeHeight="251660288" behindDoc="0" locked="0" layoutInCell="1" allowOverlap="1" wp14:anchorId="675CEEF8" wp14:editId="00FC66E6">
                <wp:simplePos x="0" y="0"/>
                <wp:positionH relativeFrom="column">
                  <wp:posOffset>4537710</wp:posOffset>
                </wp:positionH>
                <wp:positionV relativeFrom="paragraph">
                  <wp:posOffset>4445</wp:posOffset>
                </wp:positionV>
                <wp:extent cx="457200" cy="224155"/>
                <wp:effectExtent l="0" t="0" r="0" b="0"/>
                <wp:wrapNone/>
                <wp:docPr id="5" name="Oval 3"/>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457200" cy="224155"/>
                        </a:xfrm>
                        <a:prstGeom prst="ellipse">
                          <a:avLst/>
                        </a:pr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oval w14:anchorId="5A40C696" id="Oval 3" o:spid="_x0000_s1026" style="position:absolute;margin-left:357.3pt;margin-top:.35pt;width:36pt;height:17.6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" stroked="f">
                <v:path arrowok="t"/>
              </v:oval>
            </w:pict>
          </mc:Fallback>
        </mc:AlternateContent>
      </w:r>
      <w:r w:rsidRPr="00493293">
        <w:rPr>
          <w:rFonts w:ascii="Arial" w:hAnsi="Arial" w:cs="Arial"/>
          <w:noProof/>
          <w:lang w:val="en-GB" w:eastAsia="en-US" w:bidi="bn-IN"/>
        </w:rPr>
        <mc:AlternateContent>
          <mc:Choice Requires="wps">
            <w:drawing>
              <wp:anchor distT="0" distB="0" distL="114300" distR="114300" simplePos="0" relativeHeight="251659264" behindDoc="0" locked="0" layoutInCell="1" allowOverlap="1" wp14:anchorId="42A50784" wp14:editId="6E043A01">
                <wp:simplePos x="0" y="0"/>
                <wp:positionH relativeFrom="column">
                  <wp:posOffset>5038090</wp:posOffset>
                </wp:positionH>
                <wp:positionV relativeFrom="paragraph">
                  <wp:posOffset>4445</wp:posOffset>
                </wp:positionV>
                <wp:extent cx="396875" cy="301625"/>
                <wp:effectExtent l="0" t="0" r="0" b="0"/>
                <wp:wrapNone/>
                <wp:docPr id="3" name="Oval 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396875" cy="301625"/>
                        </a:xfrm>
                        <a:prstGeom prst="ellipse">
                          <a:avLst/>
                        </a:pr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oval w14:anchorId="7EDA8E0E" id="Oval 2" o:spid="_x0000_s1026" style="position:absolute;margin-left:396.7pt;margin-top:.35pt;width:31.25pt;height:23.7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" stroked="f">
                <v:path arrowok="t"/>
              </v:oval>
            </w:pict>
          </mc:Fallback>
        </mc:AlternateContent>
      </w:r>
    </w:p>
    <w:p w14:paraId="4009F90A" w14:textId="77777777" w:rsidR="0081232B" w:rsidRDefault="0081232B" w:rsidP="00493293">
      <w:pPr>
        <w:pStyle w:val="NormalWeb"/>
        <w:spacing w:beforeAutospacing="0" w:afterAutospacing="0" w:line="360" w:lineRule="auto"/>
        <w:jc w:val="both"/>
        <w:rPr>
          <w:rStyle w:val="Heading1Char"/>
          <w:rFonts w:ascii="Arial" w:eastAsia="SimSun" w:hAnsi="Arial" w:cs="Arial"/>
          <w:lang w:val="en-GB"/>
        </w:rPr>
      </w:pPr>
      <w:bookmarkStart w:id="22" w:name="_Toc18354506"/>
      <w:bookmarkStart w:id="23" w:name="_Toc21554"/>
    </w:p>
    <w:p w14:paraId="7CF28117" w14:textId="77777777" w:rsidR="0081232B" w:rsidRDefault="0081232B" w:rsidP="00493293">
      <w:pPr>
        <w:pStyle w:val="NormalWeb"/>
        <w:spacing w:beforeAutospacing="0" w:afterAutospacing="0" w:line="360" w:lineRule="auto"/>
        <w:jc w:val="both"/>
        <w:rPr>
          <w:rStyle w:val="Heading1Char"/>
          <w:rFonts w:ascii="Arial" w:eastAsia="SimSun" w:hAnsi="Arial" w:cs="Arial"/>
          <w:lang w:val="en-GB"/>
        </w:rPr>
      </w:pPr>
    </w:p>
    <w:p w14:paraId="4316796C" w14:textId="77777777" w:rsidR="0081232B" w:rsidRDefault="0081232B" w:rsidP="00493293">
      <w:pPr>
        <w:pStyle w:val="NormalWeb"/>
        <w:spacing w:beforeAutospacing="0" w:afterAutospacing="0" w:line="360" w:lineRule="auto"/>
        <w:jc w:val="both"/>
        <w:rPr>
          <w:rStyle w:val="Heading1Char"/>
          <w:rFonts w:ascii="Arial" w:eastAsia="SimSun" w:hAnsi="Arial" w:cs="Arial"/>
          <w:lang w:val="en-GB"/>
        </w:rPr>
      </w:pPr>
    </w:p>
    <w:p w14:paraId="4D87809C" w14:textId="77777777" w:rsidR="0081232B" w:rsidRDefault="0081232B" w:rsidP="00493293">
      <w:pPr>
        <w:pStyle w:val="NormalWeb"/>
        <w:spacing w:beforeAutospacing="0" w:afterAutospacing="0" w:line="360" w:lineRule="auto"/>
        <w:jc w:val="both"/>
        <w:rPr>
          <w:rStyle w:val="Heading1Char"/>
          <w:rFonts w:ascii="Arial" w:eastAsia="SimSun" w:hAnsi="Arial" w:cs="Arial"/>
          <w:lang w:val="en-GB"/>
        </w:rPr>
      </w:pPr>
    </w:p>
    <w:p w14:paraId="50DDA070" w14:textId="503CF4C8" w:rsidR="00493293" w:rsidRPr="00493293" w:rsidRDefault="00493293" w:rsidP="00493293">
      <w:pPr>
        <w:pStyle w:val="NormalWeb"/>
        <w:spacing w:beforeAutospacing="0" w:afterAutospacing="0" w:line="360" w:lineRule="auto"/>
        <w:jc w:val="both"/>
        <w:rPr>
          <w:rFonts w:ascii="Arial" w:hAnsi="Arial" w:cs="Arial"/>
          <w:lang w:val="en-GB"/>
        </w:rPr>
      </w:pPr>
      <w:r w:rsidRPr="00493293">
        <w:rPr>
          <w:rStyle w:val="Heading1Char"/>
          <w:rFonts w:ascii="Arial" w:eastAsia="SimSun" w:hAnsi="Arial" w:cs="Arial"/>
          <w:lang w:val="en-GB"/>
        </w:rPr>
        <w:lastRenderedPageBreak/>
        <w:t>References</w:t>
      </w:r>
      <w:bookmarkEnd w:id="22"/>
      <w:r w:rsidRPr="00493293">
        <w:rPr>
          <w:rStyle w:val="Heading1Char"/>
          <w:rFonts w:ascii="Arial" w:eastAsia="SimSun" w:hAnsi="Arial" w:cs="Arial"/>
          <w:lang w:val="en-GB"/>
        </w:rPr>
        <w:t xml:space="preserve"> </w:t>
      </w:r>
      <w:bookmarkEnd w:id="23"/>
    </w:p>
    <w:p w14:paraId="6160C0E0" w14:textId="77777777" w:rsidR="00493293" w:rsidRPr="00493293" w:rsidRDefault="00493293" w:rsidP="004477A9">
      <w:pPr>
        <w:jc w:val="left"/>
        <w:rPr>
          <w:rFonts w:ascii="Arial" w:hAnsi="Arial" w:cs="Arial"/>
          <w:shd w:val="clear" w:color="auto" w:fill="FFFFFF"/>
          <w:lang w:val="en-GB"/>
        </w:rPr>
      </w:pPr>
      <w:r w:rsidRPr="00493293">
        <w:rPr>
          <w:rFonts w:ascii="Arial" w:hAnsi="Arial" w:cs="Arial"/>
          <w:shd w:val="clear" w:color="auto" w:fill="FFFFFF"/>
          <w:lang w:val="en-GB"/>
        </w:rPr>
        <w:t xml:space="preserve">Ahammad, M.F., Tarba, S.Y., Liu, Y. and Glaister, K.W.(2016). </w:t>
      </w:r>
      <w:r w:rsidRPr="004477A9">
        <w:rPr>
          <w:rFonts w:ascii="Arial" w:hAnsi="Arial" w:cs="Arial"/>
          <w:i/>
          <w:iCs/>
          <w:shd w:val="clear" w:color="auto" w:fill="FFFFFF"/>
          <w:lang w:val="en-GB"/>
        </w:rPr>
        <w:t>Knowledge transfer and cross-border acquisition performance: The impact of cultural distance and employee retention</w:t>
      </w:r>
      <w:r w:rsidRPr="00493293">
        <w:rPr>
          <w:rFonts w:ascii="Arial" w:hAnsi="Arial" w:cs="Arial"/>
          <w:shd w:val="clear" w:color="auto" w:fill="FFFFFF"/>
          <w:lang w:val="en-GB"/>
        </w:rPr>
        <w:t>. </w:t>
      </w:r>
      <w:r w:rsidRPr="004477A9">
        <w:rPr>
          <w:rFonts w:ascii="Arial" w:hAnsi="Arial" w:cs="Arial"/>
          <w:shd w:val="clear" w:color="auto" w:fill="FFFFFF"/>
          <w:lang w:val="en-GB"/>
        </w:rPr>
        <w:t>International Business Review</w:t>
      </w:r>
      <w:r w:rsidRPr="00493293">
        <w:rPr>
          <w:rFonts w:ascii="Arial" w:hAnsi="Arial" w:cs="Arial"/>
          <w:shd w:val="clear" w:color="auto" w:fill="FFFFFF"/>
          <w:lang w:val="en-GB"/>
        </w:rPr>
        <w:t>, Vol.</w:t>
      </w:r>
      <w:r w:rsidRPr="00493293">
        <w:rPr>
          <w:rFonts w:ascii="Arial" w:hAnsi="Arial" w:cs="Arial"/>
          <w:i/>
          <w:iCs/>
          <w:shd w:val="clear" w:color="auto" w:fill="FFFFFF"/>
          <w:lang w:val="en-GB"/>
        </w:rPr>
        <w:t>25</w:t>
      </w:r>
      <w:r w:rsidRPr="00493293">
        <w:rPr>
          <w:rFonts w:ascii="Arial" w:hAnsi="Arial" w:cs="Arial"/>
          <w:shd w:val="clear" w:color="auto" w:fill="FFFFFF"/>
          <w:lang w:val="en-GB"/>
        </w:rPr>
        <w:t>(1), pp.66-75.</w:t>
      </w:r>
    </w:p>
    <w:p w14:paraId="57D4498F" w14:textId="77777777" w:rsidR="00493293" w:rsidRPr="00493293" w:rsidRDefault="00493293" w:rsidP="00493293">
      <w:pPr>
        <w:rPr>
          <w:rFonts w:ascii="Arial" w:hAnsi="Arial" w:cs="Arial"/>
          <w:shd w:val="clear" w:color="auto" w:fill="FFFFFF"/>
          <w:lang w:val="en-GB"/>
        </w:rPr>
      </w:pPr>
      <w:r w:rsidRPr="00493293">
        <w:rPr>
          <w:rFonts w:ascii="Arial" w:hAnsi="Arial" w:cs="Arial"/>
          <w:shd w:val="clear" w:color="auto" w:fill="FFFFFF"/>
          <w:lang w:val="en-GB"/>
        </w:rPr>
        <w:t>Anand, J. and Lee, Y. (2016). Acquisition Strategy. </w:t>
      </w:r>
      <w:r w:rsidRPr="00493293">
        <w:rPr>
          <w:rFonts w:ascii="Arial" w:hAnsi="Arial" w:cs="Arial"/>
          <w:i/>
          <w:iCs/>
          <w:shd w:val="clear" w:color="auto" w:fill="FFFFFF"/>
          <w:lang w:val="en-GB"/>
        </w:rPr>
        <w:t>The Palgrave Encyclopedia of Strategic Management</w:t>
      </w:r>
      <w:r w:rsidRPr="00493293">
        <w:rPr>
          <w:rFonts w:ascii="Arial" w:hAnsi="Arial" w:cs="Arial"/>
          <w:shd w:val="clear" w:color="auto" w:fill="FFFFFF"/>
          <w:lang w:val="en-GB"/>
        </w:rPr>
        <w:t>, pp.1-6.</w:t>
      </w:r>
    </w:p>
    <w:p w14:paraId="0616DA47" w14:textId="77777777" w:rsidR="00493293" w:rsidRPr="00493293" w:rsidRDefault="00493293" w:rsidP="004477A9">
      <w:pPr>
        <w:jc w:val="left"/>
        <w:rPr>
          <w:rFonts w:ascii="Arial" w:hAnsi="Arial" w:cs="Arial"/>
          <w:shd w:val="clear" w:color="auto" w:fill="FFFFFF"/>
          <w:lang w:val="en-GB"/>
        </w:rPr>
      </w:pPr>
      <w:r w:rsidRPr="00493293">
        <w:rPr>
          <w:rFonts w:ascii="Arial" w:hAnsi="Arial" w:cs="Arial"/>
          <w:shd w:val="clear" w:color="auto" w:fill="FFFFFF"/>
          <w:lang w:val="en-GB"/>
        </w:rPr>
        <w:t>Ansoff, H.I., Kipley, D., Lewis, A.O., Helm-Stevens, R. and Ansoff, R.(2018). </w:t>
      </w:r>
      <w:r w:rsidRPr="00493293">
        <w:rPr>
          <w:rFonts w:ascii="Arial" w:hAnsi="Arial" w:cs="Arial"/>
          <w:i/>
          <w:iCs/>
          <w:shd w:val="clear" w:color="auto" w:fill="FFFFFF"/>
          <w:lang w:val="en-GB"/>
        </w:rPr>
        <w:t>Implanting strategic management</w:t>
      </w:r>
      <w:r w:rsidRPr="00493293">
        <w:rPr>
          <w:rFonts w:ascii="Arial" w:hAnsi="Arial" w:cs="Arial"/>
          <w:shd w:val="clear" w:color="auto" w:fill="FFFFFF"/>
          <w:lang w:val="en-GB"/>
        </w:rPr>
        <w:t>. Springer.</w:t>
      </w:r>
    </w:p>
    <w:p w14:paraId="35C09BC7" w14:textId="77777777" w:rsidR="00493293" w:rsidRPr="00493293" w:rsidRDefault="00493293" w:rsidP="00493293">
      <w:pPr>
        <w:rPr>
          <w:rFonts w:ascii="Arial" w:hAnsi="Arial" w:cs="Arial"/>
          <w:lang w:val="en-GB"/>
        </w:rPr>
      </w:pPr>
      <w:r w:rsidRPr="00493293">
        <w:rPr>
          <w:rFonts w:ascii="Arial" w:hAnsi="Arial" w:cs="Arial"/>
          <w:lang w:val="en-GB"/>
        </w:rPr>
        <w:t>ARM, (2019). </w:t>
      </w:r>
      <w:r w:rsidRPr="004477A9">
        <w:rPr>
          <w:rFonts w:ascii="Arial" w:hAnsi="Arial" w:cs="Arial"/>
          <w:i/>
          <w:iCs/>
          <w:lang w:val="en-GB"/>
        </w:rPr>
        <w:t>Delivering Next-Generation: AI Experiences for the 5G World.</w:t>
      </w:r>
      <w:r w:rsidRPr="00493293">
        <w:rPr>
          <w:rFonts w:ascii="Arial" w:hAnsi="Arial" w:cs="Arial"/>
          <w:lang w:val="en-GB"/>
        </w:rPr>
        <w:t xml:space="preserve"> </w:t>
      </w:r>
      <w:r w:rsidRPr="004477A9">
        <w:rPr>
          <w:rFonts w:ascii="Arial" w:hAnsi="Arial" w:cs="Arial"/>
          <w:lang w:val="en-GB"/>
        </w:rPr>
        <w:t>Architecting a Smarter World-Arm</w:t>
      </w:r>
      <w:r w:rsidRPr="00493293">
        <w:rPr>
          <w:rFonts w:ascii="Arial" w:hAnsi="Arial" w:cs="Arial"/>
          <w:lang w:val="en-GB"/>
        </w:rPr>
        <w:t>. [Online]  Available at:</w:t>
      </w:r>
      <w:r w:rsidRPr="00493293">
        <w:rPr>
          <w:rFonts w:ascii="Arial" w:hAnsi="Arial" w:cs="Arial"/>
        </w:rPr>
        <w:t xml:space="preserve"> </w:t>
      </w:r>
      <w:hyperlink r:id="rId11" w:history="1">
        <w:r w:rsidRPr="00493293">
          <w:rPr>
            <w:rStyle w:val="Hyperlink"/>
            <w:rFonts w:ascii="Arial" w:hAnsi="Arial" w:cs="Arial"/>
          </w:rPr>
          <w:t>https://www.arm.com/</w:t>
        </w:r>
      </w:hyperlink>
      <w:r w:rsidRPr="00493293">
        <w:rPr>
          <w:rFonts w:ascii="Arial" w:hAnsi="Arial" w:cs="Arial"/>
        </w:rPr>
        <w:t xml:space="preserve"> [Accessed: 2 September 2019].</w:t>
      </w:r>
    </w:p>
    <w:p w14:paraId="3924EDCC" w14:textId="77777777" w:rsidR="00493293" w:rsidRPr="00493293" w:rsidRDefault="00493293" w:rsidP="00493293">
      <w:pPr>
        <w:rPr>
          <w:rFonts w:ascii="Arial" w:hAnsi="Arial" w:cs="Arial"/>
          <w:shd w:val="clear" w:color="auto" w:fill="FFFFFF"/>
          <w:lang w:val="en-GB"/>
        </w:rPr>
      </w:pPr>
      <w:r w:rsidRPr="00493293">
        <w:rPr>
          <w:rFonts w:ascii="Arial" w:hAnsi="Arial" w:cs="Arial"/>
          <w:shd w:val="clear" w:color="auto" w:fill="FFFFFF"/>
          <w:lang w:val="en-GB"/>
        </w:rPr>
        <w:t>Daidj, N.(2016). </w:t>
      </w:r>
      <w:r w:rsidRPr="00493293">
        <w:rPr>
          <w:rFonts w:ascii="Arial" w:hAnsi="Arial" w:cs="Arial"/>
          <w:i/>
          <w:iCs/>
          <w:shd w:val="clear" w:color="auto" w:fill="FFFFFF"/>
          <w:lang w:val="en-GB"/>
        </w:rPr>
        <w:t>Strategy, structure and corporate governance: Expressing inter-firm networks and group-affiliated companies</w:t>
      </w:r>
      <w:r w:rsidRPr="00493293">
        <w:rPr>
          <w:rFonts w:ascii="Arial" w:hAnsi="Arial" w:cs="Arial"/>
          <w:shd w:val="clear" w:color="auto" w:fill="FFFFFF"/>
          <w:lang w:val="en-GB"/>
        </w:rPr>
        <w:t>. Routledge.</w:t>
      </w:r>
    </w:p>
    <w:p w14:paraId="58C3700B" w14:textId="77777777" w:rsidR="00493293" w:rsidRPr="00493293" w:rsidRDefault="00493293" w:rsidP="004477A9">
      <w:pPr>
        <w:pStyle w:val="NormalWeb"/>
        <w:spacing w:beforeAutospacing="0" w:after="240" w:afterAutospacing="0" w:line="360" w:lineRule="auto"/>
        <w:rPr>
          <w:rFonts w:ascii="Arial" w:hAnsi="Arial" w:cs="Arial"/>
          <w:shd w:val="clear" w:color="auto" w:fill="FFFFFF"/>
          <w:lang w:val="en-GB"/>
        </w:rPr>
      </w:pPr>
      <w:r w:rsidRPr="00493293">
        <w:rPr>
          <w:rFonts w:ascii="Arial" w:hAnsi="Arial" w:cs="Arial"/>
          <w:shd w:val="clear" w:color="auto" w:fill="FFFFFF"/>
          <w:lang w:val="en-GB"/>
        </w:rPr>
        <w:t xml:space="preserve">Field, M.(2019). </w:t>
      </w:r>
      <w:r w:rsidRPr="004477A9">
        <w:rPr>
          <w:rFonts w:ascii="Arial" w:hAnsi="Arial" w:cs="Arial"/>
          <w:i/>
          <w:iCs/>
          <w:shd w:val="clear" w:color="auto" w:fill="FFFFFF"/>
          <w:lang w:val="en-GB"/>
        </w:rPr>
        <w:t>Arm hires 2,000 staff since £24bn SoftBank sale</w:t>
      </w:r>
      <w:r w:rsidRPr="00493293">
        <w:rPr>
          <w:rFonts w:ascii="Arial" w:hAnsi="Arial" w:cs="Arial"/>
          <w:shd w:val="clear" w:color="auto" w:fill="FFFFFF"/>
          <w:lang w:val="en-GB"/>
        </w:rPr>
        <w:t xml:space="preserve">. </w:t>
      </w:r>
      <w:r w:rsidRPr="004477A9">
        <w:rPr>
          <w:rFonts w:ascii="Arial" w:hAnsi="Arial" w:cs="Arial"/>
          <w:iCs/>
          <w:shd w:val="clear" w:color="auto" w:fill="FFFFFF"/>
          <w:lang w:val="en-GB"/>
        </w:rPr>
        <w:t>The Telegraph</w:t>
      </w:r>
      <w:r w:rsidRPr="00493293">
        <w:rPr>
          <w:rFonts w:ascii="Arial" w:hAnsi="Arial" w:cs="Arial"/>
          <w:shd w:val="clear" w:color="auto" w:fill="FFFFFF"/>
          <w:lang w:val="en-GB"/>
        </w:rPr>
        <w:t>, October 5. (Online)  Available at: https://</w:t>
      </w:r>
      <w:r w:rsidRPr="00493293">
        <w:rPr>
          <w:rFonts w:ascii="Arial" w:hAnsi="Arial" w:cs="Arial"/>
        </w:rPr>
        <w:t xml:space="preserve"> </w:t>
      </w:r>
      <w:hyperlink r:id="rId12" w:history="1">
        <w:r w:rsidRPr="00493293">
          <w:rPr>
            <w:rStyle w:val="Hyperlink"/>
            <w:rFonts w:ascii="Arial" w:hAnsi="Arial" w:cs="Arial"/>
          </w:rPr>
          <w:t>https://www.telegraph.co.uk/technology/2018/10/05/arm-hires-2000-staff-since-24bn-softbank-sale/</w:t>
        </w:r>
      </w:hyperlink>
      <w:r w:rsidRPr="00493293">
        <w:rPr>
          <w:rFonts w:ascii="Arial" w:hAnsi="Arial" w:cs="Arial"/>
          <w:shd w:val="clear" w:color="auto" w:fill="FFFFFF"/>
          <w:lang w:val="en-GB"/>
        </w:rPr>
        <w:t xml:space="preserve"> [Accessed: 29 August 2019].</w:t>
      </w:r>
    </w:p>
    <w:p w14:paraId="5CAE3408" w14:textId="77777777" w:rsidR="00493293" w:rsidRPr="00493293" w:rsidRDefault="00493293" w:rsidP="00493293">
      <w:pPr>
        <w:rPr>
          <w:rFonts w:ascii="Arial" w:hAnsi="Arial" w:cs="Arial"/>
          <w:shd w:val="clear" w:color="auto" w:fill="FFFFFF"/>
          <w:lang w:val="en-GB"/>
        </w:rPr>
      </w:pPr>
      <w:r w:rsidRPr="00493293">
        <w:rPr>
          <w:rFonts w:ascii="Arial" w:hAnsi="Arial" w:cs="Arial"/>
          <w:shd w:val="clear" w:color="auto" w:fill="FFFFFF"/>
          <w:lang w:val="en-GB"/>
        </w:rPr>
        <w:t>Fitzpatrick, B.D., Nguyen, Q.Q.A. and Cayan, Z.(2015). An Upgrade To Competitive Corporate Analysis: Creation Of A Personal Finance Platform To Strengthen Porters Five Competitive Forces Model In Utilizing. </w:t>
      </w:r>
      <w:r w:rsidRPr="00493293">
        <w:rPr>
          <w:rFonts w:ascii="Arial" w:hAnsi="Arial" w:cs="Arial"/>
          <w:i/>
          <w:iCs/>
          <w:shd w:val="clear" w:color="auto" w:fill="FFFFFF"/>
          <w:lang w:val="en-GB"/>
        </w:rPr>
        <w:t>Journal of Business &amp; Economics Research (JBER)</w:t>
      </w:r>
      <w:r w:rsidRPr="00493293">
        <w:rPr>
          <w:rFonts w:ascii="Arial" w:hAnsi="Arial" w:cs="Arial"/>
          <w:shd w:val="clear" w:color="auto" w:fill="FFFFFF"/>
          <w:lang w:val="en-GB"/>
        </w:rPr>
        <w:t>, </w:t>
      </w:r>
      <w:r w:rsidRPr="00493293">
        <w:rPr>
          <w:rFonts w:ascii="Arial" w:hAnsi="Arial" w:cs="Arial"/>
          <w:i/>
          <w:iCs/>
          <w:shd w:val="clear" w:color="auto" w:fill="FFFFFF"/>
          <w:lang w:val="en-GB"/>
        </w:rPr>
        <w:t>13</w:t>
      </w:r>
      <w:r w:rsidRPr="00493293">
        <w:rPr>
          <w:rFonts w:ascii="Arial" w:hAnsi="Arial" w:cs="Arial"/>
          <w:shd w:val="clear" w:color="auto" w:fill="FFFFFF"/>
          <w:lang w:val="en-GB"/>
        </w:rPr>
        <w:t>(1), pp.54-78.</w:t>
      </w:r>
    </w:p>
    <w:p w14:paraId="220EEF2D" w14:textId="77777777" w:rsidR="00493293" w:rsidRPr="00493293" w:rsidRDefault="00493293" w:rsidP="00493293">
      <w:pPr>
        <w:pStyle w:val="NormalWeb"/>
        <w:spacing w:before="240" w:beforeAutospacing="0" w:after="240" w:afterAutospacing="0" w:line="360" w:lineRule="auto"/>
        <w:jc w:val="both"/>
        <w:rPr>
          <w:rFonts w:ascii="Arial" w:hAnsi="Arial" w:cs="Arial"/>
          <w:lang w:val="en-GB"/>
        </w:rPr>
      </w:pPr>
      <w:r w:rsidRPr="00493293">
        <w:rPr>
          <w:rFonts w:ascii="Arial" w:hAnsi="Arial" w:cs="Arial"/>
          <w:shd w:val="clear" w:color="auto" w:fill="FFFFFF"/>
          <w:lang w:val="en-GB"/>
        </w:rPr>
        <w:t xml:space="preserve">Garnett, J., Abraham, S. and Abraham, P.(2016). </w:t>
      </w:r>
      <w:r w:rsidRPr="004477A9">
        <w:rPr>
          <w:rFonts w:ascii="Arial" w:hAnsi="Arial" w:cs="Arial"/>
          <w:i/>
          <w:iCs/>
          <w:shd w:val="clear" w:color="auto" w:fill="FFFFFF"/>
          <w:lang w:val="en-GB"/>
        </w:rPr>
        <w:t>Using work-based and work-applied learning to enhance the intellectual capital of organisations</w:t>
      </w:r>
      <w:r w:rsidRPr="00493293">
        <w:rPr>
          <w:rFonts w:ascii="Arial" w:hAnsi="Arial" w:cs="Arial"/>
          <w:shd w:val="clear" w:color="auto" w:fill="FFFFFF"/>
          <w:lang w:val="en-GB"/>
        </w:rPr>
        <w:t xml:space="preserve">. </w:t>
      </w:r>
      <w:r w:rsidRPr="004477A9">
        <w:rPr>
          <w:rFonts w:ascii="Arial" w:hAnsi="Arial" w:cs="Arial"/>
          <w:iCs/>
          <w:shd w:val="clear" w:color="auto" w:fill="FFFFFF"/>
          <w:lang w:val="en-GB"/>
        </w:rPr>
        <w:t>Journal of Work-Applied Management,</w:t>
      </w:r>
      <w:r w:rsidRPr="00493293">
        <w:rPr>
          <w:rFonts w:ascii="Arial" w:hAnsi="Arial" w:cs="Arial"/>
          <w:shd w:val="clear" w:color="auto" w:fill="FFFFFF"/>
          <w:lang w:val="en-GB"/>
        </w:rPr>
        <w:t xml:space="preserve"> Vol.8(1), pp.56-64.</w:t>
      </w:r>
    </w:p>
    <w:p w14:paraId="31FA43C7" w14:textId="77777777" w:rsidR="00493293" w:rsidRPr="00493293" w:rsidRDefault="00493293" w:rsidP="004477A9">
      <w:pPr>
        <w:pStyle w:val="NormalWeb"/>
        <w:spacing w:before="240" w:beforeAutospacing="0" w:after="240" w:afterAutospacing="0" w:line="360" w:lineRule="auto"/>
        <w:rPr>
          <w:rFonts w:ascii="Arial" w:hAnsi="Arial" w:cs="Arial"/>
          <w:lang w:val="en-GB"/>
        </w:rPr>
      </w:pPr>
      <w:r w:rsidRPr="00493293">
        <w:rPr>
          <w:rFonts w:ascii="Arial" w:hAnsi="Arial" w:cs="Arial"/>
          <w:shd w:val="clear" w:color="auto" w:fill="FFFFFF"/>
          <w:lang w:val="en-GB"/>
        </w:rPr>
        <w:t xml:space="preserve">Hermsen, F., Childers, D., Blijleven, S. and Louwman, T. (2018). </w:t>
      </w:r>
      <w:r w:rsidRPr="004477A9">
        <w:rPr>
          <w:rFonts w:ascii="Arial" w:hAnsi="Arial" w:cs="Arial"/>
          <w:i/>
          <w:shd w:val="clear" w:color="auto" w:fill="FFFFFF"/>
          <w:lang w:val="en-GB"/>
        </w:rPr>
        <w:t>Adjusting to Change in Practice: Shared Characteristics amongst Adaptive Organisations</w:t>
      </w:r>
      <w:r w:rsidRPr="00493293">
        <w:rPr>
          <w:rFonts w:ascii="Arial" w:hAnsi="Arial" w:cs="Arial"/>
          <w:shd w:val="clear" w:color="auto" w:fill="FFFFFF"/>
          <w:lang w:val="en-GB"/>
        </w:rPr>
        <w:t>. The University of Amsterdam. (Online) Available at:</w:t>
      </w:r>
      <w:r w:rsidRPr="00493293">
        <w:rPr>
          <w:rFonts w:ascii="Arial" w:hAnsi="Arial" w:cs="Arial"/>
        </w:rPr>
        <w:t xml:space="preserve"> </w:t>
      </w:r>
      <w:hyperlink r:id="rId13" w:history="1">
        <w:r w:rsidRPr="00493293">
          <w:rPr>
            <w:rStyle w:val="Hyperlink"/>
            <w:rFonts w:ascii="Arial" w:hAnsi="Arial" w:cs="Arial"/>
          </w:rPr>
          <w:t>http://www.adaptivecycle.nl/images/Group_B4_hermsenfloris_126925_707069_DBIT_B4.pdf</w:t>
        </w:r>
      </w:hyperlink>
      <w:r w:rsidRPr="00493293">
        <w:rPr>
          <w:rFonts w:ascii="Arial" w:hAnsi="Arial" w:cs="Arial"/>
        </w:rPr>
        <w:t xml:space="preserve"> [Accessed: 2 September 2019].</w:t>
      </w:r>
    </w:p>
    <w:p w14:paraId="6906E622" w14:textId="77777777" w:rsidR="00493293" w:rsidRPr="00493293" w:rsidRDefault="00493293" w:rsidP="00493293">
      <w:pPr>
        <w:rPr>
          <w:rFonts w:ascii="Arial" w:hAnsi="Arial" w:cs="Arial"/>
          <w:shd w:val="clear" w:color="auto" w:fill="FFFFFF"/>
          <w:lang w:val="en-GB"/>
        </w:rPr>
      </w:pPr>
      <w:r w:rsidRPr="00493293">
        <w:rPr>
          <w:rFonts w:ascii="Arial" w:hAnsi="Arial" w:cs="Arial"/>
          <w:shd w:val="clear" w:color="auto" w:fill="FFFFFF"/>
          <w:lang w:val="en-GB"/>
        </w:rPr>
        <w:t xml:space="preserve">Hoorens, V., Van Damme, C., Helweg-Larsen, M. and Sedikides, C.(2017). </w:t>
      </w:r>
      <w:r w:rsidRPr="004477A9">
        <w:rPr>
          <w:rFonts w:ascii="Arial" w:hAnsi="Arial" w:cs="Arial"/>
          <w:i/>
          <w:iCs/>
          <w:shd w:val="clear" w:color="auto" w:fill="FFFFFF"/>
          <w:lang w:val="en-GB"/>
        </w:rPr>
        <w:t>The hubris hypothesis: The downside of comparative optimism displays. ELSEVIER, Science Direct.</w:t>
      </w:r>
      <w:r w:rsidRPr="00493293">
        <w:rPr>
          <w:rFonts w:ascii="Arial" w:hAnsi="Arial" w:cs="Arial"/>
          <w:shd w:val="clear" w:color="auto" w:fill="FFFFFF"/>
          <w:lang w:val="en-GB"/>
        </w:rPr>
        <w:t xml:space="preserve"> </w:t>
      </w:r>
      <w:r w:rsidRPr="004477A9">
        <w:rPr>
          <w:rFonts w:ascii="Arial" w:hAnsi="Arial" w:cs="Arial"/>
          <w:shd w:val="clear" w:color="auto" w:fill="FFFFFF"/>
          <w:lang w:val="en-GB"/>
        </w:rPr>
        <w:t>Consciousness and cognition</w:t>
      </w:r>
      <w:r w:rsidRPr="00493293">
        <w:rPr>
          <w:rFonts w:ascii="Arial" w:hAnsi="Arial" w:cs="Arial"/>
          <w:shd w:val="clear" w:color="auto" w:fill="FFFFFF"/>
          <w:lang w:val="en-GB"/>
        </w:rPr>
        <w:t>, Vol.</w:t>
      </w:r>
      <w:r w:rsidRPr="00493293">
        <w:rPr>
          <w:rFonts w:ascii="Arial" w:hAnsi="Arial" w:cs="Arial"/>
          <w:iCs/>
          <w:shd w:val="clear" w:color="auto" w:fill="FFFFFF"/>
          <w:lang w:val="en-GB"/>
        </w:rPr>
        <w:t>50</w:t>
      </w:r>
      <w:r w:rsidRPr="00493293">
        <w:rPr>
          <w:rFonts w:ascii="Arial" w:hAnsi="Arial" w:cs="Arial"/>
          <w:shd w:val="clear" w:color="auto" w:fill="FFFFFF"/>
          <w:lang w:val="en-GB"/>
        </w:rPr>
        <w:t>, pp.45-55.</w:t>
      </w:r>
    </w:p>
    <w:p w14:paraId="48B79313" w14:textId="77777777" w:rsidR="00493293" w:rsidRPr="00493293" w:rsidRDefault="00493293" w:rsidP="00493293">
      <w:pPr>
        <w:pStyle w:val="NormalWeb"/>
        <w:spacing w:before="240" w:beforeAutospacing="0" w:after="240" w:afterAutospacing="0" w:line="360" w:lineRule="auto"/>
        <w:jc w:val="both"/>
        <w:rPr>
          <w:rFonts w:ascii="Arial" w:hAnsi="Arial" w:cs="Arial"/>
          <w:lang w:val="en-GB"/>
        </w:rPr>
      </w:pPr>
      <w:r w:rsidRPr="00493293">
        <w:rPr>
          <w:rFonts w:ascii="Arial" w:hAnsi="Arial" w:cs="Arial"/>
          <w:shd w:val="clear" w:color="auto" w:fill="FFFFFF"/>
          <w:lang w:val="en-GB"/>
        </w:rPr>
        <w:t xml:space="preserve">Hopkinson, K.(2018). </w:t>
      </w:r>
      <w:r w:rsidRPr="004477A9">
        <w:rPr>
          <w:rFonts w:ascii="Arial" w:hAnsi="Arial" w:cs="Arial"/>
          <w:i/>
          <w:iCs/>
          <w:shd w:val="clear" w:color="auto" w:fill="FFFFFF"/>
          <w:lang w:val="en-GB"/>
        </w:rPr>
        <w:t>Inner complexity: using the Landscape of the Mind to catalyse change in organisations.</w:t>
      </w:r>
      <w:r w:rsidRPr="00493293">
        <w:rPr>
          <w:rFonts w:ascii="Arial" w:hAnsi="Arial" w:cs="Arial"/>
          <w:shd w:val="clear" w:color="auto" w:fill="FFFFFF"/>
          <w:lang w:val="en-GB"/>
        </w:rPr>
        <w:t xml:space="preserve"> </w:t>
      </w:r>
      <w:r w:rsidRPr="004477A9">
        <w:rPr>
          <w:rFonts w:ascii="Arial" w:hAnsi="Arial" w:cs="Arial"/>
          <w:i/>
          <w:iCs/>
          <w:shd w:val="clear" w:color="auto" w:fill="FFFFFF"/>
          <w:lang w:val="en-GB"/>
        </w:rPr>
        <w:t>In Handbook of Research Methods in Complexity Science</w:t>
      </w:r>
      <w:r w:rsidRPr="00493293">
        <w:rPr>
          <w:rFonts w:ascii="Arial" w:hAnsi="Arial" w:cs="Arial"/>
          <w:shd w:val="clear" w:color="auto" w:fill="FFFFFF"/>
          <w:lang w:val="en-GB"/>
        </w:rPr>
        <w:t>. Edward Elgar Publishing.</w:t>
      </w:r>
    </w:p>
    <w:p w14:paraId="459208E2" w14:textId="77777777" w:rsidR="00493293" w:rsidRPr="00493293" w:rsidRDefault="00493293" w:rsidP="004477A9">
      <w:pPr>
        <w:jc w:val="left"/>
        <w:rPr>
          <w:rFonts w:ascii="Arial" w:hAnsi="Arial" w:cs="Arial"/>
          <w:shd w:val="clear" w:color="auto" w:fill="FFFFFF"/>
          <w:lang w:val="en-GB"/>
        </w:rPr>
      </w:pPr>
      <w:r w:rsidRPr="00493293">
        <w:rPr>
          <w:rFonts w:ascii="Arial" w:hAnsi="Arial" w:cs="Arial"/>
          <w:shd w:val="clear" w:color="auto" w:fill="FFFFFF"/>
          <w:lang w:val="en-GB"/>
        </w:rPr>
        <w:t xml:space="preserve">Huang, W., Lehalle, C.A. and Rosenbaum, M.(2015). </w:t>
      </w:r>
      <w:r w:rsidRPr="004477A9">
        <w:rPr>
          <w:rFonts w:ascii="Arial" w:hAnsi="Arial" w:cs="Arial"/>
          <w:i/>
          <w:iCs/>
          <w:shd w:val="clear" w:color="auto" w:fill="FFFFFF"/>
          <w:lang w:val="en-GB"/>
        </w:rPr>
        <w:t>How to predict the consequences of a tick value change? Evidence from the Tokyo Stock Exchange pilot program</w:t>
      </w:r>
      <w:r w:rsidRPr="00493293">
        <w:rPr>
          <w:rFonts w:ascii="Arial" w:hAnsi="Arial" w:cs="Arial"/>
          <w:shd w:val="clear" w:color="auto" w:fill="FFFFFF"/>
          <w:lang w:val="en-GB"/>
        </w:rPr>
        <w:t>. </w:t>
      </w:r>
      <w:r w:rsidRPr="004477A9">
        <w:rPr>
          <w:rFonts w:ascii="Arial" w:hAnsi="Arial" w:cs="Arial"/>
          <w:shd w:val="clear" w:color="auto" w:fill="FFFFFF"/>
          <w:lang w:val="en-GB"/>
        </w:rPr>
        <w:t>arXiv preprint arXiv</w:t>
      </w:r>
      <w:r w:rsidRPr="00493293">
        <w:rPr>
          <w:rFonts w:ascii="Arial" w:hAnsi="Arial" w:cs="Arial"/>
          <w:i/>
          <w:iCs/>
          <w:shd w:val="clear" w:color="auto" w:fill="FFFFFF"/>
          <w:lang w:val="en-GB"/>
        </w:rPr>
        <w:t>:1507.07052</w:t>
      </w:r>
      <w:r w:rsidRPr="00493293">
        <w:rPr>
          <w:rFonts w:ascii="Arial" w:hAnsi="Arial" w:cs="Arial"/>
          <w:shd w:val="clear" w:color="auto" w:fill="FFFFFF"/>
          <w:lang w:val="en-GB"/>
        </w:rPr>
        <w:t>.</w:t>
      </w:r>
    </w:p>
    <w:p w14:paraId="0E6B9CCC" w14:textId="77777777" w:rsidR="00493293" w:rsidRPr="00493293" w:rsidRDefault="00493293" w:rsidP="00493293">
      <w:pPr>
        <w:rPr>
          <w:rFonts w:ascii="Arial" w:hAnsi="Arial" w:cs="Arial"/>
          <w:shd w:val="clear" w:color="auto" w:fill="FFFFFF"/>
          <w:lang w:val="en-GB"/>
        </w:rPr>
      </w:pPr>
      <w:r w:rsidRPr="00493293">
        <w:rPr>
          <w:rFonts w:ascii="Arial" w:hAnsi="Arial" w:cs="Arial"/>
          <w:shd w:val="clear" w:color="auto" w:fill="FFFFFF"/>
          <w:lang w:val="en-GB"/>
        </w:rPr>
        <w:t xml:space="preserve">Jarzabkowski, P. and Kaplan, S.(2015). </w:t>
      </w:r>
      <w:r w:rsidRPr="004477A9">
        <w:rPr>
          <w:rFonts w:ascii="Arial" w:hAnsi="Arial" w:cs="Arial"/>
          <w:i/>
          <w:iCs/>
          <w:shd w:val="clear" w:color="auto" w:fill="FFFFFF"/>
          <w:lang w:val="en-GB"/>
        </w:rPr>
        <w:t>Strategy tools</w:t>
      </w:r>
      <w:r w:rsidRPr="004477A9">
        <w:rPr>
          <w:rFonts w:ascii="Cambria Math" w:hAnsi="Cambria Math" w:cs="Cambria Math"/>
          <w:i/>
          <w:iCs/>
          <w:shd w:val="clear" w:color="auto" w:fill="FFFFFF"/>
          <w:lang w:val="en-GB"/>
        </w:rPr>
        <w:t>‐</w:t>
      </w:r>
      <w:r w:rsidRPr="004477A9">
        <w:rPr>
          <w:rFonts w:ascii="Arial" w:hAnsi="Arial" w:cs="Arial"/>
          <w:i/>
          <w:iCs/>
          <w:shd w:val="clear" w:color="auto" w:fill="FFFFFF"/>
          <w:lang w:val="en-GB"/>
        </w:rPr>
        <w:t>in</w:t>
      </w:r>
      <w:r w:rsidRPr="004477A9">
        <w:rPr>
          <w:rFonts w:ascii="Cambria Math" w:hAnsi="Cambria Math" w:cs="Cambria Math"/>
          <w:i/>
          <w:iCs/>
          <w:shd w:val="clear" w:color="auto" w:fill="FFFFFF"/>
          <w:lang w:val="en-GB"/>
        </w:rPr>
        <w:t>‐</w:t>
      </w:r>
      <w:r w:rsidRPr="004477A9">
        <w:rPr>
          <w:rFonts w:ascii="Arial" w:hAnsi="Arial" w:cs="Arial"/>
          <w:i/>
          <w:iCs/>
          <w:shd w:val="clear" w:color="auto" w:fill="FFFFFF"/>
          <w:lang w:val="en-GB"/>
        </w:rPr>
        <w:t>use: A framework for understanding “technologies of rationality” in practice</w:t>
      </w:r>
      <w:r w:rsidRPr="00493293">
        <w:rPr>
          <w:rFonts w:ascii="Arial" w:hAnsi="Arial" w:cs="Arial"/>
          <w:shd w:val="clear" w:color="auto" w:fill="FFFFFF"/>
          <w:lang w:val="en-GB"/>
        </w:rPr>
        <w:t>. </w:t>
      </w:r>
      <w:r w:rsidRPr="004477A9">
        <w:rPr>
          <w:rFonts w:ascii="Arial" w:hAnsi="Arial" w:cs="Arial"/>
          <w:shd w:val="clear" w:color="auto" w:fill="FFFFFF"/>
          <w:lang w:val="en-GB"/>
        </w:rPr>
        <w:t>Strategic Management Journal,</w:t>
      </w:r>
      <w:r w:rsidRPr="00493293">
        <w:rPr>
          <w:rFonts w:ascii="Arial" w:hAnsi="Arial" w:cs="Arial"/>
          <w:shd w:val="clear" w:color="auto" w:fill="FFFFFF"/>
          <w:lang w:val="en-GB"/>
        </w:rPr>
        <w:t> Vol.</w:t>
      </w:r>
      <w:r w:rsidRPr="00493293">
        <w:rPr>
          <w:rFonts w:ascii="Arial" w:hAnsi="Arial" w:cs="Arial"/>
          <w:i/>
          <w:iCs/>
          <w:shd w:val="clear" w:color="auto" w:fill="FFFFFF"/>
          <w:lang w:val="en-GB"/>
        </w:rPr>
        <w:t>36</w:t>
      </w:r>
      <w:r w:rsidRPr="00493293">
        <w:rPr>
          <w:rFonts w:ascii="Arial" w:hAnsi="Arial" w:cs="Arial"/>
          <w:shd w:val="clear" w:color="auto" w:fill="FFFFFF"/>
          <w:lang w:val="en-GB"/>
        </w:rPr>
        <w:t>(4), pp.537-558.</w:t>
      </w:r>
    </w:p>
    <w:p w14:paraId="516AF7A7" w14:textId="77777777" w:rsidR="00493293" w:rsidRPr="00493293" w:rsidRDefault="00493293" w:rsidP="00493293">
      <w:pPr>
        <w:rPr>
          <w:rFonts w:ascii="Arial" w:hAnsi="Arial" w:cs="Arial"/>
          <w:shd w:val="clear" w:color="auto" w:fill="FFFFFF"/>
          <w:lang w:val="en-GB"/>
        </w:rPr>
      </w:pPr>
      <w:r w:rsidRPr="00493293">
        <w:rPr>
          <w:rFonts w:ascii="Arial" w:hAnsi="Arial" w:cs="Arial"/>
          <w:shd w:val="clear" w:color="auto" w:fill="FFFFFF"/>
          <w:lang w:val="en-GB"/>
        </w:rPr>
        <w:t xml:space="preserve">Kato, I.(2017). </w:t>
      </w:r>
      <w:r w:rsidRPr="004477A9">
        <w:rPr>
          <w:rFonts w:ascii="Arial" w:hAnsi="Arial" w:cs="Arial"/>
          <w:i/>
          <w:iCs/>
          <w:shd w:val="clear" w:color="auto" w:fill="FFFFFF"/>
          <w:lang w:val="en-GB"/>
        </w:rPr>
        <w:t>Corporate Sustainable Strategies, Corporate Growth Value and Stock Price: An Analysis of Post-M&amp;A Sustainable Growth Strategy through Balanced Scorecard Framework</w:t>
      </w:r>
      <w:r w:rsidRPr="00493293">
        <w:rPr>
          <w:rFonts w:ascii="Arial" w:hAnsi="Arial" w:cs="Arial"/>
          <w:shd w:val="clear" w:color="auto" w:fill="FFFFFF"/>
          <w:lang w:val="en-GB"/>
        </w:rPr>
        <w:t>. </w:t>
      </w:r>
      <w:r w:rsidRPr="004477A9">
        <w:rPr>
          <w:rFonts w:ascii="Arial" w:hAnsi="Arial" w:cs="Arial"/>
          <w:shd w:val="clear" w:color="auto" w:fill="FFFFFF"/>
          <w:lang w:val="en-GB"/>
        </w:rPr>
        <w:t>Journal Global Policy and Governance</w:t>
      </w:r>
      <w:r w:rsidRPr="00493293">
        <w:rPr>
          <w:rFonts w:ascii="Arial" w:hAnsi="Arial" w:cs="Arial"/>
          <w:shd w:val="clear" w:color="auto" w:fill="FFFFFF"/>
          <w:lang w:val="en-GB"/>
        </w:rPr>
        <w:t>, Vol.</w:t>
      </w:r>
      <w:r w:rsidRPr="00493293">
        <w:rPr>
          <w:rFonts w:ascii="Arial" w:hAnsi="Arial" w:cs="Arial"/>
          <w:i/>
          <w:iCs/>
          <w:shd w:val="clear" w:color="auto" w:fill="FFFFFF"/>
          <w:lang w:val="en-GB"/>
        </w:rPr>
        <w:t>6</w:t>
      </w:r>
      <w:r w:rsidRPr="00493293">
        <w:rPr>
          <w:rFonts w:ascii="Arial" w:hAnsi="Arial" w:cs="Arial"/>
          <w:shd w:val="clear" w:color="auto" w:fill="FFFFFF"/>
          <w:lang w:val="en-GB"/>
        </w:rPr>
        <w:t>(2), pp.41-51.</w:t>
      </w:r>
    </w:p>
    <w:p w14:paraId="39CA899C" w14:textId="77777777" w:rsidR="007D26CB" w:rsidRPr="00C25789" w:rsidRDefault="007D26CB" w:rsidP="007D26CB">
      <w:pPr>
        <w:jc w:val="left"/>
        <w:rPr>
          <w:rFonts w:ascii="Arial" w:hAnsi="Arial" w:cs="Arial"/>
          <w:shd w:val="clear" w:color="auto" w:fill="FFFFFF"/>
          <w:lang w:val="en-GB" w:bidi="hi-IN"/>
        </w:rPr>
      </w:pPr>
      <w:r w:rsidRPr="00C25789">
        <w:rPr>
          <w:rFonts w:ascii="Arial" w:hAnsi="Arial" w:cs="Arial"/>
          <w:shd w:val="clear" w:color="auto" w:fill="FFFFFF"/>
          <w:cs/>
          <w:lang w:val="en-GB" w:bidi="hi-IN"/>
        </w:rPr>
        <w:t xml:space="preserve">Kharpal, A. (2016). </w:t>
      </w:r>
      <w:r w:rsidRPr="004477A9">
        <w:rPr>
          <w:rFonts w:ascii="Arial" w:hAnsi="Arial" w:cs="Arial"/>
          <w:i/>
          <w:iCs/>
          <w:shd w:val="clear" w:color="auto" w:fill="FFFFFF"/>
          <w:cs/>
          <w:lang w:val="en-GB" w:bidi="hi-IN"/>
        </w:rPr>
        <w:t>Japan’s Softbank to buy chip-design powerhouse ARM for $32 billion</w:t>
      </w:r>
      <w:r w:rsidRPr="00C25789">
        <w:rPr>
          <w:rFonts w:ascii="Arial" w:hAnsi="Arial" w:cs="Arial"/>
          <w:shd w:val="clear" w:color="auto" w:fill="FFFFFF"/>
          <w:cs/>
          <w:lang w:val="en-GB" w:bidi="hi-IN"/>
        </w:rPr>
        <w:t xml:space="preserve">. </w:t>
      </w:r>
      <w:r w:rsidRPr="004477A9">
        <w:rPr>
          <w:rFonts w:ascii="Arial" w:hAnsi="Arial" w:cs="Arial"/>
          <w:shd w:val="clear" w:color="auto" w:fill="FFFFFF"/>
          <w:cs/>
          <w:lang w:val="en-GB" w:bidi="hi-IN"/>
        </w:rPr>
        <w:t>CNBC,</w:t>
      </w:r>
      <w:r w:rsidRPr="00C25789">
        <w:rPr>
          <w:rFonts w:ascii="Arial" w:hAnsi="Arial" w:cs="Arial"/>
          <w:shd w:val="clear" w:color="auto" w:fill="FFFFFF"/>
          <w:cs/>
          <w:lang w:val="en-GB" w:bidi="hi-IN"/>
        </w:rPr>
        <w:t xml:space="preserve"> July 18. (Online) Available at:</w:t>
      </w:r>
      <w:r w:rsidRPr="00C25789">
        <w:rPr>
          <w:rFonts w:ascii="Arial" w:hAnsi="Arial" w:cs="Arial"/>
        </w:rPr>
        <w:t xml:space="preserve"> </w:t>
      </w:r>
      <w:hyperlink r:id="rId14" w:history="1">
        <w:r w:rsidRPr="00C25789">
          <w:rPr>
            <w:rStyle w:val="Hyperlink"/>
            <w:rFonts w:ascii="Arial" w:hAnsi="Arial" w:cs="Arial"/>
          </w:rPr>
          <w:t>https://www.cnbc.com/2016/07/17/softbank-poised-to-take-uks-arm-for-234-billion.html</w:t>
        </w:r>
      </w:hyperlink>
      <w:r w:rsidRPr="00C25789">
        <w:rPr>
          <w:rFonts w:ascii="Arial" w:hAnsi="Arial" w:cs="Arial"/>
          <w:cs/>
          <w:lang w:bidi="hi-IN"/>
        </w:rPr>
        <w:t xml:space="preserve"> [Accessed: 4 September 2019].</w:t>
      </w:r>
    </w:p>
    <w:p w14:paraId="2A0E031C" w14:textId="77777777" w:rsidR="007D26CB" w:rsidRPr="00C25789" w:rsidRDefault="007D26CB" w:rsidP="007D26CB">
      <w:pPr>
        <w:pStyle w:val="NormalWeb"/>
        <w:spacing w:before="240" w:beforeAutospacing="0" w:after="240" w:afterAutospacing="0" w:line="360" w:lineRule="auto"/>
        <w:rPr>
          <w:rFonts w:ascii="Arial" w:hAnsi="Arial" w:cs="Arial"/>
          <w:lang w:val="en-GB"/>
        </w:rPr>
      </w:pPr>
      <w:r w:rsidRPr="00C25789">
        <w:rPr>
          <w:rFonts w:ascii="Arial" w:hAnsi="Arial" w:cs="Arial"/>
          <w:shd w:val="clear" w:color="auto" w:fill="FFFFFF"/>
          <w:lang w:val="en-GB"/>
        </w:rPr>
        <w:t xml:space="preserve">Kodama, M.(2017). </w:t>
      </w:r>
      <w:r w:rsidRPr="004477A9">
        <w:rPr>
          <w:rFonts w:ascii="Arial" w:hAnsi="Arial" w:cs="Arial"/>
          <w:i/>
          <w:iCs/>
          <w:shd w:val="clear" w:color="auto" w:fill="FFFFFF"/>
          <w:lang w:val="en-GB"/>
        </w:rPr>
        <w:t>Corporate Innovation Based on Holistic Leadership: A Case Study of SoftBank'</w:t>
      </w:r>
      <w:r w:rsidRPr="00C25789">
        <w:rPr>
          <w:rFonts w:ascii="Arial" w:hAnsi="Arial" w:cs="Arial"/>
          <w:shd w:val="clear" w:color="auto" w:fill="FFFFFF"/>
          <w:lang w:val="en-GB"/>
        </w:rPr>
        <w:t xml:space="preserve">. </w:t>
      </w:r>
      <w:r w:rsidRPr="004477A9">
        <w:rPr>
          <w:rFonts w:ascii="Arial" w:hAnsi="Arial" w:cs="Arial"/>
          <w:iCs/>
          <w:shd w:val="clear" w:color="auto" w:fill="FFFFFF"/>
          <w:lang w:val="en-GB"/>
        </w:rPr>
        <w:t>Developing Holistic Leadership</w:t>
      </w:r>
      <w:r w:rsidRPr="00C25789">
        <w:rPr>
          <w:rFonts w:ascii="Arial" w:hAnsi="Arial" w:cs="Arial"/>
          <w:shd w:val="clear" w:color="auto" w:fill="FFFFFF"/>
          <w:lang w:val="en-GB"/>
        </w:rPr>
        <w:t>, Emerald Publishing Limited, pp.193-214.</w:t>
      </w:r>
    </w:p>
    <w:p w14:paraId="769A100D" w14:textId="0372AAB0" w:rsidR="007D26CB" w:rsidRPr="004477A9" w:rsidRDefault="007D26CB" w:rsidP="007D26CB">
      <w:pPr>
        <w:pStyle w:val="NormalWeb"/>
        <w:spacing w:before="240" w:beforeAutospacing="0" w:after="240" w:afterAutospacing="0" w:line="360" w:lineRule="auto"/>
        <w:rPr>
          <w:rFonts w:ascii="Arial" w:hAnsi="Arial" w:cs="Arial"/>
          <w:shd w:val="clear" w:color="auto" w:fill="FFFFFF"/>
          <w:lang w:val="en-GB"/>
        </w:rPr>
      </w:pPr>
      <w:r w:rsidRPr="00C25789">
        <w:rPr>
          <w:rFonts w:ascii="Arial" w:hAnsi="Arial" w:cs="Arial"/>
          <w:shd w:val="clear" w:color="auto" w:fill="FFFFFF"/>
          <w:lang w:val="en-GB"/>
        </w:rPr>
        <w:t xml:space="preserve">Kodama, M.(2018). </w:t>
      </w:r>
      <w:r w:rsidRPr="004477A9">
        <w:rPr>
          <w:rFonts w:ascii="Arial" w:hAnsi="Arial" w:cs="Arial"/>
          <w:i/>
          <w:iCs/>
          <w:shd w:val="clear" w:color="auto" w:fill="FFFFFF"/>
          <w:lang w:val="en-GB"/>
        </w:rPr>
        <w:t>Successful and unsuccessful strategic innovation in the mobile telephone industry: the cases of NTT DOCOMO and SoftBank: Driving Congruence in Capabilities</w:t>
      </w:r>
      <w:r w:rsidRPr="00C25789">
        <w:rPr>
          <w:rFonts w:ascii="Arial" w:hAnsi="Arial" w:cs="Arial"/>
          <w:shd w:val="clear" w:color="auto" w:fill="FFFFFF"/>
          <w:lang w:val="en-GB"/>
        </w:rPr>
        <w:t xml:space="preserve">. </w:t>
      </w:r>
      <w:r w:rsidRPr="004477A9">
        <w:rPr>
          <w:rFonts w:ascii="Arial" w:hAnsi="Arial" w:cs="Arial"/>
          <w:i/>
          <w:iCs/>
          <w:shd w:val="clear" w:color="auto" w:fill="FFFFFF"/>
          <w:lang w:val="en-GB"/>
        </w:rPr>
        <w:t>In Sustainable Growth Through Strategic Innovation</w:t>
      </w:r>
      <w:r w:rsidRPr="004477A9">
        <w:rPr>
          <w:rFonts w:ascii="Arial" w:hAnsi="Arial" w:cs="Arial"/>
          <w:shd w:val="clear" w:color="auto" w:fill="FFFFFF"/>
          <w:lang w:val="en-GB"/>
        </w:rPr>
        <w:t>. Edward Elgar Publishing.</w:t>
      </w:r>
    </w:p>
    <w:p w14:paraId="7500D3D4" w14:textId="77777777" w:rsidR="007D26CB" w:rsidRPr="00C25789" w:rsidRDefault="007D26CB" w:rsidP="007D26CB">
      <w:pPr>
        <w:pStyle w:val="NormalWeb"/>
        <w:spacing w:before="240" w:beforeAutospacing="0" w:after="240" w:afterAutospacing="0" w:line="360" w:lineRule="auto"/>
        <w:rPr>
          <w:rFonts w:ascii="Arial" w:hAnsi="Arial" w:cs="Arial"/>
          <w:lang w:val="en-GB" w:bidi="hi-IN"/>
        </w:rPr>
      </w:pPr>
      <w:r w:rsidRPr="00C25789">
        <w:rPr>
          <w:rFonts w:ascii="Arial" w:hAnsi="Arial" w:cs="Arial"/>
          <w:shd w:val="clear" w:color="auto" w:fill="FFFFFF"/>
          <w:cs/>
          <w:lang w:val="en-GB" w:bidi="hi-IN"/>
        </w:rPr>
        <w:lastRenderedPageBreak/>
        <w:t xml:space="preserve">Leon, R.D. (2019). </w:t>
      </w:r>
      <w:r w:rsidRPr="004477A9">
        <w:rPr>
          <w:rFonts w:ascii="Arial" w:hAnsi="Arial" w:cs="Arial"/>
          <w:i/>
          <w:iCs/>
          <w:shd w:val="clear" w:color="auto" w:fill="FFFFFF"/>
          <w:cs/>
          <w:lang w:val="en-GB" w:bidi="hi-IN"/>
        </w:rPr>
        <w:t>How SoftBank and its $100 billion vision fund has become a global start-up machine</w:t>
      </w:r>
      <w:r w:rsidRPr="00C25789">
        <w:rPr>
          <w:rFonts w:ascii="Arial" w:hAnsi="Arial" w:cs="Arial"/>
          <w:shd w:val="clear" w:color="auto" w:fill="FFFFFF"/>
          <w:cs/>
          <w:lang w:val="en-GB" w:bidi="hi-IN"/>
        </w:rPr>
        <w:t xml:space="preserve">. </w:t>
      </w:r>
      <w:r w:rsidRPr="004477A9">
        <w:rPr>
          <w:rFonts w:ascii="Arial" w:hAnsi="Arial" w:cs="Arial"/>
          <w:shd w:val="clear" w:color="auto" w:fill="FFFFFF"/>
          <w:cs/>
          <w:lang w:val="en-GB" w:bidi="hi-IN"/>
        </w:rPr>
        <w:t>CNBC</w:t>
      </w:r>
      <w:r w:rsidRPr="00C25789">
        <w:rPr>
          <w:rFonts w:ascii="Arial" w:hAnsi="Arial" w:cs="Arial"/>
          <w:i/>
          <w:iCs/>
          <w:shd w:val="clear" w:color="auto" w:fill="FFFFFF"/>
          <w:cs/>
          <w:lang w:val="en-GB" w:bidi="hi-IN"/>
        </w:rPr>
        <w:t>,</w:t>
      </w:r>
      <w:r w:rsidRPr="00C25789">
        <w:rPr>
          <w:rFonts w:ascii="Arial" w:hAnsi="Arial" w:cs="Arial"/>
          <w:shd w:val="clear" w:color="auto" w:fill="FFFFFF"/>
          <w:cs/>
          <w:lang w:val="en-GB" w:bidi="hi-IN"/>
        </w:rPr>
        <w:t xml:space="preserve"> May 17. (Online) Available at:</w:t>
      </w:r>
      <w:r w:rsidRPr="00C25789">
        <w:rPr>
          <w:rFonts w:ascii="Arial" w:hAnsi="Arial" w:cs="Arial"/>
        </w:rPr>
        <w:t xml:space="preserve"> </w:t>
      </w:r>
      <w:hyperlink r:id="rId15" w:history="1">
        <w:r w:rsidRPr="00C25789">
          <w:rPr>
            <w:rStyle w:val="Hyperlink"/>
            <w:rFonts w:ascii="Arial" w:hAnsi="Arial" w:cs="Arial"/>
          </w:rPr>
          <w:t>https://www.cnbc.com/2019/05/17/softbanks-100-billion-vision-fund-reshapes-world-of-venture-capital.html</w:t>
        </w:r>
      </w:hyperlink>
      <w:r w:rsidRPr="00C25789">
        <w:rPr>
          <w:rFonts w:ascii="Arial" w:hAnsi="Arial" w:cs="Arial"/>
          <w:cs/>
          <w:lang w:bidi="hi-IN"/>
        </w:rPr>
        <w:t xml:space="preserve"> [Accessed: 12 September 2019].</w:t>
      </w:r>
    </w:p>
    <w:p w14:paraId="610AC3A7" w14:textId="77777777" w:rsidR="007D26CB" w:rsidRPr="00C25789" w:rsidRDefault="007D26CB" w:rsidP="007D26CB">
      <w:pPr>
        <w:pStyle w:val="NormalWeb"/>
        <w:spacing w:before="240" w:beforeAutospacing="0" w:after="240" w:afterAutospacing="0" w:line="360" w:lineRule="auto"/>
        <w:rPr>
          <w:rFonts w:ascii="Arial" w:hAnsi="Arial" w:cs="Arial"/>
          <w:shd w:val="clear" w:color="auto" w:fill="FFFFFF"/>
          <w:lang w:val="en-GB" w:bidi="hi-IN"/>
        </w:rPr>
      </w:pPr>
    </w:p>
    <w:p w14:paraId="467B090C" w14:textId="77777777" w:rsidR="00493293" w:rsidRPr="00493293" w:rsidRDefault="00493293" w:rsidP="00493293">
      <w:pPr>
        <w:rPr>
          <w:rFonts w:ascii="Arial" w:hAnsi="Arial" w:cs="Arial"/>
          <w:shd w:val="clear" w:color="auto" w:fill="FFFFFF"/>
          <w:lang w:val="en-GB"/>
        </w:rPr>
      </w:pPr>
      <w:r w:rsidRPr="00493293">
        <w:rPr>
          <w:rFonts w:ascii="Arial" w:hAnsi="Arial" w:cs="Arial"/>
          <w:shd w:val="clear" w:color="auto" w:fill="FFFFFF"/>
          <w:lang w:val="en-GB"/>
        </w:rPr>
        <w:t xml:space="preserve">Li, K., Qiu, J. and Wang, J.(2019). </w:t>
      </w:r>
      <w:r w:rsidRPr="007D26CB">
        <w:rPr>
          <w:rFonts w:ascii="Arial" w:hAnsi="Arial" w:cs="Arial"/>
          <w:i/>
          <w:iCs/>
          <w:shd w:val="clear" w:color="auto" w:fill="FFFFFF"/>
          <w:lang w:val="en-GB"/>
        </w:rPr>
        <w:t>Technology conglomeration, strategic alliances, and corporate innovation</w:t>
      </w:r>
      <w:r w:rsidRPr="00493293">
        <w:rPr>
          <w:rFonts w:ascii="Arial" w:hAnsi="Arial" w:cs="Arial"/>
          <w:shd w:val="clear" w:color="auto" w:fill="FFFFFF"/>
          <w:lang w:val="en-GB"/>
        </w:rPr>
        <w:t>. </w:t>
      </w:r>
      <w:r w:rsidRPr="004477A9">
        <w:rPr>
          <w:rFonts w:ascii="Arial" w:hAnsi="Arial" w:cs="Arial"/>
          <w:shd w:val="clear" w:color="auto" w:fill="FFFFFF"/>
          <w:lang w:val="en-GB"/>
        </w:rPr>
        <w:t>Management of Science.</w:t>
      </w:r>
    </w:p>
    <w:p w14:paraId="7916F04A" w14:textId="77777777" w:rsidR="00493293" w:rsidRPr="00493293" w:rsidRDefault="00493293" w:rsidP="00493293">
      <w:pPr>
        <w:rPr>
          <w:rFonts w:ascii="Arial" w:hAnsi="Arial" w:cs="Arial"/>
          <w:shd w:val="clear" w:color="auto" w:fill="FFFFFF"/>
          <w:lang w:val="en-GB"/>
        </w:rPr>
      </w:pPr>
      <w:r w:rsidRPr="00493293">
        <w:rPr>
          <w:rFonts w:ascii="Arial" w:hAnsi="Arial" w:cs="Arial"/>
          <w:shd w:val="clear" w:color="auto" w:fill="FFFFFF"/>
          <w:lang w:val="en-GB"/>
        </w:rPr>
        <w:t xml:space="preserve">Manikandan, K.S. and Ramachandran, J.(2015). </w:t>
      </w:r>
      <w:r w:rsidRPr="007D26CB">
        <w:rPr>
          <w:rFonts w:ascii="Arial" w:hAnsi="Arial" w:cs="Arial"/>
          <w:i/>
          <w:iCs/>
          <w:shd w:val="clear" w:color="auto" w:fill="FFFFFF"/>
          <w:lang w:val="en-GB"/>
        </w:rPr>
        <w:t>Beyond institutional voids: Business groups, incomplete markets, and organisational</w:t>
      </w:r>
      <w:r w:rsidRPr="00493293">
        <w:rPr>
          <w:rFonts w:ascii="Arial" w:hAnsi="Arial" w:cs="Arial"/>
          <w:shd w:val="clear" w:color="auto" w:fill="FFFFFF"/>
          <w:lang w:val="en-GB"/>
        </w:rPr>
        <w:t xml:space="preserve"> form. </w:t>
      </w:r>
      <w:r w:rsidRPr="007D26CB">
        <w:rPr>
          <w:rFonts w:ascii="Arial" w:hAnsi="Arial" w:cs="Arial"/>
          <w:shd w:val="clear" w:color="auto" w:fill="FFFFFF"/>
          <w:lang w:val="en-GB"/>
        </w:rPr>
        <w:t>Strategic Management Journal</w:t>
      </w:r>
      <w:r w:rsidRPr="00493293">
        <w:rPr>
          <w:rFonts w:ascii="Arial" w:hAnsi="Arial" w:cs="Arial"/>
          <w:shd w:val="clear" w:color="auto" w:fill="FFFFFF"/>
          <w:lang w:val="en-GB"/>
        </w:rPr>
        <w:t>, Vol.</w:t>
      </w:r>
      <w:r w:rsidRPr="00493293">
        <w:rPr>
          <w:rFonts w:ascii="Arial" w:hAnsi="Arial" w:cs="Arial"/>
          <w:i/>
          <w:iCs/>
          <w:shd w:val="clear" w:color="auto" w:fill="FFFFFF"/>
          <w:lang w:val="en-GB"/>
        </w:rPr>
        <w:t>36</w:t>
      </w:r>
      <w:r w:rsidRPr="00493293">
        <w:rPr>
          <w:rFonts w:ascii="Arial" w:hAnsi="Arial" w:cs="Arial"/>
          <w:shd w:val="clear" w:color="auto" w:fill="FFFFFF"/>
          <w:lang w:val="en-GB"/>
        </w:rPr>
        <w:t>(4), pp.598-617.</w:t>
      </w:r>
    </w:p>
    <w:p w14:paraId="000D4C69" w14:textId="77777777" w:rsidR="00493293" w:rsidRPr="00493293" w:rsidRDefault="00493293" w:rsidP="00493293">
      <w:pPr>
        <w:spacing w:after="0"/>
        <w:outlineLvl w:val="3"/>
        <w:rPr>
          <w:rFonts w:ascii="Arial" w:hAnsi="Arial" w:cs="Arial"/>
          <w:lang w:val="en-GB"/>
        </w:rPr>
      </w:pPr>
      <w:r w:rsidRPr="00493293">
        <w:rPr>
          <w:rFonts w:ascii="Arial" w:hAnsi="Arial" w:cs="Arial"/>
          <w:lang w:val="en-GB"/>
        </w:rPr>
        <w:t>Manners, D. (2019). </w:t>
      </w:r>
      <w:r w:rsidRPr="00493293">
        <w:rPr>
          <w:rFonts w:ascii="Arial" w:hAnsi="Arial" w:cs="Arial"/>
          <w:i/>
          <w:iCs/>
          <w:lang w:val="en-GB"/>
        </w:rPr>
        <w:t>ARM losing market share</w:t>
      </w:r>
      <w:r w:rsidRPr="00493293">
        <w:rPr>
          <w:rFonts w:ascii="Arial" w:hAnsi="Arial" w:cs="Arial"/>
          <w:lang w:val="en-GB"/>
        </w:rPr>
        <w:t xml:space="preserve">. </w:t>
      </w:r>
      <w:r w:rsidRPr="00493293">
        <w:rPr>
          <w:rFonts w:ascii="Arial" w:hAnsi="Arial" w:cs="Arial"/>
          <w:i/>
          <w:lang w:val="en-GB"/>
        </w:rPr>
        <w:t>Electronics Weekly</w:t>
      </w:r>
      <w:r w:rsidRPr="00493293">
        <w:rPr>
          <w:rFonts w:ascii="Arial" w:hAnsi="Arial" w:cs="Arial"/>
          <w:lang w:val="en-GB"/>
        </w:rPr>
        <w:t>, April 30. (Online) Available at:</w:t>
      </w:r>
      <w:r w:rsidRPr="00493293">
        <w:rPr>
          <w:rFonts w:ascii="Arial" w:hAnsi="Arial" w:cs="Arial"/>
        </w:rPr>
        <w:t xml:space="preserve"> </w:t>
      </w:r>
      <w:hyperlink r:id="rId16" w:history="1">
        <w:r w:rsidRPr="00493293">
          <w:rPr>
            <w:rStyle w:val="Hyperlink"/>
            <w:rFonts w:ascii="Arial" w:hAnsi="Arial" w:cs="Arial"/>
          </w:rPr>
          <w:t>https://www.electronicsweekly.com/news/business/591889-2019-04/</w:t>
        </w:r>
      </w:hyperlink>
      <w:r w:rsidRPr="00493293">
        <w:rPr>
          <w:rFonts w:ascii="Arial" w:hAnsi="Arial" w:cs="Arial"/>
          <w:lang w:val="en-GB"/>
        </w:rPr>
        <w:t xml:space="preserve"> [Accessed: 29 August 2019].</w:t>
      </w:r>
    </w:p>
    <w:p w14:paraId="1938FFA2" w14:textId="77777777" w:rsidR="00493293" w:rsidRPr="00493293" w:rsidRDefault="00493293" w:rsidP="00493293">
      <w:pPr>
        <w:pStyle w:val="NormalWeb"/>
        <w:spacing w:before="240" w:beforeAutospacing="0" w:after="240" w:afterAutospacing="0" w:line="360" w:lineRule="auto"/>
        <w:jc w:val="both"/>
        <w:rPr>
          <w:rFonts w:ascii="Arial" w:hAnsi="Arial" w:cs="Arial"/>
          <w:lang w:val="en-GB"/>
        </w:rPr>
      </w:pPr>
      <w:r w:rsidRPr="00493293">
        <w:rPr>
          <w:rFonts w:ascii="Arial" w:hAnsi="Arial" w:cs="Arial"/>
          <w:shd w:val="clear" w:color="auto" w:fill="FFFFFF"/>
          <w:lang w:val="en-GB"/>
        </w:rPr>
        <w:t xml:space="preserve">Negro, P.A. and Vargas, A.(2019). </w:t>
      </w:r>
      <w:r w:rsidRPr="007D26CB">
        <w:rPr>
          <w:rFonts w:ascii="Arial" w:hAnsi="Arial" w:cs="Arial"/>
          <w:i/>
          <w:shd w:val="clear" w:color="auto" w:fill="FFFFFF"/>
          <w:lang w:val="en-GB"/>
        </w:rPr>
        <w:t>Driving organisational culture change for sustainability. Employee engagement as a means to fully embed sustainability into organisations.</w:t>
      </w:r>
      <w:r w:rsidRPr="00493293">
        <w:rPr>
          <w:rFonts w:ascii="Arial" w:hAnsi="Arial" w:cs="Arial"/>
          <w:i/>
          <w:shd w:val="clear" w:color="auto" w:fill="FFFFFF"/>
          <w:lang w:val="en-GB"/>
        </w:rPr>
        <w:t xml:space="preserve"> </w:t>
      </w:r>
      <w:r w:rsidRPr="00493293">
        <w:rPr>
          <w:rFonts w:ascii="Arial" w:hAnsi="Arial" w:cs="Arial"/>
          <w:shd w:val="clear" w:color="auto" w:fill="FFFFFF"/>
          <w:lang w:val="en-GB"/>
        </w:rPr>
        <w:t>Malmo University Master Thesis.</w:t>
      </w:r>
    </w:p>
    <w:p w14:paraId="3AB3B921" w14:textId="77777777" w:rsidR="00493293" w:rsidRPr="00493293" w:rsidRDefault="00493293" w:rsidP="00493293">
      <w:pPr>
        <w:rPr>
          <w:rFonts w:ascii="Arial" w:hAnsi="Arial" w:cs="Arial"/>
          <w:lang w:val="en-GB"/>
        </w:rPr>
      </w:pPr>
      <w:r w:rsidRPr="00493293">
        <w:rPr>
          <w:rFonts w:ascii="Arial" w:hAnsi="Arial" w:cs="Arial"/>
          <w:shd w:val="clear" w:color="auto" w:fill="FFFFFF"/>
          <w:lang w:val="en-GB"/>
        </w:rPr>
        <w:t xml:space="preserve">Neill, M.S.(2018). </w:t>
      </w:r>
      <w:r w:rsidRPr="007D26CB">
        <w:rPr>
          <w:rFonts w:ascii="Arial" w:hAnsi="Arial" w:cs="Arial"/>
          <w:i/>
          <w:iCs/>
          <w:shd w:val="clear" w:color="auto" w:fill="FFFFFF"/>
          <w:lang w:val="en-GB"/>
        </w:rPr>
        <w:t>Change Management Communication: Barriers, Strategies &amp; Messaging</w:t>
      </w:r>
      <w:r w:rsidRPr="00493293">
        <w:rPr>
          <w:rFonts w:ascii="Arial" w:hAnsi="Arial" w:cs="Arial"/>
          <w:shd w:val="clear" w:color="auto" w:fill="FFFFFF"/>
          <w:lang w:val="en-GB"/>
        </w:rPr>
        <w:t>. </w:t>
      </w:r>
      <w:r w:rsidRPr="007D26CB">
        <w:rPr>
          <w:rFonts w:ascii="Arial" w:hAnsi="Arial" w:cs="Arial"/>
          <w:shd w:val="clear" w:color="auto" w:fill="FFFFFF"/>
          <w:lang w:val="en-GB"/>
        </w:rPr>
        <w:t>Public Relations Journal</w:t>
      </w:r>
      <w:r w:rsidRPr="00493293">
        <w:rPr>
          <w:rFonts w:ascii="Arial" w:hAnsi="Arial" w:cs="Arial"/>
          <w:shd w:val="clear" w:color="auto" w:fill="FFFFFF"/>
          <w:lang w:val="en-GB"/>
        </w:rPr>
        <w:t>, Vol.</w:t>
      </w:r>
      <w:r w:rsidRPr="00493293">
        <w:rPr>
          <w:rFonts w:ascii="Arial" w:hAnsi="Arial" w:cs="Arial"/>
          <w:i/>
          <w:iCs/>
          <w:shd w:val="clear" w:color="auto" w:fill="FFFFFF"/>
          <w:lang w:val="en-GB"/>
        </w:rPr>
        <w:t>12</w:t>
      </w:r>
      <w:r w:rsidRPr="00493293">
        <w:rPr>
          <w:rFonts w:ascii="Arial" w:hAnsi="Arial" w:cs="Arial"/>
          <w:shd w:val="clear" w:color="auto" w:fill="FFFFFF"/>
          <w:lang w:val="en-GB"/>
        </w:rPr>
        <w:t>(1),pp.1-26.</w:t>
      </w:r>
    </w:p>
    <w:p w14:paraId="1BD1EEDE" w14:textId="77777777" w:rsidR="00493293" w:rsidRPr="00493293" w:rsidRDefault="00493293" w:rsidP="00493293">
      <w:pPr>
        <w:rPr>
          <w:rFonts w:ascii="Arial" w:hAnsi="Arial" w:cs="Arial"/>
          <w:shd w:val="clear" w:color="auto" w:fill="FFFFFF"/>
          <w:lang w:val="en-GB"/>
        </w:rPr>
      </w:pPr>
      <w:r w:rsidRPr="00493293">
        <w:rPr>
          <w:rFonts w:ascii="Arial" w:hAnsi="Arial" w:cs="Arial"/>
          <w:shd w:val="clear" w:color="auto" w:fill="FFFFFF"/>
          <w:lang w:val="en-GB"/>
        </w:rPr>
        <w:t xml:space="preserve">Reddy, K.S.(2015). </w:t>
      </w:r>
      <w:r w:rsidRPr="007D26CB">
        <w:rPr>
          <w:rFonts w:ascii="Arial" w:hAnsi="Arial" w:cs="Arial"/>
          <w:i/>
          <w:iCs/>
          <w:shd w:val="clear" w:color="auto" w:fill="FFFFFF"/>
          <w:lang w:val="en-GB"/>
        </w:rPr>
        <w:t>Why do cross-border merger/acquisition deals become delayed, or unsuccessful?–A cross-case analysis in the dynamic industries</w:t>
      </w:r>
      <w:r w:rsidRPr="00493293">
        <w:rPr>
          <w:rFonts w:ascii="Arial" w:hAnsi="Arial" w:cs="Arial"/>
          <w:shd w:val="clear" w:color="auto" w:fill="FFFFFF"/>
          <w:lang w:val="en-GB"/>
        </w:rPr>
        <w:t>. </w:t>
      </w:r>
      <w:r w:rsidRPr="007D26CB">
        <w:rPr>
          <w:rFonts w:ascii="Arial" w:hAnsi="Arial" w:cs="Arial"/>
          <w:shd w:val="clear" w:color="auto" w:fill="FFFFFF"/>
          <w:lang w:val="en-GB"/>
        </w:rPr>
        <w:t>A Cross-Case Analysis in Dynamic Industries.</w:t>
      </w:r>
      <w:r w:rsidRPr="00493293">
        <w:rPr>
          <w:rFonts w:ascii="Arial" w:hAnsi="Arial" w:cs="Arial"/>
          <w:shd w:val="clear" w:color="auto" w:fill="FFFFFF"/>
          <w:lang w:val="en-GB"/>
        </w:rPr>
        <w:t>IIT Roorkee. MPRA.</w:t>
      </w:r>
    </w:p>
    <w:p w14:paraId="5FC56DAC" w14:textId="77777777" w:rsidR="00493293" w:rsidRPr="00493293" w:rsidRDefault="00493293" w:rsidP="007D26CB">
      <w:pPr>
        <w:pStyle w:val="Heading4"/>
        <w:spacing w:before="0" w:after="0"/>
        <w:jc w:val="left"/>
        <w:rPr>
          <w:rFonts w:ascii="Arial" w:hAnsi="Arial" w:cs="Arial"/>
          <w:color w:val="auto"/>
          <w:lang w:val="en-GB"/>
        </w:rPr>
      </w:pPr>
      <w:r w:rsidRPr="00493293">
        <w:rPr>
          <w:rFonts w:ascii="Arial" w:hAnsi="Arial" w:cs="Arial"/>
          <w:color w:val="auto"/>
          <w:lang w:val="en-GB"/>
        </w:rPr>
        <w:t>Relations, I. and Bonds, S.(2019). </w:t>
      </w:r>
      <w:r w:rsidRPr="007D26CB">
        <w:rPr>
          <w:rFonts w:ascii="Arial" w:hAnsi="Arial" w:cs="Arial"/>
          <w:color w:val="auto"/>
          <w:lang w:val="en-GB"/>
        </w:rPr>
        <w:t>Performance of Stocks Held | SoftBank Group Corp.</w:t>
      </w:r>
      <w:r w:rsidRPr="00493293">
        <w:rPr>
          <w:rFonts w:ascii="Arial" w:hAnsi="Arial" w:cs="Arial"/>
          <w:color w:val="auto"/>
          <w:lang w:val="en-GB"/>
        </w:rPr>
        <w:t xml:space="preserve"> SoftBank Group. (Online) Available at: https://group.softbank/en/corp/irinfo/stock/performance/ [Accessed: 29 August 2019].</w:t>
      </w:r>
    </w:p>
    <w:p w14:paraId="340D5413" w14:textId="77777777" w:rsidR="00493293" w:rsidRPr="00493293" w:rsidRDefault="00493293" w:rsidP="00493293">
      <w:pPr>
        <w:rPr>
          <w:rFonts w:ascii="Arial" w:hAnsi="Arial" w:cs="Arial"/>
          <w:lang w:val="en-GB"/>
        </w:rPr>
      </w:pPr>
      <w:r w:rsidRPr="00493293">
        <w:rPr>
          <w:rFonts w:ascii="Arial" w:hAnsi="Arial" w:cs="Arial"/>
          <w:shd w:val="clear" w:color="auto" w:fill="FFFFFF"/>
          <w:lang w:val="en-GB"/>
        </w:rPr>
        <w:t xml:space="preserve">Simatupang, T.M., Piboonrungroj, P. and Williams, S.J.(2017). </w:t>
      </w:r>
      <w:r w:rsidRPr="007D26CB">
        <w:rPr>
          <w:rFonts w:ascii="Arial" w:hAnsi="Arial" w:cs="Arial"/>
          <w:i/>
          <w:iCs/>
          <w:shd w:val="clear" w:color="auto" w:fill="FFFFFF"/>
          <w:lang w:val="en-GB"/>
        </w:rPr>
        <w:t xml:space="preserve">The emergence of value chain thinking </w:t>
      </w:r>
      <w:r w:rsidRPr="00493293">
        <w:rPr>
          <w:rFonts w:ascii="Arial" w:hAnsi="Arial" w:cs="Arial"/>
          <w:shd w:val="clear" w:color="auto" w:fill="FFFFFF"/>
          <w:lang w:val="en-GB"/>
        </w:rPr>
        <w:t xml:space="preserve">— </w:t>
      </w:r>
      <w:r w:rsidRPr="007D26CB">
        <w:rPr>
          <w:rFonts w:ascii="Arial" w:hAnsi="Arial" w:cs="Arial"/>
          <w:shd w:val="clear" w:color="auto" w:fill="FFFFFF"/>
          <w:lang w:val="en-GB"/>
        </w:rPr>
        <w:t>International journal of value chain management</w:t>
      </w:r>
      <w:r w:rsidRPr="00493293">
        <w:rPr>
          <w:rFonts w:ascii="Arial" w:hAnsi="Arial" w:cs="Arial"/>
          <w:shd w:val="clear" w:color="auto" w:fill="FFFFFF"/>
          <w:lang w:val="en-GB"/>
        </w:rPr>
        <w:t>, Vol.</w:t>
      </w:r>
      <w:r w:rsidRPr="00493293">
        <w:rPr>
          <w:rFonts w:ascii="Arial" w:hAnsi="Arial" w:cs="Arial"/>
          <w:i/>
          <w:iCs/>
          <w:shd w:val="clear" w:color="auto" w:fill="FFFFFF"/>
          <w:lang w:val="en-GB"/>
        </w:rPr>
        <w:t>8</w:t>
      </w:r>
      <w:r w:rsidRPr="00493293">
        <w:rPr>
          <w:rFonts w:ascii="Arial" w:hAnsi="Arial" w:cs="Arial"/>
          <w:shd w:val="clear" w:color="auto" w:fill="FFFFFF"/>
          <w:lang w:val="en-GB"/>
        </w:rPr>
        <w:t>(1), pp.40-57.</w:t>
      </w:r>
    </w:p>
    <w:p w14:paraId="7E5F28A7" w14:textId="6562CDC8" w:rsidR="00493293" w:rsidRDefault="00493293" w:rsidP="00493293">
      <w:pPr>
        <w:rPr>
          <w:rFonts w:ascii="Arial" w:hAnsi="Arial" w:cs="Arial"/>
          <w:lang w:val="en-GB"/>
        </w:rPr>
      </w:pPr>
      <w:r w:rsidRPr="00493293">
        <w:rPr>
          <w:rFonts w:ascii="Arial" w:hAnsi="Arial" w:cs="Arial"/>
          <w:lang w:val="en-GB"/>
        </w:rPr>
        <w:lastRenderedPageBreak/>
        <w:t>SoftBank (2019). </w:t>
      </w:r>
      <w:r w:rsidRPr="00493293">
        <w:rPr>
          <w:rFonts w:ascii="Arial" w:hAnsi="Arial" w:cs="Arial"/>
          <w:i/>
          <w:iCs/>
          <w:lang w:val="en-GB"/>
        </w:rPr>
        <w:t>SoftBank News</w:t>
      </w:r>
      <w:r w:rsidRPr="00493293">
        <w:rPr>
          <w:rFonts w:ascii="Arial" w:hAnsi="Arial" w:cs="Arial"/>
          <w:lang w:val="en-GB"/>
        </w:rPr>
        <w:t>. (Online) Available at: https://www.softbank.jp/en/ [Accessed: 30 August 2019].</w:t>
      </w:r>
    </w:p>
    <w:p w14:paraId="16355B03" w14:textId="77777777" w:rsidR="007D26CB" w:rsidRPr="00C25789" w:rsidRDefault="007D26CB" w:rsidP="007D26CB">
      <w:pPr>
        <w:jc w:val="left"/>
        <w:rPr>
          <w:rFonts w:ascii="Arial" w:hAnsi="Arial" w:cs="Arial"/>
          <w:lang w:bidi="hi-IN"/>
        </w:rPr>
      </w:pPr>
      <w:r w:rsidRPr="00C25789">
        <w:rPr>
          <w:rFonts w:ascii="Arial" w:hAnsi="Arial" w:cs="Arial"/>
        </w:rPr>
        <w:t xml:space="preserve">Softbank Corporation (2019). </w:t>
      </w:r>
      <w:r w:rsidRPr="00C25789">
        <w:rPr>
          <w:rFonts w:ascii="Arial" w:hAnsi="Arial" w:cs="Arial"/>
          <w:i/>
          <w:iCs/>
        </w:rPr>
        <w:t>Earnings Results for the Fiscal Year Ended March 31, 2019</w:t>
      </w:r>
      <w:r w:rsidRPr="00C25789">
        <w:rPr>
          <w:rFonts w:ascii="Arial" w:hAnsi="Arial" w:cs="Arial"/>
        </w:rPr>
        <w:t xml:space="preserve">. </w:t>
      </w:r>
      <w:r w:rsidRPr="00C25789">
        <w:rPr>
          <w:rFonts w:ascii="Arial" w:hAnsi="Arial" w:cs="Arial"/>
          <w:cs/>
          <w:lang w:bidi="hi-IN"/>
        </w:rPr>
        <w:t>(</w:t>
      </w:r>
      <w:r w:rsidRPr="00C25789">
        <w:rPr>
          <w:rFonts w:ascii="Arial" w:hAnsi="Arial" w:cs="Arial"/>
        </w:rPr>
        <w:t>Online</w:t>
      </w:r>
      <w:r w:rsidRPr="00C25789">
        <w:rPr>
          <w:rFonts w:ascii="Arial" w:hAnsi="Arial" w:cs="Arial"/>
          <w:cs/>
          <w:lang w:bidi="hi-IN"/>
        </w:rPr>
        <w:t>) A</w:t>
      </w:r>
      <w:r w:rsidRPr="00C25789">
        <w:rPr>
          <w:rFonts w:ascii="Arial" w:hAnsi="Arial" w:cs="Arial"/>
        </w:rPr>
        <w:t xml:space="preserve">vailable at: </w:t>
      </w:r>
      <w:hyperlink r:id="rId17" w:history="1">
        <w:r w:rsidRPr="00C25789">
          <w:rPr>
            <w:rStyle w:val="Hyperlink"/>
            <w:rFonts w:ascii="Arial" w:hAnsi="Arial" w:cs="Arial"/>
          </w:rPr>
          <w:t>https://cdn.softbank.jp/en/corp/set/data/ir/documents/presentations/fy2018/results/pdf/sbkk_earnings_presentation_20190508_en.pdf</w:t>
        </w:r>
      </w:hyperlink>
      <w:r w:rsidRPr="00C25789">
        <w:rPr>
          <w:rFonts w:ascii="Arial" w:hAnsi="Arial" w:cs="Arial"/>
        </w:rPr>
        <w:t xml:space="preserve"> [Accessed on 1</w:t>
      </w:r>
      <w:r w:rsidRPr="00C25789">
        <w:rPr>
          <w:rFonts w:ascii="Arial" w:hAnsi="Arial" w:cs="Arial"/>
          <w:cs/>
          <w:lang w:bidi="hi-IN"/>
        </w:rPr>
        <w:t>0</w:t>
      </w:r>
      <w:r w:rsidRPr="00C25789">
        <w:rPr>
          <w:rFonts w:ascii="Arial" w:hAnsi="Arial" w:cs="Arial"/>
        </w:rPr>
        <w:t xml:space="preserve"> September 2019].</w:t>
      </w:r>
    </w:p>
    <w:p w14:paraId="17F15124" w14:textId="77777777" w:rsidR="007D26CB" w:rsidRPr="00C25789" w:rsidRDefault="007D26CB" w:rsidP="007D26CB">
      <w:pPr>
        <w:jc w:val="left"/>
        <w:rPr>
          <w:rFonts w:ascii="Arial" w:hAnsi="Arial" w:cs="Arial"/>
        </w:rPr>
      </w:pPr>
      <w:r w:rsidRPr="00C25789">
        <w:rPr>
          <w:rFonts w:ascii="Arial" w:hAnsi="Arial" w:cs="Arial"/>
        </w:rPr>
        <w:t>Speed</w:t>
      </w:r>
      <w:r w:rsidRPr="00C25789">
        <w:rPr>
          <w:rFonts w:ascii="Arial" w:hAnsi="Arial" w:cs="Arial"/>
          <w:cs/>
          <w:lang w:bidi="hi-IN"/>
        </w:rPr>
        <w:t>,</w:t>
      </w:r>
      <w:r w:rsidRPr="00C25789">
        <w:rPr>
          <w:rFonts w:ascii="Arial" w:hAnsi="Arial" w:cs="Arial"/>
        </w:rPr>
        <w:t xml:space="preserve"> R</w:t>
      </w:r>
      <w:r w:rsidRPr="00C25789">
        <w:rPr>
          <w:rFonts w:ascii="Arial" w:hAnsi="Arial" w:cs="Arial"/>
          <w:cs/>
          <w:lang w:bidi="hi-IN"/>
        </w:rPr>
        <w:t>.</w:t>
      </w:r>
      <w:r w:rsidRPr="00C25789">
        <w:rPr>
          <w:rFonts w:ascii="Arial" w:hAnsi="Arial" w:cs="Arial"/>
        </w:rPr>
        <w:t xml:space="preserve">(2018). </w:t>
      </w:r>
      <w:r w:rsidRPr="007D26CB">
        <w:rPr>
          <w:rFonts w:ascii="Arial" w:hAnsi="Arial" w:cs="Arial"/>
          <w:i/>
          <w:iCs/>
        </w:rPr>
        <w:t>SoftBank sells off more than half of Arm China for a bargain $775.2m.</w:t>
      </w:r>
      <w:r w:rsidRPr="00C25789">
        <w:rPr>
          <w:rFonts w:ascii="Arial" w:hAnsi="Arial" w:cs="Arial"/>
        </w:rPr>
        <w:t xml:space="preserve"> </w:t>
      </w:r>
      <w:r w:rsidRPr="007D26CB">
        <w:rPr>
          <w:rFonts w:ascii="Arial" w:hAnsi="Arial" w:cs="Arial"/>
          <w:cs/>
          <w:lang w:bidi="hi-IN"/>
        </w:rPr>
        <w:t>The Register, June 6</w:t>
      </w:r>
      <w:r w:rsidRPr="00C25789">
        <w:rPr>
          <w:rFonts w:ascii="Arial" w:hAnsi="Arial" w:cs="Arial"/>
          <w:cs/>
          <w:lang w:bidi="hi-IN"/>
        </w:rPr>
        <w:t>. (O</w:t>
      </w:r>
      <w:r w:rsidRPr="00C25789">
        <w:rPr>
          <w:rFonts w:ascii="Arial" w:hAnsi="Arial" w:cs="Arial"/>
        </w:rPr>
        <w:t>nline</w:t>
      </w:r>
      <w:r w:rsidRPr="00C25789">
        <w:rPr>
          <w:rFonts w:ascii="Arial" w:hAnsi="Arial" w:cs="Arial"/>
          <w:cs/>
          <w:lang w:bidi="hi-IN"/>
        </w:rPr>
        <w:t>) A</w:t>
      </w:r>
      <w:r w:rsidRPr="00C25789">
        <w:rPr>
          <w:rFonts w:ascii="Arial" w:hAnsi="Arial" w:cs="Arial"/>
        </w:rPr>
        <w:t xml:space="preserve">vailable at:               </w:t>
      </w:r>
      <w:hyperlink r:id="rId18" w:history="1">
        <w:r w:rsidRPr="00C25789">
          <w:rPr>
            <w:rStyle w:val="Hyperlink"/>
            <w:rFonts w:ascii="Arial" w:hAnsi="Arial" w:cs="Arial"/>
          </w:rPr>
          <w:t>https://www.theregister.co.uk/2018/06/06/softbank_offloads_51_per_cent_of_arm_china_for_a_bargain_7752m/</w:t>
        </w:r>
      </w:hyperlink>
      <w:r w:rsidRPr="00C25789">
        <w:rPr>
          <w:rFonts w:ascii="Arial" w:hAnsi="Arial" w:cs="Arial"/>
        </w:rPr>
        <w:t xml:space="preserve"> [ Accessed on  1</w:t>
      </w:r>
      <w:r w:rsidRPr="00C25789">
        <w:rPr>
          <w:rFonts w:ascii="Arial" w:hAnsi="Arial" w:cs="Arial"/>
          <w:cs/>
          <w:lang w:bidi="hi-IN"/>
        </w:rPr>
        <w:t>1</w:t>
      </w:r>
      <w:r w:rsidRPr="00C25789">
        <w:rPr>
          <w:rFonts w:ascii="Arial" w:hAnsi="Arial" w:cs="Arial"/>
        </w:rPr>
        <w:t xml:space="preserve"> September 2019</w:t>
      </w:r>
      <w:r w:rsidRPr="00C25789">
        <w:rPr>
          <w:rFonts w:ascii="Arial" w:hAnsi="Arial" w:cs="Arial"/>
          <w:cs/>
          <w:lang w:bidi="hi-IN"/>
        </w:rPr>
        <w:t>]</w:t>
      </w:r>
      <w:r w:rsidRPr="00C25789">
        <w:rPr>
          <w:rFonts w:ascii="Arial" w:hAnsi="Arial" w:cs="Arial"/>
        </w:rPr>
        <w:t>.</w:t>
      </w:r>
    </w:p>
    <w:p w14:paraId="1A7D6F51" w14:textId="4C132C1E" w:rsidR="007D26CB" w:rsidRPr="007D26CB" w:rsidRDefault="007D26CB" w:rsidP="007D26CB">
      <w:pPr>
        <w:jc w:val="left"/>
        <w:rPr>
          <w:rFonts w:ascii="Arial" w:hAnsi="Arial" w:cs="Arial"/>
          <w:shd w:val="clear" w:color="auto" w:fill="FFFFFF"/>
          <w:lang w:bidi="hi-IN"/>
        </w:rPr>
      </w:pPr>
      <w:r w:rsidRPr="00C25789">
        <w:rPr>
          <w:rFonts w:ascii="Arial" w:hAnsi="Arial" w:cs="Arial"/>
          <w:shd w:val="clear" w:color="auto" w:fill="FFFFFF"/>
        </w:rPr>
        <w:t xml:space="preserve">Takata, H.(2016). </w:t>
      </w:r>
      <w:r w:rsidRPr="007D26CB">
        <w:rPr>
          <w:rFonts w:ascii="Arial" w:hAnsi="Arial" w:cs="Arial"/>
          <w:i/>
          <w:iCs/>
          <w:shd w:val="clear" w:color="auto" w:fill="FFFFFF"/>
        </w:rPr>
        <w:t>Effects of industry forces, market orientation, and marketing capabilities on business performance: An empirical analysis of Japanese manufacturers from 2009 to 2011</w:t>
      </w:r>
      <w:r w:rsidRPr="00C25789">
        <w:rPr>
          <w:rFonts w:ascii="Arial" w:hAnsi="Arial" w:cs="Arial"/>
          <w:shd w:val="clear" w:color="auto" w:fill="FFFFFF"/>
        </w:rPr>
        <w:t>. </w:t>
      </w:r>
      <w:r w:rsidRPr="007D26CB">
        <w:rPr>
          <w:rFonts w:ascii="Arial" w:hAnsi="Arial" w:cs="Arial"/>
          <w:shd w:val="clear" w:color="auto" w:fill="FFFFFF"/>
        </w:rPr>
        <w:t>Journal of Business Research</w:t>
      </w:r>
      <w:r w:rsidRPr="00C25789">
        <w:rPr>
          <w:rFonts w:ascii="Arial" w:hAnsi="Arial" w:cs="Arial"/>
          <w:shd w:val="clear" w:color="auto" w:fill="FFFFFF"/>
        </w:rPr>
        <w:t>, Vol.</w:t>
      </w:r>
      <w:r w:rsidRPr="00C25789">
        <w:rPr>
          <w:rFonts w:ascii="Arial" w:hAnsi="Arial" w:cs="Arial"/>
          <w:i/>
          <w:iCs/>
          <w:shd w:val="clear" w:color="auto" w:fill="FFFFFF"/>
        </w:rPr>
        <w:t>69</w:t>
      </w:r>
      <w:r w:rsidRPr="00C25789">
        <w:rPr>
          <w:rFonts w:ascii="Arial" w:hAnsi="Arial" w:cs="Arial"/>
          <w:shd w:val="clear" w:color="auto" w:fill="FFFFFF"/>
        </w:rPr>
        <w:t>(12), pp.5611</w:t>
      </w:r>
      <w:r w:rsidRPr="00C25789">
        <w:rPr>
          <w:rFonts w:ascii="Arial" w:hAnsi="Arial" w:cs="Arial"/>
          <w:shd w:val="clear" w:color="auto" w:fill="FFFFFF"/>
          <w:cs/>
          <w:lang w:bidi="hi-IN"/>
        </w:rPr>
        <w:t>.</w:t>
      </w:r>
    </w:p>
    <w:p w14:paraId="23A78103" w14:textId="77777777" w:rsidR="00493293" w:rsidRPr="00493293" w:rsidRDefault="00493293" w:rsidP="00493293">
      <w:pPr>
        <w:rPr>
          <w:rFonts w:ascii="Arial" w:hAnsi="Arial" w:cs="Arial"/>
          <w:shd w:val="clear" w:color="auto" w:fill="FFFFFF"/>
          <w:lang w:val="en-GB"/>
        </w:rPr>
      </w:pPr>
      <w:r w:rsidRPr="00493293">
        <w:rPr>
          <w:rFonts w:ascii="Arial" w:hAnsi="Arial" w:cs="Arial"/>
          <w:shd w:val="clear" w:color="auto" w:fill="FFFFFF"/>
          <w:lang w:val="en-GB"/>
        </w:rPr>
        <w:t xml:space="preserve">Theriou, N.G.(2015). </w:t>
      </w:r>
      <w:r w:rsidRPr="007D26CB">
        <w:rPr>
          <w:rFonts w:ascii="Arial" w:hAnsi="Arial" w:cs="Arial"/>
          <w:i/>
          <w:iCs/>
          <w:shd w:val="clear" w:color="auto" w:fill="FFFFFF"/>
          <w:lang w:val="en-GB"/>
        </w:rPr>
        <w:t>Strategic Management Process and the Importance of Structured Formality, Financial and Non-Financial Information</w:t>
      </w:r>
      <w:r w:rsidRPr="00493293">
        <w:rPr>
          <w:rFonts w:ascii="Arial" w:hAnsi="Arial" w:cs="Arial"/>
          <w:shd w:val="clear" w:color="auto" w:fill="FFFFFF"/>
          <w:lang w:val="en-GB"/>
        </w:rPr>
        <w:t>. </w:t>
      </w:r>
      <w:r w:rsidRPr="007D26CB">
        <w:rPr>
          <w:rFonts w:ascii="Arial" w:hAnsi="Arial" w:cs="Arial"/>
          <w:shd w:val="clear" w:color="auto" w:fill="FFFFFF"/>
          <w:lang w:val="en-GB"/>
        </w:rPr>
        <w:t>European Research Studies Journal,</w:t>
      </w:r>
      <w:r w:rsidRPr="00493293">
        <w:rPr>
          <w:rFonts w:ascii="Arial" w:hAnsi="Arial" w:cs="Arial"/>
          <w:shd w:val="clear" w:color="auto" w:fill="FFFFFF"/>
          <w:lang w:val="en-GB"/>
        </w:rPr>
        <w:t> Vol.</w:t>
      </w:r>
      <w:r w:rsidRPr="00493293">
        <w:rPr>
          <w:rFonts w:ascii="Arial" w:hAnsi="Arial" w:cs="Arial"/>
          <w:i/>
          <w:iCs/>
          <w:shd w:val="clear" w:color="auto" w:fill="FFFFFF"/>
          <w:lang w:val="en-GB"/>
        </w:rPr>
        <w:t>18</w:t>
      </w:r>
      <w:r w:rsidRPr="00493293">
        <w:rPr>
          <w:rFonts w:ascii="Arial" w:hAnsi="Arial" w:cs="Arial"/>
          <w:shd w:val="clear" w:color="auto" w:fill="FFFFFF"/>
          <w:lang w:val="en-GB"/>
        </w:rPr>
        <w:t>(2), pp.3-28.</w:t>
      </w:r>
    </w:p>
    <w:p w14:paraId="6C0D0AC2" w14:textId="77777777" w:rsidR="00493293" w:rsidRPr="00493293" w:rsidRDefault="00493293" w:rsidP="007D26CB">
      <w:pPr>
        <w:pStyle w:val="NormalWeb"/>
        <w:spacing w:before="240" w:beforeAutospacing="0" w:after="240" w:afterAutospacing="0" w:line="360" w:lineRule="auto"/>
        <w:rPr>
          <w:rFonts w:ascii="Arial" w:hAnsi="Arial" w:cs="Arial"/>
          <w:lang w:val="en-GB"/>
        </w:rPr>
      </w:pPr>
      <w:r w:rsidRPr="00493293">
        <w:rPr>
          <w:rFonts w:ascii="Arial" w:hAnsi="Arial" w:cs="Arial"/>
          <w:shd w:val="clear" w:color="auto" w:fill="FFFFFF"/>
          <w:lang w:val="en-GB"/>
        </w:rPr>
        <w:t xml:space="preserve">Ting-Fang, C. And Li, L. (2019). </w:t>
      </w:r>
      <w:r w:rsidRPr="007D26CB">
        <w:rPr>
          <w:rFonts w:ascii="Arial" w:hAnsi="Arial" w:cs="Arial"/>
          <w:i/>
          <w:iCs/>
          <w:shd w:val="clear" w:color="auto" w:fill="FFFFFF"/>
          <w:lang w:val="en-GB"/>
        </w:rPr>
        <w:t>SoftBank’s Son says ARM Holdings to relist within five years.</w:t>
      </w:r>
      <w:r w:rsidRPr="00493293">
        <w:rPr>
          <w:rFonts w:ascii="Arial" w:hAnsi="Arial" w:cs="Arial"/>
          <w:shd w:val="clear" w:color="auto" w:fill="FFFFFF"/>
          <w:lang w:val="en-GB"/>
        </w:rPr>
        <w:t xml:space="preserve"> </w:t>
      </w:r>
      <w:r w:rsidRPr="007D26CB">
        <w:rPr>
          <w:rFonts w:ascii="Arial" w:hAnsi="Arial" w:cs="Arial"/>
          <w:iCs/>
          <w:shd w:val="clear" w:color="auto" w:fill="FFFFFF"/>
          <w:lang w:val="en-GB"/>
        </w:rPr>
        <w:t>Nikkei Asian Review,</w:t>
      </w:r>
      <w:r w:rsidRPr="00493293">
        <w:rPr>
          <w:rFonts w:ascii="Arial" w:hAnsi="Arial" w:cs="Arial"/>
          <w:shd w:val="clear" w:color="auto" w:fill="FFFFFF"/>
          <w:lang w:val="en-GB"/>
        </w:rPr>
        <w:t xml:space="preserve"> June 22. (Online) Available at: https://asia.nikkei.com/Business/Companies/SoftBank-s-Son-says-ARM-Holdings-to-relist-within-five-years [Accessed: 29 August 2019].</w:t>
      </w:r>
    </w:p>
    <w:p w14:paraId="3EE12648" w14:textId="5635C4FD" w:rsidR="00493293" w:rsidRPr="00493293" w:rsidRDefault="00493293" w:rsidP="00493293">
      <w:pPr>
        <w:pStyle w:val="Heading1"/>
        <w:rPr>
          <w:lang w:val="en-GB"/>
        </w:rPr>
      </w:pPr>
    </w:p>
    <w:p w14:paraId="5E8675AA" w14:textId="77777777" w:rsidR="00493293" w:rsidRPr="00E04306" w:rsidRDefault="00493293" w:rsidP="00493293">
      <w:pPr>
        <w:pStyle w:val="Normal1"/>
        <w:rPr>
          <w:lang w:val="en-GB"/>
        </w:rPr>
      </w:pPr>
    </w:p>
    <w:p w14:paraId="05E71B9F" w14:textId="77777777" w:rsidR="009577F1" w:rsidRPr="00E04306" w:rsidRDefault="009577F1" w:rsidP="009577F1">
      <w:pPr>
        <w:pStyle w:val="Heading1"/>
        <w:rPr>
          <w:lang w:val="en-GB"/>
        </w:rPr>
      </w:pPr>
      <w:bookmarkStart w:id="24" w:name="_Toc30780"/>
      <w:bookmarkStart w:id="25" w:name="_Toc18354507"/>
      <w:r w:rsidRPr="00E04306">
        <w:rPr>
          <w:lang w:val="en-GB"/>
        </w:rPr>
        <w:t>Appendix</w:t>
      </w:r>
      <w:bookmarkEnd w:id="24"/>
      <w:bookmarkEnd w:id="25"/>
    </w:p>
    <w:p w14:paraId="0E1B5B30" w14:textId="77777777" w:rsidR="009577F1" w:rsidRPr="00E04306" w:rsidRDefault="009577F1" w:rsidP="009577F1">
      <w:pPr>
        <w:pStyle w:val="Normal1"/>
        <w:rPr>
          <w:b/>
          <w:bCs/>
          <w:i/>
          <w:iCs/>
          <w:lang w:val="en-GB"/>
        </w:rPr>
      </w:pPr>
      <w:r w:rsidRPr="00E04306">
        <w:rPr>
          <w:b/>
          <w:bCs/>
          <w:i/>
          <w:iCs/>
          <w:lang w:val="en-GB"/>
        </w:rPr>
        <w:t>Appendix I - KPI Model</w:t>
      </w:r>
    </w:p>
    <w:p w14:paraId="4A85EB4C" w14:textId="77777777" w:rsidR="009577F1" w:rsidRPr="00E04306" w:rsidRDefault="009577F1" w:rsidP="009577F1">
      <w:pPr>
        <w:pStyle w:val="Normal1"/>
        <w:rPr>
          <w:lang w:val="en-GB"/>
        </w:rPr>
      </w:pPr>
      <w:r w:rsidRPr="00E04306">
        <w:rPr>
          <w:noProof/>
          <w:lang w:val="en-GB" w:eastAsia="en-GB" w:bidi="ar-SA"/>
        </w:rPr>
        <w:lastRenderedPageBreak/>
        <w:drawing>
          <wp:inline distT="0" distB="0" distL="114300" distR="114300" wp14:anchorId="4209402D" wp14:editId="77EFC7D9">
            <wp:extent cx="6130290" cy="3561715"/>
            <wp:effectExtent l="0" t="0" r="11430" b="4445"/>
            <wp:docPr id="1" name="Picture 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pic:cNvPicPr>
                  </pic:nvPicPr>
                  <pic:blipFill>
                    <a:blip r:embed="rId19" cstate="print"/>
                    <a:stretch>
                      <a:fillRect/>
                    </a:stretch>
                  </pic:blipFill>
                  <pic:spPr>
                    <a:xfrm>
                      <a:off x="0" y="0"/>
                      <a:ext cx="6130290" cy="3561715"/>
                    </a:xfrm>
                    <a:prstGeom prst="rect">
                      <a:avLst/>
                    </a:prstGeom>
                    <a:noFill/>
                    <a:ln w="9525">
                      <a:noFill/>
                    </a:ln>
                  </pic:spPr>
                </pic:pic>
              </a:graphicData>
            </a:graphic>
          </wp:inline>
        </w:drawing>
      </w:r>
    </w:p>
    <w:p w14:paraId="0EA0988E" w14:textId="77777777" w:rsidR="009577F1" w:rsidRPr="00E04306" w:rsidRDefault="009577F1" w:rsidP="009577F1">
      <w:pPr>
        <w:pStyle w:val="Normal1"/>
        <w:rPr>
          <w:lang w:val="en-GB"/>
        </w:rPr>
      </w:pPr>
    </w:p>
    <w:p w14:paraId="74618C28" w14:textId="77777777" w:rsidR="00F55BE6" w:rsidRDefault="00F55BE6"/>
    <w:sectPr w:rsidR="00F55BE6" w:rsidSect="00203AD7">
      <w:footerReference w:type="even" r:id="rId20"/>
      <w:footerReference w:type="default" r:id="rId21"/>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C5CB6D6" w14:textId="77777777" w:rsidR="003E635E" w:rsidRDefault="003E635E" w:rsidP="003E635E">
      <w:pPr>
        <w:spacing w:before="0" w:after="0" w:line="240" w:lineRule="auto"/>
      </w:pPr>
      <w:r>
        <w:separator/>
      </w:r>
    </w:p>
  </w:endnote>
  <w:endnote w:type="continuationSeparator" w:id="0">
    <w:p w14:paraId="00689037" w14:textId="77777777" w:rsidR="003E635E" w:rsidRDefault="003E635E" w:rsidP="003E635E">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imSun">
    <w:altName w:val="宋体"/>
    <w:panose1 w:val="02010600030101010101"/>
    <w:charset w:val="86"/>
    <w:family w:val="auto"/>
    <w:notTrueType/>
    <w:pitch w:val="variable"/>
    <w:sig w:usb0="00000001" w:usb1="080E0000" w:usb2="00000010" w:usb3="00000000" w:csb0="00040000" w:csb1="00000000"/>
  </w:font>
  <w:font w:name="Arial">
    <w:panose1 w:val="020B0604020202020204"/>
    <w:charset w:val="00"/>
    <w:family w:val="swiss"/>
    <w:pitch w:val="variable"/>
    <w:sig w:usb0="E0002AFF" w:usb1="C0007843" w:usb2="00000009" w:usb3="00000000" w:csb0="000001FF" w:csb1="00000000"/>
  </w:font>
  <w:font w:name="Helvetica Neue">
    <w:panose1 w:val="02000503000000020004"/>
    <w:charset w:val="00"/>
    <w:family w:val="auto"/>
    <w:pitch w:val="variable"/>
    <w:sig w:usb0="E50002FF" w:usb1="500079DB" w:usb2="00000010" w:usb3="00000000" w:csb0="00000001"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680392797"/>
      <w:docPartObj>
        <w:docPartGallery w:val="Page Numbers (Bottom of Page)"/>
        <w:docPartUnique/>
      </w:docPartObj>
    </w:sdtPr>
    <w:sdtEndPr>
      <w:rPr>
        <w:rStyle w:val="PageNumber"/>
      </w:rPr>
    </w:sdtEndPr>
    <w:sdtContent>
      <w:p w14:paraId="325AF341" w14:textId="489E1909" w:rsidR="003E635E" w:rsidRDefault="003E635E" w:rsidP="0081232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F4B2F1A" w14:textId="77777777" w:rsidR="003E635E" w:rsidRDefault="003E635E" w:rsidP="003E635E">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86079032"/>
      <w:docPartObj>
        <w:docPartGallery w:val="Page Numbers (Bottom of Page)"/>
        <w:docPartUnique/>
      </w:docPartObj>
    </w:sdtPr>
    <w:sdtEndPr>
      <w:rPr>
        <w:rStyle w:val="PageNumber"/>
      </w:rPr>
    </w:sdtEndPr>
    <w:sdtContent>
      <w:p w14:paraId="2F624772" w14:textId="6A054E9D" w:rsidR="0081232B" w:rsidRDefault="0081232B" w:rsidP="005B329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300B6910" w14:textId="77777777" w:rsidR="003E635E" w:rsidRDefault="003E635E" w:rsidP="003E635E">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0F600D6" w14:textId="77777777" w:rsidR="003E635E" w:rsidRDefault="003E635E" w:rsidP="003E635E">
      <w:pPr>
        <w:spacing w:before="0" w:after="0" w:line="240" w:lineRule="auto"/>
      </w:pPr>
      <w:r>
        <w:separator/>
      </w:r>
    </w:p>
  </w:footnote>
  <w:footnote w:type="continuationSeparator" w:id="0">
    <w:p w14:paraId="5FD590EA" w14:textId="77777777" w:rsidR="003E635E" w:rsidRDefault="003E635E" w:rsidP="003E635E">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00C721E"/>
    <w:multiLevelType w:val="hybridMultilevel"/>
    <w:tmpl w:val="5A1075B6"/>
    <w:lvl w:ilvl="0" w:tplc="0409000F">
      <w:start w:val="1"/>
      <w:numFmt w:val="decimal"/>
      <w:lvlText w:val="%1."/>
      <w:lvlJc w:val="left"/>
      <w:pPr>
        <w:ind w:left="720" w:hanging="360"/>
      </w:pPr>
      <w:rPr>
        <w:rFonts w:eastAsia="Times New Roman"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40165EF7"/>
    <w:multiLevelType w:val="hybridMultilevel"/>
    <w:tmpl w:val="14962F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2"/>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3293"/>
    <w:rsid w:val="00034168"/>
    <w:rsid w:val="00203AD7"/>
    <w:rsid w:val="00212B60"/>
    <w:rsid w:val="0022636A"/>
    <w:rsid w:val="002B4DAB"/>
    <w:rsid w:val="003E635E"/>
    <w:rsid w:val="004477A9"/>
    <w:rsid w:val="00493293"/>
    <w:rsid w:val="00541160"/>
    <w:rsid w:val="005823D0"/>
    <w:rsid w:val="006F7265"/>
    <w:rsid w:val="007060F3"/>
    <w:rsid w:val="007D26CB"/>
    <w:rsid w:val="0081232B"/>
    <w:rsid w:val="009577F1"/>
    <w:rsid w:val="00B5159C"/>
    <w:rsid w:val="00D413D7"/>
    <w:rsid w:val="00D91867"/>
    <w:rsid w:val="00F55BE6"/>
    <w:rsid w:val="00FC1E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77757F"/>
  <w15:chartTrackingRefBased/>
  <w15:docId w15:val="{B6C42C83-EFF2-E04C-A8F9-712F2276FC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7">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493293"/>
    <w:pPr>
      <w:spacing w:before="240" w:after="240" w:line="360" w:lineRule="auto"/>
      <w:jc w:val="both"/>
    </w:pPr>
    <w:rPr>
      <w:rFonts w:ascii="Times New Roman" w:eastAsia="Times New Roman" w:hAnsi="Times New Roman" w:cs="Times New Roman"/>
      <w:lang w:val="en-IN" w:bidi="bn-IN"/>
    </w:rPr>
  </w:style>
  <w:style w:type="paragraph" w:styleId="Heading1">
    <w:name w:val="heading 1"/>
    <w:basedOn w:val="Normal1"/>
    <w:next w:val="Normal1"/>
    <w:link w:val="Heading1Char"/>
    <w:rsid w:val="00493293"/>
    <w:pPr>
      <w:keepNext/>
      <w:keepLines/>
      <w:outlineLvl w:val="0"/>
    </w:pPr>
    <w:rPr>
      <w:b/>
    </w:rPr>
  </w:style>
  <w:style w:type="paragraph" w:styleId="Heading2">
    <w:name w:val="heading 2"/>
    <w:basedOn w:val="Normal"/>
    <w:next w:val="Normal"/>
    <w:link w:val="Heading2Char"/>
    <w:uiPriority w:val="9"/>
    <w:unhideWhenUsed/>
    <w:qFormat/>
    <w:rsid w:val="00493293"/>
    <w:pPr>
      <w:keepNext/>
      <w:keepLines/>
      <w:spacing w:before="200" w:after="0"/>
      <w:outlineLvl w:val="1"/>
    </w:pPr>
    <w:rPr>
      <w:rFonts w:asciiTheme="majorHAnsi" w:eastAsiaTheme="majorEastAsia" w:hAnsiTheme="majorHAnsi" w:cstheme="majorBidi"/>
      <w:b/>
      <w:bCs/>
      <w:color w:val="4472C4" w:themeColor="accent1"/>
      <w:sz w:val="26"/>
      <w:szCs w:val="33"/>
    </w:rPr>
  </w:style>
  <w:style w:type="paragraph" w:styleId="Heading4">
    <w:name w:val="heading 4"/>
    <w:basedOn w:val="Normal"/>
    <w:next w:val="Normal"/>
    <w:link w:val="Heading4Char"/>
    <w:rsid w:val="00493293"/>
    <w:pPr>
      <w:keepNext/>
      <w:keepLines/>
      <w:spacing w:before="280" w:after="80"/>
      <w:outlineLvl w:val="3"/>
    </w:pPr>
    <w:rPr>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493293"/>
    <w:rPr>
      <w:rFonts w:ascii="Times New Roman" w:eastAsia="Times New Roman" w:hAnsi="Times New Roman" w:cs="Times New Roman"/>
      <w:b/>
      <w:lang w:val="en-IN" w:bidi="bn-IN"/>
    </w:rPr>
  </w:style>
  <w:style w:type="character" w:customStyle="1" w:styleId="Heading2Char">
    <w:name w:val="Heading 2 Char"/>
    <w:basedOn w:val="DefaultParagraphFont"/>
    <w:link w:val="Heading2"/>
    <w:uiPriority w:val="9"/>
    <w:rsid w:val="00493293"/>
    <w:rPr>
      <w:rFonts w:asciiTheme="majorHAnsi" w:eastAsiaTheme="majorEastAsia" w:hAnsiTheme="majorHAnsi" w:cstheme="majorBidi"/>
      <w:b/>
      <w:bCs/>
      <w:color w:val="4472C4" w:themeColor="accent1"/>
      <w:sz w:val="26"/>
      <w:szCs w:val="33"/>
      <w:lang w:val="en-IN" w:bidi="bn-IN"/>
    </w:rPr>
  </w:style>
  <w:style w:type="character" w:customStyle="1" w:styleId="Heading4Char">
    <w:name w:val="Heading 4 Char"/>
    <w:basedOn w:val="DefaultParagraphFont"/>
    <w:link w:val="Heading4"/>
    <w:rsid w:val="00493293"/>
    <w:rPr>
      <w:rFonts w:ascii="Times New Roman" w:eastAsia="Times New Roman" w:hAnsi="Times New Roman" w:cs="Times New Roman"/>
      <w:color w:val="666666"/>
      <w:lang w:val="en-IN" w:bidi="bn-IN"/>
    </w:rPr>
  </w:style>
  <w:style w:type="paragraph" w:customStyle="1" w:styleId="Normal1">
    <w:name w:val="Normal1"/>
    <w:rsid w:val="00493293"/>
    <w:pPr>
      <w:spacing w:before="240" w:after="240" w:line="360" w:lineRule="auto"/>
      <w:jc w:val="both"/>
    </w:pPr>
    <w:rPr>
      <w:rFonts w:ascii="Times New Roman" w:eastAsia="Times New Roman" w:hAnsi="Times New Roman" w:cs="Times New Roman"/>
      <w:lang w:val="en-IN" w:bidi="bn-IN"/>
    </w:rPr>
  </w:style>
  <w:style w:type="paragraph" w:styleId="NormalWeb">
    <w:name w:val="Normal (Web)"/>
    <w:link w:val="NormalWebChar"/>
    <w:uiPriority w:val="99"/>
    <w:unhideWhenUsed/>
    <w:rsid w:val="00493293"/>
    <w:pPr>
      <w:spacing w:beforeAutospacing="1" w:afterAutospacing="1" w:line="276" w:lineRule="auto"/>
    </w:pPr>
    <w:rPr>
      <w:rFonts w:ascii="Times New Roman" w:eastAsia="SimSun" w:hAnsi="Times New Roman" w:cs="Times New Roman"/>
      <w:lang w:val="en-US" w:eastAsia="zh-CN"/>
    </w:rPr>
  </w:style>
  <w:style w:type="character" w:styleId="Emphasis">
    <w:name w:val="Emphasis"/>
    <w:basedOn w:val="DefaultParagraphFont"/>
    <w:uiPriority w:val="20"/>
    <w:qFormat/>
    <w:rsid w:val="00493293"/>
    <w:rPr>
      <w:i/>
      <w:iCs/>
    </w:rPr>
  </w:style>
  <w:style w:type="character" w:styleId="Strong">
    <w:name w:val="Strong"/>
    <w:basedOn w:val="DefaultParagraphFont"/>
    <w:uiPriority w:val="22"/>
    <w:qFormat/>
    <w:rsid w:val="00493293"/>
    <w:rPr>
      <w:b/>
      <w:bCs/>
    </w:rPr>
  </w:style>
  <w:style w:type="character" w:styleId="Hyperlink">
    <w:name w:val="Hyperlink"/>
    <w:basedOn w:val="DefaultParagraphFont"/>
    <w:uiPriority w:val="99"/>
    <w:unhideWhenUsed/>
    <w:rsid w:val="00493293"/>
    <w:rPr>
      <w:color w:val="0563C1" w:themeColor="hyperlink"/>
      <w:u w:val="single"/>
    </w:rPr>
  </w:style>
  <w:style w:type="paragraph" w:styleId="Footer">
    <w:name w:val="footer"/>
    <w:basedOn w:val="Normal"/>
    <w:link w:val="FooterChar"/>
    <w:uiPriority w:val="99"/>
    <w:unhideWhenUsed/>
    <w:rsid w:val="003E635E"/>
    <w:pPr>
      <w:tabs>
        <w:tab w:val="center" w:pos="4680"/>
        <w:tab w:val="right" w:pos="9360"/>
      </w:tabs>
      <w:spacing w:before="0" w:after="0" w:line="240" w:lineRule="auto"/>
    </w:pPr>
    <w:rPr>
      <w:szCs w:val="30"/>
    </w:rPr>
  </w:style>
  <w:style w:type="character" w:customStyle="1" w:styleId="FooterChar">
    <w:name w:val="Footer Char"/>
    <w:basedOn w:val="DefaultParagraphFont"/>
    <w:link w:val="Footer"/>
    <w:uiPriority w:val="99"/>
    <w:rsid w:val="003E635E"/>
    <w:rPr>
      <w:rFonts w:ascii="Times New Roman" w:eastAsia="Times New Roman" w:hAnsi="Times New Roman" w:cs="Times New Roman"/>
      <w:szCs w:val="30"/>
      <w:lang w:val="en-IN" w:bidi="bn-IN"/>
    </w:rPr>
  </w:style>
  <w:style w:type="character" w:styleId="PageNumber">
    <w:name w:val="page number"/>
    <w:basedOn w:val="DefaultParagraphFont"/>
    <w:uiPriority w:val="99"/>
    <w:semiHidden/>
    <w:unhideWhenUsed/>
    <w:rsid w:val="003E635E"/>
  </w:style>
  <w:style w:type="character" w:customStyle="1" w:styleId="NormalWebChar">
    <w:name w:val="Normal (Web) Char"/>
    <w:basedOn w:val="DefaultParagraphFont"/>
    <w:link w:val="NormalWeb"/>
    <w:uiPriority w:val="99"/>
    <w:locked/>
    <w:rsid w:val="00541160"/>
    <w:rPr>
      <w:rFonts w:ascii="Times New Roman" w:eastAsia="SimSun" w:hAnsi="Times New Roman" w:cs="Times New Roman"/>
      <w:lang w:val="en-US" w:eastAsia="zh-CN"/>
    </w:rPr>
  </w:style>
  <w:style w:type="paragraph" w:styleId="Caption">
    <w:name w:val="caption"/>
    <w:basedOn w:val="Normal"/>
    <w:next w:val="Normal"/>
    <w:uiPriority w:val="35"/>
    <w:unhideWhenUsed/>
    <w:qFormat/>
    <w:rsid w:val="00541160"/>
    <w:pPr>
      <w:spacing w:before="0" w:after="200" w:line="240" w:lineRule="auto"/>
      <w:jc w:val="left"/>
    </w:pPr>
    <w:rPr>
      <w:rFonts w:asciiTheme="minorHAnsi" w:eastAsiaTheme="minorHAnsi" w:hAnsiTheme="minorHAnsi" w:cstheme="minorBidi"/>
      <w:b/>
      <w:bCs/>
      <w:color w:val="4472C4" w:themeColor="accent1"/>
      <w:sz w:val="18"/>
      <w:szCs w:val="18"/>
      <w:lang w:val="en-US" w:bidi="ar-SA"/>
    </w:rPr>
  </w:style>
  <w:style w:type="table" w:styleId="MediumShading1-Accent3">
    <w:name w:val="Medium Shading 1 Accent 3"/>
    <w:basedOn w:val="TableNormal"/>
    <w:uiPriority w:val="63"/>
    <w:rsid w:val="00541160"/>
    <w:rPr>
      <w:sz w:val="22"/>
      <w:szCs w:val="22"/>
      <w:lang w:val="en-US"/>
    </w:rPr>
    <w:tblPr>
      <w:tblStyleRowBandSize w:val="1"/>
      <w:tblStyleColBandSize w:val="1"/>
      <w:tblBorders>
        <w:top w:val="single" w:sz="8" w:space="0" w:color="BBBBBB" w:themeColor="accent3" w:themeTint="BF"/>
        <w:left w:val="single" w:sz="8" w:space="0" w:color="BBBBBB" w:themeColor="accent3" w:themeTint="BF"/>
        <w:bottom w:val="single" w:sz="8" w:space="0" w:color="BBBBBB" w:themeColor="accent3" w:themeTint="BF"/>
        <w:right w:val="single" w:sz="8" w:space="0" w:color="BBBBBB" w:themeColor="accent3" w:themeTint="BF"/>
        <w:insideH w:val="single" w:sz="8" w:space="0" w:color="BBBBBB" w:themeColor="accent3" w:themeTint="BF"/>
      </w:tblBorders>
    </w:tblPr>
    <w:tblStylePr w:type="firstRow">
      <w:pPr>
        <w:spacing w:before="0" w:after="0" w:line="240" w:lineRule="auto"/>
      </w:pPr>
      <w:rPr>
        <w:b/>
        <w:bCs/>
        <w:color w:val="FFFFFF" w:themeColor="background1"/>
      </w:rPr>
      <w:tblPr/>
      <w:tcPr>
        <w:tcBorders>
          <w:top w:val="single" w:sz="8" w:space="0" w:color="BBBBBB" w:themeColor="accent3" w:themeTint="BF"/>
          <w:left w:val="single" w:sz="8" w:space="0" w:color="BBBBBB" w:themeColor="accent3" w:themeTint="BF"/>
          <w:bottom w:val="single" w:sz="8" w:space="0" w:color="BBBBBB" w:themeColor="accent3" w:themeTint="BF"/>
          <w:right w:val="single" w:sz="8" w:space="0" w:color="BBBBBB" w:themeColor="accent3" w:themeTint="BF"/>
          <w:insideH w:val="nil"/>
          <w:insideV w:val="nil"/>
        </w:tcBorders>
        <w:shd w:val="clear" w:color="auto" w:fill="A5A5A5" w:themeFill="accent3"/>
      </w:tcPr>
    </w:tblStylePr>
    <w:tblStylePr w:type="lastRow">
      <w:pPr>
        <w:spacing w:before="0" w:after="0" w:line="240" w:lineRule="auto"/>
      </w:pPr>
      <w:rPr>
        <w:b/>
        <w:bCs/>
      </w:rPr>
      <w:tblPr/>
      <w:tcPr>
        <w:tcBorders>
          <w:top w:val="double" w:sz="6" w:space="0" w:color="BBBBBB" w:themeColor="accent3" w:themeTint="BF"/>
          <w:left w:val="single" w:sz="8" w:space="0" w:color="BBBBBB" w:themeColor="accent3" w:themeTint="BF"/>
          <w:bottom w:val="single" w:sz="8" w:space="0" w:color="BBBBBB" w:themeColor="accent3" w:themeTint="BF"/>
          <w:right w:val="single" w:sz="8" w:space="0" w:color="BBBBBB" w:themeColor="accent3" w:themeTint="BF"/>
          <w:insideH w:val="nil"/>
          <w:insideV w:val="nil"/>
        </w:tcBorders>
      </w:tcPr>
    </w:tblStylePr>
    <w:tblStylePr w:type="firstCol">
      <w:rPr>
        <w:b/>
        <w:bCs/>
      </w:rPr>
    </w:tblStylePr>
    <w:tblStylePr w:type="lastCol">
      <w:rPr>
        <w:b/>
        <w:bCs/>
      </w:rPr>
    </w:tblStylePr>
    <w:tblStylePr w:type="band1Vert">
      <w:tblPr/>
      <w:tcPr>
        <w:shd w:val="clear" w:color="auto" w:fill="E8E8E8" w:themeFill="accent3" w:themeFillTint="3F"/>
      </w:tcPr>
    </w:tblStylePr>
    <w:tblStylePr w:type="band1Horz">
      <w:tblPr/>
      <w:tcPr>
        <w:tcBorders>
          <w:insideH w:val="nil"/>
          <w:insideV w:val="nil"/>
        </w:tcBorders>
        <w:shd w:val="clear" w:color="auto" w:fill="E8E8E8" w:themeFill="accent3" w:themeFillTint="3F"/>
      </w:tcPr>
    </w:tblStylePr>
    <w:tblStylePr w:type="band2Horz">
      <w:tblPr/>
      <w:tcPr>
        <w:tcBorders>
          <w:insideH w:val="nil"/>
          <w:insideV w:val="nil"/>
        </w:tcBorders>
      </w:tcPr>
    </w:tblStylePr>
  </w:style>
  <w:style w:type="paragraph" w:styleId="ListParagraph">
    <w:name w:val="List Paragraph"/>
    <w:basedOn w:val="Normal"/>
    <w:uiPriority w:val="34"/>
    <w:qFormat/>
    <w:rsid w:val="00541160"/>
    <w:pPr>
      <w:spacing w:before="0" w:after="200" w:line="276" w:lineRule="auto"/>
      <w:ind w:left="720"/>
      <w:contextualSpacing/>
      <w:jc w:val="left"/>
    </w:pPr>
    <w:rPr>
      <w:rFonts w:asciiTheme="minorHAnsi" w:eastAsiaTheme="minorHAnsi" w:hAnsiTheme="minorHAnsi" w:cstheme="minorBidi"/>
      <w:sz w:val="22"/>
      <w:szCs w:val="22"/>
      <w:lang w:val="en-US" w:bidi="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www.adaptivecycle.nl/images/Group_B4_hermsenfloris_126925_707069_DBIT_B4.pdf" TargetMode="External"/><Relationship Id="rId18" Type="http://schemas.openxmlformats.org/officeDocument/2006/relationships/hyperlink" Target="https://www.theregister.co.uk/2018/06/06/softbank_offloads_51_per_cent_of_arm_china_for_a_bargain_7752m/" TargetMode="External"/><Relationship Id="rId3" Type="http://schemas.openxmlformats.org/officeDocument/2006/relationships/settings" Target="settings.xml"/><Relationship Id="rId21" Type="http://schemas.openxmlformats.org/officeDocument/2006/relationships/footer" Target="footer2.xml"/><Relationship Id="rId7" Type="http://schemas.openxmlformats.org/officeDocument/2006/relationships/image" Target="media/image1.jpeg"/><Relationship Id="rId12" Type="http://schemas.openxmlformats.org/officeDocument/2006/relationships/hyperlink" Target="https://www.telegraph.co.uk/technology/2018/10/05/arm-hires-2000-staff-since-24bn-softbank-sale/" TargetMode="External"/><Relationship Id="rId17" Type="http://schemas.openxmlformats.org/officeDocument/2006/relationships/hyperlink" Target="https://cdn.softbank.jp/en/corp/set/data/ir/documents/presentations/fy2018/results/pdf/sbkk_earnings_presentation_20190508_en.pdf" TargetMode="External"/><Relationship Id="rId2" Type="http://schemas.openxmlformats.org/officeDocument/2006/relationships/styles" Target="styles.xml"/><Relationship Id="rId16" Type="http://schemas.openxmlformats.org/officeDocument/2006/relationships/hyperlink" Target="https://www.electronicsweekly.com/news/business/591889-2019-04/" TargetMode="External"/><Relationship Id="rId20"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arm.com/" TargetMode="External"/><Relationship Id="rId5" Type="http://schemas.openxmlformats.org/officeDocument/2006/relationships/footnotes" Target="footnotes.xml"/><Relationship Id="rId15" Type="http://schemas.openxmlformats.org/officeDocument/2006/relationships/hyperlink" Target="https://www.cnbc.com/2019/05/17/softbanks-100-billion-vision-fund-reshapes-world-of-venture-capital.html" TargetMode="External"/><Relationship Id="rId23" Type="http://schemas.openxmlformats.org/officeDocument/2006/relationships/theme" Target="theme/theme1.xml"/><Relationship Id="rId10" Type="http://schemas.openxmlformats.org/officeDocument/2006/relationships/image" Target="media/image4.png"/><Relationship Id="rId19" Type="http://schemas.openxmlformats.org/officeDocument/2006/relationships/image" Target="media/image5.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cnbc.com/2016/07/17/softbank-poised-to-take-uks-arm-for-234-billion.html"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72</TotalTime>
  <Pages>17</Pages>
  <Words>5054</Words>
  <Characters>29692</Characters>
  <Application>Microsoft Office Word</Application>
  <DocSecurity>0</DocSecurity>
  <Lines>577</Lines>
  <Paragraphs>115</Paragraphs>
  <ScaleCrop>false</ScaleCrop>
  <HeadingPairs>
    <vt:vector size="2" baseType="variant">
      <vt:variant>
        <vt:lpstr>Title</vt:lpstr>
      </vt:variant>
      <vt:variant>
        <vt:i4>1</vt:i4>
      </vt:variant>
    </vt:vector>
  </HeadingPairs>
  <TitlesOfParts>
    <vt:vector size="1" baseType="lpstr">
      <vt:lpstr>pun</vt:lpstr>
    </vt:vector>
  </TitlesOfParts>
  <Manager/>
  <Company/>
  <LinksUpToDate>false</LinksUpToDate>
  <CharactersWithSpaces>35128</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pun</dc:title>
  <dc:subject/>
  <dc:creator>Microsoft Office User</dc:creator>
  <cp:keywords/>
  <dc:description/>
  <cp:lastModifiedBy>Microsoft Office User</cp:lastModifiedBy>
  <cp:revision>14</cp:revision>
  <dcterms:created xsi:type="dcterms:W3CDTF">2019-09-13T09:28:00Z</dcterms:created>
  <dcterms:modified xsi:type="dcterms:W3CDTF">2019-09-19T22:04:00Z</dcterms:modified>
  <cp:category/>
</cp:coreProperties>
</file>