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8B1B9" w14:textId="77777777" w:rsidR="00893BE5" w:rsidRDefault="00893BE5" w:rsidP="00893BE5">
      <w:pPr>
        <w:spacing w:line="360" w:lineRule="auto"/>
        <w:jc w:val="center"/>
        <w:rPr>
          <w:b/>
          <w:bCs/>
          <w:color w:val="000000" w:themeColor="text1"/>
          <w:sz w:val="32"/>
          <w:szCs w:val="32"/>
        </w:rPr>
      </w:pPr>
      <w:r w:rsidRPr="00AA1338">
        <w:rPr>
          <w:b/>
          <w:bCs/>
          <w:color w:val="000000" w:themeColor="text1"/>
          <w:sz w:val="32"/>
          <w:szCs w:val="32"/>
        </w:rPr>
        <w:t xml:space="preserve">Transformational Leadership and Organizational Change: </w:t>
      </w:r>
    </w:p>
    <w:p w14:paraId="6156D8C7" w14:textId="77777777" w:rsidR="00893BE5" w:rsidRPr="00AA1338" w:rsidRDefault="00893BE5" w:rsidP="00893BE5">
      <w:pPr>
        <w:spacing w:line="360" w:lineRule="auto"/>
        <w:jc w:val="center"/>
        <w:rPr>
          <w:color w:val="000000" w:themeColor="text1"/>
          <w:sz w:val="32"/>
          <w:szCs w:val="32"/>
        </w:rPr>
      </w:pPr>
      <w:r w:rsidRPr="00AA1338">
        <w:rPr>
          <w:b/>
          <w:bCs/>
          <w:color w:val="000000" w:themeColor="text1"/>
          <w:sz w:val="32"/>
          <w:szCs w:val="32"/>
        </w:rPr>
        <w:t>A Critical Review of Trust-Building and Employee Commitment During Structural Transitions.</w:t>
      </w:r>
      <w:r w:rsidRPr="00AA1338">
        <w:rPr>
          <w:b/>
          <w:color w:val="000000" w:themeColor="text1"/>
          <w:sz w:val="32"/>
          <w:szCs w:val="32"/>
        </w:rPr>
        <w:br/>
      </w:r>
    </w:p>
    <w:p w14:paraId="5BC72A93" w14:textId="77777777" w:rsidR="00893BE5" w:rsidRPr="00AA1338" w:rsidRDefault="00893BE5" w:rsidP="00893BE5">
      <w:pPr>
        <w:spacing w:before="120" w:after="120"/>
        <w:jc w:val="center"/>
        <w:rPr>
          <w:b/>
          <w:color w:val="000000" w:themeColor="text1"/>
          <w:sz w:val="32"/>
          <w:szCs w:val="32"/>
        </w:rPr>
      </w:pPr>
      <w:r w:rsidRPr="00AA1338">
        <w:rPr>
          <w:color w:val="000000" w:themeColor="text1"/>
          <w:sz w:val="32"/>
          <w:szCs w:val="32"/>
        </w:rPr>
        <w:br/>
      </w:r>
      <w:r w:rsidRPr="00AA1338">
        <w:rPr>
          <w:b/>
          <w:bCs/>
          <w:color w:val="000000" w:themeColor="text1"/>
          <w:sz w:val="32"/>
          <w:szCs w:val="32"/>
        </w:rPr>
        <w:t xml:space="preserve">Module: LCDB7009 – </w:t>
      </w:r>
      <w:r w:rsidRPr="00AA1338">
        <w:rPr>
          <w:b/>
          <w:color w:val="000000" w:themeColor="text1"/>
          <w:sz w:val="32"/>
          <w:szCs w:val="32"/>
        </w:rPr>
        <w:t>Critical Literature Review for Doctoral Research</w:t>
      </w:r>
    </w:p>
    <w:p w14:paraId="02B932E8"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br/>
      </w:r>
    </w:p>
    <w:p w14:paraId="15E2982B"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t>Programme: DBA</w:t>
      </w:r>
    </w:p>
    <w:p w14:paraId="30F471B5" w14:textId="77777777" w:rsidR="00893BE5" w:rsidRPr="00AA1338" w:rsidRDefault="00893BE5" w:rsidP="00893BE5">
      <w:pPr>
        <w:spacing w:line="360" w:lineRule="auto"/>
        <w:jc w:val="center"/>
        <w:rPr>
          <w:color w:val="000000" w:themeColor="text1"/>
          <w:sz w:val="32"/>
          <w:szCs w:val="32"/>
        </w:rPr>
      </w:pPr>
    </w:p>
    <w:p w14:paraId="2CBAED32" w14:textId="77777777" w:rsidR="00893BE5" w:rsidRPr="00AA1338" w:rsidRDefault="00893BE5" w:rsidP="00893BE5">
      <w:pPr>
        <w:spacing w:line="360" w:lineRule="auto"/>
        <w:jc w:val="center"/>
        <w:rPr>
          <w:color w:val="000000" w:themeColor="text1"/>
          <w:sz w:val="32"/>
          <w:szCs w:val="32"/>
        </w:rPr>
      </w:pPr>
      <w:r w:rsidRPr="00AA1338">
        <w:rPr>
          <w:b/>
          <w:bCs/>
          <w:color w:val="000000" w:themeColor="text1"/>
          <w:sz w:val="32"/>
          <w:szCs w:val="32"/>
        </w:rPr>
        <w:t>Submitted By:</w:t>
      </w:r>
      <w:r w:rsidRPr="00AA1338">
        <w:rPr>
          <w:color w:val="000000" w:themeColor="text1"/>
          <w:sz w:val="32"/>
          <w:szCs w:val="32"/>
        </w:rPr>
        <w:t xml:space="preserve"> </w:t>
      </w:r>
      <w:r w:rsidRPr="00AA1338">
        <w:rPr>
          <w:color w:val="000000" w:themeColor="text1"/>
          <w:sz w:val="32"/>
          <w:szCs w:val="32"/>
        </w:rPr>
        <w:br/>
        <w:t>Student Name: Monaf Hossain Fuad</w:t>
      </w:r>
      <w:r w:rsidRPr="00AA1338">
        <w:rPr>
          <w:color w:val="000000" w:themeColor="text1"/>
          <w:sz w:val="32"/>
          <w:szCs w:val="32"/>
        </w:rPr>
        <w:br/>
        <w:t>Student ID: 2524463</w:t>
      </w:r>
      <w:r w:rsidRPr="00AA1338">
        <w:rPr>
          <w:color w:val="000000" w:themeColor="text1"/>
          <w:sz w:val="32"/>
          <w:szCs w:val="32"/>
        </w:rPr>
        <w:br/>
        <w:t>Term: 2</w:t>
      </w:r>
      <w:r w:rsidRPr="00AA1338">
        <w:rPr>
          <w:color w:val="000000" w:themeColor="text1"/>
          <w:sz w:val="32"/>
          <w:szCs w:val="32"/>
        </w:rPr>
        <w:br/>
      </w:r>
    </w:p>
    <w:p w14:paraId="1A2A52BC" w14:textId="77777777" w:rsidR="00893BE5" w:rsidRPr="00AA1338" w:rsidRDefault="00893BE5" w:rsidP="00893BE5">
      <w:pPr>
        <w:spacing w:line="360" w:lineRule="auto"/>
        <w:jc w:val="center"/>
        <w:rPr>
          <w:b/>
          <w:bCs/>
          <w:color w:val="000000" w:themeColor="text1"/>
          <w:sz w:val="32"/>
          <w:szCs w:val="32"/>
        </w:rPr>
      </w:pPr>
      <w:r w:rsidRPr="00AA1338">
        <w:rPr>
          <w:b/>
          <w:bCs/>
          <w:color w:val="000000" w:themeColor="text1"/>
          <w:sz w:val="32"/>
          <w:szCs w:val="32"/>
        </w:rPr>
        <w:t>Submitted To :</w:t>
      </w:r>
    </w:p>
    <w:p w14:paraId="64B4B948" w14:textId="77777777" w:rsidR="00893BE5" w:rsidRPr="00AA1338" w:rsidRDefault="00893BE5" w:rsidP="00893BE5">
      <w:pPr>
        <w:spacing w:line="360" w:lineRule="auto"/>
        <w:jc w:val="center"/>
        <w:rPr>
          <w:color w:val="000000" w:themeColor="text1"/>
        </w:rPr>
      </w:pPr>
      <w:r w:rsidRPr="00AA1338">
        <w:rPr>
          <w:b/>
          <w:bCs/>
          <w:noProof/>
          <w:color w:val="000000" w:themeColor="text1"/>
        </w:rPr>
        <w:drawing>
          <wp:anchor distT="0" distB="0" distL="114300" distR="114300" simplePos="0" relativeHeight="251659264" behindDoc="0" locked="0" layoutInCell="1" allowOverlap="1" wp14:anchorId="7CAEA6B3" wp14:editId="533E1670">
            <wp:simplePos x="0" y="0"/>
            <wp:positionH relativeFrom="margin">
              <wp:align>center</wp:align>
            </wp:positionH>
            <wp:positionV relativeFrom="paragraph">
              <wp:posOffset>798315</wp:posOffset>
            </wp:positionV>
            <wp:extent cx="3557949"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57949" cy="1485900"/>
                    </a:xfrm>
                    <a:prstGeom prst="rect">
                      <a:avLst/>
                    </a:prstGeom>
                  </pic:spPr>
                </pic:pic>
              </a:graphicData>
            </a:graphic>
            <wp14:sizeRelH relativeFrom="page">
              <wp14:pctWidth>0</wp14:pctWidth>
            </wp14:sizeRelH>
            <wp14:sizeRelV relativeFrom="page">
              <wp14:pctHeight>0</wp14:pctHeight>
            </wp14:sizeRelV>
          </wp:anchor>
        </w:drawing>
      </w:r>
      <w:r w:rsidRPr="00AA1338">
        <w:rPr>
          <w:b/>
          <w:bCs/>
          <w:color w:val="000000" w:themeColor="text1"/>
          <w:sz w:val="32"/>
          <w:szCs w:val="32"/>
        </w:rPr>
        <w:t>Prof. Dr Mansoob Murshed</w:t>
      </w:r>
      <w:r w:rsidRPr="00AA1338">
        <w:rPr>
          <w:color w:val="000000" w:themeColor="text1"/>
          <w:sz w:val="32"/>
          <w:szCs w:val="32"/>
        </w:rPr>
        <w:br/>
        <w:t>Submission Date: 27 July 2026</w:t>
      </w:r>
      <w:r w:rsidRPr="00AA1338">
        <w:rPr>
          <w:color w:val="000000" w:themeColor="text1"/>
        </w:rPr>
        <w:br/>
      </w:r>
    </w:p>
    <w:p w14:paraId="0434E7D6" w14:textId="77777777" w:rsidR="00893BE5" w:rsidRPr="00AA1338" w:rsidRDefault="00893BE5" w:rsidP="00893BE5">
      <w:pPr>
        <w:spacing w:line="360" w:lineRule="auto"/>
        <w:rPr>
          <w:color w:val="000000" w:themeColor="text1"/>
        </w:rPr>
      </w:pPr>
      <w:r w:rsidRPr="00AA1338">
        <w:rPr>
          <w:b/>
          <w:bCs/>
          <w:color w:val="000000" w:themeColor="text1"/>
        </w:rPr>
        <w:br w:type="page"/>
      </w:r>
    </w:p>
    <w:p w14:paraId="5955B618" w14:textId="77777777" w:rsidR="007A3F76" w:rsidRDefault="00F803AD">
      <w:pPr>
        <w:spacing w:before="100" w:after="280"/>
        <w:jc w:val="center"/>
      </w:pPr>
      <w:r>
        <w:rPr>
          <w:b/>
          <w:bCs/>
          <w:color w:val="000000"/>
          <w:sz w:val="28"/>
          <w:szCs w:val="28"/>
        </w:rPr>
        <w:lastRenderedPageBreak/>
        <w:t>PART 1: THE PURPOSE, CONTENT AND FORMAT OF A CRITICAL LITERATURE REVIEW</w:t>
      </w:r>
    </w:p>
    <w:p w14:paraId="4837A098" w14:textId="77777777" w:rsidR="007A3F76" w:rsidRDefault="00F803AD">
      <w:pPr>
        <w:pStyle w:val="Heading1"/>
        <w:spacing w:before="360" w:after="180"/>
      </w:pPr>
      <w:r>
        <w:rPr>
          <w:b/>
          <w:bCs/>
          <w:color w:val="000000"/>
          <w:sz w:val="28"/>
          <w:szCs w:val="28"/>
        </w:rPr>
        <w:t>1.1 The Purpose and Usefulness of a Critical Literature Review</w:t>
      </w:r>
    </w:p>
    <w:p w14:paraId="1918B3F3" w14:textId="77777777" w:rsidR="007A3F76" w:rsidRDefault="00F803AD">
      <w:pPr>
        <w:spacing w:after="200" w:line="360" w:lineRule="auto"/>
        <w:jc w:val="both"/>
      </w:pPr>
      <w:r>
        <w:rPr>
          <w:color w:val="000000"/>
          <w:sz w:val="24"/>
          <w:szCs w:val="24"/>
        </w:rPr>
        <w:t xml:space="preserve">A Critical Literature Review (CLR) is one of the most important tools available to a doctoral researcher. At its simplest level, it is a structured, critical examination of what has already been written and researched in a field, but it goes far beyond a basic reading list or annotated summary. The real purpose of a CLR is to help the researcher develop a deep, honest, and critical understanding of the existing evidence, so that they can make a genuine contribution to knowledge rather than simply repeating </w:t>
      </w:r>
      <w:r>
        <w:rPr>
          <w:color w:val="000000"/>
          <w:sz w:val="24"/>
          <w:szCs w:val="24"/>
        </w:rPr>
        <w:t>what others have already said. In this study, the CLR is particularly useful because the field of transformational leadership and organisational change is large, contested, and full of contradictions that need to be examined carefully before any new empirical work can be designed with confidence.</w:t>
      </w:r>
    </w:p>
    <w:p w14:paraId="63BC24C0" w14:textId="77777777" w:rsidR="007A3F76" w:rsidRDefault="00F803AD">
      <w:pPr>
        <w:spacing w:after="200" w:line="360" w:lineRule="auto"/>
        <w:jc w:val="both"/>
      </w:pPr>
      <w:r>
        <w:rPr>
          <w:color w:val="000000"/>
          <w:sz w:val="24"/>
          <w:szCs w:val="24"/>
        </w:rPr>
        <w:t xml:space="preserve">In my view, a CLR is not just a mechanical process of collecting and describing sources. It requires the researcher to form their own informed judgements about what the evidence is actually telling us, where it falls short, and why some studies reach different conclusions from others. The CLR for this study is particularly useful because the question I am investigating, specifically how line managers maintain employee trust and commitment during major structural transitions, has been partially addressed by </w:t>
      </w:r>
      <w:r>
        <w:rPr>
          <w:color w:val="000000"/>
          <w:sz w:val="24"/>
          <w:szCs w:val="24"/>
        </w:rPr>
        <w:t>the existing literature but never fully resolved. The CLR helps me identify exactly where that gap sits and why it matters.</w:t>
      </w:r>
    </w:p>
    <w:p w14:paraId="43DAD1C9" w14:textId="77777777" w:rsidR="007A3F76" w:rsidRDefault="00F803AD">
      <w:pPr>
        <w:spacing w:after="200" w:line="360" w:lineRule="auto"/>
        <w:jc w:val="both"/>
      </w:pPr>
      <w:r>
        <w:rPr>
          <w:color w:val="000000"/>
          <w:sz w:val="24"/>
          <w:szCs w:val="24"/>
        </w:rPr>
        <w:t>The epistemological purpose of the CLR is to situate my research within the broader landscape of management knowledge. Every doctoral study builds on a foundation of prior scholarship, and the CLR is the mechanism through which that foundation is carefully examined and justified. By engaging critically with the theoretical frameworks, empirical evidence, and methodological approaches that have shaped this field, I can establish why this study is necessary and what it will contribute that existing work has n</w:t>
      </w:r>
      <w:r>
        <w:rPr>
          <w:color w:val="000000"/>
          <w:sz w:val="24"/>
          <w:szCs w:val="24"/>
        </w:rPr>
        <w:t>ot already provided.</w:t>
      </w:r>
    </w:p>
    <w:p w14:paraId="3CAEE569" w14:textId="77777777" w:rsidR="007A3F76" w:rsidRDefault="00F803AD">
      <w:pPr>
        <w:spacing w:after="200" w:line="360" w:lineRule="auto"/>
        <w:jc w:val="both"/>
      </w:pPr>
      <w:r>
        <w:rPr>
          <w:color w:val="000000"/>
          <w:sz w:val="24"/>
          <w:szCs w:val="24"/>
        </w:rPr>
        <w:t>At doctoral level, the CLR must move beyond description towards genuine critical synthesis. Rather than simply noting that one researcher found a particular result and another found something different, the task is to explain why those findings differ, whether the research designs used could have influenced the outcomes, how the context of each study shapes its conclusions, and what the pattern of findings across the literature as a whole actually means for future research. This capacity for evaluative reas</w:t>
      </w:r>
      <w:r>
        <w:rPr>
          <w:color w:val="000000"/>
          <w:sz w:val="24"/>
          <w:szCs w:val="24"/>
        </w:rPr>
        <w:t xml:space="preserve">oning is what distinguishes doctoral </w:t>
      </w:r>
      <w:r>
        <w:rPr>
          <w:color w:val="000000"/>
          <w:sz w:val="24"/>
          <w:szCs w:val="24"/>
        </w:rPr>
        <w:lastRenderedPageBreak/>
        <w:t>scholarship from lower-level academic writing, and it is the standard to which this review aspires.</w:t>
      </w:r>
    </w:p>
    <w:p w14:paraId="1CA3BB5F" w14:textId="77777777" w:rsidR="007A3F76" w:rsidRDefault="00F803AD">
      <w:pPr>
        <w:pStyle w:val="Heading1"/>
        <w:spacing w:before="360" w:after="180"/>
      </w:pPr>
      <w:r>
        <w:rPr>
          <w:b/>
          <w:bCs/>
          <w:color w:val="000000"/>
          <w:sz w:val="28"/>
          <w:szCs w:val="28"/>
        </w:rPr>
        <w:t>1.2 The Core Content of the Review</w:t>
      </w:r>
    </w:p>
    <w:p w14:paraId="5057F743" w14:textId="77777777" w:rsidR="007A3F76" w:rsidRDefault="00F803AD">
      <w:pPr>
        <w:spacing w:after="200" w:line="360" w:lineRule="auto"/>
        <w:jc w:val="both"/>
      </w:pPr>
      <w:r>
        <w:rPr>
          <w:color w:val="000000"/>
          <w:sz w:val="24"/>
          <w:szCs w:val="24"/>
        </w:rPr>
        <w:t>A well-constructed CLR does not simply present themed summaries of individual studies. Its content must demonstrate genuine intellectual engagement with the theoretical and empirical foundations of the research area. For this study, that means taking the literature on transformational leadership, organisational</w:t>
      </w:r>
      <w:r>
        <w:rPr>
          <w:color w:val="000000"/>
          <w:sz w:val="24"/>
          <w:szCs w:val="24"/>
        </w:rPr>
        <w:t xml:space="preserve"> trust, the psychological contract, and strategic change management seriously, not just as a collection of findings to be reported, but as a set of competing arguments and evidence bases that need to be weighed against each other.</w:t>
      </w:r>
    </w:p>
    <w:p w14:paraId="59B5B7AE" w14:textId="77777777" w:rsidR="007A3F76" w:rsidRDefault="00F803AD">
      <w:pPr>
        <w:spacing w:after="200" w:line="360" w:lineRule="auto"/>
        <w:jc w:val="both"/>
      </w:pPr>
      <w:r>
        <w:rPr>
          <w:color w:val="000000"/>
          <w:sz w:val="24"/>
          <w:szCs w:val="24"/>
        </w:rPr>
        <w:t>The content begins with the theoretical frameworks that underpin the field. In management research, theories do not exist in isolation. They interact with, contradict, and build upon one another in complex ways over time. A rigorous CLR maps these relationships, showing how foundational models such as Bass and Avolio's four-component transformational leadership model (Bass and Riggio, 2006) or Mayer, Davis, and Schoorman's</w:t>
      </w:r>
      <w:r>
        <w:rPr>
          <w:color w:val="000000"/>
          <w:sz w:val="24"/>
          <w:szCs w:val="24"/>
        </w:rPr>
        <w:t xml:space="preserve"> ability-benevolence-integrity trust framework (Mayer, Davis and Schoorman, 1995) have been extended, challenged, and refined by more recent scholarship. The task is not to accept these frameworks uncritically, but to evaluate their explanatory power, identify where they struggle to account for real-world evidence, and assess how well they apply to the specific context under investigation.</w:t>
      </w:r>
    </w:p>
    <w:p w14:paraId="2B546F18" w14:textId="77777777" w:rsidR="007A3F76" w:rsidRDefault="00F803AD">
      <w:pPr>
        <w:spacing w:after="200" w:line="360" w:lineRule="auto"/>
        <w:jc w:val="both"/>
      </w:pPr>
      <w:r>
        <w:rPr>
          <w:color w:val="000000"/>
          <w:sz w:val="24"/>
          <w:szCs w:val="24"/>
        </w:rPr>
        <w:t>Alongside theoretical analysis, the content must include a systematic critique of the methodological approaches used in the existing literature. This is particularly important in leadership and change management research, where there is a well-documented reliance on cross-sectional quantitative surveys that capture perceptions at a single point in time and cannot establish causal relationships (Podsakoff, MacKenzie and Podsakoff, 2012). A critical review of these methodological choices allows me to identify</w:t>
      </w:r>
      <w:r>
        <w:rPr>
          <w:color w:val="000000"/>
          <w:sz w:val="24"/>
          <w:szCs w:val="24"/>
        </w:rPr>
        <w:t xml:space="preserve"> design weaknesses in prior studies, justify my own approach, and explain how this study improves upon the limitations of existing work.</w:t>
      </w:r>
    </w:p>
    <w:p w14:paraId="6136C03C" w14:textId="77777777" w:rsidR="007A3F76" w:rsidRDefault="00F803AD">
      <w:pPr>
        <w:spacing w:after="200" w:line="360" w:lineRule="auto"/>
        <w:jc w:val="both"/>
      </w:pPr>
      <w:r>
        <w:rPr>
          <w:color w:val="000000"/>
          <w:sz w:val="24"/>
          <w:szCs w:val="24"/>
        </w:rPr>
        <w:t xml:space="preserve">Finally, the content must take seriously the real-world conditions and contextual boundaries within which existing theories have been tested. Management theories operate differently in different organisational settings, industries, cultures, and structural conditions. A CLR that ignores these boundary conditions risks overgeneralising from a narrow and potentially </w:t>
      </w:r>
      <w:r>
        <w:rPr>
          <w:color w:val="000000"/>
          <w:sz w:val="24"/>
          <w:szCs w:val="24"/>
        </w:rPr>
        <w:lastRenderedPageBreak/>
        <w:t>unrepresentative evidence base. For this study, it matters greatly how variables such as organisational scale, cultural context, and the pace and intensity of structural change shape the relationship between leadership behaviour and employee commitment (Cameron and Quinn, 2011).</w:t>
      </w:r>
    </w:p>
    <w:p w14:paraId="0C79B9CF" w14:textId="77777777" w:rsidR="007A3F76" w:rsidRDefault="00F803AD">
      <w:pPr>
        <w:pStyle w:val="Heading1"/>
        <w:spacing w:before="360" w:after="180"/>
      </w:pPr>
      <w:r>
        <w:rPr>
          <w:b/>
          <w:bCs/>
          <w:color w:val="000000"/>
          <w:sz w:val="28"/>
          <w:szCs w:val="28"/>
        </w:rPr>
        <w:t>1.3 The Format and Search Protocol</w:t>
      </w:r>
    </w:p>
    <w:p w14:paraId="34D9DEEA" w14:textId="77777777" w:rsidR="007A3F76" w:rsidRDefault="00F803AD">
      <w:pPr>
        <w:spacing w:after="200" w:line="360" w:lineRule="auto"/>
        <w:jc w:val="both"/>
      </w:pPr>
      <w:r>
        <w:rPr>
          <w:color w:val="000000"/>
          <w:sz w:val="24"/>
          <w:szCs w:val="24"/>
        </w:rPr>
        <w:t>The literature search for this review followed a systematic protocol to ensure transparency, replicability, and methodological rigour</w:t>
      </w:r>
      <w:r>
        <w:rPr>
          <w:color w:val="000000"/>
          <w:sz w:val="24"/>
          <w:szCs w:val="24"/>
        </w:rPr>
        <w:t>. The search was conducted across five databases: Google Scholar, the UWTSD Library, Scopus, Web of Science, and ABS-ranked journals from Tiers 1 to 4. These databases were chosen because they provide the most comprehensive coverage of peer-reviewed management, organisational behaviour, human resource management, and leadership research. The primary search string combined the terms Transformational Leadership AND Trust. Additional searches were conducted using the terms organisational</w:t>
      </w:r>
      <w:r>
        <w:rPr>
          <w:color w:val="000000"/>
          <w:sz w:val="24"/>
          <w:szCs w:val="24"/>
        </w:rPr>
        <w:t xml:space="preserve"> change, psychological contract, strategic HRM, structural transition, line manager behaviour, and change management. The date range for the search was 2010 to 2026, with earlier seminal texts such as Burns (1978), Mayer, Davis and Schoorman (1995), and Rousseau (1989) included where they provide essential foundational theoretical grounding that the contemporary literature builds upon.</w:t>
      </w:r>
    </w:p>
    <w:p w14:paraId="25499100" w14:textId="77777777" w:rsidR="007A3F76" w:rsidRDefault="00F803AD">
      <w:pPr>
        <w:spacing w:after="200" w:line="360" w:lineRule="auto"/>
        <w:jc w:val="both"/>
      </w:pPr>
      <w:r>
        <w:rPr>
          <w:color w:val="000000"/>
          <w:sz w:val="24"/>
          <w:szCs w:val="24"/>
        </w:rPr>
        <w:t>To ensure the quality of the evidence base, two complementary quality appraisal tools were applied. The CASP (Critical Appraisal Skills Programme) checklist was used to evaluate the methodological rigour of individual studies. Each source was assessed against ten criteria including study design transparency, sampling adequacy, analytical rigour</w:t>
      </w:r>
      <w:r>
        <w:rPr>
          <w:color w:val="000000"/>
          <w:sz w:val="24"/>
          <w:szCs w:val="24"/>
        </w:rPr>
        <w:t>, and validity of conclusions. The PRISMA (Preferred Reporting Items for Systematic Reviews and Meta-Analyses) framework was applied to document the overall selection process, recording how sources moved from initial identification through screening to final inclusion. Where relevant, meta-analytic studies were included because they synthesise</w:t>
      </w:r>
      <w:r>
        <w:rPr>
          <w:color w:val="000000"/>
          <w:sz w:val="24"/>
          <w:szCs w:val="24"/>
        </w:rPr>
        <w:t xml:space="preserve"> findings across multiple individual studies and provide a stronger evidence base than any single study can offer on its own. For example, Dirks and Ferrin's (2002) meta-analysis of trust in leadership covers over fifty primary studies and provides more reliable estimates of the relationship between trust and employee outcomes than any individual study could supply. In terms of the PICOS framework, which stands for Population, Intervention, Comparison, Outcome, and Study design, the scope of this review was</w:t>
      </w:r>
      <w:r>
        <w:rPr>
          <w:color w:val="000000"/>
          <w:sz w:val="24"/>
          <w:szCs w:val="24"/>
        </w:rPr>
        <w:t xml:space="preserve"> narrowed as follows: Population refers to employees and line managers in organisational settings undergoing structural transitions; Intervention refers to transformational </w:t>
      </w:r>
      <w:r>
        <w:rPr>
          <w:color w:val="000000"/>
          <w:sz w:val="24"/>
          <w:szCs w:val="24"/>
        </w:rPr>
        <w:lastRenderedPageBreak/>
        <w:t>leadership behaviours; Comparison involves different leadership approaches and levels of trust; Outcome covers employee commitment, trust, and psychological contract perceptions; and Study design encompasses peer-reviewed qualitative, quantitative, and mixed-method studies.</w:t>
      </w:r>
    </w:p>
    <w:p w14:paraId="124C6640" w14:textId="77777777" w:rsidR="007A3F76" w:rsidRDefault="00F803AD">
      <w:pPr>
        <w:spacing w:after="200" w:line="360" w:lineRule="auto"/>
        <w:jc w:val="both"/>
      </w:pPr>
      <w:r>
        <w:rPr>
          <w:color w:val="000000"/>
          <w:sz w:val="24"/>
          <w:szCs w:val="24"/>
        </w:rPr>
        <w:t>To summarise</w:t>
      </w:r>
      <w:r>
        <w:rPr>
          <w:color w:val="000000"/>
          <w:sz w:val="24"/>
          <w:szCs w:val="24"/>
        </w:rPr>
        <w:t>, the CLR for this study uses a systematic, multi-database search protocol, applies CASP and PRISMA quality standards, incorporates meta-analytic evidence where available, and narrows the scope through a PICOS framework. The review is organised thematically rather than source by source, enabling the evidence to be synthesised</w:t>
      </w:r>
      <w:r>
        <w:rPr>
          <w:color w:val="000000"/>
          <w:sz w:val="24"/>
          <w:szCs w:val="24"/>
        </w:rPr>
        <w:t xml:space="preserve"> across studies rather than merely reported. The five thematic clusters are: the evolution of transformational leadership theory and its critiques; trust dynamics and the psychological contract; organisational change and structural transitions; strategic HRM and line manager behaviour; and governance, communication, and sustainable commitment. Every claim made in this review is supported by a credible, accurately cited source using the Harvard referencing system.</w:t>
      </w:r>
    </w:p>
    <w:p w14:paraId="17FB5009" w14:textId="77777777" w:rsidR="007A3F76" w:rsidRDefault="00F803AD">
      <w:pPr>
        <w:pStyle w:val="Heading1"/>
        <w:spacing w:before="360" w:after="180"/>
      </w:pPr>
      <w:r>
        <w:rPr>
          <w:b/>
          <w:bCs/>
          <w:color w:val="000000"/>
          <w:sz w:val="28"/>
          <w:szCs w:val="28"/>
        </w:rPr>
        <w:t>1.4 PRISMA Flow Diagram and Illustration of Meta-Analytic Synthesis</w:t>
      </w:r>
    </w:p>
    <w:p w14:paraId="1F3A383F" w14:textId="77777777" w:rsidR="007A3F76" w:rsidRDefault="00F803AD">
      <w:pPr>
        <w:spacing w:after="200" w:line="360" w:lineRule="auto"/>
        <w:jc w:val="both"/>
        <w:rPr>
          <w:color w:val="000000"/>
          <w:sz w:val="24"/>
          <w:szCs w:val="24"/>
        </w:rPr>
      </w:pPr>
      <w:r>
        <w:rPr>
          <w:color w:val="000000"/>
          <w:sz w:val="24"/>
          <w:szCs w:val="24"/>
        </w:rPr>
        <w:t xml:space="preserve">To make the selection process fully transparent, Figure 1 below sets out the PRISMA-informed flow of records through identification, screening, eligibility, and inclusion. It shows how the initial pool of over 200 records was narrowed, using the CASP checklist and the PICOS criteria, to the 100 sources retained for the Part 2 bibliography and, in turn, to the 26 sources cited directly in the Part 3 review. Figure 2 then illustrates, in table form, how meta-analysis works: it pools the effect sizes reported </w:t>
      </w:r>
      <w:r>
        <w:rPr>
          <w:color w:val="000000"/>
          <w:sz w:val="24"/>
          <w:szCs w:val="24"/>
        </w:rPr>
        <w:t>by several individual studies into a single, more precise estimate, which is why meta-analytic sources such as Dirks and Ferrin (2002), Wang et al. (2011), and Zhao et al. (2007) are treated as carrying particular evidential weight in this review.</w:t>
      </w:r>
    </w:p>
    <w:p w14:paraId="3AE1F9DC" w14:textId="77777777" w:rsidR="00026BE1" w:rsidRDefault="00026BE1">
      <w:pPr>
        <w:spacing w:after="200" w:line="360" w:lineRule="auto"/>
        <w:jc w:val="both"/>
        <w:rPr>
          <w:color w:val="000000"/>
          <w:sz w:val="24"/>
          <w:szCs w:val="24"/>
        </w:rPr>
      </w:pPr>
    </w:p>
    <w:p w14:paraId="20E263D2" w14:textId="77777777" w:rsidR="00026BE1" w:rsidRDefault="00026BE1">
      <w:pPr>
        <w:spacing w:after="200" w:line="360" w:lineRule="auto"/>
        <w:jc w:val="both"/>
        <w:rPr>
          <w:color w:val="000000"/>
          <w:sz w:val="24"/>
          <w:szCs w:val="24"/>
        </w:rPr>
      </w:pPr>
    </w:p>
    <w:p w14:paraId="5F0915DA" w14:textId="77777777" w:rsidR="00026BE1" w:rsidRDefault="00026BE1">
      <w:pPr>
        <w:spacing w:after="200" w:line="360" w:lineRule="auto"/>
        <w:jc w:val="both"/>
        <w:rPr>
          <w:color w:val="000000"/>
          <w:sz w:val="24"/>
          <w:szCs w:val="24"/>
        </w:rPr>
      </w:pPr>
    </w:p>
    <w:p w14:paraId="39A77C90" w14:textId="77777777" w:rsidR="00026BE1" w:rsidRDefault="00026BE1">
      <w:pPr>
        <w:spacing w:after="200" w:line="360" w:lineRule="auto"/>
        <w:jc w:val="both"/>
        <w:rPr>
          <w:color w:val="000000"/>
          <w:sz w:val="24"/>
          <w:szCs w:val="24"/>
        </w:rPr>
      </w:pPr>
    </w:p>
    <w:p w14:paraId="01F4FBD8" w14:textId="77777777" w:rsidR="00026BE1" w:rsidRDefault="00026BE1">
      <w:pPr>
        <w:spacing w:after="200" w:line="360" w:lineRule="auto"/>
        <w:jc w:val="both"/>
      </w:pPr>
    </w:p>
    <w:p w14:paraId="178C8D99" w14:textId="77777777" w:rsidR="007A3F76" w:rsidRDefault="007A3F76">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88"/>
        <w:gridCol w:w="5124"/>
        <w:gridCol w:w="2148"/>
      </w:tblGrid>
      <w:tr w:rsidR="007A3F76" w14:paraId="3898FDBF" w14:textId="77777777">
        <w:tc>
          <w:tcPr>
            <w:tcW w:w="0" w:type="auto"/>
            <w:gridSpan w:val="3"/>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0620EFB7" w14:textId="77777777" w:rsidR="007A3F76" w:rsidRDefault="00F803AD">
            <w:pPr>
              <w:spacing w:after="40"/>
              <w:jc w:val="center"/>
            </w:pPr>
            <w:r>
              <w:rPr>
                <w:b/>
                <w:bCs/>
                <w:color w:val="FFFFFF"/>
                <w:sz w:val="22"/>
                <w:szCs w:val="22"/>
              </w:rPr>
              <w:lastRenderedPageBreak/>
              <w:t>Figure 1: PRISMA-Informed Flow Diagram — Literature Identification, Screening, Eligibility, and Inclusion Process</w:t>
            </w:r>
          </w:p>
        </w:tc>
      </w:tr>
      <w:tr w:rsidR="007A3F76" w14:paraId="6A8C60DA" w14:textId="77777777">
        <w:tc>
          <w:tcPr>
            <w:tcW w:w="1600" w:type="dxa"/>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604B600D" w14:textId="77777777" w:rsidR="007A3F76" w:rsidRDefault="00F803AD">
            <w:pPr>
              <w:spacing w:after="40"/>
              <w:jc w:val="center"/>
            </w:pPr>
            <w:r>
              <w:rPr>
                <w:b/>
                <w:bCs/>
                <w:color w:val="FFFFFF"/>
              </w:rPr>
              <w:t>IDENTIFICATION</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46B0C07E" w14:textId="77777777" w:rsidR="007A3F76" w:rsidRDefault="00F803AD">
            <w:pPr>
              <w:spacing w:after="40"/>
            </w:pPr>
            <w:r>
              <w:rPr>
                <w:color w:val="000000"/>
                <w:sz w:val="18"/>
                <w:szCs w:val="18"/>
              </w:rPr>
              <w:t>Database searches across 5 sources: Google Scholar, UWTSD Library, Scopus, Web of Science, ABS Journals Tiers 1-4 Search string: Transformational Leadership AND Trust + additional keyword clusters Date range: 2010-2026 + seminal texts (e.g. Burns, 1978; Mayer et al., 1995; Rousseau, 1989)</w:t>
            </w:r>
          </w:p>
        </w:tc>
        <w:tc>
          <w:tcPr>
            <w:tcW w:w="2160" w:type="dxa"/>
            <w:tcBorders>
              <w:top w:val="single" w:sz="4" w:space="0" w:color="AAAAAA"/>
              <w:left w:val="single" w:sz="4" w:space="0" w:color="AAAAAA"/>
              <w:bottom w:val="single" w:sz="4" w:space="0" w:color="AAAAAA"/>
              <w:right w:val="single" w:sz="4" w:space="0" w:color="AAAAAA"/>
            </w:tcBorders>
            <w:shd w:val="clear" w:color="auto" w:fill="1B3A5C"/>
            <w:tcMar>
              <w:top w:w="100" w:type="dxa"/>
              <w:left w:w="80" w:type="dxa"/>
              <w:bottom w:w="100" w:type="dxa"/>
              <w:right w:w="80" w:type="dxa"/>
            </w:tcMar>
          </w:tcPr>
          <w:p w14:paraId="05D57F96" w14:textId="77777777" w:rsidR="007A3F76" w:rsidRDefault="00F803AD">
            <w:pPr>
              <w:spacing w:after="40"/>
              <w:jc w:val="center"/>
            </w:pPr>
            <w:r>
              <w:rPr>
                <w:b/>
                <w:bCs/>
                <w:color w:val="FFFFFF"/>
              </w:rPr>
              <w:t>Total records identified n = 214</w:t>
            </w:r>
          </w:p>
        </w:tc>
      </w:tr>
      <w:tr w:rsidR="007A3F76" w14:paraId="69A88B64" w14:textId="77777777">
        <w:tc>
          <w:tcPr>
            <w:tcW w:w="1600" w:type="dxa"/>
            <w:tcBorders>
              <w:top w:val="single" w:sz="4" w:space="0" w:color="AAAAAA"/>
              <w:left w:val="single" w:sz="4" w:space="0" w:color="AAAAAA"/>
              <w:bottom w:val="single" w:sz="4" w:space="0" w:color="AAAAAA"/>
              <w:right w:val="single" w:sz="4" w:space="0" w:color="AAAAAA"/>
            </w:tcBorders>
            <w:shd w:val="clear" w:color="auto" w:fill="2E6DA4"/>
            <w:tcMar>
              <w:top w:w="100" w:type="dxa"/>
              <w:left w:w="80" w:type="dxa"/>
              <w:bottom w:w="100" w:type="dxa"/>
              <w:right w:w="80" w:type="dxa"/>
            </w:tcMar>
          </w:tcPr>
          <w:p w14:paraId="266C705A" w14:textId="77777777" w:rsidR="007A3F76" w:rsidRDefault="00F803AD">
            <w:pPr>
              <w:spacing w:after="40"/>
              <w:jc w:val="center"/>
            </w:pPr>
            <w:r>
              <w:rPr>
                <w:b/>
                <w:bCs/>
                <w:color w:val="FFFFFF"/>
              </w:rPr>
              <w:t>SCREENING</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291EE86A" w14:textId="77777777" w:rsidR="007A3F76" w:rsidRDefault="00F803AD">
            <w:pPr>
              <w:spacing w:after="40"/>
            </w:pPr>
            <w:r>
              <w:rPr>
                <w:color w:val="000000"/>
                <w:sz w:val="18"/>
                <w:szCs w:val="18"/>
              </w:rPr>
              <w:t>Title and abstract screening against PICOS criteria Removal of duplicates (n = 23) Exclusion of non-English sources (n = 8) Sources outside the defined scope removed (n = 41)</w:t>
            </w:r>
          </w:p>
        </w:tc>
        <w:tc>
          <w:tcPr>
            <w:tcW w:w="2160" w:type="dxa"/>
            <w:tcBorders>
              <w:top w:val="single" w:sz="4" w:space="0" w:color="AAAAAA"/>
              <w:left w:val="single" w:sz="4" w:space="0" w:color="AAAAAA"/>
              <w:bottom w:val="single" w:sz="4" w:space="0" w:color="AAAAAA"/>
              <w:right w:val="single" w:sz="4" w:space="0" w:color="AAAAAA"/>
            </w:tcBorders>
            <w:shd w:val="clear" w:color="auto" w:fill="2E6DA4"/>
            <w:tcMar>
              <w:top w:w="100" w:type="dxa"/>
              <w:left w:w="80" w:type="dxa"/>
              <w:bottom w:w="100" w:type="dxa"/>
              <w:right w:w="80" w:type="dxa"/>
            </w:tcMar>
          </w:tcPr>
          <w:p w14:paraId="21C6FB6F" w14:textId="77777777" w:rsidR="007A3F76" w:rsidRDefault="00F803AD">
            <w:pPr>
              <w:spacing w:after="40"/>
              <w:jc w:val="center"/>
            </w:pPr>
            <w:r>
              <w:rPr>
                <w:b/>
                <w:bCs/>
                <w:color w:val="FFFFFF"/>
              </w:rPr>
              <w:t>Records after screening n = 142</w:t>
            </w:r>
          </w:p>
        </w:tc>
      </w:tr>
      <w:tr w:rsidR="007A3F76" w14:paraId="2FC15489" w14:textId="77777777">
        <w:tc>
          <w:tcPr>
            <w:tcW w:w="1600" w:type="dxa"/>
            <w:tcBorders>
              <w:top w:val="single" w:sz="4" w:space="0" w:color="AAAAAA"/>
              <w:left w:val="single" w:sz="4" w:space="0" w:color="AAAAAA"/>
              <w:bottom w:val="single" w:sz="4" w:space="0" w:color="AAAAAA"/>
              <w:right w:val="single" w:sz="4" w:space="0" w:color="AAAAAA"/>
            </w:tcBorders>
            <w:shd w:val="clear" w:color="auto" w:fill="4A6741"/>
            <w:tcMar>
              <w:top w:w="100" w:type="dxa"/>
              <w:left w:w="80" w:type="dxa"/>
              <w:bottom w:w="100" w:type="dxa"/>
              <w:right w:w="80" w:type="dxa"/>
            </w:tcMar>
          </w:tcPr>
          <w:p w14:paraId="01F872C5" w14:textId="77777777" w:rsidR="007A3F76" w:rsidRDefault="00F803AD">
            <w:pPr>
              <w:spacing w:after="40"/>
              <w:jc w:val="center"/>
            </w:pPr>
            <w:r>
              <w:rPr>
                <w:b/>
                <w:bCs/>
                <w:color w:val="FFFFFF"/>
              </w:rPr>
              <w:t>ELIGIBILITY</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33579136" w14:textId="77777777" w:rsidR="007A3F76" w:rsidRDefault="00F803AD">
            <w:pPr>
              <w:spacing w:after="40"/>
            </w:pPr>
            <w:r>
              <w:rPr>
                <w:color w:val="000000"/>
                <w:sz w:val="18"/>
                <w:szCs w:val="18"/>
              </w:rPr>
              <w:t>Full-text retrieval and assessment against inclusion/exclusion criteria CASP checklist applied to each source (10 criteria, minimum score 6/10) Sources scoring below threshold excluded (n = 42)</w:t>
            </w:r>
          </w:p>
        </w:tc>
        <w:tc>
          <w:tcPr>
            <w:tcW w:w="2160" w:type="dxa"/>
            <w:tcBorders>
              <w:top w:val="single" w:sz="4" w:space="0" w:color="AAAAAA"/>
              <w:left w:val="single" w:sz="4" w:space="0" w:color="AAAAAA"/>
              <w:bottom w:val="single" w:sz="4" w:space="0" w:color="AAAAAA"/>
              <w:right w:val="single" w:sz="4" w:space="0" w:color="AAAAAA"/>
            </w:tcBorders>
            <w:shd w:val="clear" w:color="auto" w:fill="4A6741"/>
            <w:tcMar>
              <w:top w:w="100" w:type="dxa"/>
              <w:left w:w="80" w:type="dxa"/>
              <w:bottom w:w="100" w:type="dxa"/>
              <w:right w:w="80" w:type="dxa"/>
            </w:tcMar>
          </w:tcPr>
          <w:p w14:paraId="416A8D73" w14:textId="77777777" w:rsidR="007A3F76" w:rsidRDefault="00F803AD">
            <w:pPr>
              <w:spacing w:after="40"/>
              <w:jc w:val="center"/>
            </w:pPr>
            <w:r>
              <w:rPr>
                <w:b/>
                <w:bCs/>
                <w:color w:val="FFFFFF"/>
              </w:rPr>
              <w:t>Full texts assessed n = 100</w:t>
            </w:r>
          </w:p>
        </w:tc>
      </w:tr>
      <w:tr w:rsidR="007A3F76" w14:paraId="622985D7" w14:textId="77777777">
        <w:tc>
          <w:tcPr>
            <w:tcW w:w="1600" w:type="dxa"/>
            <w:tcBorders>
              <w:top w:val="single" w:sz="4" w:space="0" w:color="AAAAAA"/>
              <w:left w:val="single" w:sz="4" w:space="0" w:color="AAAAAA"/>
              <w:bottom w:val="single" w:sz="4" w:space="0" w:color="AAAAAA"/>
              <w:right w:val="single" w:sz="4" w:space="0" w:color="AAAAAA"/>
            </w:tcBorders>
            <w:shd w:val="clear" w:color="auto" w:fill="1A6B1A"/>
            <w:tcMar>
              <w:top w:w="100" w:type="dxa"/>
              <w:left w:w="80" w:type="dxa"/>
              <w:bottom w:w="100" w:type="dxa"/>
              <w:right w:w="80" w:type="dxa"/>
            </w:tcMar>
          </w:tcPr>
          <w:p w14:paraId="26D4EADB" w14:textId="77777777" w:rsidR="007A3F76" w:rsidRDefault="00F803AD">
            <w:pPr>
              <w:spacing w:after="40"/>
              <w:jc w:val="center"/>
            </w:pPr>
            <w:r>
              <w:rPr>
                <w:b/>
                <w:bCs/>
                <w:color w:val="FFFFFF"/>
              </w:rPr>
              <w:t>INCLUDED</w:t>
            </w:r>
          </w:p>
        </w:tc>
        <w:tc>
          <w:tcPr>
            <w:tcW w:w="5600" w:type="dxa"/>
            <w:tcBorders>
              <w:top w:val="single" w:sz="4" w:space="0" w:color="AAAAAA"/>
              <w:left w:val="single" w:sz="4" w:space="0" w:color="AAAAAA"/>
              <w:bottom w:val="single" w:sz="4" w:space="0" w:color="AAAAAA"/>
              <w:right w:val="single" w:sz="4" w:space="0" w:color="AAAAAA"/>
            </w:tcBorders>
            <w:shd w:val="clear" w:color="auto" w:fill="F5F8FA"/>
            <w:tcMar>
              <w:top w:w="100" w:type="dxa"/>
              <w:left w:w="100" w:type="dxa"/>
              <w:bottom w:w="100" w:type="dxa"/>
              <w:right w:w="100" w:type="dxa"/>
            </w:tcMar>
          </w:tcPr>
          <w:p w14:paraId="51429A4A" w14:textId="77777777" w:rsidR="007A3F76" w:rsidRDefault="00F803AD">
            <w:pPr>
              <w:spacing w:after="40"/>
            </w:pPr>
            <w:r>
              <w:rPr>
                <w:color w:val="000000"/>
                <w:sz w:val="18"/>
                <w:szCs w:val="18"/>
              </w:rPr>
              <w:t>Final sources included in annotated bibliography (Part 2): n = 100 Sources cited directly in Part 3 literature review: n = 26 Meta-analyses given priority weighting in synthesis: n = 3 (Dirks and Ferrin, 2002; Wang et al., 2011; Zhao et al., 2007)</w:t>
            </w:r>
          </w:p>
        </w:tc>
        <w:tc>
          <w:tcPr>
            <w:tcW w:w="2160" w:type="dxa"/>
            <w:tcBorders>
              <w:top w:val="single" w:sz="4" w:space="0" w:color="AAAAAA"/>
              <w:left w:val="single" w:sz="4" w:space="0" w:color="AAAAAA"/>
              <w:bottom w:val="single" w:sz="4" w:space="0" w:color="AAAAAA"/>
              <w:right w:val="single" w:sz="4" w:space="0" w:color="AAAAAA"/>
            </w:tcBorders>
            <w:shd w:val="clear" w:color="auto" w:fill="1A6B1A"/>
            <w:tcMar>
              <w:top w:w="100" w:type="dxa"/>
              <w:left w:w="80" w:type="dxa"/>
              <w:bottom w:w="100" w:type="dxa"/>
              <w:right w:w="80" w:type="dxa"/>
            </w:tcMar>
          </w:tcPr>
          <w:p w14:paraId="0325F4B5" w14:textId="77777777" w:rsidR="007A3F76" w:rsidRDefault="00F803AD">
            <w:pPr>
              <w:spacing w:after="40"/>
              <w:jc w:val="center"/>
            </w:pPr>
            <w:r>
              <w:rPr>
                <w:b/>
                <w:bCs/>
                <w:color w:val="FFFFFF"/>
              </w:rPr>
              <w:t>FINAL INCLUDED n = 100 (Part 2) n = 26 cited in Part 3</w:t>
            </w:r>
          </w:p>
        </w:tc>
      </w:tr>
    </w:tbl>
    <w:p w14:paraId="6E006AE3" w14:textId="77777777" w:rsidR="007A3F76" w:rsidRDefault="007A3F76">
      <w:pPr>
        <w:spacing w:after="20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66"/>
        <w:gridCol w:w="1228"/>
        <w:gridCol w:w="3454"/>
        <w:gridCol w:w="2912"/>
      </w:tblGrid>
      <w:tr w:rsidR="007A3F76" w14:paraId="365737AA" w14:textId="77777777">
        <w:tc>
          <w:tcPr>
            <w:tcW w:w="0" w:type="auto"/>
            <w:gridSpan w:val="4"/>
            <w:tcBorders>
              <w:top w:val="single" w:sz="4" w:space="0" w:color="AAAAAA"/>
              <w:left w:val="single" w:sz="4" w:space="0" w:color="AAAAAA"/>
              <w:bottom w:val="single" w:sz="4" w:space="0" w:color="AAAAAA"/>
              <w:right w:val="single" w:sz="4" w:space="0" w:color="AAAAAA"/>
            </w:tcBorders>
            <w:shd w:val="clear" w:color="auto" w:fill="1B3A5C"/>
            <w:tcMar>
              <w:top w:w="100" w:type="dxa"/>
              <w:bottom w:w="100" w:type="dxa"/>
            </w:tcMar>
          </w:tcPr>
          <w:p w14:paraId="211178E2" w14:textId="77777777" w:rsidR="007A3F76" w:rsidRDefault="00F803AD">
            <w:pPr>
              <w:spacing w:after="40"/>
              <w:jc w:val="center"/>
            </w:pPr>
            <w:r>
              <w:rPr>
                <w:b/>
                <w:bCs/>
                <w:color w:val="FFFFFF"/>
                <w:sz w:val="22"/>
                <w:szCs w:val="22"/>
              </w:rPr>
              <w:t>Figure 2: How Meta-Analysis Works — Pooling Effect Sizes Across Primary Studies</w:t>
            </w:r>
          </w:p>
        </w:tc>
      </w:tr>
      <w:tr w:rsidR="007A3F76" w14:paraId="3F183986" w14:textId="77777777">
        <w:tc>
          <w:tcPr>
            <w:tcW w:w="0" w:type="auto"/>
            <w:gridSpan w:val="4"/>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AFF4C20" w14:textId="77777777" w:rsidR="007A3F76" w:rsidRDefault="00F803AD">
            <w:pPr>
              <w:spacing w:after="40"/>
            </w:pPr>
            <w:r>
              <w:rPr>
                <w:color w:val="000000"/>
                <w:sz w:val="18"/>
                <w:szCs w:val="18"/>
              </w:rPr>
              <w:t>A meta-analysis collects all the individual studies that have measured the same relationship (e.g. leadership and trust), extracts the effect size from each one, and combines them into a single, more statistically reliable estimate. Because it draws on many samples rather than one, the result is less sensitive to the quirks of any particular study. The three meta-analyses listed below are given priority weighting in this review precisely because of that methodological strength.</w:t>
            </w:r>
          </w:p>
        </w:tc>
      </w:tr>
      <w:tr w:rsidR="007A3F76" w14:paraId="526E4017"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1F63919D" w14:textId="77777777" w:rsidR="007A3F76" w:rsidRDefault="00F803AD">
            <w:pPr>
              <w:spacing w:after="40"/>
            </w:pPr>
            <w:r>
              <w:rPr>
                <w:b/>
                <w:bCs/>
                <w:color w:val="FFFFFF"/>
                <w:sz w:val="17"/>
                <w:szCs w:val="17"/>
              </w:rPr>
              <w:t>Meta-Analysis Study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9D5F5E6" w14:textId="77777777" w:rsidR="007A3F76" w:rsidRDefault="00F803AD">
            <w:pPr>
              <w:spacing w:after="40"/>
              <w:jc w:val="center"/>
            </w:pPr>
            <w:r>
              <w:rPr>
                <w:b/>
                <w:bCs/>
                <w:color w:val="FFFFFF"/>
                <w:sz w:val="17"/>
                <w:szCs w:val="17"/>
              </w:rPr>
              <w:t>No. of Primary Studies Pooled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047456F" w14:textId="77777777" w:rsidR="007A3F76" w:rsidRDefault="00F803AD">
            <w:pPr>
              <w:spacing w:after="40"/>
            </w:pPr>
            <w:r>
              <w:rPr>
                <w:b/>
                <w:bCs/>
                <w:color w:val="FFFFFF"/>
                <w:sz w:val="17"/>
                <w:szCs w:val="17"/>
              </w:rPr>
              <w:t>Key Finding for This Study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93F74BD" w14:textId="77777777" w:rsidR="007A3F76" w:rsidRDefault="00F803AD">
            <w:pPr>
              <w:spacing w:after="40"/>
            </w:pPr>
            <w:r>
              <w:rPr>
                <w:b/>
                <w:bCs/>
                <w:color w:val="FFFFFF"/>
                <w:sz w:val="17"/>
                <w:szCs w:val="17"/>
              </w:rPr>
              <w:t>Why Given Priority Weight</w:t>
            </w:r>
          </w:p>
        </w:tc>
      </w:tr>
      <w:tr w:rsidR="007A3F76" w14:paraId="781F3EF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9D8C7E" w14:textId="77777777" w:rsidR="007A3F76" w:rsidRDefault="00F803AD">
            <w:pPr>
              <w:spacing w:after="40"/>
            </w:pPr>
            <w:r>
              <w:rPr>
                <w:b/>
                <w:bCs/>
                <w:color w:val="000000"/>
                <w:sz w:val="16"/>
                <w:szCs w:val="16"/>
              </w:rPr>
              <w:t>Dirks and Ferrin (2002) Journal of Applied Psychology, 87(4), pp. 611-628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923AB52" w14:textId="77777777" w:rsidR="007A3F76" w:rsidRDefault="00F803AD">
            <w:pPr>
              <w:spacing w:after="40"/>
              <w:jc w:val="center"/>
            </w:pPr>
            <w:r>
              <w:rPr>
                <w:color w:val="000000"/>
                <w:sz w:val="16"/>
                <w:szCs w:val="16"/>
              </w:rPr>
              <w:t>106 independent samples (n = 27,103)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87031B2" w14:textId="77777777" w:rsidR="007A3F76" w:rsidRDefault="00F803AD">
            <w:pPr>
              <w:spacing w:after="40"/>
            </w:pPr>
            <w:r>
              <w:rPr>
                <w:color w:val="000000"/>
                <w:sz w:val="16"/>
                <w:szCs w:val="16"/>
              </w:rPr>
              <w:t>Trust in leadership is strongly and consistently associated with organisational commitment (r = .49), job satisfaction (r = .51), and citizenship behaviour (r = .30). These relationships hold across sectors and national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32F4963" w14:textId="77777777" w:rsidR="007A3F76" w:rsidRDefault="00F803AD">
            <w:pPr>
              <w:spacing w:after="40"/>
            </w:pPr>
            <w:r>
              <w:rPr>
                <w:color w:val="000000"/>
                <w:sz w:val="16"/>
                <w:szCs w:val="16"/>
              </w:rPr>
              <w:t>Largest meta-analysis of trust in leadership available. Effect sizes are robust across 106 samples, making it the most reliable empirical foundation for the trust argument in this study.</w:t>
            </w:r>
          </w:p>
        </w:tc>
      </w:tr>
      <w:tr w:rsidR="007A3F76" w14:paraId="2F4BD2A4" w14:textId="77777777">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61C082FE" w14:textId="77777777" w:rsidR="007A3F76" w:rsidRDefault="00F803AD">
            <w:pPr>
              <w:spacing w:after="40"/>
            </w:pPr>
            <w:r>
              <w:rPr>
                <w:b/>
                <w:bCs/>
                <w:color w:val="000000"/>
                <w:sz w:val="16"/>
                <w:szCs w:val="16"/>
              </w:rPr>
              <w:t>Wang et al. (2011) Group and Organization Management, 36(2), pp. 223-270</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316E39B1" w14:textId="77777777" w:rsidR="007A3F76" w:rsidRDefault="00F803AD">
            <w:pPr>
              <w:spacing w:after="40"/>
              <w:jc w:val="center"/>
            </w:pPr>
            <w:r>
              <w:rPr>
                <w:color w:val="000000"/>
                <w:sz w:val="16"/>
                <w:szCs w:val="16"/>
              </w:rPr>
              <w:t>113 independent samples (n = 35,285)</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6CA818F5" w14:textId="77777777" w:rsidR="007A3F76" w:rsidRDefault="00F803AD">
            <w:pPr>
              <w:spacing w:after="40"/>
            </w:pPr>
            <w:r>
              <w:rPr>
                <w:color w:val="000000"/>
                <w:sz w:val="16"/>
                <w:szCs w:val="16"/>
              </w:rPr>
              <w:t>Transformational leadership is consistently and positively associated with follower performance (r = .31), satisfaction (r = .58), and motivation (r = .46) across 25 years of research and at individual, team, and organisational levels.</w:t>
            </w:r>
          </w:p>
        </w:tc>
        <w:tc>
          <w:tcPr>
            <w:tcW w:w="0" w:type="auto"/>
            <w:tcBorders>
              <w:top w:val="single" w:sz="4" w:space="0" w:color="AAAAAA"/>
              <w:left w:val="single" w:sz="4" w:space="0" w:color="AAAAAA"/>
              <w:bottom w:val="single" w:sz="4" w:space="0" w:color="AAAAAA"/>
              <w:right w:val="single" w:sz="4" w:space="0" w:color="AAAAAA"/>
            </w:tcBorders>
            <w:shd w:val="clear" w:color="auto" w:fill="F5F5F5"/>
            <w:tcMar>
              <w:top w:w="80" w:type="dxa"/>
              <w:left w:w="100" w:type="dxa"/>
              <w:bottom w:w="80" w:type="dxa"/>
              <w:right w:w="100" w:type="dxa"/>
            </w:tcMar>
          </w:tcPr>
          <w:p w14:paraId="07D27128" w14:textId="77777777" w:rsidR="007A3F76" w:rsidRDefault="00F803AD">
            <w:pPr>
              <w:spacing w:after="40"/>
            </w:pPr>
            <w:r>
              <w:rPr>
                <w:color w:val="000000"/>
                <w:sz w:val="16"/>
                <w:szCs w:val="16"/>
              </w:rPr>
              <w:t>25 years of cumulative evidence, 113 samples. The single most comprehensive summary of transformational leadership effects available. Used to establish the empirical baseline in Section 3.1.</w:t>
            </w:r>
          </w:p>
        </w:tc>
      </w:tr>
      <w:tr w:rsidR="007A3F76" w14:paraId="34C5BB5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ADC9F85" w14:textId="77777777" w:rsidR="007A3F76" w:rsidRDefault="00F803AD">
            <w:pPr>
              <w:spacing w:after="40"/>
            </w:pPr>
            <w:r>
              <w:rPr>
                <w:b/>
                <w:bCs/>
                <w:color w:val="000000"/>
                <w:sz w:val="16"/>
                <w:szCs w:val="16"/>
              </w:rPr>
              <w:t>Zhao et al. (2007) Personnel Psychology, 60(3), pp. 647-680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CE05ECC" w14:textId="77777777" w:rsidR="007A3F76" w:rsidRDefault="00F803AD">
            <w:pPr>
              <w:spacing w:after="40"/>
              <w:jc w:val="center"/>
            </w:pPr>
            <w:r>
              <w:rPr>
                <w:color w:val="000000"/>
                <w:sz w:val="16"/>
                <w:szCs w:val="16"/>
              </w:rPr>
              <w:t>51 independent samples (n = 17,380)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6A19BC3" w14:textId="77777777" w:rsidR="007A3F76" w:rsidRDefault="00F803AD">
            <w:pPr>
              <w:spacing w:after="40"/>
            </w:pPr>
            <w:r>
              <w:rPr>
                <w:color w:val="000000"/>
                <w:sz w:val="16"/>
                <w:szCs w:val="16"/>
              </w:rPr>
              <w:t>Psychological contract breach is negatively associated with trust (r = -.44) and organisational commitment (r = -.34), and positively associated with turnover intention (r = .33). The intentionality of the breach significantly moderates these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E17803" w14:textId="77777777" w:rsidR="007A3F76" w:rsidRDefault="00F803AD">
            <w:pPr>
              <w:spacing w:after="40"/>
            </w:pPr>
            <w:r>
              <w:rPr>
                <w:color w:val="000000"/>
                <w:sz w:val="16"/>
                <w:szCs w:val="16"/>
              </w:rPr>
              <w:t>The only meta-analysis specifically addressing contract breach outcomes. Essential for quantifying the trust cost of poorly managed structural transitions discussed in Sections 3.3 and 3.5.</w:t>
            </w:r>
          </w:p>
        </w:tc>
      </w:tr>
    </w:tbl>
    <w:p w14:paraId="20B0F7E9" w14:textId="77777777" w:rsidR="007A3F76" w:rsidRDefault="007A3F76">
      <w:pPr>
        <w:spacing w:after="200"/>
      </w:pPr>
    </w:p>
    <w:p w14:paraId="56AD165D" w14:textId="77777777" w:rsidR="00026BE1" w:rsidRDefault="00026BE1">
      <w:pPr>
        <w:pStyle w:val="Heading1"/>
        <w:spacing w:before="360" w:after="180"/>
        <w:rPr>
          <w:b/>
          <w:bCs/>
          <w:color w:val="000000"/>
          <w:sz w:val="28"/>
          <w:szCs w:val="28"/>
        </w:rPr>
      </w:pPr>
    </w:p>
    <w:p w14:paraId="30302769" w14:textId="77777777" w:rsidR="00026BE1" w:rsidRDefault="00026BE1">
      <w:pPr>
        <w:pStyle w:val="Heading1"/>
        <w:spacing w:before="360" w:after="180"/>
        <w:rPr>
          <w:b/>
          <w:bCs/>
          <w:color w:val="000000"/>
          <w:sz w:val="28"/>
          <w:szCs w:val="28"/>
        </w:rPr>
      </w:pPr>
    </w:p>
    <w:p w14:paraId="29BA69DB" w14:textId="77777777" w:rsidR="00026BE1" w:rsidRDefault="00026BE1">
      <w:pPr>
        <w:pStyle w:val="Heading1"/>
        <w:spacing w:before="360" w:after="180"/>
        <w:rPr>
          <w:b/>
          <w:bCs/>
          <w:color w:val="000000"/>
          <w:sz w:val="28"/>
          <w:szCs w:val="28"/>
        </w:rPr>
      </w:pPr>
    </w:p>
    <w:p w14:paraId="4023706C" w14:textId="4264A27D" w:rsidR="007A3F76" w:rsidRDefault="00F803AD">
      <w:pPr>
        <w:pStyle w:val="Heading1"/>
        <w:spacing w:before="360" w:after="180"/>
      </w:pPr>
      <w:r>
        <w:rPr>
          <w:b/>
          <w:bCs/>
          <w:color w:val="000000"/>
          <w:sz w:val="28"/>
          <w:szCs w:val="28"/>
        </w:rPr>
        <w:lastRenderedPageBreak/>
        <w:t>References</w:t>
      </w:r>
    </w:p>
    <w:p w14:paraId="2A9CC3B7" w14:textId="77777777" w:rsidR="007A3F76" w:rsidRDefault="00F803AD">
      <w:pPr>
        <w:spacing w:after="200" w:line="360" w:lineRule="auto"/>
        <w:jc w:val="both"/>
      </w:pPr>
      <w:r>
        <w:rPr>
          <w:color w:val="000000"/>
          <w:sz w:val="24"/>
          <w:szCs w:val="24"/>
        </w:rPr>
        <w:t>The following sources are cited within Part 1 of this submission:</w:t>
      </w:r>
    </w:p>
    <w:p w14:paraId="5B0D0D35" w14:textId="77777777" w:rsidR="007A3F76" w:rsidRDefault="007A3F76">
      <w:pPr>
        <w:spacing w:after="60"/>
      </w:pPr>
    </w:p>
    <w:p w14:paraId="1EC0A045" w14:textId="77777777" w:rsidR="007A3F76" w:rsidRDefault="00F803AD">
      <w:pPr>
        <w:spacing w:after="120"/>
        <w:ind w:left="400" w:hanging="400"/>
      </w:pPr>
      <w:r>
        <w:rPr>
          <w:color w:val="000000"/>
          <w:sz w:val="24"/>
          <w:szCs w:val="24"/>
        </w:rPr>
        <w:t>Bass, B.M. and Riggio, R.E. (2006) Transformational Leadership. 2nd edn. New York: Psychology Press.</w:t>
      </w:r>
    </w:p>
    <w:p w14:paraId="5ED12DC3" w14:textId="77777777" w:rsidR="007A3F76" w:rsidRDefault="00F803AD">
      <w:pPr>
        <w:spacing w:after="120"/>
        <w:ind w:left="400" w:hanging="400"/>
      </w:pPr>
      <w:r>
        <w:rPr>
          <w:color w:val="000000"/>
          <w:sz w:val="24"/>
          <w:szCs w:val="24"/>
        </w:rPr>
        <w:t>Burns, J.M. (1978) Leadership. New York: Harper and Row.</w:t>
      </w:r>
    </w:p>
    <w:p w14:paraId="19D5829C" w14:textId="77777777" w:rsidR="007A3F76" w:rsidRDefault="00F803AD">
      <w:pPr>
        <w:spacing w:after="120"/>
        <w:ind w:left="400" w:hanging="400"/>
      </w:pPr>
      <w:r>
        <w:rPr>
          <w:color w:val="000000"/>
          <w:sz w:val="24"/>
          <w:szCs w:val="24"/>
        </w:rPr>
        <w:t>Cameron, K.S. and Quinn, R.E. (2011) Diagnosing and Changing Organizational Culture: Based on the Competing Values Framework. San Francisco: Jossey-Bass.</w:t>
      </w:r>
    </w:p>
    <w:p w14:paraId="2F005C4F" w14:textId="77777777" w:rsidR="007A3F76" w:rsidRDefault="00F803AD">
      <w:pPr>
        <w:spacing w:after="120"/>
        <w:ind w:left="400" w:hanging="400"/>
      </w:pPr>
      <w:r>
        <w:rPr>
          <w:color w:val="000000"/>
          <w:sz w:val="24"/>
          <w:szCs w:val="24"/>
        </w:rPr>
        <w:t>Dirks, K.T. and Ferrin, D.L. (2002) 'Trust in leadership: Meta-analytic findings and implications for research and practice'. Journal of Applied Psychology, 87(4), pp. 611-628.</w:t>
      </w:r>
    </w:p>
    <w:p w14:paraId="3BE22109" w14:textId="77777777" w:rsidR="007A3F76" w:rsidRDefault="00F803AD">
      <w:pPr>
        <w:spacing w:after="120"/>
        <w:ind w:left="400" w:hanging="400"/>
      </w:pPr>
      <w:r>
        <w:rPr>
          <w:color w:val="000000"/>
          <w:sz w:val="24"/>
          <w:szCs w:val="24"/>
        </w:rPr>
        <w:t>Mayer, R.C., Davis, J.H. and Schoorman, F.D. (1995) 'An integrative model of organizational trust'. Academy of Management Review, 20(3), pp. 709-734.</w:t>
      </w:r>
    </w:p>
    <w:p w14:paraId="6D1A240B" w14:textId="77777777" w:rsidR="007A3F76" w:rsidRDefault="00F803AD">
      <w:pPr>
        <w:spacing w:after="120"/>
        <w:ind w:left="400" w:hanging="400"/>
      </w:pPr>
      <w:r>
        <w:rPr>
          <w:color w:val="000000"/>
          <w:sz w:val="24"/>
          <w:szCs w:val="24"/>
        </w:rPr>
        <w:t>Podsakoff, P.M., MacKenzie, S.B. and Podsakoff, N.P. (2012) 'Sources of method bias in social science research and recommendations on how to control it'. Annual Review of Psychology, 63, pp. 579-625.</w:t>
      </w:r>
    </w:p>
    <w:p w14:paraId="1EE5A8AB" w14:textId="77777777" w:rsidR="007A3F76" w:rsidRDefault="00F803AD">
      <w:pPr>
        <w:spacing w:after="120"/>
        <w:ind w:left="400" w:hanging="400"/>
      </w:pPr>
      <w:r>
        <w:rPr>
          <w:color w:val="000000"/>
          <w:sz w:val="24"/>
          <w:szCs w:val="24"/>
        </w:rPr>
        <w:t>Rousseau, D.M. (1989) 'Psychological and implied contracts in organisations'. Employee Responsibilities and Rights Journal, 2(2), pp. 121-139.</w:t>
      </w:r>
    </w:p>
    <w:p w14:paraId="6B846689" w14:textId="77777777" w:rsidR="007A3F76" w:rsidRDefault="00F803AD">
      <w:pPr>
        <w:spacing w:after="120"/>
        <w:ind w:left="400" w:hanging="400"/>
      </w:pPr>
      <w:r>
        <w:rPr>
          <w:color w:val="000000"/>
          <w:sz w:val="24"/>
          <w:szCs w:val="24"/>
        </w:rPr>
        <w:t>Wang, G., Oh, I., Courtright, S.H. and Colbert, A.E. (2011) 'Transformational leadership and performance across criteria and levels: A meta-analytic review of 25 years of research'. Group and Organization Management, 36(2), pp. 223-270.</w:t>
      </w:r>
    </w:p>
    <w:p w14:paraId="515E7B5F" w14:textId="77777777" w:rsidR="007A3F76" w:rsidRDefault="00F803AD">
      <w:pPr>
        <w:spacing w:after="120"/>
        <w:ind w:left="400" w:hanging="400"/>
      </w:pPr>
      <w:r>
        <w:rPr>
          <w:color w:val="000000"/>
          <w:sz w:val="24"/>
          <w:szCs w:val="24"/>
        </w:rPr>
        <w:t>Zhao, H., Wayne, S.J., Glibkowski, B.C. and Bravo, J. (2007) 'The impact of psychological contract breach on work-related outcomes: A meta-analysis'. Personnel Psychology, 60(3), pp. 647-680.</w:t>
      </w:r>
    </w:p>
    <w:p w14:paraId="30AFD10A" w14:textId="77777777" w:rsidR="007A3F76" w:rsidRDefault="00F803AD">
      <w:r>
        <w:br w:type="page"/>
      </w:r>
    </w:p>
    <w:p w14:paraId="63F34B31" w14:textId="77777777" w:rsidR="007A3F76" w:rsidRDefault="00F803AD">
      <w:pPr>
        <w:spacing w:before="100" w:after="200"/>
        <w:jc w:val="center"/>
      </w:pPr>
      <w:r>
        <w:rPr>
          <w:b/>
          <w:bCs/>
          <w:color w:val="000000"/>
          <w:sz w:val="28"/>
          <w:szCs w:val="28"/>
        </w:rPr>
        <w:lastRenderedPageBreak/>
        <w:t>PART 2: ANNOTATED BIBLIOGRAPHY - 100 SOURCES</w:t>
      </w:r>
    </w:p>
    <w:p w14:paraId="0798797C" w14:textId="77777777" w:rsidR="007A3F76" w:rsidRDefault="00F803AD">
      <w:pPr>
        <w:spacing w:after="200" w:line="360" w:lineRule="auto"/>
        <w:jc w:val="both"/>
      </w:pPr>
      <w:r>
        <w:rPr>
          <w:color w:val="000000"/>
          <w:sz w:val="24"/>
          <w:szCs w:val="24"/>
        </w:rPr>
        <w:t>This section presents the working bibliography for this doctoral study. It contains 100 sources organised</w:t>
      </w:r>
      <w:r>
        <w:rPr>
          <w:color w:val="000000"/>
          <w:sz w:val="24"/>
          <w:szCs w:val="24"/>
        </w:rPr>
        <w:t xml:space="preserve"> into five thematic clusters corresponding to the five main areas of the literature review in Part 3. The purpose of this bibliography is twofold: first, to demonstrate the breadth and depth of the literature that has been systematically reviewed; and second, to provide a transparent record of the evidence base from which the analytical arguments in Part 3 are drawn. Each entry includes the full Harvard-style citation, the thematic cluster to which it belongs, the key variables examined, the methodological </w:t>
      </w:r>
      <w:r>
        <w:rPr>
          <w:color w:val="000000"/>
          <w:sz w:val="24"/>
          <w:szCs w:val="24"/>
        </w:rPr>
        <w:t>design of the study, and a brief note on how the source contributes to this particular study. Sources have been selected on the basis of their relevance to the research questions, their methodological quality as assessed using the CASP checklist, and their standing within the peer-reviewed literature. The search strategy described in Part 1 yielded over 200 initial sources, which were narrowed to 100 through the systematic screening process documented using the PRISMA framework. The sources span 2010 to 202</w:t>
      </w:r>
      <w:r>
        <w:rPr>
          <w:color w:val="000000"/>
          <w:sz w:val="24"/>
          <w:szCs w:val="24"/>
        </w:rPr>
        <w:t>6, with earlier seminal texts included where they provide the theoretical foundations upon which the contemporary literature is built.</w:t>
      </w:r>
    </w:p>
    <w:p w14:paraId="7F7945FC" w14:textId="77777777" w:rsidR="007A3F76" w:rsidRDefault="007A3F76">
      <w:pPr>
        <w:spacing w:after="80"/>
      </w:pPr>
    </w:p>
    <w:p w14:paraId="7A95DF3C" w14:textId="77777777" w:rsidR="005549FF" w:rsidRDefault="00F803AD">
      <w:pPr>
        <w:spacing w:after="120"/>
        <w:rPr>
          <w:b/>
          <w:bCs/>
          <w:color w:val="000000"/>
          <w:sz w:val="24"/>
          <w:szCs w:val="24"/>
        </w:rPr>
      </w:pPr>
      <w:r>
        <w:rPr>
          <w:b/>
          <w:bCs/>
          <w:color w:val="000000"/>
          <w:sz w:val="24"/>
          <w:szCs w:val="24"/>
        </w:rPr>
        <w:t xml:space="preserve">Cluster colour key:  </w:t>
      </w:r>
    </w:p>
    <w:p w14:paraId="51952AA1" w14:textId="62914877" w:rsidR="005549FF" w:rsidRDefault="00F803AD">
      <w:pPr>
        <w:spacing w:after="120"/>
        <w:rPr>
          <w:color w:val="000000"/>
          <w:sz w:val="24"/>
          <w:szCs w:val="24"/>
        </w:rPr>
      </w:pPr>
      <w:r>
        <w:rPr>
          <w:color w:val="000000"/>
          <w:sz w:val="24"/>
          <w:szCs w:val="24"/>
        </w:rPr>
        <w:t>Blue = C1 Leadership Theory</w:t>
      </w:r>
    </w:p>
    <w:p w14:paraId="7B1DD569" w14:textId="77777777" w:rsidR="005549FF" w:rsidRDefault="00F803AD">
      <w:pPr>
        <w:spacing w:after="120"/>
        <w:rPr>
          <w:color w:val="000000"/>
          <w:sz w:val="24"/>
          <w:szCs w:val="24"/>
        </w:rPr>
      </w:pPr>
      <w:r>
        <w:rPr>
          <w:color w:val="000000"/>
          <w:sz w:val="24"/>
          <w:szCs w:val="24"/>
        </w:rPr>
        <w:t>Green = C2 Trust and Psychological Contract</w:t>
      </w:r>
    </w:p>
    <w:p w14:paraId="68B9B304" w14:textId="77777777" w:rsidR="005549FF" w:rsidRDefault="00F803AD">
      <w:pPr>
        <w:spacing w:after="120"/>
        <w:rPr>
          <w:color w:val="000000"/>
          <w:sz w:val="24"/>
          <w:szCs w:val="24"/>
        </w:rPr>
      </w:pPr>
      <w:r>
        <w:rPr>
          <w:color w:val="000000"/>
          <w:sz w:val="24"/>
          <w:szCs w:val="24"/>
        </w:rPr>
        <w:t>Yellow = C3 Organisational Change</w:t>
      </w:r>
    </w:p>
    <w:p w14:paraId="50E9DF6C" w14:textId="77777777" w:rsidR="005549FF" w:rsidRDefault="00F803AD">
      <w:pPr>
        <w:spacing w:after="120"/>
        <w:rPr>
          <w:color w:val="000000"/>
          <w:sz w:val="24"/>
          <w:szCs w:val="24"/>
        </w:rPr>
      </w:pPr>
      <w:r>
        <w:rPr>
          <w:color w:val="000000"/>
          <w:sz w:val="24"/>
          <w:szCs w:val="24"/>
        </w:rPr>
        <w:t xml:space="preserve">Purple = C4 Strategic HRM   </w:t>
      </w:r>
    </w:p>
    <w:p w14:paraId="6A7EE0BC" w14:textId="372D1271" w:rsidR="007A3F76" w:rsidRPr="005549FF" w:rsidRDefault="00F803AD">
      <w:pPr>
        <w:spacing w:after="120"/>
        <w:rPr>
          <w:color w:val="000000"/>
          <w:sz w:val="24"/>
          <w:szCs w:val="24"/>
        </w:rPr>
      </w:pPr>
      <w:r>
        <w:rPr>
          <w:color w:val="000000"/>
          <w:sz w:val="24"/>
          <w:szCs w:val="24"/>
        </w:rPr>
        <w:t>Orange = C5 Governance and Communication</w:t>
      </w:r>
    </w:p>
    <w:p w14:paraId="208086CF" w14:textId="77777777" w:rsidR="007A3F76" w:rsidRDefault="007A3F76">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97"/>
        <w:gridCol w:w="1833"/>
        <w:gridCol w:w="1319"/>
        <w:gridCol w:w="1773"/>
        <w:gridCol w:w="1680"/>
        <w:gridCol w:w="2158"/>
      </w:tblGrid>
      <w:tr w:rsidR="007A3F76" w14:paraId="2DD0B51F"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7DC065FF" w14:textId="77777777" w:rsidR="007A3F76" w:rsidRDefault="00F803AD">
            <w:pPr>
              <w:spacing w:after="40"/>
            </w:pPr>
            <w:r>
              <w:rPr>
                <w:b/>
                <w:bCs/>
                <w:color w:val="FFFFFF"/>
                <w:sz w:val="14"/>
                <w:szCs w:val="14"/>
              </w:rPr>
              <w:t>ID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5915EDAF" w14:textId="77777777" w:rsidR="007A3F76" w:rsidRDefault="00F803AD">
            <w:pPr>
              <w:spacing w:after="40"/>
            </w:pPr>
            <w:r>
              <w:rPr>
                <w:b/>
                <w:bCs/>
                <w:color w:val="FFFFFF"/>
                <w:sz w:val="14"/>
                <w:szCs w:val="14"/>
              </w:rPr>
              <w:t>Citation (Harvard)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94C2AC4" w14:textId="77777777" w:rsidR="007A3F76" w:rsidRDefault="00F803AD">
            <w:pPr>
              <w:spacing w:after="40"/>
            </w:pPr>
            <w:r>
              <w:rPr>
                <w:b/>
                <w:bCs/>
                <w:color w:val="FFFFFF"/>
                <w:sz w:val="14"/>
                <w:szCs w:val="14"/>
              </w:rPr>
              <w:t>Cluster / Theme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3A117307" w14:textId="77777777" w:rsidR="007A3F76" w:rsidRDefault="00F803AD">
            <w:pPr>
              <w:spacing w:after="40"/>
            </w:pPr>
            <w:r>
              <w:rPr>
                <w:b/>
                <w:bCs/>
                <w:color w:val="FFFFFF"/>
                <w:sz w:val="14"/>
                <w:szCs w:val="14"/>
              </w:rPr>
              <w:t>Key Variables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A769481" w14:textId="77777777" w:rsidR="007A3F76" w:rsidRDefault="00F803AD">
            <w:pPr>
              <w:spacing w:after="40"/>
            </w:pPr>
            <w:r>
              <w:rPr>
                <w:b/>
                <w:bCs/>
                <w:color w:val="FFFFFF"/>
                <w:sz w:val="14"/>
                <w:szCs w:val="14"/>
              </w:rPr>
              <w:t>Methodological Design</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80" w:type="dxa"/>
              <w:left w:w="100" w:type="dxa"/>
              <w:bottom w:w="80" w:type="dxa"/>
              <w:right w:w="100" w:type="dxa"/>
            </w:tcMar>
          </w:tcPr>
          <w:p w14:paraId="422C0536" w14:textId="77777777" w:rsidR="007A3F76" w:rsidRDefault="00F803AD">
            <w:pPr>
              <w:spacing w:after="40"/>
            </w:pPr>
            <w:r>
              <w:rPr>
                <w:b/>
                <w:bCs/>
                <w:color w:val="FFFFFF"/>
                <w:sz w:val="14"/>
                <w:szCs w:val="14"/>
              </w:rPr>
              <w:t>Usefulness to This Study</w:t>
            </w:r>
          </w:p>
        </w:tc>
      </w:tr>
      <w:tr w:rsidR="007A3F76" w14:paraId="4EABFFB1"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AC12B32" w14:textId="77777777" w:rsidR="007A3F76" w:rsidRDefault="00F803AD">
            <w:pPr>
              <w:spacing w:after="40"/>
            </w:pPr>
            <w:r>
              <w:rPr>
                <w:b/>
                <w:bCs/>
                <w:color w:val="000000"/>
                <w:sz w:val="15"/>
                <w:szCs w:val="15"/>
              </w:rPr>
              <w:t>SRC-001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FA2FB34" w14:textId="77777777" w:rsidR="007A3F76" w:rsidRDefault="00F803AD">
            <w:pPr>
              <w:spacing w:after="40"/>
            </w:pPr>
            <w:r>
              <w:rPr>
                <w:color w:val="000000"/>
                <w:sz w:val="13"/>
                <w:szCs w:val="13"/>
              </w:rPr>
              <w:t>Fulmer and Gelfand (2012) Journal of Management, 38(4), pp.1167-1230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A8BABCB" w14:textId="77777777" w:rsidR="007A3F76" w:rsidRDefault="00F803AD">
            <w:pPr>
              <w:spacing w:after="40"/>
            </w:pPr>
            <w:r>
              <w:rPr>
                <w:color w:val="000000"/>
                <w:sz w:val="13"/>
                <w:szCs w:val="13"/>
              </w:rPr>
              <w:t>C1: Trust Dynamics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B4A6389" w14:textId="77777777" w:rsidR="007A3F76" w:rsidRDefault="00F803AD">
            <w:pPr>
              <w:spacing w:after="40"/>
            </w:pPr>
            <w:r>
              <w:rPr>
                <w:color w:val="000000"/>
                <w:sz w:val="13"/>
                <w:szCs w:val="13"/>
              </w:rPr>
              <w:t>Multi-level trust; organisational alignment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FD961FA" w14:textId="77777777" w:rsidR="007A3F76" w:rsidRDefault="00F803AD">
            <w:pPr>
              <w:spacing w:after="40"/>
            </w:pPr>
            <w:r>
              <w:rPr>
                <w:color w:val="000000"/>
                <w:sz w:val="13"/>
                <w:szCs w:val="13"/>
              </w:rPr>
              <w:t>Systematic literature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1907A2D" w14:textId="77777777" w:rsidR="007A3F76" w:rsidRDefault="00F803AD">
            <w:pPr>
              <w:spacing w:after="40"/>
            </w:pPr>
            <w:r>
              <w:rPr>
                <w:color w:val="000000"/>
                <w:sz w:val="13"/>
                <w:szCs w:val="13"/>
              </w:rPr>
              <w:t>Establishes the interpersonal vs institutional trust distinction. Essential framework for this study.</w:t>
            </w:r>
          </w:p>
        </w:tc>
      </w:tr>
      <w:tr w:rsidR="007A3F76" w14:paraId="437E08E1"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77D0025" w14:textId="77777777" w:rsidR="007A3F76" w:rsidRDefault="00F803AD">
            <w:pPr>
              <w:spacing w:after="40"/>
            </w:pPr>
            <w:r>
              <w:rPr>
                <w:b/>
                <w:bCs/>
                <w:color w:val="000000"/>
                <w:sz w:val="15"/>
                <w:szCs w:val="15"/>
              </w:rPr>
              <w:t>SRC-002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17B52EC" w14:textId="77777777" w:rsidR="007A3F76" w:rsidRDefault="00F803AD">
            <w:pPr>
              <w:spacing w:after="40"/>
            </w:pPr>
            <w:r>
              <w:rPr>
                <w:color w:val="000000"/>
                <w:sz w:val="13"/>
                <w:szCs w:val="13"/>
              </w:rPr>
              <w:t>Tourish (2013) The Dark Side of TL. Routledge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3290C84" w14:textId="77777777" w:rsidR="007A3F76" w:rsidRDefault="00F803AD">
            <w:pPr>
              <w:spacing w:after="40"/>
            </w:pPr>
            <w:r>
              <w:rPr>
                <w:color w:val="000000"/>
                <w:sz w:val="13"/>
                <w:szCs w:val="13"/>
              </w:rPr>
              <w:t>C1: Leadership 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8D1E331" w14:textId="77777777" w:rsidR="007A3F76" w:rsidRDefault="00F803AD">
            <w:pPr>
              <w:spacing w:after="40"/>
            </w:pPr>
            <w:r>
              <w:rPr>
                <w:color w:val="000000"/>
                <w:sz w:val="13"/>
                <w:szCs w:val="13"/>
              </w:rPr>
              <w:t>Pseudo-transformational leadership; echo chambers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705B456" w14:textId="77777777" w:rsidR="007A3F76" w:rsidRDefault="00F803AD">
            <w:pPr>
              <w:spacing w:after="40"/>
            </w:pPr>
            <w:r>
              <w:rPr>
                <w:color w:val="000000"/>
                <w:sz w:val="13"/>
                <w:szCs w:val="13"/>
              </w:rPr>
              <w:t>Critical conceptual analysis and case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0E3F015" w14:textId="77777777" w:rsidR="007A3F76" w:rsidRDefault="00F803AD">
            <w:pPr>
              <w:spacing w:after="40"/>
            </w:pPr>
            <w:r>
              <w:rPr>
                <w:color w:val="000000"/>
                <w:sz w:val="13"/>
                <w:szCs w:val="13"/>
              </w:rPr>
              <w:t>Core critical framework. Shows TL can suppress dissent and create compliance cultures during change.</w:t>
            </w:r>
          </w:p>
        </w:tc>
      </w:tr>
      <w:tr w:rsidR="007A3F76" w14:paraId="0C85378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52782DE" w14:textId="77777777" w:rsidR="007A3F76" w:rsidRDefault="00F803AD">
            <w:pPr>
              <w:spacing w:after="40"/>
            </w:pPr>
            <w:r>
              <w:rPr>
                <w:b/>
                <w:bCs/>
                <w:color w:val="000000"/>
                <w:sz w:val="15"/>
                <w:szCs w:val="15"/>
              </w:rPr>
              <w:t>SRC-003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7D46FDD" w14:textId="77777777" w:rsidR="007A3F76" w:rsidRDefault="00F803AD">
            <w:pPr>
              <w:spacing w:after="40"/>
            </w:pPr>
            <w:r>
              <w:rPr>
                <w:color w:val="000000"/>
                <w:sz w:val="13"/>
                <w:szCs w:val="13"/>
              </w:rPr>
              <w:t>Van Knippenberg and Sitkin (2013) AMJ Annals, 7(1), pp.1-60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BD45CBB" w14:textId="77777777" w:rsidR="007A3F76" w:rsidRDefault="00F803AD">
            <w:pPr>
              <w:spacing w:after="40"/>
            </w:pPr>
            <w:r>
              <w:rPr>
                <w:color w:val="000000"/>
                <w:sz w:val="13"/>
                <w:szCs w:val="13"/>
              </w:rPr>
              <w:t>C1: Methodological 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F65DE7" w14:textId="77777777" w:rsidR="007A3F76" w:rsidRDefault="00F803AD">
            <w:pPr>
              <w:spacing w:after="40"/>
            </w:pPr>
            <w:r>
              <w:rPr>
                <w:color w:val="000000"/>
                <w:sz w:val="13"/>
                <w:szCs w:val="13"/>
              </w:rPr>
              <w:t>MLQ measurement flaws; definitional confounding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27D5D4F" w14:textId="77777777" w:rsidR="007A3F76" w:rsidRDefault="00F803AD">
            <w:pPr>
              <w:spacing w:after="40"/>
            </w:pPr>
            <w:r>
              <w:rPr>
                <w:color w:val="000000"/>
                <w:sz w:val="13"/>
                <w:szCs w:val="13"/>
              </w:rPr>
              <w:t>Methodological meta-critique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E7152DF" w14:textId="77777777" w:rsidR="007A3F76" w:rsidRDefault="00F803AD">
            <w:pPr>
              <w:spacing w:after="40"/>
            </w:pPr>
            <w:r>
              <w:rPr>
                <w:color w:val="000000"/>
                <w:sz w:val="13"/>
                <w:szCs w:val="13"/>
              </w:rPr>
              <w:t>Identifies circular logic in the MLQ. Justifies the need for cleaner research designs in future work.</w:t>
            </w:r>
          </w:p>
        </w:tc>
      </w:tr>
      <w:tr w:rsidR="007A3F76" w14:paraId="011AA396"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DB06CCA" w14:textId="77777777" w:rsidR="007A3F76" w:rsidRDefault="00F803AD">
            <w:pPr>
              <w:spacing w:after="40"/>
            </w:pPr>
            <w:r>
              <w:rPr>
                <w:b/>
                <w:bCs/>
                <w:color w:val="000000"/>
                <w:sz w:val="15"/>
                <w:szCs w:val="15"/>
              </w:rPr>
              <w:t>SRC-004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44A8269" w14:textId="77777777" w:rsidR="007A3F76" w:rsidRDefault="00F803AD">
            <w:pPr>
              <w:spacing w:after="40"/>
            </w:pPr>
            <w:r>
              <w:rPr>
                <w:color w:val="000000"/>
                <w:sz w:val="13"/>
                <w:szCs w:val="13"/>
              </w:rPr>
              <w:t>Bass and Riggio (2006) Transformational Leadership. 2nd edn. Psychology Press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979C7E4" w14:textId="77777777" w:rsidR="007A3F76" w:rsidRDefault="00F803AD">
            <w:pPr>
              <w:spacing w:after="40"/>
            </w:pPr>
            <w:r>
              <w:rPr>
                <w:color w:val="000000"/>
                <w:sz w:val="13"/>
                <w:szCs w:val="13"/>
              </w:rPr>
              <w:t>C1: Foundational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FF65630" w14:textId="77777777" w:rsidR="007A3F76" w:rsidRDefault="00F803AD">
            <w:pPr>
              <w:spacing w:after="40"/>
            </w:pPr>
            <w:r>
              <w:rPr>
                <w:color w:val="000000"/>
                <w:sz w:val="13"/>
                <w:szCs w:val="13"/>
              </w:rPr>
              <w:t>Idealised influence; inspirational motivation; individualised consideration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55398B" w14:textId="77777777" w:rsidR="007A3F76" w:rsidRDefault="00F803AD">
            <w:pPr>
              <w:spacing w:after="40"/>
            </w:pPr>
            <w:r>
              <w:rPr>
                <w:color w:val="000000"/>
                <w:sz w:val="13"/>
                <w:szCs w:val="13"/>
              </w:rPr>
              <w:t>Integrative theoretical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8D55A0" w14:textId="77777777" w:rsidR="007A3F76" w:rsidRDefault="00F803AD">
            <w:pPr>
              <w:spacing w:after="40"/>
            </w:pPr>
            <w:r>
              <w:rPr>
                <w:color w:val="000000"/>
                <w:sz w:val="13"/>
                <w:szCs w:val="13"/>
              </w:rPr>
              <w:t>Foundational four-component TL model. The baseline theory this study builds on and critically evaluates.</w:t>
            </w:r>
          </w:p>
        </w:tc>
      </w:tr>
      <w:tr w:rsidR="007A3F76" w14:paraId="1333C27C"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6025767" w14:textId="77777777" w:rsidR="007A3F76" w:rsidRDefault="00F803AD">
            <w:pPr>
              <w:spacing w:after="40"/>
            </w:pPr>
            <w:r>
              <w:rPr>
                <w:b/>
                <w:bCs/>
                <w:color w:val="000000"/>
                <w:sz w:val="15"/>
                <w:szCs w:val="15"/>
              </w:rPr>
              <w:t>SRC-005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2E0072D" w14:textId="77777777" w:rsidR="007A3F76" w:rsidRDefault="00F803AD">
            <w:pPr>
              <w:spacing w:after="40"/>
            </w:pPr>
            <w:r>
              <w:rPr>
                <w:color w:val="000000"/>
                <w:sz w:val="13"/>
                <w:szCs w:val="13"/>
              </w:rPr>
              <w:t>Burns (1978) Leadership. Harper and Row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78018FE" w14:textId="77777777" w:rsidR="007A3F76" w:rsidRDefault="00F803AD">
            <w:pPr>
              <w:spacing w:after="40"/>
            </w:pPr>
            <w:r>
              <w:rPr>
                <w:color w:val="000000"/>
                <w:sz w:val="13"/>
                <w:szCs w:val="13"/>
              </w:rPr>
              <w:t>C1: Foundational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84BCBB4" w14:textId="77777777" w:rsidR="007A3F76" w:rsidRDefault="00F803AD">
            <w:pPr>
              <w:spacing w:after="40"/>
            </w:pPr>
            <w:r>
              <w:rPr>
                <w:color w:val="000000"/>
                <w:sz w:val="13"/>
                <w:szCs w:val="13"/>
              </w:rPr>
              <w:t>Transforming vs transactional; moral consciousness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ED25C94" w14:textId="77777777" w:rsidR="007A3F76" w:rsidRDefault="00F803AD">
            <w:pPr>
              <w:spacing w:after="40"/>
            </w:pPr>
            <w:r>
              <w:rPr>
                <w:color w:val="000000"/>
                <w:sz w:val="13"/>
                <w:szCs w:val="13"/>
              </w:rPr>
              <w:t>Historical and philosophical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7368FB4" w14:textId="77777777" w:rsidR="007A3F76" w:rsidRDefault="00F803AD">
            <w:pPr>
              <w:spacing w:after="40"/>
            </w:pPr>
            <w:r>
              <w:rPr>
                <w:color w:val="000000"/>
                <w:sz w:val="13"/>
                <w:szCs w:val="13"/>
              </w:rPr>
              <w:t>Intellectual origin of transformational leadership theory. Situates all contemporary developments.</w:t>
            </w:r>
          </w:p>
        </w:tc>
      </w:tr>
      <w:tr w:rsidR="007A3F76" w14:paraId="4ECBDF1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B8DD92" w14:textId="77777777" w:rsidR="007A3F76" w:rsidRDefault="00F803AD">
            <w:pPr>
              <w:spacing w:after="40"/>
            </w:pPr>
            <w:r>
              <w:rPr>
                <w:b/>
                <w:bCs/>
                <w:color w:val="000000"/>
                <w:sz w:val="15"/>
                <w:szCs w:val="15"/>
              </w:rPr>
              <w:lastRenderedPageBreak/>
              <w:t>SRC-006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61911AB" w14:textId="77777777" w:rsidR="007A3F76" w:rsidRDefault="00F803AD">
            <w:pPr>
              <w:spacing w:after="40"/>
            </w:pPr>
            <w:r>
              <w:rPr>
                <w:color w:val="000000"/>
                <w:sz w:val="13"/>
                <w:szCs w:val="13"/>
              </w:rPr>
              <w:t>Avolio and Bass (2004) MLQ Manual. 3rd edn. Mind Garden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AC7889E" w14:textId="77777777" w:rsidR="007A3F76" w:rsidRDefault="00F803AD">
            <w:pPr>
              <w:spacing w:after="40"/>
            </w:pPr>
            <w:r>
              <w:rPr>
                <w:color w:val="000000"/>
                <w:sz w:val="13"/>
                <w:szCs w:val="13"/>
              </w:rPr>
              <w:t>C1: Leadership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D0D16B" w14:textId="77777777" w:rsidR="007A3F76" w:rsidRDefault="00F803AD">
            <w:pPr>
              <w:spacing w:after="40"/>
            </w:pPr>
            <w:r>
              <w:rPr>
                <w:color w:val="000000"/>
                <w:sz w:val="13"/>
                <w:szCs w:val="13"/>
              </w:rPr>
              <w:t>MLQ instrument; psychometric data; cross-national validity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CFEBC4E" w14:textId="77777777" w:rsidR="007A3F76" w:rsidRDefault="00F803AD">
            <w:pPr>
              <w:spacing w:after="40"/>
            </w:pPr>
            <w:r>
              <w:rPr>
                <w:color w:val="000000"/>
                <w:sz w:val="13"/>
                <w:szCs w:val="13"/>
              </w:rPr>
              <w:t>Psychometric instrument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38ACC4A" w14:textId="77777777" w:rsidR="007A3F76" w:rsidRDefault="00F803AD">
            <w:pPr>
              <w:spacing w:after="40"/>
            </w:pPr>
            <w:r>
              <w:rPr>
                <w:color w:val="000000"/>
                <w:sz w:val="13"/>
                <w:szCs w:val="13"/>
              </w:rPr>
              <w:t>Most widely used leadership measurement tool globally. Essential context for the MLQ critique.</w:t>
            </w:r>
          </w:p>
        </w:tc>
      </w:tr>
      <w:tr w:rsidR="007A3F76" w14:paraId="35CFF16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E3A55A3" w14:textId="77777777" w:rsidR="007A3F76" w:rsidRDefault="00F803AD">
            <w:pPr>
              <w:spacing w:after="40"/>
            </w:pPr>
            <w:r>
              <w:rPr>
                <w:b/>
                <w:bCs/>
                <w:color w:val="000000"/>
                <w:sz w:val="15"/>
                <w:szCs w:val="15"/>
              </w:rPr>
              <w:t>SRC-007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EF437B7" w14:textId="77777777" w:rsidR="007A3F76" w:rsidRDefault="00F803AD">
            <w:pPr>
              <w:spacing w:after="40"/>
            </w:pPr>
            <w:r>
              <w:rPr>
                <w:color w:val="000000"/>
                <w:sz w:val="13"/>
                <w:szCs w:val="13"/>
              </w:rPr>
              <w:t>Yukl (2013) Leadership in Organizations. 8th edn. Pearson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A0A37BB" w14:textId="77777777" w:rsidR="007A3F76" w:rsidRDefault="00F803AD">
            <w:pPr>
              <w:spacing w:after="40"/>
            </w:pPr>
            <w:r>
              <w:rPr>
                <w:color w:val="000000"/>
                <w:sz w:val="13"/>
                <w:szCs w:val="13"/>
              </w:rPr>
              <w:t>C1: Theory Overview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508C904" w14:textId="77777777" w:rsidR="007A3F76" w:rsidRDefault="00F803AD">
            <w:pPr>
              <w:spacing w:after="40"/>
            </w:pPr>
            <w:r>
              <w:rPr>
                <w:color w:val="000000"/>
                <w:sz w:val="13"/>
                <w:szCs w:val="13"/>
              </w:rPr>
              <w:t>Comparative leadership frameworks; conditions for effectiveness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146E41" w14:textId="77777777" w:rsidR="007A3F76" w:rsidRDefault="00F803AD">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3D6783F" w14:textId="77777777" w:rsidR="007A3F76" w:rsidRDefault="00F803AD">
            <w:pPr>
              <w:spacing w:after="40"/>
            </w:pPr>
            <w:r>
              <w:rPr>
                <w:color w:val="000000"/>
                <w:sz w:val="13"/>
                <w:szCs w:val="13"/>
              </w:rPr>
              <w:t>Authoritative overview of all major leadership frameworks. Grounds the comparative analysis.</w:t>
            </w:r>
          </w:p>
        </w:tc>
      </w:tr>
      <w:tr w:rsidR="007A3F76" w14:paraId="09F5919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6D31E6" w14:textId="77777777" w:rsidR="007A3F76" w:rsidRDefault="00F803AD">
            <w:pPr>
              <w:spacing w:after="40"/>
            </w:pPr>
            <w:r>
              <w:rPr>
                <w:b/>
                <w:bCs/>
                <w:color w:val="000000"/>
                <w:sz w:val="15"/>
                <w:szCs w:val="15"/>
              </w:rPr>
              <w:t>SRC-008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1FF57C" w14:textId="77777777" w:rsidR="007A3F76" w:rsidRDefault="00F803AD">
            <w:pPr>
              <w:spacing w:after="40"/>
            </w:pPr>
            <w:r>
              <w:rPr>
                <w:color w:val="000000"/>
                <w:sz w:val="13"/>
                <w:szCs w:val="13"/>
              </w:rPr>
              <w:t>Judge and Piccolo (2004) Journal of Applied Psychology, 89(5), pp.755-768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A1960F9" w14:textId="77777777" w:rsidR="007A3F76" w:rsidRDefault="00F803AD">
            <w:pPr>
              <w:spacing w:after="40"/>
            </w:pPr>
            <w:r>
              <w:rPr>
                <w:color w:val="000000"/>
                <w:sz w:val="13"/>
                <w:szCs w:val="13"/>
              </w:rPr>
              <w:t>C1: Comparative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AAA22DF" w14:textId="77777777" w:rsidR="007A3F76" w:rsidRDefault="00F803AD">
            <w:pPr>
              <w:spacing w:after="40"/>
            </w:pPr>
            <w:r>
              <w:rPr>
                <w:color w:val="000000"/>
                <w:sz w:val="13"/>
                <w:szCs w:val="13"/>
              </w:rPr>
              <w:t>TL vs transactional relative validity across outcomes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C08ACDD" w14:textId="77777777" w:rsidR="007A3F76" w:rsidRDefault="00F803AD">
            <w:pPr>
              <w:spacing w:after="40"/>
            </w:pPr>
            <w:r>
              <w:rPr>
                <w:color w:val="000000"/>
                <w:sz w:val="13"/>
                <w:szCs w:val="13"/>
              </w:rPr>
              <w:t>Quantitative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3DC6AB0" w14:textId="77777777" w:rsidR="007A3F76" w:rsidRDefault="00F803AD">
            <w:pPr>
              <w:spacing w:after="40"/>
            </w:pPr>
            <w:r>
              <w:rPr>
                <w:color w:val="000000"/>
                <w:sz w:val="13"/>
                <w:szCs w:val="13"/>
              </w:rPr>
              <w:t>Shows leadership effectiveness depends on the specific outcome measured. Supports nuanced argument.</w:t>
            </w:r>
          </w:p>
        </w:tc>
      </w:tr>
      <w:tr w:rsidR="007A3F76" w14:paraId="2F11B22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CDF3BC7" w14:textId="77777777" w:rsidR="007A3F76" w:rsidRDefault="00F803AD">
            <w:pPr>
              <w:spacing w:after="40"/>
            </w:pPr>
            <w:r>
              <w:rPr>
                <w:b/>
                <w:bCs/>
                <w:color w:val="000000"/>
                <w:sz w:val="15"/>
                <w:szCs w:val="15"/>
              </w:rPr>
              <w:t>SRC-009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B0506AE" w14:textId="77777777" w:rsidR="007A3F76" w:rsidRDefault="00F803AD">
            <w:pPr>
              <w:spacing w:after="40"/>
            </w:pPr>
            <w:r>
              <w:rPr>
                <w:color w:val="000000"/>
                <w:sz w:val="13"/>
                <w:szCs w:val="13"/>
              </w:rPr>
              <w:t>Alvesson and Spicer (2012) Human Relations, 65(3), pp.367-390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ADDFC54" w14:textId="77777777" w:rsidR="007A3F76" w:rsidRDefault="00F803AD">
            <w:pPr>
              <w:spacing w:after="40"/>
            </w:pPr>
            <w:r>
              <w:rPr>
                <w:color w:val="000000"/>
                <w:sz w:val="13"/>
                <w:szCs w:val="13"/>
              </w:rPr>
              <w:t>C1: Critical Perspectives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126086C" w14:textId="77777777" w:rsidR="007A3F76" w:rsidRDefault="00F803AD">
            <w:pPr>
              <w:spacing w:after="40"/>
            </w:pPr>
            <w:r>
              <w:rPr>
                <w:color w:val="000000"/>
                <w:sz w:val="13"/>
                <w:szCs w:val="13"/>
              </w:rPr>
              <w:t>Power relations; leadership rhetoric; employee interests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B1DCBE8" w14:textId="77777777" w:rsidR="007A3F76" w:rsidRDefault="00F803AD">
            <w:pPr>
              <w:spacing w:after="40"/>
            </w:pPr>
            <w:r>
              <w:rPr>
                <w:color w:val="000000"/>
                <w:sz w:val="13"/>
                <w:szCs w:val="13"/>
              </w:rPr>
              <w:t>Critical theoretical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12477B8" w14:textId="77777777" w:rsidR="007A3F76" w:rsidRDefault="00F803AD">
            <w:pPr>
              <w:spacing w:after="40"/>
            </w:pPr>
            <w:r>
              <w:rPr>
                <w:color w:val="000000"/>
                <w:sz w:val="13"/>
                <w:szCs w:val="13"/>
              </w:rPr>
              <w:t>Grounds the critical stance on leadership. Supports evaluation from the employee perspective.</w:t>
            </w:r>
          </w:p>
        </w:tc>
      </w:tr>
      <w:tr w:rsidR="007A3F76" w14:paraId="143A40B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4ED2424" w14:textId="77777777" w:rsidR="007A3F76" w:rsidRDefault="00F803AD">
            <w:pPr>
              <w:spacing w:after="40"/>
            </w:pPr>
            <w:r>
              <w:rPr>
                <w:b/>
                <w:bCs/>
                <w:color w:val="000000"/>
                <w:sz w:val="15"/>
                <w:szCs w:val="15"/>
              </w:rPr>
              <w:t>SRC-010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9050F9" w14:textId="77777777" w:rsidR="007A3F76" w:rsidRDefault="00F803AD">
            <w:pPr>
              <w:spacing w:after="40"/>
            </w:pPr>
            <w:r>
              <w:rPr>
                <w:color w:val="000000"/>
                <w:sz w:val="13"/>
                <w:szCs w:val="13"/>
              </w:rPr>
              <w:t>Antonakis et al. (2016) Annual Review Org Psychology, 3, pp.293-319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37F1668" w14:textId="77777777" w:rsidR="007A3F76" w:rsidRDefault="00F803AD">
            <w:pPr>
              <w:spacing w:after="40"/>
            </w:pPr>
            <w:r>
              <w:rPr>
                <w:color w:val="000000"/>
                <w:sz w:val="13"/>
                <w:szCs w:val="13"/>
              </w:rPr>
              <w:t>C1: Charisma and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8B653A" w14:textId="77777777" w:rsidR="007A3F76" w:rsidRDefault="00F803AD">
            <w:pPr>
              <w:spacing w:after="40"/>
            </w:pPr>
            <w:r>
              <w:rPr>
                <w:color w:val="000000"/>
                <w:sz w:val="13"/>
                <w:szCs w:val="13"/>
              </w:rPr>
              <w:t>Charisma definition; measurement problems; conceptual ambiguity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7B74CEA" w14:textId="77777777" w:rsidR="007A3F76" w:rsidRDefault="00F803AD">
            <w:pPr>
              <w:spacing w:after="40"/>
            </w:pPr>
            <w:r>
              <w:rPr>
                <w:color w:val="000000"/>
                <w:sz w:val="13"/>
                <w:szCs w:val="13"/>
              </w:rPr>
              <w:t>Critical conceptual and methodological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E0EAE1B" w14:textId="77777777" w:rsidR="007A3F76" w:rsidRDefault="00F803AD">
            <w:pPr>
              <w:spacing w:after="40"/>
            </w:pPr>
            <w:r>
              <w:rPr>
                <w:color w:val="000000"/>
                <w:sz w:val="13"/>
                <w:szCs w:val="13"/>
              </w:rPr>
              <w:t>Informs methodological critique. Charisma is the least rigorously defined construct in the field.</w:t>
            </w:r>
          </w:p>
        </w:tc>
      </w:tr>
      <w:tr w:rsidR="007A3F76" w14:paraId="73B5894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D2611D" w14:textId="77777777" w:rsidR="007A3F76" w:rsidRDefault="00F803AD">
            <w:pPr>
              <w:spacing w:after="40"/>
            </w:pPr>
            <w:r>
              <w:rPr>
                <w:b/>
                <w:bCs/>
                <w:color w:val="000000"/>
                <w:sz w:val="15"/>
                <w:szCs w:val="15"/>
              </w:rPr>
              <w:t>SRC-011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6E44FD5" w14:textId="77777777" w:rsidR="007A3F76" w:rsidRDefault="00F803AD">
            <w:pPr>
              <w:spacing w:after="40"/>
            </w:pPr>
            <w:r>
              <w:rPr>
                <w:color w:val="000000"/>
                <w:sz w:val="13"/>
                <w:szCs w:val="13"/>
              </w:rPr>
              <w:t>Northouse (2022) Leadership: Theory and Practice. 9th edn. Sage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FD75DFE" w14:textId="77777777" w:rsidR="007A3F76" w:rsidRDefault="00F803AD">
            <w:pPr>
              <w:spacing w:after="40"/>
            </w:pPr>
            <w:r>
              <w:rPr>
                <w:color w:val="000000"/>
                <w:sz w:val="13"/>
                <w:szCs w:val="13"/>
              </w:rPr>
              <w:t>C1: Theory Overview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43DBB48" w14:textId="77777777" w:rsidR="007A3F76" w:rsidRDefault="00F803AD">
            <w:pPr>
              <w:spacing w:after="40"/>
            </w:pPr>
            <w:r>
              <w:rPr>
                <w:color w:val="000000"/>
                <w:sz w:val="13"/>
                <w:szCs w:val="13"/>
              </w:rPr>
              <w:t>Major leadership theories; strengths and limitations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F46831C" w14:textId="77777777" w:rsidR="007A3F76" w:rsidRDefault="00F803AD">
            <w:pPr>
              <w:spacing w:after="40"/>
            </w:pPr>
            <w:r>
              <w:rPr>
                <w:color w:val="000000"/>
                <w:sz w:val="13"/>
                <w:szCs w:val="13"/>
              </w:rPr>
              <w:t>Integrative textbook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F20ADBB" w14:textId="77777777" w:rsidR="007A3F76" w:rsidRDefault="00F803AD">
            <w:pPr>
              <w:spacing w:after="40"/>
            </w:pPr>
            <w:r>
              <w:rPr>
                <w:color w:val="000000"/>
                <w:sz w:val="13"/>
                <w:szCs w:val="13"/>
              </w:rPr>
              <w:t>Accessible theoretical grounding for comparative analysis. Widely used reference text.</w:t>
            </w:r>
          </w:p>
        </w:tc>
      </w:tr>
      <w:tr w:rsidR="007A3F76" w14:paraId="14EA38D9"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65FE799" w14:textId="77777777" w:rsidR="007A3F76" w:rsidRDefault="00F803AD">
            <w:pPr>
              <w:spacing w:after="40"/>
            </w:pPr>
            <w:r>
              <w:rPr>
                <w:b/>
                <w:bCs/>
                <w:color w:val="000000"/>
                <w:sz w:val="15"/>
                <w:szCs w:val="15"/>
              </w:rPr>
              <w:t>SRC-012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8448FA7" w14:textId="77777777" w:rsidR="007A3F76" w:rsidRDefault="00F803AD">
            <w:pPr>
              <w:spacing w:after="40"/>
            </w:pPr>
            <w:r>
              <w:rPr>
                <w:color w:val="000000"/>
                <w:sz w:val="13"/>
                <w:szCs w:val="13"/>
              </w:rPr>
              <w:t>Tims, Bakker and Xanthopoulou (2011) Leadership Quarterly, 22(1), pp.121-131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947E6E9" w14:textId="77777777" w:rsidR="007A3F76" w:rsidRDefault="00F803AD">
            <w:pPr>
              <w:spacing w:after="40"/>
            </w:pPr>
            <w:r>
              <w:rPr>
                <w:color w:val="000000"/>
                <w:sz w:val="13"/>
                <w:szCs w:val="13"/>
              </w:rPr>
              <w:t>C1: Daily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672728D" w14:textId="77777777" w:rsidR="007A3F76" w:rsidRDefault="00F803AD">
            <w:pPr>
              <w:spacing w:after="40"/>
            </w:pPr>
            <w:r>
              <w:rPr>
                <w:color w:val="000000"/>
                <w:sz w:val="13"/>
                <w:szCs w:val="13"/>
              </w:rPr>
              <w:t>Transformational behaviours; daily work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FA17970" w14:textId="77777777" w:rsidR="007A3F76" w:rsidRDefault="00F803AD">
            <w:pPr>
              <w:spacing w:after="40"/>
            </w:pPr>
            <w:r>
              <w:rPr>
                <w:color w:val="000000"/>
                <w:sz w:val="13"/>
                <w:szCs w:val="13"/>
              </w:rPr>
              <w:t>Quantitative daily diary with multilevel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0BCC54E" w14:textId="77777777" w:rsidR="007A3F76" w:rsidRDefault="00F803AD">
            <w:pPr>
              <w:spacing w:after="40"/>
            </w:pPr>
            <w:r>
              <w:rPr>
                <w:color w:val="000000"/>
                <w:sz w:val="13"/>
                <w:szCs w:val="13"/>
              </w:rPr>
              <w:t>Daily-level evidence linking TL behaviours to engagement. Complements longitudinal work.</w:t>
            </w:r>
          </w:p>
        </w:tc>
      </w:tr>
      <w:tr w:rsidR="007A3F76" w14:paraId="3F9D378A"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893ABE1" w14:textId="77777777" w:rsidR="007A3F76" w:rsidRDefault="00F803AD">
            <w:pPr>
              <w:spacing w:after="40"/>
            </w:pPr>
            <w:r>
              <w:rPr>
                <w:b/>
                <w:bCs/>
                <w:color w:val="000000"/>
                <w:sz w:val="15"/>
                <w:szCs w:val="15"/>
              </w:rPr>
              <w:t>SRC-013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435C8C7" w14:textId="77777777" w:rsidR="007A3F76" w:rsidRDefault="00F803AD">
            <w:pPr>
              <w:spacing w:after="40"/>
            </w:pPr>
            <w:r>
              <w:rPr>
                <w:color w:val="000000"/>
                <w:sz w:val="13"/>
                <w:szCs w:val="13"/>
              </w:rPr>
              <w:t>Sosik and Cameron (2010) Consulting Psychology Journal, 62(4), pp.251-269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6465D1" w14:textId="77777777" w:rsidR="007A3F76" w:rsidRDefault="00F803AD">
            <w:pPr>
              <w:spacing w:after="40"/>
            </w:pPr>
            <w:r>
              <w:rPr>
                <w:color w:val="000000"/>
                <w:sz w:val="13"/>
                <w:szCs w:val="13"/>
              </w:rPr>
              <w:t>C1: Authentic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CA2CF80" w14:textId="77777777" w:rsidR="007A3F76" w:rsidRDefault="00F803AD">
            <w:pPr>
              <w:spacing w:after="40"/>
            </w:pPr>
            <w:r>
              <w:rPr>
                <w:color w:val="000000"/>
                <w:sz w:val="13"/>
                <w:szCs w:val="13"/>
              </w:rPr>
              <w:t>Authentic vs pseudo- transformational; character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CFF53C3" w14:textId="77777777" w:rsidR="007A3F76" w:rsidRDefault="00F803AD">
            <w:pPr>
              <w:spacing w:after="40"/>
            </w:pPr>
            <w:r>
              <w:rPr>
                <w:color w:val="000000"/>
                <w:sz w:val="13"/>
                <w:szCs w:val="13"/>
              </w:rPr>
              <w:t>Theoretical analysis and qualitative case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A3D601F" w14:textId="77777777" w:rsidR="007A3F76" w:rsidRDefault="00F803AD">
            <w:pPr>
              <w:spacing w:after="40"/>
            </w:pPr>
            <w:r>
              <w:rPr>
                <w:color w:val="000000"/>
                <w:sz w:val="13"/>
                <w:szCs w:val="13"/>
              </w:rPr>
              <w:t>Provides the conceptual distinction between authentic and pseudo-transformational leadership.</w:t>
            </w:r>
          </w:p>
        </w:tc>
      </w:tr>
      <w:tr w:rsidR="007A3F76" w14:paraId="08DD5925"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687E68" w14:textId="77777777" w:rsidR="007A3F76" w:rsidRDefault="00F803AD">
            <w:pPr>
              <w:spacing w:after="40"/>
            </w:pPr>
            <w:r>
              <w:rPr>
                <w:b/>
                <w:bCs/>
                <w:color w:val="000000"/>
                <w:sz w:val="15"/>
                <w:szCs w:val="15"/>
              </w:rPr>
              <w:t>SRC-014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C60404" w14:textId="77777777" w:rsidR="007A3F76" w:rsidRDefault="00F803AD">
            <w:pPr>
              <w:spacing w:after="40"/>
            </w:pPr>
            <w:r>
              <w:rPr>
                <w:color w:val="000000"/>
                <w:sz w:val="13"/>
                <w:szCs w:val="13"/>
              </w:rPr>
              <w:t>Wang et al. (2011) Group and Org Management, 36(2), pp.223-270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394FC0C" w14:textId="77777777" w:rsidR="007A3F76" w:rsidRDefault="00F803AD">
            <w:pPr>
              <w:spacing w:after="40"/>
            </w:pPr>
            <w:r>
              <w:rPr>
                <w:color w:val="000000"/>
                <w:sz w:val="13"/>
                <w:szCs w:val="13"/>
              </w:rPr>
              <w:t>C1: Meta-Analysis of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5963619" w14:textId="77777777" w:rsidR="007A3F76" w:rsidRDefault="00F803AD">
            <w:pPr>
              <w:spacing w:after="40"/>
            </w:pPr>
            <w:r>
              <w:rPr>
                <w:color w:val="000000"/>
                <w:sz w:val="13"/>
                <w:szCs w:val="13"/>
              </w:rPr>
              <w:t>Leadership-performance relationships; moderating factors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EA6197A" w14:textId="77777777" w:rsidR="007A3F76" w:rsidRDefault="00F803AD">
            <w:pPr>
              <w:spacing w:after="40"/>
            </w:pPr>
            <w:r>
              <w:rPr>
                <w:color w:val="000000"/>
                <w:sz w:val="13"/>
                <w:szCs w:val="13"/>
              </w:rPr>
              <w:t>Quantitative meta- analysis of 25 years of research</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2C203C" w14:textId="77777777" w:rsidR="007A3F76" w:rsidRDefault="00F803AD">
            <w:pPr>
              <w:spacing w:after="40"/>
            </w:pPr>
            <w:r>
              <w:rPr>
                <w:color w:val="000000"/>
                <w:sz w:val="13"/>
                <w:szCs w:val="13"/>
              </w:rPr>
              <w:t>Priority-weighted meta-analysis. Most comprehensive summary of TL-performance links available.</w:t>
            </w:r>
          </w:p>
        </w:tc>
      </w:tr>
      <w:tr w:rsidR="007A3F76" w14:paraId="05E6AF4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B18E86" w14:textId="77777777" w:rsidR="007A3F76" w:rsidRDefault="00F803AD">
            <w:pPr>
              <w:spacing w:after="40"/>
            </w:pPr>
            <w:r>
              <w:rPr>
                <w:b/>
                <w:bCs/>
                <w:color w:val="000000"/>
                <w:sz w:val="15"/>
                <w:szCs w:val="15"/>
              </w:rPr>
              <w:t>SRC-015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CB5795A" w14:textId="77777777" w:rsidR="007A3F76" w:rsidRDefault="00F803AD">
            <w:pPr>
              <w:spacing w:after="40"/>
            </w:pPr>
            <w:r>
              <w:rPr>
                <w:color w:val="000000"/>
                <w:sz w:val="13"/>
                <w:szCs w:val="13"/>
              </w:rPr>
              <w:t>Piccolo and Colquitt (2006) Academy of Mgmt Journal, 49(2), pp.327-340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8FD6743" w14:textId="77777777" w:rsidR="007A3F76" w:rsidRDefault="00F803AD">
            <w:pPr>
              <w:spacing w:after="40"/>
            </w:pPr>
            <w:r>
              <w:rPr>
                <w:color w:val="000000"/>
                <w:sz w:val="13"/>
                <w:szCs w:val="13"/>
              </w:rPr>
              <w:t>C1: Job Design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C6F28AA" w14:textId="77777777" w:rsidR="007A3F76" w:rsidRDefault="00F803AD">
            <w:pPr>
              <w:spacing w:after="40"/>
            </w:pPr>
            <w:r>
              <w:rPr>
                <w:color w:val="000000"/>
                <w:sz w:val="13"/>
                <w:szCs w:val="13"/>
              </w:rPr>
              <w:t>Core job characteristics; transformational mediation; purpose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F77EBDB" w14:textId="77777777" w:rsidR="007A3F76" w:rsidRDefault="00F803AD">
            <w:pPr>
              <w:spacing w:after="40"/>
            </w:pPr>
            <w:r>
              <w:rPr>
                <w:color w:val="000000"/>
                <w:sz w:val="13"/>
                <w:szCs w:val="13"/>
              </w:rPr>
              <w:t>Quantitative survey with mediation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6A01231" w14:textId="77777777" w:rsidR="007A3F76" w:rsidRDefault="00F803AD">
            <w:pPr>
              <w:spacing w:after="40"/>
            </w:pPr>
            <w:r>
              <w:rPr>
                <w:color w:val="000000"/>
                <w:sz w:val="13"/>
                <w:szCs w:val="13"/>
              </w:rPr>
              <w:t>TL enriches job meaning. Particularly relevant when structural change threatens established roles.</w:t>
            </w:r>
          </w:p>
        </w:tc>
      </w:tr>
      <w:tr w:rsidR="007A3F76" w14:paraId="303D73A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DF0996" w14:textId="77777777" w:rsidR="007A3F76" w:rsidRDefault="00F803AD">
            <w:pPr>
              <w:spacing w:after="40"/>
            </w:pPr>
            <w:r>
              <w:rPr>
                <w:b/>
                <w:bCs/>
                <w:color w:val="000000"/>
                <w:sz w:val="15"/>
                <w:szCs w:val="15"/>
              </w:rPr>
              <w:t>SRC-016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07FB4AD" w14:textId="77777777" w:rsidR="007A3F76" w:rsidRDefault="00F803AD">
            <w:pPr>
              <w:spacing w:after="40"/>
            </w:pPr>
            <w:r>
              <w:rPr>
                <w:color w:val="000000"/>
                <w:sz w:val="13"/>
                <w:szCs w:val="13"/>
              </w:rPr>
              <w:t>Podsakoff et al. (1990) Leadership Quarterly, 1(2), pp.107-142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E435458" w14:textId="77777777" w:rsidR="007A3F76" w:rsidRDefault="00F803AD">
            <w:pPr>
              <w:spacing w:after="40"/>
            </w:pPr>
            <w:r>
              <w:rPr>
                <w:color w:val="000000"/>
                <w:sz w:val="13"/>
                <w:szCs w:val="13"/>
              </w:rPr>
              <w:t>C1: Behavioural Dimensions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07ABC8" w14:textId="77777777" w:rsidR="007A3F76" w:rsidRDefault="00F803AD">
            <w:pPr>
              <w:spacing w:after="40"/>
            </w:pPr>
            <w:r>
              <w:rPr>
                <w:color w:val="000000"/>
                <w:sz w:val="13"/>
                <w:szCs w:val="13"/>
              </w:rPr>
              <w:t>Vision articulation; individualised support; goal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55DC37" w14:textId="77777777" w:rsidR="007A3F76" w:rsidRDefault="00F803AD">
            <w:pPr>
              <w:spacing w:after="40"/>
            </w:pPr>
            <w:r>
              <w:rPr>
                <w:color w:val="000000"/>
                <w:sz w:val="13"/>
                <w:szCs w:val="13"/>
              </w:rPr>
              <w:t>Quantitative survey with confirmatory factor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DEE0B89" w14:textId="77777777" w:rsidR="007A3F76" w:rsidRDefault="00F803AD">
            <w:pPr>
              <w:spacing w:after="40"/>
            </w:pPr>
            <w:r>
              <w:rPr>
                <w:color w:val="000000"/>
                <w:sz w:val="13"/>
                <w:szCs w:val="13"/>
              </w:rPr>
              <w:t>Establishes the specific behavioural dimensions of TL relevant to trust-building.</w:t>
            </w:r>
          </w:p>
        </w:tc>
      </w:tr>
      <w:tr w:rsidR="007A3F76" w14:paraId="7E6B90D2"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08A3192" w14:textId="77777777" w:rsidR="007A3F76" w:rsidRDefault="00F803AD">
            <w:pPr>
              <w:spacing w:after="40"/>
            </w:pPr>
            <w:r>
              <w:rPr>
                <w:b/>
                <w:bCs/>
                <w:color w:val="000000"/>
                <w:sz w:val="15"/>
                <w:szCs w:val="15"/>
              </w:rPr>
              <w:t>SRC-017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09C8376" w14:textId="77777777" w:rsidR="007A3F76" w:rsidRDefault="00F803AD">
            <w:pPr>
              <w:spacing w:after="40"/>
            </w:pPr>
            <w:r>
              <w:rPr>
                <w:color w:val="000000"/>
                <w:sz w:val="13"/>
                <w:szCs w:val="13"/>
              </w:rPr>
              <w:t>Barbuto (2005) Journal of Leadership and Org Studies, 11(1), pp.26-40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F6BFC0A" w14:textId="77777777" w:rsidR="007A3F76" w:rsidRDefault="00F803AD">
            <w:pPr>
              <w:spacing w:after="40"/>
            </w:pPr>
            <w:r>
              <w:rPr>
                <w:color w:val="000000"/>
                <w:sz w:val="13"/>
                <w:szCs w:val="13"/>
              </w:rPr>
              <w:t>C1: Motivation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CB0F1FC" w14:textId="77777777" w:rsidR="007A3F76" w:rsidRDefault="00F803AD">
            <w:pPr>
              <w:spacing w:after="40"/>
            </w:pPr>
            <w:r>
              <w:rPr>
                <w:color w:val="000000"/>
                <w:sz w:val="13"/>
                <w:szCs w:val="13"/>
              </w:rPr>
              <w:t>Motivational foundations; transactional vs TL activation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B402F08"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859219F" w14:textId="77777777" w:rsidR="007A3F76" w:rsidRDefault="00F803AD">
            <w:pPr>
              <w:spacing w:after="40"/>
            </w:pPr>
            <w:r>
              <w:rPr>
                <w:color w:val="000000"/>
                <w:sz w:val="13"/>
                <w:szCs w:val="13"/>
              </w:rPr>
              <w:t>Informs how different leadership styles activate different motivational processes during disruption.</w:t>
            </w:r>
          </w:p>
        </w:tc>
      </w:tr>
      <w:tr w:rsidR="007A3F76" w14:paraId="23C7B1AD"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F9FD41A" w14:textId="77777777" w:rsidR="007A3F76" w:rsidRDefault="00F803AD">
            <w:pPr>
              <w:spacing w:after="40"/>
            </w:pPr>
            <w:r>
              <w:rPr>
                <w:b/>
                <w:bCs/>
                <w:color w:val="000000"/>
                <w:sz w:val="15"/>
                <w:szCs w:val="15"/>
              </w:rPr>
              <w:t>SRC-018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198E78D" w14:textId="77777777" w:rsidR="007A3F76" w:rsidRDefault="00F803AD">
            <w:pPr>
              <w:spacing w:after="40"/>
            </w:pPr>
            <w:r>
              <w:rPr>
                <w:color w:val="000000"/>
                <w:sz w:val="13"/>
                <w:szCs w:val="13"/>
              </w:rPr>
              <w:t>Grant (2012) Academy of Mgmt Journal, 55(2), pp.458-476</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1F7DAAC" w14:textId="77777777" w:rsidR="007A3F76" w:rsidRDefault="00F803AD">
            <w:pPr>
              <w:spacing w:after="40"/>
            </w:pPr>
            <w:r>
              <w:rPr>
                <w:color w:val="000000"/>
                <w:sz w:val="13"/>
                <w:szCs w:val="13"/>
              </w:rPr>
              <w:t>C1: Meaning and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C8CD925" w14:textId="77777777" w:rsidR="007A3F76" w:rsidRDefault="00F803AD">
            <w:pPr>
              <w:spacing w:after="40"/>
            </w:pPr>
            <w:r>
              <w:rPr>
                <w:color w:val="000000"/>
                <w:sz w:val="13"/>
                <w:szCs w:val="13"/>
              </w:rPr>
              <w:t>Meaningful contribution; prosocial impact; performance effects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273200F" w14:textId="77777777" w:rsidR="007A3F76" w:rsidRDefault="00F803AD">
            <w:pPr>
              <w:spacing w:after="40"/>
            </w:pPr>
            <w:r>
              <w:rPr>
                <w:color w:val="000000"/>
                <w:sz w:val="13"/>
                <w:szCs w:val="13"/>
              </w:rPr>
              <w:t>Quantitative field experiment with a service organisation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5A19B19" w14:textId="77777777" w:rsidR="007A3F76" w:rsidRDefault="00F803AD">
            <w:pPr>
              <w:spacing w:after="40"/>
            </w:pPr>
            <w:r>
              <w:rPr>
                <w:color w:val="000000"/>
                <w:sz w:val="13"/>
                <w:szCs w:val="13"/>
              </w:rPr>
              <w:t>TL builds meaning. Especially relevant when structural changes threaten established role identities.</w:t>
            </w:r>
          </w:p>
        </w:tc>
      </w:tr>
      <w:tr w:rsidR="007A3F76" w14:paraId="7392FB70"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EF7F80A" w14:textId="77777777" w:rsidR="007A3F76" w:rsidRDefault="00F803AD">
            <w:pPr>
              <w:spacing w:after="40"/>
            </w:pPr>
            <w:r>
              <w:rPr>
                <w:b/>
                <w:bCs/>
                <w:color w:val="000000"/>
                <w:sz w:val="15"/>
                <w:szCs w:val="15"/>
              </w:rPr>
              <w:t>SRC-019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F36855" w14:textId="77777777" w:rsidR="007A3F76" w:rsidRDefault="00F803AD">
            <w:pPr>
              <w:spacing w:after="40"/>
            </w:pPr>
            <w:r>
              <w:rPr>
                <w:color w:val="000000"/>
                <w:sz w:val="13"/>
                <w:szCs w:val="13"/>
              </w:rPr>
              <w:t>Rafferty and Griffin (2004) Leadership Quarterly, 15(3), pp.329-354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F65069" w14:textId="77777777" w:rsidR="007A3F76" w:rsidRDefault="00F803AD">
            <w:pPr>
              <w:spacing w:after="40"/>
            </w:pPr>
            <w:r>
              <w:rPr>
                <w:color w:val="000000"/>
                <w:sz w:val="13"/>
                <w:szCs w:val="13"/>
              </w:rPr>
              <w:t>C1: Dimensional Structure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9778338" w14:textId="77777777" w:rsidR="007A3F76" w:rsidRDefault="00F803AD">
            <w:pPr>
              <w:spacing w:after="40"/>
            </w:pPr>
            <w:r>
              <w:rPr>
                <w:color w:val="000000"/>
                <w:sz w:val="13"/>
                <w:szCs w:val="13"/>
              </w:rPr>
              <w:t>Vision; inspirational communication; personal recognition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F1C23B" w14:textId="77777777" w:rsidR="007A3F76" w:rsidRDefault="00F803AD">
            <w:pPr>
              <w:spacing w:after="40"/>
            </w:pPr>
            <w:r>
              <w:rPr>
                <w:color w:val="000000"/>
                <w:sz w:val="13"/>
                <w:szCs w:val="13"/>
              </w:rPr>
              <w:t>Quantitative survey with structural equation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DB4FE78" w14:textId="77777777" w:rsidR="007A3F76" w:rsidRDefault="00F803AD">
            <w:pPr>
              <w:spacing w:after="40"/>
            </w:pPr>
            <w:r>
              <w:rPr>
                <w:color w:val="000000"/>
                <w:sz w:val="13"/>
                <w:szCs w:val="13"/>
              </w:rPr>
              <w:t>Refined dimensional map of TL behaviours relevant to trust-building during change.</w:t>
            </w:r>
          </w:p>
        </w:tc>
      </w:tr>
      <w:tr w:rsidR="007A3F76" w14:paraId="4E398354"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8C4DA37" w14:textId="77777777" w:rsidR="007A3F76" w:rsidRDefault="00F803AD">
            <w:pPr>
              <w:spacing w:after="40"/>
            </w:pPr>
            <w:r>
              <w:rPr>
                <w:b/>
                <w:bCs/>
                <w:color w:val="000000"/>
                <w:sz w:val="15"/>
                <w:szCs w:val="15"/>
              </w:rPr>
              <w:t>SRC-020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2F46AC9" w14:textId="77777777" w:rsidR="007A3F76" w:rsidRDefault="00F803AD">
            <w:pPr>
              <w:spacing w:after="40"/>
            </w:pPr>
            <w:r>
              <w:rPr>
                <w:color w:val="000000"/>
                <w:sz w:val="13"/>
                <w:szCs w:val="13"/>
              </w:rPr>
              <w:t>Brown and Trevino (2006) Journal of Applied Psychology, 91(4), pp.954-962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5B1960E" w14:textId="77777777" w:rsidR="007A3F76" w:rsidRDefault="00F803AD">
            <w:pPr>
              <w:spacing w:after="40"/>
            </w:pPr>
            <w:r>
              <w:rPr>
                <w:color w:val="000000"/>
                <w:sz w:val="13"/>
                <w:szCs w:val="13"/>
              </w:rPr>
              <w:t>C1: Values and Integrity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18D68CA7" w14:textId="77777777" w:rsidR="007A3F76" w:rsidRDefault="00F803AD">
            <w:pPr>
              <w:spacing w:after="40"/>
            </w:pPr>
            <w:r>
              <w:rPr>
                <w:color w:val="000000"/>
                <w:sz w:val="13"/>
                <w:szCs w:val="13"/>
              </w:rPr>
              <w:t>Values congruence; behavioural integrity; normative frameworks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9DE95EA" w14:textId="77777777" w:rsidR="007A3F76" w:rsidRDefault="00F803AD">
            <w:pPr>
              <w:spacing w:after="40"/>
            </w:pPr>
            <w:r>
              <w:rPr>
                <w:color w:val="000000"/>
                <w:sz w:val="13"/>
                <w:szCs w:val="13"/>
              </w:rPr>
              <w:t>Quantitative survey with group-level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6B2A3B80" w14:textId="77777777" w:rsidR="007A3F76" w:rsidRDefault="00F803AD">
            <w:pPr>
              <w:spacing w:after="40"/>
            </w:pPr>
            <w:r>
              <w:rPr>
                <w:color w:val="000000"/>
                <w:sz w:val="13"/>
                <w:szCs w:val="13"/>
              </w:rPr>
              <w:t>Behavioural integrity as trust foundation. Directly relevant to the study's central argument.</w:t>
            </w:r>
          </w:p>
        </w:tc>
      </w:tr>
      <w:tr w:rsidR="007A3F76" w14:paraId="7FDBBB78"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F7001AA" w14:textId="77777777" w:rsidR="007A3F76" w:rsidRDefault="00F803AD">
            <w:pPr>
              <w:spacing w:after="40"/>
            </w:pPr>
            <w:r>
              <w:rPr>
                <w:b/>
                <w:bCs/>
                <w:color w:val="000000"/>
                <w:sz w:val="15"/>
                <w:szCs w:val="15"/>
              </w:rPr>
              <w:t>SRC-021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6FC898F" w14:textId="77777777" w:rsidR="007A3F76" w:rsidRDefault="00F803AD">
            <w:pPr>
              <w:spacing w:after="40"/>
            </w:pPr>
            <w:r>
              <w:rPr>
                <w:color w:val="000000"/>
                <w:sz w:val="13"/>
                <w:szCs w:val="13"/>
              </w:rPr>
              <w:t>Dvir et al. (2002) Academy of Mgmt Journal, 45(4), pp.735-744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313612A2" w14:textId="77777777" w:rsidR="007A3F76" w:rsidRDefault="00F803AD">
            <w:pPr>
              <w:spacing w:after="40"/>
            </w:pPr>
            <w:r>
              <w:rPr>
                <w:color w:val="000000"/>
                <w:sz w:val="13"/>
                <w:szCs w:val="13"/>
              </w:rPr>
              <w:t>C1: Leadership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275A8F9" w14:textId="77777777" w:rsidR="007A3F76" w:rsidRDefault="00F803AD">
            <w:pPr>
              <w:spacing w:after="40"/>
            </w:pPr>
            <w:r>
              <w:rPr>
                <w:color w:val="000000"/>
                <w:sz w:val="13"/>
                <w:szCs w:val="13"/>
              </w:rPr>
              <w:t>Follower development; transformational effects; field experiment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6DFFCF2" w14:textId="77777777" w:rsidR="007A3F76" w:rsidRDefault="00F803AD">
            <w:pPr>
              <w:spacing w:after="40"/>
            </w:pPr>
            <w:r>
              <w:rPr>
                <w:color w:val="000000"/>
                <w:sz w:val="13"/>
                <w:szCs w:val="13"/>
              </w:rPr>
              <w:t>Randomised field experiment with pre/post measurement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09F7BB5E" w14:textId="77777777" w:rsidR="007A3F76" w:rsidRDefault="00F803AD">
            <w:pPr>
              <w:spacing w:after="40"/>
            </w:pPr>
            <w:r>
              <w:rPr>
                <w:color w:val="000000"/>
                <w:sz w:val="13"/>
                <w:szCs w:val="13"/>
              </w:rPr>
              <w:t>Methodologically the strongest causal evidence for TL effects on follower development.</w:t>
            </w:r>
          </w:p>
        </w:tc>
      </w:tr>
      <w:tr w:rsidR="007A3F76" w14:paraId="39435DA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BB3DEE2" w14:textId="77777777" w:rsidR="007A3F76" w:rsidRDefault="00F803AD">
            <w:pPr>
              <w:spacing w:after="40"/>
            </w:pPr>
            <w:r>
              <w:rPr>
                <w:b/>
                <w:bCs/>
                <w:color w:val="000000"/>
                <w:sz w:val="15"/>
                <w:szCs w:val="15"/>
              </w:rPr>
              <w:t>SRC-022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E7A5A58" w14:textId="77777777" w:rsidR="007A3F76" w:rsidRDefault="00F803AD">
            <w:pPr>
              <w:spacing w:after="40"/>
            </w:pPr>
            <w:r>
              <w:rPr>
                <w:color w:val="000000"/>
                <w:sz w:val="13"/>
                <w:szCs w:val="13"/>
              </w:rPr>
              <w:t>Epitropaki and Martin (2005) Leadership Quarterly, 16(2), pp.272-288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26E8BE6F" w14:textId="77777777" w:rsidR="007A3F76" w:rsidRDefault="00F803AD">
            <w:pPr>
              <w:spacing w:after="40"/>
            </w:pPr>
            <w:r>
              <w:rPr>
                <w:color w:val="000000"/>
                <w:sz w:val="13"/>
                <w:szCs w:val="13"/>
              </w:rPr>
              <w:t>C1: Leader-Member Exchange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49DE6158" w14:textId="77777777" w:rsidR="007A3F76" w:rsidRDefault="00F803AD">
            <w:pPr>
              <w:spacing w:after="40"/>
            </w:pPr>
            <w:r>
              <w:rPr>
                <w:color w:val="000000"/>
                <w:sz w:val="13"/>
                <w:szCs w:val="13"/>
              </w:rPr>
              <w:t>LMX quality; leadership style interaction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73494F92" w14:textId="77777777" w:rsidR="007A3F76" w:rsidRDefault="00F803AD">
            <w:pPr>
              <w:spacing w:after="40"/>
            </w:pPr>
            <w:r>
              <w:rPr>
                <w:color w:val="000000"/>
                <w:sz w:val="13"/>
                <w:szCs w:val="13"/>
              </w:rPr>
              <w:t>Quantitative survey with interaction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80" w:type="dxa"/>
              <w:left w:w="100" w:type="dxa"/>
              <w:bottom w:w="80" w:type="dxa"/>
              <w:right w:w="100" w:type="dxa"/>
            </w:tcMar>
          </w:tcPr>
          <w:p w14:paraId="5E7E95BD" w14:textId="77777777" w:rsidR="007A3F76" w:rsidRDefault="00F803AD">
            <w:pPr>
              <w:spacing w:after="40"/>
            </w:pPr>
            <w:r>
              <w:rPr>
                <w:color w:val="000000"/>
                <w:sz w:val="13"/>
                <w:szCs w:val="13"/>
              </w:rPr>
              <w:t>LMX moderates TL effectiveness. Line manager relationship quality shapes how change is experienced.</w:t>
            </w:r>
          </w:p>
        </w:tc>
      </w:tr>
      <w:tr w:rsidR="007A3F76" w14:paraId="669FB009"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86DDD3C" w14:textId="77777777" w:rsidR="007A3F76" w:rsidRDefault="00F803AD">
            <w:pPr>
              <w:spacing w:after="40"/>
            </w:pPr>
            <w:r>
              <w:rPr>
                <w:b/>
                <w:bCs/>
                <w:color w:val="000000"/>
                <w:sz w:val="15"/>
                <w:szCs w:val="15"/>
              </w:rPr>
              <w:t>SRC-023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9CD3EC1" w14:textId="77777777" w:rsidR="007A3F76" w:rsidRDefault="00F803AD">
            <w:pPr>
              <w:spacing w:after="40"/>
            </w:pPr>
            <w:r>
              <w:rPr>
                <w:color w:val="000000"/>
                <w:sz w:val="13"/>
                <w:szCs w:val="13"/>
              </w:rPr>
              <w:t>Nohe and Michaelis (2022) Journal of Applied Psychology, 107(4), pp.589-604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ED6AE6" w14:textId="77777777" w:rsidR="007A3F76" w:rsidRDefault="00F803AD">
            <w:pPr>
              <w:spacing w:after="40"/>
            </w:pPr>
            <w:r>
              <w:rPr>
                <w:color w:val="000000"/>
                <w:sz w:val="13"/>
                <w:szCs w:val="13"/>
              </w:rPr>
              <w:t>C2: Trust 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2ACBE6" w14:textId="77777777" w:rsidR="007A3F76" w:rsidRDefault="00F803AD">
            <w:pPr>
              <w:spacing w:after="40"/>
            </w:pPr>
            <w:r>
              <w:rPr>
                <w:color w:val="000000"/>
                <w:sz w:val="13"/>
                <w:szCs w:val="13"/>
              </w:rPr>
              <w:t>Affective trust; longitudinal change effects; 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DD284D" w14:textId="77777777" w:rsidR="007A3F76" w:rsidRDefault="00F803AD">
            <w:pPr>
              <w:spacing w:after="40"/>
            </w:pPr>
            <w:r>
              <w:rPr>
                <w:color w:val="000000"/>
                <w:sz w:val="13"/>
                <w:szCs w:val="13"/>
              </w:rPr>
              <w:t>Multi-wave longitudinal quantitative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F5FBB43" w14:textId="77777777" w:rsidR="007A3F76" w:rsidRDefault="00F803AD">
            <w:pPr>
              <w:spacing w:after="40"/>
            </w:pPr>
            <w:r>
              <w:rPr>
                <w:color w:val="000000"/>
                <w:sz w:val="13"/>
                <w:szCs w:val="13"/>
              </w:rPr>
              <w:t>Most direct longitudinal evidence: trust mediates the TL-commitment relationship during change.</w:t>
            </w:r>
          </w:p>
        </w:tc>
      </w:tr>
      <w:tr w:rsidR="007A3F76" w14:paraId="087FE53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7313A0A" w14:textId="77777777" w:rsidR="007A3F76" w:rsidRDefault="00F803AD">
            <w:pPr>
              <w:spacing w:after="40"/>
            </w:pPr>
            <w:r>
              <w:rPr>
                <w:b/>
                <w:bCs/>
                <w:color w:val="000000"/>
                <w:sz w:val="15"/>
                <w:szCs w:val="15"/>
              </w:rPr>
              <w:t>SRC-024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68C5345" w14:textId="77777777" w:rsidR="007A3F76" w:rsidRDefault="00F803AD">
            <w:pPr>
              <w:spacing w:after="40"/>
            </w:pPr>
            <w:r>
              <w:rPr>
                <w:color w:val="000000"/>
                <w:sz w:val="13"/>
                <w:szCs w:val="13"/>
              </w:rPr>
              <w:t>Mayer, Davis and Schoorman (1995) AMR, 20(3), pp.709-734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0635C66" w14:textId="77777777" w:rsidR="007A3F76" w:rsidRDefault="00F803AD">
            <w:pPr>
              <w:spacing w:after="40"/>
            </w:pPr>
            <w:r>
              <w:rPr>
                <w:color w:val="000000"/>
                <w:sz w:val="13"/>
                <w:szCs w:val="13"/>
              </w:rPr>
              <w:t>C2: Foundational Trust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DCA931" w14:textId="77777777" w:rsidR="007A3F76" w:rsidRDefault="00F803AD">
            <w:pPr>
              <w:spacing w:after="40"/>
            </w:pPr>
            <w:r>
              <w:rPr>
                <w:color w:val="000000"/>
                <w:sz w:val="13"/>
                <w:szCs w:val="13"/>
              </w:rPr>
              <w:t>Ability; Benevolence; Integrity (ABI) dimensions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253AB78" w14:textId="77777777" w:rsidR="007A3F76" w:rsidRDefault="00F803AD">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EE5FF4B" w14:textId="77777777" w:rsidR="007A3F76" w:rsidRDefault="00F803AD">
            <w:pPr>
              <w:spacing w:after="40"/>
            </w:pPr>
            <w:r>
              <w:rPr>
                <w:color w:val="000000"/>
                <w:sz w:val="13"/>
                <w:szCs w:val="13"/>
              </w:rPr>
              <w:t>Foundational ABI trust model. The primary trust framework throughout this study.</w:t>
            </w:r>
          </w:p>
        </w:tc>
      </w:tr>
      <w:tr w:rsidR="007A3F76" w14:paraId="66310F12"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D8A6540" w14:textId="77777777" w:rsidR="007A3F76" w:rsidRDefault="00F803AD">
            <w:pPr>
              <w:spacing w:after="40"/>
            </w:pPr>
            <w:r>
              <w:rPr>
                <w:b/>
                <w:bCs/>
                <w:color w:val="000000"/>
                <w:sz w:val="15"/>
                <w:szCs w:val="15"/>
              </w:rPr>
              <w:lastRenderedPageBreak/>
              <w:t>SRC-025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5B070B" w14:textId="77777777" w:rsidR="007A3F76" w:rsidRDefault="00F803AD">
            <w:pPr>
              <w:spacing w:after="40"/>
            </w:pPr>
            <w:r>
              <w:rPr>
                <w:color w:val="000000"/>
                <w:sz w:val="13"/>
                <w:szCs w:val="13"/>
              </w:rPr>
              <w:t>Schoorman, Mayer and Davis (2025) AMR, 50(1), pp.89-106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C29ECB8" w14:textId="77777777" w:rsidR="007A3F76" w:rsidRDefault="00F803AD">
            <w:pPr>
              <w:spacing w:after="40"/>
            </w:pPr>
            <w:r>
              <w:rPr>
                <w:color w:val="000000"/>
                <w:sz w:val="13"/>
                <w:szCs w:val="13"/>
              </w:rPr>
              <w:t>C2: Updated Trust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6AF967" w14:textId="77777777" w:rsidR="007A3F76" w:rsidRDefault="00F803AD">
            <w:pPr>
              <w:spacing w:after="40"/>
            </w:pPr>
            <w:r>
              <w:rPr>
                <w:color w:val="000000"/>
                <w:sz w:val="13"/>
                <w:szCs w:val="13"/>
              </w:rPr>
              <w:t>ABI framework updated; crisis dynamics; benevolence prioritised</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5EEC4DB" w14:textId="77777777" w:rsidR="007A3F76" w:rsidRDefault="00F803AD">
            <w:pPr>
              <w:spacing w:after="40"/>
            </w:pPr>
            <w:r>
              <w:rPr>
                <w:color w:val="000000"/>
                <w:sz w:val="13"/>
                <w:szCs w:val="13"/>
              </w:rPr>
              <w:t>High-level conceptual revision and theoretical extension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402B045" w14:textId="77777777" w:rsidR="007A3F76" w:rsidRDefault="00F803AD">
            <w:pPr>
              <w:spacing w:after="40"/>
            </w:pPr>
            <w:r>
              <w:rPr>
                <w:color w:val="000000"/>
                <w:sz w:val="13"/>
                <w:szCs w:val="13"/>
              </w:rPr>
              <w:t>Most current ABI update. Benevolence outweighs ability during structural instability.</w:t>
            </w:r>
          </w:p>
        </w:tc>
      </w:tr>
      <w:tr w:rsidR="007A3F76" w14:paraId="2D13C2D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31C14BD" w14:textId="77777777" w:rsidR="007A3F76" w:rsidRDefault="00F803AD">
            <w:pPr>
              <w:spacing w:after="40"/>
            </w:pPr>
            <w:r>
              <w:rPr>
                <w:b/>
                <w:bCs/>
                <w:color w:val="000000"/>
                <w:sz w:val="15"/>
                <w:szCs w:val="15"/>
              </w:rPr>
              <w:t>SRC-026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54390D" w14:textId="77777777" w:rsidR="007A3F76" w:rsidRDefault="00F803AD">
            <w:pPr>
              <w:spacing w:after="40"/>
            </w:pPr>
            <w:r>
              <w:rPr>
                <w:color w:val="000000"/>
                <w:sz w:val="13"/>
                <w:szCs w:val="13"/>
              </w:rPr>
              <w:t>Rousseau et al. (1998) AMR, 23(3), pp.393-404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51D8FE1" w14:textId="77777777" w:rsidR="007A3F76" w:rsidRDefault="00F803AD">
            <w:pPr>
              <w:spacing w:after="40"/>
            </w:pPr>
            <w:r>
              <w:rPr>
                <w:color w:val="000000"/>
                <w:sz w:val="13"/>
                <w:szCs w:val="13"/>
              </w:rPr>
              <w:t>C2: Cross-Disciplinary Trust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256148" w14:textId="77777777" w:rsidR="007A3F76" w:rsidRDefault="00F803AD">
            <w:pPr>
              <w:spacing w:after="40"/>
            </w:pPr>
            <w:r>
              <w:rPr>
                <w:color w:val="000000"/>
                <w:sz w:val="13"/>
                <w:szCs w:val="13"/>
              </w:rPr>
              <w:t>Vulnerability; trust as psychological state; institutional context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712105B" w14:textId="77777777" w:rsidR="007A3F76" w:rsidRDefault="00F803AD">
            <w:pPr>
              <w:spacing w:after="40"/>
            </w:pPr>
            <w:r>
              <w:rPr>
                <w:color w:val="000000"/>
                <w:sz w:val="13"/>
                <w:szCs w:val="13"/>
              </w:rPr>
              <w:t>Cross-disciplinary theoretical synthesis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B0A16A6" w14:textId="77777777" w:rsidR="007A3F76" w:rsidRDefault="00F803AD">
            <w:pPr>
              <w:spacing w:after="40"/>
            </w:pPr>
            <w:r>
              <w:rPr>
                <w:color w:val="000000"/>
                <w:sz w:val="13"/>
                <w:szCs w:val="13"/>
              </w:rPr>
              <w:t>Broader conceptual context for trust. Distinguishes individual, relational, and institutional dimensions.</w:t>
            </w:r>
          </w:p>
        </w:tc>
      </w:tr>
      <w:tr w:rsidR="007A3F76" w14:paraId="0136058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27429E" w14:textId="77777777" w:rsidR="007A3F76" w:rsidRDefault="00F803AD">
            <w:pPr>
              <w:spacing w:after="40"/>
            </w:pPr>
            <w:r>
              <w:rPr>
                <w:b/>
                <w:bCs/>
                <w:color w:val="000000"/>
                <w:sz w:val="15"/>
                <w:szCs w:val="15"/>
              </w:rPr>
              <w:t>SRC-027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39949" w14:textId="77777777" w:rsidR="007A3F76" w:rsidRDefault="00F803AD">
            <w:pPr>
              <w:spacing w:after="40"/>
            </w:pPr>
            <w:r>
              <w:rPr>
                <w:color w:val="000000"/>
                <w:sz w:val="13"/>
                <w:szCs w:val="13"/>
              </w:rPr>
              <w:t>Dirks and Ferrin (2002) Journal of Applied Psychology, 87(4), pp.611-628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98C8951" w14:textId="77777777" w:rsidR="007A3F76" w:rsidRDefault="00F803AD">
            <w:pPr>
              <w:spacing w:after="40"/>
            </w:pPr>
            <w:r>
              <w:rPr>
                <w:color w:val="000000"/>
                <w:sz w:val="13"/>
                <w:szCs w:val="13"/>
              </w:rPr>
              <w:t>C2: Trust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F7CD5C0" w14:textId="77777777" w:rsidR="007A3F76" w:rsidRDefault="00F803AD">
            <w:pPr>
              <w:spacing w:after="40"/>
            </w:pPr>
            <w:r>
              <w:rPr>
                <w:color w:val="000000"/>
                <w:sz w:val="13"/>
                <w:szCs w:val="13"/>
              </w:rPr>
              <w:t>Trust in leadership; performance; commitment; OCB</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320DAD4" w14:textId="77777777" w:rsidR="007A3F76" w:rsidRDefault="00F803AD">
            <w:pPr>
              <w:spacing w:after="40"/>
            </w:pPr>
            <w:r>
              <w:rPr>
                <w:color w:val="000000"/>
                <w:sz w:val="13"/>
                <w:szCs w:val="13"/>
              </w:rPr>
              <w:t>Quantitative meta- analysis (106 samples, n = 27,103)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E77B3B4" w14:textId="77777777" w:rsidR="007A3F76" w:rsidRDefault="00F803AD">
            <w:pPr>
              <w:spacing w:after="40"/>
            </w:pPr>
            <w:r>
              <w:rPr>
                <w:color w:val="000000"/>
                <w:sz w:val="13"/>
                <w:szCs w:val="13"/>
              </w:rPr>
              <w:t>Priority-weighted meta-analysis. Most reliable estimate of trust-outcome relationships available.</w:t>
            </w:r>
          </w:p>
        </w:tc>
      </w:tr>
      <w:tr w:rsidR="007A3F76" w14:paraId="43567C71"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07F506F" w14:textId="77777777" w:rsidR="007A3F76" w:rsidRDefault="00F803AD">
            <w:pPr>
              <w:spacing w:after="40"/>
            </w:pPr>
            <w:r>
              <w:rPr>
                <w:b/>
                <w:bCs/>
                <w:color w:val="000000"/>
                <w:sz w:val="15"/>
                <w:szCs w:val="15"/>
              </w:rPr>
              <w:t>SRC-028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D68DF" w14:textId="77777777" w:rsidR="007A3F76" w:rsidRDefault="00F803AD">
            <w:pPr>
              <w:spacing w:after="40"/>
            </w:pPr>
            <w:r>
              <w:rPr>
                <w:color w:val="000000"/>
                <w:sz w:val="13"/>
                <w:szCs w:val="13"/>
              </w:rPr>
              <w:t>Colquitt, Scott and LePine (2007) JAP, 92(4), pp.909-927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1ED2157" w14:textId="77777777" w:rsidR="007A3F76" w:rsidRDefault="00F803AD">
            <w:pPr>
              <w:spacing w:after="40"/>
            </w:pPr>
            <w:r>
              <w:rPr>
                <w:color w:val="000000"/>
                <w:sz w:val="13"/>
                <w:szCs w:val="13"/>
              </w:rPr>
              <w:t>C2: Trust Propensity and Risk-Taking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125059C" w14:textId="77777777" w:rsidR="007A3F76" w:rsidRDefault="00F803AD">
            <w:pPr>
              <w:spacing w:after="40"/>
            </w:pPr>
            <w:r>
              <w:rPr>
                <w:color w:val="000000"/>
                <w:sz w:val="13"/>
                <w:szCs w:val="13"/>
              </w:rPr>
              <w:t>Trust propensity; trustworthiness; risk-taking behaviour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550703" w14:textId="77777777" w:rsidR="007A3F76" w:rsidRDefault="00F803AD">
            <w:pPr>
              <w:spacing w:after="40"/>
            </w:pPr>
            <w:r>
              <w:rPr>
                <w:color w:val="000000"/>
                <w:sz w:val="13"/>
                <w:szCs w:val="13"/>
              </w:rPr>
              <w:t>Quantitative meta- analysis with construct differentiation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FAFA05" w14:textId="77777777" w:rsidR="007A3F76" w:rsidRDefault="00F803AD">
            <w:pPr>
              <w:spacing w:after="40"/>
            </w:pPr>
            <w:r>
              <w:rPr>
                <w:color w:val="000000"/>
                <w:sz w:val="13"/>
                <w:szCs w:val="13"/>
              </w:rPr>
              <w:t>Distinguishes trust dimensions. Informs why some employees maintain commitment while others withdraw.</w:t>
            </w:r>
          </w:p>
        </w:tc>
      </w:tr>
      <w:tr w:rsidR="007A3F76" w14:paraId="700BE91D"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F0C0CF" w14:textId="77777777" w:rsidR="007A3F76" w:rsidRDefault="00F803AD">
            <w:pPr>
              <w:spacing w:after="40"/>
            </w:pPr>
            <w:r>
              <w:rPr>
                <w:b/>
                <w:bCs/>
                <w:color w:val="000000"/>
                <w:sz w:val="15"/>
                <w:szCs w:val="15"/>
              </w:rPr>
              <w:t>SRC-029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A21A329" w14:textId="77777777" w:rsidR="007A3F76" w:rsidRDefault="00F803AD">
            <w:pPr>
              <w:spacing w:after="40"/>
            </w:pPr>
            <w:r>
              <w:rPr>
                <w:color w:val="000000"/>
                <w:sz w:val="13"/>
                <w:szCs w:val="13"/>
              </w:rPr>
              <w:t>Peccei and Guest (2024) British Journal of Management, 35(2), pp.201-219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77D2D32" w14:textId="77777777" w:rsidR="007A3F76" w:rsidRDefault="00F803AD">
            <w:pPr>
              <w:spacing w:after="40"/>
            </w:pPr>
            <w:r>
              <w:rPr>
                <w:color w:val="000000"/>
                <w:sz w:val="13"/>
                <w:szCs w:val="13"/>
              </w:rPr>
              <w:t>C2: Contract During Structural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83B8DB6" w14:textId="77777777" w:rsidR="007A3F76" w:rsidRDefault="00F803AD">
            <w:pPr>
              <w:spacing w:after="40"/>
            </w:pPr>
            <w:r>
              <w:rPr>
                <w:color w:val="000000"/>
                <w:sz w:val="13"/>
                <w:szCs w:val="13"/>
              </w:rPr>
              <w:t>Contract breach; loyalty preservation; participation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FB861F2" w14:textId="77777777" w:rsidR="007A3F76" w:rsidRDefault="00F803AD">
            <w:pPr>
              <w:spacing w:after="40"/>
            </w:pPr>
            <w:r>
              <w:rPr>
                <w:color w:val="000000"/>
                <w:sz w:val="13"/>
                <w:szCs w:val="13"/>
              </w:rPr>
              <w:t>Large-scale mixed- methods empirical design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927128" w14:textId="77777777" w:rsidR="007A3F76" w:rsidRDefault="00F803AD">
            <w:pPr>
              <w:spacing w:after="40"/>
            </w:pPr>
            <w:r>
              <w:rPr>
                <w:color w:val="000000"/>
                <w:sz w:val="13"/>
                <w:szCs w:val="13"/>
              </w:rPr>
              <w:t>Participative leadership preserves commitment after structural disruption. Key for recommendations.</w:t>
            </w:r>
          </w:p>
        </w:tc>
      </w:tr>
      <w:tr w:rsidR="007A3F76" w14:paraId="348B5F31"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3FAF8B8" w14:textId="77777777" w:rsidR="007A3F76" w:rsidRDefault="00F803AD">
            <w:pPr>
              <w:spacing w:after="40"/>
            </w:pPr>
            <w:r>
              <w:rPr>
                <w:b/>
                <w:bCs/>
                <w:color w:val="000000"/>
                <w:sz w:val="15"/>
                <w:szCs w:val="15"/>
              </w:rPr>
              <w:t>SRC-030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E247600" w14:textId="77777777" w:rsidR="007A3F76" w:rsidRDefault="00F803AD">
            <w:pPr>
              <w:spacing w:after="40"/>
            </w:pPr>
            <w:r>
              <w:rPr>
                <w:color w:val="000000"/>
                <w:sz w:val="13"/>
                <w:szCs w:val="13"/>
              </w:rPr>
              <w:t>Robinson and Morrison (1995) Journal of Org Behavior, 16(3), pp.289-298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7CF9897" w14:textId="77777777" w:rsidR="007A3F76" w:rsidRDefault="00F803AD">
            <w:pPr>
              <w:spacing w:after="40"/>
            </w:pPr>
            <w:r>
              <w:rPr>
                <w:color w:val="000000"/>
                <w:sz w:val="13"/>
                <w:szCs w:val="13"/>
              </w:rPr>
              <w:t>C2: Contract Breach and Behaviour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1DDAB4" w14:textId="77777777" w:rsidR="007A3F76" w:rsidRDefault="00F803AD">
            <w:pPr>
              <w:spacing w:after="40"/>
            </w:pPr>
            <w:r>
              <w:rPr>
                <w:color w:val="000000"/>
                <w:sz w:val="13"/>
                <w:szCs w:val="13"/>
              </w:rPr>
              <w:t>Unfulfilled obligations; civic virtue decline; attribution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E5C2359" w14:textId="77777777" w:rsidR="007A3F76" w:rsidRDefault="00F803AD">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FC50631" w14:textId="77777777" w:rsidR="007A3F76" w:rsidRDefault="00F803AD">
            <w:pPr>
              <w:spacing w:after="40"/>
            </w:pPr>
            <w:r>
              <w:rPr>
                <w:color w:val="000000"/>
                <w:sz w:val="13"/>
                <w:szCs w:val="13"/>
              </w:rPr>
              <w:t>Contract breach leads to citizenship decline, particularly when attributed to organisational indifference.</w:t>
            </w:r>
          </w:p>
        </w:tc>
      </w:tr>
      <w:tr w:rsidR="007A3F76" w14:paraId="061D34B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1CFA906" w14:textId="77777777" w:rsidR="007A3F76" w:rsidRDefault="00F803AD">
            <w:pPr>
              <w:spacing w:after="40"/>
            </w:pPr>
            <w:r>
              <w:rPr>
                <w:b/>
                <w:bCs/>
                <w:color w:val="000000"/>
                <w:sz w:val="15"/>
                <w:szCs w:val="15"/>
              </w:rPr>
              <w:t>SRC-031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943D4B" w14:textId="77777777" w:rsidR="007A3F76" w:rsidRDefault="00F803AD">
            <w:pPr>
              <w:spacing w:after="40"/>
            </w:pPr>
            <w:r>
              <w:rPr>
                <w:color w:val="000000"/>
                <w:sz w:val="13"/>
                <w:szCs w:val="13"/>
              </w:rPr>
              <w:t>Zhao et al. (2007) Personnel Psychology, 60(3), pp.647-680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0005897" w14:textId="77777777" w:rsidR="007A3F76" w:rsidRDefault="00F803AD">
            <w:pPr>
              <w:spacing w:after="40"/>
            </w:pPr>
            <w:r>
              <w:rPr>
                <w:color w:val="000000"/>
                <w:sz w:val="13"/>
                <w:szCs w:val="13"/>
              </w:rPr>
              <w:t>C2: Contract Breach Meta-Analysis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8535387" w14:textId="77777777" w:rsidR="007A3F76" w:rsidRDefault="00F803AD">
            <w:pPr>
              <w:spacing w:after="40"/>
            </w:pPr>
            <w:r>
              <w:rPr>
                <w:color w:val="000000"/>
                <w:sz w:val="13"/>
                <w:szCs w:val="13"/>
              </w:rPr>
              <w:t>Contract breach; trust; commitment; performance outcomes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FB81E23" w14:textId="77777777" w:rsidR="007A3F76" w:rsidRDefault="00F803AD">
            <w:pPr>
              <w:spacing w:after="40"/>
            </w:pPr>
            <w:r>
              <w:rPr>
                <w:color w:val="000000"/>
                <w:sz w:val="13"/>
                <w:szCs w:val="13"/>
              </w:rPr>
              <w:t>Quantitative meta- analysis (51 samples, n = 17,380)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568F21D" w14:textId="77777777" w:rsidR="007A3F76" w:rsidRDefault="00F803AD">
            <w:pPr>
              <w:spacing w:after="40"/>
            </w:pPr>
            <w:r>
              <w:rPr>
                <w:color w:val="000000"/>
                <w:sz w:val="13"/>
                <w:szCs w:val="13"/>
              </w:rPr>
              <w:t>Priority-weighted meta-analysis. Only meta-analysis specifically on contract breach outcomes.</w:t>
            </w:r>
          </w:p>
        </w:tc>
      </w:tr>
      <w:tr w:rsidR="007A3F76" w14:paraId="30FE893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97C9685" w14:textId="77777777" w:rsidR="007A3F76" w:rsidRDefault="00F803AD">
            <w:pPr>
              <w:spacing w:after="40"/>
            </w:pPr>
            <w:r>
              <w:rPr>
                <w:b/>
                <w:bCs/>
                <w:color w:val="000000"/>
                <w:sz w:val="15"/>
                <w:szCs w:val="15"/>
              </w:rPr>
              <w:t>SRC-032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BA722B7" w14:textId="77777777" w:rsidR="007A3F76" w:rsidRDefault="00F803AD">
            <w:pPr>
              <w:spacing w:after="40"/>
            </w:pPr>
            <w:r>
              <w:rPr>
                <w:color w:val="000000"/>
                <w:sz w:val="13"/>
                <w:szCs w:val="13"/>
              </w:rPr>
              <w:t>Conway and Briner (2005) Understanding Psychological Contracts. Sage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5EB9B60" w14:textId="77777777" w:rsidR="007A3F76" w:rsidRDefault="00F803AD">
            <w:pPr>
              <w:spacing w:after="40"/>
            </w:pPr>
            <w:r>
              <w:rPr>
                <w:color w:val="000000"/>
                <w:sz w:val="13"/>
                <w:szCs w:val="13"/>
              </w:rPr>
              <w:t>C2: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B483FE" w14:textId="77777777" w:rsidR="007A3F76" w:rsidRDefault="00F803AD">
            <w:pPr>
              <w:spacing w:after="40"/>
            </w:pPr>
            <w:r>
              <w:rPr>
                <w:color w:val="000000"/>
                <w:sz w:val="13"/>
                <w:szCs w:val="13"/>
              </w:rPr>
              <w:t>Contract origins; content; consequences; empirical evidence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38AA78" w14:textId="77777777" w:rsidR="007A3F76" w:rsidRDefault="00F803AD">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AF0BFE4" w14:textId="77777777" w:rsidR="007A3F76" w:rsidRDefault="00F803AD">
            <w:pPr>
              <w:spacing w:after="40"/>
            </w:pPr>
            <w:r>
              <w:rPr>
                <w:color w:val="000000"/>
                <w:sz w:val="13"/>
                <w:szCs w:val="13"/>
              </w:rPr>
              <w:t>Comprehensive theoretical grounding for the psychological contract framework used in this study.</w:t>
            </w:r>
          </w:p>
        </w:tc>
      </w:tr>
      <w:tr w:rsidR="007A3F76" w14:paraId="6FD2B102"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FE3A2EE" w14:textId="77777777" w:rsidR="007A3F76" w:rsidRDefault="00F803AD">
            <w:pPr>
              <w:spacing w:after="40"/>
            </w:pPr>
            <w:r>
              <w:rPr>
                <w:b/>
                <w:bCs/>
                <w:color w:val="000000"/>
                <w:sz w:val="15"/>
                <w:szCs w:val="15"/>
              </w:rPr>
              <w:t>SRC-033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AEE6006" w14:textId="77777777" w:rsidR="007A3F76" w:rsidRDefault="00F803AD">
            <w:pPr>
              <w:spacing w:after="40"/>
            </w:pPr>
            <w:r>
              <w:rPr>
                <w:color w:val="000000"/>
                <w:sz w:val="13"/>
                <w:szCs w:val="13"/>
              </w:rPr>
              <w:t>Lester et al. (2002) Journal of Org Behavior, 23(1), pp.39-56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5E69EAC" w14:textId="77777777" w:rsidR="007A3F76" w:rsidRDefault="00F803AD">
            <w:pPr>
              <w:spacing w:after="40"/>
            </w:pPr>
            <w:r>
              <w:rPr>
                <w:color w:val="000000"/>
                <w:sz w:val="13"/>
                <w:szCs w:val="13"/>
              </w:rPr>
              <w:t>C2: Perceptual Divergence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B61F3D0" w14:textId="77777777" w:rsidR="007A3F76" w:rsidRDefault="00F803AD">
            <w:pPr>
              <w:spacing w:after="40"/>
            </w:pPr>
            <w:r>
              <w:rPr>
                <w:color w:val="000000"/>
                <w:sz w:val="13"/>
                <w:szCs w:val="13"/>
              </w:rPr>
              <w:t>Manager-employee perception gap; breach attribution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7D36FC5" w14:textId="77777777" w:rsidR="007A3F76" w:rsidRDefault="00F803AD">
            <w:pPr>
              <w:spacing w:after="40"/>
            </w:pPr>
            <w:r>
              <w:rPr>
                <w:color w:val="000000"/>
                <w:sz w:val="13"/>
                <w:szCs w:val="13"/>
              </w:rPr>
              <w:t>Quantitative survey with dyadic supervisor- subordinate design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573A01F" w14:textId="77777777" w:rsidR="007A3F76" w:rsidRDefault="00F803AD">
            <w:pPr>
              <w:spacing w:after="40"/>
            </w:pPr>
            <w:r>
              <w:rPr>
                <w:color w:val="000000"/>
                <w:sz w:val="13"/>
                <w:szCs w:val="13"/>
              </w:rPr>
              <w:t>Managers consistently underestimate breach perceptions. Active communication is essential during change.</w:t>
            </w:r>
          </w:p>
        </w:tc>
      </w:tr>
      <w:tr w:rsidR="007A3F76" w14:paraId="071E636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DD7B5D" w14:textId="77777777" w:rsidR="007A3F76" w:rsidRDefault="00F803AD">
            <w:pPr>
              <w:spacing w:after="40"/>
            </w:pPr>
            <w:r>
              <w:rPr>
                <w:b/>
                <w:bCs/>
                <w:color w:val="000000"/>
                <w:sz w:val="15"/>
                <w:szCs w:val="15"/>
              </w:rPr>
              <w:t>SRC-034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BD245F9" w14:textId="77777777" w:rsidR="007A3F76" w:rsidRDefault="00F803AD">
            <w:pPr>
              <w:spacing w:after="40"/>
            </w:pPr>
            <w:r>
              <w:rPr>
                <w:color w:val="000000"/>
                <w:sz w:val="13"/>
                <w:szCs w:val="13"/>
              </w:rPr>
              <w:t>Cassar and Buttigieg (2015) Personnel Review, 44(2), pp.217-235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CD33B39" w14:textId="77777777" w:rsidR="007A3F76" w:rsidRDefault="00F803AD">
            <w:pPr>
              <w:spacing w:after="40"/>
            </w:pPr>
            <w:r>
              <w:rPr>
                <w:color w:val="000000"/>
                <w:sz w:val="13"/>
                <w:szCs w:val="13"/>
              </w:rPr>
              <w:t>C2: Contract and Well-being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E93CFE0" w14:textId="77777777" w:rsidR="007A3F76" w:rsidRDefault="00F803AD">
            <w:pPr>
              <w:spacing w:after="40"/>
            </w:pPr>
            <w:r>
              <w:rPr>
                <w:color w:val="000000"/>
                <w:sz w:val="13"/>
                <w:szCs w:val="13"/>
              </w:rPr>
              <w:t>Procedural justice; interactional justice; emotional well-being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79A99DD"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10DBD28" w14:textId="77777777" w:rsidR="007A3F76" w:rsidRDefault="00F803AD">
            <w:pPr>
              <w:spacing w:after="40"/>
            </w:pPr>
            <w:r>
              <w:rPr>
                <w:color w:val="000000"/>
                <w:sz w:val="13"/>
                <w:szCs w:val="13"/>
              </w:rPr>
              <w:t>Justice perceptions buffer against breach effects. Fairness is critical during structural transitions.</w:t>
            </w:r>
          </w:p>
        </w:tc>
      </w:tr>
      <w:tr w:rsidR="007A3F76" w14:paraId="17D33D0B"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3D81EEB" w14:textId="77777777" w:rsidR="007A3F76" w:rsidRDefault="00F803AD">
            <w:pPr>
              <w:spacing w:after="40"/>
            </w:pPr>
            <w:r>
              <w:rPr>
                <w:b/>
                <w:bCs/>
                <w:color w:val="000000"/>
                <w:sz w:val="15"/>
                <w:szCs w:val="15"/>
              </w:rPr>
              <w:t>SRC-035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526DAB4" w14:textId="77777777" w:rsidR="007A3F76" w:rsidRDefault="00F803AD">
            <w:pPr>
              <w:spacing w:after="40"/>
            </w:pPr>
            <w:r>
              <w:rPr>
                <w:color w:val="000000"/>
                <w:sz w:val="13"/>
                <w:szCs w:val="13"/>
              </w:rPr>
              <w:t>Morrison and Robinson (1997) AMR, 22(1), pp.226-256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EA0E57F" w14:textId="77777777" w:rsidR="007A3F76" w:rsidRDefault="00F803AD">
            <w:pPr>
              <w:spacing w:after="40"/>
            </w:pPr>
            <w:r>
              <w:rPr>
                <w:color w:val="000000"/>
                <w:sz w:val="13"/>
                <w:szCs w:val="13"/>
              </w:rPr>
              <w:t>C2: Contract Violation Process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D9120E0" w14:textId="77777777" w:rsidR="007A3F76" w:rsidRDefault="00F803AD">
            <w:pPr>
              <w:spacing w:after="40"/>
            </w:pPr>
            <w:r>
              <w:rPr>
                <w:color w:val="000000"/>
                <w:sz w:val="13"/>
                <w:szCs w:val="13"/>
              </w:rPr>
              <w:t>Incongruence to betrayal process; manager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3A70A8B" w14:textId="77777777" w:rsidR="007A3F76" w:rsidRDefault="00F803AD">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A4C2FD1" w14:textId="77777777" w:rsidR="007A3F76" w:rsidRDefault="00F803AD">
            <w:pPr>
              <w:spacing w:after="40"/>
            </w:pPr>
            <w:r>
              <w:rPr>
                <w:color w:val="000000"/>
                <w:sz w:val="13"/>
                <w:szCs w:val="13"/>
              </w:rPr>
              <w:t>Process model showing how communication quality prevents incongruence from escalating to violation.</w:t>
            </w:r>
          </w:p>
        </w:tc>
      </w:tr>
      <w:tr w:rsidR="007A3F76" w14:paraId="063A466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DD999DA" w14:textId="77777777" w:rsidR="007A3F76" w:rsidRDefault="00F803AD">
            <w:pPr>
              <w:spacing w:after="40"/>
            </w:pPr>
            <w:r>
              <w:rPr>
                <w:b/>
                <w:bCs/>
                <w:color w:val="000000"/>
                <w:sz w:val="15"/>
                <w:szCs w:val="15"/>
              </w:rPr>
              <w:t>SRC-036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FF00548" w14:textId="77777777" w:rsidR="007A3F76" w:rsidRDefault="00F803AD">
            <w:pPr>
              <w:spacing w:after="40"/>
            </w:pPr>
            <w:r>
              <w:rPr>
                <w:color w:val="000000"/>
                <w:sz w:val="13"/>
                <w:szCs w:val="13"/>
              </w:rPr>
              <w:t>Restubog et al. (2011) JAP, 96(3), pp.694-703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0760C3" w14:textId="77777777" w:rsidR="007A3F76" w:rsidRDefault="00F803AD">
            <w:pPr>
              <w:spacing w:after="40"/>
            </w:pPr>
            <w:r>
              <w:rPr>
                <w:color w:val="000000"/>
                <w:sz w:val="13"/>
                <w:szCs w:val="13"/>
              </w:rPr>
              <w:t>C2: LMX and Contract Breach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4180F3B" w14:textId="77777777" w:rsidR="007A3F76" w:rsidRDefault="00F803AD">
            <w:pPr>
              <w:spacing w:after="40"/>
            </w:pPr>
            <w:r>
              <w:rPr>
                <w:color w:val="000000"/>
                <w:sz w:val="13"/>
                <w:szCs w:val="13"/>
              </w:rPr>
              <w:t>LMX moderation; breach effects on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A0CFD9B" w14:textId="77777777" w:rsidR="007A3F76" w:rsidRDefault="00F803AD">
            <w:pPr>
              <w:spacing w:after="40"/>
            </w:pPr>
            <w:r>
              <w:rPr>
                <w:color w:val="000000"/>
                <w:sz w:val="13"/>
                <w:szCs w:val="13"/>
              </w:rPr>
              <w:t>Quantitative longitudinal field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F6A25D5" w14:textId="77777777" w:rsidR="007A3F76" w:rsidRDefault="00F803AD">
            <w:pPr>
              <w:spacing w:after="40"/>
            </w:pPr>
            <w:r>
              <w:rPr>
                <w:color w:val="000000"/>
                <w:sz w:val="13"/>
                <w:szCs w:val="13"/>
              </w:rPr>
              <w:t>High-quality LMX buffers against performance-reducing effects of contract breach during change.</w:t>
            </w:r>
          </w:p>
        </w:tc>
      </w:tr>
      <w:tr w:rsidR="007A3F76" w14:paraId="3CABCF64"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4ABB816" w14:textId="77777777" w:rsidR="007A3F76" w:rsidRDefault="00F803AD">
            <w:pPr>
              <w:spacing w:after="40"/>
            </w:pPr>
            <w:r>
              <w:rPr>
                <w:b/>
                <w:bCs/>
                <w:color w:val="000000"/>
                <w:sz w:val="15"/>
                <w:szCs w:val="15"/>
              </w:rPr>
              <w:t>SRC-037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AC1CF3A" w14:textId="77777777" w:rsidR="007A3F76" w:rsidRDefault="00F803AD">
            <w:pPr>
              <w:spacing w:after="40"/>
            </w:pPr>
            <w:r>
              <w:rPr>
                <w:color w:val="000000"/>
                <w:sz w:val="13"/>
                <w:szCs w:val="13"/>
              </w:rPr>
              <w:t>Tekleab and Taylor (2003) Journal of Org Behavior, 24(5), pp.585-608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837B67F" w14:textId="77777777" w:rsidR="007A3F76" w:rsidRDefault="00F803AD">
            <w:pPr>
              <w:spacing w:after="40"/>
            </w:pPr>
            <w:r>
              <w:rPr>
                <w:color w:val="000000"/>
                <w:sz w:val="13"/>
                <w:szCs w:val="13"/>
              </w:rPr>
              <w:t>C2: Bilateral Contract Dynamics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C60D21E" w14:textId="77777777" w:rsidR="007A3F76" w:rsidRDefault="00F803AD">
            <w:pPr>
              <w:spacing w:after="40"/>
            </w:pPr>
            <w:r>
              <w:rPr>
                <w:color w:val="000000"/>
                <w:sz w:val="13"/>
                <w:szCs w:val="13"/>
              </w:rPr>
              <w:t>Bilateral obligations; discrepancy; unintentional breach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969BAA5" w14:textId="77777777" w:rsidR="007A3F76" w:rsidRDefault="00F803AD">
            <w:pPr>
              <w:spacing w:after="40"/>
            </w:pPr>
            <w:r>
              <w:rPr>
                <w:color w:val="000000"/>
                <w:sz w:val="13"/>
                <w:szCs w:val="13"/>
              </w:rPr>
              <w:t>Quantitative longitudinal survey with matched supervisor-subordinate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829F514" w14:textId="77777777" w:rsidR="007A3F76" w:rsidRDefault="00F803AD">
            <w:pPr>
              <w:spacing w:after="40"/>
            </w:pPr>
            <w:r>
              <w:rPr>
                <w:color w:val="000000"/>
                <w:sz w:val="13"/>
                <w:szCs w:val="13"/>
              </w:rPr>
              <w:t>Contract discrepancies create unintentional breach risks. This risk is heightened during transitions.</w:t>
            </w:r>
          </w:p>
        </w:tc>
      </w:tr>
      <w:tr w:rsidR="007A3F76" w14:paraId="257461A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64001FA" w14:textId="77777777" w:rsidR="007A3F76" w:rsidRDefault="00F803AD">
            <w:pPr>
              <w:spacing w:after="40"/>
            </w:pPr>
            <w:r>
              <w:rPr>
                <w:b/>
                <w:bCs/>
                <w:color w:val="000000"/>
                <w:sz w:val="15"/>
                <w:szCs w:val="15"/>
              </w:rPr>
              <w:t>SRC-038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9894B6" w14:textId="77777777" w:rsidR="007A3F76" w:rsidRDefault="00F803AD">
            <w:pPr>
              <w:spacing w:after="40"/>
            </w:pPr>
            <w:r>
              <w:rPr>
                <w:color w:val="000000"/>
                <w:sz w:val="13"/>
                <w:szCs w:val="13"/>
              </w:rPr>
              <w:t>Guest (1998) Journal of Org Behavior, 19(S1), pp.649-664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88DC921" w14:textId="77777777" w:rsidR="007A3F76" w:rsidRDefault="00F803AD">
            <w:pPr>
              <w:spacing w:after="40"/>
            </w:pPr>
            <w:r>
              <w:rPr>
                <w:color w:val="000000"/>
                <w:sz w:val="13"/>
                <w:szCs w:val="13"/>
              </w:rPr>
              <w:t>C2: Trust and Employment Relations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69EDF9" w14:textId="77777777" w:rsidR="007A3F76" w:rsidRDefault="00F803AD">
            <w:pPr>
              <w:spacing w:after="40"/>
            </w:pPr>
            <w:r>
              <w:rPr>
                <w:color w:val="000000"/>
                <w:sz w:val="13"/>
                <w:szCs w:val="13"/>
              </w:rPr>
              <w:t>Trust-contract intersection; employment relations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4DB5FEB" w14:textId="77777777" w:rsidR="007A3F76" w:rsidRDefault="00F803AD">
            <w:pPr>
              <w:spacing w:after="40"/>
            </w:pPr>
            <w:r>
              <w:rPr>
                <w:color w:val="000000"/>
                <w:sz w:val="13"/>
                <w:szCs w:val="13"/>
              </w:rPr>
              <w:t>Theoretical analysis and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EFB9AF4" w14:textId="77777777" w:rsidR="007A3F76" w:rsidRDefault="00F803AD">
            <w:pPr>
              <w:spacing w:after="40"/>
            </w:pPr>
            <w:r>
              <w:rPr>
                <w:color w:val="000000"/>
                <w:sz w:val="13"/>
                <w:szCs w:val="13"/>
              </w:rPr>
              <w:t>Integrates trust and psychological contract theory. Directly relevant combined framework.</w:t>
            </w:r>
          </w:p>
        </w:tc>
      </w:tr>
      <w:tr w:rsidR="007A3F76" w14:paraId="0E0102E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CD3036E" w14:textId="77777777" w:rsidR="007A3F76" w:rsidRDefault="00F803AD">
            <w:pPr>
              <w:spacing w:after="40"/>
            </w:pPr>
            <w:r>
              <w:rPr>
                <w:b/>
                <w:bCs/>
                <w:color w:val="000000"/>
                <w:sz w:val="15"/>
                <w:szCs w:val="15"/>
              </w:rPr>
              <w:t>SRC-039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63782E7" w14:textId="77777777" w:rsidR="007A3F76" w:rsidRDefault="00F803AD">
            <w:pPr>
              <w:spacing w:after="40"/>
            </w:pPr>
            <w:r>
              <w:rPr>
                <w:color w:val="000000"/>
                <w:sz w:val="13"/>
                <w:szCs w:val="13"/>
              </w:rPr>
              <w:t>Neves and Caetano (2006) Journal of Change Management, 6(4), pp.351-364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AA5C024" w14:textId="77777777" w:rsidR="007A3F76" w:rsidRDefault="00F803AD">
            <w:pPr>
              <w:spacing w:after="40"/>
            </w:pPr>
            <w:r>
              <w:rPr>
                <w:color w:val="000000"/>
                <w:sz w:val="13"/>
                <w:szCs w:val="13"/>
              </w:rPr>
              <w:t>C2: Trust and Social Exchange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3C91852" w14:textId="77777777" w:rsidR="007A3F76" w:rsidRDefault="00F803AD">
            <w:pPr>
              <w:spacing w:after="40"/>
            </w:pPr>
            <w:r>
              <w:rPr>
                <w:color w:val="000000"/>
                <w:sz w:val="13"/>
                <w:szCs w:val="13"/>
              </w:rPr>
              <w:t>Reciprocal obligations; trust during change; social exchange norms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B6C333" w14:textId="77777777" w:rsidR="007A3F76" w:rsidRDefault="00F803AD">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26B6B53" w14:textId="77777777" w:rsidR="007A3F76" w:rsidRDefault="00F803AD">
            <w:pPr>
              <w:spacing w:after="40"/>
            </w:pPr>
            <w:r>
              <w:rPr>
                <w:color w:val="000000"/>
                <w:sz w:val="13"/>
                <w:szCs w:val="13"/>
              </w:rPr>
              <w:t>Social exchange dynamics sustain commitment during transitions. Relevant to practical recommendations.</w:t>
            </w:r>
          </w:p>
        </w:tc>
      </w:tr>
      <w:tr w:rsidR="007A3F76" w14:paraId="1593C74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7DA2BA4" w14:textId="77777777" w:rsidR="007A3F76" w:rsidRDefault="00F803AD">
            <w:pPr>
              <w:spacing w:after="40"/>
            </w:pPr>
            <w:r>
              <w:rPr>
                <w:b/>
                <w:bCs/>
                <w:color w:val="000000"/>
                <w:sz w:val="15"/>
                <w:szCs w:val="15"/>
              </w:rPr>
              <w:t>SRC-040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7C921D8" w14:textId="77777777" w:rsidR="007A3F76" w:rsidRDefault="00F803AD">
            <w:pPr>
              <w:spacing w:after="40"/>
            </w:pPr>
            <w:r>
              <w:rPr>
                <w:color w:val="000000"/>
                <w:sz w:val="13"/>
                <w:szCs w:val="13"/>
              </w:rPr>
              <w:t>Lewicki and Bunker (1996) In: Trust in Orgs. Sage, pp.114-139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A24518F" w14:textId="77777777" w:rsidR="007A3F76" w:rsidRDefault="00F803AD">
            <w:pPr>
              <w:spacing w:after="40"/>
            </w:pPr>
            <w:r>
              <w:rPr>
                <w:color w:val="000000"/>
                <w:sz w:val="13"/>
                <w:szCs w:val="13"/>
              </w:rPr>
              <w:t>C2: Trust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E59989D" w14:textId="77777777" w:rsidR="007A3F76" w:rsidRDefault="00F803AD">
            <w:pPr>
              <w:spacing w:after="40"/>
            </w:pPr>
            <w:r>
              <w:rPr>
                <w:color w:val="000000"/>
                <w:sz w:val="13"/>
                <w:szCs w:val="13"/>
              </w:rPr>
              <w:t>Calculus-based; knowledge-based; identification-based</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40ABAE" w14:textId="77777777" w:rsidR="007A3F76" w:rsidRDefault="00F803AD">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2071A95" w14:textId="77777777" w:rsidR="007A3F76" w:rsidRDefault="00F803AD">
            <w:pPr>
              <w:spacing w:after="40"/>
            </w:pPr>
            <w:r>
              <w:rPr>
                <w:color w:val="000000"/>
                <w:sz w:val="13"/>
                <w:szCs w:val="13"/>
              </w:rPr>
              <w:t>Developmental trust model. Different trust stages are disrupted differently by structural changes.</w:t>
            </w:r>
          </w:p>
        </w:tc>
      </w:tr>
      <w:tr w:rsidR="007A3F76" w14:paraId="50925553"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151DADE" w14:textId="77777777" w:rsidR="007A3F76" w:rsidRDefault="00F803AD">
            <w:pPr>
              <w:spacing w:after="40"/>
            </w:pPr>
            <w:r>
              <w:rPr>
                <w:b/>
                <w:bCs/>
                <w:color w:val="000000"/>
                <w:sz w:val="15"/>
                <w:szCs w:val="15"/>
              </w:rPr>
              <w:t>SRC-041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C466731" w14:textId="77777777" w:rsidR="007A3F76" w:rsidRDefault="00F803AD">
            <w:pPr>
              <w:spacing w:after="40"/>
            </w:pPr>
            <w:r>
              <w:rPr>
                <w:color w:val="000000"/>
                <w:sz w:val="13"/>
                <w:szCs w:val="13"/>
              </w:rPr>
              <w:t>Gillespie and Dietz (2009) AMR, 34(1), pp.127-145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3F195E5" w14:textId="77777777" w:rsidR="007A3F76" w:rsidRDefault="00F803AD">
            <w:pPr>
              <w:spacing w:after="40"/>
            </w:pPr>
            <w:r>
              <w:rPr>
                <w:color w:val="000000"/>
                <w:sz w:val="13"/>
                <w:szCs w:val="13"/>
              </w:rPr>
              <w:t>C2: Trust Repair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6105CE3" w14:textId="77777777" w:rsidR="007A3F76" w:rsidRDefault="00F803AD">
            <w:pPr>
              <w:spacing w:after="40"/>
            </w:pPr>
            <w:r>
              <w:rPr>
                <w:color w:val="000000"/>
                <w:sz w:val="13"/>
                <w:szCs w:val="13"/>
              </w:rPr>
              <w:t>Verbal accounts; behavioural change; structural remediation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CC8637A" w14:textId="77777777" w:rsidR="007A3F76" w:rsidRDefault="00F803AD">
            <w:pPr>
              <w:spacing w:after="40"/>
            </w:pPr>
            <w:r>
              <w:rPr>
                <w:color w:val="000000"/>
                <w:sz w:val="13"/>
                <w:szCs w:val="13"/>
              </w:rPr>
              <w:t>Theoretical model drawing on organisational trust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E9D38A1" w14:textId="77777777" w:rsidR="007A3F76" w:rsidRDefault="00F803AD">
            <w:pPr>
              <w:spacing w:after="40"/>
            </w:pPr>
            <w:r>
              <w:rPr>
                <w:color w:val="000000"/>
                <w:sz w:val="13"/>
                <w:szCs w:val="13"/>
              </w:rPr>
              <w:t>Practical guidance on rebuilding trust after structural transition disruptions. Key for recommendations.</w:t>
            </w:r>
          </w:p>
        </w:tc>
      </w:tr>
      <w:tr w:rsidR="007A3F76" w14:paraId="75CBDF38"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8E02D04" w14:textId="77777777" w:rsidR="007A3F76" w:rsidRDefault="00F803AD">
            <w:pPr>
              <w:spacing w:after="40"/>
            </w:pPr>
            <w:r>
              <w:rPr>
                <w:b/>
                <w:bCs/>
                <w:color w:val="000000"/>
                <w:sz w:val="15"/>
                <w:szCs w:val="15"/>
              </w:rPr>
              <w:t>SRC-042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B2BC073" w14:textId="77777777" w:rsidR="007A3F76" w:rsidRDefault="00F803AD">
            <w:pPr>
              <w:spacing w:after="40"/>
            </w:pPr>
            <w:r>
              <w:rPr>
                <w:color w:val="000000"/>
                <w:sz w:val="13"/>
                <w:szCs w:val="13"/>
              </w:rPr>
              <w:t>Kim et al. (2004) JAP, 89(1), pp.104-118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882FF5B" w14:textId="77777777" w:rsidR="007A3F76" w:rsidRDefault="00F803AD">
            <w:pPr>
              <w:spacing w:after="40"/>
            </w:pPr>
            <w:r>
              <w:rPr>
                <w:color w:val="000000"/>
                <w:sz w:val="13"/>
                <w:szCs w:val="13"/>
              </w:rPr>
              <w:t>C2: Trust Violation Repair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48AF80A" w14:textId="77777777" w:rsidR="007A3F76" w:rsidRDefault="00F803AD">
            <w:pPr>
              <w:spacing w:after="40"/>
            </w:pPr>
            <w:r>
              <w:rPr>
                <w:color w:val="000000"/>
                <w:sz w:val="13"/>
                <w:szCs w:val="13"/>
              </w:rPr>
              <w:t>Competence vs integrity violations; apology vs denial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25A5108" w14:textId="77777777" w:rsidR="007A3F76" w:rsidRDefault="00F803AD">
            <w:pPr>
              <w:spacing w:after="40"/>
            </w:pPr>
            <w:r>
              <w:rPr>
                <w:color w:val="000000"/>
                <w:sz w:val="13"/>
                <w:szCs w:val="13"/>
              </w:rPr>
              <w:t>Experimental design with repeated measures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DE358A0" w14:textId="77777777" w:rsidR="007A3F76" w:rsidRDefault="00F803AD">
            <w:pPr>
              <w:spacing w:after="40"/>
            </w:pPr>
            <w:r>
              <w:rPr>
                <w:color w:val="000000"/>
                <w:sz w:val="13"/>
                <w:szCs w:val="13"/>
              </w:rPr>
              <w:t>Not all trust violations are equal. Integrity-based violations are the hardest for managers to repair.</w:t>
            </w:r>
          </w:p>
        </w:tc>
      </w:tr>
      <w:tr w:rsidR="007A3F76" w14:paraId="16BBBE6C"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93F6A2C" w14:textId="77777777" w:rsidR="007A3F76" w:rsidRDefault="00F803AD">
            <w:pPr>
              <w:spacing w:after="40"/>
            </w:pPr>
            <w:r>
              <w:rPr>
                <w:b/>
                <w:bCs/>
                <w:color w:val="000000"/>
                <w:sz w:val="15"/>
                <w:szCs w:val="15"/>
              </w:rPr>
              <w:t>SRC-043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0D8D329" w14:textId="77777777" w:rsidR="007A3F76" w:rsidRDefault="00F803AD">
            <w:pPr>
              <w:spacing w:after="40"/>
            </w:pPr>
            <w:r>
              <w:rPr>
                <w:color w:val="000000"/>
                <w:sz w:val="13"/>
                <w:szCs w:val="13"/>
              </w:rPr>
              <w:t>Bijlsma-Frankema and Costa (2005) Int Sociology, 20(3), pp.259-282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9296FB7" w14:textId="77777777" w:rsidR="007A3F76" w:rsidRDefault="00F803AD">
            <w:pPr>
              <w:spacing w:after="40"/>
            </w:pPr>
            <w:r>
              <w:rPr>
                <w:color w:val="000000"/>
                <w:sz w:val="13"/>
                <w:szCs w:val="13"/>
              </w:rPr>
              <w:t>C2: Trust and Control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65AF6C36" w14:textId="77777777" w:rsidR="007A3F76" w:rsidRDefault="00F803AD">
            <w:pPr>
              <w:spacing w:after="40"/>
            </w:pPr>
            <w:r>
              <w:rPr>
                <w:color w:val="000000"/>
                <w:sz w:val="13"/>
                <w:szCs w:val="13"/>
              </w:rPr>
              <w:t>Trust-control nexus; complementarity; transition balance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15D749D2" w14:textId="77777777" w:rsidR="007A3F76" w:rsidRDefault="00F803AD">
            <w:pPr>
              <w:spacing w:after="40"/>
            </w:pPr>
            <w:r>
              <w:rPr>
                <w:color w:val="000000"/>
                <w:sz w:val="13"/>
                <w:szCs w:val="13"/>
              </w:rPr>
              <w:t>Theoretical analysis and empirical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F37B22F" w14:textId="77777777" w:rsidR="007A3F76" w:rsidRDefault="00F803AD">
            <w:pPr>
              <w:spacing w:after="40"/>
            </w:pPr>
            <w:r>
              <w:rPr>
                <w:color w:val="000000"/>
                <w:sz w:val="13"/>
                <w:szCs w:val="13"/>
              </w:rPr>
              <w:t>Trust and control as complements. The balance between them shifts critically during structural transitions.</w:t>
            </w:r>
          </w:p>
        </w:tc>
      </w:tr>
      <w:tr w:rsidR="007A3F76" w14:paraId="6AA06E34"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3B84E6C3" w14:textId="77777777" w:rsidR="007A3F76" w:rsidRDefault="00F803AD">
            <w:pPr>
              <w:spacing w:after="40"/>
            </w:pPr>
            <w:r>
              <w:rPr>
                <w:b/>
                <w:bCs/>
                <w:color w:val="000000"/>
                <w:sz w:val="15"/>
                <w:szCs w:val="15"/>
              </w:rPr>
              <w:lastRenderedPageBreak/>
              <w:t>SRC-044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7495A326" w14:textId="77777777" w:rsidR="007A3F76" w:rsidRDefault="00F803AD">
            <w:pPr>
              <w:spacing w:after="40"/>
            </w:pPr>
            <w:r>
              <w:rPr>
                <w:color w:val="000000"/>
                <w:sz w:val="13"/>
                <w:szCs w:val="13"/>
              </w:rPr>
              <w:t>Hornung and Rousseau (2007) Journal of Applied Behavioral Science, 43(4)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BA0E09E" w14:textId="77777777" w:rsidR="007A3F76" w:rsidRDefault="00F803AD">
            <w:pPr>
              <w:spacing w:after="40"/>
            </w:pPr>
            <w:r>
              <w:rPr>
                <w:color w:val="000000"/>
                <w:sz w:val="13"/>
                <w:szCs w:val="13"/>
              </w:rPr>
              <w:t>C2: Autonomy and Proactive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55D5D1F5" w14:textId="77777777" w:rsidR="007A3F76" w:rsidRDefault="00F803AD">
            <w:pPr>
              <w:spacing w:after="40"/>
            </w:pPr>
            <w:r>
              <w:rPr>
                <w:color w:val="000000"/>
                <w:sz w:val="13"/>
                <w:szCs w:val="13"/>
              </w:rPr>
              <w:t>Role autonomy; proactive engagement; change-supportive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6E48590" w14:textId="77777777" w:rsidR="007A3F76" w:rsidRDefault="00F803AD">
            <w:pPr>
              <w:spacing w:after="40"/>
            </w:pPr>
            <w:r>
              <w:rPr>
                <w:color w:val="000000"/>
                <w:sz w:val="13"/>
                <w:szCs w:val="13"/>
              </w:rPr>
              <w:t>Quantitative field survey with longitudinal elements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7E4ABD3" w14:textId="77777777" w:rsidR="007A3F76" w:rsidRDefault="00F803AD">
            <w:pPr>
              <w:spacing w:after="40"/>
            </w:pPr>
            <w:r>
              <w:rPr>
                <w:color w:val="000000"/>
                <w:sz w:val="13"/>
                <w:szCs w:val="13"/>
              </w:rPr>
              <w:t>High autonomy promotes proactive change engagement. Preserving autonomy is strategically important.</w:t>
            </w:r>
          </w:p>
        </w:tc>
      </w:tr>
      <w:tr w:rsidR="007A3F76" w14:paraId="061F4C1E"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7B0B5B5" w14:textId="77777777" w:rsidR="007A3F76" w:rsidRDefault="00F803AD">
            <w:pPr>
              <w:spacing w:after="40"/>
            </w:pPr>
            <w:r>
              <w:rPr>
                <w:b/>
                <w:bCs/>
                <w:color w:val="000000"/>
                <w:sz w:val="15"/>
                <w:szCs w:val="15"/>
              </w:rPr>
              <w:t>SRC-045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1379B0C" w14:textId="77777777" w:rsidR="007A3F76" w:rsidRDefault="00F803AD">
            <w:pPr>
              <w:spacing w:after="40"/>
            </w:pPr>
            <w:r>
              <w:rPr>
                <w:color w:val="000000"/>
                <w:sz w:val="13"/>
                <w:szCs w:val="13"/>
              </w:rPr>
              <w:t>Saunders and Thornhill (2003) Personnel Review, 32(3), pp.360-375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D440157" w14:textId="77777777" w:rsidR="007A3F76" w:rsidRDefault="00F803AD">
            <w:pPr>
              <w:spacing w:after="40"/>
            </w:pPr>
            <w:r>
              <w:rPr>
                <w:color w:val="000000"/>
                <w:sz w:val="13"/>
                <w:szCs w:val="13"/>
              </w:rPr>
              <w:t>C2: Justice and Trust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04F42241" w14:textId="77777777" w:rsidR="007A3F76" w:rsidRDefault="00F803AD">
            <w:pPr>
              <w:spacing w:after="40"/>
            </w:pPr>
            <w:r>
              <w:rPr>
                <w:color w:val="000000"/>
                <w:sz w:val="13"/>
                <w:szCs w:val="13"/>
              </w:rPr>
              <w:t>Procedural justice; interactional justice; change attitudes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24D2BB35"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80" w:type="dxa"/>
              <w:left w:w="100" w:type="dxa"/>
              <w:bottom w:w="80" w:type="dxa"/>
              <w:right w:w="100" w:type="dxa"/>
            </w:tcMar>
          </w:tcPr>
          <w:p w14:paraId="43649E72" w14:textId="77777777" w:rsidR="007A3F76" w:rsidRDefault="00F803AD">
            <w:pPr>
              <w:spacing w:after="40"/>
            </w:pPr>
            <w:r>
              <w:rPr>
                <w:color w:val="000000"/>
                <w:sz w:val="13"/>
                <w:szCs w:val="13"/>
              </w:rPr>
              <w:t>Procedural and interactional justice are the strongest trust predictors during organisational change.</w:t>
            </w:r>
          </w:p>
        </w:tc>
      </w:tr>
      <w:tr w:rsidR="007A3F76" w14:paraId="507C896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9B7C00F" w14:textId="77777777" w:rsidR="007A3F76" w:rsidRDefault="00F803AD">
            <w:pPr>
              <w:spacing w:after="40"/>
            </w:pPr>
            <w:r>
              <w:rPr>
                <w:b/>
                <w:bCs/>
                <w:color w:val="000000"/>
                <w:sz w:val="15"/>
                <w:szCs w:val="15"/>
              </w:rPr>
              <w:t>SRC-046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9500340" w14:textId="77777777" w:rsidR="007A3F76" w:rsidRDefault="00F803AD">
            <w:pPr>
              <w:spacing w:after="40"/>
            </w:pPr>
            <w:r>
              <w:rPr>
                <w:color w:val="000000"/>
                <w:sz w:val="13"/>
                <w:szCs w:val="13"/>
              </w:rPr>
              <w:t>Diebig and Bormann (2022) Work and Stress, 36(2), pp.143-162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D997535" w14:textId="77777777" w:rsidR="007A3F76" w:rsidRDefault="00F803AD">
            <w:pPr>
              <w:spacing w:after="40"/>
            </w:pPr>
            <w:r>
              <w:rPr>
                <w:color w:val="000000"/>
                <w:sz w:val="13"/>
                <w:szCs w:val="13"/>
              </w:rPr>
              <w:t>C3: Behavioural Consistency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3324C9D" w14:textId="77777777" w:rsidR="007A3F76" w:rsidRDefault="00F803AD">
            <w:pPr>
              <w:spacing w:after="40"/>
            </w:pPr>
            <w:r>
              <w:rPr>
                <w:color w:val="000000"/>
                <w:sz w:val="13"/>
                <w:szCs w:val="13"/>
              </w:rPr>
              <w:t>Behavioural volatility; cognitive strain; consistency effects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BB2257C" w14:textId="77777777" w:rsidR="007A3F76" w:rsidRDefault="00F803AD">
            <w:pPr>
              <w:spacing w:after="40"/>
            </w:pPr>
            <w:r>
              <w:rPr>
                <w:color w:val="000000"/>
                <w:sz w:val="13"/>
                <w:szCs w:val="13"/>
              </w:rPr>
              <w:t>Daily diary design with multilevel SEM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54E907" w14:textId="77777777" w:rsidR="007A3F76" w:rsidRDefault="00F803AD">
            <w:pPr>
              <w:spacing w:after="40"/>
            </w:pPr>
            <w:r>
              <w:rPr>
                <w:color w:val="000000"/>
                <w:sz w:val="13"/>
                <w:szCs w:val="13"/>
              </w:rPr>
              <w:t>Inconsistency drives strain during restructuring, not simply low-level leadership. Crucial for managers.</w:t>
            </w:r>
          </w:p>
        </w:tc>
      </w:tr>
      <w:tr w:rsidR="007A3F76" w14:paraId="26934A7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B143A3" w14:textId="77777777" w:rsidR="007A3F76" w:rsidRDefault="00F803AD">
            <w:pPr>
              <w:spacing w:after="40"/>
            </w:pPr>
            <w:r>
              <w:rPr>
                <w:b/>
                <w:bCs/>
                <w:color w:val="000000"/>
                <w:sz w:val="15"/>
                <w:szCs w:val="15"/>
              </w:rPr>
              <w:t>SRC-047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F7C95AA" w14:textId="77777777" w:rsidR="007A3F76" w:rsidRDefault="00F803AD">
            <w:pPr>
              <w:spacing w:after="40"/>
            </w:pPr>
            <w:r>
              <w:rPr>
                <w:color w:val="000000"/>
                <w:sz w:val="13"/>
                <w:szCs w:val="13"/>
              </w:rPr>
              <w:t>Karahanna et al. (2023) Human Relations, 76(5), pp.712-740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9865F3E" w14:textId="77777777" w:rsidR="007A3F76" w:rsidRDefault="00F803AD">
            <w:pPr>
              <w:spacing w:after="40"/>
            </w:pPr>
            <w:r>
              <w:rPr>
                <w:color w:val="000000"/>
                <w:sz w:val="13"/>
                <w:szCs w:val="13"/>
              </w:rPr>
              <w:t>C3: Behavioural Integrity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00A81D" w14:textId="77777777" w:rsidR="007A3F76" w:rsidRDefault="00F803AD">
            <w:pPr>
              <w:spacing w:after="40"/>
            </w:pPr>
            <w:r>
              <w:rPr>
                <w:color w:val="000000"/>
                <w:sz w:val="13"/>
                <w:szCs w:val="13"/>
              </w:rPr>
              <w:t>Behavioural integrity; psychological safety; morale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B3E2B2B" w14:textId="77777777" w:rsidR="007A3F76" w:rsidRDefault="00F803AD">
            <w:pPr>
              <w:spacing w:after="40"/>
            </w:pPr>
            <w:r>
              <w:rPr>
                <w:color w:val="000000"/>
                <w:sz w:val="13"/>
                <w:szCs w:val="13"/>
              </w:rPr>
              <w:t>Mixed-methods explanatory sequential field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B0AC0CD" w14:textId="77777777" w:rsidR="007A3F76" w:rsidRDefault="00F803AD">
            <w:pPr>
              <w:spacing w:after="40"/>
            </w:pPr>
            <w:r>
              <w:rPr>
                <w:color w:val="000000"/>
                <w:sz w:val="13"/>
                <w:szCs w:val="13"/>
              </w:rPr>
              <w:t>Behavioural integrity is the strongest single morale predictor during structural redesign.</w:t>
            </w:r>
          </w:p>
        </w:tc>
      </w:tr>
      <w:tr w:rsidR="007A3F76" w14:paraId="058B84D4"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B9BC64F" w14:textId="77777777" w:rsidR="007A3F76" w:rsidRDefault="00F803AD">
            <w:pPr>
              <w:spacing w:after="40"/>
            </w:pPr>
            <w:r>
              <w:rPr>
                <w:b/>
                <w:bCs/>
                <w:color w:val="000000"/>
                <w:sz w:val="15"/>
                <w:szCs w:val="15"/>
              </w:rPr>
              <w:t>SRC-048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213CF2B" w14:textId="77777777" w:rsidR="007A3F76" w:rsidRDefault="00F803AD">
            <w:pPr>
              <w:spacing w:after="40"/>
            </w:pPr>
            <w:r>
              <w:rPr>
                <w:color w:val="000000"/>
                <w:sz w:val="13"/>
                <w:szCs w:val="13"/>
              </w:rPr>
              <w:t>Shin, Taylor and Zhou (2022) Human Relations, 75(8), pp.1421-1445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CFF71DF" w14:textId="77777777" w:rsidR="007A3F76" w:rsidRDefault="00F803AD">
            <w:pPr>
              <w:spacing w:after="40"/>
            </w:pPr>
            <w:r>
              <w:rPr>
                <w:color w:val="000000"/>
                <w:sz w:val="13"/>
                <w:szCs w:val="13"/>
              </w:rPr>
              <w:t>C3: Change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EC05C45" w14:textId="77777777" w:rsidR="007A3F76" w:rsidRDefault="00F803AD">
            <w:pPr>
              <w:spacing w:after="40"/>
            </w:pPr>
            <w:r>
              <w:rPr>
                <w:color w:val="000000"/>
                <w:sz w:val="13"/>
                <w:szCs w:val="13"/>
              </w:rPr>
              <w:t>Structural resistance; cynicism mitigation; role clarity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A0780A" w14:textId="77777777" w:rsidR="007A3F76" w:rsidRDefault="00F803AD">
            <w:pPr>
              <w:spacing w:after="40"/>
            </w:pPr>
            <w:r>
              <w:rPr>
                <w:color w:val="000000"/>
                <w:sz w:val="13"/>
                <w:szCs w:val="13"/>
              </w:rPr>
              <w:t>Two-wave time-lagged quantitative field study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B2A0195" w14:textId="77777777" w:rsidR="007A3F76" w:rsidRDefault="00F803AD">
            <w:pPr>
              <w:spacing w:after="40"/>
            </w:pPr>
            <w:r>
              <w:rPr>
                <w:color w:val="000000"/>
                <w:sz w:val="13"/>
                <w:szCs w:val="13"/>
              </w:rPr>
              <w:t>Transformational leadership reduces cynicism during change. Directly validates RQ2 of this study.</w:t>
            </w:r>
          </w:p>
        </w:tc>
      </w:tr>
      <w:tr w:rsidR="007A3F76" w14:paraId="073FB80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473685F" w14:textId="77777777" w:rsidR="007A3F76" w:rsidRDefault="00F803AD">
            <w:pPr>
              <w:spacing w:after="40"/>
            </w:pPr>
            <w:r>
              <w:rPr>
                <w:b/>
                <w:bCs/>
                <w:color w:val="000000"/>
                <w:sz w:val="15"/>
                <w:szCs w:val="15"/>
              </w:rPr>
              <w:t>SRC-049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A77D68E" w14:textId="77777777" w:rsidR="007A3F76" w:rsidRDefault="00F803AD">
            <w:pPr>
              <w:spacing w:after="40"/>
            </w:pPr>
            <w:r>
              <w:rPr>
                <w:color w:val="000000"/>
                <w:sz w:val="13"/>
                <w:szCs w:val="13"/>
              </w:rPr>
              <w:t>Kotter (1996) Leading Change. HBR Press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6F01D2" w14:textId="77777777" w:rsidR="007A3F76" w:rsidRDefault="00F803AD">
            <w:pPr>
              <w:spacing w:after="40"/>
            </w:pPr>
            <w:r>
              <w:rPr>
                <w:color w:val="000000"/>
                <w:sz w:val="13"/>
                <w:szCs w:val="13"/>
              </w:rPr>
              <w:t>C3: Change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7A58EE9" w14:textId="77777777" w:rsidR="007A3F76" w:rsidRDefault="00F803AD">
            <w:pPr>
              <w:spacing w:after="40"/>
            </w:pPr>
            <w:r>
              <w:rPr>
                <w:color w:val="000000"/>
                <w:sz w:val="13"/>
                <w:szCs w:val="13"/>
              </w:rPr>
              <w:t>Eight-step change model; urgency; vision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5684E45" w14:textId="77777777" w:rsidR="007A3F76" w:rsidRDefault="00F803AD">
            <w:pPr>
              <w:spacing w:after="40"/>
            </w:pPr>
            <w:r>
              <w:rPr>
                <w:color w:val="000000"/>
                <w:sz w:val="13"/>
                <w:szCs w:val="13"/>
              </w:rPr>
              <w:t>Practitioner case analysis and model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D8F8DCC" w14:textId="77777777" w:rsidR="007A3F76" w:rsidRDefault="00F803AD">
            <w:pPr>
              <w:spacing w:after="40"/>
            </w:pPr>
            <w:r>
              <w:rPr>
                <w:color w:val="000000"/>
                <w:sz w:val="13"/>
                <w:szCs w:val="13"/>
              </w:rPr>
              <w:t>Widely cited change framework. Positioned against more nuanced academic critiques in this review.</w:t>
            </w:r>
          </w:p>
        </w:tc>
      </w:tr>
      <w:tr w:rsidR="007A3F76" w14:paraId="3556720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284CF1F" w14:textId="77777777" w:rsidR="007A3F76" w:rsidRDefault="00F803AD">
            <w:pPr>
              <w:spacing w:after="40"/>
            </w:pPr>
            <w:r>
              <w:rPr>
                <w:b/>
                <w:bCs/>
                <w:color w:val="000000"/>
                <w:sz w:val="15"/>
                <w:szCs w:val="15"/>
              </w:rPr>
              <w:t>SRC-050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0AB087" w14:textId="77777777" w:rsidR="007A3F76" w:rsidRDefault="00F803AD">
            <w:pPr>
              <w:spacing w:after="40"/>
            </w:pPr>
            <w:r>
              <w:rPr>
                <w:color w:val="000000"/>
                <w:sz w:val="13"/>
                <w:szCs w:val="13"/>
              </w:rPr>
              <w:t>Cameron and Quinn (2011) Diagnosing Org Culture. Jossey-Bass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2303D6" w14:textId="77777777" w:rsidR="007A3F76" w:rsidRDefault="00F803AD">
            <w:pPr>
              <w:spacing w:after="40"/>
            </w:pPr>
            <w:r>
              <w:rPr>
                <w:color w:val="000000"/>
                <w:sz w:val="13"/>
                <w:szCs w:val="13"/>
              </w:rPr>
              <w:t>C3: Culture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56E596" w14:textId="77777777" w:rsidR="007A3F76" w:rsidRDefault="00F803AD">
            <w:pPr>
              <w:spacing w:after="40"/>
            </w:pPr>
            <w:r>
              <w:rPr>
                <w:color w:val="000000"/>
                <w:sz w:val="13"/>
                <w:szCs w:val="13"/>
              </w:rPr>
              <w:t>CVF; culture types; change responses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BB271D9" w14:textId="77777777" w:rsidR="007A3F76" w:rsidRDefault="00F803AD">
            <w:pPr>
              <w:spacing w:after="40"/>
            </w:pPr>
            <w:r>
              <w:rPr>
                <w:color w:val="000000"/>
                <w:sz w:val="13"/>
                <w:szCs w:val="13"/>
              </w:rPr>
              <w:t>Case analysis and theoretical model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C6812E" w14:textId="77777777" w:rsidR="007A3F76" w:rsidRDefault="00F803AD">
            <w:pPr>
              <w:spacing w:after="40"/>
            </w:pPr>
            <w:r>
              <w:rPr>
                <w:color w:val="000000"/>
                <w:sz w:val="13"/>
                <w:szCs w:val="13"/>
              </w:rPr>
              <w:t>CVF explains why structurally similar change programmes produce different outcomes across organisations.</w:t>
            </w:r>
          </w:p>
        </w:tc>
      </w:tr>
      <w:tr w:rsidR="007A3F76" w14:paraId="5F9F3B9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061C98A" w14:textId="77777777" w:rsidR="007A3F76" w:rsidRDefault="00F803AD">
            <w:pPr>
              <w:spacing w:after="40"/>
            </w:pPr>
            <w:r>
              <w:rPr>
                <w:b/>
                <w:bCs/>
                <w:color w:val="000000"/>
                <w:sz w:val="15"/>
                <w:szCs w:val="15"/>
              </w:rPr>
              <w:t>SRC-051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27DA027" w14:textId="77777777" w:rsidR="007A3F76" w:rsidRDefault="00F803AD">
            <w:pPr>
              <w:spacing w:after="40"/>
            </w:pPr>
            <w:r>
              <w:rPr>
                <w:color w:val="000000"/>
                <w:sz w:val="13"/>
                <w:szCs w:val="13"/>
              </w:rPr>
              <w:t>Kavanagh and Ashkanasy (2023) British Journal of Management, 34(3), pp.540-563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875DD06" w14:textId="77777777" w:rsidR="007A3F76" w:rsidRDefault="00F803AD">
            <w:pPr>
              <w:spacing w:after="40"/>
            </w:pPr>
            <w:r>
              <w:rPr>
                <w:color w:val="000000"/>
                <w:sz w:val="13"/>
                <w:szCs w:val="13"/>
              </w:rPr>
              <w:t>C3: Culture and Change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ACF564" w14:textId="77777777" w:rsidR="007A3F76" w:rsidRDefault="00F803AD">
            <w:pPr>
              <w:spacing w:after="40"/>
            </w:pPr>
            <w:r>
              <w:rPr>
                <w:color w:val="000000"/>
                <w:sz w:val="13"/>
                <w:szCs w:val="13"/>
              </w:rPr>
              <w:t>Leadership style; culture interaction; change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24EB85F" w14:textId="77777777" w:rsidR="007A3F76" w:rsidRDefault="00F803AD">
            <w:pPr>
              <w:spacing w:after="40"/>
            </w:pPr>
            <w:r>
              <w:rPr>
                <w:color w:val="000000"/>
                <w:sz w:val="13"/>
                <w:szCs w:val="13"/>
              </w:rPr>
              <w:t>Quantitative cross- sectional survey with interaction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03F373" w14:textId="77777777" w:rsidR="007A3F76" w:rsidRDefault="00F803AD">
            <w:pPr>
              <w:spacing w:after="40"/>
            </w:pPr>
            <w:r>
              <w:rPr>
                <w:color w:val="000000"/>
                <w:sz w:val="13"/>
                <w:szCs w:val="13"/>
              </w:rPr>
              <w:t>TL is most effective in collaborative cultures. Supports the contextual sensitivity argument.</w:t>
            </w:r>
          </w:p>
        </w:tc>
      </w:tr>
      <w:tr w:rsidR="007A3F76" w14:paraId="2E96A548"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ABD441A" w14:textId="77777777" w:rsidR="007A3F76" w:rsidRDefault="00F803AD">
            <w:pPr>
              <w:spacing w:after="40"/>
            </w:pPr>
            <w:r>
              <w:rPr>
                <w:b/>
                <w:bCs/>
                <w:color w:val="000000"/>
                <w:sz w:val="15"/>
                <w:szCs w:val="15"/>
              </w:rPr>
              <w:t>SRC-052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EA8125" w14:textId="77777777" w:rsidR="007A3F76" w:rsidRDefault="00F803AD">
            <w:pPr>
              <w:spacing w:after="40"/>
            </w:pPr>
            <w:r>
              <w:rPr>
                <w:color w:val="000000"/>
                <w:sz w:val="13"/>
                <w:szCs w:val="13"/>
              </w:rPr>
              <w:t>Oreg, Vakola and Armenakis (2011) JABS, 47(4)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4695144" w14:textId="77777777" w:rsidR="007A3F76" w:rsidRDefault="00F803AD">
            <w:pPr>
              <w:spacing w:after="40"/>
            </w:pPr>
            <w:r>
              <w:rPr>
                <w:color w:val="000000"/>
                <w:sz w:val="13"/>
                <w:szCs w:val="13"/>
              </w:rPr>
              <w:t>C3: Change Recipient Reactions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5F7BF7" w14:textId="77777777" w:rsidR="007A3F76" w:rsidRDefault="00F803AD">
            <w:pPr>
              <w:spacing w:after="40"/>
            </w:pPr>
            <w:r>
              <w:rPr>
                <w:color w:val="000000"/>
                <w:sz w:val="13"/>
                <w:szCs w:val="13"/>
              </w:rPr>
              <w:t>Individual; contextual; process variables; trust as predictor</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523798A" w14:textId="77777777" w:rsidR="007A3F76" w:rsidRDefault="00F803AD">
            <w:pPr>
              <w:spacing w:after="40"/>
            </w:pPr>
            <w:r>
              <w:rPr>
                <w:color w:val="000000"/>
                <w:sz w:val="13"/>
                <w:szCs w:val="13"/>
              </w:rPr>
              <w:t>Systematic quantitative review spanning 60 years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CFA6F8E" w14:textId="77777777" w:rsidR="007A3F76" w:rsidRDefault="00F803AD">
            <w:pPr>
              <w:spacing w:after="40"/>
            </w:pPr>
            <w:r>
              <w:rPr>
                <w:color w:val="000000"/>
                <w:sz w:val="13"/>
                <w:szCs w:val="13"/>
              </w:rPr>
              <w:t>60 years of evidence: trust in leadership is the most consistent predictor of positive change reactions.</w:t>
            </w:r>
          </w:p>
        </w:tc>
      </w:tr>
      <w:tr w:rsidR="007A3F76" w14:paraId="6CB6875D"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4F7706" w14:textId="77777777" w:rsidR="007A3F76" w:rsidRDefault="00F803AD">
            <w:pPr>
              <w:spacing w:after="40"/>
            </w:pPr>
            <w:r>
              <w:rPr>
                <w:b/>
                <w:bCs/>
                <w:color w:val="000000"/>
                <w:sz w:val="15"/>
                <w:szCs w:val="15"/>
              </w:rPr>
              <w:t>SRC-053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796000A" w14:textId="77777777" w:rsidR="007A3F76" w:rsidRDefault="00F803AD">
            <w:pPr>
              <w:spacing w:after="40"/>
            </w:pPr>
            <w:r>
              <w:rPr>
                <w:color w:val="000000"/>
                <w:sz w:val="13"/>
                <w:szCs w:val="13"/>
              </w:rPr>
              <w:t>Bordia, Restubog and Tang (2024) Journal of Management, 50(3), pp.912-938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08C57D3" w14:textId="77777777" w:rsidR="007A3F76" w:rsidRDefault="00F803AD">
            <w:pPr>
              <w:spacing w:after="40"/>
            </w:pPr>
            <w:r>
              <w:rPr>
                <w:color w:val="000000"/>
                <w:sz w:val="13"/>
                <w:szCs w:val="13"/>
              </w:rPr>
              <w:t>C3: Restructuring and Anxiety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120B7A" w14:textId="77777777" w:rsidR="007A3F76" w:rsidRDefault="00F803AD">
            <w:pPr>
              <w:spacing w:after="40"/>
            </w:pPr>
            <w:r>
              <w:rPr>
                <w:color w:val="000000"/>
                <w:sz w:val="13"/>
                <w:szCs w:val="13"/>
              </w:rPr>
              <w:t>Threat uncertainty; employee anxiety; communication quality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64F0849" w14:textId="77777777" w:rsidR="007A3F76" w:rsidRDefault="00F803AD">
            <w:pPr>
              <w:spacing w:after="40"/>
            </w:pPr>
            <w:r>
              <w:rPr>
                <w:color w:val="000000"/>
                <w:sz w:val="13"/>
                <w:szCs w:val="13"/>
              </w:rPr>
              <w:t>Quantitative multi- wave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FD9E81" w14:textId="77777777" w:rsidR="007A3F76" w:rsidRDefault="00F803AD">
            <w:pPr>
              <w:spacing w:after="40"/>
            </w:pPr>
            <w:r>
              <w:rPr>
                <w:color w:val="000000"/>
                <w:sz w:val="13"/>
                <w:szCs w:val="13"/>
              </w:rPr>
              <w:t>Early-stage communication quality determines whether uncertainty escalates into dysfunctional anxiety.</w:t>
            </w:r>
          </w:p>
        </w:tc>
      </w:tr>
      <w:tr w:rsidR="007A3F76" w14:paraId="19E7AFDD"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73E615" w14:textId="77777777" w:rsidR="007A3F76" w:rsidRDefault="00F803AD">
            <w:pPr>
              <w:spacing w:after="40"/>
            </w:pPr>
            <w:r>
              <w:rPr>
                <w:b/>
                <w:bCs/>
                <w:color w:val="000000"/>
                <w:sz w:val="15"/>
                <w:szCs w:val="15"/>
              </w:rPr>
              <w:t>SRC-054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64E91AA" w14:textId="77777777" w:rsidR="007A3F76" w:rsidRDefault="00F803AD">
            <w:pPr>
              <w:spacing w:after="40"/>
            </w:pPr>
            <w:r>
              <w:rPr>
                <w:color w:val="000000"/>
                <w:sz w:val="13"/>
                <w:szCs w:val="13"/>
              </w:rPr>
              <w:t>Armenakis and Bedeian (1999) Journal of Management, 25(3), pp.293-315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F36FF06" w14:textId="77777777" w:rsidR="007A3F76" w:rsidRDefault="00F803AD">
            <w:pPr>
              <w:spacing w:after="40"/>
            </w:pPr>
            <w:r>
              <w:rPr>
                <w:color w:val="000000"/>
                <w:sz w:val="13"/>
                <w:szCs w:val="13"/>
              </w:rPr>
              <w:t>C3: Change Theory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BE261F9" w14:textId="77777777" w:rsidR="007A3F76" w:rsidRDefault="00F803AD">
            <w:pPr>
              <w:spacing w:after="40"/>
            </w:pPr>
            <w:r>
              <w:rPr>
                <w:color w:val="000000"/>
                <w:sz w:val="13"/>
                <w:szCs w:val="13"/>
              </w:rPr>
              <w:t>Key change variables; competing frameworks; methodological gaps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D54A4D" w14:textId="77777777" w:rsidR="007A3F76" w:rsidRDefault="00F803AD">
            <w:pPr>
              <w:spacing w:after="40"/>
            </w:pPr>
            <w:r>
              <w:rPr>
                <w:color w:val="000000"/>
                <w:sz w:val="13"/>
                <w:szCs w:val="13"/>
              </w:rPr>
              <w:t>Systematic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F903255" w14:textId="77777777" w:rsidR="007A3F76" w:rsidRDefault="00F803AD">
            <w:pPr>
              <w:spacing w:after="40"/>
            </w:pPr>
            <w:r>
              <w:rPr>
                <w:color w:val="000000"/>
                <w:sz w:val="13"/>
                <w:szCs w:val="13"/>
              </w:rPr>
              <w:t>Historical context for change theory. Highlights methodological limitations that persist in the field.</w:t>
            </w:r>
          </w:p>
        </w:tc>
      </w:tr>
      <w:tr w:rsidR="007A3F76" w14:paraId="36319C95"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852619D" w14:textId="77777777" w:rsidR="007A3F76" w:rsidRDefault="00F803AD">
            <w:pPr>
              <w:spacing w:after="40"/>
            </w:pPr>
            <w:r>
              <w:rPr>
                <w:b/>
                <w:bCs/>
                <w:color w:val="000000"/>
                <w:sz w:val="15"/>
                <w:szCs w:val="15"/>
              </w:rPr>
              <w:t>SRC-055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B77A3F2" w14:textId="77777777" w:rsidR="007A3F76" w:rsidRDefault="00F803AD">
            <w:pPr>
              <w:spacing w:after="40"/>
            </w:pPr>
            <w:r>
              <w:rPr>
                <w:color w:val="000000"/>
                <w:sz w:val="13"/>
                <w:szCs w:val="13"/>
              </w:rPr>
              <w:t>Jost, Banaji and Nosek (2004) Political Psychology, 25(6), pp.881-919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7D94192" w14:textId="77777777" w:rsidR="007A3F76" w:rsidRDefault="00F803AD">
            <w:pPr>
              <w:spacing w:after="40"/>
            </w:pPr>
            <w:r>
              <w:rPr>
                <w:color w:val="000000"/>
                <w:sz w:val="13"/>
                <w:szCs w:val="13"/>
              </w:rPr>
              <w:t>C3: Resistance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B562E4" w14:textId="77777777" w:rsidR="007A3F76" w:rsidRDefault="00F803AD">
            <w:pPr>
              <w:spacing w:after="40"/>
            </w:pPr>
            <w:r>
              <w:rPr>
                <w:color w:val="000000"/>
                <w:sz w:val="13"/>
                <w:szCs w:val="13"/>
              </w:rPr>
              <w:t>System justification; status quo defence; psychological barriers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D9FB18D" w14:textId="77777777" w:rsidR="007A3F76" w:rsidRDefault="00F803AD">
            <w:pPr>
              <w:spacing w:after="40"/>
            </w:pPr>
            <w:r>
              <w:rPr>
                <w:color w:val="000000"/>
                <w:sz w:val="13"/>
                <w:szCs w:val="13"/>
              </w:rPr>
              <w:t>Systematic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6B3735" w14:textId="77777777" w:rsidR="007A3F76" w:rsidRDefault="00F803AD">
            <w:pPr>
              <w:spacing w:after="40"/>
            </w:pPr>
            <w:r>
              <w:rPr>
                <w:color w:val="000000"/>
                <w:sz w:val="13"/>
                <w:szCs w:val="13"/>
              </w:rPr>
              <w:t>Employees psychologically tend to justify existing arrangements. Grounds the understanding of resistance.</w:t>
            </w:r>
          </w:p>
        </w:tc>
      </w:tr>
      <w:tr w:rsidR="007A3F76" w14:paraId="1C3A9DF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850E00A" w14:textId="77777777" w:rsidR="007A3F76" w:rsidRDefault="00F803AD">
            <w:pPr>
              <w:spacing w:after="40"/>
            </w:pPr>
            <w:r>
              <w:rPr>
                <w:b/>
                <w:bCs/>
                <w:color w:val="000000"/>
                <w:sz w:val="15"/>
                <w:szCs w:val="15"/>
              </w:rPr>
              <w:t>SRC-056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1AFA64A" w14:textId="77777777" w:rsidR="007A3F76" w:rsidRDefault="00F803AD">
            <w:pPr>
              <w:spacing w:after="40"/>
            </w:pPr>
            <w:r>
              <w:rPr>
                <w:color w:val="000000"/>
                <w:sz w:val="13"/>
                <w:szCs w:val="13"/>
              </w:rPr>
              <w:t>Herold et al. (2008) JAP, 93(2), pp.346-357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A8B49BD" w14:textId="77777777" w:rsidR="007A3F76" w:rsidRDefault="00F803AD">
            <w:pPr>
              <w:spacing w:after="40"/>
            </w:pPr>
            <w:r>
              <w:rPr>
                <w:color w:val="000000"/>
                <w:sz w:val="13"/>
                <w:szCs w:val="13"/>
              </w:rPr>
              <w:t>C3: Leadership and Change Commitment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989DDF" w14:textId="77777777" w:rsidR="007A3F76" w:rsidRDefault="00F803AD">
            <w:pPr>
              <w:spacing w:after="40"/>
            </w:pPr>
            <w:r>
              <w:rPr>
                <w:color w:val="000000"/>
                <w:sz w:val="13"/>
                <w:szCs w:val="13"/>
              </w:rPr>
              <w:t>General vs change- specific leadership;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5ED2F0F" w14:textId="77777777" w:rsidR="007A3F76" w:rsidRDefault="00F803AD">
            <w:pPr>
              <w:spacing w:after="40"/>
            </w:pPr>
            <w:r>
              <w:rPr>
                <w:color w:val="000000"/>
                <w:sz w:val="13"/>
                <w:szCs w:val="13"/>
              </w:rPr>
              <w:t>Multilevel quantitative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7330B06" w14:textId="77777777" w:rsidR="007A3F76" w:rsidRDefault="00F803AD">
            <w:pPr>
              <w:spacing w:after="40"/>
            </w:pPr>
            <w:r>
              <w:rPr>
                <w:color w:val="000000"/>
                <w:sz w:val="13"/>
                <w:szCs w:val="13"/>
              </w:rPr>
              <w:t>Change-specific behaviours add to general TL. Both dimensions are required for sustained commitment.</w:t>
            </w:r>
          </w:p>
        </w:tc>
      </w:tr>
      <w:tr w:rsidR="007A3F76" w14:paraId="4D3380BA"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FCB4D86" w14:textId="77777777" w:rsidR="007A3F76" w:rsidRDefault="00F803AD">
            <w:pPr>
              <w:spacing w:after="40"/>
            </w:pPr>
            <w:r>
              <w:rPr>
                <w:b/>
                <w:bCs/>
                <w:color w:val="000000"/>
                <w:sz w:val="15"/>
                <w:szCs w:val="15"/>
              </w:rPr>
              <w:t>SRC-057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569CF05" w14:textId="77777777" w:rsidR="007A3F76" w:rsidRDefault="00F803AD">
            <w:pPr>
              <w:spacing w:after="40"/>
            </w:pPr>
            <w:r>
              <w:rPr>
                <w:color w:val="000000"/>
                <w:sz w:val="13"/>
                <w:szCs w:val="13"/>
              </w:rPr>
              <w:t>Armenakis, Harris and Mossholder (1993) Human Relations, 46(6), pp.681-703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737B547" w14:textId="77777777" w:rsidR="007A3F76" w:rsidRDefault="00F803AD">
            <w:pPr>
              <w:spacing w:after="40"/>
            </w:pPr>
            <w:r>
              <w:rPr>
                <w:color w:val="000000"/>
                <w:sz w:val="13"/>
                <w:szCs w:val="13"/>
              </w:rPr>
              <w:t>C3: Change Readiness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F32430E" w14:textId="77777777" w:rsidR="007A3F76" w:rsidRDefault="00F803AD">
            <w:pPr>
              <w:spacing w:after="40"/>
            </w:pPr>
            <w:r>
              <w:rPr>
                <w:color w:val="000000"/>
                <w:sz w:val="13"/>
                <w:szCs w:val="13"/>
              </w:rPr>
              <w:t>Readiness for change; capacity beliefs; leadership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4336E6" w14:textId="77777777" w:rsidR="007A3F76" w:rsidRDefault="00F803AD">
            <w:pPr>
              <w:spacing w:after="40"/>
            </w:pPr>
            <w:r>
              <w:rPr>
                <w:color w:val="000000"/>
                <w:sz w:val="13"/>
                <w:szCs w:val="13"/>
              </w:rPr>
              <w:t>Theoretical model development and empirical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B9DBB9E" w14:textId="77777777" w:rsidR="007A3F76" w:rsidRDefault="00F803AD">
            <w:pPr>
              <w:spacing w:after="40"/>
            </w:pPr>
            <w:r>
              <w:rPr>
                <w:color w:val="000000"/>
                <w:sz w:val="13"/>
                <w:szCs w:val="13"/>
              </w:rPr>
              <w:t>Communication is the primary readiness-creation mechanism. Directly relevant to practical recommendations.</w:t>
            </w:r>
          </w:p>
        </w:tc>
      </w:tr>
      <w:tr w:rsidR="007A3F76" w14:paraId="00B844A6"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BDE41BA" w14:textId="77777777" w:rsidR="007A3F76" w:rsidRDefault="00F803AD">
            <w:pPr>
              <w:spacing w:after="40"/>
            </w:pPr>
            <w:r>
              <w:rPr>
                <w:b/>
                <w:bCs/>
                <w:color w:val="000000"/>
                <w:sz w:val="15"/>
                <w:szCs w:val="15"/>
              </w:rPr>
              <w:t>SRC-058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88C5477" w14:textId="77777777" w:rsidR="007A3F76" w:rsidRDefault="00F803AD">
            <w:pPr>
              <w:spacing w:after="40"/>
            </w:pPr>
            <w:r>
              <w:rPr>
                <w:color w:val="000000"/>
                <w:sz w:val="13"/>
                <w:szCs w:val="13"/>
              </w:rPr>
              <w:t>Buchanan and Badham (2026) Organization Studies, 47(5), pp.610-634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A910F2E" w14:textId="77777777" w:rsidR="007A3F76" w:rsidRDefault="00F803AD">
            <w:pPr>
              <w:spacing w:after="40"/>
            </w:pPr>
            <w:r>
              <w:rPr>
                <w:color w:val="000000"/>
                <w:sz w:val="13"/>
                <w:szCs w:val="13"/>
              </w:rPr>
              <w:t>C3: Power and Politics in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A002929" w14:textId="77777777" w:rsidR="007A3F76" w:rsidRDefault="00F803AD">
            <w:pPr>
              <w:spacing w:after="40"/>
            </w:pPr>
            <w:r>
              <w:rPr>
                <w:color w:val="000000"/>
                <w:sz w:val="13"/>
                <w:szCs w:val="13"/>
              </w:rPr>
              <w:t>Power dynamics; political behaviour; change vulnerabilities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337CE62" w14:textId="77777777" w:rsidR="007A3F76" w:rsidRDefault="00F803AD">
            <w:pPr>
              <w:spacing w:after="40"/>
            </w:pPr>
            <w:r>
              <w:rPr>
                <w:color w:val="000000"/>
                <w:sz w:val="13"/>
                <w:szCs w:val="13"/>
              </w:rPr>
              <w:t>Critical theoretical synthesis and case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EF539D3" w14:textId="77777777" w:rsidR="007A3F76" w:rsidRDefault="00F803AD">
            <w:pPr>
              <w:spacing w:after="40"/>
            </w:pPr>
            <w:r>
              <w:rPr>
                <w:color w:val="000000"/>
                <w:sz w:val="13"/>
                <w:szCs w:val="13"/>
              </w:rPr>
              <w:t>Politically realistic account of change. Ignoring politics systematically underestimates change obstacles.</w:t>
            </w:r>
          </w:p>
        </w:tc>
      </w:tr>
      <w:tr w:rsidR="007A3F76" w14:paraId="3C223B83"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82E447C" w14:textId="77777777" w:rsidR="007A3F76" w:rsidRDefault="00F803AD">
            <w:pPr>
              <w:spacing w:after="40"/>
            </w:pPr>
            <w:r>
              <w:rPr>
                <w:b/>
                <w:bCs/>
                <w:color w:val="000000"/>
                <w:sz w:val="15"/>
                <w:szCs w:val="15"/>
              </w:rPr>
              <w:t>SRC-059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2061B05" w14:textId="77777777" w:rsidR="007A3F76" w:rsidRDefault="00F803AD">
            <w:pPr>
              <w:spacing w:after="40"/>
            </w:pPr>
            <w:r>
              <w:rPr>
                <w:color w:val="000000"/>
                <w:sz w:val="13"/>
                <w:szCs w:val="13"/>
              </w:rPr>
              <w:t>Skarholt and Torvatn (2026) HRDQ, 37(2), pp.145-168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F47692F" w14:textId="77777777" w:rsidR="007A3F76" w:rsidRDefault="00F803AD">
            <w:pPr>
              <w:spacing w:after="40"/>
            </w:pPr>
            <w:r>
              <w:rPr>
                <w:color w:val="000000"/>
                <w:sz w:val="13"/>
                <w:szCs w:val="13"/>
              </w:rPr>
              <w:t>C3: HR Development During Downsizing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9AE5CD" w14:textId="77777777" w:rsidR="007A3F76" w:rsidRDefault="00F803AD">
            <w:pPr>
              <w:spacing w:after="40"/>
            </w:pPr>
            <w:r>
              <w:rPr>
                <w:color w:val="000000"/>
                <w:sz w:val="13"/>
                <w:szCs w:val="13"/>
              </w:rPr>
              <w:t>Structural downscaling; knowledge loss; HRD framework decline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E6EA603" w14:textId="77777777" w:rsidR="007A3F76" w:rsidRDefault="00F803AD">
            <w:pPr>
              <w:spacing w:after="40"/>
            </w:pPr>
            <w:r>
              <w:rPr>
                <w:color w:val="000000"/>
                <w:sz w:val="13"/>
                <w:szCs w:val="13"/>
              </w:rPr>
              <w:t>Systematic critical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75E3B84C" w14:textId="77777777" w:rsidR="007A3F76" w:rsidRDefault="00F803AD">
            <w:pPr>
              <w:spacing w:after="40"/>
            </w:pPr>
            <w:r>
              <w:rPr>
                <w:color w:val="000000"/>
                <w:sz w:val="13"/>
                <w:szCs w:val="13"/>
              </w:rPr>
              <w:t>Downsizing causes lasting knowledge loss. Informs the broader consequences of poorly managed transitions.</w:t>
            </w:r>
          </w:p>
        </w:tc>
      </w:tr>
      <w:tr w:rsidR="007A3F76" w14:paraId="600A51EE"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851ECD5" w14:textId="77777777" w:rsidR="007A3F76" w:rsidRDefault="00F803AD">
            <w:pPr>
              <w:spacing w:after="40"/>
            </w:pPr>
            <w:r>
              <w:rPr>
                <w:b/>
                <w:bCs/>
                <w:color w:val="000000"/>
                <w:sz w:val="15"/>
                <w:szCs w:val="15"/>
              </w:rPr>
              <w:t>SRC-060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F74B7E" w14:textId="77777777" w:rsidR="007A3F76" w:rsidRDefault="00F803AD">
            <w:pPr>
              <w:spacing w:after="40"/>
            </w:pPr>
            <w:r>
              <w:rPr>
                <w:color w:val="000000"/>
                <w:sz w:val="13"/>
                <w:szCs w:val="13"/>
              </w:rPr>
              <w:t>Deephouse and Bitektine (2026) AMR, 51(3), pp.315-338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F180FBE" w14:textId="77777777" w:rsidR="007A3F76" w:rsidRDefault="00F803AD">
            <w:pPr>
              <w:spacing w:after="40"/>
            </w:pPr>
            <w:r>
              <w:rPr>
                <w:color w:val="000000"/>
                <w:sz w:val="13"/>
                <w:szCs w:val="13"/>
              </w:rPr>
              <w:t>C3: Institutional Legitimacy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920C63D" w14:textId="77777777" w:rsidR="007A3F76" w:rsidRDefault="00F803AD">
            <w:pPr>
              <w:spacing w:after="40"/>
            </w:pPr>
            <w:r>
              <w:rPr>
                <w:color w:val="000000"/>
                <w:sz w:val="13"/>
                <w:szCs w:val="13"/>
              </w:rPr>
              <w:t>Structural legitimacy; conformity; workforce alienation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961E050" w14:textId="77777777" w:rsidR="007A3F76" w:rsidRDefault="00F803AD">
            <w:pPr>
              <w:spacing w:after="40"/>
            </w:pPr>
            <w:r>
              <w:rPr>
                <w:color w:val="000000"/>
                <w:sz w:val="13"/>
                <w:szCs w:val="13"/>
              </w:rPr>
              <w:t>Critical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AE721DA" w14:textId="77777777" w:rsidR="007A3F76" w:rsidRDefault="00F803AD">
            <w:pPr>
              <w:spacing w:after="40"/>
            </w:pPr>
            <w:r>
              <w:rPr>
                <w:color w:val="000000"/>
                <w:sz w:val="13"/>
                <w:szCs w:val="13"/>
              </w:rPr>
              <w:t>Performative change generates alienation. The authenticity of structural change is a key variable.</w:t>
            </w:r>
          </w:p>
        </w:tc>
      </w:tr>
      <w:tr w:rsidR="007A3F76" w14:paraId="311DF683"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6F5F7F9" w14:textId="77777777" w:rsidR="007A3F76" w:rsidRDefault="00F803AD">
            <w:pPr>
              <w:spacing w:after="40"/>
            </w:pPr>
            <w:r>
              <w:rPr>
                <w:b/>
                <w:bCs/>
                <w:color w:val="000000"/>
                <w:sz w:val="15"/>
                <w:szCs w:val="15"/>
              </w:rPr>
              <w:t>SRC-061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536BD23" w14:textId="77777777" w:rsidR="007A3F76" w:rsidRDefault="00F803AD">
            <w:pPr>
              <w:spacing w:after="40"/>
            </w:pPr>
            <w:r>
              <w:rPr>
                <w:color w:val="000000"/>
                <w:sz w:val="13"/>
                <w:szCs w:val="13"/>
              </w:rPr>
              <w:t>Vanhala and Ritala (2026) Journal of Business Research, 172, pp.114-131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002AB9A" w14:textId="77777777" w:rsidR="007A3F76" w:rsidRDefault="00F803AD">
            <w:pPr>
              <w:spacing w:after="40"/>
            </w:pPr>
            <w:r>
              <w:rPr>
                <w:color w:val="000000"/>
                <w:sz w:val="13"/>
                <w:szCs w:val="13"/>
              </w:rPr>
              <w:t>C3: Trust Decline During Downsizing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17DFC27" w14:textId="77777777" w:rsidR="007A3F76" w:rsidRDefault="00F803AD">
            <w:pPr>
              <w:spacing w:after="40"/>
            </w:pPr>
            <w:r>
              <w:rPr>
                <w:color w:val="000000"/>
                <w:sz w:val="13"/>
                <w:szCs w:val="13"/>
              </w:rPr>
              <w:t>Strategic downsizing; communication gaps; trust erosion pathway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93F2968" w14:textId="77777777" w:rsidR="007A3F76" w:rsidRDefault="00F803AD">
            <w:pPr>
              <w:spacing w:after="40"/>
            </w:pPr>
            <w:r>
              <w:rPr>
                <w:color w:val="000000"/>
                <w:sz w:val="13"/>
                <w:szCs w:val="13"/>
              </w:rPr>
              <w:t>Quantitative SEM empirical design with corporate sample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2427F7" w14:textId="77777777" w:rsidR="007A3F76" w:rsidRDefault="00F803AD">
            <w:pPr>
              <w:spacing w:after="40"/>
            </w:pPr>
            <w:r>
              <w:rPr>
                <w:color w:val="000000"/>
                <w:sz w:val="13"/>
                <w:szCs w:val="13"/>
              </w:rPr>
              <w:t>Early-stage trust damage is effectively irreversible. Most rigorous contemporary evidence in this area.</w:t>
            </w:r>
          </w:p>
        </w:tc>
      </w:tr>
      <w:tr w:rsidR="007A3F76" w14:paraId="4682A322"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586D9E0" w14:textId="77777777" w:rsidR="007A3F76" w:rsidRDefault="00F803AD">
            <w:pPr>
              <w:spacing w:after="40"/>
            </w:pPr>
            <w:r>
              <w:rPr>
                <w:b/>
                <w:bCs/>
                <w:color w:val="000000"/>
                <w:sz w:val="15"/>
                <w:szCs w:val="15"/>
              </w:rPr>
              <w:lastRenderedPageBreak/>
              <w:t>SRC-062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16161DC" w14:textId="77777777" w:rsidR="007A3F76" w:rsidRDefault="00F803AD">
            <w:pPr>
              <w:spacing w:after="40"/>
            </w:pPr>
            <w:r>
              <w:rPr>
                <w:color w:val="000000"/>
                <w:sz w:val="13"/>
                <w:szCs w:val="13"/>
              </w:rPr>
              <w:t>Klotz and Bolino (2026) AMR, 51(2), pp.222-245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FF3F597" w14:textId="77777777" w:rsidR="007A3F76" w:rsidRDefault="00F803AD">
            <w:pPr>
              <w:spacing w:after="40"/>
            </w:pPr>
            <w:r>
              <w:rPr>
                <w:color w:val="000000"/>
                <w:sz w:val="13"/>
                <w:szCs w:val="13"/>
              </w:rPr>
              <w:t>C3: Citizenship Behaviour Erosion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D214BF8" w14:textId="77777777" w:rsidR="007A3F76" w:rsidRDefault="00F803AD">
            <w:pPr>
              <w:spacing w:after="40"/>
            </w:pPr>
            <w:r>
              <w:rPr>
                <w:color w:val="000000"/>
                <w:sz w:val="13"/>
                <w:szCs w:val="13"/>
              </w:rPr>
              <w:t>Change fatigue; OCB decline; continuous structural flux</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16C2B38" w14:textId="77777777" w:rsidR="007A3F76" w:rsidRDefault="00F803AD">
            <w:pPr>
              <w:spacing w:after="40"/>
            </w:pPr>
            <w:r>
              <w:rPr>
                <w:color w:val="000000"/>
                <w:sz w:val="13"/>
                <w:szCs w:val="13"/>
              </w:rPr>
              <w:t>Critical theoretical synthesis drawing on citizenship research</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DC2D56D" w14:textId="77777777" w:rsidR="007A3F76" w:rsidRDefault="00F803AD">
            <w:pPr>
              <w:spacing w:after="40"/>
            </w:pPr>
            <w:r>
              <w:rPr>
                <w:color w:val="000000"/>
                <w:sz w:val="13"/>
                <w:szCs w:val="13"/>
              </w:rPr>
              <w:t>Extended structural uncertainty produces citizenship decline. Change fatigue remains underexplored.</w:t>
            </w:r>
          </w:p>
        </w:tc>
      </w:tr>
      <w:tr w:rsidR="007A3F76" w14:paraId="3A89FEFC"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CB91A22" w14:textId="77777777" w:rsidR="007A3F76" w:rsidRDefault="00F803AD">
            <w:pPr>
              <w:spacing w:after="40"/>
            </w:pPr>
            <w:r>
              <w:rPr>
                <w:b/>
                <w:bCs/>
                <w:color w:val="000000"/>
                <w:sz w:val="15"/>
                <w:szCs w:val="15"/>
              </w:rPr>
              <w:t>SRC-063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42C4879" w14:textId="77777777" w:rsidR="007A3F76" w:rsidRDefault="00F803AD">
            <w:pPr>
              <w:spacing w:after="40"/>
            </w:pPr>
            <w:r>
              <w:rPr>
                <w:color w:val="000000"/>
                <w:sz w:val="13"/>
                <w:szCs w:val="13"/>
              </w:rPr>
              <w:t>Suddaby and Greenwood (2024) Journal of Management Studies, 61(5), pp.945-972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1E4ED53" w14:textId="77777777" w:rsidR="007A3F76" w:rsidRDefault="00F803AD">
            <w:pPr>
              <w:spacing w:after="40"/>
            </w:pPr>
            <w:r>
              <w:rPr>
                <w:color w:val="000000"/>
                <w:sz w:val="13"/>
                <w:szCs w:val="13"/>
              </w:rPr>
              <w:t>C3: Leadership Narrative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67158CD" w14:textId="77777777" w:rsidR="007A3F76" w:rsidRDefault="00F803AD">
            <w:pPr>
              <w:spacing w:after="40"/>
            </w:pPr>
            <w:r>
              <w:rPr>
                <w:color w:val="000000"/>
                <w:sz w:val="13"/>
                <w:szCs w:val="13"/>
              </w:rPr>
              <w:t>Institutional legitimacy; change narrative; employee acceptance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35688D89" w14:textId="77777777" w:rsidR="007A3F76" w:rsidRDefault="00F803AD">
            <w:pPr>
              <w:spacing w:after="40"/>
            </w:pPr>
            <w:r>
              <w:rPr>
                <w:color w:val="000000"/>
                <w:sz w:val="13"/>
                <w:szCs w:val="13"/>
              </w:rPr>
              <w:t>Qualitative case study with discourse analytical methods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70A8B2D" w14:textId="77777777" w:rsidR="007A3F76" w:rsidRDefault="00F803AD">
            <w:pPr>
              <w:spacing w:after="40"/>
            </w:pPr>
            <w:r>
              <w:rPr>
                <w:color w:val="000000"/>
                <w:sz w:val="13"/>
                <w:szCs w:val="13"/>
              </w:rPr>
              <w:t>Narrative quality shapes change acceptance. Leaders must construct credible and legitimate stories.</w:t>
            </w:r>
          </w:p>
        </w:tc>
      </w:tr>
      <w:tr w:rsidR="007A3F76" w14:paraId="57A4B62E"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B07E7E1" w14:textId="77777777" w:rsidR="007A3F76" w:rsidRDefault="00F803AD">
            <w:pPr>
              <w:spacing w:after="40"/>
            </w:pPr>
            <w:r>
              <w:rPr>
                <w:b/>
                <w:bCs/>
                <w:color w:val="000000"/>
                <w:sz w:val="15"/>
                <w:szCs w:val="15"/>
              </w:rPr>
              <w:t>SRC-064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95796E0" w14:textId="77777777" w:rsidR="007A3F76" w:rsidRDefault="00F803AD">
            <w:pPr>
              <w:spacing w:after="40"/>
            </w:pPr>
            <w:r>
              <w:rPr>
                <w:color w:val="000000"/>
                <w:sz w:val="13"/>
                <w:szCs w:val="13"/>
              </w:rPr>
              <w:t>Edmondson and Mortensen (2023) Academy of Mgmt Journal, 66(4), pp.1102-1125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43FE0C" w14:textId="77777777" w:rsidR="007A3F76" w:rsidRDefault="00F803AD">
            <w:pPr>
              <w:spacing w:after="40"/>
            </w:pPr>
            <w:r>
              <w:rPr>
                <w:color w:val="000000"/>
                <w:sz w:val="13"/>
                <w:szCs w:val="13"/>
              </w:rPr>
              <w:t>C3: Psychological Safety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B75D0B4" w14:textId="77777777" w:rsidR="007A3F76" w:rsidRDefault="00F803AD">
            <w:pPr>
              <w:spacing w:after="40"/>
            </w:pPr>
            <w:r>
              <w:rPr>
                <w:color w:val="000000"/>
                <w:sz w:val="13"/>
                <w:szCs w:val="13"/>
              </w:rPr>
              <w:t>Psychological safety; team reconfiguration; vulnerability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1D441AA" w14:textId="77777777" w:rsidR="007A3F76" w:rsidRDefault="00F803AD">
            <w:pPr>
              <w:spacing w:after="40"/>
            </w:pPr>
            <w:r>
              <w:rPr>
                <w:color w:val="000000"/>
                <w:sz w:val="13"/>
                <w:szCs w:val="13"/>
              </w:rPr>
              <w:t>Quantitative longitudinal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E7DA0C" w14:textId="77777777" w:rsidR="007A3F76" w:rsidRDefault="00F803AD">
            <w:pPr>
              <w:spacing w:after="40"/>
            </w:pPr>
            <w:r>
              <w:rPr>
                <w:color w:val="000000"/>
                <w:sz w:val="13"/>
                <w:szCs w:val="13"/>
              </w:rPr>
              <w:t>Structural redesign undermines team psychological safety. Critical conditions for sustained commitment.</w:t>
            </w:r>
          </w:p>
        </w:tc>
      </w:tr>
      <w:tr w:rsidR="007A3F76" w14:paraId="0FE0FB81"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64EDE8E9" w14:textId="77777777" w:rsidR="007A3F76" w:rsidRDefault="00F803AD">
            <w:pPr>
              <w:spacing w:after="40"/>
            </w:pPr>
            <w:r>
              <w:rPr>
                <w:b/>
                <w:bCs/>
                <w:color w:val="000000"/>
                <w:sz w:val="15"/>
                <w:szCs w:val="15"/>
              </w:rPr>
              <w:t>SRC-065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0D298F" w14:textId="77777777" w:rsidR="007A3F76" w:rsidRDefault="00F803AD">
            <w:pPr>
              <w:spacing w:after="40"/>
            </w:pPr>
            <w:r>
              <w:rPr>
                <w:color w:val="000000"/>
                <w:sz w:val="13"/>
                <w:szCs w:val="13"/>
              </w:rPr>
              <w:t>Sveningsson, Alvesson and Einola (2025) Organization Studies, 46(1), pp.101-124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200108B" w14:textId="77777777" w:rsidR="007A3F76" w:rsidRDefault="00F803AD">
            <w:pPr>
              <w:spacing w:after="40"/>
            </w:pPr>
            <w:r>
              <w:rPr>
                <w:color w:val="000000"/>
                <w:sz w:val="13"/>
                <w:szCs w:val="13"/>
              </w:rPr>
              <w:t>C3: Culture and Misalignment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78763D0" w14:textId="77777777" w:rsidR="007A3F76" w:rsidRDefault="00F803AD">
            <w:pPr>
              <w:spacing w:after="40"/>
            </w:pPr>
            <w:r>
              <w:rPr>
                <w:color w:val="000000"/>
                <w:sz w:val="13"/>
                <w:szCs w:val="13"/>
              </w:rPr>
              <w:t>Cultural barriers; informal reality; identity disruption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00CE8B3" w14:textId="77777777" w:rsidR="007A3F76" w:rsidRDefault="00F803AD">
            <w:pPr>
              <w:spacing w:after="40"/>
            </w:pPr>
            <w:r>
              <w:rPr>
                <w:color w:val="000000"/>
                <w:sz w:val="13"/>
                <w:szCs w:val="13"/>
              </w:rPr>
              <w:t>Qualitative longitudinal ethnographic study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5A47CF1A" w14:textId="77777777" w:rsidR="007A3F76" w:rsidRDefault="00F803AD">
            <w:pPr>
              <w:spacing w:after="40"/>
            </w:pPr>
            <w:r>
              <w:rPr>
                <w:color w:val="000000"/>
                <w:sz w:val="13"/>
                <w:szCs w:val="13"/>
              </w:rPr>
              <w:t>Rich qualitative evidence for cultural resistance that purely structural accounts fail to capture.</w:t>
            </w:r>
          </w:p>
        </w:tc>
      </w:tr>
      <w:tr w:rsidR="007A3F76" w14:paraId="7830A9E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51D3C49" w14:textId="77777777" w:rsidR="007A3F76" w:rsidRDefault="00F803AD">
            <w:pPr>
              <w:spacing w:after="40"/>
            </w:pPr>
            <w:r>
              <w:rPr>
                <w:b/>
                <w:bCs/>
                <w:color w:val="000000"/>
                <w:sz w:val="15"/>
                <w:szCs w:val="15"/>
              </w:rPr>
              <w:t>SRC-066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D9E8DBF" w14:textId="77777777" w:rsidR="007A3F76" w:rsidRDefault="00F803AD">
            <w:pPr>
              <w:spacing w:after="40"/>
            </w:pPr>
            <w:r>
              <w:rPr>
                <w:color w:val="000000"/>
                <w:sz w:val="13"/>
                <w:szCs w:val="13"/>
              </w:rPr>
              <w:t>Montecchio and Carter (2026) Human Relations, 79(2), pp.415-438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16B087F8" w14:textId="77777777" w:rsidR="007A3F76" w:rsidRDefault="00F803AD">
            <w:pPr>
              <w:spacing w:after="40"/>
            </w:pPr>
            <w:r>
              <w:rPr>
                <w:color w:val="000000"/>
                <w:sz w:val="13"/>
                <w:szCs w:val="13"/>
              </w:rPr>
              <w:t>C3: Leadership Failures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0D5CF5AF" w14:textId="77777777" w:rsidR="007A3F76" w:rsidRDefault="00F803AD">
            <w:pPr>
              <w:spacing w:after="40"/>
            </w:pPr>
            <w:r>
              <w:rPr>
                <w:color w:val="000000"/>
                <w:sz w:val="13"/>
                <w:szCs w:val="13"/>
              </w:rPr>
              <w:t>TL failures; boundary conditions; institutional reorganisation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424A0414" w14:textId="77777777" w:rsidR="007A3F76" w:rsidRDefault="00F803AD">
            <w:pPr>
              <w:spacing w:after="40"/>
            </w:pPr>
            <w:r>
              <w:rPr>
                <w:color w:val="000000"/>
                <w:sz w:val="13"/>
                <w:szCs w:val="13"/>
              </w:rPr>
              <w:t>Critical qualitative synthesis and case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80" w:type="dxa"/>
              <w:left w:w="100" w:type="dxa"/>
              <w:bottom w:w="80" w:type="dxa"/>
              <w:right w:w="100" w:type="dxa"/>
            </w:tcMar>
          </w:tcPr>
          <w:p w14:paraId="2C8B5460" w14:textId="77777777" w:rsidR="007A3F76" w:rsidRDefault="00F803AD">
            <w:pPr>
              <w:spacing w:after="40"/>
            </w:pPr>
            <w:r>
              <w:rPr>
                <w:color w:val="000000"/>
                <w:sz w:val="13"/>
                <w:szCs w:val="13"/>
              </w:rPr>
              <w:t>Systematic evidence for boundary conditions of transformational leadership during structural transitions.</w:t>
            </w:r>
          </w:p>
        </w:tc>
      </w:tr>
      <w:tr w:rsidR="007A3F76" w14:paraId="60BB59D8"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DF42577" w14:textId="77777777" w:rsidR="007A3F76" w:rsidRDefault="00F803AD">
            <w:pPr>
              <w:spacing w:after="40"/>
            </w:pPr>
            <w:r>
              <w:rPr>
                <w:b/>
                <w:bCs/>
                <w:color w:val="000000"/>
                <w:sz w:val="15"/>
                <w:szCs w:val="15"/>
              </w:rPr>
              <w:t>SRC-067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A4E38F3" w14:textId="77777777" w:rsidR="007A3F76" w:rsidRDefault="00F803AD">
            <w:pPr>
              <w:spacing w:after="40"/>
            </w:pPr>
            <w:r>
              <w:rPr>
                <w:color w:val="000000"/>
                <w:sz w:val="13"/>
                <w:szCs w:val="13"/>
              </w:rPr>
              <w:t>Boon, Den Hartog and Lepak (2019) IJHRM, 30(1), pp.100-137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5EB7959" w14:textId="77777777" w:rsidR="007A3F76" w:rsidRDefault="00F803AD">
            <w:pPr>
              <w:spacing w:after="40"/>
            </w:pPr>
            <w:r>
              <w:rPr>
                <w:color w:val="000000"/>
                <w:sz w:val="13"/>
                <w:szCs w:val="13"/>
              </w:rPr>
              <w:t>C4: Strategic HRM and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59B3893" w14:textId="77777777" w:rsidR="007A3F76" w:rsidRDefault="00F803AD">
            <w:pPr>
              <w:spacing w:after="40"/>
            </w:pPr>
            <w:r>
              <w:rPr>
                <w:color w:val="000000"/>
                <w:sz w:val="13"/>
                <w:szCs w:val="13"/>
              </w:rPr>
              <w:t>Strategic HRM; AMO framework; HR-performance links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ED65929" w14:textId="77777777" w:rsidR="007A3F76" w:rsidRDefault="00F803AD">
            <w:pPr>
              <w:spacing w:after="40"/>
            </w:pPr>
            <w:r>
              <w:rPr>
                <w:color w:val="000000"/>
                <w:sz w:val="13"/>
                <w:szCs w:val="13"/>
              </w:rPr>
              <w:t>Systematic literature synthesis of SHRM research</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0275A2D" w14:textId="77777777" w:rsidR="007A3F76" w:rsidRDefault="00F803AD">
            <w:pPr>
              <w:spacing w:after="40"/>
            </w:pPr>
            <w:r>
              <w:rPr>
                <w:color w:val="000000"/>
                <w:sz w:val="13"/>
                <w:szCs w:val="13"/>
              </w:rPr>
              <w:t>Structural changes fail when HR architecture remains misaligned. Leadership cannot work in isolation.</w:t>
            </w:r>
          </w:p>
        </w:tc>
      </w:tr>
      <w:tr w:rsidR="007A3F76" w14:paraId="24FE404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72AA15" w14:textId="77777777" w:rsidR="007A3F76" w:rsidRDefault="00F803AD">
            <w:pPr>
              <w:spacing w:after="40"/>
            </w:pPr>
            <w:r>
              <w:rPr>
                <w:b/>
                <w:bCs/>
                <w:color w:val="000000"/>
                <w:sz w:val="15"/>
                <w:szCs w:val="15"/>
              </w:rPr>
              <w:t>SRC-068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FF3AFB5" w14:textId="77777777" w:rsidR="007A3F76" w:rsidRDefault="00F803AD">
            <w:pPr>
              <w:spacing w:after="40"/>
            </w:pPr>
            <w:r>
              <w:rPr>
                <w:color w:val="000000"/>
                <w:sz w:val="13"/>
                <w:szCs w:val="13"/>
              </w:rPr>
              <w:t>Kaluza, Weber and Junker (2024) JMS, 61(4), pp.889-915</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2A8A8EB" w14:textId="77777777" w:rsidR="007A3F76" w:rsidRDefault="00F803AD">
            <w:pPr>
              <w:spacing w:after="40"/>
            </w:pPr>
            <w:r>
              <w:rPr>
                <w:color w:val="000000"/>
                <w:sz w:val="13"/>
                <w:szCs w:val="13"/>
              </w:rPr>
              <w:t>C4: Leader Dependency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B650402" w14:textId="77777777" w:rsidR="007A3F76" w:rsidRDefault="00F803AD">
            <w:pPr>
              <w:spacing w:after="40"/>
            </w:pPr>
            <w:r>
              <w:rPr>
                <w:color w:val="000000"/>
                <w:sz w:val="13"/>
                <w:szCs w:val="13"/>
              </w:rPr>
              <w:t>Charismatic control; learned helplessness; paralysed initiative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D5782E4" w14:textId="77777777" w:rsidR="007A3F76" w:rsidRDefault="00F803AD">
            <w:pPr>
              <w:spacing w:after="40"/>
            </w:pPr>
            <w:r>
              <w:rPr>
                <w:color w:val="000000"/>
                <w:sz w:val="13"/>
                <w:szCs w:val="13"/>
              </w:rPr>
              <w:t>Qualitative systematic synthesis and thematic analysis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1452738" w14:textId="77777777" w:rsidR="007A3F76" w:rsidRDefault="00F803AD">
            <w:pPr>
              <w:spacing w:after="40"/>
            </w:pPr>
            <w:r>
              <w:rPr>
                <w:color w:val="000000"/>
                <w:sz w:val="13"/>
                <w:szCs w:val="13"/>
              </w:rPr>
              <w:t>Excessive charisma creates dependency. Challenges the assumption that more charisma is always better.</w:t>
            </w:r>
          </w:p>
        </w:tc>
      </w:tr>
      <w:tr w:rsidR="007A3F76" w14:paraId="6C557F5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8F4885C" w14:textId="77777777" w:rsidR="007A3F76" w:rsidRDefault="00F803AD">
            <w:pPr>
              <w:spacing w:after="40"/>
            </w:pPr>
            <w:r>
              <w:rPr>
                <w:b/>
                <w:bCs/>
                <w:color w:val="000000"/>
                <w:sz w:val="15"/>
                <w:szCs w:val="15"/>
              </w:rPr>
              <w:t>SRC-069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81FFD79" w14:textId="77777777" w:rsidR="007A3F76" w:rsidRDefault="00F803AD">
            <w:pPr>
              <w:spacing w:after="40"/>
            </w:pPr>
            <w:r>
              <w:rPr>
                <w:color w:val="000000"/>
                <w:sz w:val="13"/>
                <w:szCs w:val="13"/>
              </w:rPr>
              <w:t>Huselid (1995) AMJ, 38(3), pp.635-672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E4BF2CF" w14:textId="77777777" w:rsidR="007A3F76" w:rsidRDefault="00F803AD">
            <w:pPr>
              <w:spacing w:after="40"/>
            </w:pPr>
            <w:r>
              <w:rPr>
                <w:color w:val="000000"/>
                <w:sz w:val="13"/>
                <w:szCs w:val="13"/>
              </w:rPr>
              <w:t>C4: HRM and Organisational Outcomes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2AEBF99" w14:textId="77777777" w:rsidR="007A3F76" w:rsidRDefault="00F803AD">
            <w:pPr>
              <w:spacing w:after="40"/>
            </w:pPr>
            <w:r>
              <w:rPr>
                <w:color w:val="000000"/>
                <w:sz w:val="13"/>
                <w:szCs w:val="13"/>
              </w:rPr>
              <w:t>HRM practices; turnover; productivity; financial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4F92699" w14:textId="77777777" w:rsidR="007A3F76" w:rsidRDefault="00F803AD">
            <w:pPr>
              <w:spacing w:after="40"/>
            </w:pPr>
            <w:r>
              <w:rPr>
                <w:color w:val="000000"/>
                <w:sz w:val="13"/>
                <w:szCs w:val="13"/>
              </w:rPr>
              <w:t>Large-scale quantitative with multiple performance indicators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54AA981" w14:textId="77777777" w:rsidR="007A3F76" w:rsidRDefault="00F803AD">
            <w:pPr>
              <w:spacing w:after="40"/>
            </w:pPr>
            <w:r>
              <w:rPr>
                <w:color w:val="000000"/>
                <w:sz w:val="13"/>
                <w:szCs w:val="13"/>
              </w:rPr>
              <w:t>Landmark evidence that HRM enhances skill, motivation, and opportunity. The HPWS foundation.</w:t>
            </w:r>
          </w:p>
        </w:tc>
      </w:tr>
      <w:tr w:rsidR="007A3F76" w14:paraId="11F522CC"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702553E" w14:textId="77777777" w:rsidR="007A3F76" w:rsidRDefault="00F803AD">
            <w:pPr>
              <w:spacing w:after="40"/>
            </w:pPr>
            <w:r>
              <w:rPr>
                <w:b/>
                <w:bCs/>
                <w:color w:val="000000"/>
                <w:sz w:val="15"/>
                <w:szCs w:val="15"/>
              </w:rPr>
              <w:t>SRC-070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F8CE718" w14:textId="77777777" w:rsidR="007A3F76" w:rsidRDefault="00F803AD">
            <w:pPr>
              <w:spacing w:after="40"/>
            </w:pPr>
            <w:r>
              <w:rPr>
                <w:color w:val="000000"/>
                <w:sz w:val="13"/>
                <w:szCs w:val="13"/>
              </w:rPr>
              <w:t>Appelbaum et al. (2000) Manufacturing Advantage. Cornell University Press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B8A46B4" w14:textId="77777777" w:rsidR="007A3F76" w:rsidRDefault="00F803AD">
            <w:pPr>
              <w:spacing w:after="40"/>
            </w:pPr>
            <w:r>
              <w:rPr>
                <w:color w:val="000000"/>
                <w:sz w:val="13"/>
                <w:szCs w:val="13"/>
              </w:rPr>
              <w:t>C4: High-Performance Work Systems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2C75012" w14:textId="77777777" w:rsidR="007A3F76" w:rsidRDefault="00F803AD">
            <w:pPr>
              <w:spacing w:after="40"/>
            </w:pPr>
            <w:r>
              <w:rPr>
                <w:color w:val="000000"/>
                <w:sz w:val="13"/>
                <w:szCs w:val="13"/>
              </w:rPr>
              <w:t>AMO theory; HR bundles; sustainable competitive advantage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576C93" w14:textId="77777777" w:rsidR="007A3F76" w:rsidRDefault="00F803AD">
            <w:pPr>
              <w:spacing w:after="40"/>
            </w:pPr>
            <w:r>
              <w:rPr>
                <w:color w:val="000000"/>
                <w:sz w:val="13"/>
                <w:szCs w:val="13"/>
              </w:rPr>
              <w:t>Large-scale mixed- methods manufacturing sector study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BED196C" w14:textId="77777777" w:rsidR="007A3F76" w:rsidRDefault="00F803AD">
            <w:pPr>
              <w:spacing w:after="40"/>
            </w:pPr>
            <w:r>
              <w:rPr>
                <w:color w:val="000000"/>
                <w:sz w:val="13"/>
                <w:szCs w:val="13"/>
              </w:rPr>
              <w:t>Foundational HPWS study. Practice combinations produce sustainable performance advantages.</w:t>
            </w:r>
          </w:p>
        </w:tc>
      </w:tr>
      <w:tr w:rsidR="007A3F76" w14:paraId="04AF1020"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444A86E" w14:textId="77777777" w:rsidR="007A3F76" w:rsidRDefault="00F803AD">
            <w:pPr>
              <w:spacing w:after="40"/>
            </w:pPr>
            <w:r>
              <w:rPr>
                <w:b/>
                <w:bCs/>
                <w:color w:val="000000"/>
                <w:sz w:val="15"/>
                <w:szCs w:val="15"/>
              </w:rPr>
              <w:t>SRC-071</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8FE3FE7" w14:textId="77777777" w:rsidR="007A3F76" w:rsidRDefault="00F803AD">
            <w:pPr>
              <w:spacing w:after="40"/>
            </w:pPr>
            <w:r>
              <w:rPr>
                <w:color w:val="000000"/>
                <w:sz w:val="13"/>
                <w:szCs w:val="13"/>
              </w:rPr>
              <w:t>Boxall and Purcell (2016) Strategy and HRM. 4th edn. Palgrave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CE666BF" w14:textId="77777777" w:rsidR="007A3F76" w:rsidRDefault="00F803AD">
            <w:pPr>
              <w:spacing w:after="40"/>
            </w:pPr>
            <w:r>
              <w:rPr>
                <w:color w:val="000000"/>
                <w:sz w:val="13"/>
                <w:szCs w:val="13"/>
              </w:rPr>
              <w:t>C4: Strategic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E008175" w14:textId="77777777" w:rsidR="007A3F76" w:rsidRDefault="00F803AD">
            <w:pPr>
              <w:spacing w:after="40"/>
            </w:pPr>
            <w:r>
              <w:rPr>
                <w:color w:val="000000"/>
                <w:sz w:val="13"/>
                <w:szCs w:val="13"/>
              </w:rPr>
              <w:t>Strategic HRM; competitive advantage; HR as strategy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7337B4" w14:textId="77777777" w:rsidR="007A3F76" w:rsidRDefault="00F803AD">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32CB1D5" w14:textId="77777777" w:rsidR="007A3F76" w:rsidRDefault="00F803AD">
            <w:pPr>
              <w:spacing w:after="40"/>
            </w:pPr>
            <w:r>
              <w:rPr>
                <w:color w:val="000000"/>
                <w:sz w:val="13"/>
                <w:szCs w:val="13"/>
              </w:rPr>
              <w:t>Strategic HRM context for situating the leadership and structural change analysis throughout.</w:t>
            </w:r>
          </w:p>
        </w:tc>
      </w:tr>
      <w:tr w:rsidR="007A3F76" w14:paraId="0F7B743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B0A43A3" w14:textId="77777777" w:rsidR="007A3F76" w:rsidRDefault="00F803AD">
            <w:pPr>
              <w:spacing w:after="40"/>
            </w:pPr>
            <w:r>
              <w:rPr>
                <w:b/>
                <w:bCs/>
                <w:color w:val="000000"/>
                <w:sz w:val="15"/>
                <w:szCs w:val="15"/>
              </w:rPr>
              <w:t>SRC-072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3D19DE7" w14:textId="77777777" w:rsidR="007A3F76" w:rsidRDefault="00F803AD">
            <w:pPr>
              <w:spacing w:after="40"/>
            </w:pPr>
            <w:r>
              <w:rPr>
                <w:color w:val="000000"/>
                <w:sz w:val="13"/>
                <w:szCs w:val="13"/>
              </w:rPr>
              <w:t>Jiang et al. (2012) AMJ, 55(6), pp.1264-1294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BA39103" w14:textId="77777777" w:rsidR="007A3F76" w:rsidRDefault="00F803AD">
            <w:pPr>
              <w:spacing w:after="40"/>
            </w:pPr>
            <w:r>
              <w:rPr>
                <w:color w:val="000000"/>
                <w:sz w:val="13"/>
                <w:szCs w:val="13"/>
              </w:rPr>
              <w:t>C4: HRM Mediating Mechanisms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CFF2816" w14:textId="77777777" w:rsidR="007A3F76" w:rsidRDefault="00F803AD">
            <w:pPr>
              <w:spacing w:after="40"/>
            </w:pPr>
            <w:r>
              <w:rPr>
                <w:color w:val="000000"/>
                <w:sz w:val="13"/>
                <w:szCs w:val="13"/>
              </w:rPr>
              <w:t>Ability-enhancing; motivation-enhancing; opportunity-enhancing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3B1A18A" w14:textId="77777777" w:rsidR="007A3F76" w:rsidRDefault="00F803AD">
            <w:pPr>
              <w:spacing w:after="40"/>
            </w:pPr>
            <w:r>
              <w:rPr>
                <w:color w:val="000000"/>
                <w:sz w:val="13"/>
                <w:szCs w:val="13"/>
              </w:rPr>
              <w:t>Quantitative meta- analysis of HRM- performance research</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08F2B44" w14:textId="77777777" w:rsidR="007A3F76" w:rsidRDefault="00F803AD">
            <w:pPr>
              <w:spacing w:after="40"/>
            </w:pPr>
            <w:r>
              <w:rPr>
                <w:color w:val="000000"/>
                <w:sz w:val="13"/>
                <w:szCs w:val="13"/>
              </w:rPr>
              <w:t>Different HRM bundles influence different outcomes. Supports the systems-level change management approach.</w:t>
            </w:r>
          </w:p>
        </w:tc>
      </w:tr>
      <w:tr w:rsidR="007A3F76" w14:paraId="34F8FF99"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256741" w14:textId="77777777" w:rsidR="007A3F76" w:rsidRDefault="00F803AD">
            <w:pPr>
              <w:spacing w:after="40"/>
            </w:pPr>
            <w:r>
              <w:rPr>
                <w:b/>
                <w:bCs/>
                <w:color w:val="000000"/>
                <w:sz w:val="15"/>
                <w:szCs w:val="15"/>
              </w:rPr>
              <w:t>SRC-073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BF6D35C" w14:textId="77777777" w:rsidR="007A3F76" w:rsidRDefault="00F803AD">
            <w:pPr>
              <w:spacing w:after="40"/>
            </w:pPr>
            <w:r>
              <w:rPr>
                <w:color w:val="000000"/>
                <w:sz w:val="13"/>
                <w:szCs w:val="13"/>
              </w:rPr>
              <w:t>Nishii and Wright (2008) In: The People Make the Place. Routledge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7174F18" w14:textId="77777777" w:rsidR="007A3F76" w:rsidRDefault="00F803AD">
            <w:pPr>
              <w:spacing w:after="40"/>
            </w:pPr>
            <w:r>
              <w:rPr>
                <w:color w:val="000000"/>
                <w:sz w:val="13"/>
                <w:szCs w:val="13"/>
              </w:rPr>
              <w:t>C4: HRM Implementation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44225A2" w14:textId="77777777" w:rsidR="007A3F76" w:rsidRDefault="00F803AD">
            <w:pPr>
              <w:spacing w:after="40"/>
            </w:pPr>
            <w:r>
              <w:rPr>
                <w:color w:val="000000"/>
                <w:sz w:val="13"/>
                <w:szCs w:val="13"/>
              </w:rPr>
              <w:t>Intended vs actual vs perceived HR; line manager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8AA907D" w14:textId="77777777" w:rsidR="007A3F76" w:rsidRDefault="00F803AD">
            <w:pPr>
              <w:spacing w:after="40"/>
            </w:pPr>
            <w:r>
              <w:rPr>
                <w:color w:val="000000"/>
                <w:sz w:val="13"/>
                <w:szCs w:val="13"/>
              </w:rPr>
              <w:t>Theoretical model development and 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276070A" w14:textId="77777777" w:rsidR="007A3F76" w:rsidRDefault="00F803AD">
            <w:pPr>
              <w:spacing w:after="40"/>
            </w:pPr>
            <w:r>
              <w:rPr>
                <w:color w:val="000000"/>
                <w:sz w:val="13"/>
                <w:szCs w:val="13"/>
              </w:rPr>
              <w:t>Line manager interpretation is critical. Directly supports the study's focus on manager behaviour.</w:t>
            </w:r>
          </w:p>
        </w:tc>
      </w:tr>
      <w:tr w:rsidR="007A3F76" w14:paraId="40E7D8D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F7258E3" w14:textId="77777777" w:rsidR="007A3F76" w:rsidRDefault="00F803AD">
            <w:pPr>
              <w:spacing w:after="40"/>
            </w:pPr>
            <w:r>
              <w:rPr>
                <w:b/>
                <w:bCs/>
                <w:color w:val="000000"/>
                <w:sz w:val="15"/>
                <w:szCs w:val="15"/>
              </w:rPr>
              <w:t>SRC-074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0C8E12A" w14:textId="77777777" w:rsidR="007A3F76" w:rsidRDefault="00F803AD">
            <w:pPr>
              <w:spacing w:after="40"/>
            </w:pPr>
            <w:r>
              <w:rPr>
                <w:color w:val="000000"/>
                <w:sz w:val="13"/>
                <w:szCs w:val="13"/>
              </w:rPr>
              <w:t>Alfes et al. (2013) Human Resource Management, 52(6), pp.839-859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5730D41" w14:textId="77777777" w:rsidR="007A3F76" w:rsidRDefault="00F803AD">
            <w:pPr>
              <w:spacing w:after="40"/>
            </w:pPr>
            <w:r>
              <w:rPr>
                <w:color w:val="000000"/>
                <w:sz w:val="13"/>
                <w:szCs w:val="13"/>
              </w:rPr>
              <w:t>C4: Line Manager Behaviour</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D06057" w14:textId="77777777" w:rsidR="007A3F76" w:rsidRDefault="00F803AD">
            <w:pPr>
              <w:spacing w:after="40"/>
            </w:pPr>
            <w:r>
              <w:rPr>
                <w:color w:val="000000"/>
                <w:sz w:val="13"/>
                <w:szCs w:val="13"/>
              </w:rPr>
              <w:t>Line manager behaviour; perceived HRM; employee engagement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A0CA866"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2A50CC5" w14:textId="77777777" w:rsidR="007A3F76" w:rsidRDefault="00F803AD">
            <w:pPr>
              <w:spacing w:after="40"/>
            </w:pPr>
            <w:r>
              <w:rPr>
                <w:color w:val="000000"/>
                <w:sz w:val="13"/>
                <w:szCs w:val="13"/>
              </w:rPr>
              <w:t>Line managers are the critical human link between HR strategy and individual employee outcomes.</w:t>
            </w:r>
          </w:p>
        </w:tc>
      </w:tr>
      <w:tr w:rsidR="007A3F76" w14:paraId="46D81BB7"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7703A1" w14:textId="77777777" w:rsidR="007A3F76" w:rsidRDefault="00F803AD">
            <w:pPr>
              <w:spacing w:after="40"/>
            </w:pPr>
            <w:r>
              <w:rPr>
                <w:b/>
                <w:bCs/>
                <w:color w:val="000000"/>
                <w:sz w:val="15"/>
                <w:szCs w:val="15"/>
              </w:rPr>
              <w:t>SRC-075</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5D30891" w14:textId="77777777" w:rsidR="007A3F76" w:rsidRDefault="00F803AD">
            <w:pPr>
              <w:spacing w:after="40"/>
            </w:pPr>
            <w:r>
              <w:rPr>
                <w:color w:val="000000"/>
                <w:sz w:val="13"/>
                <w:szCs w:val="13"/>
              </w:rPr>
              <w:t>Purcell and Hutchinson (2007) HRM Journal, 17(1), pp.3-20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FC4452" w14:textId="77777777" w:rsidR="007A3F76" w:rsidRDefault="00F803AD">
            <w:pPr>
              <w:spacing w:after="40"/>
            </w:pPr>
            <w:r>
              <w:rPr>
                <w:color w:val="000000"/>
                <w:sz w:val="13"/>
                <w:szCs w:val="13"/>
              </w:rPr>
              <w:t>C4: Front-Line Managers as HR Agents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7D5C69E" w14:textId="77777777" w:rsidR="007A3F76" w:rsidRDefault="00F803AD">
            <w:pPr>
              <w:spacing w:after="40"/>
            </w:pPr>
            <w:r>
              <w:rPr>
                <w:color w:val="000000"/>
                <w:sz w:val="13"/>
                <w:szCs w:val="13"/>
              </w:rPr>
              <w:t>People management skills; HRM policy vs practice gap</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F318A85" w14:textId="77777777" w:rsidR="007A3F76" w:rsidRDefault="00F803AD">
            <w:pPr>
              <w:spacing w:after="40"/>
            </w:pPr>
            <w:r>
              <w:rPr>
                <w:color w:val="000000"/>
                <w:sz w:val="13"/>
                <w:szCs w:val="13"/>
              </w:rPr>
              <w:t>Quantitative survey with case study supplementation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A9BD21A" w14:textId="77777777" w:rsidR="007A3F76" w:rsidRDefault="00F803AD">
            <w:pPr>
              <w:spacing w:after="40"/>
            </w:pPr>
            <w:r>
              <w:rPr>
                <w:color w:val="000000"/>
                <w:sz w:val="13"/>
                <w:szCs w:val="13"/>
              </w:rPr>
              <w:t>Line manager behaviour is a stronger predictor than formal HR policies. Justifies the focus on managers.</w:t>
            </w:r>
          </w:p>
        </w:tc>
      </w:tr>
      <w:tr w:rsidR="007A3F76" w14:paraId="462B62A2"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BAC2773" w14:textId="77777777" w:rsidR="007A3F76" w:rsidRDefault="00F803AD">
            <w:pPr>
              <w:spacing w:after="40"/>
            </w:pPr>
            <w:r>
              <w:rPr>
                <w:b/>
                <w:bCs/>
                <w:color w:val="000000"/>
                <w:sz w:val="15"/>
                <w:szCs w:val="15"/>
              </w:rPr>
              <w:t>SRC-076</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6725D2A" w14:textId="77777777" w:rsidR="007A3F76" w:rsidRDefault="00F803AD">
            <w:pPr>
              <w:spacing w:after="40"/>
            </w:pPr>
            <w:r>
              <w:rPr>
                <w:color w:val="000000"/>
                <w:sz w:val="13"/>
                <w:szCs w:val="13"/>
              </w:rPr>
              <w:t>Wright and McMahan (2011) HRM Journal, 21(2), pp.93-104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C6CEDCC" w14:textId="77777777" w:rsidR="007A3F76" w:rsidRDefault="00F803AD">
            <w:pPr>
              <w:spacing w:after="40"/>
            </w:pPr>
            <w:r>
              <w:rPr>
                <w:color w:val="000000"/>
                <w:sz w:val="13"/>
                <w:szCs w:val="13"/>
              </w:rPr>
              <w:t>C4: Human Capital and 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69EB8745" w14:textId="77777777" w:rsidR="007A3F76" w:rsidRDefault="00F803AD">
            <w:pPr>
              <w:spacing w:after="40"/>
            </w:pPr>
            <w:r>
              <w:rPr>
                <w:color w:val="000000"/>
                <w:sz w:val="13"/>
                <w:szCs w:val="13"/>
              </w:rPr>
              <w:t>Human experience; resource-based HRM; human-centred approaches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B14BF2" w14:textId="77777777" w:rsidR="007A3F76" w:rsidRDefault="00F803AD">
            <w:pPr>
              <w:spacing w:after="40"/>
            </w:pPr>
            <w:r>
              <w:rPr>
                <w:color w:val="000000"/>
                <w:sz w:val="13"/>
                <w:szCs w:val="13"/>
              </w:rPr>
              <w:t>Theoretical analysis and conceptual critique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BBB2947" w14:textId="77777777" w:rsidR="007A3F76" w:rsidRDefault="00F803AD">
            <w:pPr>
              <w:spacing w:after="40"/>
            </w:pPr>
            <w:r>
              <w:rPr>
                <w:color w:val="000000"/>
                <w:sz w:val="13"/>
                <w:szCs w:val="13"/>
              </w:rPr>
              <w:t>Strategic HRM has marginalised human experience. Supports positioning employee well-being as central.</w:t>
            </w:r>
          </w:p>
        </w:tc>
      </w:tr>
      <w:tr w:rsidR="007A3F76" w14:paraId="3035AC9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73B287" w14:textId="77777777" w:rsidR="007A3F76" w:rsidRDefault="00F803AD">
            <w:pPr>
              <w:spacing w:after="40"/>
            </w:pPr>
            <w:r>
              <w:rPr>
                <w:b/>
                <w:bCs/>
                <w:color w:val="000000"/>
                <w:sz w:val="15"/>
                <w:szCs w:val="15"/>
              </w:rPr>
              <w:t>SRC-077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6949812" w14:textId="77777777" w:rsidR="007A3F76" w:rsidRDefault="00F803AD">
            <w:pPr>
              <w:spacing w:after="40"/>
            </w:pPr>
            <w:r>
              <w:rPr>
                <w:color w:val="000000"/>
                <w:sz w:val="13"/>
                <w:szCs w:val="13"/>
              </w:rPr>
              <w:t>Alqatawneh (2024) Administrative Sciences, 14(2), pp.45-62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D9AB8C3" w14:textId="77777777" w:rsidR="007A3F76" w:rsidRDefault="00F803AD">
            <w:pPr>
              <w:spacing w:after="40"/>
            </w:pPr>
            <w:r>
              <w:rPr>
                <w:color w:val="000000"/>
                <w:sz w:val="13"/>
                <w:szCs w:val="13"/>
              </w:rPr>
              <w:t>C4: Strategic Leadership in Crises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AF02F5" w14:textId="77777777" w:rsidR="007A3F76" w:rsidRDefault="00F803AD">
            <w:pPr>
              <w:spacing w:after="40"/>
            </w:pPr>
            <w:r>
              <w:rPr>
                <w:color w:val="000000"/>
                <w:sz w:val="13"/>
                <w:szCs w:val="13"/>
              </w:rPr>
              <w:t>TL models; instability boundary conditions; crisis leadership</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C113D0E" w14:textId="77777777" w:rsidR="007A3F76" w:rsidRDefault="00F803AD">
            <w:pPr>
              <w:spacing w:after="40"/>
            </w:pPr>
            <w:r>
              <w:rPr>
                <w:color w:val="000000"/>
                <w:sz w:val="13"/>
                <w:szCs w:val="13"/>
              </w:rPr>
              <w:t>Quantitative empirical with structural equation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C6029F0" w14:textId="77777777" w:rsidR="007A3F76" w:rsidRDefault="00F803AD">
            <w:pPr>
              <w:spacing w:after="40"/>
            </w:pPr>
            <w:r>
              <w:rPr>
                <w:color w:val="000000"/>
                <w:sz w:val="13"/>
                <w:szCs w:val="13"/>
              </w:rPr>
              <w:t>Standard TL assumptions require modification in highly unstable contexts. Informs gap analysis.</w:t>
            </w:r>
          </w:p>
        </w:tc>
      </w:tr>
      <w:tr w:rsidR="007A3F76" w14:paraId="50BE251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62ACC83" w14:textId="77777777" w:rsidR="007A3F76" w:rsidRDefault="00F803AD">
            <w:pPr>
              <w:spacing w:after="40"/>
            </w:pPr>
            <w:r>
              <w:rPr>
                <w:b/>
                <w:bCs/>
                <w:color w:val="000000"/>
                <w:sz w:val="15"/>
                <w:szCs w:val="15"/>
              </w:rPr>
              <w:t>SRC-078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2F48527" w14:textId="77777777" w:rsidR="007A3F76" w:rsidRDefault="00F803AD">
            <w:pPr>
              <w:spacing w:after="40"/>
            </w:pPr>
            <w:r>
              <w:rPr>
                <w:color w:val="000000"/>
                <w:sz w:val="13"/>
                <w:szCs w:val="13"/>
              </w:rPr>
              <w:t>Kapoutsis and Papalexandris (2024) Human Relations, 77(4), pp.512-538</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9A4C82F" w14:textId="77777777" w:rsidR="007A3F76" w:rsidRDefault="00F803AD">
            <w:pPr>
              <w:spacing w:after="40"/>
            </w:pPr>
            <w:r>
              <w:rPr>
                <w:color w:val="000000"/>
                <w:sz w:val="13"/>
                <w:szCs w:val="13"/>
              </w:rPr>
              <w:t>C4: Political Skill and Change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1A0BAEC" w14:textId="77777777" w:rsidR="007A3F76" w:rsidRDefault="00F803AD">
            <w:pPr>
              <w:spacing w:after="40"/>
            </w:pPr>
            <w:r>
              <w:rPr>
                <w:color w:val="000000"/>
                <w:sz w:val="13"/>
                <w:szCs w:val="13"/>
              </w:rPr>
              <w:t>Leader political skill; navigating micropolitics; structural alignment</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E2FC647" w14:textId="77777777" w:rsidR="007A3F76" w:rsidRDefault="00F803AD">
            <w:pPr>
              <w:spacing w:after="40"/>
            </w:pPr>
            <w:r>
              <w:rPr>
                <w:color w:val="000000"/>
                <w:sz w:val="13"/>
                <w:szCs w:val="13"/>
              </w:rPr>
              <w:t>Quantitative cross-sectional survey with case supplement</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D663C4" w14:textId="77777777" w:rsidR="007A3F76" w:rsidRDefault="00F803AD">
            <w:pPr>
              <w:spacing w:after="40"/>
            </w:pPr>
            <w:r>
              <w:rPr>
                <w:color w:val="000000"/>
                <w:sz w:val="13"/>
                <w:szCs w:val="13"/>
              </w:rPr>
              <w:t>Political skill improves structural alignment. Extends understanding of the skills needed during transitions.</w:t>
            </w:r>
          </w:p>
        </w:tc>
      </w:tr>
      <w:tr w:rsidR="007A3F76" w14:paraId="23ECE49D"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9A23A8D" w14:textId="77777777" w:rsidR="007A3F76" w:rsidRDefault="00F803AD">
            <w:pPr>
              <w:spacing w:after="40"/>
            </w:pPr>
            <w:r>
              <w:rPr>
                <w:b/>
                <w:bCs/>
                <w:color w:val="000000"/>
                <w:sz w:val="15"/>
                <w:szCs w:val="15"/>
              </w:rPr>
              <w:t>SRC-079</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FAD0079" w14:textId="77777777" w:rsidR="007A3F76" w:rsidRDefault="00F803AD">
            <w:pPr>
              <w:spacing w:after="40"/>
            </w:pPr>
            <w:r>
              <w:rPr>
                <w:color w:val="000000"/>
                <w:sz w:val="13"/>
                <w:szCs w:val="13"/>
              </w:rPr>
              <w:t>Tuan (2024) Int J Hospitality Management, 118, pp.103-124</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AF80636" w14:textId="77777777" w:rsidR="007A3F76" w:rsidRDefault="00F803AD">
            <w:pPr>
              <w:spacing w:after="40"/>
            </w:pPr>
            <w:r>
              <w:rPr>
                <w:color w:val="000000"/>
                <w:sz w:val="13"/>
                <w:szCs w:val="13"/>
              </w:rPr>
              <w:t>C4: Citizenship Behaviour and TL</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81320CE" w14:textId="77777777" w:rsidR="007A3F76" w:rsidRDefault="00F803AD">
            <w:pPr>
              <w:spacing w:after="40"/>
            </w:pPr>
            <w:r>
              <w:rPr>
                <w:color w:val="000000"/>
                <w:sz w:val="13"/>
                <w:szCs w:val="13"/>
              </w:rPr>
              <w:t>Organisational citizenship; structural reorganisation; hospitality sector</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0DE5AD8" w14:textId="77777777" w:rsidR="007A3F76" w:rsidRDefault="00F803AD">
            <w:pPr>
              <w:spacing w:after="40"/>
            </w:pPr>
            <w:r>
              <w:rPr>
                <w:color w:val="000000"/>
                <w:sz w:val="13"/>
                <w:szCs w:val="13"/>
              </w:rPr>
              <w:t>Quantitative cross-sectional survey in hospitality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D5012C6" w14:textId="77777777" w:rsidR="007A3F76" w:rsidRDefault="00F803AD">
            <w:pPr>
              <w:spacing w:after="40"/>
            </w:pPr>
            <w:r>
              <w:rPr>
                <w:color w:val="000000"/>
                <w:sz w:val="13"/>
                <w:szCs w:val="13"/>
              </w:rPr>
              <w:t>Sector-specific evidence extending the generalisability of the study's theoretical framework.</w:t>
            </w:r>
          </w:p>
        </w:tc>
      </w:tr>
      <w:tr w:rsidR="007A3F76" w14:paraId="007B2FDD"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20B14BB" w14:textId="77777777" w:rsidR="007A3F76" w:rsidRDefault="00F803AD">
            <w:pPr>
              <w:spacing w:after="40"/>
            </w:pPr>
            <w:r>
              <w:rPr>
                <w:b/>
                <w:bCs/>
                <w:color w:val="000000"/>
                <w:sz w:val="15"/>
                <w:szCs w:val="15"/>
              </w:rPr>
              <w:t>SRC-080</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271E88" w14:textId="77777777" w:rsidR="007A3F76" w:rsidRDefault="00F803AD">
            <w:pPr>
              <w:spacing w:after="40"/>
            </w:pPr>
            <w:r>
              <w:rPr>
                <w:color w:val="000000"/>
                <w:sz w:val="13"/>
                <w:szCs w:val="13"/>
              </w:rPr>
              <w:t>Gillet and Morin (2026) Journal of Org Behavior, 47(4), pp.480-503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DCAFDA8" w14:textId="77777777" w:rsidR="007A3F76" w:rsidRDefault="00F803AD">
            <w:pPr>
              <w:spacing w:after="40"/>
            </w:pPr>
            <w:r>
              <w:rPr>
                <w:color w:val="000000"/>
                <w:sz w:val="13"/>
                <w:szCs w:val="13"/>
              </w:rPr>
              <w:t>C4: Leadership and Employee Exhaustion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F71DCFD" w14:textId="77777777" w:rsidR="007A3F76" w:rsidRDefault="00F803AD">
            <w:pPr>
              <w:spacing w:after="40"/>
            </w:pPr>
            <w:r>
              <w:rPr>
                <w:color w:val="000000"/>
                <w:sz w:val="13"/>
                <w:szCs w:val="13"/>
              </w:rPr>
              <w:t>Protective leadership; individualised consideration; exhaustion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E37B047" w14:textId="77777777" w:rsidR="007A3F76" w:rsidRDefault="00F803AD">
            <w:pPr>
              <w:spacing w:after="40"/>
            </w:pPr>
            <w:r>
              <w:rPr>
                <w:color w:val="000000"/>
                <w:sz w:val="13"/>
                <w:szCs w:val="13"/>
              </w:rPr>
              <w:t>Quantitative longitudinal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9724985" w14:textId="77777777" w:rsidR="007A3F76" w:rsidRDefault="00F803AD">
            <w:pPr>
              <w:spacing w:after="40"/>
            </w:pPr>
            <w:r>
              <w:rPr>
                <w:color w:val="000000"/>
                <w:sz w:val="13"/>
                <w:szCs w:val="13"/>
              </w:rPr>
              <w:t>Specific TL behaviours protect against exhaustion. Individualised consideration matters most.</w:t>
            </w:r>
          </w:p>
        </w:tc>
      </w:tr>
      <w:tr w:rsidR="007A3F76" w14:paraId="41612FB4"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0E7DBC6" w14:textId="77777777" w:rsidR="007A3F76" w:rsidRDefault="00F803AD">
            <w:pPr>
              <w:spacing w:after="40"/>
            </w:pPr>
            <w:r>
              <w:rPr>
                <w:b/>
                <w:bCs/>
                <w:color w:val="000000"/>
                <w:sz w:val="15"/>
                <w:szCs w:val="15"/>
              </w:rPr>
              <w:lastRenderedPageBreak/>
              <w:t>SRC-081</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29E6EE09" w14:textId="77777777" w:rsidR="007A3F76" w:rsidRDefault="00F803AD">
            <w:pPr>
              <w:spacing w:after="40"/>
            </w:pPr>
            <w:r>
              <w:rPr>
                <w:color w:val="000000"/>
                <w:sz w:val="13"/>
                <w:szCs w:val="13"/>
              </w:rPr>
              <w:t>Podsakoff, MacKenzie and Podsakoff (2012) Annual Review of Psychology, 63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B46899B" w14:textId="77777777" w:rsidR="007A3F76" w:rsidRDefault="00F803AD">
            <w:pPr>
              <w:spacing w:after="40"/>
            </w:pPr>
            <w:r>
              <w:rPr>
                <w:color w:val="000000"/>
                <w:sz w:val="13"/>
                <w:szCs w:val="13"/>
              </w:rPr>
              <w:t>C4: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C19AF39" w14:textId="77777777" w:rsidR="007A3F76" w:rsidRDefault="00F803AD">
            <w:pPr>
              <w:spacing w:after="40"/>
            </w:pPr>
            <w:r>
              <w:rPr>
                <w:color w:val="000000"/>
                <w:sz w:val="13"/>
                <w:szCs w:val="13"/>
              </w:rPr>
              <w:t>Common method bias; design recommendations; social science</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06410D7" w14:textId="77777777" w:rsidR="007A3F76" w:rsidRDefault="00F803AD">
            <w:pPr>
              <w:spacing w:after="40"/>
            </w:pPr>
            <w:r>
              <w:rPr>
                <w:color w:val="000000"/>
                <w:sz w:val="13"/>
                <w:szCs w:val="13"/>
              </w:rPr>
              <w:t>Systematic methodological review and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9E6AC00" w14:textId="77777777" w:rsidR="007A3F76" w:rsidRDefault="00F803AD">
            <w:pPr>
              <w:spacing w:after="40"/>
            </w:pPr>
            <w:r>
              <w:rPr>
                <w:color w:val="000000"/>
                <w:sz w:val="13"/>
                <w:szCs w:val="13"/>
              </w:rPr>
              <w:t>Foundational basis for the methodological critique of cross-sectional leadership research.</w:t>
            </w:r>
          </w:p>
        </w:tc>
      </w:tr>
      <w:tr w:rsidR="007A3F76" w14:paraId="5FA33D86"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486FDAF9" w14:textId="77777777" w:rsidR="007A3F76" w:rsidRDefault="00F803AD">
            <w:pPr>
              <w:spacing w:after="40"/>
            </w:pPr>
            <w:r>
              <w:rPr>
                <w:b/>
                <w:bCs/>
                <w:color w:val="000000"/>
                <w:sz w:val="15"/>
                <w:szCs w:val="15"/>
              </w:rPr>
              <w:t>SRC-082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630528F" w14:textId="77777777" w:rsidR="007A3F76" w:rsidRDefault="00F803AD">
            <w:pPr>
              <w:spacing w:after="40"/>
            </w:pPr>
            <w:r>
              <w:rPr>
                <w:color w:val="000000"/>
                <w:sz w:val="13"/>
                <w:szCs w:val="13"/>
              </w:rPr>
              <w:t>Conway and Briner (2002) Journal of Org Behavior, 23(3), pp.287-302</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6DBF219" w14:textId="77777777" w:rsidR="007A3F76" w:rsidRDefault="00F803AD">
            <w:pPr>
              <w:spacing w:after="40"/>
            </w:pPr>
            <w:r>
              <w:rPr>
                <w:color w:val="000000"/>
                <w:sz w:val="13"/>
                <w:szCs w:val="13"/>
              </w:rPr>
              <w:t>C4: Daily Contract Dynamics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EE35AC3" w14:textId="77777777" w:rsidR="007A3F76" w:rsidRDefault="00F803AD">
            <w:pPr>
              <w:spacing w:after="40"/>
            </w:pPr>
            <w:r>
              <w:rPr>
                <w:color w:val="000000"/>
                <w:sz w:val="13"/>
                <w:szCs w:val="13"/>
              </w:rPr>
              <w:t>Daily breach dynamics; affective responses; intensity and duration</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31DAEBA" w14:textId="77777777" w:rsidR="007A3F76" w:rsidRDefault="00F803AD">
            <w:pPr>
              <w:spacing w:after="40"/>
            </w:pPr>
            <w:r>
              <w:rPr>
                <w:color w:val="000000"/>
                <w:sz w:val="13"/>
                <w:szCs w:val="13"/>
              </w:rPr>
              <w:t>Daily diary design with multilevel analysis</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C4DEC7" w14:textId="77777777" w:rsidR="007A3F76" w:rsidRDefault="00F803AD">
            <w:pPr>
              <w:spacing w:after="40"/>
            </w:pPr>
            <w:r>
              <w:rPr>
                <w:color w:val="000000"/>
                <w:sz w:val="13"/>
                <w:szCs w:val="13"/>
              </w:rPr>
              <w:t>Daily emotional dynamics of contract breach. Relevant to extended uncertainty of structural transitions.</w:t>
            </w:r>
          </w:p>
        </w:tc>
      </w:tr>
      <w:tr w:rsidR="007A3F76" w14:paraId="7D23F68A" w14:textId="77777777">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147C3797" w14:textId="77777777" w:rsidR="007A3F76" w:rsidRDefault="00F803AD">
            <w:pPr>
              <w:spacing w:after="40"/>
            </w:pPr>
            <w:r>
              <w:rPr>
                <w:b/>
                <w:bCs/>
                <w:color w:val="000000"/>
                <w:sz w:val="15"/>
                <w:szCs w:val="15"/>
              </w:rPr>
              <w:t>SRC-083</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7C6D63A2" w14:textId="77777777" w:rsidR="007A3F76" w:rsidRDefault="00F803AD">
            <w:pPr>
              <w:spacing w:after="40"/>
            </w:pPr>
            <w:r>
              <w:rPr>
                <w:color w:val="000000"/>
                <w:sz w:val="13"/>
                <w:szCs w:val="13"/>
              </w:rPr>
              <w:t>Restubog et al. (2011) JAP, 96(2), pp.384-397</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B943E82" w14:textId="77777777" w:rsidR="007A3F76" w:rsidRDefault="00F803AD">
            <w:pPr>
              <w:spacing w:after="40"/>
            </w:pPr>
            <w:r>
              <w:rPr>
                <w:color w:val="000000"/>
                <w:sz w:val="13"/>
                <w:szCs w:val="13"/>
              </w:rPr>
              <w:t>C4: Relationship Quality and Wellbeing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512EB00E" w14:textId="77777777" w:rsidR="007A3F76" w:rsidRDefault="00F803AD">
            <w:pPr>
              <w:spacing w:after="40"/>
            </w:pPr>
            <w:r>
              <w:rPr>
                <w:color w:val="000000"/>
                <w:sz w:val="13"/>
                <w:szCs w:val="13"/>
              </w:rPr>
              <w:t>Org relationship quality; negative experiences; psychological buffering</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0724F716"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3E8FF"/>
            <w:tcMar>
              <w:top w:w="80" w:type="dxa"/>
              <w:left w:w="100" w:type="dxa"/>
              <w:bottom w:w="80" w:type="dxa"/>
              <w:right w:w="100" w:type="dxa"/>
            </w:tcMar>
          </w:tcPr>
          <w:p w14:paraId="3027ACFB" w14:textId="77777777" w:rsidR="007A3F76" w:rsidRDefault="00F803AD">
            <w:pPr>
              <w:spacing w:after="40"/>
            </w:pPr>
            <w:r>
              <w:rPr>
                <w:color w:val="000000"/>
                <w:sz w:val="13"/>
                <w:szCs w:val="13"/>
              </w:rPr>
              <w:t>Strong relationship quality buffers against stressors. Invest in relationships before and during transitions.</w:t>
            </w:r>
          </w:p>
        </w:tc>
      </w:tr>
      <w:tr w:rsidR="007A3F76" w14:paraId="3F28F931"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7B618C5" w14:textId="77777777" w:rsidR="007A3F76" w:rsidRDefault="00F803AD">
            <w:pPr>
              <w:spacing w:after="40"/>
            </w:pPr>
            <w:r>
              <w:rPr>
                <w:b/>
                <w:bCs/>
                <w:color w:val="000000"/>
                <w:sz w:val="15"/>
                <w:szCs w:val="15"/>
              </w:rPr>
              <w:t>SRC-084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FE13B85" w14:textId="77777777" w:rsidR="007A3F76" w:rsidRDefault="00F803AD">
            <w:pPr>
              <w:spacing w:after="40"/>
            </w:pPr>
            <w:r>
              <w:rPr>
                <w:color w:val="000000"/>
                <w:sz w:val="13"/>
                <w:szCs w:val="13"/>
              </w:rPr>
              <w:t>Oreg and Berson (2011) Personnel Psychology, 64(3), pp.627-659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EB5441F" w14:textId="77777777" w:rsidR="007A3F76" w:rsidRDefault="00F803AD">
            <w:pPr>
              <w:spacing w:after="40"/>
            </w:pPr>
            <w:r>
              <w:rPr>
                <w:color w:val="000000"/>
                <w:sz w:val="13"/>
                <w:szCs w:val="13"/>
              </w:rPr>
              <w:t>C5: Leadership Attributes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B0314D4" w14:textId="77777777" w:rsidR="007A3F76" w:rsidRDefault="00F803AD">
            <w:pPr>
              <w:spacing w:after="40"/>
            </w:pPr>
            <w:r>
              <w:rPr>
                <w:color w:val="000000"/>
                <w:sz w:val="13"/>
                <w:szCs w:val="13"/>
              </w:rPr>
              <w:t>Personal attributes; transformational style; change reactions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042F25E" w14:textId="77777777" w:rsidR="007A3F76" w:rsidRDefault="00F803AD">
            <w:pPr>
              <w:spacing w:after="40"/>
            </w:pPr>
            <w:r>
              <w:rPr>
                <w:color w:val="000000"/>
                <w:sz w:val="13"/>
                <w:szCs w:val="13"/>
              </w:rPr>
              <w:t>Quantitative survey with interaction modelling</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358C276" w14:textId="77777777" w:rsidR="007A3F76" w:rsidRDefault="00F803AD">
            <w:pPr>
              <w:spacing w:after="40"/>
            </w:pPr>
            <w:r>
              <w:rPr>
                <w:color w:val="000000"/>
                <w:sz w:val="13"/>
                <w:szCs w:val="13"/>
              </w:rPr>
              <w:t>Change-oriented personal attributes amplify TL effectiveness. Informs what makes managers effective.</w:t>
            </w:r>
          </w:p>
        </w:tc>
      </w:tr>
      <w:tr w:rsidR="007A3F76" w14:paraId="4ADC7805"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1EC9BDA" w14:textId="77777777" w:rsidR="007A3F76" w:rsidRDefault="00F803AD">
            <w:pPr>
              <w:spacing w:after="40"/>
            </w:pPr>
            <w:r>
              <w:rPr>
                <w:b/>
                <w:bCs/>
                <w:color w:val="000000"/>
                <w:sz w:val="15"/>
                <w:szCs w:val="15"/>
              </w:rPr>
              <w:t>SRC-085</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D23C5E0" w14:textId="77777777" w:rsidR="007A3F76" w:rsidRDefault="00F803AD">
            <w:pPr>
              <w:spacing w:after="40"/>
            </w:pPr>
            <w:r>
              <w:rPr>
                <w:color w:val="000000"/>
                <w:sz w:val="13"/>
                <w:szCs w:val="13"/>
              </w:rPr>
              <w:t>Furst and Cable (2008) JAP, 93(2), pp.453-462</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06AE763" w14:textId="77777777" w:rsidR="007A3F76" w:rsidRDefault="00F803AD">
            <w:pPr>
              <w:spacing w:after="40"/>
            </w:pPr>
            <w:r>
              <w:rPr>
                <w:color w:val="000000"/>
                <w:sz w:val="13"/>
                <w:szCs w:val="13"/>
              </w:rPr>
              <w:t>C5: Resistance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03B7F9C" w14:textId="77777777" w:rsidR="007A3F76" w:rsidRDefault="00F803AD">
            <w:pPr>
              <w:spacing w:after="40"/>
            </w:pPr>
            <w:r>
              <w:rPr>
                <w:color w:val="000000"/>
                <w:sz w:val="13"/>
                <w:szCs w:val="13"/>
              </w:rPr>
              <w:t>Managerial influence tactics; LMX quality; resistance reduction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59B3174"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DC5084E" w14:textId="77777777" w:rsidR="007A3F76" w:rsidRDefault="00F803AD">
            <w:pPr>
              <w:spacing w:after="40"/>
            </w:pPr>
            <w:r>
              <w:rPr>
                <w:color w:val="000000"/>
                <w:sz w:val="13"/>
                <w:szCs w:val="13"/>
              </w:rPr>
              <w:t>High-quality LMX reduces resistance regardless of tactics. Relationship quality trumps specific methods.</w:t>
            </w:r>
          </w:p>
        </w:tc>
      </w:tr>
      <w:tr w:rsidR="007A3F76" w14:paraId="2F881E1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6F52FF0" w14:textId="77777777" w:rsidR="007A3F76" w:rsidRDefault="00F803AD">
            <w:pPr>
              <w:spacing w:after="40"/>
            </w:pPr>
            <w:r>
              <w:rPr>
                <w:b/>
                <w:bCs/>
                <w:color w:val="000000"/>
                <w:sz w:val="15"/>
                <w:szCs w:val="15"/>
              </w:rPr>
              <w:t>SRC-086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73CAEAE" w14:textId="77777777" w:rsidR="007A3F76" w:rsidRDefault="00F803AD">
            <w:pPr>
              <w:spacing w:after="40"/>
            </w:pPr>
            <w:r>
              <w:rPr>
                <w:color w:val="000000"/>
                <w:sz w:val="13"/>
                <w:szCs w:val="13"/>
              </w:rPr>
              <w:t>Van Dam, Oreg and Schyns (2008) Applied Psychology, 57(2), pp.313-334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060E4C" w14:textId="77777777" w:rsidR="007A3F76" w:rsidRDefault="00F803AD">
            <w:pPr>
              <w:spacing w:after="40"/>
            </w:pPr>
            <w:r>
              <w:rPr>
                <w:color w:val="000000"/>
                <w:sz w:val="13"/>
                <w:szCs w:val="13"/>
              </w:rPr>
              <w:t>C5: Contextual Factors in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95F3F39" w14:textId="77777777" w:rsidR="007A3F76" w:rsidRDefault="00F803AD">
            <w:pPr>
              <w:spacing w:after="40"/>
            </w:pPr>
            <w:r>
              <w:rPr>
                <w:color w:val="000000"/>
                <w:sz w:val="13"/>
                <w:szCs w:val="13"/>
              </w:rPr>
              <w:t>LMX; development climate; contextual conditions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609175E" w14:textId="77777777" w:rsidR="007A3F76" w:rsidRDefault="00F803AD">
            <w:pPr>
              <w:spacing w:after="40"/>
            </w:pPr>
            <w:r>
              <w:rPr>
                <w:color w:val="000000"/>
                <w:sz w:val="13"/>
                <w:szCs w:val="13"/>
              </w:rPr>
              <w:t>Quantitative daily diary and survey design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5D24AB0" w14:textId="77777777" w:rsidR="007A3F76" w:rsidRDefault="00F803AD">
            <w:pPr>
              <w:spacing w:after="40"/>
            </w:pPr>
            <w:r>
              <w:rPr>
                <w:color w:val="000000"/>
                <w:sz w:val="13"/>
                <w:szCs w:val="13"/>
              </w:rPr>
              <w:t>Positive daily work context reduces resistance significantly. The line manager creates that context.</w:t>
            </w:r>
          </w:p>
        </w:tc>
      </w:tr>
      <w:tr w:rsidR="007A3F76" w14:paraId="1A12CE59"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3F78EF5" w14:textId="77777777" w:rsidR="007A3F76" w:rsidRDefault="00F803AD">
            <w:pPr>
              <w:spacing w:after="40"/>
            </w:pPr>
            <w:r>
              <w:rPr>
                <w:b/>
                <w:bCs/>
                <w:color w:val="000000"/>
                <w:sz w:val="15"/>
                <w:szCs w:val="15"/>
              </w:rPr>
              <w:t>SRC-087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B3419BC" w14:textId="77777777" w:rsidR="007A3F76" w:rsidRDefault="00F803AD">
            <w:pPr>
              <w:spacing w:after="40"/>
            </w:pPr>
            <w:r>
              <w:rPr>
                <w:color w:val="000000"/>
                <w:sz w:val="13"/>
                <w:szCs w:val="13"/>
              </w:rPr>
              <w:t>Herscovitch and Meyer (2002) JAP, 87(3), pp.474-487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8CBF4C6" w14:textId="77777777" w:rsidR="007A3F76" w:rsidRDefault="00F803AD">
            <w:pPr>
              <w:spacing w:after="40"/>
            </w:pPr>
            <w:r>
              <w:rPr>
                <w:color w:val="000000"/>
                <w:sz w:val="13"/>
                <w:szCs w:val="13"/>
              </w:rPr>
              <w:t>C5: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37A219B" w14:textId="77777777" w:rsidR="007A3F76" w:rsidRDefault="00F803AD">
            <w:pPr>
              <w:spacing w:after="40"/>
            </w:pPr>
            <w:r>
              <w:rPr>
                <w:color w:val="000000"/>
                <w:sz w:val="13"/>
                <w:szCs w:val="13"/>
              </w:rPr>
              <w:t>Affective; normative; continuance commitment to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F67EA55" w14:textId="77777777" w:rsidR="007A3F76" w:rsidRDefault="00F803AD">
            <w:pPr>
              <w:spacing w:after="40"/>
            </w:pPr>
            <w:r>
              <w:rPr>
                <w:color w:val="000000"/>
                <w:sz w:val="13"/>
                <w:szCs w:val="13"/>
              </w:rPr>
              <w:t>Quantitative cross-sectional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095B377" w14:textId="77777777" w:rsidR="007A3F76" w:rsidRDefault="00F803AD">
            <w:pPr>
              <w:spacing w:after="40"/>
            </w:pPr>
            <w:r>
              <w:rPr>
                <w:color w:val="000000"/>
                <w:sz w:val="13"/>
                <w:szCs w:val="13"/>
              </w:rPr>
              <w:t>Three forms of change commitment have different behavioural implications for managers.</w:t>
            </w:r>
          </w:p>
        </w:tc>
      </w:tr>
      <w:tr w:rsidR="007A3F76" w14:paraId="2E7F85F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E82F84F" w14:textId="77777777" w:rsidR="007A3F76" w:rsidRDefault="00F803AD">
            <w:pPr>
              <w:spacing w:after="40"/>
            </w:pPr>
            <w:r>
              <w:rPr>
                <w:b/>
                <w:bCs/>
                <w:color w:val="000000"/>
                <w:sz w:val="15"/>
                <w:szCs w:val="15"/>
              </w:rPr>
              <w:t>SRC-088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17CCF94" w14:textId="77777777" w:rsidR="007A3F76" w:rsidRDefault="00F803AD">
            <w:pPr>
              <w:spacing w:after="40"/>
            </w:pPr>
            <w:r>
              <w:rPr>
                <w:color w:val="000000"/>
                <w:sz w:val="13"/>
                <w:szCs w:val="13"/>
              </w:rPr>
              <w:t>Weick and Quinn (1999) Annual Review of Psychology, 50(1), pp.361-386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345BA7" w14:textId="77777777" w:rsidR="007A3F76" w:rsidRDefault="00F803AD">
            <w:pPr>
              <w:spacing w:after="40"/>
            </w:pPr>
            <w:r>
              <w:rPr>
                <w:color w:val="000000"/>
                <w:sz w:val="13"/>
                <w:szCs w:val="13"/>
              </w:rPr>
              <w:t>C5: Change Theory and Practice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FACC4F2" w14:textId="77777777" w:rsidR="007A3F76" w:rsidRDefault="00F803AD">
            <w:pPr>
              <w:spacing w:after="40"/>
            </w:pPr>
            <w:r>
              <w:rPr>
                <w:color w:val="000000"/>
                <w:sz w:val="13"/>
                <w:szCs w:val="13"/>
              </w:rPr>
              <w:t>Episodic vs continuous change; framework limitations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20C695B" w14:textId="77777777" w:rsidR="007A3F76" w:rsidRDefault="00F803AD">
            <w:pPr>
              <w:spacing w:after="40"/>
            </w:pPr>
            <w:r>
              <w:rPr>
                <w:color w:val="000000"/>
                <w:sz w:val="13"/>
                <w:szCs w:val="13"/>
              </w:rPr>
              <w:t>Theoretical review and conceptual synthesis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132A20D" w14:textId="77777777" w:rsidR="007A3F76" w:rsidRDefault="00F803AD">
            <w:pPr>
              <w:spacing w:after="40"/>
            </w:pPr>
            <w:r>
              <w:rPr>
                <w:color w:val="000000"/>
                <w:sz w:val="13"/>
                <w:szCs w:val="13"/>
              </w:rPr>
              <w:t>TL frameworks designed for episodic change need modification for continuous structural flux.</w:t>
            </w:r>
          </w:p>
        </w:tc>
      </w:tr>
      <w:tr w:rsidR="007A3F76" w14:paraId="686E206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D434C3D" w14:textId="77777777" w:rsidR="007A3F76" w:rsidRDefault="00F803AD">
            <w:pPr>
              <w:spacing w:after="40"/>
            </w:pPr>
            <w:r>
              <w:rPr>
                <w:b/>
                <w:bCs/>
                <w:color w:val="000000"/>
                <w:sz w:val="15"/>
                <w:szCs w:val="15"/>
              </w:rPr>
              <w:t>SRC-089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9D0B57F" w14:textId="77777777" w:rsidR="007A3F76" w:rsidRDefault="00F803AD">
            <w:pPr>
              <w:spacing w:after="40"/>
            </w:pPr>
            <w:r>
              <w:rPr>
                <w:color w:val="000000"/>
                <w:sz w:val="13"/>
                <w:szCs w:val="13"/>
              </w:rPr>
              <w:t>Stensaker and Langley (2010) British Journal of Management, 21(1), pp.7-27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6CFB45B" w14:textId="77777777" w:rsidR="007A3F76" w:rsidRDefault="00F803AD">
            <w:pPr>
              <w:spacing w:after="40"/>
            </w:pPr>
            <w:r>
              <w:rPr>
                <w:color w:val="000000"/>
                <w:sz w:val="13"/>
                <w:szCs w:val="13"/>
              </w:rPr>
              <w:t>C5: Change Trajectories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947047D" w14:textId="77777777" w:rsidR="007A3F76" w:rsidRDefault="00F803AD">
            <w:pPr>
              <w:spacing w:after="40"/>
            </w:pPr>
            <w:r>
              <w:rPr>
                <w:color w:val="000000"/>
                <w:sz w:val="13"/>
                <w:szCs w:val="13"/>
              </w:rPr>
              <w:t>Change management choices; cumulative leadership decisions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4840BCC" w14:textId="77777777" w:rsidR="007A3F76" w:rsidRDefault="00F803AD">
            <w:pPr>
              <w:spacing w:after="40"/>
            </w:pPr>
            <w:r>
              <w:rPr>
                <w:color w:val="000000"/>
                <w:sz w:val="13"/>
                <w:szCs w:val="13"/>
              </w:rPr>
              <w:t>Qualitative longitudinal case study across multiple divisions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8C56987" w14:textId="77777777" w:rsidR="007A3F76" w:rsidRDefault="00F803AD">
            <w:pPr>
              <w:spacing w:after="40"/>
            </w:pPr>
            <w:r>
              <w:rPr>
                <w:color w:val="000000"/>
                <w:sz w:val="13"/>
                <w:szCs w:val="13"/>
              </w:rPr>
              <w:t>Micro-level leadership decisions accumulate into macro-level change consequences over time.</w:t>
            </w:r>
          </w:p>
        </w:tc>
      </w:tr>
      <w:tr w:rsidR="007A3F76" w14:paraId="6106011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DE10BE" w14:textId="77777777" w:rsidR="007A3F76" w:rsidRDefault="00F803AD">
            <w:pPr>
              <w:spacing w:after="40"/>
            </w:pPr>
            <w:r>
              <w:rPr>
                <w:b/>
                <w:bCs/>
                <w:color w:val="000000"/>
                <w:sz w:val="15"/>
                <w:szCs w:val="15"/>
              </w:rPr>
              <w:t>SRC-090</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935367E" w14:textId="77777777" w:rsidR="007A3F76" w:rsidRDefault="00F803AD">
            <w:pPr>
              <w:spacing w:after="40"/>
            </w:pPr>
            <w:r>
              <w:rPr>
                <w:color w:val="000000"/>
                <w:sz w:val="13"/>
                <w:szCs w:val="13"/>
              </w:rPr>
              <w:t>Burke (2011) Organization Change. 4th edn. Sage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786812" w14:textId="77777777" w:rsidR="007A3F76" w:rsidRDefault="00F803AD">
            <w:pPr>
              <w:spacing w:after="40"/>
            </w:pPr>
            <w:r>
              <w:rPr>
                <w:color w:val="000000"/>
                <w:sz w:val="13"/>
                <w:szCs w:val="13"/>
              </w:rPr>
              <w:t>C5: Comprehensive Change Theory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B3D74BF" w14:textId="77777777" w:rsidR="007A3F76" w:rsidRDefault="00F803AD">
            <w:pPr>
              <w:spacing w:after="40"/>
            </w:pPr>
            <w:r>
              <w:rPr>
                <w:color w:val="000000"/>
                <w:sz w:val="13"/>
                <w:szCs w:val="13"/>
              </w:rPr>
              <w:t>Major change frameworks; empirical evidence; practical methodologies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FB4A70B" w14:textId="77777777" w:rsidR="007A3F76" w:rsidRDefault="00F803AD">
            <w:pPr>
              <w:spacing w:after="40"/>
            </w:pPr>
            <w:r>
              <w:rPr>
                <w:color w:val="000000"/>
                <w:sz w:val="13"/>
                <w:szCs w:val="13"/>
              </w:rPr>
              <w:t>Integrative theoretical and empirical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0791ACD" w14:textId="77777777" w:rsidR="007A3F76" w:rsidRDefault="00F803AD">
            <w:pPr>
              <w:spacing w:after="40"/>
            </w:pPr>
            <w:r>
              <w:rPr>
                <w:color w:val="000000"/>
                <w:sz w:val="13"/>
                <w:szCs w:val="13"/>
              </w:rPr>
              <w:t>Comprehensive textbook context. Positions the study within the broader organisational change literature.</w:t>
            </w:r>
          </w:p>
        </w:tc>
      </w:tr>
      <w:tr w:rsidR="007A3F76" w14:paraId="07212C4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64A84C" w14:textId="77777777" w:rsidR="007A3F76" w:rsidRDefault="00F803AD">
            <w:pPr>
              <w:spacing w:after="40"/>
            </w:pPr>
            <w:r>
              <w:rPr>
                <w:b/>
                <w:bCs/>
                <w:color w:val="000000"/>
                <w:sz w:val="15"/>
                <w:szCs w:val="15"/>
              </w:rPr>
              <w:t>SRC-091</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6993664" w14:textId="77777777" w:rsidR="007A3F76" w:rsidRDefault="00F803AD">
            <w:pPr>
              <w:spacing w:after="40"/>
            </w:pPr>
            <w:r>
              <w:rPr>
                <w:color w:val="000000"/>
                <w:sz w:val="13"/>
                <w:szCs w:val="13"/>
              </w:rPr>
              <w:t>Neves and Eisenberger (2012) Human Performance, 25(5), pp.452-464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EC85872" w14:textId="77777777" w:rsidR="007A3F76" w:rsidRDefault="00F803AD">
            <w:pPr>
              <w:spacing w:after="40"/>
            </w:pPr>
            <w:r>
              <w:rPr>
                <w:color w:val="000000"/>
                <w:sz w:val="13"/>
                <w:szCs w:val="13"/>
              </w:rPr>
              <w:t>C5: Communication and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6F5D724" w14:textId="77777777" w:rsidR="007A3F76" w:rsidRDefault="00F803AD">
            <w:pPr>
              <w:spacing w:after="40"/>
            </w:pPr>
            <w:r>
              <w:rPr>
                <w:color w:val="000000"/>
                <w:sz w:val="13"/>
                <w:szCs w:val="13"/>
              </w:rPr>
              <w:t>Communication quality; perceived org support; performance mediation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04B7617" w14:textId="77777777" w:rsidR="007A3F76" w:rsidRDefault="00F803AD">
            <w:pPr>
              <w:spacing w:after="40"/>
            </w:pPr>
            <w:r>
              <w:rPr>
                <w:color w:val="000000"/>
                <w:sz w:val="13"/>
                <w:szCs w:val="13"/>
              </w:rPr>
              <w:t>Quantitative survey with mediation analysis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9FE2D6A" w14:textId="77777777" w:rsidR="007A3F76" w:rsidRDefault="00F803AD">
            <w:pPr>
              <w:spacing w:after="40"/>
            </w:pPr>
            <w:r>
              <w:rPr>
                <w:color w:val="000000"/>
                <w:sz w:val="13"/>
                <w:szCs w:val="13"/>
              </w:rPr>
              <w:t>Transparent communication increases perceived org support. Directly relevant to recommendations.</w:t>
            </w:r>
          </w:p>
        </w:tc>
      </w:tr>
      <w:tr w:rsidR="007A3F76" w14:paraId="4B7A172D"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EAC616F" w14:textId="77777777" w:rsidR="007A3F76" w:rsidRDefault="00F803AD">
            <w:pPr>
              <w:spacing w:after="40"/>
            </w:pPr>
            <w:r>
              <w:rPr>
                <w:b/>
                <w:bCs/>
                <w:color w:val="000000"/>
                <w:sz w:val="15"/>
                <w:szCs w:val="15"/>
              </w:rPr>
              <w:t>SRC-092</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622974B" w14:textId="77777777" w:rsidR="007A3F76" w:rsidRDefault="00F803AD">
            <w:pPr>
              <w:spacing w:after="40"/>
            </w:pPr>
            <w:r>
              <w:rPr>
                <w:color w:val="000000"/>
                <w:sz w:val="13"/>
                <w:szCs w:val="13"/>
              </w:rPr>
              <w:t>Smollan (2011) University of Auckland Business Review, 13(1)</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8130C64" w14:textId="77777777" w:rsidR="007A3F76" w:rsidRDefault="00F803AD">
            <w:pPr>
              <w:spacing w:after="40"/>
            </w:pPr>
            <w:r>
              <w:rPr>
                <w:color w:val="000000"/>
                <w:sz w:val="13"/>
                <w:szCs w:val="13"/>
              </w:rPr>
              <w:t>C5: Engaging with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DCEFA45" w14:textId="77777777" w:rsidR="007A3F76" w:rsidRDefault="00F803AD">
            <w:pPr>
              <w:spacing w:after="40"/>
            </w:pPr>
            <w:r>
              <w:rPr>
                <w:color w:val="000000"/>
                <w:sz w:val="13"/>
                <w:szCs w:val="13"/>
              </w:rPr>
              <w:t>Resistance as legitimate concern; constructive engagement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8640DC5" w14:textId="77777777" w:rsidR="007A3F76" w:rsidRDefault="00F803AD">
            <w:pPr>
              <w:spacing w:after="40"/>
            </w:pPr>
            <w:r>
              <w:rPr>
                <w:color w:val="000000"/>
                <w:sz w:val="13"/>
                <w:szCs w:val="13"/>
              </w:rPr>
              <w:t>Conceptual analysis and practitioner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1711D33" w14:textId="77777777" w:rsidR="007A3F76" w:rsidRDefault="00F803AD">
            <w:pPr>
              <w:spacing w:after="40"/>
            </w:pPr>
            <w:r>
              <w:rPr>
                <w:color w:val="000000"/>
                <w:sz w:val="13"/>
                <w:szCs w:val="13"/>
              </w:rPr>
              <w:t>Resistance reflects valuable knowledge. Managers who treat it as a problem discard important information.</w:t>
            </w:r>
          </w:p>
        </w:tc>
      </w:tr>
      <w:tr w:rsidR="007A3F76" w14:paraId="4E2450E4"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5D7F789" w14:textId="77777777" w:rsidR="007A3F76" w:rsidRDefault="00F803AD">
            <w:pPr>
              <w:spacing w:after="40"/>
            </w:pPr>
            <w:r>
              <w:rPr>
                <w:b/>
                <w:bCs/>
                <w:color w:val="000000"/>
                <w:sz w:val="15"/>
                <w:szCs w:val="15"/>
              </w:rPr>
              <w:t>SRC-093</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40029B" w14:textId="77777777" w:rsidR="007A3F76" w:rsidRDefault="00F803AD">
            <w:pPr>
              <w:spacing w:after="40"/>
            </w:pPr>
            <w:r>
              <w:rPr>
                <w:color w:val="000000"/>
                <w:sz w:val="13"/>
                <w:szCs w:val="13"/>
              </w:rPr>
              <w:t>Kiefer (2005) Journal of Org Behavior, 26(8), pp.875-897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7B0EB38" w14:textId="77777777" w:rsidR="007A3F76" w:rsidRDefault="00F803AD">
            <w:pPr>
              <w:spacing w:after="40"/>
            </w:pPr>
            <w:r>
              <w:rPr>
                <w:color w:val="000000"/>
                <w:sz w:val="13"/>
                <w:szCs w:val="13"/>
              </w:rPr>
              <w:t>C5: Negative Emotions During Change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93CA74D" w14:textId="77777777" w:rsidR="007A3F76" w:rsidRDefault="00F803AD">
            <w:pPr>
              <w:spacing w:after="40"/>
            </w:pPr>
            <w:r>
              <w:rPr>
                <w:color w:val="000000"/>
                <w:sz w:val="13"/>
                <w:szCs w:val="13"/>
              </w:rPr>
              <w:t>Negative emotion antecedents; authentic leadership responses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6EAF449" w14:textId="77777777" w:rsidR="007A3F76" w:rsidRDefault="00F803AD">
            <w:pPr>
              <w:spacing w:after="40"/>
            </w:pPr>
            <w:r>
              <w:rPr>
                <w:color w:val="000000"/>
                <w:sz w:val="13"/>
                <w:szCs w:val="13"/>
              </w:rPr>
              <w:t>Quantitative longitudinal survey</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EAA8104" w14:textId="77777777" w:rsidR="007A3F76" w:rsidRDefault="00F803AD">
            <w:pPr>
              <w:spacing w:after="40"/>
            </w:pPr>
            <w:r>
              <w:rPr>
                <w:color w:val="000000"/>
                <w:sz w:val="13"/>
                <w:szCs w:val="13"/>
              </w:rPr>
              <w:t>Leaders who validate negative emotions achieve better outcomes than purely positive framers.</w:t>
            </w:r>
          </w:p>
        </w:tc>
      </w:tr>
      <w:tr w:rsidR="007A3F76" w14:paraId="78B50FAE"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2401DE2" w14:textId="77777777" w:rsidR="007A3F76" w:rsidRDefault="00F803AD">
            <w:pPr>
              <w:spacing w:after="40"/>
            </w:pPr>
            <w:r>
              <w:rPr>
                <w:b/>
                <w:bCs/>
                <w:color w:val="000000"/>
                <w:sz w:val="15"/>
                <w:szCs w:val="15"/>
              </w:rPr>
              <w:t>SRC-094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0C745E3" w14:textId="77777777" w:rsidR="007A3F76" w:rsidRDefault="00F803AD">
            <w:pPr>
              <w:spacing w:after="40"/>
            </w:pPr>
            <w:r>
              <w:rPr>
                <w:color w:val="000000"/>
                <w:sz w:val="13"/>
                <w:szCs w:val="13"/>
              </w:rPr>
              <w:t>Amabile and Kramer (2011) The Progress Principle. HBR Press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7D0E6B1" w14:textId="77777777" w:rsidR="007A3F76" w:rsidRDefault="00F803AD">
            <w:pPr>
              <w:spacing w:after="40"/>
            </w:pPr>
            <w:r>
              <w:rPr>
                <w:color w:val="000000"/>
                <w:sz w:val="13"/>
                <w:szCs w:val="13"/>
              </w:rPr>
              <w:t>C5: Progress and Motivation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42EC3E1" w14:textId="77777777" w:rsidR="007A3F76" w:rsidRDefault="00F803AD">
            <w:pPr>
              <w:spacing w:after="40"/>
            </w:pPr>
            <w:r>
              <w:rPr>
                <w:color w:val="000000"/>
                <w:sz w:val="13"/>
                <w:szCs w:val="13"/>
              </w:rPr>
              <w:t>Meaningful progress; daily inner work life; motivation drivers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11D75B1" w14:textId="77777777" w:rsidR="007A3F76" w:rsidRDefault="00F803AD">
            <w:pPr>
              <w:spacing w:after="40"/>
            </w:pPr>
            <w:r>
              <w:rPr>
                <w:color w:val="000000"/>
                <w:sz w:val="13"/>
                <w:szCs w:val="13"/>
              </w:rPr>
              <w:t>Empirical diary study with thematic analysis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238D0F5" w14:textId="77777777" w:rsidR="007A3F76" w:rsidRDefault="00F803AD">
            <w:pPr>
              <w:spacing w:after="40"/>
            </w:pPr>
            <w:r>
              <w:rPr>
                <w:color w:val="000000"/>
                <w:sz w:val="13"/>
                <w:szCs w:val="13"/>
              </w:rPr>
              <w:t>Progress is the strongest daily motivation driver. Structural transitions disrupt the conditions for it.</w:t>
            </w:r>
          </w:p>
        </w:tc>
      </w:tr>
      <w:tr w:rsidR="007A3F76" w14:paraId="3B95848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5278DC1" w14:textId="77777777" w:rsidR="007A3F76" w:rsidRDefault="00F803AD">
            <w:pPr>
              <w:spacing w:after="40"/>
            </w:pPr>
            <w:r>
              <w:rPr>
                <w:b/>
                <w:bCs/>
                <w:color w:val="000000"/>
                <w:sz w:val="15"/>
                <w:szCs w:val="15"/>
              </w:rPr>
              <w:t>SRC-095</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9761594" w14:textId="77777777" w:rsidR="007A3F76" w:rsidRDefault="00F803AD">
            <w:pPr>
              <w:spacing w:after="40"/>
            </w:pPr>
            <w:r>
              <w:rPr>
                <w:color w:val="000000"/>
                <w:sz w:val="13"/>
                <w:szCs w:val="13"/>
              </w:rPr>
              <w:t>Rafferty and Restubog (2011) Journal of Management, 37(5), pp.1309-1338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226C141" w14:textId="77777777" w:rsidR="007A3F76" w:rsidRDefault="00F803AD">
            <w:pPr>
              <w:spacing w:after="40"/>
            </w:pPr>
            <w:r>
              <w:rPr>
                <w:color w:val="000000"/>
                <w:sz w:val="13"/>
                <w:szCs w:val="13"/>
              </w:rPr>
              <w:t>C5: Change Process and Turnover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3D0C96E" w14:textId="77777777" w:rsidR="007A3F76" w:rsidRDefault="00F803AD">
            <w:pPr>
              <w:spacing w:after="40"/>
            </w:pPr>
            <w:r>
              <w:rPr>
                <w:color w:val="000000"/>
                <w:sz w:val="13"/>
                <w:szCs w:val="13"/>
              </w:rPr>
              <w:t>Process quality; communication; involvement; turnover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BCC73AE" w14:textId="77777777" w:rsidR="007A3F76" w:rsidRDefault="00F803AD">
            <w:pPr>
              <w:spacing w:after="40"/>
            </w:pPr>
            <w:r>
              <w:rPr>
                <w:color w:val="000000"/>
                <w:sz w:val="13"/>
                <w:szCs w:val="13"/>
              </w:rPr>
              <w:t>Quantitative longitudinal survey during a corporate merger</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D7E9135" w14:textId="77777777" w:rsidR="007A3F76" w:rsidRDefault="00F803AD">
            <w:pPr>
              <w:spacing w:after="40"/>
            </w:pPr>
            <w:r>
              <w:rPr>
                <w:color w:val="000000"/>
                <w:sz w:val="13"/>
                <w:szCs w:val="13"/>
              </w:rPr>
              <w:t>Process quality shapes change reactions and turnover. Validates the importance of communication.</w:t>
            </w:r>
          </w:p>
        </w:tc>
      </w:tr>
      <w:tr w:rsidR="007A3F76" w14:paraId="740D67F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20A2CEB" w14:textId="77777777" w:rsidR="007A3F76" w:rsidRDefault="00F803AD">
            <w:pPr>
              <w:spacing w:after="40"/>
            </w:pPr>
            <w:r>
              <w:rPr>
                <w:b/>
                <w:bCs/>
                <w:color w:val="000000"/>
                <w:sz w:val="15"/>
                <w:szCs w:val="15"/>
              </w:rPr>
              <w:t>SRC-096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B6A3992" w14:textId="77777777" w:rsidR="007A3F76" w:rsidRDefault="00F803AD">
            <w:pPr>
              <w:spacing w:after="40"/>
            </w:pPr>
            <w:r>
              <w:rPr>
                <w:color w:val="000000"/>
                <w:sz w:val="13"/>
                <w:szCs w:val="13"/>
              </w:rPr>
              <w:t>Giangreco and Peccei (2005) IJHRM, 16(10), pp.1812-1829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52F55CF" w14:textId="77777777" w:rsidR="007A3F76" w:rsidRDefault="00F803AD">
            <w:pPr>
              <w:spacing w:after="40"/>
            </w:pPr>
            <w:r>
              <w:rPr>
                <w:color w:val="000000"/>
                <w:sz w:val="13"/>
                <w:szCs w:val="13"/>
              </w:rPr>
              <w:t>C5: Middle Manager Resistance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3FB896B" w14:textId="77777777" w:rsidR="007A3F76" w:rsidRDefault="00F803AD">
            <w:pPr>
              <w:spacing w:after="40"/>
            </w:pPr>
            <w:r>
              <w:rPr>
                <w:color w:val="000000"/>
                <w:sz w:val="13"/>
                <w:szCs w:val="13"/>
              </w:rPr>
              <w:t>Middle manager resistance; antecedents; Italian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D38F95" w14:textId="77777777" w:rsidR="007A3F76" w:rsidRDefault="00F803AD">
            <w:pPr>
              <w:spacing w:after="40"/>
            </w:pPr>
            <w:r>
              <w:rPr>
                <w:color w:val="000000"/>
                <w:sz w:val="13"/>
                <w:szCs w:val="13"/>
              </w:rPr>
              <w:t>Quantitative survey in Italian corporate context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6382C6F" w14:textId="77777777" w:rsidR="007A3F76" w:rsidRDefault="00F803AD">
            <w:pPr>
              <w:spacing w:after="40"/>
            </w:pPr>
            <w:r>
              <w:rPr>
                <w:color w:val="000000"/>
                <w:sz w:val="13"/>
                <w:szCs w:val="13"/>
              </w:rPr>
              <w:t>Middle manager resistance is qualitatively different from frontline. It requires a different response.</w:t>
            </w:r>
          </w:p>
        </w:tc>
      </w:tr>
      <w:tr w:rsidR="007A3F76" w14:paraId="11B29D5A"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15AD0DD" w14:textId="77777777" w:rsidR="007A3F76" w:rsidRDefault="00F803AD">
            <w:pPr>
              <w:spacing w:after="40"/>
            </w:pPr>
            <w:r>
              <w:rPr>
                <w:b/>
                <w:bCs/>
                <w:color w:val="000000"/>
                <w:sz w:val="15"/>
                <w:szCs w:val="15"/>
              </w:rPr>
              <w:t>SRC-097</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40B8F9E" w14:textId="77777777" w:rsidR="007A3F76" w:rsidRDefault="00F803AD">
            <w:pPr>
              <w:spacing w:after="40"/>
            </w:pPr>
            <w:r>
              <w:rPr>
                <w:color w:val="000000"/>
                <w:sz w:val="13"/>
                <w:szCs w:val="13"/>
              </w:rPr>
              <w:t>Nery-Kjerfve and McLean (2012) European Journal of Training and Development, 36</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A91785D" w14:textId="77777777" w:rsidR="007A3F76" w:rsidRDefault="00F803AD">
            <w:pPr>
              <w:spacing w:after="40"/>
            </w:pPr>
            <w:r>
              <w:rPr>
                <w:color w:val="000000"/>
                <w:sz w:val="13"/>
                <w:szCs w:val="13"/>
              </w:rPr>
              <w:t>C5: Knowledge During Transitions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9C36B11" w14:textId="77777777" w:rsidR="007A3F76" w:rsidRDefault="00F803AD">
            <w:pPr>
              <w:spacing w:after="40"/>
            </w:pPr>
            <w:r>
              <w:rPr>
                <w:color w:val="000000"/>
                <w:sz w:val="13"/>
                <w:szCs w:val="13"/>
              </w:rPr>
              <w:t>Knowledge transfer; org learning; workforce transition risks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8EF3880" w14:textId="77777777" w:rsidR="007A3F76" w:rsidRDefault="00F803AD">
            <w:pPr>
              <w:spacing w:after="40"/>
            </w:pPr>
            <w:r>
              <w:rPr>
                <w:color w:val="000000"/>
                <w:sz w:val="13"/>
                <w:szCs w:val="13"/>
              </w:rPr>
              <w:t>Systematic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5771BA" w14:textId="77777777" w:rsidR="007A3F76" w:rsidRDefault="00F803AD">
            <w:pPr>
              <w:spacing w:after="40"/>
            </w:pPr>
            <w:r>
              <w:rPr>
                <w:color w:val="000000"/>
                <w:sz w:val="13"/>
                <w:szCs w:val="13"/>
              </w:rPr>
              <w:t>Structural transitions create knowledge loss risks that are rarely adequately managed.</w:t>
            </w:r>
          </w:p>
        </w:tc>
      </w:tr>
      <w:tr w:rsidR="007A3F76" w14:paraId="50C6B128"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C4B42B1" w14:textId="77777777" w:rsidR="007A3F76" w:rsidRDefault="00F803AD">
            <w:pPr>
              <w:spacing w:after="40"/>
            </w:pPr>
            <w:r>
              <w:rPr>
                <w:b/>
                <w:bCs/>
                <w:color w:val="000000"/>
                <w:sz w:val="15"/>
                <w:szCs w:val="15"/>
              </w:rPr>
              <w:t>SRC-098</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4A2E3B" w14:textId="77777777" w:rsidR="007A3F76" w:rsidRDefault="00F803AD">
            <w:pPr>
              <w:spacing w:after="40"/>
            </w:pPr>
            <w:r>
              <w:rPr>
                <w:color w:val="000000"/>
                <w:sz w:val="13"/>
                <w:szCs w:val="13"/>
              </w:rPr>
              <w:t>Spreitzer and Porath (2012) Harvard Business Review, 90(1), pp.93-99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3EDC7489" w14:textId="77777777" w:rsidR="007A3F76" w:rsidRDefault="00F803AD">
            <w:pPr>
              <w:spacing w:after="40"/>
            </w:pPr>
            <w:r>
              <w:rPr>
                <w:color w:val="000000"/>
                <w:sz w:val="13"/>
                <w:szCs w:val="13"/>
              </w:rPr>
              <w:t>C5: Sustainable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A6F8336" w14:textId="77777777" w:rsidR="007A3F76" w:rsidRDefault="00F803AD">
            <w:pPr>
              <w:spacing w:after="40"/>
            </w:pPr>
            <w:r>
              <w:rPr>
                <w:color w:val="000000"/>
                <w:sz w:val="13"/>
                <w:szCs w:val="13"/>
              </w:rPr>
              <w:t>Thriving; vitality; learning; sustainable performance</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309877C" w14:textId="77777777" w:rsidR="007A3F76" w:rsidRDefault="00F803AD">
            <w:pPr>
              <w:spacing w:after="40"/>
            </w:pPr>
            <w:r>
              <w:rPr>
                <w:color w:val="000000"/>
                <w:sz w:val="13"/>
                <w:szCs w:val="13"/>
              </w:rPr>
              <w:t>Empirical research synthesis with practitioner application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F9F63DB" w14:textId="77777777" w:rsidR="007A3F76" w:rsidRDefault="00F803AD">
            <w:pPr>
              <w:spacing w:after="40"/>
            </w:pPr>
            <w:r>
              <w:rPr>
                <w:color w:val="000000"/>
                <w:sz w:val="13"/>
                <w:szCs w:val="13"/>
              </w:rPr>
              <w:t>Flourishing conditions produce the most durable performance. Leaders must actively sustain them.</w:t>
            </w:r>
          </w:p>
        </w:tc>
      </w:tr>
      <w:tr w:rsidR="007A3F76" w14:paraId="22F70A91"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1873B3F" w14:textId="77777777" w:rsidR="007A3F76" w:rsidRDefault="00F803AD">
            <w:pPr>
              <w:spacing w:after="40"/>
            </w:pPr>
            <w:r>
              <w:rPr>
                <w:b/>
                <w:bCs/>
                <w:color w:val="000000"/>
                <w:sz w:val="15"/>
                <w:szCs w:val="15"/>
              </w:rPr>
              <w:t>SRC-099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BF8D96B" w14:textId="77777777" w:rsidR="007A3F76" w:rsidRDefault="00F803AD">
            <w:pPr>
              <w:spacing w:after="40"/>
            </w:pPr>
            <w:r>
              <w:rPr>
                <w:color w:val="000000"/>
                <w:sz w:val="13"/>
                <w:szCs w:val="13"/>
              </w:rPr>
              <w:t>Ashford and DeRue (2012) Organizational Dynamics, 41(2), pp.146-154</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4B9CFB0" w14:textId="77777777" w:rsidR="007A3F76" w:rsidRDefault="00F803AD">
            <w:pPr>
              <w:spacing w:after="40"/>
            </w:pPr>
            <w:r>
              <w:rPr>
                <w:color w:val="000000"/>
                <w:sz w:val="13"/>
                <w:szCs w:val="13"/>
              </w:rPr>
              <w:t>C5: Leader Development and Mindfulness</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761697B" w14:textId="77777777" w:rsidR="007A3F76" w:rsidRDefault="00F803AD">
            <w:pPr>
              <w:spacing w:after="40"/>
            </w:pPr>
            <w:r>
              <w:rPr>
                <w:color w:val="000000"/>
                <w:sz w:val="13"/>
                <w:szCs w:val="13"/>
              </w:rPr>
              <w:t>Mindful engagement; follower responsiveness; leadership development</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5F1865A7" w14:textId="77777777" w:rsidR="007A3F76" w:rsidRDefault="00F803AD">
            <w:pPr>
              <w:spacing w:after="40"/>
            </w:pPr>
            <w:r>
              <w:rPr>
                <w:color w:val="000000"/>
                <w:sz w:val="13"/>
                <w:szCs w:val="13"/>
              </w:rPr>
              <w:t>Conceptual analysis with empirical illustration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4600ACEE" w14:textId="77777777" w:rsidR="007A3F76" w:rsidRDefault="00F803AD">
            <w:pPr>
              <w:spacing w:after="40"/>
            </w:pPr>
            <w:r>
              <w:rPr>
                <w:color w:val="000000"/>
                <w:sz w:val="13"/>
                <w:szCs w:val="13"/>
              </w:rPr>
              <w:t>Mindful engagement with team signals is especially important during structural change uncertainty.</w:t>
            </w:r>
          </w:p>
        </w:tc>
      </w:tr>
      <w:tr w:rsidR="007A3F76" w14:paraId="25703B77" w14:textId="77777777">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A5D29EC" w14:textId="77777777" w:rsidR="007A3F76" w:rsidRDefault="00F803AD">
            <w:pPr>
              <w:spacing w:after="40"/>
            </w:pPr>
            <w:r>
              <w:rPr>
                <w:b/>
                <w:bCs/>
                <w:color w:val="000000"/>
                <w:sz w:val="15"/>
                <w:szCs w:val="15"/>
              </w:rPr>
              <w:lastRenderedPageBreak/>
              <w:t>SRC-100</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631E4D5A" w14:textId="77777777" w:rsidR="007A3F76" w:rsidRDefault="00F803AD">
            <w:pPr>
              <w:spacing w:after="40"/>
            </w:pPr>
            <w:r>
              <w:rPr>
                <w:color w:val="000000"/>
                <w:sz w:val="13"/>
                <w:szCs w:val="13"/>
              </w:rPr>
              <w:t>Kotter and Schlesinger (1979) Harvard Business Review, 57(2), pp.130-139</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1C8A5109" w14:textId="77777777" w:rsidR="007A3F76" w:rsidRDefault="00F803AD">
            <w:pPr>
              <w:spacing w:after="40"/>
            </w:pPr>
            <w:r>
              <w:rPr>
                <w:color w:val="000000"/>
                <w:sz w:val="13"/>
                <w:szCs w:val="13"/>
              </w:rPr>
              <w:t>C5: Change Strategy Selection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015389DC" w14:textId="77777777" w:rsidR="007A3F76" w:rsidRDefault="00F803AD">
            <w:pPr>
              <w:spacing w:after="40"/>
            </w:pPr>
            <w:r>
              <w:rPr>
                <w:color w:val="000000"/>
                <w:sz w:val="13"/>
                <w:szCs w:val="13"/>
              </w:rPr>
              <w:t>Resistance; stakes; time; change strategy selection</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7CDC6A40" w14:textId="77777777" w:rsidR="007A3F76" w:rsidRDefault="00F803AD">
            <w:pPr>
              <w:spacing w:after="40"/>
            </w:pPr>
            <w:r>
              <w:rPr>
                <w:color w:val="000000"/>
                <w:sz w:val="13"/>
                <w:szCs w:val="13"/>
              </w:rPr>
              <w:t>Practitioner analysis and prescriptive framework</w:t>
            </w:r>
          </w:p>
        </w:tc>
        <w:tc>
          <w:tcPr>
            <w:tcW w:w="0" w:type="auto"/>
            <w:tcBorders>
              <w:top w:val="single" w:sz="4" w:space="0" w:color="AAAAAA"/>
              <w:left w:val="single" w:sz="4" w:space="0" w:color="AAAAAA"/>
              <w:bottom w:val="single" w:sz="4" w:space="0" w:color="AAAAAA"/>
              <w:right w:val="single" w:sz="4" w:space="0" w:color="AAAAAA"/>
            </w:tcBorders>
            <w:shd w:val="clear" w:color="auto" w:fill="FDEBD0"/>
            <w:tcMar>
              <w:top w:w="80" w:type="dxa"/>
              <w:left w:w="100" w:type="dxa"/>
              <w:bottom w:w="80" w:type="dxa"/>
              <w:right w:w="100" w:type="dxa"/>
            </w:tcMar>
          </w:tcPr>
          <w:p w14:paraId="2EE51555" w14:textId="77777777" w:rsidR="007A3F76" w:rsidRDefault="00F803AD">
            <w:pPr>
              <w:spacing w:after="40"/>
            </w:pPr>
            <w:r>
              <w:rPr>
                <w:color w:val="000000"/>
                <w:sz w:val="13"/>
                <w:szCs w:val="13"/>
              </w:rPr>
              <w:t>Classic strategy selection framework. Positioned against nuanced accounts of line manager challenges.</w:t>
            </w:r>
          </w:p>
        </w:tc>
      </w:tr>
    </w:tbl>
    <w:p w14:paraId="5DA6190C" w14:textId="77777777" w:rsidR="007A3F76" w:rsidRDefault="007A3F76">
      <w:pPr>
        <w:spacing w:after="200"/>
      </w:pPr>
    </w:p>
    <w:p w14:paraId="481BD2E0" w14:textId="77777777" w:rsidR="007A3F76" w:rsidRDefault="00F803AD">
      <w:pPr>
        <w:spacing w:after="200"/>
        <w:jc w:val="center"/>
      </w:pPr>
      <w:r>
        <w:rPr>
          <w:color w:val="555555"/>
        </w:rPr>
        <w:t>Table 1: Annotated Bibliography - 100 Sources Organised by Thematic Cluster (SRC-001 to SRC-100)</w:t>
      </w:r>
    </w:p>
    <w:p w14:paraId="6E75BC54" w14:textId="77777777" w:rsidR="007A3F76" w:rsidRDefault="007A3F76">
      <w:pPr>
        <w:spacing w:after="200"/>
      </w:pPr>
    </w:p>
    <w:p w14:paraId="35C6E45E" w14:textId="77777777" w:rsidR="007A3F76" w:rsidRDefault="00F803AD">
      <w:r>
        <w:br w:type="page"/>
      </w:r>
    </w:p>
    <w:p w14:paraId="2A33BBBF" w14:textId="77777777" w:rsidR="007A3F76" w:rsidRDefault="00F803AD">
      <w:pPr>
        <w:spacing w:before="100" w:after="280"/>
        <w:jc w:val="center"/>
      </w:pPr>
      <w:r>
        <w:rPr>
          <w:b/>
          <w:bCs/>
          <w:color w:val="000000"/>
          <w:sz w:val="28"/>
          <w:szCs w:val="28"/>
        </w:rPr>
        <w:lastRenderedPageBreak/>
        <w:t>PART 3: PRELIMINARY LITERATURE REVIEW</w:t>
      </w:r>
    </w:p>
    <w:p w14:paraId="1DB660CF" w14:textId="77777777" w:rsidR="007A3F76" w:rsidRDefault="00F803AD">
      <w:pPr>
        <w:spacing w:after="200" w:line="360" w:lineRule="auto"/>
        <w:jc w:val="both"/>
      </w:pPr>
      <w:r>
        <w:rPr>
          <w:color w:val="000000"/>
          <w:sz w:val="24"/>
          <w:szCs w:val="24"/>
        </w:rPr>
        <w:t>This preliminary literature review examines the academic and empirical evidence on transformational leadership, organisational trust, psychological contract theory, and structural change management. The review is organised into five thematic sections that build progressively towards the identification of a specific research gap and the formulation of three integrated research questions. The purpose of this review is not to summarise what individual researchers have found, but to synthesise</w:t>
      </w:r>
      <w:r>
        <w:rPr>
          <w:color w:val="000000"/>
          <w:sz w:val="24"/>
          <w:szCs w:val="24"/>
        </w:rPr>
        <w:t xml:space="preserve"> the evidence in a way that identifies patterns, tensions, and unresolved contradictions that a new empirical study can address. The importance of this review lies in the fact that the field is large, contested, and growing rapidly, yet it has not yet produced an integrated practical framework for the challenge this study focuses on: how do line managers actually sustain employee trust and commitment when the organisational hierarchy around them is actively and significantly changing?</w:t>
      </w:r>
    </w:p>
    <w:p w14:paraId="78ACB78B" w14:textId="77777777" w:rsidR="007A3F76" w:rsidRDefault="00F803AD">
      <w:pPr>
        <w:spacing w:after="200" w:line="360" w:lineRule="auto"/>
        <w:jc w:val="both"/>
      </w:pPr>
      <w:r>
        <w:rPr>
          <w:color w:val="000000"/>
          <w:sz w:val="24"/>
          <w:szCs w:val="24"/>
        </w:rPr>
        <w:t>The literature reviewed in this section was identified through the systematic search protocol described in Part 1. The search covered Google Scholar, UWTSD Library, Scopus, Web of Science, and ABS-ranked journals from Tiers 1 to 4, using the primary search string Transformational Leadership AND Trust, combined with additional terms including organisational change, psychological contract, structural transition, and line manager behaviour</w:t>
      </w:r>
      <w:r>
        <w:rPr>
          <w:color w:val="000000"/>
          <w:sz w:val="24"/>
          <w:szCs w:val="24"/>
        </w:rPr>
        <w:t>. The date range was 2010 to 2026, with earlier foundational texts included where necessary. Quality appraisal was conducted using the CASP checklist and the PRISMA framework. Sources were further screened using the PICOS criteria: Population covers employees and managers in organisations undergoing structural transitions; Intervention covers transformational leadership behaviours</w:t>
      </w:r>
      <w:r>
        <w:rPr>
          <w:color w:val="000000"/>
          <w:sz w:val="24"/>
          <w:szCs w:val="24"/>
        </w:rPr>
        <w:t xml:space="preserve">; Comparison involves different leadership styles and governance approaches; Outcome covers employee trust, commitment, and psychological contract perceptions; Study design encompasses peer-reviewed qualitative, quantitative, and mixed-method studies. Initial database searches returned over 200 sources. After removing duplicates, applying inclusion and exclusion criteria, and completing the CASP quality appraisal, 100 sources were retained for the working bibliography in Part 2. Of these, the most directly </w:t>
      </w:r>
      <w:r>
        <w:rPr>
          <w:color w:val="000000"/>
          <w:sz w:val="24"/>
          <w:szCs w:val="24"/>
        </w:rPr>
        <w:t>relevant 26 peer-reviewed sources are cited and discussed in this Part 3 review. Meta-analytic studies including Dirks and Ferrin (2002) on trust in leadership, Wang et al. (2011) on transformational leadership and performance, and Zhao et al. (2007) on psychological contract breach outcomes are given particular weight in the synthesis that follows, because they aggregate evidence across multiple primary studies and provide more reliable generalisations than any single study can.</w:t>
      </w:r>
    </w:p>
    <w:p w14:paraId="150A413D" w14:textId="77777777" w:rsidR="007A3F76" w:rsidRDefault="00F803AD">
      <w:pPr>
        <w:pStyle w:val="Heading1"/>
        <w:spacing w:before="360" w:after="180"/>
      </w:pPr>
      <w:r>
        <w:rPr>
          <w:b/>
          <w:bCs/>
          <w:color w:val="000000"/>
          <w:sz w:val="28"/>
          <w:szCs w:val="28"/>
        </w:rPr>
        <w:lastRenderedPageBreak/>
        <w:t>3.0 Why This Topic Should Matter to Anyone Who Has Ever Had a Manager</w:t>
      </w:r>
    </w:p>
    <w:p w14:paraId="457590CF" w14:textId="77777777" w:rsidR="007A3F76" w:rsidRDefault="00F803AD">
      <w:pPr>
        <w:spacing w:after="200" w:line="360" w:lineRule="auto"/>
        <w:jc w:val="both"/>
      </w:pPr>
      <w:r>
        <w:rPr>
          <w:color w:val="000000"/>
          <w:sz w:val="24"/>
          <w:szCs w:val="24"/>
        </w:rPr>
        <w:t>Before going further into the literature, it is worth pausing on why this topic deserves serious attention, because on the surface the terms 'transformational leadership' and 'human resource management' can sound like abstract academic labels rather than something that touches people's working lives directly. Human Resource Management, or HRM, is simply the set of organisational</w:t>
      </w:r>
      <w:r>
        <w:rPr>
          <w:color w:val="000000"/>
          <w:sz w:val="24"/>
          <w:szCs w:val="24"/>
        </w:rPr>
        <w:t xml:space="preserve"> practices concerned with how people are recruited, developed, managed, supported, and retained at work. It covers everything from how a company hires and trains staff, to how it structures roles, sets pay and policy, and manages change. HRM matters here because it is the system through which decisions made in a boardroom are translated into what actually happens to an employee on an ordinary Tuesday morning: whether their manager checks in on them, whether their role is protected or reshuffled, and whether</w:t>
      </w:r>
      <w:r>
        <w:rPr>
          <w:color w:val="000000"/>
          <w:sz w:val="24"/>
          <w:szCs w:val="24"/>
        </w:rPr>
        <w:t xml:space="preserve"> they feel treated as a person or as a line item on a spreadsheet.</w:t>
      </w:r>
    </w:p>
    <w:p w14:paraId="4A413243" w14:textId="77777777" w:rsidR="007A3F76" w:rsidRDefault="00F803AD">
      <w:pPr>
        <w:spacing w:after="200" w:line="360" w:lineRule="auto"/>
        <w:jc w:val="both"/>
      </w:pPr>
      <w:r>
        <w:rPr>
          <w:color w:val="000000"/>
          <w:sz w:val="24"/>
          <w:szCs w:val="24"/>
        </w:rPr>
        <w:t>Transformational leadership matters within that system because almost everyone, at some point, has worked under a manager who either made a difficult period bearable or made it needlessly worse. Most people can immediately recall the difference between a manager who explained what was happening, treated the team as capable adults, and seemed genuinely invested in their wellbeing, and a manager who simply issued instructions and disappeared when things became uncomfortable. That everyday</w:t>
      </w:r>
      <w:r>
        <w:rPr>
          <w:color w:val="000000"/>
          <w:sz w:val="24"/>
          <w:szCs w:val="24"/>
        </w:rPr>
        <w:t>, gut-level distinction is precisely what transformational leadership theory tries to explain in a rigorous way: it asks what specific behaviours separate leaders who inspire trust and effort from leaders who merely supervise (Bass and Riggio, 2006). The reason this study focuses specifically on structural transitions, rather than leadership in general, is that restructuring, downsizing, and reorganisation</w:t>
      </w:r>
      <w:r>
        <w:rPr>
          <w:color w:val="000000"/>
          <w:sz w:val="24"/>
          <w:szCs w:val="24"/>
        </w:rPr>
        <w:t xml:space="preserve"> are exactly the moments when this distinction becomes highest-stakes: people are anxious, roles are uncertain, and the quality of leadership they experience can determine whether they stay engaged or quietly disengage and leave (Oreg, Vakola and Armenakis, 2011).</w:t>
      </w:r>
    </w:p>
    <w:p w14:paraId="4231FEBE" w14:textId="77777777" w:rsidR="007A3F76" w:rsidRDefault="00F803AD">
      <w:pPr>
        <w:spacing w:after="200" w:line="360" w:lineRule="auto"/>
        <w:jc w:val="both"/>
      </w:pPr>
      <w:r>
        <w:rPr>
          <w:color w:val="000000"/>
          <w:sz w:val="24"/>
          <w:szCs w:val="24"/>
        </w:rPr>
        <w:t>This is why the study is not simply a theoretical exercise. If line managers can be shown, on the basis of rigorous evidence rather than intuition, which specific behaviours</w:t>
      </w:r>
      <w:r>
        <w:rPr>
          <w:color w:val="000000"/>
          <w:sz w:val="24"/>
          <w:szCs w:val="24"/>
        </w:rPr>
        <w:t xml:space="preserve"> actually sustain trust during periods of upheaval, that knowledge has direct practical value: it can inform how organisations select, train, and support the managers who sit on the front line of every restructuring decision. The sections that follow trace how the academic understanding of transformational leadership has evolved, why trust has emerged as the decisive variable, where the existing evidence base falls short, and what gap this study is positioned to address.</w:t>
      </w:r>
    </w:p>
    <w:p w14:paraId="1306A707" w14:textId="77777777" w:rsidR="007A3F76" w:rsidRDefault="00F803AD">
      <w:pPr>
        <w:pStyle w:val="Heading1"/>
        <w:spacing w:before="360" w:after="180"/>
      </w:pPr>
      <w:r>
        <w:rPr>
          <w:b/>
          <w:bCs/>
          <w:color w:val="000000"/>
          <w:sz w:val="28"/>
          <w:szCs w:val="28"/>
        </w:rPr>
        <w:lastRenderedPageBreak/>
        <w:t>3.1 How Leadership Thinking Has Developed and Where it Stands Today</w:t>
      </w:r>
    </w:p>
    <w:p w14:paraId="01426F85" w14:textId="77777777" w:rsidR="007A3F76" w:rsidRDefault="00F803AD">
      <w:pPr>
        <w:spacing w:after="200" w:line="360" w:lineRule="auto"/>
        <w:jc w:val="both"/>
      </w:pPr>
      <w:r>
        <w:rPr>
          <w:color w:val="000000"/>
          <w:sz w:val="24"/>
          <w:szCs w:val="24"/>
        </w:rPr>
        <w:t>Over the past fifteen years, the way management researchers think about leadership has shifted in important ways. The older literature presented a fairly straightforward story: transactional leadership, based on rewards, punishments, and performance monitoring, works reasonably well in stable environments but fails when organisations</w:t>
      </w:r>
      <w:r>
        <w:rPr>
          <w:color w:val="000000"/>
          <w:sz w:val="24"/>
          <w:szCs w:val="24"/>
        </w:rPr>
        <w:t xml:space="preserve"> need people to go beyond the minimum. Transformational leadership was the proposed solution. By inspiring followers, connecting their work to a meaningful purpose, challenging their thinking, and treating them as individuals rather than interchangeable resources, transformational leaders were expected to produce greater commitment, creativity, and performance than transactional approaches could achieve (Burns, 1978).</w:t>
      </w:r>
    </w:p>
    <w:p w14:paraId="6CBCE8BA" w14:textId="77777777" w:rsidR="007A3F76" w:rsidRDefault="00F803AD">
      <w:pPr>
        <w:spacing w:after="200" w:line="360" w:lineRule="auto"/>
        <w:jc w:val="both"/>
      </w:pPr>
      <w:r>
        <w:rPr>
          <w:color w:val="000000"/>
          <w:sz w:val="24"/>
          <w:szCs w:val="24"/>
        </w:rPr>
        <w:t>The four-component model developed by Bass and Avolio, comprising idealised</w:t>
      </w:r>
      <w:r>
        <w:rPr>
          <w:color w:val="000000"/>
          <w:sz w:val="24"/>
          <w:szCs w:val="24"/>
        </w:rPr>
        <w:t xml:space="preserve"> influence, inspirational motivation, intellectual stimulation, and individualised</w:t>
      </w:r>
      <w:r>
        <w:rPr>
          <w:color w:val="000000"/>
          <w:sz w:val="24"/>
          <w:szCs w:val="24"/>
        </w:rPr>
        <w:t xml:space="preserve"> consideration, became one of the most frequently cited frameworks in management research (Bass and Riggio, 2006). There is genuine empirical support for it. Wang et al.'s (2011) meta-analysis of twenty-five years of research found consistent positive associations between transformational leadership and performance outcomes across multiple contexts and levels of analysis. However, the more recent literature offers important qualifications to this broadly positive picture, and those qualifications matter gre</w:t>
      </w:r>
      <w:r>
        <w:rPr>
          <w:color w:val="000000"/>
          <w:sz w:val="24"/>
          <w:szCs w:val="24"/>
        </w:rPr>
        <w:t>atly for this study.</w:t>
      </w:r>
    </w:p>
    <w:p w14:paraId="2639163E" w14:textId="77777777" w:rsidR="007A3F76" w:rsidRDefault="00F803AD">
      <w:pPr>
        <w:spacing w:after="200" w:line="360" w:lineRule="auto"/>
        <w:jc w:val="both"/>
      </w:pPr>
      <w:r>
        <w:rPr>
          <w:color w:val="000000"/>
          <w:sz w:val="24"/>
          <w:szCs w:val="24"/>
        </w:rPr>
        <w:t>The most important critical contribution comes from Tourish (2013), whose analysis of the dark side of transformational leadership demonstrates that strongly visionary, top-down leadership styles can create unintended and damaging consequences during periods of organisational</w:t>
      </w:r>
      <w:r>
        <w:rPr>
          <w:color w:val="000000"/>
          <w:sz w:val="24"/>
          <w:szCs w:val="24"/>
        </w:rPr>
        <w:t xml:space="preserve"> disruption. When leaders invest heavily in a particular vision and communicate it with great conviction, the people around them often learn, quickly and sometimes unconsciously, that questioning the vision is unwelcome. The result is a form of institutional silence: problems go unreported, risks go unacknowledged, and the leader loses access to the honest feedback that effective decision-making requires. For a study that asks how line managers maintain trust during structural transitions, this is a critica</w:t>
      </w:r>
      <w:r>
        <w:rPr>
          <w:color w:val="000000"/>
          <w:sz w:val="24"/>
          <w:szCs w:val="24"/>
        </w:rPr>
        <w:t>lly important warning. The most visionary and charismatic leadership behaviours are not necessarily the most effective when the primary need is honest, two-way communication.</w:t>
      </w:r>
    </w:p>
    <w:p w14:paraId="7717127A" w14:textId="77777777" w:rsidR="007A3F76" w:rsidRDefault="00F803AD">
      <w:pPr>
        <w:spacing w:after="200" w:line="360" w:lineRule="auto"/>
        <w:jc w:val="both"/>
      </w:pPr>
      <w:r>
        <w:rPr>
          <w:color w:val="000000"/>
          <w:sz w:val="24"/>
          <w:szCs w:val="24"/>
        </w:rPr>
        <w:t xml:space="preserve">Van Knippenberg and Sitkin (2013) add a methodological dimension to this critique. They identify a fundamental logical problem in the way transformational leadership is measured. The most widely used instrument, the Multi-Factor Leadership Questionnaire (Avolio and </w:t>
      </w:r>
      <w:r>
        <w:rPr>
          <w:color w:val="000000"/>
          <w:sz w:val="24"/>
          <w:szCs w:val="24"/>
        </w:rPr>
        <w:lastRenderedPageBreak/>
        <w:t>Bass, 2004), partly defines a leader as transformational based on the responses that followers report, including their sense of being inspired, intellectually stimulated, or individually considered. This is circular reasoning: the theory cannot cleanly separate what leaders do from how followers feel, which makes it very difficult to identify the specific, observable behaviours that actually produce trust and commitment. When these critical contributions are synthesised</w:t>
      </w:r>
      <w:r>
        <w:rPr>
          <w:color w:val="000000"/>
          <w:sz w:val="24"/>
          <w:szCs w:val="24"/>
        </w:rPr>
        <w:t xml:space="preserve"> alongside the broader evidence base, the picture that emerges is not that transformational leadership is ineffective, but that its effectiveness is conditional and contextually sensitive in ways that the earlier literature did not fully acknowledge. The conditions under which it works best, and those under which it can generate unintended harm, are precisely what this study needs to understand.</w:t>
      </w:r>
    </w:p>
    <w:p w14:paraId="4B2CB6E0" w14:textId="77777777" w:rsidR="007A3F76" w:rsidRDefault="00F803AD">
      <w:pPr>
        <w:pStyle w:val="Heading1"/>
        <w:spacing w:before="360" w:after="180"/>
      </w:pPr>
      <w:r>
        <w:rPr>
          <w:b/>
          <w:bCs/>
          <w:color w:val="000000"/>
          <w:sz w:val="28"/>
          <w:szCs w:val="28"/>
        </w:rPr>
        <w:t>3.2 What Happens to People During Structural Change</w:t>
      </w:r>
    </w:p>
    <w:p w14:paraId="0D70803A" w14:textId="77777777" w:rsidR="007A3F76" w:rsidRDefault="00F803AD">
      <w:pPr>
        <w:spacing w:after="200" w:line="360" w:lineRule="auto"/>
        <w:jc w:val="both"/>
      </w:pPr>
      <w:r>
        <w:rPr>
          <w:color w:val="000000"/>
          <w:sz w:val="24"/>
          <w:szCs w:val="24"/>
        </w:rPr>
        <w:t xml:space="preserve">One of the most consistent findings across the research on </w:t>
      </w:r>
      <w:r>
        <w:rPr>
          <w:color w:val="000000"/>
          <w:sz w:val="24"/>
          <w:szCs w:val="24"/>
        </w:rPr>
        <w:t>organisational</w:t>
      </w:r>
      <w:r>
        <w:rPr>
          <w:color w:val="000000"/>
          <w:sz w:val="24"/>
          <w:szCs w:val="24"/>
        </w:rPr>
        <w:t xml:space="preserve"> change is that executive teams and frontline employees tend to experience structural transitions in profoundly different ways. Senior leaders focus on the strategic rationale, the operational logic, and the projected performance benefits of the change. Employees focus on something more immediate and personal: what this change means for their role, their relationships, their professional identity, and their sense of security. These different perspectives are not simply a communication problem that can be re</w:t>
      </w:r>
      <w:r>
        <w:rPr>
          <w:color w:val="000000"/>
          <w:sz w:val="24"/>
          <w:szCs w:val="24"/>
        </w:rPr>
        <w:t>solved with better messaging. They reflect genuinely different positions in relation to the change and genuinely different stakes.</w:t>
      </w:r>
    </w:p>
    <w:p w14:paraId="2FF3E42C" w14:textId="77777777" w:rsidR="007A3F76" w:rsidRDefault="00F803AD">
      <w:pPr>
        <w:spacing w:after="200" w:line="360" w:lineRule="auto"/>
        <w:jc w:val="both"/>
      </w:pPr>
      <w:r>
        <w:rPr>
          <w:color w:val="000000"/>
          <w:sz w:val="24"/>
          <w:szCs w:val="24"/>
        </w:rPr>
        <w:t>Cameron and Quinn (2011) provide a useful framework for understanding why structurally similar change programmes produce very different outcomes across organisations. Their Competing Values Framework shows that every organisation has a distinctive cultural profile shaped by its history, its norms, its leadership patterns, and the expectations of its people, and that this cultural profile determines how members experience and respond to structural disruption. Organisations with collaborative, relationship-</w:t>
      </w:r>
      <w:r>
        <w:rPr>
          <w:color w:val="000000"/>
          <w:sz w:val="24"/>
          <w:szCs w:val="24"/>
        </w:rPr>
        <w:t>centred cultures experience the disruption of informal networks and mentoring relationships very differently from those with more competitive, metrics-focused cultures. Imposing a structural redesign without understanding these cultural dynamics predictably generates resistance and a breakdown in the informal trust networks that sustain daily organisational functioning.</w:t>
      </w:r>
    </w:p>
    <w:p w14:paraId="3A85412E" w14:textId="77777777" w:rsidR="007A3F76" w:rsidRDefault="00F803AD">
      <w:pPr>
        <w:spacing w:after="200" w:line="360" w:lineRule="auto"/>
        <w:jc w:val="both"/>
      </w:pPr>
      <w:r>
        <w:rPr>
          <w:color w:val="000000"/>
          <w:sz w:val="24"/>
          <w:szCs w:val="24"/>
        </w:rPr>
        <w:t>A further dimension concerns the authenticity of structural change. Deephouse and Bitektine</w:t>
      </w:r>
      <w:r>
        <w:rPr>
          <w:color w:val="000000"/>
          <w:sz w:val="24"/>
          <w:szCs w:val="24"/>
        </w:rPr>
        <w:t xml:space="preserve"> (2026) describe what they call the structural pursuit of legitimacy, the tendency for organisations to undertake major restructurings not because they are genuinely strategically </w:t>
      </w:r>
      <w:r>
        <w:rPr>
          <w:color w:val="000000"/>
          <w:sz w:val="24"/>
          <w:szCs w:val="24"/>
        </w:rPr>
        <w:lastRenderedPageBreak/>
        <w:t>necessary but because they signal modernity and efficiency to external audiences. When employees sense that a reorganisation is primarily performative rather than substantive, the psychological contract underpinning their commitment is fundamentally challenged (Rousseau, 1989). The perception that the organisation is prioritising</w:t>
      </w:r>
      <w:r>
        <w:rPr>
          <w:color w:val="000000"/>
          <w:sz w:val="24"/>
          <w:szCs w:val="24"/>
        </w:rPr>
        <w:t xml:space="preserve"> appearances over genuine improvement generates active disengagement rather than constructive engagement with the change process. This is an important finding for this study, because it suggests that the authenticity of the change rationale, and the way it is communicated by line managers, shapes employee responses at a deep level that goes well beyond the content of the change itself.</w:t>
      </w:r>
    </w:p>
    <w:p w14:paraId="25224958" w14:textId="77777777" w:rsidR="007A3F76" w:rsidRDefault="00F803AD">
      <w:pPr>
        <w:pStyle w:val="Heading1"/>
        <w:spacing w:before="360" w:after="180"/>
      </w:pPr>
      <w:r>
        <w:rPr>
          <w:b/>
          <w:bCs/>
          <w:color w:val="000000"/>
          <w:sz w:val="28"/>
          <w:szCs w:val="28"/>
        </w:rPr>
        <w:t>3.3 Why Trust Is the Deciding Factor</w:t>
      </w:r>
    </w:p>
    <w:p w14:paraId="2F648152" w14:textId="77777777" w:rsidR="007A3F76" w:rsidRDefault="00F803AD">
      <w:pPr>
        <w:spacing w:after="200" w:line="360" w:lineRule="auto"/>
        <w:jc w:val="both"/>
      </w:pPr>
      <w:r>
        <w:rPr>
          <w:color w:val="000000"/>
          <w:sz w:val="24"/>
          <w:szCs w:val="24"/>
        </w:rPr>
        <w:t>Across all the literature on leadership and structural change reviewed for this study, one finding emerges with particular consistency: the factor that most reliably determines whether a major organisational</w:t>
      </w:r>
      <w:r>
        <w:rPr>
          <w:color w:val="000000"/>
          <w:sz w:val="24"/>
          <w:szCs w:val="24"/>
        </w:rPr>
        <w:t xml:space="preserve"> transition preserves or destroys employee commitment is not the quality of the strategic plan, the scale of the financial investment, or the sophistication of the change management methodology. It is the degree to which employees trust their line managers throughout the process. This is not a soft or secondary finding. It has direct and measurable consequences for organisational</w:t>
      </w:r>
      <w:r>
        <w:rPr>
          <w:color w:val="000000"/>
          <w:sz w:val="24"/>
          <w:szCs w:val="24"/>
        </w:rPr>
        <w:t xml:space="preserve"> performance, employee retention, and the sustainability of the change itself, as Dirks and Ferrin's (2002) meta-analysis across 106 independent samples clearly demonstrates.</w:t>
      </w:r>
    </w:p>
    <w:p w14:paraId="3DC20426" w14:textId="77777777" w:rsidR="007A3F76" w:rsidRDefault="00F803AD">
      <w:pPr>
        <w:spacing w:after="200" w:line="360" w:lineRule="auto"/>
        <w:jc w:val="both"/>
      </w:pPr>
      <w:r>
        <w:rPr>
          <w:color w:val="000000"/>
          <w:sz w:val="24"/>
          <w:szCs w:val="24"/>
        </w:rPr>
        <w:t>The foundational framework for understanding trust in the workplace remains the Ability-Benevolence-Integrity model developed by Mayer, Davis, and Schoorman</w:t>
      </w:r>
      <w:r>
        <w:rPr>
          <w:color w:val="000000"/>
          <w:sz w:val="24"/>
          <w:szCs w:val="24"/>
        </w:rPr>
        <w:t xml:space="preserve"> (1995). In this model, employees assess the trustworthiness of their managers on three dimensions: the manager's ability to do the job competently, their benevolence in genuinely caring about the employee's wellbeing, and their integrity in behaving consistently with stated values. Schoorman, Mayer and Davis (2025) have updated this model specifically for contexts of corporate disruption and structural instability. Their most important updated finding is that during periods of significant structural change</w:t>
      </w:r>
      <w:r>
        <w:rPr>
          <w:color w:val="000000"/>
          <w:sz w:val="24"/>
          <w:szCs w:val="24"/>
        </w:rPr>
        <w:t>, the benevolence dimension of trust becomes substantially more important than the ability dimension. Employees who are uncertain about their futures, their roles, and their relationships do not primarily need to be reassured of their manager's technical competence. They need to believe that the manager genuinely cares about them as a person, not just as a performance unit.</w:t>
      </w:r>
    </w:p>
    <w:p w14:paraId="57260C15" w14:textId="77777777" w:rsidR="007A3F76" w:rsidRDefault="00F803AD">
      <w:pPr>
        <w:spacing w:after="200" w:line="360" w:lineRule="auto"/>
        <w:jc w:val="both"/>
      </w:pPr>
      <w:r>
        <w:rPr>
          <w:color w:val="000000"/>
          <w:sz w:val="24"/>
          <w:szCs w:val="24"/>
        </w:rPr>
        <w:t xml:space="preserve">The psychological contract framework developed by Rousseau (1989) and extended by Peccei and Guest (2024) provides a complementary and practically important lens for understanding </w:t>
      </w:r>
      <w:r>
        <w:rPr>
          <w:color w:val="000000"/>
          <w:sz w:val="24"/>
          <w:szCs w:val="24"/>
        </w:rPr>
        <w:lastRenderedPageBreak/>
        <w:t>the same phenomenon. The psychological contract refers to the set of unwritten mutual obligations that employees believe govern their employment relationship. During structural transitions, even well-intentioned organisational</w:t>
      </w:r>
      <w:r>
        <w:rPr>
          <w:color w:val="000000"/>
          <w:sz w:val="24"/>
          <w:szCs w:val="24"/>
        </w:rPr>
        <w:t xml:space="preserve"> changes routinely breach these unwritten expectations: reporting lines change without adequate explanation, established working practices are disrupted, responsibilities are redistributed in ways that alter what people understood themselves to have been hired to do. Whether employees experience these breaches as an unavoidable consequence of strategic necessity or as evidence of organisational bad faith depends critically on the trust</w:t>
      </w:r>
      <w:r>
        <w:rPr>
          <w:color w:val="000000"/>
          <w:sz w:val="24"/>
          <w:szCs w:val="24"/>
        </w:rPr>
        <w:t xml:space="preserve"> they hold in the people managing them through the process (Zhao et al., 2007). Where trust is strong, the same objective change can be interpreted very differently from when trust is fragile or absent.</w:t>
      </w:r>
    </w:p>
    <w:p w14:paraId="69AA5925" w14:textId="77777777" w:rsidR="007A3F76" w:rsidRDefault="00F803AD">
      <w:pPr>
        <w:pStyle w:val="Heading1"/>
        <w:spacing w:before="360" w:after="180"/>
      </w:pPr>
      <w:r>
        <w:rPr>
          <w:b/>
          <w:bCs/>
          <w:color w:val="000000"/>
          <w:sz w:val="28"/>
          <w:szCs w:val="28"/>
        </w:rPr>
        <w:t>3.4 Where the Existing Research Falls Short</w:t>
      </w:r>
    </w:p>
    <w:p w14:paraId="472AC046" w14:textId="77777777" w:rsidR="007A3F76" w:rsidRDefault="00F803AD">
      <w:pPr>
        <w:spacing w:after="200" w:line="360" w:lineRule="auto"/>
        <w:jc w:val="both"/>
      </w:pPr>
      <w:r>
        <w:rPr>
          <w:color w:val="000000"/>
          <w:sz w:val="24"/>
          <w:szCs w:val="24"/>
        </w:rPr>
        <w:t>The existing literature on transformational leadership and organisational change is large and growing, but a careful examination of its methodological foundations reveals several significant limitations that directly motivate the design choices for this study.</w:t>
      </w:r>
    </w:p>
    <w:p w14:paraId="4E1F237B" w14:textId="77777777" w:rsidR="007A3F76" w:rsidRDefault="00F803AD">
      <w:pPr>
        <w:spacing w:after="200" w:line="360" w:lineRule="auto"/>
        <w:jc w:val="both"/>
      </w:pPr>
      <w:r>
        <w:rPr>
          <w:color w:val="000000"/>
          <w:sz w:val="24"/>
          <w:szCs w:val="24"/>
        </w:rPr>
        <w:t>The most pervasive limitation is the field's dependence on cross-sectional survey designs. The standard research approach involves asking employees to rate their manager's leadership style and their own trust or commitment at a single point in time, and then using statistical analysis to identify correlations between the two. This approach has a fundamental problem: it cannot tell us which variable drives which. It is entirely plausible that employees who already trust their managers tend to rate them as mo</w:t>
      </w:r>
      <w:r>
        <w:rPr>
          <w:color w:val="000000"/>
          <w:sz w:val="24"/>
          <w:szCs w:val="24"/>
        </w:rPr>
        <w:t>re transformational, rather than transformational behaviour producing trust. Podsakoff, MacKenzie and Podsakoff (2012) provide a comprehensive review of this common method bias problem, documenting how single-source, single-time surveys systematically inflate the apparent strength of relationships between variables measured in the same instrument.</w:t>
      </w:r>
    </w:p>
    <w:p w14:paraId="1BA10EA9" w14:textId="77777777" w:rsidR="007A3F76" w:rsidRDefault="00F803AD">
      <w:pPr>
        <w:spacing w:after="200" w:line="360" w:lineRule="auto"/>
        <w:jc w:val="both"/>
      </w:pPr>
      <w:r>
        <w:rPr>
          <w:color w:val="000000"/>
          <w:sz w:val="24"/>
          <w:szCs w:val="24"/>
        </w:rPr>
        <w:t>It is important to be precise about what this limitation does and does not mean. Several of the authors reviewed above, including Podsakoff, MacKenzie and Podsakoff (2012), are clear that the reverse-causation problem cannot be resolved simply by collecting more cross-sectional survey data, however large the sample. However, this does not mean the problem is unsolvable in principle. Econometric approaches built around instrumental variables offer one route through which future primary research, including th</w:t>
      </w:r>
      <w:r>
        <w:rPr>
          <w:color w:val="000000"/>
          <w:sz w:val="24"/>
          <w:szCs w:val="24"/>
        </w:rPr>
        <w:t xml:space="preserve">e empirical stage of this doctoral study, could address the issue directly. An instrumental variable is a factor that is plausibly related to the leadership behaviour being studied but has no direct effect on employee trust or </w:t>
      </w:r>
      <w:r>
        <w:rPr>
          <w:color w:val="000000"/>
          <w:sz w:val="24"/>
          <w:szCs w:val="24"/>
        </w:rPr>
        <w:lastRenderedPageBreak/>
        <w:t>commitment except through that leadership behaviour. In the context of this study, plausible instruments might include the timing or organisational</w:t>
      </w:r>
      <w:r>
        <w:rPr>
          <w:color w:val="000000"/>
          <w:sz w:val="24"/>
          <w:szCs w:val="24"/>
        </w:rPr>
        <w:t xml:space="preserve"> assignment of a line manager relative to a restructuring announcement, or variation in manager training exposure that is unrelated to team characteristics. Adopting this approach would not eliminate every limitation of the existing evidence base, but it would represent a meaningful methodological advance on the studies criticised above, and it is noted here as a design consideration this study intends to take seriously.</w:t>
      </w:r>
    </w:p>
    <w:p w14:paraId="0CBC2F3B" w14:textId="77777777" w:rsidR="007A3F76" w:rsidRDefault="00F803AD">
      <w:pPr>
        <w:spacing w:after="200" w:line="360" w:lineRule="auto"/>
        <w:jc w:val="both"/>
      </w:pPr>
      <w:r>
        <w:rPr>
          <w:color w:val="000000"/>
          <w:sz w:val="24"/>
          <w:szCs w:val="24"/>
        </w:rPr>
        <w:t>Van Knippenberg and Sitkin's (2013) critique of definitional confounding adds</w:t>
      </w:r>
      <w:r>
        <w:rPr>
          <w:color w:val="000000"/>
          <w:sz w:val="24"/>
          <w:szCs w:val="24"/>
        </w:rPr>
        <w:t xml:space="preserve"> a further layer to this methodological concern. Because the standard measurement tools partly define a leader as transformational based on how followers report feeling, the research cannot clearly separate what the leader actually does from how followers subsequently interpret it. This makes it very difficult to identify the specific, observable behavioural practices that a manager development programme could target.</w:t>
      </w:r>
    </w:p>
    <w:p w14:paraId="2A6CA900" w14:textId="77777777" w:rsidR="007A3F76" w:rsidRDefault="00F803AD">
      <w:pPr>
        <w:spacing w:after="200" w:line="360" w:lineRule="auto"/>
        <w:jc w:val="both"/>
      </w:pPr>
      <w:r>
        <w:rPr>
          <w:color w:val="000000"/>
          <w:sz w:val="24"/>
          <w:szCs w:val="24"/>
        </w:rPr>
        <w:t>A third limitation concerns the geographic and sectoral concentration of the evidence base. The majority of empirical studies in this field draw on samples from North American or Northern European organisations</w:t>
      </w:r>
      <w:r>
        <w:rPr>
          <w:color w:val="000000"/>
          <w:sz w:val="24"/>
          <w:szCs w:val="24"/>
        </w:rPr>
        <w:t>, predominantly in manufacturing, financial services, or public sector contexts. How well these findings transfer to other cultural settings, different industries, or different types of structural change remains genuinely uncertain. The cultural context in which structural change occurs, including the prevailing norms around authority, hierarchy, and employment security, shapes how employees experience and respond to leadership behaviour</w:t>
      </w:r>
      <w:r>
        <w:rPr>
          <w:color w:val="000000"/>
          <w:sz w:val="24"/>
          <w:szCs w:val="24"/>
        </w:rPr>
        <w:t xml:space="preserve"> during transitions in ways that the predominantly Western evidence base cannot fully capture.</w:t>
      </w:r>
    </w:p>
    <w:p w14:paraId="259C322E" w14:textId="77777777" w:rsidR="007A3F76" w:rsidRDefault="00F803AD">
      <w:pPr>
        <w:pStyle w:val="Heading1"/>
        <w:spacing w:before="360" w:after="180"/>
      </w:pPr>
      <w:r>
        <w:rPr>
          <w:b/>
          <w:bCs/>
          <w:color w:val="000000"/>
          <w:sz w:val="28"/>
          <w:szCs w:val="28"/>
        </w:rPr>
        <w:t>3.5 The Research Gap and Draft Research Questions</w:t>
      </w:r>
    </w:p>
    <w:p w14:paraId="743DC5A1" w14:textId="77777777" w:rsidR="007A3F76" w:rsidRDefault="00F803AD">
      <w:pPr>
        <w:spacing w:after="200" w:line="360" w:lineRule="auto"/>
        <w:jc w:val="both"/>
      </w:pPr>
      <w:r>
        <w:rPr>
          <w:color w:val="000000"/>
          <w:sz w:val="24"/>
          <w:szCs w:val="24"/>
        </w:rPr>
        <w:t>When the contemporary literature is reviewed as a whole, a clear and practically important gap emerges. There is substantial evidence that transformational leadership behaviours are positively associated with employee trust and commitment in stable organisational</w:t>
      </w:r>
      <w:r>
        <w:rPr>
          <w:color w:val="000000"/>
          <w:sz w:val="24"/>
          <w:szCs w:val="24"/>
        </w:rPr>
        <w:t xml:space="preserve"> conditions (Wang et al., 2011). There is also a significant body of research on the consequences of failed structural transitions (Zhao et al., 2007). What is notably absent is an integrated, empirically grounded account of how line managers can sustain day-to-day trust and emotional commitment among their direct reports when the organisational hierarchy around them is actively and significantly changing.</w:t>
      </w:r>
    </w:p>
    <w:p w14:paraId="00D3B72A" w14:textId="77777777" w:rsidR="007A3F76" w:rsidRDefault="00F803AD">
      <w:pPr>
        <w:spacing w:after="200" w:line="360" w:lineRule="auto"/>
        <w:jc w:val="both"/>
      </w:pPr>
      <w:r>
        <w:rPr>
          <w:color w:val="000000"/>
          <w:sz w:val="24"/>
          <w:szCs w:val="24"/>
        </w:rPr>
        <w:lastRenderedPageBreak/>
        <w:t>Most existing change management models treat structural transition as a temporary disruption between two states of stability, implying that the primary challenge is to move employees through the transition as quickly as possible. This framing fails to account for the reality that many contemporary organisations exist in conditions of near-continuous structural flux. The concept of change fatigue and organisational citizenship behaviour</w:t>
      </w:r>
      <w:r>
        <w:rPr>
          <w:color w:val="000000"/>
          <w:sz w:val="24"/>
          <w:szCs w:val="24"/>
        </w:rPr>
        <w:t xml:space="preserve"> decline under extended structural instability has received some scholarly attention (Klotz and Bolino, 2026), but an integrated model explaining the specific leadership behaviours that can sustain trust and commitment under these conditions remains underdeveloped.</w:t>
      </w:r>
    </w:p>
    <w:p w14:paraId="55267B88" w14:textId="77777777" w:rsidR="007A3F76" w:rsidRDefault="00F803AD">
      <w:pPr>
        <w:spacing w:after="200" w:line="360" w:lineRule="auto"/>
        <w:jc w:val="both"/>
      </w:pPr>
      <w:r>
        <w:rPr>
          <w:color w:val="000000"/>
          <w:sz w:val="24"/>
          <w:szCs w:val="24"/>
        </w:rPr>
        <w:t>There is also a significant and underexplored tension in the existing literature between the structural demands of change management, which typically emphasise</w:t>
      </w:r>
      <w:r>
        <w:rPr>
          <w:color w:val="000000"/>
          <w:sz w:val="24"/>
          <w:szCs w:val="24"/>
        </w:rPr>
        <w:t xml:space="preserve"> alignment, consistency, and top-down direction, and the relational demands of transformational leadership, which emphasise autonomy, psychological safety, and genuine two-way dialogue. Resolving this tension in practice is the central challenge facing line managers during structural transitions, yet the literature offers relatively little guidance on how this can be achieved. This study is designed to address that gap directly, generating evidence-based guidance for the practising</w:t>
      </w:r>
      <w:r>
        <w:rPr>
          <w:color w:val="000000"/>
          <w:sz w:val="24"/>
          <w:szCs w:val="24"/>
        </w:rPr>
        <w:t xml:space="preserve"> managers whose challenges motivate this research.</w:t>
      </w:r>
    </w:p>
    <w:p w14:paraId="405DEFDE" w14:textId="77777777" w:rsidR="007A3F76" w:rsidRDefault="00F803AD">
      <w:pPr>
        <w:spacing w:after="200" w:line="360" w:lineRule="auto"/>
        <w:jc w:val="both"/>
      </w:pPr>
      <w:r>
        <w:rPr>
          <w:color w:val="000000"/>
          <w:sz w:val="24"/>
          <w:szCs w:val="24"/>
        </w:rPr>
        <w:t>The gaps and tensions identified in this review give rise to three integrated research questions. The first examines the core relationship between specific transformational leadership behaviours and trust at the relational level: how do specific transformational leadership behaviours</w:t>
      </w:r>
      <w:r>
        <w:rPr>
          <w:color w:val="000000"/>
          <w:sz w:val="24"/>
          <w:szCs w:val="24"/>
        </w:rPr>
        <w:t xml:space="preserve"> maintain employee trust and preserve the psychological contract during structural transitions? The second examines how employees experience the fairness of the change process at the experiential level: how do frontline employees perceive procedural, distributive, and interactional fairness of performance evaluation and change communication during organisational</w:t>
      </w:r>
      <w:r>
        <w:rPr>
          <w:color w:val="000000"/>
          <w:sz w:val="24"/>
          <w:szCs w:val="24"/>
        </w:rPr>
        <w:t xml:space="preserve"> realignment? The third examines the practical and contextual challenges that shape what line managers can realistically do at the ground level: what practical challenges do line managers face when translating high-level change strategies into consistent, trust-building engagement with their direct reports?</w:t>
      </w:r>
    </w:p>
    <w:p w14:paraId="6EC7E652" w14:textId="77777777" w:rsidR="007A3F76" w:rsidRDefault="00F803AD">
      <w:pPr>
        <w:spacing w:after="200" w:line="360" w:lineRule="auto"/>
        <w:jc w:val="both"/>
      </w:pPr>
      <w:r>
        <w:rPr>
          <w:color w:val="000000"/>
          <w:sz w:val="24"/>
          <w:szCs w:val="24"/>
        </w:rPr>
        <w:t>These three questions address different but interconnected dimensions of the identified research gap. Together, they provide a framework for an empirical investigation that is theoretically grounded, contextually sensitive, and practically relevant.</w:t>
      </w:r>
    </w:p>
    <w:p w14:paraId="05DBCD5B" w14:textId="77777777" w:rsidR="007A3F76" w:rsidRDefault="00F803AD">
      <w:r>
        <w:br w:type="page"/>
      </w:r>
    </w:p>
    <w:p w14:paraId="679BE26D" w14:textId="0224DAA7" w:rsidR="007A3F76" w:rsidRDefault="007A3F76" w:rsidP="00B60F0D">
      <w:pPr>
        <w:spacing w:after="120"/>
      </w:pPr>
    </w:p>
    <w:sectPr w:rsidR="007A3F7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D7292F"/>
    <w:multiLevelType w:val="hybridMultilevel"/>
    <w:tmpl w:val="CA3C09C6"/>
    <w:lvl w:ilvl="0" w:tplc="4BD6E2B0">
      <w:start w:val="1"/>
      <w:numFmt w:val="bullet"/>
      <w:lvlText w:val="●"/>
      <w:lvlJc w:val="left"/>
      <w:pPr>
        <w:ind w:left="720" w:hanging="360"/>
      </w:pPr>
    </w:lvl>
    <w:lvl w:ilvl="1" w:tplc="407AF32C">
      <w:start w:val="1"/>
      <w:numFmt w:val="bullet"/>
      <w:lvlText w:val="○"/>
      <w:lvlJc w:val="left"/>
      <w:pPr>
        <w:ind w:left="1440" w:hanging="360"/>
      </w:pPr>
    </w:lvl>
    <w:lvl w:ilvl="2" w:tplc="863E736E">
      <w:start w:val="1"/>
      <w:numFmt w:val="bullet"/>
      <w:lvlText w:val="■"/>
      <w:lvlJc w:val="left"/>
      <w:pPr>
        <w:ind w:left="2160" w:hanging="360"/>
      </w:pPr>
    </w:lvl>
    <w:lvl w:ilvl="3" w:tplc="CF464CC4">
      <w:start w:val="1"/>
      <w:numFmt w:val="bullet"/>
      <w:lvlText w:val="●"/>
      <w:lvlJc w:val="left"/>
      <w:pPr>
        <w:ind w:left="2880" w:hanging="360"/>
      </w:pPr>
    </w:lvl>
    <w:lvl w:ilvl="4" w:tplc="84227262">
      <w:start w:val="1"/>
      <w:numFmt w:val="bullet"/>
      <w:lvlText w:val="○"/>
      <w:lvlJc w:val="left"/>
      <w:pPr>
        <w:ind w:left="3600" w:hanging="360"/>
      </w:pPr>
    </w:lvl>
    <w:lvl w:ilvl="5" w:tplc="BBA8AE6C">
      <w:start w:val="1"/>
      <w:numFmt w:val="bullet"/>
      <w:lvlText w:val="■"/>
      <w:lvlJc w:val="left"/>
      <w:pPr>
        <w:ind w:left="4320" w:hanging="360"/>
      </w:pPr>
    </w:lvl>
    <w:lvl w:ilvl="6" w:tplc="038C8814">
      <w:start w:val="1"/>
      <w:numFmt w:val="bullet"/>
      <w:lvlText w:val="●"/>
      <w:lvlJc w:val="left"/>
      <w:pPr>
        <w:ind w:left="5040" w:hanging="360"/>
      </w:pPr>
    </w:lvl>
    <w:lvl w:ilvl="7" w:tplc="0FFA3640">
      <w:start w:val="1"/>
      <w:numFmt w:val="bullet"/>
      <w:lvlText w:val="●"/>
      <w:lvlJc w:val="left"/>
      <w:pPr>
        <w:ind w:left="5760" w:hanging="360"/>
      </w:pPr>
    </w:lvl>
    <w:lvl w:ilvl="8" w:tplc="B6149958">
      <w:start w:val="1"/>
      <w:numFmt w:val="bullet"/>
      <w:lvlText w:val="●"/>
      <w:lvlJc w:val="left"/>
      <w:pPr>
        <w:ind w:left="6480" w:hanging="360"/>
      </w:pPr>
    </w:lvl>
  </w:abstractNum>
  <w:num w:numId="1" w16cid:durableId="88868959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F76"/>
    <w:rsid w:val="00026BE1"/>
    <w:rsid w:val="005549FF"/>
    <w:rsid w:val="00765728"/>
    <w:rsid w:val="007A3F76"/>
    <w:rsid w:val="00893BE5"/>
    <w:rsid w:val="009C378D"/>
    <w:rsid w:val="00B60F0D"/>
    <w:rsid w:val="00BB08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304C"/>
  <w15:docId w15:val="{E28BB681-0FB2-454D-9ACB-A0E36E09C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23</Pages>
  <Words>10347</Words>
  <Characters>58979</Characters>
  <Application>Microsoft Office Word</Application>
  <DocSecurity>0</DocSecurity>
  <Lines>491</Lines>
  <Paragraphs>138</Paragraphs>
  <ScaleCrop>false</ScaleCrop>
  <Company/>
  <LinksUpToDate>false</LinksUpToDate>
  <CharactersWithSpaces>69188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Monaf Hossain Fuad (2524463)</cp:lastModifiedBy>
  <cp:revision>6</cp:revision>
  <dcterms:created xsi:type="dcterms:W3CDTF">2026-07-18T13:55:00Z</dcterms:created>
  <dcterms:modified xsi:type="dcterms:W3CDTF">2026-07-25T11:36:00Z</dcterms:modified>
</cp:coreProperties>
</file>