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2EF" w:rsidRPr="0093673A" w:rsidRDefault="007012EF" w:rsidP="0093673A">
      <w:pPr>
        <w:spacing w:line="360" w:lineRule="auto"/>
        <w:rPr>
          <w:rFonts w:ascii="Myriad Pro" w:hAnsi="Myriad Pro"/>
          <w:b/>
          <w:sz w:val="52"/>
          <w:szCs w:val="52"/>
          <w:u w:val="single"/>
        </w:rPr>
      </w:pPr>
      <w:bookmarkStart w:id="0" w:name="_GoBack"/>
      <w:bookmarkEnd w:id="0"/>
    </w:p>
    <w:p w:rsidR="00C555B8" w:rsidRPr="0093673A" w:rsidRDefault="002B3A89" w:rsidP="0093673A">
      <w:pPr>
        <w:spacing w:line="360" w:lineRule="auto"/>
        <w:rPr>
          <w:rFonts w:ascii="Myriad Pro" w:hAnsi="Myriad Pro"/>
          <w:b/>
          <w:sz w:val="52"/>
          <w:szCs w:val="52"/>
          <w:u w:val="single"/>
        </w:rPr>
      </w:pPr>
      <w:hyperlink r:id="rId5" w:history="1">
        <w:r w:rsidR="00C555B8" w:rsidRPr="0093673A">
          <w:rPr>
            <w:rFonts w:ascii="Myriad Pro" w:hAnsi="Myriad Pro"/>
            <w:b/>
            <w:bCs/>
            <w:i/>
            <w:iCs/>
            <w:color w:val="005A84"/>
            <w:sz w:val="52"/>
            <w:szCs w:val="52"/>
            <w:u w:val="single"/>
          </w:rPr>
          <w:t>Employment tribunals</w:t>
        </w:r>
        <w:r w:rsidR="00C555B8" w:rsidRPr="0093673A">
          <w:rPr>
            <w:rFonts w:ascii="Myriad Pro" w:hAnsi="Myriad Pro"/>
            <w:b/>
            <w:bCs/>
            <w:i/>
            <w:iCs/>
            <w:vanish/>
            <w:color w:val="005A84"/>
            <w:sz w:val="52"/>
            <w:szCs w:val="52"/>
            <w:u w:val="single"/>
          </w:rPr>
          <w:t xml:space="preserve"> ( www.practicallaw.com/9-200-2984) </w:t>
        </w:r>
      </w:hyperlink>
    </w:p>
    <w:p w:rsidR="00C555B8" w:rsidRPr="0093673A" w:rsidRDefault="002472F4"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Employment Tribunals </w:t>
      </w:r>
      <w:r w:rsidR="00C555B8" w:rsidRPr="0093673A">
        <w:rPr>
          <w:rFonts w:ascii="Myriad Pro" w:hAnsi="Myriad Pro"/>
          <w:sz w:val="24"/>
        </w:rPr>
        <w:t xml:space="preserve">were set up in the 1970s to provide a speedy, informal and inexpensive forum for the resolution of employment disputes, which was as accessible for employees as for employers.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This note provides an overview of practice and procedure in the employment tribunals. It considers bringing and defending claims, the tribunal's jurisdiction, as well as preparation for and attendance at hearings. The note also explains the key stages in a case, including the sift stage, the reconsideration of decisions, the conciliation of claims and the role o</w:t>
      </w:r>
      <w:r w:rsidR="002472F4" w:rsidRPr="0093673A">
        <w:rPr>
          <w:rFonts w:ascii="Myriad Pro" w:hAnsi="Myriad Pro"/>
          <w:sz w:val="24"/>
        </w:rPr>
        <w:t>f ACAS i</w:t>
      </w:r>
      <w:r w:rsidRPr="0093673A">
        <w:rPr>
          <w:rFonts w:ascii="Myriad Pro" w:hAnsi="Myriad Pro"/>
          <w:sz w:val="24"/>
        </w:rPr>
        <w:t>n assisting the parties to resolve the dispute, and how the final hearing of a case will be conducted.</w:t>
      </w:r>
    </w:p>
    <w:p w:rsidR="00C555B8" w:rsidRPr="0093673A" w:rsidRDefault="00C555B8" w:rsidP="0093673A">
      <w:pPr>
        <w:spacing w:line="360" w:lineRule="auto"/>
        <w:rPr>
          <w:rFonts w:ascii="Myriad Pro" w:hAnsi="Myriad Pro"/>
          <w:sz w:val="24"/>
        </w:rPr>
      </w:pPr>
      <w:r w:rsidRPr="0093673A">
        <w:rPr>
          <w:rFonts w:ascii="Myriad Pro" w:hAnsi="Myriad Pro"/>
          <w:sz w:val="24"/>
        </w:rPr>
        <w:t xml:space="preserve"> </w:t>
      </w:r>
      <w:bookmarkStart w:id="1" w:name="a893925"/>
      <w:bookmarkEnd w:id="1"/>
    </w:p>
    <w:p w:rsidR="00C555B8" w:rsidRPr="0093673A" w:rsidRDefault="00C555B8" w:rsidP="0093673A">
      <w:pPr>
        <w:pBdr>
          <w:bottom w:val="dotted" w:sz="6" w:space="7" w:color="BABABA"/>
        </w:pBdr>
        <w:spacing w:before="100" w:beforeAutospacing="1" w:after="135" w:line="360" w:lineRule="auto"/>
        <w:outlineLvl w:val="1"/>
        <w:rPr>
          <w:rFonts w:ascii="Myriad Pro" w:hAnsi="Myriad Pro"/>
          <w:b/>
          <w:bCs/>
          <w:sz w:val="24"/>
        </w:rPr>
      </w:pPr>
      <w:r w:rsidRPr="0093673A">
        <w:rPr>
          <w:rFonts w:ascii="Myriad Pro" w:hAnsi="Myriad Pro"/>
          <w:b/>
          <w:bCs/>
          <w:sz w:val="24"/>
        </w:rPr>
        <w:t>Bringing and defending claims in the employment tribunals</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 w:name="a573228"/>
      <w:bookmarkEnd w:id="2"/>
      <w:r w:rsidRPr="0093673A">
        <w:rPr>
          <w:rFonts w:ascii="Myriad Pro" w:hAnsi="Myriad Pro"/>
          <w:b/>
          <w:bCs/>
          <w:sz w:val="24"/>
        </w:rPr>
        <w:t>Legal framework</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Practice and procedure in the employment tribunals differs from that in the civil courts, and is governed by its own set of rules, principally:</w:t>
      </w:r>
    </w:p>
    <w:p w:rsidR="00C555B8" w:rsidRPr="0093673A" w:rsidRDefault="002472F4" w:rsidP="0093673A">
      <w:pPr>
        <w:numPr>
          <w:ilvl w:val="0"/>
          <w:numId w:val="2"/>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The Employment Tribunals Rules of Procedure </w:t>
      </w:r>
      <w:r w:rsidR="00C555B8" w:rsidRPr="0093673A">
        <w:rPr>
          <w:rFonts w:ascii="Myriad Pro" w:hAnsi="Myriad Pro"/>
          <w:sz w:val="24"/>
        </w:rPr>
        <w:t>(ET rules).</w:t>
      </w:r>
    </w:p>
    <w:p w:rsidR="00C555B8" w:rsidRPr="0093673A" w:rsidRDefault="00C555B8" w:rsidP="0093673A">
      <w:pPr>
        <w:spacing w:before="100" w:beforeAutospacing="1" w:after="100" w:afterAutospacing="1" w:line="360" w:lineRule="auto"/>
        <w:outlineLvl w:val="3"/>
        <w:rPr>
          <w:rFonts w:ascii="Myriad Pro" w:hAnsi="Myriad Pro"/>
          <w:b/>
          <w:bCs/>
          <w:sz w:val="24"/>
        </w:rPr>
      </w:pPr>
      <w:bookmarkStart w:id="3" w:name="a256923"/>
      <w:bookmarkEnd w:id="3"/>
      <w:r w:rsidRPr="0093673A">
        <w:rPr>
          <w:rFonts w:ascii="Myriad Pro" w:hAnsi="Myriad Pro"/>
          <w:b/>
          <w:bCs/>
          <w:sz w:val="24"/>
        </w:rPr>
        <w:t>Practice directions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The tribunal presidents may make, vary or revoke practice directions about the procedure of the tribunals in England and Wales, and Scotland, respectively including:</w:t>
      </w:r>
    </w:p>
    <w:p w:rsidR="00C555B8" w:rsidRPr="0093673A" w:rsidRDefault="00C555B8" w:rsidP="0093673A">
      <w:pPr>
        <w:numPr>
          <w:ilvl w:val="0"/>
          <w:numId w:val="3"/>
        </w:numPr>
        <w:spacing w:before="100" w:beforeAutospacing="1" w:after="100" w:afterAutospacing="1" w:line="360" w:lineRule="auto"/>
        <w:ind w:left="0"/>
        <w:rPr>
          <w:rFonts w:ascii="Myriad Pro" w:hAnsi="Myriad Pro"/>
          <w:sz w:val="24"/>
        </w:rPr>
      </w:pPr>
      <w:r w:rsidRPr="0093673A">
        <w:rPr>
          <w:rFonts w:ascii="Myriad Pro" w:hAnsi="Myriad Pro"/>
          <w:sz w:val="24"/>
        </w:rPr>
        <w:t>The exercise by tribunals of powers under the ET Regulations.</w:t>
      </w:r>
    </w:p>
    <w:p w:rsidR="00C555B8" w:rsidRDefault="00C555B8" w:rsidP="0093673A">
      <w:pPr>
        <w:numPr>
          <w:ilvl w:val="0"/>
          <w:numId w:val="3"/>
        </w:numPr>
        <w:spacing w:before="100" w:beforeAutospacing="1" w:after="100" w:afterAutospacing="1" w:line="360" w:lineRule="auto"/>
        <w:ind w:left="0"/>
        <w:rPr>
          <w:rFonts w:ascii="Myriad Pro" w:hAnsi="Myriad Pro"/>
          <w:sz w:val="24"/>
        </w:rPr>
      </w:pPr>
      <w:r w:rsidRPr="0093673A">
        <w:rPr>
          <w:rFonts w:ascii="Myriad Pro" w:hAnsi="Myriad Pro"/>
          <w:sz w:val="24"/>
        </w:rPr>
        <w:t>The provision of judicial mediation by employment judges.</w:t>
      </w:r>
    </w:p>
    <w:p w:rsidR="0093673A" w:rsidRPr="0093673A" w:rsidRDefault="0093673A" w:rsidP="0093673A">
      <w:pPr>
        <w:numPr>
          <w:ilvl w:val="0"/>
          <w:numId w:val="3"/>
        </w:numPr>
        <w:spacing w:before="100" w:beforeAutospacing="1" w:after="100" w:afterAutospacing="1" w:line="360" w:lineRule="auto"/>
        <w:ind w:left="0"/>
        <w:rPr>
          <w:rFonts w:ascii="Myriad Pro" w:hAnsi="Myriad Pro"/>
          <w:sz w:val="24"/>
        </w:rPr>
      </w:pPr>
    </w:p>
    <w:p w:rsidR="00C555B8" w:rsidRPr="0093673A" w:rsidRDefault="00C555B8" w:rsidP="0093673A">
      <w:pPr>
        <w:spacing w:before="100" w:beforeAutospacing="1" w:after="100" w:afterAutospacing="1" w:line="360" w:lineRule="auto"/>
        <w:outlineLvl w:val="3"/>
        <w:rPr>
          <w:rFonts w:ascii="Myriad Pro" w:hAnsi="Myriad Pro"/>
          <w:b/>
          <w:bCs/>
          <w:sz w:val="24"/>
        </w:rPr>
      </w:pPr>
      <w:bookmarkStart w:id="4" w:name="a236380"/>
      <w:bookmarkEnd w:id="4"/>
      <w:r w:rsidRPr="0093673A">
        <w:rPr>
          <w:rFonts w:ascii="Myriad Pro" w:hAnsi="Myriad Pro"/>
          <w:b/>
          <w:bCs/>
          <w:sz w:val="24"/>
        </w:rPr>
        <w:t>Presidential guidance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The presidents may publish guidance for England and Wales, and for Scotland, respectively on:</w:t>
      </w:r>
    </w:p>
    <w:p w:rsidR="00C555B8" w:rsidRPr="0093673A" w:rsidRDefault="00C555B8" w:rsidP="0093673A">
      <w:pPr>
        <w:numPr>
          <w:ilvl w:val="0"/>
          <w:numId w:val="6"/>
        </w:numPr>
        <w:spacing w:before="100" w:beforeAutospacing="1" w:after="100" w:afterAutospacing="1" w:line="360" w:lineRule="auto"/>
        <w:ind w:left="0"/>
        <w:rPr>
          <w:rFonts w:ascii="Myriad Pro" w:hAnsi="Myriad Pro"/>
          <w:sz w:val="24"/>
        </w:rPr>
      </w:pPr>
      <w:r w:rsidRPr="0093673A">
        <w:rPr>
          <w:rFonts w:ascii="Myriad Pro" w:hAnsi="Myriad Pro"/>
          <w:sz w:val="24"/>
        </w:rPr>
        <w:t>Matters of practice and procedure.</w:t>
      </w:r>
    </w:p>
    <w:p w:rsidR="00C555B8" w:rsidRPr="0093673A" w:rsidRDefault="00C555B8" w:rsidP="0093673A">
      <w:pPr>
        <w:numPr>
          <w:ilvl w:val="0"/>
          <w:numId w:val="6"/>
        </w:numPr>
        <w:spacing w:before="100" w:beforeAutospacing="1" w:after="100" w:afterAutospacing="1" w:line="360" w:lineRule="auto"/>
        <w:ind w:left="0"/>
        <w:rPr>
          <w:rFonts w:ascii="Myriad Pro" w:hAnsi="Myriad Pro"/>
          <w:sz w:val="24"/>
        </w:rPr>
      </w:pPr>
      <w:r w:rsidRPr="0093673A">
        <w:rPr>
          <w:rFonts w:ascii="Myriad Pro" w:hAnsi="Myriad Pro"/>
          <w:sz w:val="24"/>
        </w:rPr>
        <w:t>How the powers conferred by the ET rules may be exercised.</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w:t>
      </w:r>
      <w:r w:rsidR="002472F4" w:rsidRPr="0093673A">
        <w:rPr>
          <w:rFonts w:ascii="Myriad Pro" w:hAnsi="Myriad Pro"/>
          <w:sz w:val="24"/>
        </w:rPr>
        <w:t>Rule 7</w:t>
      </w:r>
      <w:r w:rsidRPr="0093673A">
        <w:rPr>
          <w:rFonts w:ascii="Myriad Pro" w:hAnsi="Myriad Pro"/>
          <w:sz w:val="24"/>
        </w:rPr>
        <w:t>)</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Rule 7 also provides that tribunals must have regard to any such guidance, but are not bound by it.</w:t>
      </w:r>
    </w:p>
    <w:p w:rsidR="002472F4" w:rsidRPr="0093673A" w:rsidRDefault="002472F4" w:rsidP="0093673A">
      <w:pPr>
        <w:spacing w:before="100" w:beforeAutospacing="1" w:after="100" w:afterAutospacing="1" w:line="360" w:lineRule="auto"/>
        <w:outlineLvl w:val="2"/>
        <w:rPr>
          <w:rFonts w:ascii="Myriad Pro" w:hAnsi="Myriad Pro"/>
          <w:b/>
          <w:bCs/>
          <w:sz w:val="24"/>
        </w:rPr>
      </w:pPr>
      <w:bookmarkStart w:id="5" w:name="a436590"/>
      <w:bookmarkEnd w:id="5"/>
    </w:p>
    <w:p w:rsidR="00C555B8" w:rsidRPr="0093673A" w:rsidRDefault="00C555B8" w:rsidP="0093673A">
      <w:pPr>
        <w:spacing w:before="100" w:beforeAutospacing="1" w:after="100" w:afterAutospacing="1" w:line="360" w:lineRule="auto"/>
        <w:outlineLvl w:val="2"/>
        <w:rPr>
          <w:rFonts w:ascii="Myriad Pro" w:hAnsi="Myriad Pro"/>
          <w:b/>
          <w:bCs/>
          <w:sz w:val="24"/>
        </w:rPr>
      </w:pPr>
      <w:r w:rsidRPr="0093673A">
        <w:rPr>
          <w:rFonts w:ascii="Myriad Pro" w:hAnsi="Myriad Pro"/>
          <w:b/>
          <w:bCs/>
          <w:sz w:val="24"/>
        </w:rPr>
        <w:t>Jurisdiction</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Employment tribunals only have jurisdiction to hear the claims set out in the</w:t>
      </w:r>
      <w:r w:rsidR="002472F4" w:rsidRPr="0093673A">
        <w:rPr>
          <w:rFonts w:ascii="Myriad Pro" w:hAnsi="Myriad Pro"/>
          <w:sz w:val="24"/>
        </w:rPr>
        <w:t xml:space="preserve"> Employment Tribunals Act 1996</w:t>
      </w:r>
      <w:r w:rsidRPr="0093673A">
        <w:rPr>
          <w:rFonts w:ascii="Myriad Pro" w:hAnsi="Myriad Pro"/>
          <w:sz w:val="24"/>
        </w:rPr>
        <w:t>. The full list of claims is available on the Justice website.</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6" w:name="a576406"/>
      <w:bookmarkEnd w:id="6"/>
      <w:r w:rsidRPr="0093673A">
        <w:rPr>
          <w:rFonts w:ascii="Myriad Pro" w:hAnsi="Myriad Pro"/>
          <w:b/>
          <w:bCs/>
          <w:sz w:val="24"/>
        </w:rPr>
        <w:t>Territorial jurisdiction</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The jurisdiction of the employment tribunals in England and Wales, and those in Scotland, is governed by the ET rules.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An employment tribunal in England and Wales only has jurisdiction to deal with proceedings where one of the following applies:</w:t>
      </w:r>
    </w:p>
    <w:p w:rsidR="00C555B8" w:rsidRPr="0093673A" w:rsidRDefault="00C555B8" w:rsidP="0093673A">
      <w:pPr>
        <w:numPr>
          <w:ilvl w:val="0"/>
          <w:numId w:val="7"/>
        </w:numPr>
        <w:spacing w:before="100" w:beforeAutospacing="1" w:after="100" w:afterAutospacing="1" w:line="360" w:lineRule="auto"/>
        <w:ind w:left="0"/>
        <w:rPr>
          <w:rFonts w:ascii="Myriad Pro" w:hAnsi="Myriad Pro"/>
          <w:sz w:val="24"/>
        </w:rPr>
      </w:pPr>
      <w:r w:rsidRPr="0093673A">
        <w:rPr>
          <w:rFonts w:ascii="Myriad Pro" w:hAnsi="Myriad Pro"/>
          <w:sz w:val="24"/>
        </w:rPr>
        <w:t>The respondent, or one of the respondents, resides or carries on business in England or Wales.</w:t>
      </w:r>
    </w:p>
    <w:p w:rsidR="00C555B8" w:rsidRPr="0093673A" w:rsidRDefault="00C555B8" w:rsidP="0093673A">
      <w:pPr>
        <w:numPr>
          <w:ilvl w:val="0"/>
          <w:numId w:val="7"/>
        </w:numPr>
        <w:spacing w:before="100" w:beforeAutospacing="1" w:after="100" w:afterAutospacing="1" w:line="360" w:lineRule="auto"/>
        <w:ind w:left="0"/>
        <w:rPr>
          <w:rFonts w:ascii="Myriad Pro" w:hAnsi="Myriad Pro"/>
          <w:sz w:val="24"/>
        </w:rPr>
      </w:pPr>
      <w:r w:rsidRPr="0093673A">
        <w:rPr>
          <w:rFonts w:ascii="Myriad Pro" w:hAnsi="Myriad Pro"/>
          <w:sz w:val="24"/>
        </w:rPr>
        <w:t>One or more of the acts or omissions complained of took place in England or Wales.</w:t>
      </w:r>
    </w:p>
    <w:p w:rsidR="00C555B8" w:rsidRPr="0093673A" w:rsidRDefault="00C555B8" w:rsidP="0093673A">
      <w:pPr>
        <w:numPr>
          <w:ilvl w:val="0"/>
          <w:numId w:val="7"/>
        </w:numPr>
        <w:spacing w:before="100" w:beforeAutospacing="1" w:after="100" w:afterAutospacing="1" w:line="360" w:lineRule="auto"/>
        <w:ind w:left="0"/>
        <w:rPr>
          <w:rFonts w:ascii="Myriad Pro" w:hAnsi="Myriad Pro"/>
          <w:sz w:val="24"/>
        </w:rPr>
      </w:pPr>
      <w:r w:rsidRPr="0093673A">
        <w:rPr>
          <w:rFonts w:ascii="Myriad Pro" w:hAnsi="Myriad Pro"/>
          <w:sz w:val="24"/>
        </w:rPr>
        <w:t>The claim relates to a contract under which the work is or has been performed partly in England or Wales.</w:t>
      </w:r>
    </w:p>
    <w:p w:rsidR="00C555B8" w:rsidRPr="0093673A" w:rsidRDefault="00C555B8" w:rsidP="0093673A">
      <w:pPr>
        <w:numPr>
          <w:ilvl w:val="0"/>
          <w:numId w:val="7"/>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The connection with Great Britain by virtue of which the claimant is entitled to present the claim is at least partly a connection with England or Wales.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An employment tribunal in Scotland only has jurisdiction to deal with proceedings where one of the following applies:</w:t>
      </w:r>
    </w:p>
    <w:p w:rsidR="00C555B8" w:rsidRPr="0093673A" w:rsidRDefault="00C555B8" w:rsidP="0093673A">
      <w:pPr>
        <w:numPr>
          <w:ilvl w:val="0"/>
          <w:numId w:val="8"/>
        </w:numPr>
        <w:spacing w:before="100" w:beforeAutospacing="1" w:after="100" w:afterAutospacing="1" w:line="360" w:lineRule="auto"/>
        <w:ind w:left="0"/>
        <w:rPr>
          <w:rFonts w:ascii="Myriad Pro" w:hAnsi="Myriad Pro"/>
          <w:sz w:val="24"/>
        </w:rPr>
      </w:pPr>
      <w:r w:rsidRPr="0093673A">
        <w:rPr>
          <w:rFonts w:ascii="Myriad Pro" w:hAnsi="Myriad Pro"/>
          <w:sz w:val="24"/>
        </w:rPr>
        <w:t>The respondent, or one of the respondents, resides or carries on business in Scotland.</w:t>
      </w:r>
    </w:p>
    <w:p w:rsidR="00C555B8" w:rsidRPr="0093673A" w:rsidRDefault="00C555B8" w:rsidP="0093673A">
      <w:pPr>
        <w:numPr>
          <w:ilvl w:val="0"/>
          <w:numId w:val="8"/>
        </w:numPr>
        <w:spacing w:before="100" w:beforeAutospacing="1" w:after="100" w:afterAutospacing="1" w:line="360" w:lineRule="auto"/>
        <w:ind w:left="0"/>
        <w:rPr>
          <w:rFonts w:ascii="Myriad Pro" w:hAnsi="Myriad Pro"/>
          <w:sz w:val="24"/>
        </w:rPr>
      </w:pPr>
      <w:r w:rsidRPr="0093673A">
        <w:rPr>
          <w:rFonts w:ascii="Myriad Pro" w:hAnsi="Myriad Pro"/>
          <w:sz w:val="24"/>
        </w:rPr>
        <w:t>One or more of the acts or omissions complained of occurred in Scotland.</w:t>
      </w:r>
    </w:p>
    <w:p w:rsidR="00C555B8" w:rsidRPr="0093673A" w:rsidRDefault="00C555B8" w:rsidP="0093673A">
      <w:pPr>
        <w:numPr>
          <w:ilvl w:val="0"/>
          <w:numId w:val="8"/>
        </w:numPr>
        <w:spacing w:before="100" w:beforeAutospacing="1" w:after="100" w:afterAutospacing="1" w:line="360" w:lineRule="auto"/>
        <w:ind w:left="0"/>
        <w:rPr>
          <w:rFonts w:ascii="Myriad Pro" w:hAnsi="Myriad Pro"/>
          <w:sz w:val="24"/>
        </w:rPr>
      </w:pPr>
      <w:r w:rsidRPr="0093673A">
        <w:rPr>
          <w:rFonts w:ascii="Myriad Pro" w:hAnsi="Myriad Pro"/>
          <w:sz w:val="24"/>
        </w:rPr>
        <w:t>The claim relates to a contract under which the work is or has been performed partly in Scotland.</w:t>
      </w:r>
    </w:p>
    <w:p w:rsidR="00C555B8" w:rsidRPr="0093673A" w:rsidRDefault="00C555B8" w:rsidP="0093673A">
      <w:pPr>
        <w:numPr>
          <w:ilvl w:val="0"/>
          <w:numId w:val="8"/>
        </w:numPr>
        <w:spacing w:before="100" w:beforeAutospacing="1" w:after="100" w:afterAutospacing="1" w:line="360" w:lineRule="auto"/>
        <w:ind w:left="0"/>
        <w:rPr>
          <w:rFonts w:ascii="Myriad Pro" w:hAnsi="Myriad Pro"/>
          <w:sz w:val="24"/>
        </w:rPr>
      </w:pPr>
      <w:r w:rsidRPr="0093673A">
        <w:rPr>
          <w:rFonts w:ascii="Myriad Pro" w:hAnsi="Myriad Pro"/>
          <w:sz w:val="24"/>
        </w:rPr>
        <w:t>The connection with Great Britain by virtue of which the claimant is entitled to present the claim is at least partly a connection with Scotland.</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7" w:name="a716388"/>
      <w:bookmarkEnd w:id="7"/>
      <w:r w:rsidRPr="0093673A">
        <w:rPr>
          <w:rFonts w:ascii="Myriad Pro" w:hAnsi="Myriad Pro"/>
          <w:b/>
          <w:bCs/>
          <w:sz w:val="24"/>
        </w:rPr>
        <w:t>Starting a claim</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To start a claim, a claimant must present their claim form (</w:t>
      </w:r>
      <w:r w:rsidR="002472F4" w:rsidRPr="0093673A">
        <w:rPr>
          <w:rFonts w:ascii="Myriad Pro" w:hAnsi="Myriad Pro"/>
          <w:sz w:val="24"/>
        </w:rPr>
        <w:t>ET1</w:t>
      </w:r>
      <w:r w:rsidRPr="0093673A">
        <w:rPr>
          <w:rFonts w:ascii="Myriad Pro" w:hAnsi="Myriad Pro"/>
          <w:b/>
          <w:bCs/>
          <w:i/>
          <w:iCs/>
          <w:vanish/>
          <w:color w:val="005A84"/>
          <w:sz w:val="24"/>
        </w:rPr>
        <w:t xml:space="preserve"> ( www.practicallaw.com/5-200-3221) </w:t>
      </w:r>
      <w:r w:rsidRPr="0093673A">
        <w:rPr>
          <w:rFonts w:ascii="Myriad Pro" w:hAnsi="Myriad Pro"/>
          <w:sz w:val="24"/>
        </w:rPr>
        <w:t xml:space="preserve">) to the tribunal within the relevant time </w:t>
      </w:r>
      <w:proofErr w:type="gramStart"/>
      <w:r w:rsidRPr="0093673A">
        <w:rPr>
          <w:rFonts w:ascii="Myriad Pro" w:hAnsi="Myriad Pro"/>
          <w:sz w:val="24"/>
        </w:rPr>
        <w:t xml:space="preserve">limit </w:t>
      </w:r>
      <w:r w:rsidR="0041065F" w:rsidRPr="0093673A">
        <w:rPr>
          <w:rFonts w:ascii="Myriad Pro" w:hAnsi="Myriad Pro"/>
          <w:sz w:val="24"/>
        </w:rPr>
        <w:t>.</w:t>
      </w:r>
      <w:proofErr w:type="gramEnd"/>
      <w:r w:rsidR="0041065F" w:rsidRPr="0093673A">
        <w:rPr>
          <w:rFonts w:ascii="Myriad Pro" w:hAnsi="Myriad Pro"/>
          <w:sz w:val="24"/>
        </w:rPr>
        <w:t xml:space="preserve"> </w:t>
      </w:r>
      <w:r w:rsidRPr="0093673A">
        <w:rPr>
          <w:rFonts w:ascii="Myriad Pro" w:hAnsi="Myriad Pro"/>
          <w:sz w:val="24"/>
        </w:rPr>
        <w:t xml:space="preserve">A claimant may apply for an extension of time to submit a claim in some circumstances.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Claimants must either pay an issue fee or submit a fee remission application before the tribunal will accept their claim.</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8" w:name="a233612"/>
      <w:bookmarkEnd w:id="8"/>
      <w:r w:rsidRPr="0093673A">
        <w:rPr>
          <w:rFonts w:ascii="Myriad Pro" w:hAnsi="Myriad Pro"/>
          <w:b/>
          <w:bCs/>
          <w:sz w:val="24"/>
        </w:rPr>
        <w:t>Acceptance or rejection of a claim</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When an ET1 is received at the tribunal it will be checked to ensure it meets the minimum requirements of a valid claim. There are six grounds on which the tribunal will reject all or part of a claim:</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t>The prescribed form has not been used.</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t>The form does not contain the required information.</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t>It is not accompanied by the issue fee or a fee remission application.</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t>It is outside of the tribunal's jurisdiction.</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t>It is in a form which cannot sensibly be responded to.</w:t>
      </w:r>
    </w:p>
    <w:p w:rsidR="00C555B8" w:rsidRPr="0093673A" w:rsidRDefault="00C555B8" w:rsidP="0093673A">
      <w:pPr>
        <w:numPr>
          <w:ilvl w:val="0"/>
          <w:numId w:val="9"/>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It is otherwise an abuse of process.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If the tribunal rejects the claim, the claim form will be returned to the claimant with a notice of rejection explaining the mistake made, what the claimant needs to do to rectify the problem and how to apply for a reconsideration if they think the decision to reject was wrong, or that the notified defect can be rectified. </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9" w:name="a295006"/>
      <w:bookmarkEnd w:id="9"/>
      <w:r w:rsidRPr="0093673A">
        <w:rPr>
          <w:rFonts w:ascii="Myriad Pro" w:hAnsi="Myriad Pro"/>
          <w:b/>
          <w:bCs/>
          <w:sz w:val="24"/>
        </w:rPr>
        <w:t>Responding to a claim</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Where a tribunal accepts a claim, it will send a copy to the respondent together with: </w:t>
      </w:r>
    </w:p>
    <w:p w:rsidR="00C555B8" w:rsidRPr="0093673A" w:rsidRDefault="00C555B8" w:rsidP="0093673A">
      <w:pPr>
        <w:numPr>
          <w:ilvl w:val="0"/>
          <w:numId w:val="10"/>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An </w:t>
      </w:r>
      <w:r w:rsidR="0041065F" w:rsidRPr="0093673A">
        <w:rPr>
          <w:rFonts w:ascii="Myriad Pro" w:hAnsi="Myriad Pro"/>
          <w:sz w:val="24"/>
        </w:rPr>
        <w:t xml:space="preserve">ET3 </w:t>
      </w:r>
      <w:r w:rsidRPr="0093673A">
        <w:rPr>
          <w:rFonts w:ascii="Myriad Pro" w:hAnsi="Myriad Pro"/>
          <w:b/>
          <w:bCs/>
          <w:i/>
          <w:iCs/>
          <w:vanish/>
          <w:color w:val="005A84"/>
          <w:sz w:val="24"/>
        </w:rPr>
        <w:t xml:space="preserve"> ( www.practicallaw.com/9-200-3224) </w:t>
      </w:r>
      <w:r w:rsidRPr="0093673A">
        <w:rPr>
          <w:rFonts w:ascii="Myriad Pro" w:hAnsi="Myriad Pro"/>
          <w:sz w:val="24"/>
        </w:rPr>
        <w:t>form, to be used by the respondent to submit its response.</w:t>
      </w:r>
    </w:p>
    <w:p w:rsidR="00C555B8" w:rsidRPr="0093673A" w:rsidRDefault="00C555B8" w:rsidP="0093673A">
      <w:pPr>
        <w:numPr>
          <w:ilvl w:val="0"/>
          <w:numId w:val="10"/>
        </w:numPr>
        <w:spacing w:before="100" w:beforeAutospacing="1" w:after="100" w:afterAutospacing="1" w:line="360" w:lineRule="auto"/>
        <w:ind w:left="0"/>
        <w:rPr>
          <w:rFonts w:ascii="Myriad Pro" w:hAnsi="Myriad Pro"/>
          <w:sz w:val="24"/>
        </w:rPr>
      </w:pPr>
      <w:r w:rsidRPr="0093673A">
        <w:rPr>
          <w:rFonts w:ascii="Myriad Pro" w:hAnsi="Myriad Pro"/>
          <w:sz w:val="24"/>
        </w:rPr>
        <w:t>A notice that explains:</w:t>
      </w:r>
    </w:p>
    <w:p w:rsidR="00C555B8" w:rsidRPr="0093673A" w:rsidRDefault="00C555B8" w:rsidP="0093673A">
      <w:pPr>
        <w:numPr>
          <w:ilvl w:val="1"/>
          <w:numId w:val="10"/>
        </w:numPr>
        <w:spacing w:before="100" w:beforeAutospacing="1" w:after="100" w:afterAutospacing="1" w:line="360" w:lineRule="auto"/>
        <w:ind w:left="0"/>
        <w:rPr>
          <w:rFonts w:ascii="Myriad Pro" w:hAnsi="Myriad Pro"/>
          <w:sz w:val="24"/>
        </w:rPr>
      </w:pPr>
      <w:r w:rsidRPr="0093673A">
        <w:rPr>
          <w:rFonts w:ascii="Myriad Pro" w:hAnsi="Myriad Pro"/>
          <w:sz w:val="24"/>
        </w:rPr>
        <w:t>whether any part of the claim has been rejected;</w:t>
      </w:r>
    </w:p>
    <w:p w:rsidR="00C555B8" w:rsidRPr="0093673A" w:rsidRDefault="00C555B8" w:rsidP="0093673A">
      <w:pPr>
        <w:numPr>
          <w:ilvl w:val="1"/>
          <w:numId w:val="10"/>
        </w:numPr>
        <w:spacing w:before="100" w:beforeAutospacing="1" w:after="100" w:afterAutospacing="1" w:line="360" w:lineRule="auto"/>
        <w:ind w:left="0"/>
        <w:rPr>
          <w:rFonts w:ascii="Myriad Pro" w:hAnsi="Myriad Pro"/>
          <w:sz w:val="24"/>
        </w:rPr>
      </w:pPr>
      <w:r w:rsidRPr="0093673A">
        <w:rPr>
          <w:rFonts w:ascii="Myriad Pro" w:hAnsi="Myriad Pro"/>
          <w:sz w:val="24"/>
        </w:rPr>
        <w:t>how to present a response to the claim;</w:t>
      </w:r>
    </w:p>
    <w:p w:rsidR="00C555B8" w:rsidRPr="0093673A" w:rsidRDefault="00C555B8" w:rsidP="0093673A">
      <w:pPr>
        <w:numPr>
          <w:ilvl w:val="1"/>
          <w:numId w:val="10"/>
        </w:numPr>
        <w:spacing w:before="100" w:beforeAutospacing="1" w:after="100" w:afterAutospacing="1" w:line="360" w:lineRule="auto"/>
        <w:ind w:left="0"/>
        <w:rPr>
          <w:rFonts w:ascii="Myriad Pro" w:hAnsi="Myriad Pro"/>
          <w:sz w:val="24"/>
        </w:rPr>
      </w:pPr>
      <w:r w:rsidRPr="0093673A">
        <w:rPr>
          <w:rFonts w:ascii="Myriad Pro" w:hAnsi="Myriad Pro"/>
          <w:sz w:val="24"/>
        </w:rPr>
        <w:t>the time limit for doing so; and</w:t>
      </w:r>
    </w:p>
    <w:p w:rsidR="00C555B8" w:rsidRPr="0093673A" w:rsidRDefault="00C555B8" w:rsidP="0093673A">
      <w:pPr>
        <w:numPr>
          <w:ilvl w:val="1"/>
          <w:numId w:val="10"/>
        </w:numPr>
        <w:spacing w:before="100" w:beforeAutospacing="1" w:after="100" w:afterAutospacing="1" w:line="360" w:lineRule="auto"/>
        <w:ind w:left="0"/>
        <w:rPr>
          <w:rFonts w:ascii="Myriad Pro" w:hAnsi="Myriad Pro"/>
          <w:sz w:val="24"/>
        </w:rPr>
      </w:pPr>
      <w:proofErr w:type="gramStart"/>
      <w:r w:rsidRPr="0093673A">
        <w:rPr>
          <w:rFonts w:ascii="Myriad Pro" w:hAnsi="Myriad Pro"/>
          <w:sz w:val="24"/>
        </w:rPr>
        <w:t>what</w:t>
      </w:r>
      <w:proofErr w:type="gramEnd"/>
      <w:r w:rsidRPr="0093673A">
        <w:rPr>
          <w:rFonts w:ascii="Myriad Pro" w:hAnsi="Myriad Pro"/>
          <w:sz w:val="24"/>
        </w:rPr>
        <w:t xml:space="preserve"> may happen if a response is not entered within the time limit.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The respondent must present its response to the tribunal within 28 days of the date on which the tribunal sent out the ET1.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If the respondent is unable to submit its response within the 28-day deadline, it can apply for an extension of time to do so.</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0" w:name="a1010686"/>
      <w:bookmarkEnd w:id="10"/>
      <w:r w:rsidRPr="0093673A">
        <w:rPr>
          <w:rFonts w:ascii="Myriad Pro" w:hAnsi="Myriad Pro"/>
          <w:b/>
          <w:bCs/>
          <w:sz w:val="24"/>
        </w:rPr>
        <w:t>Acceptance or rejection of the response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When preparing to submit a response, a respondent needs to be aware of the following </w:t>
      </w:r>
      <w:r w:rsidRPr="0093673A">
        <w:rPr>
          <w:rFonts w:ascii="Myriad Pro" w:hAnsi="Myriad Pro"/>
          <w:b/>
          <w:bCs/>
          <w:sz w:val="24"/>
        </w:rPr>
        <w:t>key requirements</w:t>
      </w:r>
      <w:r w:rsidRPr="0093673A">
        <w:rPr>
          <w:rFonts w:ascii="Myriad Pro" w:hAnsi="Myriad Pro"/>
          <w:sz w:val="24"/>
        </w:rPr>
        <w:t>. It must:</w:t>
      </w:r>
    </w:p>
    <w:p w:rsidR="00C555B8" w:rsidRPr="0093673A" w:rsidRDefault="00C555B8" w:rsidP="0093673A">
      <w:pPr>
        <w:numPr>
          <w:ilvl w:val="0"/>
          <w:numId w:val="11"/>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Use the prescribed ET3 form. </w:t>
      </w:r>
    </w:p>
    <w:p w:rsidR="00C555B8" w:rsidRPr="0093673A" w:rsidRDefault="00C555B8" w:rsidP="0093673A">
      <w:pPr>
        <w:numPr>
          <w:ilvl w:val="0"/>
          <w:numId w:val="11"/>
        </w:numPr>
        <w:spacing w:before="100" w:beforeAutospacing="1" w:after="100" w:afterAutospacing="1" w:line="360" w:lineRule="auto"/>
        <w:ind w:left="0"/>
        <w:rPr>
          <w:rFonts w:ascii="Myriad Pro" w:hAnsi="Myriad Pro"/>
          <w:sz w:val="24"/>
        </w:rPr>
      </w:pPr>
      <w:r w:rsidRPr="0093673A">
        <w:rPr>
          <w:rFonts w:ascii="Myriad Pro" w:hAnsi="Myriad Pro"/>
          <w:sz w:val="24"/>
        </w:rPr>
        <w:t>Ensure it provides the required information (that is, the respondent's full name, the respondent's address and whether the respondent wishes to resist any part of the claim).</w:t>
      </w:r>
    </w:p>
    <w:p w:rsidR="00C555B8" w:rsidRPr="0093673A" w:rsidRDefault="00C555B8" w:rsidP="0093673A">
      <w:pPr>
        <w:numPr>
          <w:ilvl w:val="0"/>
          <w:numId w:val="11"/>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Present its completed ET3 to the tribunal within the 28-day time limit, or make an application for an extension of time to do so.</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If it does not do so, the response will be rejected.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An employment judge can issue a judgment in respect of all or part of the claim, or fix a hearing in order to determine the claim if, on the expiry of the 28-day time limit to present a response, one of the following applies:</w:t>
      </w:r>
    </w:p>
    <w:p w:rsidR="00C555B8" w:rsidRPr="0093673A" w:rsidRDefault="00C555B8" w:rsidP="0093673A">
      <w:pPr>
        <w:numPr>
          <w:ilvl w:val="0"/>
          <w:numId w:val="12"/>
        </w:numPr>
        <w:spacing w:before="100" w:beforeAutospacing="1" w:after="100" w:afterAutospacing="1" w:line="360" w:lineRule="auto"/>
        <w:ind w:left="0"/>
        <w:rPr>
          <w:rFonts w:ascii="Myriad Pro" w:hAnsi="Myriad Pro"/>
          <w:sz w:val="24"/>
        </w:rPr>
      </w:pPr>
      <w:r w:rsidRPr="0093673A">
        <w:rPr>
          <w:rFonts w:ascii="Myriad Pro" w:hAnsi="Myriad Pro"/>
          <w:sz w:val="24"/>
        </w:rPr>
        <w:t>The respondent has stated that it does not want to contest the claim.</w:t>
      </w:r>
    </w:p>
    <w:p w:rsidR="00C555B8" w:rsidRPr="0093673A" w:rsidRDefault="00C555B8" w:rsidP="0093673A">
      <w:pPr>
        <w:numPr>
          <w:ilvl w:val="0"/>
          <w:numId w:val="12"/>
        </w:numPr>
        <w:spacing w:before="100" w:beforeAutospacing="1" w:after="100" w:afterAutospacing="1" w:line="360" w:lineRule="auto"/>
        <w:ind w:left="0"/>
        <w:rPr>
          <w:rFonts w:ascii="Myriad Pro" w:hAnsi="Myriad Pro"/>
          <w:sz w:val="24"/>
        </w:rPr>
      </w:pPr>
      <w:r w:rsidRPr="0093673A">
        <w:rPr>
          <w:rFonts w:ascii="Myriad Pro" w:hAnsi="Myriad Pro"/>
          <w:sz w:val="24"/>
        </w:rPr>
        <w:t>No response has been presented.</w:t>
      </w:r>
    </w:p>
    <w:p w:rsidR="00C555B8" w:rsidRPr="0093673A" w:rsidRDefault="00C555B8" w:rsidP="0093673A">
      <w:pPr>
        <w:numPr>
          <w:ilvl w:val="0"/>
          <w:numId w:val="12"/>
        </w:numPr>
        <w:spacing w:before="100" w:beforeAutospacing="1" w:after="100" w:afterAutospacing="1" w:line="360" w:lineRule="auto"/>
        <w:ind w:left="0"/>
        <w:rPr>
          <w:rFonts w:ascii="Myriad Pro" w:hAnsi="Myriad Pro"/>
          <w:sz w:val="24"/>
        </w:rPr>
      </w:pPr>
      <w:r w:rsidRPr="0093673A">
        <w:rPr>
          <w:rFonts w:ascii="Myriad Pro" w:hAnsi="Myriad Pro"/>
          <w:sz w:val="24"/>
        </w:rPr>
        <w:t>Any response received by the tribunal has been rejected and no application for a reconsideration is outstanding.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The respondent will be entitled to notice of the hearing, but will only be entitled to participate in the hearing to the extent the employment judge considers appropriate.</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1" w:name="a65853"/>
      <w:bookmarkEnd w:id="11"/>
      <w:r w:rsidRPr="0093673A">
        <w:rPr>
          <w:rFonts w:ascii="Myriad Pro" w:hAnsi="Myriad Pro"/>
          <w:b/>
          <w:bCs/>
          <w:sz w:val="24"/>
        </w:rPr>
        <w:t>Sift stage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Once the response has been accepted, the case will be passed to an employment judge who will consider the claim and response and decide from the papers:</w:t>
      </w:r>
    </w:p>
    <w:p w:rsidR="00C555B8" w:rsidRPr="0093673A" w:rsidRDefault="00C555B8" w:rsidP="0093673A">
      <w:pPr>
        <w:numPr>
          <w:ilvl w:val="0"/>
          <w:numId w:val="13"/>
        </w:numPr>
        <w:spacing w:before="100" w:beforeAutospacing="1" w:after="100" w:afterAutospacing="1" w:line="360" w:lineRule="auto"/>
        <w:ind w:left="0"/>
        <w:rPr>
          <w:rFonts w:ascii="Myriad Pro" w:hAnsi="Myriad Pro"/>
          <w:sz w:val="24"/>
        </w:rPr>
      </w:pPr>
      <w:r w:rsidRPr="0093673A">
        <w:rPr>
          <w:rFonts w:ascii="Myriad Pro" w:hAnsi="Myriad Pro"/>
          <w:sz w:val="24"/>
        </w:rPr>
        <w:t>Whether the claim or response should be struck out, either in full or in part, because it has no reasonable prospects of success.</w:t>
      </w:r>
    </w:p>
    <w:p w:rsidR="00C555B8" w:rsidRPr="0093673A" w:rsidRDefault="00C555B8" w:rsidP="0093673A">
      <w:pPr>
        <w:numPr>
          <w:ilvl w:val="0"/>
          <w:numId w:val="13"/>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Whether the claim should be struck out, either in full or in part, because it does not contain complaints within the jurisdiction of the tribunal. </w:t>
      </w:r>
    </w:p>
    <w:p w:rsidR="00C555B8" w:rsidRPr="0093673A" w:rsidRDefault="00C555B8" w:rsidP="0093673A">
      <w:pPr>
        <w:numPr>
          <w:ilvl w:val="0"/>
          <w:numId w:val="13"/>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Assuming the case should proceed, what case management directions are required to get the case ready for the final hearing.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If the employment judge decides that all or part of the claim or response should be struck out, they will write to the parties setting out their views and the reasons for them and explaining that the claim or response will be dismissed on a future date, </w:t>
      </w:r>
      <w:r w:rsidRPr="0093673A">
        <w:rPr>
          <w:rFonts w:ascii="Myriad Pro" w:hAnsi="Myriad Pro"/>
          <w:sz w:val="24"/>
        </w:rPr>
        <w:lastRenderedPageBreak/>
        <w:t xml:space="preserve">unless the relevant party writes to the tribunal setting out the reasons why their claim or response should not be struck out before that date. </w:t>
      </w:r>
    </w:p>
    <w:p w:rsidR="00C555B8"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If the party submits their written reasons within the deadline, they will be considered by the employment judge who will either allow the claim or response to proceed, or fix a hearing to determine whether to do so. The other party may attend the hearing, but they are not required to do so.</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2" w:name="a158974"/>
      <w:bookmarkEnd w:id="12"/>
      <w:r w:rsidRPr="0093673A">
        <w:rPr>
          <w:rFonts w:ascii="Myriad Pro" w:hAnsi="Myriad Pro"/>
          <w:b/>
          <w:bCs/>
          <w:sz w:val="24"/>
        </w:rPr>
        <w:t>Case management</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Once the claim and response have been received and accepted by the tribunal, employment judges and tribunals have considerable power and freedom to manage the progression of cases to final hearing through the use of orders and directions, whether on the application of either party or on their own initiative. These enable the tribunal to:</w:t>
      </w:r>
    </w:p>
    <w:p w:rsidR="00C555B8" w:rsidRPr="0093673A" w:rsidRDefault="00C555B8" w:rsidP="0093673A">
      <w:pPr>
        <w:numPr>
          <w:ilvl w:val="0"/>
          <w:numId w:val="14"/>
        </w:numPr>
        <w:spacing w:before="100" w:beforeAutospacing="1" w:after="100" w:afterAutospacing="1" w:line="360" w:lineRule="auto"/>
        <w:ind w:left="0"/>
        <w:rPr>
          <w:rFonts w:ascii="Myriad Pro" w:hAnsi="Myriad Pro"/>
          <w:sz w:val="24"/>
        </w:rPr>
      </w:pPr>
      <w:r w:rsidRPr="0093673A">
        <w:rPr>
          <w:rFonts w:ascii="Myriad Pro" w:hAnsi="Myriad Pro"/>
          <w:sz w:val="24"/>
        </w:rPr>
        <w:t>Identify the issues between the parties at an early stage.</w:t>
      </w:r>
    </w:p>
    <w:p w:rsidR="00C555B8" w:rsidRPr="0093673A" w:rsidRDefault="00C555B8" w:rsidP="0093673A">
      <w:pPr>
        <w:numPr>
          <w:ilvl w:val="0"/>
          <w:numId w:val="14"/>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Make any necessary orders (for example, for the provision of further particulars, disclosure, </w:t>
      </w:r>
      <w:proofErr w:type="gramStart"/>
      <w:r w:rsidRPr="0093673A">
        <w:rPr>
          <w:rFonts w:ascii="Myriad Pro" w:hAnsi="Myriad Pro"/>
          <w:sz w:val="24"/>
        </w:rPr>
        <w:t>the</w:t>
      </w:r>
      <w:proofErr w:type="gramEnd"/>
      <w:r w:rsidRPr="0093673A">
        <w:rPr>
          <w:rFonts w:ascii="Myriad Pro" w:hAnsi="Myriad Pro"/>
          <w:sz w:val="24"/>
        </w:rPr>
        <w:t xml:space="preserve"> exchange of witness statements or to secure witness attendance).</w:t>
      </w:r>
    </w:p>
    <w:p w:rsidR="00C555B8" w:rsidRPr="0093673A" w:rsidRDefault="00C555B8" w:rsidP="0093673A">
      <w:pPr>
        <w:numPr>
          <w:ilvl w:val="0"/>
          <w:numId w:val="14"/>
        </w:numPr>
        <w:spacing w:before="100" w:beforeAutospacing="1" w:after="100" w:afterAutospacing="1" w:line="360" w:lineRule="auto"/>
        <w:ind w:left="0"/>
        <w:rPr>
          <w:rFonts w:ascii="Myriad Pro" w:hAnsi="Myriad Pro"/>
          <w:sz w:val="24"/>
        </w:rPr>
      </w:pPr>
      <w:r w:rsidRPr="0093673A">
        <w:rPr>
          <w:rFonts w:ascii="Myriad Pro" w:hAnsi="Myriad Pro"/>
          <w:sz w:val="24"/>
        </w:rPr>
        <w:t>Impose a timetable by which the parties are required to prepare for the final hearing.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An employment judge will review the tribunal's file after the response has been received at the sift stage</w:t>
      </w:r>
      <w:r w:rsidR="0041065F" w:rsidRPr="0093673A">
        <w:rPr>
          <w:rFonts w:ascii="Myriad Pro" w:hAnsi="Myriad Pro"/>
          <w:sz w:val="24"/>
        </w:rPr>
        <w:t>,</w:t>
      </w:r>
      <w:r w:rsidRPr="0093673A">
        <w:rPr>
          <w:rFonts w:ascii="Myriad Pro" w:hAnsi="Myriad Pro"/>
          <w:sz w:val="24"/>
        </w:rPr>
        <w:t xml:space="preserve"> and issue a case management order setting out steps for both parties to take and a timetable for doing so. The parties may also apply for general or specific orders to be issued, varied or revoked at any stage of the proceedings.</w:t>
      </w:r>
    </w:p>
    <w:p w:rsidR="00C555B8" w:rsidRPr="0093673A" w:rsidRDefault="00C555B8" w:rsidP="0093673A">
      <w:pPr>
        <w:spacing w:before="100" w:beforeAutospacing="1" w:after="100" w:afterAutospacing="1" w:line="360" w:lineRule="auto"/>
        <w:outlineLvl w:val="3"/>
        <w:rPr>
          <w:rFonts w:ascii="Myriad Pro" w:hAnsi="Myriad Pro"/>
          <w:b/>
          <w:bCs/>
          <w:sz w:val="24"/>
        </w:rPr>
      </w:pPr>
      <w:bookmarkStart w:id="13" w:name="a465427"/>
      <w:bookmarkEnd w:id="13"/>
      <w:r w:rsidRPr="0093673A">
        <w:rPr>
          <w:rFonts w:ascii="Myriad Pro" w:hAnsi="Myriad Pro"/>
          <w:b/>
          <w:bCs/>
          <w:sz w:val="24"/>
        </w:rPr>
        <w:t>Disabled claimants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If a claimant has a disability, the tribunal should consider early on what adjustments could be made for the claimant to manage their claim and attend hearings. Guidance set out by the EAT in </w:t>
      </w:r>
      <w:r w:rsidR="0041065F" w:rsidRPr="0093673A">
        <w:rPr>
          <w:rFonts w:ascii="Myriad Pro" w:hAnsi="Myriad Pro"/>
          <w:sz w:val="24"/>
        </w:rPr>
        <w:t xml:space="preserve">Rackham v NHS Professionals Ltd </w:t>
      </w:r>
      <w:r w:rsidRPr="0093673A">
        <w:rPr>
          <w:rFonts w:ascii="Myriad Pro" w:hAnsi="Myriad Pro"/>
          <w:sz w:val="24"/>
        </w:rPr>
        <w:t>states that:</w:t>
      </w:r>
    </w:p>
    <w:p w:rsidR="00C555B8" w:rsidRPr="0093673A" w:rsidRDefault="00C555B8" w:rsidP="0093673A">
      <w:pPr>
        <w:numPr>
          <w:ilvl w:val="0"/>
          <w:numId w:val="15"/>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 xml:space="preserve">Each case should be judged according to the needs of that particular individual. </w:t>
      </w:r>
    </w:p>
    <w:p w:rsidR="00C555B8" w:rsidRPr="0093673A" w:rsidRDefault="00C555B8" w:rsidP="0093673A">
      <w:pPr>
        <w:numPr>
          <w:ilvl w:val="0"/>
          <w:numId w:val="15"/>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The autonomy of the individual should be respected and courts should not, generally speaking, second-guess any decisions which they make. </w:t>
      </w:r>
    </w:p>
    <w:p w:rsidR="00C555B8" w:rsidRPr="0093673A" w:rsidRDefault="00C555B8" w:rsidP="0093673A">
      <w:pPr>
        <w:numPr>
          <w:ilvl w:val="0"/>
          <w:numId w:val="15"/>
        </w:numPr>
        <w:spacing w:before="100" w:beforeAutospacing="1" w:after="100" w:afterAutospacing="1" w:line="360" w:lineRule="auto"/>
        <w:ind w:left="0"/>
        <w:rPr>
          <w:rFonts w:ascii="Myriad Pro" w:hAnsi="Myriad Pro"/>
          <w:sz w:val="24"/>
        </w:rPr>
      </w:pPr>
      <w:r w:rsidRPr="0093673A">
        <w:rPr>
          <w:rFonts w:ascii="Myriad Pro" w:hAnsi="Myriad Pro"/>
          <w:sz w:val="24"/>
        </w:rPr>
        <w:t>Tribunals should hold preliminary "ground rules" hearings as soon as possible</w:t>
      </w:r>
      <w:proofErr w:type="gramStart"/>
      <w:r w:rsidRPr="0093673A">
        <w:rPr>
          <w:rFonts w:ascii="Myriad Pro" w:hAnsi="Myriad Pro"/>
          <w:sz w:val="24"/>
        </w:rPr>
        <w:t>,  commonly</w:t>
      </w:r>
      <w:proofErr w:type="gramEnd"/>
      <w:r w:rsidRPr="0093673A">
        <w:rPr>
          <w:rFonts w:ascii="Myriad Pro" w:hAnsi="Myriad Pro"/>
          <w:sz w:val="24"/>
        </w:rPr>
        <w:t xml:space="preserve"> used in criminal cases but which applies equally to civil and tribunal proceedings. Such hearings would enable tribunals at the outset to focus on the procedure which should be adopted during the proceedings, including what adjustments might be necessary for the individual to participate in the hearing.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i/>
          <w:iCs/>
          <w:sz w:val="24"/>
        </w:rPr>
        <w:t>Rackham</w:t>
      </w:r>
      <w:r w:rsidRPr="0093673A">
        <w:rPr>
          <w:rFonts w:ascii="Myriad Pro" w:hAnsi="Myriad Pro"/>
          <w:sz w:val="24"/>
        </w:rPr>
        <w:t xml:space="preserve"> considered what adjustments should be made for an individual with Asperger's syndrome to attend a tribunal hearing. In that case, the EAT held that the claimant's decision to agree to the respondent's suggestions for adjustments should not be questioned, particularly in view of the fact that his GP had also agreed to them.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In </w:t>
      </w:r>
      <w:r w:rsidRPr="0093673A">
        <w:rPr>
          <w:rFonts w:ascii="Myriad Pro" w:hAnsi="Myriad Pro"/>
          <w:i/>
          <w:iCs/>
          <w:sz w:val="24"/>
        </w:rPr>
        <w:t>Rackham</w:t>
      </w:r>
      <w:r w:rsidRPr="0093673A">
        <w:rPr>
          <w:rFonts w:ascii="Myriad Pro" w:hAnsi="Myriad Pro"/>
          <w:sz w:val="24"/>
        </w:rPr>
        <w:t>, the respondent accepted that the claimant had Asperger's syndrome but did not initially accept that he was disabled for the purposes of the Equality Act 2010 (</w:t>
      </w:r>
      <w:proofErr w:type="spellStart"/>
      <w:r w:rsidRPr="0093673A">
        <w:rPr>
          <w:rFonts w:ascii="Myriad Pro" w:hAnsi="Myriad Pro"/>
          <w:sz w:val="24"/>
        </w:rPr>
        <w:t>EqA</w:t>
      </w:r>
      <w:proofErr w:type="spellEnd"/>
      <w:r w:rsidRPr="0093673A">
        <w:rPr>
          <w:rFonts w:ascii="Myriad Pro" w:hAnsi="Myriad Pro"/>
          <w:sz w:val="24"/>
        </w:rPr>
        <w:t xml:space="preserve"> 2010). This suggests that adjustments might have to be considered even where there is a question over whether the claimant is technically disabled within the meaning of the </w:t>
      </w:r>
      <w:proofErr w:type="spellStart"/>
      <w:r w:rsidRPr="0093673A">
        <w:rPr>
          <w:rFonts w:ascii="Myriad Pro" w:hAnsi="Myriad Pro"/>
          <w:sz w:val="24"/>
        </w:rPr>
        <w:t>EqA</w:t>
      </w:r>
      <w:proofErr w:type="spellEnd"/>
      <w:r w:rsidRPr="0093673A">
        <w:rPr>
          <w:rFonts w:ascii="Myriad Pro" w:hAnsi="Myriad Pro"/>
          <w:sz w:val="24"/>
        </w:rPr>
        <w:t xml:space="preserve"> 2010. </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4" w:name="a397371"/>
      <w:bookmarkEnd w:id="14"/>
      <w:r w:rsidRPr="0093673A">
        <w:rPr>
          <w:rFonts w:ascii="Myriad Pro" w:hAnsi="Myriad Pro"/>
          <w:b/>
          <w:bCs/>
          <w:sz w:val="24"/>
        </w:rPr>
        <w:t>Interlocutory applications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 party may wish to make a formal application to request that the tribunal make an order in respect of a specific case management issue, such as amending the parties to a claim, extending the deadline to submit a response, or applying for a preliminary hearing or a deposit order.</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5" w:name="a96106"/>
      <w:bookmarkEnd w:id="15"/>
      <w:r w:rsidRPr="0093673A">
        <w:rPr>
          <w:rFonts w:ascii="Myriad Pro" w:hAnsi="Myriad Pro"/>
          <w:b/>
          <w:bCs/>
          <w:sz w:val="24"/>
        </w:rPr>
        <w:t>Reconsideration of tribunal decisions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The tribunal can, either on its own initiative, or on the application of a party, reconsider any decision or judgment where it considers that it is in the interests of justice to do so.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lastRenderedPageBreak/>
        <w:t xml:space="preserve">If a party wishes to apply for a tribunal decision to be reconsidered, they must do so in writing within 14 days of the date on which the decision was sent out to the parties by the tribunal, explaining why they believe a reconsideration of the original decision is necessary. </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6" w:name="a647489"/>
      <w:bookmarkEnd w:id="16"/>
      <w:r w:rsidRPr="0093673A">
        <w:rPr>
          <w:rFonts w:ascii="Myriad Pro" w:hAnsi="Myriad Pro"/>
          <w:b/>
          <w:bCs/>
          <w:sz w:val="24"/>
        </w:rPr>
        <w:t>Preliminary hearings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A preliminary hearing is an interim hearing that may be called by the tribunal or following the application of one of the parties. There are two main purposes of a preliminary hearing: </w:t>
      </w:r>
    </w:p>
    <w:p w:rsidR="00C555B8" w:rsidRPr="0093673A" w:rsidRDefault="00C555B8" w:rsidP="0093673A">
      <w:pPr>
        <w:numPr>
          <w:ilvl w:val="0"/>
          <w:numId w:val="16"/>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To discuss </w:t>
      </w:r>
      <w:r w:rsidRPr="0093673A">
        <w:rPr>
          <w:rFonts w:ascii="Myriad Pro" w:hAnsi="Myriad Pro"/>
          <w:b/>
          <w:bCs/>
          <w:sz w:val="24"/>
        </w:rPr>
        <w:t>administrative issues</w:t>
      </w:r>
      <w:r w:rsidRPr="0093673A">
        <w:rPr>
          <w:rFonts w:ascii="Myriad Pro" w:hAnsi="Myriad Pro"/>
          <w:sz w:val="24"/>
        </w:rPr>
        <w:t>, such as determining:</w:t>
      </w:r>
    </w:p>
    <w:p w:rsidR="00C555B8" w:rsidRPr="0093673A" w:rsidRDefault="00C555B8" w:rsidP="0093673A">
      <w:pPr>
        <w:numPr>
          <w:ilvl w:val="1"/>
          <w:numId w:val="16"/>
        </w:numPr>
        <w:spacing w:before="100" w:beforeAutospacing="1" w:after="100" w:afterAutospacing="1" w:line="360" w:lineRule="auto"/>
        <w:ind w:left="0"/>
        <w:rPr>
          <w:rFonts w:ascii="Myriad Pro" w:hAnsi="Myriad Pro"/>
          <w:sz w:val="24"/>
        </w:rPr>
      </w:pPr>
      <w:r w:rsidRPr="0093673A">
        <w:rPr>
          <w:rFonts w:ascii="Myriad Pro" w:hAnsi="Myriad Pro"/>
          <w:sz w:val="24"/>
        </w:rPr>
        <w:t>the further directions needed to prepare the case for the final hearing; and</w:t>
      </w:r>
    </w:p>
    <w:p w:rsidR="00C555B8" w:rsidRPr="0093673A" w:rsidRDefault="00C555B8" w:rsidP="0093673A">
      <w:pPr>
        <w:numPr>
          <w:ilvl w:val="1"/>
          <w:numId w:val="16"/>
        </w:numPr>
        <w:spacing w:before="100" w:beforeAutospacing="1" w:after="100" w:afterAutospacing="1" w:line="360" w:lineRule="auto"/>
        <w:ind w:left="0"/>
        <w:rPr>
          <w:rFonts w:ascii="Myriad Pro" w:hAnsi="Myriad Pro"/>
          <w:sz w:val="24"/>
        </w:rPr>
      </w:pPr>
      <w:proofErr w:type="gramStart"/>
      <w:r w:rsidRPr="0093673A">
        <w:rPr>
          <w:rFonts w:ascii="Myriad Pro" w:hAnsi="Myriad Pro"/>
          <w:sz w:val="24"/>
        </w:rPr>
        <w:t>the</w:t>
      </w:r>
      <w:proofErr w:type="gramEnd"/>
      <w:r w:rsidRPr="0093673A">
        <w:rPr>
          <w:rFonts w:ascii="Myriad Pro" w:hAnsi="Myriad Pro"/>
          <w:sz w:val="24"/>
        </w:rPr>
        <w:t xml:space="preserve"> issues in dispute the employment judge will need to determine at the final hearing. </w:t>
      </w:r>
    </w:p>
    <w:p w:rsidR="00C555B8" w:rsidRPr="0093673A" w:rsidRDefault="00C555B8" w:rsidP="0093673A">
      <w:pPr>
        <w:numPr>
          <w:ilvl w:val="0"/>
          <w:numId w:val="16"/>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To determine </w:t>
      </w:r>
      <w:r w:rsidRPr="0093673A">
        <w:rPr>
          <w:rFonts w:ascii="Myriad Pro" w:hAnsi="Myriad Pro"/>
          <w:b/>
          <w:bCs/>
          <w:sz w:val="24"/>
        </w:rPr>
        <w:t>preliminary issues</w:t>
      </w:r>
      <w:r w:rsidRPr="0093673A">
        <w:rPr>
          <w:rFonts w:ascii="Myriad Pro" w:hAnsi="Myriad Pro"/>
          <w:sz w:val="24"/>
        </w:rPr>
        <w:t>, including:</w:t>
      </w:r>
    </w:p>
    <w:p w:rsidR="00C555B8" w:rsidRPr="0093673A" w:rsidRDefault="00C555B8" w:rsidP="0093673A">
      <w:pPr>
        <w:numPr>
          <w:ilvl w:val="1"/>
          <w:numId w:val="16"/>
        </w:numPr>
        <w:spacing w:before="100" w:beforeAutospacing="1" w:after="100" w:afterAutospacing="1" w:line="360" w:lineRule="auto"/>
        <w:ind w:left="0"/>
        <w:rPr>
          <w:rFonts w:ascii="Myriad Pro" w:hAnsi="Myriad Pro"/>
          <w:sz w:val="24"/>
        </w:rPr>
      </w:pPr>
      <w:r w:rsidRPr="0093673A">
        <w:rPr>
          <w:rFonts w:ascii="Myriad Pro" w:hAnsi="Myriad Pro"/>
          <w:sz w:val="24"/>
        </w:rPr>
        <w:t>whether the claim or response, in full or in part, should be struck out; and</w:t>
      </w:r>
    </w:p>
    <w:p w:rsidR="00C555B8" w:rsidRPr="0093673A" w:rsidRDefault="00C555B8" w:rsidP="0093673A">
      <w:pPr>
        <w:numPr>
          <w:ilvl w:val="1"/>
          <w:numId w:val="16"/>
        </w:numPr>
        <w:spacing w:before="100" w:beforeAutospacing="1" w:after="100" w:afterAutospacing="1" w:line="360" w:lineRule="auto"/>
        <w:ind w:left="0"/>
        <w:rPr>
          <w:rFonts w:ascii="Myriad Pro" w:hAnsi="Myriad Pro"/>
          <w:sz w:val="24"/>
        </w:rPr>
      </w:pPr>
      <w:proofErr w:type="gramStart"/>
      <w:r w:rsidRPr="0093673A">
        <w:rPr>
          <w:rFonts w:ascii="Myriad Pro" w:hAnsi="Myriad Pro"/>
          <w:sz w:val="24"/>
        </w:rPr>
        <w:t>whether</w:t>
      </w:r>
      <w:proofErr w:type="gramEnd"/>
      <w:r w:rsidRPr="0093673A">
        <w:rPr>
          <w:rFonts w:ascii="Myriad Pro" w:hAnsi="Myriad Pro"/>
          <w:sz w:val="24"/>
        </w:rPr>
        <w:t xml:space="preserve"> a deposit order should be made.</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7" w:name="a944962"/>
      <w:bookmarkEnd w:id="17"/>
      <w:r w:rsidRPr="0093673A">
        <w:rPr>
          <w:rFonts w:ascii="Myriad Pro" w:hAnsi="Myriad Pro"/>
          <w:b/>
          <w:bCs/>
          <w:sz w:val="24"/>
        </w:rPr>
        <w:t>Deposit orders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At a preliminary hearing, if an employment judge considers that all or part of a claim (or a response) has little reasonable prospect of success, they can make an order requiring the party to pay a deposit of up to £1,000 as a condition of being permitted to continue to take part in the proceedings in relation to that matter, or as a condition of continuing to advance a particular allegation or argument in the claim or response.</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8" w:name="a600719"/>
      <w:bookmarkEnd w:id="18"/>
      <w:r w:rsidRPr="0093673A">
        <w:rPr>
          <w:rFonts w:ascii="Myriad Pro" w:hAnsi="Myriad Pro"/>
          <w:b/>
          <w:bCs/>
          <w:sz w:val="24"/>
        </w:rPr>
        <w:t>Witnesses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Tribunals will generally direct that witness evidence must be provided in the form of written statements, to be exchanged between the parties (usually simultaneously) before the final hearing. Even where such a direction is not given, a written statement of a witness's evidence should be prepared.</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lastRenderedPageBreak/>
        <w:t xml:space="preserve">When a party believes that a person has relevant evidence but will not attend the tribunal to give this evidence voluntarily, they may apply to the tribunal for a </w:t>
      </w:r>
      <w:r w:rsidR="000927A8" w:rsidRPr="0093673A">
        <w:rPr>
          <w:rFonts w:ascii="Myriad Pro" w:hAnsi="Myriad Pro"/>
          <w:sz w:val="24"/>
        </w:rPr>
        <w:t xml:space="preserve">witness order </w:t>
      </w:r>
      <w:r w:rsidRPr="0093673A">
        <w:rPr>
          <w:rFonts w:ascii="Myriad Pro" w:hAnsi="Myriad Pro"/>
          <w:b/>
          <w:bCs/>
          <w:i/>
          <w:iCs/>
          <w:vanish/>
          <w:color w:val="005A84"/>
          <w:sz w:val="24"/>
        </w:rPr>
        <w:t xml:space="preserve"> ( www.practicallaw.com/8-200-3639) </w:t>
      </w:r>
      <w:r w:rsidRPr="0093673A">
        <w:rPr>
          <w:rFonts w:ascii="Myriad Pro" w:hAnsi="Myriad Pro"/>
          <w:sz w:val="24"/>
        </w:rPr>
        <w:t>compelling that person to attend.</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19" w:name="a296082"/>
      <w:bookmarkEnd w:id="19"/>
      <w:r w:rsidRPr="0093673A">
        <w:rPr>
          <w:rFonts w:ascii="Myriad Pro" w:hAnsi="Myriad Pro"/>
          <w:b/>
          <w:bCs/>
          <w:sz w:val="24"/>
        </w:rPr>
        <w:t>Documentary evidence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It is a standard tribunal direction that all documents relevant to an issue in the claim that are in a party's possession, custody or control should be disclosed to the other party. This includes the documents on which the party relies, as well as the documents which adversely affect their case, adversely affect another party's case, or support another party's case.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The parties will usually produce a written list of their documents, exchange lists with the other party and then request copies of any documents from the other party's list that they do not have a copy of, or have not seen.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The parties should then agree which documents are relevant to issues still to be determined by the tribunal and include these in the tribunal hearing bundle. This is the bundle of documents the tribunal will refer to when determining the claim. </w:t>
      </w:r>
    </w:p>
    <w:p w:rsidR="00C555B8" w:rsidRPr="0093673A" w:rsidRDefault="00C555B8" w:rsidP="0093673A">
      <w:pPr>
        <w:spacing w:line="360" w:lineRule="auto"/>
        <w:rPr>
          <w:rFonts w:ascii="Myriad Pro" w:hAnsi="Myriad Pro"/>
          <w:sz w:val="24"/>
        </w:rPr>
      </w:pPr>
      <w:r w:rsidRPr="0093673A">
        <w:rPr>
          <w:rFonts w:ascii="Myriad Pro" w:hAnsi="Myriad Pro"/>
          <w:sz w:val="24"/>
        </w:rPr>
        <w:t xml:space="preserve">  </w:t>
      </w:r>
    </w:p>
    <w:p w:rsidR="00C555B8" w:rsidRPr="0093673A" w:rsidRDefault="002B3A89" w:rsidP="0093673A">
      <w:pPr>
        <w:spacing w:line="360" w:lineRule="auto"/>
        <w:rPr>
          <w:rFonts w:ascii="Myriad Pro" w:hAnsi="Myriad Pro"/>
          <w:vanish/>
          <w:sz w:val="24"/>
        </w:rPr>
      </w:pPr>
      <w:hyperlink r:id="rId6" w:anchor="top" w:tooltip="Link to the top of the document" w:history="1">
        <w:r w:rsidR="00C555B8" w:rsidRPr="0093673A">
          <w:rPr>
            <w:rFonts w:ascii="Myriad Pro" w:hAnsi="Myriad Pro"/>
            <w:vanish/>
            <w:color w:val="005A84"/>
            <w:sz w:val="24"/>
          </w:rPr>
          <w:t>Top</w:t>
        </w:r>
      </w:hyperlink>
    </w:p>
    <w:p w:rsidR="00C555B8" w:rsidRPr="0093673A" w:rsidRDefault="00C555B8" w:rsidP="0093673A">
      <w:pPr>
        <w:pBdr>
          <w:bottom w:val="dotted" w:sz="6" w:space="7" w:color="BABABA"/>
        </w:pBdr>
        <w:spacing w:before="100" w:beforeAutospacing="1" w:after="135" w:line="360" w:lineRule="auto"/>
        <w:outlineLvl w:val="1"/>
        <w:rPr>
          <w:rFonts w:ascii="Myriad Pro" w:hAnsi="Myriad Pro"/>
          <w:b/>
          <w:bCs/>
          <w:sz w:val="24"/>
        </w:rPr>
      </w:pPr>
      <w:bookmarkStart w:id="20" w:name="a156149"/>
      <w:bookmarkEnd w:id="20"/>
      <w:r w:rsidRPr="0093673A">
        <w:rPr>
          <w:rFonts w:ascii="Myriad Pro" w:hAnsi="Myriad Pro"/>
          <w:b/>
          <w:bCs/>
          <w:sz w:val="24"/>
        </w:rPr>
        <w:t>Conciliation of tribunal claims</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1" w:name="a837895"/>
      <w:bookmarkEnd w:id="21"/>
      <w:proofErr w:type="spellStart"/>
      <w:r w:rsidRPr="0093673A">
        <w:rPr>
          <w:rFonts w:ascii="Myriad Pro" w:hAnsi="Myriad Pro"/>
          <w:b/>
          <w:bCs/>
          <w:sz w:val="24"/>
        </w:rPr>
        <w:t>Acas</w:t>
      </w:r>
      <w:proofErr w:type="spellEnd"/>
      <w:r w:rsidRPr="0093673A">
        <w:rPr>
          <w:rFonts w:ascii="Myriad Pro" w:hAnsi="Myriad Pro"/>
          <w:b/>
          <w:bCs/>
          <w:sz w:val="24"/>
        </w:rPr>
        <w:t xml:space="preserve"> conciliation</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Pre-claim </w:t>
      </w:r>
      <w:proofErr w:type="spellStart"/>
      <w:r w:rsidRPr="0093673A">
        <w:rPr>
          <w:rFonts w:ascii="Myriad Pro" w:hAnsi="Myriad Pro"/>
          <w:sz w:val="24"/>
        </w:rPr>
        <w:t>Acas</w:t>
      </w:r>
      <w:proofErr w:type="spellEnd"/>
      <w:r w:rsidRPr="0093673A">
        <w:rPr>
          <w:rFonts w:ascii="Myriad Pro" w:hAnsi="Myriad Pro"/>
          <w:sz w:val="24"/>
        </w:rPr>
        <w:t xml:space="preserve"> early conciliation applies to most cases</w:t>
      </w:r>
      <w:r w:rsidR="000927A8" w:rsidRPr="0093673A">
        <w:rPr>
          <w:rFonts w:ascii="Myriad Pro" w:hAnsi="Myriad Pro"/>
          <w:sz w:val="24"/>
        </w:rPr>
        <w:t xml:space="preserve">. </w:t>
      </w:r>
      <w:proofErr w:type="spellStart"/>
      <w:r w:rsidRPr="0093673A">
        <w:rPr>
          <w:rFonts w:ascii="Myriad Pro" w:hAnsi="Myriad Pro"/>
          <w:sz w:val="24"/>
        </w:rPr>
        <w:t>Acas</w:t>
      </w:r>
      <w:proofErr w:type="spellEnd"/>
      <w:r w:rsidRPr="0093673A">
        <w:rPr>
          <w:rFonts w:ascii="Myriad Pro" w:hAnsi="Myriad Pro"/>
          <w:sz w:val="24"/>
        </w:rPr>
        <w:t xml:space="preserve"> may also continue to assist the parties in reaching a settlement after proceedings have been issued</w:t>
      </w:r>
      <w:r w:rsidR="000927A8" w:rsidRPr="0093673A">
        <w:rPr>
          <w:rFonts w:ascii="Myriad Pro" w:hAnsi="Myriad Pro"/>
          <w:sz w:val="24"/>
        </w:rPr>
        <w:t>.</w:t>
      </w:r>
    </w:p>
    <w:p w:rsidR="00C555B8" w:rsidRPr="0093673A" w:rsidRDefault="00C555B8" w:rsidP="0093673A">
      <w:pPr>
        <w:spacing w:before="100" w:beforeAutospacing="1" w:after="100" w:afterAutospacing="1" w:line="360" w:lineRule="auto"/>
        <w:rPr>
          <w:rFonts w:ascii="Myriad Pro" w:hAnsi="Myriad Pro"/>
          <w:sz w:val="24"/>
        </w:rPr>
      </w:pPr>
      <w:proofErr w:type="spellStart"/>
      <w:r w:rsidRPr="0093673A">
        <w:rPr>
          <w:rFonts w:ascii="Myriad Pro" w:hAnsi="Myriad Pro"/>
          <w:sz w:val="24"/>
        </w:rPr>
        <w:t>Acas</w:t>
      </w:r>
      <w:proofErr w:type="spellEnd"/>
      <w:r w:rsidRPr="0093673A">
        <w:rPr>
          <w:rFonts w:ascii="Myriad Pro" w:hAnsi="Myriad Pro"/>
          <w:sz w:val="24"/>
        </w:rPr>
        <w:t xml:space="preserve"> conciliation is only one way in which parties can consider settling a tribunal claim. </w:t>
      </w:r>
    </w:p>
    <w:p w:rsidR="00C555B8" w:rsidRPr="0093673A" w:rsidRDefault="00C555B8" w:rsidP="0093673A">
      <w:pPr>
        <w:spacing w:line="360" w:lineRule="auto"/>
        <w:rPr>
          <w:rFonts w:ascii="Myriad Pro" w:hAnsi="Myriad Pro"/>
          <w:sz w:val="24"/>
        </w:rPr>
      </w:pPr>
      <w:bookmarkStart w:id="22" w:name="a918250"/>
      <w:bookmarkEnd w:id="22"/>
      <w:r w:rsidRPr="0093673A">
        <w:rPr>
          <w:rFonts w:ascii="Myriad Pro" w:hAnsi="Myriad Pro"/>
          <w:sz w:val="24"/>
        </w:rPr>
        <w:t xml:space="preserve">  </w:t>
      </w:r>
    </w:p>
    <w:p w:rsidR="00C555B8" w:rsidRPr="0093673A" w:rsidRDefault="002B3A89" w:rsidP="0093673A">
      <w:pPr>
        <w:spacing w:line="360" w:lineRule="auto"/>
        <w:rPr>
          <w:rFonts w:ascii="Myriad Pro" w:hAnsi="Myriad Pro"/>
          <w:vanish/>
          <w:sz w:val="24"/>
        </w:rPr>
      </w:pPr>
      <w:hyperlink r:id="rId7" w:anchor="top" w:tooltip="Link to the top of the document" w:history="1">
        <w:r w:rsidR="00C555B8" w:rsidRPr="0093673A">
          <w:rPr>
            <w:rFonts w:ascii="Myriad Pro" w:hAnsi="Myriad Pro"/>
            <w:vanish/>
            <w:color w:val="005A84"/>
            <w:sz w:val="24"/>
          </w:rPr>
          <w:t>Top</w:t>
        </w:r>
      </w:hyperlink>
    </w:p>
    <w:p w:rsidR="00C555B8" w:rsidRPr="0093673A" w:rsidRDefault="00C555B8" w:rsidP="0093673A">
      <w:pPr>
        <w:pBdr>
          <w:bottom w:val="dotted" w:sz="6" w:space="7" w:color="BABABA"/>
        </w:pBdr>
        <w:spacing w:before="100" w:beforeAutospacing="1" w:after="135" w:line="360" w:lineRule="auto"/>
        <w:outlineLvl w:val="1"/>
        <w:rPr>
          <w:rFonts w:ascii="Myriad Pro" w:hAnsi="Myriad Pro"/>
          <w:b/>
          <w:bCs/>
          <w:sz w:val="24"/>
        </w:rPr>
      </w:pPr>
      <w:bookmarkStart w:id="23" w:name="a842344"/>
      <w:bookmarkEnd w:id="23"/>
      <w:r w:rsidRPr="0093673A">
        <w:rPr>
          <w:rFonts w:ascii="Myriad Pro" w:hAnsi="Myriad Pro"/>
          <w:b/>
          <w:bCs/>
          <w:sz w:val="24"/>
        </w:rPr>
        <w:t>Final hearings</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4" w:name="a76114"/>
      <w:bookmarkEnd w:id="24"/>
      <w:r w:rsidRPr="0093673A">
        <w:rPr>
          <w:rFonts w:ascii="Myriad Pro" w:hAnsi="Myriad Pro"/>
          <w:b/>
          <w:bCs/>
          <w:sz w:val="24"/>
        </w:rPr>
        <w:lastRenderedPageBreak/>
        <w:t>Preparing for the final hearing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In addition to the hearing bundle, there are several other documents that the parties can prepare which can assist the tribunal and contribute to the smooth running of the final hearing. Preparing these documents can also assist the parties in their own preparation for the hearing. As part of the preparations for the final hearing, the parties should consider whether it would assist the tribunal for them to produce the following: </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A list of issues.</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Chronology and agreed facts.</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Cast list.</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Scott schedule (a table summarising the claimant's discrimination claims). </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Skeleton arguments.</w:t>
      </w:r>
    </w:p>
    <w:p w:rsidR="00C555B8" w:rsidRPr="0093673A" w:rsidRDefault="00C555B8" w:rsidP="0093673A">
      <w:pPr>
        <w:numPr>
          <w:ilvl w:val="0"/>
          <w:numId w:val="17"/>
        </w:numPr>
        <w:spacing w:before="100" w:beforeAutospacing="1" w:after="100" w:afterAutospacing="1" w:line="360" w:lineRule="auto"/>
        <w:ind w:left="0"/>
        <w:rPr>
          <w:rFonts w:ascii="Myriad Pro" w:hAnsi="Myriad Pro"/>
          <w:sz w:val="24"/>
        </w:rPr>
      </w:pPr>
      <w:r w:rsidRPr="0093673A">
        <w:rPr>
          <w:rFonts w:ascii="Myriad Pro" w:hAnsi="Myriad Pro"/>
          <w:sz w:val="24"/>
        </w:rPr>
        <w:t>Hearing timetable.</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 party should also ensure that their representative is fully briefed and that their witnesses know what to expect when they appear in the tribunal, particularly when they have not been a witness or attended a tribunal before.</w:t>
      </w:r>
    </w:p>
    <w:p w:rsidR="0093673A" w:rsidRDefault="0093673A" w:rsidP="0093673A">
      <w:pPr>
        <w:spacing w:before="100" w:beforeAutospacing="1" w:after="100" w:afterAutospacing="1" w:line="360" w:lineRule="auto"/>
        <w:outlineLvl w:val="2"/>
        <w:rPr>
          <w:rFonts w:ascii="Myriad Pro" w:hAnsi="Myriad Pro"/>
          <w:b/>
          <w:bCs/>
          <w:sz w:val="24"/>
        </w:rPr>
      </w:pPr>
      <w:bookmarkStart w:id="25" w:name="a170875"/>
      <w:bookmarkEnd w:id="25"/>
    </w:p>
    <w:p w:rsidR="0093673A" w:rsidRDefault="0093673A" w:rsidP="0093673A">
      <w:pPr>
        <w:spacing w:before="100" w:beforeAutospacing="1" w:after="100" w:afterAutospacing="1" w:line="360" w:lineRule="auto"/>
        <w:outlineLvl w:val="2"/>
        <w:rPr>
          <w:rFonts w:ascii="Myriad Pro" w:hAnsi="Myriad Pro"/>
          <w:b/>
          <w:bCs/>
          <w:sz w:val="24"/>
        </w:rPr>
      </w:pPr>
    </w:p>
    <w:p w:rsidR="00C555B8" w:rsidRPr="0093673A" w:rsidRDefault="00C555B8" w:rsidP="0093673A">
      <w:pPr>
        <w:spacing w:before="100" w:beforeAutospacing="1" w:after="100" w:afterAutospacing="1" w:line="360" w:lineRule="auto"/>
        <w:outlineLvl w:val="2"/>
        <w:rPr>
          <w:rFonts w:ascii="Myriad Pro" w:hAnsi="Myriad Pro"/>
          <w:b/>
          <w:bCs/>
          <w:sz w:val="24"/>
        </w:rPr>
      </w:pPr>
      <w:r w:rsidRPr="0093673A">
        <w:rPr>
          <w:rFonts w:ascii="Myriad Pro" w:hAnsi="Myriad Pro"/>
          <w:b/>
          <w:bCs/>
          <w:sz w:val="24"/>
        </w:rPr>
        <w:t>Applying to postpone or adjourn a hearing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In a number of circumstances a party may wish or need to request a postponement of a hearing, or to adjourn a hearing that has already started. Examples of these are where:</w:t>
      </w:r>
    </w:p>
    <w:p w:rsidR="00C555B8" w:rsidRPr="0093673A" w:rsidRDefault="00C555B8" w:rsidP="0093673A">
      <w:pPr>
        <w:numPr>
          <w:ilvl w:val="0"/>
          <w:numId w:val="18"/>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Hearing dates have been fixed without reference to the parties. </w:t>
      </w:r>
    </w:p>
    <w:p w:rsidR="00C555B8" w:rsidRPr="0093673A" w:rsidRDefault="00C555B8" w:rsidP="0093673A">
      <w:pPr>
        <w:numPr>
          <w:ilvl w:val="0"/>
          <w:numId w:val="18"/>
        </w:numPr>
        <w:spacing w:before="100" w:beforeAutospacing="1" w:after="100" w:afterAutospacing="1" w:line="360" w:lineRule="auto"/>
        <w:ind w:left="0"/>
        <w:rPr>
          <w:rFonts w:ascii="Myriad Pro" w:hAnsi="Myriad Pro"/>
          <w:sz w:val="24"/>
        </w:rPr>
      </w:pPr>
      <w:r w:rsidRPr="0093673A">
        <w:rPr>
          <w:rFonts w:ascii="Myriad Pro" w:hAnsi="Myriad Pro"/>
          <w:sz w:val="24"/>
        </w:rPr>
        <w:t>A party or witness becomes unwell.</w:t>
      </w:r>
    </w:p>
    <w:p w:rsidR="00C555B8" w:rsidRPr="0093673A" w:rsidRDefault="00C555B8" w:rsidP="0093673A">
      <w:pPr>
        <w:numPr>
          <w:ilvl w:val="0"/>
          <w:numId w:val="18"/>
        </w:numPr>
        <w:spacing w:before="100" w:beforeAutospacing="1" w:after="100" w:afterAutospacing="1" w:line="360" w:lineRule="auto"/>
        <w:ind w:left="0"/>
        <w:rPr>
          <w:rFonts w:ascii="Myriad Pro" w:hAnsi="Myriad Pro"/>
          <w:sz w:val="24"/>
        </w:rPr>
      </w:pPr>
      <w:r w:rsidRPr="0093673A">
        <w:rPr>
          <w:rFonts w:ascii="Myriad Pro" w:hAnsi="Myriad Pro"/>
          <w:sz w:val="24"/>
        </w:rPr>
        <w:t>A party or witness has unavoidable or important business commitments.</w:t>
      </w:r>
    </w:p>
    <w:p w:rsidR="00C555B8" w:rsidRPr="0093673A" w:rsidRDefault="00C555B8" w:rsidP="0093673A">
      <w:pPr>
        <w:numPr>
          <w:ilvl w:val="0"/>
          <w:numId w:val="18"/>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 xml:space="preserve">The manner in which one party (or a representative) has conducted proceedings means preparations have been delayed and the other party is not properly prepared for the hearing. </w:t>
      </w:r>
    </w:p>
    <w:p w:rsidR="00C555B8" w:rsidRPr="0093673A" w:rsidRDefault="00C555B8" w:rsidP="0093673A">
      <w:pPr>
        <w:numPr>
          <w:ilvl w:val="0"/>
          <w:numId w:val="18"/>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A point of law relevant to the proceedings is waiting to be decided in a higher court.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 </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6" w:name="a117468"/>
      <w:bookmarkEnd w:id="26"/>
      <w:r w:rsidRPr="0093673A">
        <w:rPr>
          <w:rFonts w:ascii="Myriad Pro" w:hAnsi="Myriad Pro"/>
          <w:b/>
          <w:bCs/>
          <w:sz w:val="24"/>
        </w:rPr>
        <w:t>The day of the hearing</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Tribunals are less formal than other courts. Parties can be represented by solicitors, barristers, trade union representatives or non-legally-qualified consultants, or can represent themselves. No wigs or gowns are worn. Parties and witnesses remain seated for most of the hearing. The tribunal can decide the order in which it hears from parties and witnesses and can take hearsay evidence into account. </w:t>
      </w:r>
    </w:p>
    <w:p w:rsidR="00C555B8"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The tribunal may consist of an employment judge and two lay members. However, in many cases, including claims for unfair dismissal, the employment judge can sit alone. </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7" w:name="a760939"/>
      <w:bookmarkEnd w:id="27"/>
      <w:r w:rsidRPr="0093673A">
        <w:rPr>
          <w:rFonts w:ascii="Myriad Pro" w:hAnsi="Myriad Pro"/>
          <w:b/>
          <w:bCs/>
          <w:sz w:val="24"/>
        </w:rPr>
        <w:t>Judgment</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At the end of the final hearing, the tribunal will try to come to a unanimous decision on all the issues before it and will give its decision in the form of a judgment. A judgment:</w:t>
      </w:r>
    </w:p>
    <w:p w:rsidR="00C555B8" w:rsidRPr="0093673A" w:rsidRDefault="00C555B8" w:rsidP="0093673A">
      <w:pPr>
        <w:numPr>
          <w:ilvl w:val="0"/>
          <w:numId w:val="19"/>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May be given orally at the end of a hearing or it may be reserved and a written judgment subsequently issued. </w:t>
      </w:r>
    </w:p>
    <w:p w:rsidR="00C555B8" w:rsidRPr="0093673A" w:rsidRDefault="00C555B8" w:rsidP="0093673A">
      <w:pPr>
        <w:numPr>
          <w:ilvl w:val="0"/>
          <w:numId w:val="19"/>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Might only deal with the question of liability, with remedy to be determined at a later hearing, or it may deal with both liability and remedy. </w:t>
      </w:r>
    </w:p>
    <w:p w:rsidR="00C555B8" w:rsidRPr="0093673A" w:rsidRDefault="00C555B8" w:rsidP="0093673A">
      <w:pPr>
        <w:numPr>
          <w:ilvl w:val="0"/>
          <w:numId w:val="19"/>
        </w:numPr>
        <w:spacing w:before="100" w:beforeAutospacing="1" w:after="100" w:afterAutospacing="1" w:line="360" w:lineRule="auto"/>
        <w:ind w:left="0"/>
        <w:rPr>
          <w:rFonts w:ascii="Myriad Pro" w:hAnsi="Myriad Pro"/>
          <w:sz w:val="24"/>
        </w:rPr>
      </w:pPr>
      <w:r w:rsidRPr="0093673A">
        <w:rPr>
          <w:rFonts w:ascii="Myriad Pro" w:hAnsi="Myriad Pro"/>
          <w:sz w:val="24"/>
        </w:rPr>
        <w:t xml:space="preserve">Must include reasons. These can be given orally at the time the judgment is issued or reserved to be given in writing at a later date. </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If reasons for a judgment are given orally, written reasons will only be provided if they are requested by one of the parties:</w:t>
      </w:r>
    </w:p>
    <w:p w:rsidR="00C555B8" w:rsidRPr="0093673A" w:rsidRDefault="00C555B8" w:rsidP="0093673A">
      <w:pPr>
        <w:numPr>
          <w:ilvl w:val="0"/>
          <w:numId w:val="20"/>
        </w:numPr>
        <w:spacing w:before="100" w:beforeAutospacing="1" w:after="100" w:afterAutospacing="1" w:line="360" w:lineRule="auto"/>
        <w:ind w:left="0"/>
        <w:rPr>
          <w:rFonts w:ascii="Myriad Pro" w:hAnsi="Myriad Pro"/>
          <w:sz w:val="24"/>
        </w:rPr>
      </w:pPr>
      <w:r w:rsidRPr="0093673A">
        <w:rPr>
          <w:rFonts w:ascii="Myriad Pro" w:hAnsi="Myriad Pro"/>
          <w:sz w:val="24"/>
        </w:rPr>
        <w:lastRenderedPageBreak/>
        <w:t xml:space="preserve">At the hearing. </w:t>
      </w:r>
    </w:p>
    <w:p w:rsidR="00C555B8" w:rsidRPr="0093673A" w:rsidRDefault="00C555B8" w:rsidP="0093673A">
      <w:pPr>
        <w:numPr>
          <w:ilvl w:val="0"/>
          <w:numId w:val="20"/>
        </w:numPr>
        <w:spacing w:before="100" w:beforeAutospacing="1" w:after="100" w:afterAutospacing="1" w:line="360" w:lineRule="auto"/>
        <w:ind w:left="0"/>
        <w:rPr>
          <w:rFonts w:ascii="Myriad Pro" w:hAnsi="Myriad Pro"/>
          <w:sz w:val="24"/>
        </w:rPr>
      </w:pPr>
      <w:r w:rsidRPr="0093673A">
        <w:rPr>
          <w:rFonts w:ascii="Myriad Pro" w:hAnsi="Myriad Pro"/>
          <w:sz w:val="24"/>
        </w:rPr>
        <w:t>In writing, within 14 days of the date on which the judgment was sent to the parties. This time limit may be extended by an employment judge if they consider it just and equitable to do so.</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A party considering an appeal to the EAT will need a copy of the tribunal's written reasons; not only will they need to be considered to assess the merits of any appeal, but a copy of the written reasons must be attached to the </w:t>
      </w:r>
      <w:r w:rsidR="000927A8" w:rsidRPr="0093673A">
        <w:rPr>
          <w:rFonts w:ascii="Myriad Pro" w:hAnsi="Myriad Pro"/>
          <w:sz w:val="24"/>
        </w:rPr>
        <w:t xml:space="preserve">Notice of Appeal </w:t>
      </w:r>
      <w:r w:rsidRPr="0093673A">
        <w:rPr>
          <w:rFonts w:ascii="Myriad Pro" w:hAnsi="Myriad Pro"/>
          <w:sz w:val="24"/>
        </w:rPr>
        <w:t>when it is submitted to the EAT.</w:t>
      </w:r>
    </w:p>
    <w:p w:rsidR="00C555B8" w:rsidRPr="0093673A" w:rsidRDefault="00C555B8" w:rsidP="0093673A">
      <w:pPr>
        <w:spacing w:before="100" w:beforeAutospacing="1" w:after="100" w:afterAutospacing="1" w:line="360" w:lineRule="auto"/>
        <w:outlineLvl w:val="2"/>
        <w:rPr>
          <w:rFonts w:ascii="Myriad Pro" w:hAnsi="Myriad Pro"/>
          <w:b/>
          <w:bCs/>
          <w:sz w:val="24"/>
        </w:rPr>
      </w:pPr>
      <w:bookmarkStart w:id="28" w:name="a119356"/>
      <w:bookmarkEnd w:id="28"/>
      <w:r w:rsidRPr="0093673A">
        <w:rPr>
          <w:rFonts w:ascii="Myriad Pro" w:hAnsi="Myriad Pro"/>
          <w:b/>
          <w:bCs/>
          <w:sz w:val="24"/>
        </w:rPr>
        <w:t>Costs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Costs do not "follow the event" in employment tribunals as they do in civil courts. If a party is successful in bringing or defending a claim before the tribunal, they will not necessarily benefit from an order that the unsuccessful party pays their costs.</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The costs regime in employment tribunals differentiates between orders that might be made in favour of legally represented parties (</w:t>
      </w:r>
      <w:r w:rsidR="0093673A" w:rsidRPr="0093673A">
        <w:rPr>
          <w:rFonts w:ascii="Myriad Pro" w:hAnsi="Myriad Pro"/>
          <w:sz w:val="24"/>
        </w:rPr>
        <w:t>costs orders</w:t>
      </w:r>
      <w:r w:rsidRPr="0093673A">
        <w:rPr>
          <w:rFonts w:ascii="Myriad Pro" w:hAnsi="Myriad Pro"/>
          <w:b/>
          <w:bCs/>
          <w:i/>
          <w:iCs/>
          <w:vanish/>
          <w:color w:val="005A84"/>
          <w:sz w:val="24"/>
        </w:rPr>
        <w:t xml:space="preserve"> ( www.practicallaw.com/9-200-3144) </w:t>
      </w:r>
      <w:r w:rsidRPr="0093673A">
        <w:rPr>
          <w:rFonts w:ascii="Myriad Pro" w:hAnsi="Myriad Pro"/>
          <w:sz w:val="24"/>
        </w:rPr>
        <w:t>) and those that might be made in favour of unrepresented parties (</w:t>
      </w:r>
      <w:r w:rsidR="0093673A" w:rsidRPr="0093673A">
        <w:rPr>
          <w:rFonts w:ascii="Myriad Pro" w:hAnsi="Myriad Pro"/>
          <w:sz w:val="24"/>
        </w:rPr>
        <w:t>preparation time orders</w:t>
      </w:r>
      <w:r w:rsidRPr="0093673A">
        <w:rPr>
          <w:rFonts w:ascii="Myriad Pro" w:hAnsi="Myriad Pro"/>
          <w:sz w:val="24"/>
        </w:rPr>
        <w:t>).</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A tribunal or employment judge may also make a </w:t>
      </w:r>
      <w:r w:rsidR="0093673A" w:rsidRPr="0093673A">
        <w:rPr>
          <w:rFonts w:ascii="Myriad Pro" w:hAnsi="Myriad Pro"/>
          <w:sz w:val="24"/>
        </w:rPr>
        <w:t xml:space="preserve">wasted costs order </w:t>
      </w:r>
      <w:r w:rsidRPr="0093673A">
        <w:rPr>
          <w:rFonts w:ascii="Myriad Pro" w:hAnsi="Myriad Pro"/>
          <w:sz w:val="24"/>
        </w:rPr>
        <w:t>against a party's representative.</w:t>
      </w:r>
    </w:p>
    <w:p w:rsidR="00C555B8" w:rsidRPr="0093673A" w:rsidRDefault="00C555B8" w:rsidP="0093673A">
      <w:pPr>
        <w:spacing w:line="360" w:lineRule="auto"/>
        <w:rPr>
          <w:rFonts w:ascii="Myriad Pro" w:hAnsi="Myriad Pro"/>
          <w:sz w:val="24"/>
        </w:rPr>
      </w:pPr>
      <w:r w:rsidRPr="0093673A">
        <w:rPr>
          <w:rFonts w:ascii="Myriad Pro" w:hAnsi="Myriad Pro"/>
          <w:sz w:val="24"/>
        </w:rPr>
        <w:t xml:space="preserve">  </w:t>
      </w:r>
    </w:p>
    <w:p w:rsidR="0093673A" w:rsidRDefault="0093673A" w:rsidP="0093673A">
      <w:pPr>
        <w:spacing w:line="360" w:lineRule="auto"/>
        <w:rPr>
          <w:rFonts w:ascii="Myriad Pro" w:hAnsi="Myriad Pro"/>
          <w:sz w:val="24"/>
        </w:rPr>
      </w:pPr>
    </w:p>
    <w:p w:rsidR="0093673A" w:rsidRDefault="0093673A" w:rsidP="0093673A">
      <w:pPr>
        <w:spacing w:line="360" w:lineRule="auto"/>
        <w:rPr>
          <w:rFonts w:ascii="Myriad Pro" w:hAnsi="Myriad Pro"/>
          <w:sz w:val="24"/>
        </w:rPr>
      </w:pPr>
    </w:p>
    <w:p w:rsidR="0093673A" w:rsidRDefault="0093673A" w:rsidP="0093673A">
      <w:pPr>
        <w:spacing w:line="360" w:lineRule="auto"/>
        <w:rPr>
          <w:rFonts w:ascii="Myriad Pro" w:hAnsi="Myriad Pro"/>
          <w:sz w:val="24"/>
        </w:rPr>
      </w:pPr>
    </w:p>
    <w:p w:rsidR="0093673A" w:rsidRDefault="0093673A" w:rsidP="0093673A">
      <w:pPr>
        <w:spacing w:line="360" w:lineRule="auto"/>
        <w:rPr>
          <w:rFonts w:ascii="Myriad Pro" w:hAnsi="Myriad Pro"/>
          <w:sz w:val="24"/>
        </w:rPr>
      </w:pPr>
    </w:p>
    <w:p w:rsidR="00C555B8" w:rsidRPr="0093673A" w:rsidRDefault="002B3A89" w:rsidP="0093673A">
      <w:pPr>
        <w:spacing w:line="360" w:lineRule="auto"/>
        <w:rPr>
          <w:rFonts w:ascii="Myriad Pro" w:hAnsi="Myriad Pro"/>
          <w:vanish/>
          <w:sz w:val="24"/>
        </w:rPr>
      </w:pPr>
      <w:hyperlink r:id="rId8" w:anchor="top" w:tooltip="Link to the top of the document" w:history="1">
        <w:r w:rsidR="00C555B8" w:rsidRPr="0093673A">
          <w:rPr>
            <w:rFonts w:ascii="Myriad Pro" w:hAnsi="Myriad Pro"/>
            <w:vanish/>
            <w:color w:val="005A84"/>
            <w:sz w:val="24"/>
          </w:rPr>
          <w:t>Top</w:t>
        </w:r>
      </w:hyperlink>
    </w:p>
    <w:p w:rsidR="00C555B8" w:rsidRPr="0093673A" w:rsidRDefault="00C555B8" w:rsidP="0093673A">
      <w:pPr>
        <w:pBdr>
          <w:bottom w:val="dotted" w:sz="6" w:space="7" w:color="BABABA"/>
        </w:pBdr>
        <w:spacing w:before="100" w:beforeAutospacing="1" w:after="135" w:line="360" w:lineRule="auto"/>
        <w:outlineLvl w:val="1"/>
        <w:rPr>
          <w:rFonts w:ascii="Myriad Pro" w:hAnsi="Myriad Pro"/>
          <w:b/>
          <w:bCs/>
          <w:sz w:val="24"/>
        </w:rPr>
      </w:pPr>
      <w:bookmarkStart w:id="29" w:name="a490368"/>
      <w:bookmarkEnd w:id="29"/>
      <w:r w:rsidRPr="0093673A">
        <w:rPr>
          <w:rFonts w:ascii="Myriad Pro" w:hAnsi="Myriad Pro"/>
          <w:b/>
          <w:bCs/>
          <w:sz w:val="24"/>
        </w:rPr>
        <w:t>Appealing a tribunal judgment</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A party can only appeal a tribunal decision to the EAT on a point of law. They cannot appeal on the ground that they are unhappy with the outcome. The EAT will not interfere with the tribunal's findings of fact unless they are "perverse"; in other </w:t>
      </w:r>
      <w:r w:rsidRPr="0093673A">
        <w:rPr>
          <w:rFonts w:ascii="Myriad Pro" w:hAnsi="Myriad Pro"/>
          <w:sz w:val="24"/>
        </w:rPr>
        <w:lastRenderedPageBreak/>
        <w:t>words, the tribunal reached a conclusion that no tribunal could properly have reached on the facts before it (which amounts to an error of law).</w:t>
      </w:r>
    </w:p>
    <w:p w:rsidR="00C555B8" w:rsidRPr="0093673A" w:rsidRDefault="00C555B8" w:rsidP="0093673A">
      <w:pPr>
        <w:spacing w:before="100" w:beforeAutospacing="1" w:after="100" w:afterAutospacing="1" w:line="360" w:lineRule="auto"/>
        <w:rPr>
          <w:rFonts w:ascii="Myriad Pro" w:hAnsi="Myriad Pro"/>
          <w:sz w:val="24"/>
        </w:rPr>
      </w:pPr>
      <w:r w:rsidRPr="0093673A">
        <w:rPr>
          <w:rFonts w:ascii="Myriad Pro" w:hAnsi="Myriad Pro"/>
          <w:sz w:val="24"/>
        </w:rPr>
        <w:t xml:space="preserve">A Notice of Appeal and its attachments must be lodged within 42 days of the date of the order or decision of the tribunal appealed against, or if the appeal is against a judgment, within 42 days of the date on which the written reasons for the judgment were sent to the parties. </w:t>
      </w:r>
    </w:p>
    <w:sectPr w:rsidR="00C555B8" w:rsidRPr="0093673A" w:rsidSect="009B7F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7DA"/>
    <w:multiLevelType w:val="multilevel"/>
    <w:tmpl w:val="5E5C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3DE0"/>
    <w:multiLevelType w:val="multilevel"/>
    <w:tmpl w:val="03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952AB"/>
    <w:multiLevelType w:val="multilevel"/>
    <w:tmpl w:val="6118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A5F14"/>
    <w:multiLevelType w:val="multilevel"/>
    <w:tmpl w:val="87C8A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A0BCC"/>
    <w:multiLevelType w:val="multilevel"/>
    <w:tmpl w:val="6FFE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91C03"/>
    <w:multiLevelType w:val="multilevel"/>
    <w:tmpl w:val="A232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0784A"/>
    <w:multiLevelType w:val="multilevel"/>
    <w:tmpl w:val="200C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62FAA"/>
    <w:multiLevelType w:val="multilevel"/>
    <w:tmpl w:val="AF7C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331A2"/>
    <w:multiLevelType w:val="multilevel"/>
    <w:tmpl w:val="8B18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D76AD3"/>
    <w:multiLevelType w:val="multilevel"/>
    <w:tmpl w:val="BA1C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37A79"/>
    <w:multiLevelType w:val="multilevel"/>
    <w:tmpl w:val="8382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966077"/>
    <w:multiLevelType w:val="multilevel"/>
    <w:tmpl w:val="FE94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2B4354"/>
    <w:multiLevelType w:val="multilevel"/>
    <w:tmpl w:val="7896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D8205B"/>
    <w:multiLevelType w:val="multilevel"/>
    <w:tmpl w:val="0746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761BD"/>
    <w:multiLevelType w:val="multilevel"/>
    <w:tmpl w:val="9E78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736D89"/>
    <w:multiLevelType w:val="multilevel"/>
    <w:tmpl w:val="FE9A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8064E"/>
    <w:multiLevelType w:val="multilevel"/>
    <w:tmpl w:val="35A2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8969A9"/>
    <w:multiLevelType w:val="multilevel"/>
    <w:tmpl w:val="8096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546085"/>
    <w:multiLevelType w:val="multilevel"/>
    <w:tmpl w:val="53F66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C71285"/>
    <w:multiLevelType w:val="multilevel"/>
    <w:tmpl w:val="7C62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170D2B"/>
    <w:multiLevelType w:val="multilevel"/>
    <w:tmpl w:val="BBA0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D156B8"/>
    <w:multiLevelType w:val="multilevel"/>
    <w:tmpl w:val="345E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5"/>
  </w:num>
  <w:num w:numId="3">
    <w:abstractNumId w:val="1"/>
  </w:num>
  <w:num w:numId="4">
    <w:abstractNumId w:val="9"/>
  </w:num>
  <w:num w:numId="5">
    <w:abstractNumId w:val="10"/>
  </w:num>
  <w:num w:numId="6">
    <w:abstractNumId w:val="7"/>
  </w:num>
  <w:num w:numId="7">
    <w:abstractNumId w:val="0"/>
  </w:num>
  <w:num w:numId="8">
    <w:abstractNumId w:val="16"/>
  </w:num>
  <w:num w:numId="9">
    <w:abstractNumId w:val="21"/>
  </w:num>
  <w:num w:numId="10">
    <w:abstractNumId w:val="3"/>
  </w:num>
  <w:num w:numId="11">
    <w:abstractNumId w:val="11"/>
  </w:num>
  <w:num w:numId="12">
    <w:abstractNumId w:val="6"/>
  </w:num>
  <w:num w:numId="13">
    <w:abstractNumId w:val="19"/>
  </w:num>
  <w:num w:numId="14">
    <w:abstractNumId w:val="12"/>
  </w:num>
  <w:num w:numId="15">
    <w:abstractNumId w:val="20"/>
  </w:num>
  <w:num w:numId="16">
    <w:abstractNumId w:val="18"/>
  </w:num>
  <w:num w:numId="17">
    <w:abstractNumId w:val="8"/>
  </w:num>
  <w:num w:numId="18">
    <w:abstractNumId w:val="17"/>
  </w:num>
  <w:num w:numId="19">
    <w:abstractNumId w:val="2"/>
  </w:num>
  <w:num w:numId="20">
    <w:abstractNumId w:val="15"/>
  </w:num>
  <w:num w:numId="21">
    <w:abstractNumId w:val="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C555B8"/>
    <w:rsid w:val="000927A8"/>
    <w:rsid w:val="000A2C31"/>
    <w:rsid w:val="000D5D1F"/>
    <w:rsid w:val="000E4C3A"/>
    <w:rsid w:val="001776D0"/>
    <w:rsid w:val="00191321"/>
    <w:rsid w:val="001C3DD3"/>
    <w:rsid w:val="00222799"/>
    <w:rsid w:val="002472F4"/>
    <w:rsid w:val="002474D8"/>
    <w:rsid w:val="00274DBD"/>
    <w:rsid w:val="002A143D"/>
    <w:rsid w:val="002B3A89"/>
    <w:rsid w:val="00363203"/>
    <w:rsid w:val="003744DD"/>
    <w:rsid w:val="0041065F"/>
    <w:rsid w:val="006654D5"/>
    <w:rsid w:val="006D69B4"/>
    <w:rsid w:val="007012EF"/>
    <w:rsid w:val="007B50D9"/>
    <w:rsid w:val="007D52E6"/>
    <w:rsid w:val="007F6D1D"/>
    <w:rsid w:val="008521F7"/>
    <w:rsid w:val="0093673A"/>
    <w:rsid w:val="009B7FD2"/>
    <w:rsid w:val="009C06F6"/>
    <w:rsid w:val="009C627C"/>
    <w:rsid w:val="00A37342"/>
    <w:rsid w:val="00A42682"/>
    <w:rsid w:val="00A651FA"/>
    <w:rsid w:val="00B620EC"/>
    <w:rsid w:val="00BC7671"/>
    <w:rsid w:val="00C307E5"/>
    <w:rsid w:val="00C54C22"/>
    <w:rsid w:val="00C555B8"/>
    <w:rsid w:val="00CF7E95"/>
    <w:rsid w:val="00D30A28"/>
    <w:rsid w:val="00D451FE"/>
    <w:rsid w:val="00DB61BE"/>
    <w:rsid w:val="00DE19FE"/>
    <w:rsid w:val="00E459B1"/>
    <w:rsid w:val="00F24B45"/>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E5642F2-0E31-4715-8945-0665B66F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paragraph" w:styleId="Heading2">
    <w:name w:val="heading 2"/>
    <w:basedOn w:val="Normal"/>
    <w:link w:val="Heading2Char"/>
    <w:uiPriority w:val="9"/>
    <w:qFormat/>
    <w:rsid w:val="00C555B8"/>
    <w:pPr>
      <w:pBdr>
        <w:bottom w:val="dotted" w:sz="6" w:space="7" w:color="BABABA"/>
      </w:pBdr>
      <w:spacing w:before="100" w:beforeAutospacing="1" w:after="135"/>
      <w:outlineLvl w:val="1"/>
    </w:pPr>
    <w:rPr>
      <w:rFonts w:ascii="Times New Roman" w:hAnsi="Times New Roman"/>
      <w:b/>
      <w:bCs/>
      <w:sz w:val="27"/>
      <w:szCs w:val="27"/>
    </w:rPr>
  </w:style>
  <w:style w:type="paragraph" w:styleId="Heading3">
    <w:name w:val="heading 3"/>
    <w:basedOn w:val="Normal"/>
    <w:link w:val="Heading3Char"/>
    <w:uiPriority w:val="9"/>
    <w:qFormat/>
    <w:rsid w:val="00C555B8"/>
    <w:pPr>
      <w:spacing w:before="100" w:beforeAutospacing="1" w:after="100" w:afterAutospacing="1"/>
      <w:outlineLvl w:val="2"/>
    </w:pPr>
    <w:rPr>
      <w:rFonts w:ascii="Times New Roman" w:hAnsi="Times New Roman"/>
      <w:b/>
      <w:bCs/>
      <w:sz w:val="21"/>
      <w:szCs w:val="21"/>
    </w:rPr>
  </w:style>
  <w:style w:type="paragraph" w:styleId="Heading4">
    <w:name w:val="heading 4"/>
    <w:basedOn w:val="Normal"/>
    <w:link w:val="Heading4Char"/>
    <w:uiPriority w:val="9"/>
    <w:qFormat/>
    <w:rsid w:val="00C555B8"/>
    <w:pPr>
      <w:spacing w:before="100" w:beforeAutospacing="1" w:after="100" w:afterAutospacing="1"/>
      <w:outlineLvl w:val="3"/>
    </w:pPr>
    <w:rPr>
      <w:rFonts w:ascii="Times New Roman"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55B8"/>
    <w:rPr>
      <w:b/>
      <w:bCs/>
      <w:sz w:val="27"/>
      <w:szCs w:val="27"/>
    </w:rPr>
  </w:style>
  <w:style w:type="character" w:customStyle="1" w:styleId="Heading3Char">
    <w:name w:val="Heading 3 Char"/>
    <w:basedOn w:val="DefaultParagraphFont"/>
    <w:link w:val="Heading3"/>
    <w:uiPriority w:val="9"/>
    <w:rsid w:val="00C555B8"/>
    <w:rPr>
      <w:b/>
      <w:bCs/>
      <w:sz w:val="21"/>
      <w:szCs w:val="21"/>
    </w:rPr>
  </w:style>
  <w:style w:type="character" w:customStyle="1" w:styleId="Heading4Char">
    <w:name w:val="Heading 4 Char"/>
    <w:basedOn w:val="DefaultParagraphFont"/>
    <w:link w:val="Heading4"/>
    <w:uiPriority w:val="9"/>
    <w:rsid w:val="00C555B8"/>
    <w:rPr>
      <w:b/>
      <w:bCs/>
      <w:sz w:val="24"/>
      <w:szCs w:val="24"/>
    </w:rPr>
  </w:style>
  <w:style w:type="character" w:styleId="Hyperlink">
    <w:name w:val="Hyperlink"/>
    <w:basedOn w:val="DefaultParagraphFont"/>
    <w:uiPriority w:val="99"/>
    <w:unhideWhenUsed/>
    <w:rsid w:val="00C555B8"/>
    <w:rPr>
      <w:strike w:val="0"/>
      <w:dstrike w:val="0"/>
      <w:color w:val="005A84"/>
      <w:u w:val="none"/>
      <w:effect w:val="none"/>
    </w:rPr>
  </w:style>
  <w:style w:type="character" w:styleId="Emphasis">
    <w:name w:val="Emphasis"/>
    <w:basedOn w:val="DefaultParagraphFont"/>
    <w:uiPriority w:val="20"/>
    <w:qFormat/>
    <w:rsid w:val="00C555B8"/>
    <w:rPr>
      <w:i/>
      <w:iCs/>
    </w:rPr>
  </w:style>
  <w:style w:type="character" w:styleId="Strong">
    <w:name w:val="Strong"/>
    <w:basedOn w:val="DefaultParagraphFont"/>
    <w:uiPriority w:val="22"/>
    <w:qFormat/>
    <w:rsid w:val="00C555B8"/>
    <w:rPr>
      <w:b/>
      <w:bCs/>
    </w:rPr>
  </w:style>
  <w:style w:type="paragraph" w:styleId="NormalWeb">
    <w:name w:val="Normal (Web)"/>
    <w:basedOn w:val="Normal"/>
    <w:uiPriority w:val="99"/>
    <w:unhideWhenUsed/>
    <w:rsid w:val="00C555B8"/>
    <w:pPr>
      <w:spacing w:before="100" w:beforeAutospacing="1" w:after="100" w:afterAutospacing="1"/>
    </w:pPr>
    <w:rPr>
      <w:rFonts w:ascii="Times New Roman" w:hAnsi="Times New Roman"/>
      <w:sz w:val="24"/>
    </w:rPr>
  </w:style>
  <w:style w:type="character" w:customStyle="1" w:styleId="printlink1">
    <w:name w:val="printlink1"/>
    <w:basedOn w:val="DefaultParagraphFont"/>
    <w:rsid w:val="00C555B8"/>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29911">
      <w:marLeft w:val="0"/>
      <w:marRight w:val="0"/>
      <w:marTop w:val="0"/>
      <w:marBottom w:val="0"/>
      <w:divBdr>
        <w:top w:val="none" w:sz="0" w:space="0" w:color="auto"/>
        <w:left w:val="none" w:sz="0" w:space="0" w:color="auto"/>
        <w:bottom w:val="none" w:sz="0" w:space="0" w:color="auto"/>
        <w:right w:val="none" w:sz="0" w:space="0" w:color="auto"/>
      </w:divBdr>
    </w:div>
    <w:div w:id="738286127">
      <w:marLeft w:val="0"/>
      <w:marRight w:val="0"/>
      <w:marTop w:val="0"/>
      <w:marBottom w:val="0"/>
      <w:divBdr>
        <w:top w:val="none" w:sz="0" w:space="0" w:color="auto"/>
        <w:left w:val="none" w:sz="0" w:space="0" w:color="auto"/>
        <w:bottom w:val="none" w:sz="0" w:space="0" w:color="auto"/>
        <w:right w:val="none" w:sz="0" w:space="0" w:color="auto"/>
      </w:divBdr>
    </w:div>
    <w:div w:id="1581325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practicallaw.com/0-524-4446?q=&amp;qp=&amp;qo=&amp;qe=" TargetMode="External"/><Relationship Id="rId3" Type="http://schemas.openxmlformats.org/officeDocument/2006/relationships/settings" Target="settings.xml"/><Relationship Id="rId7" Type="http://schemas.openxmlformats.org/officeDocument/2006/relationships/hyperlink" Target="http://uk.practicallaw.com/0-524-4446?q=&amp;qp=&amp;qo=&amp;q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practicallaw.com/0-524-4446?q=&amp;qp=&amp;qo=&amp;qe=" TargetMode="External"/><Relationship Id="rId5" Type="http://schemas.openxmlformats.org/officeDocument/2006/relationships/hyperlink" Target="http://uk.practicallaw.com/9-200-298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2777</Words>
  <Characters>15830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18570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cp:lastPrinted>2016-02-23T17:12:00Z</cp:lastPrinted>
  <dcterms:created xsi:type="dcterms:W3CDTF">2017-09-20T13:00:00Z</dcterms:created>
  <dcterms:modified xsi:type="dcterms:W3CDTF">2017-09-20T13:00:00Z</dcterms:modified>
</cp:coreProperties>
</file>