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333D1" w14:textId="630FB556" w:rsidR="00CA37EA" w:rsidRDefault="006849AA" w:rsidP="00CA37EA">
      <w:pPr>
        <w:rPr>
          <w:sz w:val="24"/>
        </w:rPr>
      </w:pPr>
      <w:r>
        <w:rPr>
          <w:sz w:val="24"/>
        </w:rPr>
        <w:t>To fully understand the significance of the destruction of the Second Temple on Judaism, it is important to consider how important the Second Temple was to Jewish life and worship. Prior to 70CE, the Second Temple was essential to Jewish belief, even Jewish everyday life. Many important rituals and aspects of Jewish life were rooted in Temple worship</w:t>
      </w:r>
      <w:r w:rsidR="00F35D83">
        <w:rPr>
          <w:sz w:val="24"/>
        </w:rPr>
        <w:t xml:space="preserve"> </w:t>
      </w:r>
      <w:r>
        <w:rPr>
          <w:sz w:val="24"/>
        </w:rPr>
        <w:t>and were dependent on the Temple.</w:t>
      </w:r>
      <w:r w:rsidR="00F058C9">
        <w:rPr>
          <w:sz w:val="24"/>
        </w:rPr>
        <w:t xml:space="preserve"> </w:t>
      </w:r>
      <w:r w:rsidR="00F058C9">
        <w:rPr>
          <w:sz w:val="24"/>
        </w:rPr>
        <w:t>Through Flavious Josephus, both sides of the Temple’s destruction can be seen, as well as the significance for the Jewish people.</w:t>
      </w:r>
      <w:r>
        <w:rPr>
          <w:sz w:val="24"/>
        </w:rPr>
        <w:t xml:space="preserve"> </w:t>
      </w:r>
      <w:r w:rsidR="00F35D83">
        <w:rPr>
          <w:sz w:val="24"/>
        </w:rPr>
        <w:t>Sacrifices were important to Judaism at this time and were practiced for high holidays and other important events. However, as Eliezer Segal states, “the most essential parts of the sacrificial service can only be performed by priests.”</w:t>
      </w:r>
      <w:r w:rsidR="00F35D83">
        <w:rPr>
          <w:rStyle w:val="FootnoteReference"/>
          <w:sz w:val="24"/>
        </w:rPr>
        <w:footnoteReference w:id="1"/>
      </w:r>
      <w:r w:rsidR="00F35D83">
        <w:rPr>
          <w:sz w:val="24"/>
        </w:rPr>
        <w:t xml:space="preserve"> With no Temple, there was no priests and so this important as the historical, traditional way of worshiping and belief was los</w:t>
      </w:r>
      <w:r w:rsidR="002D1F5D">
        <w:rPr>
          <w:sz w:val="24"/>
        </w:rPr>
        <w:t>t. The Temple even held the Jewish High court, the Sanhedrin, suggesting that the Temple was important to many aspects of Jewish life as well as belief.</w:t>
      </w:r>
      <w:r w:rsidR="002431CF">
        <w:rPr>
          <w:sz w:val="24"/>
        </w:rPr>
        <w:t xml:space="preserve"> Thus, it can be seen that </w:t>
      </w:r>
      <w:r w:rsidR="00113343">
        <w:rPr>
          <w:sz w:val="24"/>
        </w:rPr>
        <w:t xml:space="preserve">the </w:t>
      </w:r>
      <w:r w:rsidR="002431CF">
        <w:rPr>
          <w:sz w:val="24"/>
        </w:rPr>
        <w:t>Temple is sacred in Judaism and the destruction of the Temple in 70CE is often referred to as one of “the darkest moments in Jewish History”</w:t>
      </w:r>
      <w:r w:rsidR="002431CF">
        <w:rPr>
          <w:rStyle w:val="FootnoteReference"/>
          <w:sz w:val="24"/>
        </w:rPr>
        <w:footnoteReference w:id="2"/>
      </w:r>
      <w:r w:rsidR="00CA37EA">
        <w:rPr>
          <w:sz w:val="24"/>
        </w:rPr>
        <w:t xml:space="preserve"> </w:t>
      </w:r>
      <w:r w:rsidR="00895631">
        <w:rPr>
          <w:sz w:val="24"/>
        </w:rPr>
        <w:t xml:space="preserve">which is reflected by the traditions in Judaism today. </w:t>
      </w:r>
      <w:r w:rsidR="00CA37EA">
        <w:rPr>
          <w:sz w:val="24"/>
        </w:rPr>
        <w:t xml:space="preserve">Presenting that the Second Temple was significant to Jewish belief at the time, that the loss of the Temple presented challenges and a need for change within the Jewish faith. Worship had to be adapted and this resulted in changes to the faith, changes which have developed into long term changes in Jewish belief. </w:t>
      </w:r>
    </w:p>
    <w:p w14:paraId="73979D1C" w14:textId="036BBD26" w:rsidR="00196159" w:rsidRDefault="00852D88">
      <w:pPr>
        <w:rPr>
          <w:sz w:val="24"/>
        </w:rPr>
      </w:pPr>
      <w:r>
        <w:rPr>
          <w:sz w:val="24"/>
        </w:rPr>
        <w:t>One thing that developed after the loss of the Temple is the Oral Torah and scripture. Although the idea of an Oral Torah was not a development that came after 70CE, the loss of the temple meant that there was a larger emphasis on adapting scripture and continuing the discussion that took place in the Temple traditionally.</w:t>
      </w:r>
      <w:r w:rsidR="005F6DE8">
        <w:rPr>
          <w:sz w:val="24"/>
        </w:rPr>
        <w:t xml:space="preserve"> Scholarly development of the law had been focused in the temple, through the pairs of Zugot, where the Oral Torah could be debated and discussed. </w:t>
      </w:r>
      <w:r w:rsidR="00C80EB7">
        <w:rPr>
          <w:sz w:val="24"/>
        </w:rPr>
        <w:t>This need resulted in the expansion of the Oral Torah, with no temple there was also a need for a new adaption to approaching Jewish worship as most of the traditional ways had been lost. Jewish worship was changing and there needed to be adaptions to the Oral Torah to compensate for this</w:t>
      </w:r>
      <w:r w:rsidR="002A3790">
        <w:rPr>
          <w:sz w:val="24"/>
        </w:rPr>
        <w:t xml:space="preserve">. </w:t>
      </w:r>
      <w:r w:rsidR="00CB7668">
        <w:rPr>
          <w:sz w:val="24"/>
        </w:rPr>
        <w:t>Scripture that was developed after the destruction of the Second Temple can be argued to have helped Judaism continue after the loss of the temple, which is suggested by the Pharisees and Sadducees. The Sadducees mostly disappeared after the destruction of the Second Temple as “the main focus of Sadducee life was rituals associated with the Temple.”</w:t>
      </w:r>
      <w:r w:rsidR="00CB7668">
        <w:rPr>
          <w:rStyle w:val="FootnoteReference"/>
          <w:sz w:val="24"/>
        </w:rPr>
        <w:footnoteReference w:id="3"/>
      </w:r>
      <w:r w:rsidR="00CB7668">
        <w:rPr>
          <w:sz w:val="24"/>
        </w:rPr>
        <w:t xml:space="preserve"> The Pharisees, unlike the Sadducees, were able to develop into the Rabbis who wrote the Mishnah and other important scripture and they are often referred to as the “forerunners of the Rabbis who shaped Jewish belief.”</w:t>
      </w:r>
      <w:r w:rsidR="00CB7668">
        <w:rPr>
          <w:rStyle w:val="FootnoteReference"/>
          <w:sz w:val="24"/>
        </w:rPr>
        <w:footnoteReference w:id="4"/>
      </w:r>
      <w:r w:rsidR="00B8042C">
        <w:rPr>
          <w:sz w:val="24"/>
        </w:rPr>
        <w:t xml:space="preserve"> This difference highlights how Jewish belief had to significantly change and how it had to adapt, as the Pharisees did to survive</w:t>
      </w:r>
      <w:r w:rsidR="00196159">
        <w:rPr>
          <w:sz w:val="24"/>
        </w:rPr>
        <w:t xml:space="preserve">. It challenged all previous ways of Jewish belief and worship and this effect is still felt today. After 70CE, the Rabbi’s met at Yavneh to keep this debate and conversation of the Oral Torah, allowing the Oral Torah to grow. They had the </w:t>
      </w:r>
      <w:r w:rsidR="00196159">
        <w:rPr>
          <w:sz w:val="24"/>
        </w:rPr>
        <w:lastRenderedPageBreak/>
        <w:t xml:space="preserve">pressure of being “responsible for organizing and preserving what they had received from </w:t>
      </w:r>
      <w:bookmarkStart w:id="0" w:name="_GoBack"/>
      <w:bookmarkEnd w:id="0"/>
      <w:r w:rsidR="00196159">
        <w:rPr>
          <w:sz w:val="24"/>
        </w:rPr>
        <w:t>the former generations.”</w:t>
      </w:r>
      <w:r w:rsidR="00196159">
        <w:rPr>
          <w:rStyle w:val="FootnoteReference"/>
          <w:sz w:val="24"/>
        </w:rPr>
        <w:footnoteReference w:id="5"/>
      </w:r>
      <w:r w:rsidR="00196159">
        <w:rPr>
          <w:sz w:val="24"/>
        </w:rPr>
        <w:t xml:space="preserve"> This can be seen through the development of the Mishnah, and eventually the Talmud. </w:t>
      </w:r>
      <w:r w:rsidR="0025676D">
        <w:rPr>
          <w:sz w:val="24"/>
        </w:rPr>
        <w:t>The Mishnah was a significant development to Jewish belief as the Mishnah holds strong authority in Judaism today</w:t>
      </w:r>
      <w:r w:rsidR="002814C9">
        <w:rPr>
          <w:sz w:val="24"/>
        </w:rPr>
        <w:t xml:space="preserve"> as well as inspiring debates in how Judaism is practiced. The Mishnah suggests how to resolve practical issues</w:t>
      </w:r>
      <w:r w:rsidR="00C07C4D">
        <w:rPr>
          <w:sz w:val="24"/>
        </w:rPr>
        <w:t xml:space="preserve"> and how to behave in certain situations. For example, </w:t>
      </w:r>
      <w:r w:rsidR="006B3C61">
        <w:rPr>
          <w:sz w:val="24"/>
        </w:rPr>
        <w:t xml:space="preserve">the Mishnah explains the </w:t>
      </w:r>
      <w:r w:rsidR="007D0210">
        <w:rPr>
          <w:sz w:val="24"/>
        </w:rPr>
        <w:t>importance of the Ketubah in marriage and divorce laws</w:t>
      </w:r>
      <w:r w:rsidR="007B0BAE">
        <w:rPr>
          <w:sz w:val="24"/>
        </w:rPr>
        <w:t xml:space="preserve">, </w:t>
      </w:r>
      <w:r w:rsidR="00D75424">
        <w:rPr>
          <w:sz w:val="24"/>
        </w:rPr>
        <w:t>“he must divorce her and pay her Ketubah</w:t>
      </w:r>
      <w:r w:rsidR="003B73BD">
        <w:rPr>
          <w:sz w:val="24"/>
        </w:rPr>
        <w:t>.</w:t>
      </w:r>
      <w:r w:rsidR="00D75424">
        <w:rPr>
          <w:sz w:val="24"/>
        </w:rPr>
        <w:t>” (</w:t>
      </w:r>
      <w:r w:rsidR="00D75424" w:rsidRPr="00D75424">
        <w:rPr>
          <w:i/>
          <w:sz w:val="24"/>
        </w:rPr>
        <w:t>Ketubot</w:t>
      </w:r>
      <w:r w:rsidR="00D75424">
        <w:rPr>
          <w:sz w:val="24"/>
        </w:rPr>
        <w:t xml:space="preserve"> 7)</w:t>
      </w:r>
      <w:r w:rsidR="00532859">
        <w:rPr>
          <w:sz w:val="24"/>
        </w:rPr>
        <w:t xml:space="preserve"> The importance of the Ketubah is continued in Jewish belief still today and many of the rules concerning it, in the Mishnah, are still followed in modern Judaism and is important to marriage traditions.</w:t>
      </w:r>
      <w:r w:rsidR="00FB1089">
        <w:rPr>
          <w:sz w:val="24"/>
        </w:rPr>
        <w:t xml:space="preserve"> The significance of the rules concerning the Ketubah in practical Jewish belief reflects the importance of the scripture that was developed after the destruction of the Second Temple.</w:t>
      </w:r>
      <w:r w:rsidR="00B60A15">
        <w:rPr>
          <w:sz w:val="24"/>
        </w:rPr>
        <w:t xml:space="preserve"> This presents the significance of the destruction of the Second Temple, as it influenced the development of important scripture to Jewish belief, that influences Jewish belief and </w:t>
      </w:r>
      <w:r w:rsidR="00B65602">
        <w:rPr>
          <w:sz w:val="24"/>
        </w:rPr>
        <w:t>discussion</w:t>
      </w:r>
      <w:r w:rsidR="00B60A15">
        <w:rPr>
          <w:sz w:val="24"/>
        </w:rPr>
        <w:t xml:space="preserve"> continuously</w:t>
      </w:r>
      <w:r w:rsidR="00CA131D">
        <w:rPr>
          <w:sz w:val="24"/>
        </w:rPr>
        <w:t xml:space="preserve">. </w:t>
      </w:r>
      <w:r w:rsidR="0055681B">
        <w:rPr>
          <w:sz w:val="24"/>
        </w:rPr>
        <w:t xml:space="preserve">Presenting the </w:t>
      </w:r>
      <w:r w:rsidR="00F558FB">
        <w:rPr>
          <w:sz w:val="24"/>
        </w:rPr>
        <w:t>long-term</w:t>
      </w:r>
      <w:r w:rsidR="0055681B">
        <w:rPr>
          <w:sz w:val="24"/>
        </w:rPr>
        <w:t xml:space="preserve"> </w:t>
      </w:r>
      <w:r w:rsidR="007527DD">
        <w:rPr>
          <w:sz w:val="24"/>
        </w:rPr>
        <w:t>effects</w:t>
      </w:r>
      <w:r w:rsidR="0055681B">
        <w:rPr>
          <w:sz w:val="24"/>
        </w:rPr>
        <w:t xml:space="preserve"> of the destruction of the Second Temple and the changes</w:t>
      </w:r>
      <w:r w:rsidR="00906D5E">
        <w:rPr>
          <w:sz w:val="24"/>
        </w:rPr>
        <w:t xml:space="preserve"> to Jewish belief</w:t>
      </w:r>
      <w:r w:rsidR="0055681B">
        <w:rPr>
          <w:sz w:val="24"/>
        </w:rPr>
        <w:t xml:space="preserve"> it influenced.</w:t>
      </w:r>
      <w:r w:rsidR="0029364C">
        <w:rPr>
          <w:sz w:val="24"/>
        </w:rPr>
        <w:t xml:space="preserve"> </w:t>
      </w:r>
      <w:r w:rsidR="00B42EA9">
        <w:rPr>
          <w:sz w:val="24"/>
        </w:rPr>
        <w:t xml:space="preserve">It is also important to note the Mishnah also speaks of </w:t>
      </w:r>
      <w:r w:rsidR="0094667E">
        <w:rPr>
          <w:sz w:val="24"/>
        </w:rPr>
        <w:t>issues relating to the Temple. This presents the idea that Jewish Belief may have adapted to life without a Temple</w:t>
      </w:r>
      <w:r w:rsidR="007375D8">
        <w:rPr>
          <w:sz w:val="24"/>
        </w:rPr>
        <w:t>,</w:t>
      </w:r>
      <w:r w:rsidR="0029364C">
        <w:rPr>
          <w:sz w:val="24"/>
        </w:rPr>
        <w:t xml:space="preserve"> but at the time of writing the Rabbis still considered the Temple as essential to Judaism. That there would one day be another Temple and thus it was relevant to discuss the issues of the Temple for future generations. This can be seen as the Mishnah contemplates how sacrifices may be made in the Temple</w:t>
      </w:r>
      <w:r w:rsidR="00FA2557">
        <w:rPr>
          <w:sz w:val="24"/>
        </w:rPr>
        <w:t>,</w:t>
      </w:r>
      <w:r w:rsidR="009C399A">
        <w:rPr>
          <w:sz w:val="24"/>
        </w:rPr>
        <w:t xml:space="preserve"> “</w:t>
      </w:r>
      <w:r w:rsidR="00BD3A35">
        <w:rPr>
          <w:sz w:val="24"/>
        </w:rPr>
        <w:t xml:space="preserve">They may be slaughtered only on the </w:t>
      </w:r>
      <w:r w:rsidR="008A528F">
        <w:rPr>
          <w:sz w:val="24"/>
        </w:rPr>
        <w:t xml:space="preserve">north-west corner of the </w:t>
      </w:r>
      <w:r w:rsidR="00570D6A">
        <w:rPr>
          <w:sz w:val="24"/>
        </w:rPr>
        <w:t>altar and</w:t>
      </w:r>
      <w:r w:rsidR="00D77580">
        <w:rPr>
          <w:sz w:val="24"/>
        </w:rPr>
        <w:t xml:space="preserve"> consumed only within the Temple.”</w:t>
      </w:r>
      <w:r w:rsidR="009D4D13">
        <w:rPr>
          <w:sz w:val="24"/>
        </w:rPr>
        <w:t xml:space="preserve"> (</w:t>
      </w:r>
      <w:r w:rsidR="009D4D13" w:rsidRPr="009D4D13">
        <w:rPr>
          <w:i/>
          <w:sz w:val="24"/>
        </w:rPr>
        <w:t>Zevachim</w:t>
      </w:r>
      <w:r w:rsidR="009D4D13">
        <w:rPr>
          <w:i/>
          <w:sz w:val="24"/>
        </w:rPr>
        <w:t xml:space="preserve"> </w:t>
      </w:r>
      <w:r w:rsidR="009D4D13">
        <w:rPr>
          <w:sz w:val="24"/>
        </w:rPr>
        <w:t>5)</w:t>
      </w:r>
      <w:r w:rsidR="009C399A" w:rsidRPr="009D4D13">
        <w:rPr>
          <w:sz w:val="24"/>
        </w:rPr>
        <w:t xml:space="preserve"> </w:t>
      </w:r>
      <w:r w:rsidR="006F39F3">
        <w:rPr>
          <w:sz w:val="24"/>
        </w:rPr>
        <w:t>This is significant as s</w:t>
      </w:r>
      <w:r w:rsidR="00FA2557">
        <w:rPr>
          <w:sz w:val="24"/>
        </w:rPr>
        <w:t>acrifices were not able to be completed without a Temple</w:t>
      </w:r>
      <w:r w:rsidR="009C399A">
        <w:rPr>
          <w:sz w:val="24"/>
        </w:rPr>
        <w:t xml:space="preserve">. </w:t>
      </w:r>
    </w:p>
    <w:p w14:paraId="1A732041" w14:textId="394AEDB6" w:rsidR="001A24E2" w:rsidRDefault="00570D6A">
      <w:pPr>
        <w:rPr>
          <w:rFonts w:cstheme="minorHAnsi"/>
          <w:sz w:val="24"/>
          <w:szCs w:val="24"/>
          <w:shd w:val="clear" w:color="auto" w:fill="FFFFFF"/>
        </w:rPr>
      </w:pPr>
      <w:r>
        <w:rPr>
          <w:sz w:val="24"/>
        </w:rPr>
        <w:t>The idea that the Temple still influences Jewish belief, even though the Temple was destroyed, can be seen through the Jewish</w:t>
      </w:r>
      <w:r w:rsidR="00AA5D04">
        <w:rPr>
          <w:sz w:val="24"/>
        </w:rPr>
        <w:t xml:space="preserve"> mourning period</w:t>
      </w:r>
      <w:r>
        <w:rPr>
          <w:sz w:val="24"/>
        </w:rPr>
        <w:t xml:space="preserve"> of Tisha B’Av. </w:t>
      </w:r>
      <w:r w:rsidR="00AA5D04">
        <w:rPr>
          <w:sz w:val="24"/>
        </w:rPr>
        <w:t>This period is a time for Jewish believers to mourn the loss of both Temples. This emphasizes Robinson’s earlier explanation of the destruction of the Second Temple being one of the most significant and darkest periods in Jewish history.</w:t>
      </w:r>
      <w:r w:rsidR="00AA5D04">
        <w:rPr>
          <w:rStyle w:val="FootnoteReference"/>
          <w:sz w:val="24"/>
        </w:rPr>
        <w:footnoteReference w:id="6"/>
      </w:r>
      <w:r w:rsidR="00435ED0">
        <w:rPr>
          <w:sz w:val="24"/>
        </w:rPr>
        <w:t xml:space="preserve"> </w:t>
      </w:r>
      <w:r w:rsidR="0053409E">
        <w:rPr>
          <w:sz w:val="24"/>
        </w:rPr>
        <w:t xml:space="preserve"> Primary sources sate that </w:t>
      </w:r>
      <w:r w:rsidR="0053409E" w:rsidRPr="0053409E">
        <w:rPr>
          <w:sz w:val="24"/>
          <w:szCs w:val="24"/>
        </w:rPr>
        <w:t>“</w:t>
      </w:r>
      <w:r w:rsidR="00160445">
        <w:rPr>
          <w:sz w:val="24"/>
          <w:szCs w:val="24"/>
        </w:rPr>
        <w:t xml:space="preserve">as the flame shot up, a cry as poignant as the tragedy arose from the Jews” </w:t>
      </w:r>
      <w:r w:rsidR="002174F5">
        <w:rPr>
          <w:sz w:val="24"/>
          <w:szCs w:val="24"/>
        </w:rPr>
        <w:t>(</w:t>
      </w:r>
      <w:r w:rsidR="002174F5" w:rsidRPr="002174F5">
        <w:rPr>
          <w:i/>
          <w:sz w:val="24"/>
          <w:szCs w:val="24"/>
        </w:rPr>
        <w:t>Jewish Wars</w:t>
      </w:r>
      <w:r w:rsidR="00160445">
        <w:rPr>
          <w:sz w:val="24"/>
          <w:szCs w:val="24"/>
        </w:rPr>
        <w:t xml:space="preserve"> 6:</w:t>
      </w:r>
      <w:r w:rsidR="007535AB">
        <w:rPr>
          <w:sz w:val="24"/>
          <w:szCs w:val="24"/>
        </w:rPr>
        <w:t>5</w:t>
      </w:r>
      <w:r w:rsidR="002174F5">
        <w:rPr>
          <w:sz w:val="24"/>
          <w:szCs w:val="24"/>
        </w:rPr>
        <w:t xml:space="preserve">) </w:t>
      </w:r>
      <w:r w:rsidR="0053409E" w:rsidRPr="002174F5">
        <w:rPr>
          <w:sz w:val="24"/>
          <w:szCs w:val="24"/>
        </w:rPr>
        <w:t>giving</w:t>
      </w:r>
      <w:r w:rsidR="0053409E">
        <w:rPr>
          <w:sz w:val="24"/>
          <w:szCs w:val="24"/>
        </w:rPr>
        <w:t xml:space="preserve"> insight into the immediate reaction of the Jewish people and reminding the spiritual connection the Temple</w:t>
      </w:r>
      <w:r w:rsidR="00B014FE">
        <w:rPr>
          <w:sz w:val="24"/>
          <w:szCs w:val="24"/>
        </w:rPr>
        <w:t xml:space="preserve"> as their reaction reflected the severity and significance of the event</w:t>
      </w:r>
      <w:r w:rsidR="0053409E">
        <w:rPr>
          <w:sz w:val="24"/>
          <w:szCs w:val="24"/>
        </w:rPr>
        <w:t>.</w:t>
      </w:r>
      <w:r w:rsidR="0053409E" w:rsidRPr="0053409E">
        <w:t xml:space="preserve"> </w:t>
      </w:r>
      <w:r w:rsidR="0053409E">
        <w:rPr>
          <w:sz w:val="24"/>
        </w:rPr>
        <w:t>This can also be seen through t</w:t>
      </w:r>
      <w:r w:rsidR="00435ED0">
        <w:rPr>
          <w:sz w:val="24"/>
        </w:rPr>
        <w:t xml:space="preserve">he prohibited actions during Tisha B’Av reflects the severity of the loss of the Temple for Judaism, with such things as </w:t>
      </w:r>
      <w:r w:rsidR="00855DB5">
        <w:rPr>
          <w:sz w:val="24"/>
        </w:rPr>
        <w:t xml:space="preserve">marriage </w:t>
      </w:r>
      <w:r w:rsidR="006D5D4C">
        <w:rPr>
          <w:sz w:val="24"/>
        </w:rPr>
        <w:t>not allowed, “marital relations, wearing leather and learning Torah are prohibited.”</w:t>
      </w:r>
      <w:r w:rsidR="006D5D4C">
        <w:rPr>
          <w:rStyle w:val="FootnoteReference"/>
          <w:sz w:val="24"/>
        </w:rPr>
        <w:footnoteReference w:id="7"/>
      </w:r>
      <w:r w:rsidR="00D252DE">
        <w:rPr>
          <w:sz w:val="24"/>
        </w:rPr>
        <w:t xml:space="preserve"> </w:t>
      </w:r>
      <w:r w:rsidR="006C3EC8">
        <w:rPr>
          <w:sz w:val="24"/>
        </w:rPr>
        <w:t xml:space="preserve"> The prohibition of learning the Torah, reflects the effect this event had on the Jewish people. Reading the Torah is something that happens almost every day in synagogue</w:t>
      </w:r>
      <w:r w:rsidR="00B26473">
        <w:rPr>
          <w:sz w:val="24"/>
        </w:rPr>
        <w:t>s</w:t>
      </w:r>
      <w:r w:rsidR="006C3EC8">
        <w:rPr>
          <w:sz w:val="24"/>
        </w:rPr>
        <w:t xml:space="preserve"> and is important to Jewish </w:t>
      </w:r>
      <w:r w:rsidR="006C3EC8">
        <w:rPr>
          <w:sz w:val="24"/>
        </w:rPr>
        <w:lastRenderedPageBreak/>
        <w:t>worship. However, it is banned during the period of Tisha B’Av showing the sincerity of the Jewish peoples mourning</w:t>
      </w:r>
      <w:r w:rsidR="00035C47">
        <w:rPr>
          <w:sz w:val="24"/>
        </w:rPr>
        <w:t>.</w:t>
      </w:r>
      <w:r w:rsidR="006C3EC8">
        <w:rPr>
          <w:sz w:val="24"/>
        </w:rPr>
        <w:t xml:space="preserve"> </w:t>
      </w:r>
      <w:r w:rsidR="00454F84">
        <w:rPr>
          <w:sz w:val="24"/>
        </w:rPr>
        <w:t xml:space="preserve">Tisha B’Av </w:t>
      </w:r>
      <w:r w:rsidR="004E7B9F">
        <w:rPr>
          <w:sz w:val="24"/>
        </w:rPr>
        <w:t xml:space="preserve">highlights </w:t>
      </w:r>
      <w:r w:rsidR="00454F84">
        <w:rPr>
          <w:sz w:val="24"/>
        </w:rPr>
        <w:t xml:space="preserve">the significance of the destruction of the Second Temple from </w:t>
      </w:r>
      <w:r w:rsidR="009D01F7">
        <w:rPr>
          <w:sz w:val="24"/>
        </w:rPr>
        <w:t>a less historical point of view, focusing instead on what it means for Jewish people personally</w:t>
      </w:r>
      <w:r w:rsidR="006430DC">
        <w:rPr>
          <w:sz w:val="24"/>
        </w:rPr>
        <w:t xml:space="preserve"> and how this has changed their belief</w:t>
      </w:r>
      <w:r w:rsidR="009D01F7">
        <w:rPr>
          <w:sz w:val="24"/>
        </w:rPr>
        <w:t>. Primary source</w:t>
      </w:r>
      <w:r w:rsidR="00185B1E">
        <w:rPr>
          <w:sz w:val="24"/>
        </w:rPr>
        <w:t xml:space="preserve"> Flavious Josephus </w:t>
      </w:r>
      <w:r w:rsidR="009D01F7">
        <w:rPr>
          <w:sz w:val="24"/>
        </w:rPr>
        <w:t>claim</w:t>
      </w:r>
      <w:r w:rsidR="00185B1E">
        <w:rPr>
          <w:sz w:val="24"/>
        </w:rPr>
        <w:t>s</w:t>
      </w:r>
      <w:r w:rsidR="009D01F7">
        <w:rPr>
          <w:sz w:val="24"/>
        </w:rPr>
        <w:t xml:space="preserve"> that</w:t>
      </w:r>
      <w:r w:rsidR="00185B1E">
        <w:rPr>
          <w:sz w:val="24"/>
        </w:rPr>
        <w:t xml:space="preserve"> as </w:t>
      </w:r>
      <w:r w:rsidR="000A14F1">
        <w:rPr>
          <w:sz w:val="24"/>
        </w:rPr>
        <w:t>a group</w:t>
      </w:r>
      <w:r w:rsidR="00253929">
        <w:rPr>
          <w:sz w:val="24"/>
        </w:rPr>
        <w:t xml:space="preserve"> of </w:t>
      </w:r>
      <w:r w:rsidR="00185B1E">
        <w:rPr>
          <w:sz w:val="24"/>
        </w:rPr>
        <w:t>the Jewish people saw the</w:t>
      </w:r>
      <w:r w:rsidR="000A14F1">
        <w:rPr>
          <w:sz w:val="24"/>
        </w:rPr>
        <w:t xml:space="preserve"> Temple in flames</w:t>
      </w:r>
      <w:r w:rsidR="00024139">
        <w:rPr>
          <w:sz w:val="24"/>
        </w:rPr>
        <w:t xml:space="preserve"> </w:t>
      </w:r>
      <w:r w:rsidR="009D01F7">
        <w:rPr>
          <w:sz w:val="24"/>
        </w:rPr>
        <w:t>“</w:t>
      </w:r>
      <w:r w:rsidR="00024139">
        <w:rPr>
          <w:sz w:val="24"/>
        </w:rPr>
        <w:t>were deprived of all energy of body and mind</w:t>
      </w:r>
      <w:r w:rsidR="00A531DF">
        <w:rPr>
          <w:sz w:val="24"/>
        </w:rPr>
        <w:t>.</w:t>
      </w:r>
      <w:r w:rsidR="00024139">
        <w:rPr>
          <w:sz w:val="24"/>
        </w:rPr>
        <w:t>”</w:t>
      </w:r>
      <w:r w:rsidR="00A531DF">
        <w:rPr>
          <w:sz w:val="24"/>
        </w:rPr>
        <w:t xml:space="preserve"> </w:t>
      </w:r>
      <w:r w:rsidR="00447289">
        <w:rPr>
          <w:sz w:val="24"/>
        </w:rPr>
        <w:t>(</w:t>
      </w:r>
      <w:r w:rsidR="00447289" w:rsidRPr="00447289">
        <w:rPr>
          <w:i/>
          <w:sz w:val="24"/>
        </w:rPr>
        <w:t>Jewish</w:t>
      </w:r>
      <w:r w:rsidR="001E515D">
        <w:rPr>
          <w:i/>
          <w:sz w:val="24"/>
        </w:rPr>
        <w:t xml:space="preserve"> Wars</w:t>
      </w:r>
      <w:r w:rsidR="001E515D">
        <w:rPr>
          <w:sz w:val="24"/>
        </w:rPr>
        <w:t xml:space="preserve"> 6</w:t>
      </w:r>
      <w:r w:rsidR="0034260A">
        <w:rPr>
          <w:sz w:val="24"/>
        </w:rPr>
        <w:t>:2</w:t>
      </w:r>
      <w:r w:rsidR="001E515D">
        <w:rPr>
          <w:sz w:val="24"/>
        </w:rPr>
        <w:t>)</w:t>
      </w:r>
      <w:r w:rsidR="00447289">
        <w:rPr>
          <w:sz w:val="24"/>
        </w:rPr>
        <w:t>.</w:t>
      </w:r>
      <w:r w:rsidR="009D7A81">
        <w:rPr>
          <w:sz w:val="24"/>
        </w:rPr>
        <w:t xml:space="preserve"> This passage </w:t>
      </w:r>
      <w:r w:rsidR="00E8419E">
        <w:rPr>
          <w:sz w:val="24"/>
        </w:rPr>
        <w:t xml:space="preserve">shows </w:t>
      </w:r>
      <w:r w:rsidR="001377F4">
        <w:rPr>
          <w:sz w:val="24"/>
        </w:rPr>
        <w:t>that the</w:t>
      </w:r>
      <w:r w:rsidR="00376AEE">
        <w:rPr>
          <w:sz w:val="24"/>
        </w:rPr>
        <w:t xml:space="preserve"> destruction of the Temple did not only affect practical </w:t>
      </w:r>
      <w:r w:rsidR="00EA1B93">
        <w:rPr>
          <w:sz w:val="24"/>
        </w:rPr>
        <w:t>worship but</w:t>
      </w:r>
      <w:r w:rsidR="00376AEE">
        <w:rPr>
          <w:sz w:val="24"/>
        </w:rPr>
        <w:t xml:space="preserve"> was such a defining and dark moment in Jewish history</w:t>
      </w:r>
      <w:r w:rsidR="00DF7EB1">
        <w:rPr>
          <w:sz w:val="24"/>
        </w:rPr>
        <w:t xml:space="preserve"> that it altered the Jewish </w:t>
      </w:r>
      <w:r w:rsidR="00746220">
        <w:rPr>
          <w:sz w:val="24"/>
        </w:rPr>
        <w:t>spiritual belief</w:t>
      </w:r>
      <w:r w:rsidR="006A6C4D">
        <w:rPr>
          <w:sz w:val="24"/>
        </w:rPr>
        <w:t>, “Jews traditionally grieve over the spiritual loss they suffered.”</w:t>
      </w:r>
      <w:r w:rsidR="006A6C4D">
        <w:rPr>
          <w:rStyle w:val="FootnoteReference"/>
          <w:sz w:val="24"/>
        </w:rPr>
        <w:footnoteReference w:id="8"/>
      </w:r>
      <w:r w:rsidR="00746220">
        <w:rPr>
          <w:sz w:val="24"/>
        </w:rPr>
        <w:t xml:space="preserve"> </w:t>
      </w:r>
      <w:r w:rsidR="00F8047A">
        <w:rPr>
          <w:sz w:val="24"/>
        </w:rPr>
        <w:t>This period of mourning affects Jewish belief and people spiritually as there is a dedicated period for mourning</w:t>
      </w:r>
      <w:r w:rsidR="000D6A04">
        <w:rPr>
          <w:sz w:val="24"/>
        </w:rPr>
        <w:t xml:space="preserve"> and reflecting on the hope of a new Temple</w:t>
      </w:r>
      <w:r w:rsidR="00F8047A">
        <w:rPr>
          <w:sz w:val="24"/>
        </w:rPr>
        <w:t xml:space="preserve">. </w:t>
      </w:r>
      <w:r w:rsidR="00286832">
        <w:rPr>
          <w:sz w:val="24"/>
        </w:rPr>
        <w:t xml:space="preserve">Tisha B’Av is both mourning and a hopeful period of reflection on the belief of a future Temple. </w:t>
      </w:r>
      <w:r w:rsidR="00EA1B93">
        <w:rPr>
          <w:sz w:val="24"/>
        </w:rPr>
        <w:t>The development of the Tisha B’Av</w:t>
      </w:r>
      <w:r w:rsidR="002246B7">
        <w:rPr>
          <w:sz w:val="24"/>
        </w:rPr>
        <w:t xml:space="preserve"> period</w:t>
      </w:r>
      <w:r w:rsidR="00EA1B93">
        <w:rPr>
          <w:sz w:val="24"/>
        </w:rPr>
        <w:t xml:space="preserve"> </w:t>
      </w:r>
      <w:r w:rsidR="00141AA7">
        <w:rPr>
          <w:sz w:val="24"/>
        </w:rPr>
        <w:t xml:space="preserve">is another example of the </w:t>
      </w:r>
      <w:r w:rsidR="00A8127B">
        <w:rPr>
          <w:sz w:val="24"/>
        </w:rPr>
        <w:t>long-term</w:t>
      </w:r>
      <w:r w:rsidR="004C0F8F">
        <w:rPr>
          <w:sz w:val="24"/>
        </w:rPr>
        <w:t xml:space="preserve"> </w:t>
      </w:r>
      <w:r w:rsidR="00A8127B">
        <w:rPr>
          <w:sz w:val="24"/>
        </w:rPr>
        <w:t>e</w:t>
      </w:r>
      <w:r w:rsidR="004C0F8F">
        <w:rPr>
          <w:sz w:val="24"/>
        </w:rPr>
        <w:t xml:space="preserve">ffect of the destruction of the </w:t>
      </w:r>
      <w:r w:rsidR="001D0F19">
        <w:rPr>
          <w:sz w:val="24"/>
        </w:rPr>
        <w:t>Temple as it was such a</w:t>
      </w:r>
      <w:r w:rsidR="00041097">
        <w:rPr>
          <w:sz w:val="24"/>
        </w:rPr>
        <w:t xml:space="preserve"> highly significant event for Jewish belief that it is still mourned and remembered thousands of years</w:t>
      </w:r>
      <w:r w:rsidR="006353A3">
        <w:rPr>
          <w:sz w:val="24"/>
        </w:rPr>
        <w:t xml:space="preserve"> after. Tisha B’Av </w:t>
      </w:r>
      <w:r w:rsidR="00746220">
        <w:rPr>
          <w:sz w:val="24"/>
        </w:rPr>
        <w:t>is also an example of how Jewish belief practically changed as well as spiritually changed, this is shown as Tisha B’Av has physically changed the Jewish calendar</w:t>
      </w:r>
      <w:r w:rsidR="00C60673">
        <w:rPr>
          <w:sz w:val="24"/>
        </w:rPr>
        <w:t xml:space="preserve"> that is still used by modern Jewish </w:t>
      </w:r>
      <w:r w:rsidR="00D938F4">
        <w:rPr>
          <w:sz w:val="24"/>
        </w:rPr>
        <w:t>p</w:t>
      </w:r>
      <w:r w:rsidR="00C60673">
        <w:rPr>
          <w:sz w:val="24"/>
        </w:rPr>
        <w:t>eople</w:t>
      </w:r>
      <w:r w:rsidR="001A24E2">
        <w:rPr>
          <w:sz w:val="24"/>
        </w:rPr>
        <w:t>.</w:t>
      </w:r>
      <w:r w:rsidR="00586D9C">
        <w:rPr>
          <w:sz w:val="24"/>
        </w:rPr>
        <w:t xml:space="preserve"> This is also reflected in the </w:t>
      </w:r>
      <w:r w:rsidR="00D938F4">
        <w:rPr>
          <w:sz w:val="24"/>
        </w:rPr>
        <w:t xml:space="preserve">prohibition of activities, that are followed closely by Orthodox Jewish communities. </w:t>
      </w:r>
      <w:r w:rsidR="001A24E2">
        <w:rPr>
          <w:sz w:val="24"/>
        </w:rPr>
        <w:t>Tisha B’Av suggests the strong, significant and practical effects of the destruction of the Second Temple</w:t>
      </w:r>
      <w:r w:rsidR="00B36399">
        <w:rPr>
          <w:sz w:val="24"/>
        </w:rPr>
        <w:t xml:space="preserve"> as it gives examples of how the event has caused practical and spiritual Jewish worship to change. </w:t>
      </w:r>
      <w:r w:rsidR="00B64F8C">
        <w:rPr>
          <w:sz w:val="24"/>
        </w:rPr>
        <w:t xml:space="preserve">Although, it is important to note that some Jewish people see the destruction of the Second Temple as having a good side, as it </w:t>
      </w:r>
      <w:r w:rsidR="00E74998">
        <w:rPr>
          <w:sz w:val="24"/>
        </w:rPr>
        <w:t>led</w:t>
      </w:r>
      <w:r w:rsidR="00B64F8C">
        <w:rPr>
          <w:sz w:val="24"/>
        </w:rPr>
        <w:t xml:space="preserve"> to Rabbinic Judaism</w:t>
      </w:r>
      <w:r w:rsidR="000C1524">
        <w:rPr>
          <w:sz w:val="24"/>
        </w:rPr>
        <w:t xml:space="preserve"> however this is a minority view</w:t>
      </w:r>
      <w:r w:rsidR="009716A9">
        <w:rPr>
          <w:sz w:val="24"/>
        </w:rPr>
        <w:t>, “</w:t>
      </w:r>
      <w:r w:rsidR="009716A9" w:rsidRPr="009716A9">
        <w:rPr>
          <w:rFonts w:cstheme="minorHAnsi"/>
          <w:sz w:val="24"/>
          <w:szCs w:val="24"/>
          <w:shd w:val="clear" w:color="auto" w:fill="FFFFFF"/>
        </w:rPr>
        <w:t>it meant the end of sacrifices and the transition toward Rabbinic Judaism, which is what all denominations now practice</w:t>
      </w:r>
      <w:r w:rsidR="009716A9">
        <w:rPr>
          <w:rFonts w:cstheme="minorHAnsi"/>
          <w:sz w:val="24"/>
          <w:szCs w:val="24"/>
          <w:shd w:val="clear" w:color="auto" w:fill="FFFFFF"/>
        </w:rPr>
        <w:t>.”</w:t>
      </w:r>
      <w:r w:rsidR="009716A9">
        <w:rPr>
          <w:rStyle w:val="FootnoteReference"/>
          <w:rFonts w:cstheme="minorHAnsi"/>
          <w:sz w:val="24"/>
          <w:szCs w:val="24"/>
          <w:shd w:val="clear" w:color="auto" w:fill="FFFFFF"/>
        </w:rPr>
        <w:footnoteReference w:id="9"/>
      </w:r>
    </w:p>
    <w:p w14:paraId="43330DB8" w14:textId="4853895C" w:rsidR="00912172" w:rsidRDefault="00602B10">
      <w:pPr>
        <w:rPr>
          <w:sz w:val="24"/>
        </w:rPr>
      </w:pPr>
      <w:r>
        <w:rPr>
          <w:sz w:val="24"/>
        </w:rPr>
        <w:t xml:space="preserve">Rabbinic Judaism has its roots in the destruction of the Second Temple as Rabbis </w:t>
      </w:r>
      <w:r w:rsidR="0089744B">
        <w:rPr>
          <w:sz w:val="24"/>
        </w:rPr>
        <w:t xml:space="preserve">became </w:t>
      </w:r>
      <w:r w:rsidR="00DF2015">
        <w:rPr>
          <w:sz w:val="24"/>
        </w:rPr>
        <w:t>one of the</w:t>
      </w:r>
      <w:r w:rsidR="0089744B">
        <w:rPr>
          <w:sz w:val="24"/>
        </w:rPr>
        <w:t xml:space="preserve"> </w:t>
      </w:r>
      <w:r w:rsidR="00CB162E">
        <w:rPr>
          <w:sz w:val="24"/>
        </w:rPr>
        <w:t>authoritative leaders</w:t>
      </w:r>
      <w:r w:rsidR="00DF2015">
        <w:rPr>
          <w:sz w:val="24"/>
        </w:rPr>
        <w:t xml:space="preserve"> and debaters</w:t>
      </w:r>
      <w:r w:rsidR="00CB162E">
        <w:rPr>
          <w:sz w:val="24"/>
        </w:rPr>
        <w:t xml:space="preserve"> of scripture and Jewish development</w:t>
      </w:r>
      <w:r w:rsidR="00C85DD3">
        <w:rPr>
          <w:sz w:val="24"/>
        </w:rPr>
        <w:t>. A</w:t>
      </w:r>
      <w:r w:rsidR="00625EAA">
        <w:rPr>
          <w:sz w:val="24"/>
        </w:rPr>
        <w:t xml:space="preserve">s Robert Eisen </w:t>
      </w:r>
      <w:r w:rsidR="00002850">
        <w:rPr>
          <w:sz w:val="24"/>
        </w:rPr>
        <w:t>explains,</w:t>
      </w:r>
      <w:r w:rsidR="00625EAA">
        <w:rPr>
          <w:sz w:val="24"/>
        </w:rPr>
        <w:t xml:space="preserve"> </w:t>
      </w:r>
      <w:r w:rsidR="001B3368">
        <w:rPr>
          <w:sz w:val="24"/>
        </w:rPr>
        <w:t>“Yet it was the Rabbis who emerged victorious from among the groups vying for authority</w:t>
      </w:r>
      <w:r w:rsidR="00912E87">
        <w:rPr>
          <w:sz w:val="24"/>
        </w:rPr>
        <w:t>.</w:t>
      </w:r>
      <w:r w:rsidR="001B3368">
        <w:rPr>
          <w:sz w:val="24"/>
        </w:rPr>
        <w:t>”</w:t>
      </w:r>
      <w:r w:rsidR="001B3368">
        <w:rPr>
          <w:rStyle w:val="FootnoteReference"/>
          <w:sz w:val="24"/>
        </w:rPr>
        <w:footnoteReference w:id="10"/>
      </w:r>
      <w:r w:rsidR="00C12BF2">
        <w:rPr>
          <w:sz w:val="24"/>
        </w:rPr>
        <w:t xml:space="preserve"> </w:t>
      </w:r>
      <w:r w:rsidR="00002850">
        <w:rPr>
          <w:sz w:val="24"/>
        </w:rPr>
        <w:t xml:space="preserve">The development of Rabbis, said to have come from the Pharisees, was greatly influenced by the destruction of the Second Temple. </w:t>
      </w:r>
      <w:r w:rsidR="001913F3">
        <w:rPr>
          <w:sz w:val="24"/>
        </w:rPr>
        <w:t xml:space="preserve">They needed to find a way to continue </w:t>
      </w:r>
      <w:r w:rsidR="0082702D">
        <w:rPr>
          <w:sz w:val="24"/>
        </w:rPr>
        <w:t xml:space="preserve">practical </w:t>
      </w:r>
      <w:r w:rsidR="001913F3">
        <w:rPr>
          <w:sz w:val="24"/>
        </w:rPr>
        <w:t>worship</w:t>
      </w:r>
      <w:r w:rsidR="003D6DE0">
        <w:rPr>
          <w:sz w:val="24"/>
        </w:rPr>
        <w:t xml:space="preserve"> with no Temple</w:t>
      </w:r>
      <w:r w:rsidR="001913F3">
        <w:rPr>
          <w:sz w:val="24"/>
        </w:rPr>
        <w:t xml:space="preserve"> and this led to the creation of the Mishnah</w:t>
      </w:r>
      <w:r w:rsidR="009C4E11">
        <w:rPr>
          <w:sz w:val="24"/>
        </w:rPr>
        <w:t xml:space="preserve"> and other important scripture</w:t>
      </w:r>
      <w:r w:rsidR="001913F3">
        <w:rPr>
          <w:sz w:val="24"/>
        </w:rPr>
        <w:t xml:space="preserve">. </w:t>
      </w:r>
      <w:r w:rsidR="00002850">
        <w:rPr>
          <w:sz w:val="24"/>
        </w:rPr>
        <w:t xml:space="preserve">This is due to the need to take over from the priestly system and </w:t>
      </w:r>
      <w:r w:rsidR="001D7639">
        <w:rPr>
          <w:sz w:val="24"/>
        </w:rPr>
        <w:t>continue</w:t>
      </w:r>
      <w:r w:rsidR="00002850">
        <w:rPr>
          <w:sz w:val="24"/>
        </w:rPr>
        <w:t xml:space="preserve"> the debates </w:t>
      </w:r>
      <w:r w:rsidR="00EF033D">
        <w:rPr>
          <w:sz w:val="24"/>
        </w:rPr>
        <w:t>of practical worship, to tackle the emerging situations that the Jewish people faced.</w:t>
      </w:r>
      <w:r w:rsidR="00BA297F">
        <w:rPr>
          <w:sz w:val="24"/>
        </w:rPr>
        <w:t xml:space="preserve"> </w:t>
      </w:r>
      <w:r w:rsidR="008434E5">
        <w:rPr>
          <w:sz w:val="24"/>
        </w:rPr>
        <w:t>Thus, the importance of Rabbis to the developments of practical worship after 70 CE can be seen to have helped</w:t>
      </w:r>
      <w:r w:rsidR="003333A6">
        <w:rPr>
          <w:sz w:val="24"/>
        </w:rPr>
        <w:t xml:space="preserve"> the continuation of Jewish belief by allowing it to adapt to the new way of worship. </w:t>
      </w:r>
      <w:r w:rsidR="00002850">
        <w:rPr>
          <w:sz w:val="24"/>
        </w:rPr>
        <w:t>The Rabbis eventually contributed to the Mishnah, and by extension, the Talmud.</w:t>
      </w:r>
      <w:r w:rsidR="009171CE">
        <w:rPr>
          <w:sz w:val="24"/>
        </w:rPr>
        <w:t xml:space="preserve"> </w:t>
      </w:r>
      <w:r w:rsidR="0003770E">
        <w:rPr>
          <w:sz w:val="24"/>
        </w:rPr>
        <w:t xml:space="preserve">While also being critical to the continuation and adaption of Jewish belief, Rabbis still hold an important place in modern </w:t>
      </w:r>
      <w:r w:rsidR="0003770E">
        <w:rPr>
          <w:sz w:val="24"/>
        </w:rPr>
        <w:lastRenderedPageBreak/>
        <w:t xml:space="preserve">Judaism. </w:t>
      </w:r>
      <w:r w:rsidR="006C7BFE">
        <w:rPr>
          <w:sz w:val="24"/>
        </w:rPr>
        <w:t>As times have changed and Judaism has developed, so has the role of the Rabbis, although they still remain central to the practical worship of Judaism. Rabbis after 70CE contributed to the practical worship of Judaism through the development of scripture that addressed the issues of interpretation the written Torah in a new environment.</w:t>
      </w:r>
      <w:r w:rsidR="001A417F">
        <w:rPr>
          <w:sz w:val="24"/>
        </w:rPr>
        <w:t xml:space="preserve"> Modern Rabbis </w:t>
      </w:r>
      <w:r w:rsidR="001D62D0">
        <w:rPr>
          <w:sz w:val="24"/>
        </w:rPr>
        <w:t>have furthered the focus on replacing the priestly system and being active in the practice of Jewish belief.</w:t>
      </w:r>
      <w:r w:rsidR="008F7AAC">
        <w:rPr>
          <w:sz w:val="24"/>
        </w:rPr>
        <w:t xml:space="preserve"> They still hold authority over interpretation of scripture and are also a key influence into the running of the synagogue</w:t>
      </w:r>
      <w:r w:rsidR="00263445">
        <w:rPr>
          <w:sz w:val="24"/>
        </w:rPr>
        <w:t>. However</w:t>
      </w:r>
      <w:r w:rsidR="00D3447A">
        <w:rPr>
          <w:sz w:val="24"/>
        </w:rPr>
        <w:t>, it must be reminded that the Rabbis do not hold the same hierarchical place as the priests once did, instead there are certain things that rabbis can do th</w:t>
      </w:r>
      <w:r w:rsidR="0041009E">
        <w:rPr>
          <w:sz w:val="24"/>
        </w:rPr>
        <w:t xml:space="preserve">at </w:t>
      </w:r>
      <w:r w:rsidR="00D3447A">
        <w:rPr>
          <w:sz w:val="24"/>
        </w:rPr>
        <w:t>a normal Jewish person cannot, but it is not imbedded in class as the priestly system was.</w:t>
      </w:r>
      <w:r w:rsidR="00347CE7">
        <w:rPr>
          <w:sz w:val="24"/>
        </w:rPr>
        <w:t xml:space="preserve"> Depending on the branch of Judaism, most Jewish people over a certain age can</w:t>
      </w:r>
      <w:r w:rsidR="004E054E">
        <w:rPr>
          <w:sz w:val="24"/>
        </w:rPr>
        <w:t xml:space="preserve"> “lead a service, can read the Torah.”</w:t>
      </w:r>
      <w:r w:rsidR="004E054E">
        <w:rPr>
          <w:rStyle w:val="FootnoteReference"/>
          <w:sz w:val="24"/>
        </w:rPr>
        <w:footnoteReference w:id="11"/>
      </w:r>
      <w:r w:rsidR="004E054E">
        <w:rPr>
          <w:sz w:val="24"/>
        </w:rPr>
        <w:t xml:space="preserve"> </w:t>
      </w:r>
      <w:r w:rsidR="00ED6B65">
        <w:rPr>
          <w:sz w:val="24"/>
        </w:rPr>
        <w:t>This does not diminish the importance or Rabbis as they still contributed largely to the continuation of Judaism and still have rituals that only they can perform, such as marriage. Instead it suggests that the destruction of the Second Temple changed Jewish belief by allowing Jewish people to reach God without the need for a priest</w:t>
      </w:r>
      <w:r w:rsidR="001B57E1">
        <w:rPr>
          <w:sz w:val="24"/>
        </w:rPr>
        <w:t>. T</w:t>
      </w:r>
      <w:r w:rsidR="00ED6B65">
        <w:rPr>
          <w:sz w:val="24"/>
        </w:rPr>
        <w:t xml:space="preserve">he Rabbis contributed to this due to their work in scripture. </w:t>
      </w:r>
      <w:r w:rsidR="003E5F33">
        <w:rPr>
          <w:sz w:val="24"/>
        </w:rPr>
        <w:t>Furthering the influence and importance of the Rabbis after the 70 CE to modern Judaism.</w:t>
      </w:r>
      <w:r w:rsidR="00F04FB7">
        <w:rPr>
          <w:sz w:val="24"/>
        </w:rPr>
        <w:t xml:space="preserve"> </w:t>
      </w:r>
      <w:r w:rsidR="000120B0">
        <w:rPr>
          <w:sz w:val="24"/>
        </w:rPr>
        <w:t>Robinson</w:t>
      </w:r>
      <w:r w:rsidR="004E054E">
        <w:rPr>
          <w:sz w:val="24"/>
        </w:rPr>
        <w:t xml:space="preserve"> also </w:t>
      </w:r>
      <w:r w:rsidR="000120B0">
        <w:rPr>
          <w:sz w:val="24"/>
        </w:rPr>
        <w:t>highlights that the role of a Rabbi changes depending on the branch of Judaism</w:t>
      </w:r>
      <w:r w:rsidR="00D44512">
        <w:rPr>
          <w:sz w:val="24"/>
        </w:rPr>
        <w:t xml:space="preserve">, </w:t>
      </w:r>
      <w:r w:rsidR="00782787">
        <w:rPr>
          <w:sz w:val="24"/>
        </w:rPr>
        <w:t xml:space="preserve">that the Rabbis </w:t>
      </w:r>
      <w:r w:rsidR="00D44512">
        <w:rPr>
          <w:sz w:val="24"/>
        </w:rPr>
        <w:t>have crucial roles that vary</w:t>
      </w:r>
      <w:r w:rsidR="00293A85">
        <w:rPr>
          <w:sz w:val="24"/>
        </w:rPr>
        <w:t>.</w:t>
      </w:r>
      <w:r w:rsidR="00293A85">
        <w:rPr>
          <w:rStyle w:val="FootnoteReference"/>
          <w:sz w:val="24"/>
        </w:rPr>
        <w:footnoteReference w:id="12"/>
      </w:r>
      <w:r w:rsidR="005504D2">
        <w:rPr>
          <w:sz w:val="24"/>
        </w:rPr>
        <w:t xml:space="preserve">This highlights the significance </w:t>
      </w:r>
      <w:r w:rsidR="00BC5173">
        <w:rPr>
          <w:sz w:val="24"/>
        </w:rPr>
        <w:t xml:space="preserve">as the idea of </w:t>
      </w:r>
      <w:r w:rsidR="00EB0F69">
        <w:rPr>
          <w:sz w:val="24"/>
        </w:rPr>
        <w:t>long-term</w:t>
      </w:r>
      <w:r w:rsidR="00BC5173">
        <w:rPr>
          <w:sz w:val="24"/>
        </w:rPr>
        <w:t xml:space="preserve"> changes to Jewish belief is continued to be seen</w:t>
      </w:r>
      <w:r w:rsidR="00D44512">
        <w:rPr>
          <w:sz w:val="24"/>
        </w:rPr>
        <w:t xml:space="preserve"> due to the destruction of the Second Temple. </w:t>
      </w:r>
      <w:r w:rsidR="00BA055A">
        <w:rPr>
          <w:sz w:val="24"/>
        </w:rPr>
        <w:t xml:space="preserve">The continuous </w:t>
      </w:r>
      <w:r w:rsidR="000A4B33">
        <w:rPr>
          <w:sz w:val="24"/>
        </w:rPr>
        <w:t xml:space="preserve">importance of </w:t>
      </w:r>
      <w:r w:rsidR="001E414F">
        <w:rPr>
          <w:sz w:val="24"/>
        </w:rPr>
        <w:t>Rabbis in</w:t>
      </w:r>
      <w:r w:rsidR="000A4B33">
        <w:rPr>
          <w:sz w:val="24"/>
        </w:rPr>
        <w:t xml:space="preserve"> Jewish tradition </w:t>
      </w:r>
      <w:r w:rsidR="00542CE6">
        <w:rPr>
          <w:sz w:val="24"/>
        </w:rPr>
        <w:t xml:space="preserve">presents how the Second Temples destruction was important to the development of Jewish belief and worship. </w:t>
      </w:r>
    </w:p>
    <w:p w14:paraId="20421B83" w14:textId="343DDBAA" w:rsidR="00EB4C07" w:rsidRDefault="00912172">
      <w:pPr>
        <w:rPr>
          <w:sz w:val="24"/>
        </w:rPr>
      </w:pPr>
      <w:r>
        <w:rPr>
          <w:sz w:val="24"/>
        </w:rPr>
        <w:t xml:space="preserve">Overall, the </w:t>
      </w:r>
      <w:r w:rsidR="00BF27E8">
        <w:rPr>
          <w:sz w:val="24"/>
        </w:rPr>
        <w:t>destruction of the Second Temple in 70 CE created a ripple effect of permanent changes to Judaism and Jewish belief.</w:t>
      </w:r>
      <w:r w:rsidR="00450413">
        <w:rPr>
          <w:sz w:val="24"/>
        </w:rPr>
        <w:t xml:space="preserve"> The destruction of the Second Temple was a significant period for Judaism as Jewish people lost the core of their religion, as well as the traditional way of worshiping.</w:t>
      </w:r>
      <w:r w:rsidR="00B93286">
        <w:rPr>
          <w:sz w:val="24"/>
        </w:rPr>
        <w:t xml:space="preserve"> </w:t>
      </w:r>
      <w:r w:rsidR="00BF27E8">
        <w:rPr>
          <w:sz w:val="24"/>
        </w:rPr>
        <w:t>T</w:t>
      </w:r>
      <w:r w:rsidR="00450413">
        <w:rPr>
          <w:sz w:val="24"/>
        </w:rPr>
        <w:t>his</w:t>
      </w:r>
      <w:r w:rsidR="00BF27E8">
        <w:rPr>
          <w:sz w:val="24"/>
        </w:rPr>
        <w:t xml:space="preserve"> meant that the traditional, Temple orientated, role of worshiping was no longer practical</w:t>
      </w:r>
      <w:r w:rsidR="006B29BA">
        <w:rPr>
          <w:sz w:val="24"/>
        </w:rPr>
        <w:t xml:space="preserve"> and could not apply to the Jewish </w:t>
      </w:r>
      <w:r w:rsidR="00BF3949">
        <w:rPr>
          <w:sz w:val="24"/>
        </w:rPr>
        <w:t>community’s</w:t>
      </w:r>
      <w:r w:rsidR="006B29BA">
        <w:rPr>
          <w:sz w:val="24"/>
        </w:rPr>
        <w:t xml:space="preserve"> situation after 70 CE</w:t>
      </w:r>
      <w:r w:rsidR="00BF27E8">
        <w:rPr>
          <w:sz w:val="24"/>
        </w:rPr>
        <w:t>.</w:t>
      </w:r>
      <w:r w:rsidR="00B93286">
        <w:rPr>
          <w:sz w:val="24"/>
        </w:rPr>
        <w:t xml:space="preserve"> By extension</w:t>
      </w:r>
      <w:r w:rsidR="00BF3949">
        <w:rPr>
          <w:sz w:val="24"/>
        </w:rPr>
        <w:t xml:space="preserve"> this affected Jewish belief significantly as this </w:t>
      </w:r>
      <w:r w:rsidR="00BF27E8">
        <w:rPr>
          <w:sz w:val="24"/>
        </w:rPr>
        <w:t>developed into permanent changes to Jewish belief such as; the writing of important scripture by the Rabbis and the continuation of their influence in Jewish belief</w:t>
      </w:r>
      <w:r w:rsidR="006B07FE">
        <w:rPr>
          <w:sz w:val="24"/>
        </w:rPr>
        <w:t xml:space="preserve">, as well as permanent changes to the Jewish </w:t>
      </w:r>
      <w:r w:rsidR="00DA0733">
        <w:rPr>
          <w:sz w:val="24"/>
        </w:rPr>
        <w:t>calendar</w:t>
      </w:r>
      <w:r w:rsidR="00EB4C07">
        <w:rPr>
          <w:sz w:val="24"/>
        </w:rPr>
        <w:t>.</w:t>
      </w:r>
      <w:r w:rsidR="00833575">
        <w:rPr>
          <w:sz w:val="24"/>
        </w:rPr>
        <w:t xml:space="preserve"> The Mishnah and Talmud are prominent works of Rabbinic literature that hold high authority in modern Judaism</w:t>
      </w:r>
      <w:r w:rsidR="00521A84">
        <w:rPr>
          <w:sz w:val="24"/>
        </w:rPr>
        <w:t xml:space="preserve"> and helped Judaism adapt to a form of worship and belief with no Temple.</w:t>
      </w:r>
      <w:r w:rsidR="00DC6B1F">
        <w:rPr>
          <w:sz w:val="24"/>
        </w:rPr>
        <w:t xml:space="preserve"> </w:t>
      </w:r>
      <w:r w:rsidR="00EB3663">
        <w:rPr>
          <w:sz w:val="24"/>
        </w:rPr>
        <w:t>The Rabbis who contributed to the Mishnah were crucial to the continuation of Judaism and their role in Judaism became prominent due to the Second Temples destruction. The role of Rabbis is still seen in modern Judaism, depending on which branch of Judaism, although most have a role for the Rabbis and they are still seen as intrinsic to modern Jewish life</w:t>
      </w:r>
      <w:r w:rsidR="003D249E">
        <w:rPr>
          <w:sz w:val="24"/>
        </w:rPr>
        <w:t xml:space="preserve">. Another development to Jewish belief </w:t>
      </w:r>
      <w:r w:rsidR="00440B40">
        <w:rPr>
          <w:sz w:val="24"/>
        </w:rPr>
        <w:t xml:space="preserve">is the mourning period of Tisha B’Av </w:t>
      </w:r>
      <w:r w:rsidR="005C5898">
        <w:rPr>
          <w:sz w:val="24"/>
        </w:rPr>
        <w:t xml:space="preserve">which reflects the spiritual and emotional connection of the Jewish people and the Temple. This highlights the significance of the Temple of a personal </w:t>
      </w:r>
      <w:r w:rsidR="005C5898">
        <w:rPr>
          <w:sz w:val="24"/>
        </w:rPr>
        <w:lastRenderedPageBreak/>
        <w:t xml:space="preserve">level of Jewish belief, showing how it connected to the Jewish people outside of a historical context. These ideas highlight the significance of the destruction of the Second Temple </w:t>
      </w:r>
      <w:r w:rsidR="00250E0E">
        <w:rPr>
          <w:sz w:val="24"/>
        </w:rPr>
        <w:t>to intimate and personal Jewish belief, reflected by the period of mourning that Jewish people still experience today.</w:t>
      </w:r>
      <w:r w:rsidR="0057458B">
        <w:rPr>
          <w:sz w:val="24"/>
        </w:rPr>
        <w:t xml:space="preserve"> Thus, the destruction of the Second Temple was a highly significant event in Jewish history and </w:t>
      </w:r>
      <w:r w:rsidR="00892E48">
        <w:rPr>
          <w:sz w:val="24"/>
        </w:rPr>
        <w:t xml:space="preserve">had significant effects on Jewish belief. </w:t>
      </w:r>
    </w:p>
    <w:p w14:paraId="4DA91270" w14:textId="77777777" w:rsidR="00F558FB" w:rsidRPr="006849AA" w:rsidRDefault="00F558FB">
      <w:pPr>
        <w:rPr>
          <w:sz w:val="24"/>
        </w:rPr>
      </w:pPr>
    </w:p>
    <w:sectPr w:rsidR="00F558FB" w:rsidRPr="006849A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405F9C" w14:textId="77777777" w:rsidR="004C0F8F" w:rsidRDefault="004C0F8F" w:rsidP="006849AA">
      <w:pPr>
        <w:spacing w:after="0" w:line="240" w:lineRule="auto"/>
      </w:pPr>
      <w:r>
        <w:separator/>
      </w:r>
    </w:p>
  </w:endnote>
  <w:endnote w:type="continuationSeparator" w:id="0">
    <w:p w14:paraId="66AED5FB" w14:textId="77777777" w:rsidR="004C0F8F" w:rsidRDefault="004C0F8F" w:rsidP="00684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352EB2" w14:textId="77777777" w:rsidR="004C0F8F" w:rsidRDefault="004C0F8F" w:rsidP="006849AA">
      <w:pPr>
        <w:spacing w:after="0" w:line="240" w:lineRule="auto"/>
      </w:pPr>
      <w:r>
        <w:separator/>
      </w:r>
    </w:p>
  </w:footnote>
  <w:footnote w:type="continuationSeparator" w:id="0">
    <w:p w14:paraId="55272CB3" w14:textId="77777777" w:rsidR="004C0F8F" w:rsidRDefault="004C0F8F" w:rsidP="006849AA">
      <w:pPr>
        <w:spacing w:after="0" w:line="240" w:lineRule="auto"/>
      </w:pPr>
      <w:r>
        <w:continuationSeparator/>
      </w:r>
    </w:p>
  </w:footnote>
  <w:footnote w:id="1">
    <w:p w14:paraId="0480BAFD" w14:textId="77777777" w:rsidR="004C0F8F" w:rsidRPr="00AA5D04" w:rsidRDefault="004C0F8F" w:rsidP="00F35D83">
      <w:pPr>
        <w:pStyle w:val="FootnoteText"/>
        <w:rPr>
          <w:sz w:val="14"/>
          <w:szCs w:val="14"/>
        </w:rPr>
      </w:pPr>
      <w:r w:rsidRPr="00AA5D04">
        <w:rPr>
          <w:rStyle w:val="FootnoteReference"/>
          <w:sz w:val="14"/>
          <w:szCs w:val="14"/>
        </w:rPr>
        <w:footnoteRef/>
      </w:r>
      <w:r w:rsidRPr="00AA5D04">
        <w:rPr>
          <w:sz w:val="14"/>
          <w:szCs w:val="14"/>
        </w:rPr>
        <w:t xml:space="preserve"> </w:t>
      </w:r>
      <w:r w:rsidRPr="00AA5D04">
        <w:rPr>
          <w:rFonts w:ascii="Arial" w:hAnsi="Arial" w:cs="Arial"/>
          <w:color w:val="000000"/>
          <w:sz w:val="14"/>
          <w:szCs w:val="14"/>
          <w:shd w:val="clear" w:color="auto" w:fill="FFFFFF"/>
        </w:rPr>
        <w:t>Segal, E. (2009) </w:t>
      </w:r>
      <w:r w:rsidRPr="00AA5D04">
        <w:rPr>
          <w:rFonts w:ascii="Arial" w:hAnsi="Arial" w:cs="Arial"/>
          <w:i/>
          <w:iCs/>
          <w:color w:val="000000"/>
          <w:sz w:val="14"/>
          <w:szCs w:val="14"/>
          <w:shd w:val="clear" w:color="auto" w:fill="FFFFFF"/>
        </w:rPr>
        <w:t>Introducing Judaism</w:t>
      </w:r>
      <w:r w:rsidRPr="00AA5D04">
        <w:rPr>
          <w:rFonts w:ascii="Arial" w:hAnsi="Arial" w:cs="Arial"/>
          <w:color w:val="000000"/>
          <w:sz w:val="14"/>
          <w:szCs w:val="14"/>
          <w:shd w:val="clear" w:color="auto" w:fill="FFFFFF"/>
        </w:rPr>
        <w:t>, New York: Routledge.</w:t>
      </w:r>
    </w:p>
  </w:footnote>
  <w:footnote w:id="2">
    <w:p w14:paraId="5992342E" w14:textId="77777777" w:rsidR="004C0F8F" w:rsidRPr="00AA5D04" w:rsidRDefault="004C0F8F" w:rsidP="002431CF">
      <w:pPr>
        <w:rPr>
          <w:rFonts w:ascii="Arial" w:hAnsi="Arial" w:cs="Arial"/>
          <w:color w:val="000000"/>
          <w:sz w:val="14"/>
          <w:szCs w:val="14"/>
          <w:shd w:val="clear" w:color="auto" w:fill="FFFFFF"/>
        </w:rPr>
      </w:pPr>
      <w:r w:rsidRPr="00AA5D04">
        <w:rPr>
          <w:rStyle w:val="FootnoteReference"/>
          <w:sz w:val="14"/>
          <w:szCs w:val="14"/>
        </w:rPr>
        <w:footnoteRef/>
      </w:r>
      <w:r w:rsidRPr="00AA5D04">
        <w:rPr>
          <w:sz w:val="14"/>
          <w:szCs w:val="14"/>
        </w:rPr>
        <w:t xml:space="preserve"> </w:t>
      </w:r>
      <w:r w:rsidRPr="00AA5D04">
        <w:rPr>
          <w:rFonts w:ascii="Arial" w:hAnsi="Arial" w:cs="Arial"/>
          <w:color w:val="000000"/>
          <w:sz w:val="14"/>
          <w:szCs w:val="14"/>
          <w:shd w:val="clear" w:color="auto" w:fill="FFFFFF"/>
        </w:rPr>
        <w:t>Robinson, G. (2016) </w:t>
      </w:r>
      <w:r w:rsidRPr="00AA5D04">
        <w:rPr>
          <w:rFonts w:ascii="Arial" w:hAnsi="Arial" w:cs="Arial"/>
          <w:i/>
          <w:iCs/>
          <w:color w:val="000000"/>
          <w:sz w:val="14"/>
          <w:szCs w:val="14"/>
          <w:shd w:val="clear" w:color="auto" w:fill="FFFFFF"/>
        </w:rPr>
        <w:t>Essential Judaism: A Complete Guide to Beliefs, Practices, and Rituals</w:t>
      </w:r>
      <w:r w:rsidRPr="00AA5D04">
        <w:rPr>
          <w:rFonts w:ascii="Arial" w:hAnsi="Arial" w:cs="Arial"/>
          <w:color w:val="000000"/>
          <w:sz w:val="14"/>
          <w:szCs w:val="14"/>
          <w:shd w:val="clear" w:color="auto" w:fill="FFFFFF"/>
        </w:rPr>
        <w:t>, 2nd edn., New York: Atria Paperback</w:t>
      </w:r>
    </w:p>
  </w:footnote>
  <w:footnote w:id="3">
    <w:p w14:paraId="58E8B25C" w14:textId="77777777" w:rsidR="004C0F8F" w:rsidRPr="00AA5D04" w:rsidRDefault="004C0F8F" w:rsidP="00CB7668">
      <w:pPr>
        <w:rPr>
          <w:rFonts w:ascii="Arial" w:eastAsia="Times New Roman" w:hAnsi="Arial" w:cs="Arial"/>
          <w:color w:val="000000"/>
          <w:sz w:val="14"/>
          <w:szCs w:val="14"/>
          <w:lang w:eastAsia="en-GB"/>
        </w:rPr>
      </w:pPr>
      <w:r w:rsidRPr="00AA5D04">
        <w:rPr>
          <w:rStyle w:val="FootnoteReference"/>
          <w:sz w:val="14"/>
          <w:szCs w:val="14"/>
        </w:rPr>
        <w:footnoteRef/>
      </w:r>
      <w:r w:rsidRPr="00AA5D04">
        <w:rPr>
          <w:sz w:val="14"/>
          <w:szCs w:val="14"/>
        </w:rPr>
        <w:t xml:space="preserve"> </w:t>
      </w:r>
      <w:r w:rsidRPr="00AA5D04">
        <w:rPr>
          <w:rFonts w:ascii="Arial" w:eastAsia="Times New Roman" w:hAnsi="Arial" w:cs="Arial"/>
          <w:color w:val="000000"/>
          <w:sz w:val="14"/>
          <w:szCs w:val="14"/>
          <w:lang w:eastAsia="en-GB"/>
        </w:rPr>
        <w:t>(2018) </w:t>
      </w:r>
      <w:r w:rsidRPr="00AA5D04">
        <w:rPr>
          <w:rFonts w:ascii="Arial" w:eastAsia="Times New Roman" w:hAnsi="Arial" w:cs="Arial"/>
          <w:i/>
          <w:iCs/>
          <w:color w:val="000000"/>
          <w:sz w:val="14"/>
          <w:szCs w:val="14"/>
          <w:lang w:eastAsia="en-GB"/>
        </w:rPr>
        <w:t>Ancient Jewish History: Pharisees, Sadducees &amp; Essenes, </w:t>
      </w:r>
      <w:r w:rsidRPr="00AA5D04">
        <w:rPr>
          <w:rFonts w:ascii="Arial" w:eastAsia="Times New Roman" w:hAnsi="Arial" w:cs="Arial"/>
          <w:color w:val="000000"/>
          <w:sz w:val="14"/>
          <w:szCs w:val="14"/>
          <w:lang w:eastAsia="en-GB"/>
        </w:rPr>
        <w:t>Available at: </w:t>
      </w:r>
      <w:r w:rsidRPr="00AA5D04">
        <w:rPr>
          <w:rFonts w:ascii="Arial" w:eastAsia="Times New Roman" w:hAnsi="Arial" w:cs="Arial"/>
          <w:i/>
          <w:iCs/>
          <w:color w:val="000000"/>
          <w:sz w:val="14"/>
          <w:szCs w:val="14"/>
          <w:u w:val="single"/>
          <w:lang w:eastAsia="en-GB"/>
        </w:rPr>
        <w:t>https://www.jewishvirtuallibrary.org/pharisees-sadducees-and-essenes</w:t>
      </w:r>
      <w:r w:rsidRPr="00AA5D04">
        <w:rPr>
          <w:rFonts w:ascii="Arial" w:eastAsia="Times New Roman" w:hAnsi="Arial" w:cs="Arial"/>
          <w:color w:val="000000"/>
          <w:sz w:val="14"/>
          <w:szCs w:val="14"/>
          <w:lang w:eastAsia="en-GB"/>
        </w:rPr>
        <w:t> (Accessed: 25th September 2018).</w:t>
      </w:r>
    </w:p>
  </w:footnote>
  <w:footnote w:id="4">
    <w:p w14:paraId="720F519B" w14:textId="77777777" w:rsidR="004C0F8F" w:rsidRDefault="004C0F8F">
      <w:pPr>
        <w:pStyle w:val="FootnoteText"/>
      </w:pPr>
      <w:r w:rsidRPr="00AA5D04">
        <w:rPr>
          <w:rStyle w:val="FootnoteReference"/>
          <w:sz w:val="14"/>
          <w:szCs w:val="14"/>
        </w:rPr>
        <w:footnoteRef/>
      </w:r>
      <w:r w:rsidRPr="00AA5D04">
        <w:rPr>
          <w:sz w:val="14"/>
          <w:szCs w:val="14"/>
        </w:rPr>
        <w:t xml:space="preserve"> </w:t>
      </w:r>
      <w:r w:rsidRPr="00AA5D04">
        <w:rPr>
          <w:rFonts w:ascii="Arial" w:hAnsi="Arial" w:cs="Arial"/>
          <w:color w:val="000000"/>
          <w:sz w:val="14"/>
          <w:szCs w:val="14"/>
          <w:shd w:val="clear" w:color="auto" w:fill="FFFFFF"/>
        </w:rPr>
        <w:t>Reinhartz, A (2007) </w:t>
      </w:r>
      <w:r w:rsidRPr="00AA5D04">
        <w:rPr>
          <w:rFonts w:ascii="Arial" w:hAnsi="Arial" w:cs="Arial"/>
          <w:i/>
          <w:iCs/>
          <w:color w:val="000000"/>
          <w:sz w:val="14"/>
          <w:szCs w:val="14"/>
          <w:shd w:val="clear" w:color="auto" w:fill="FFFFFF"/>
        </w:rPr>
        <w:t>Jesus of Hollywood</w:t>
      </w:r>
      <w:r w:rsidRPr="00AA5D04">
        <w:rPr>
          <w:rFonts w:ascii="Arial" w:hAnsi="Arial" w:cs="Arial"/>
          <w:color w:val="000000"/>
          <w:sz w:val="14"/>
          <w:szCs w:val="14"/>
          <w:shd w:val="clear" w:color="auto" w:fill="FFFFFF"/>
        </w:rPr>
        <w:t>, New York: Oxford University Press.</w:t>
      </w:r>
    </w:p>
  </w:footnote>
  <w:footnote w:id="5">
    <w:p w14:paraId="50BA8D83" w14:textId="77777777" w:rsidR="004C0F8F" w:rsidRDefault="004C0F8F" w:rsidP="00196159">
      <w:pPr>
        <w:pStyle w:val="FootnoteText"/>
      </w:pPr>
      <w:r>
        <w:rPr>
          <w:rStyle w:val="FootnoteReference"/>
        </w:rPr>
        <w:footnoteRef/>
      </w:r>
      <w:r>
        <w:t xml:space="preserve"> </w:t>
      </w:r>
      <w:r w:rsidRPr="00AA5D04">
        <w:rPr>
          <w:rFonts w:ascii="Arial" w:hAnsi="Arial" w:cs="Arial"/>
          <w:color w:val="000000"/>
          <w:sz w:val="14"/>
          <w:szCs w:val="14"/>
          <w:shd w:val="clear" w:color="auto" w:fill="FFFFFF"/>
        </w:rPr>
        <w:t>Neusner, J. (1973) </w:t>
      </w:r>
      <w:r w:rsidRPr="00AA5D04">
        <w:rPr>
          <w:rFonts w:ascii="Arial" w:hAnsi="Arial" w:cs="Arial"/>
          <w:i/>
          <w:iCs/>
          <w:color w:val="000000"/>
          <w:sz w:val="14"/>
          <w:szCs w:val="14"/>
          <w:shd w:val="clear" w:color="auto" w:fill="FFFFFF"/>
        </w:rPr>
        <w:t>The Modern Study of the Mishnah</w:t>
      </w:r>
      <w:r w:rsidRPr="00AA5D04">
        <w:rPr>
          <w:rFonts w:ascii="Arial" w:hAnsi="Arial" w:cs="Arial"/>
          <w:color w:val="000000"/>
          <w:sz w:val="14"/>
          <w:szCs w:val="14"/>
          <w:shd w:val="clear" w:color="auto" w:fill="FFFFFF"/>
        </w:rPr>
        <w:t>, Leiden: E.J. Brill.</w:t>
      </w:r>
    </w:p>
  </w:footnote>
  <w:footnote w:id="6">
    <w:p w14:paraId="1FD3AB24" w14:textId="77777777" w:rsidR="004C0F8F" w:rsidRPr="006D5D4C" w:rsidRDefault="004C0F8F" w:rsidP="006D5D4C">
      <w:pPr>
        <w:rPr>
          <w:rFonts w:ascii="Arial" w:hAnsi="Arial" w:cs="Arial"/>
          <w:color w:val="000000"/>
          <w:sz w:val="14"/>
          <w:szCs w:val="14"/>
          <w:shd w:val="clear" w:color="auto" w:fill="FFFFFF"/>
        </w:rPr>
      </w:pPr>
      <w:r>
        <w:rPr>
          <w:rStyle w:val="FootnoteReference"/>
        </w:rPr>
        <w:footnoteRef/>
      </w:r>
      <w:r>
        <w:t xml:space="preserve"> </w:t>
      </w:r>
      <w:r w:rsidRPr="00AA5D04">
        <w:rPr>
          <w:rFonts w:ascii="Arial" w:hAnsi="Arial" w:cs="Arial"/>
          <w:color w:val="000000"/>
          <w:sz w:val="14"/>
          <w:szCs w:val="14"/>
          <w:shd w:val="clear" w:color="auto" w:fill="FFFFFF"/>
        </w:rPr>
        <w:t>Robinson, G. (2016) </w:t>
      </w:r>
      <w:r w:rsidRPr="00AA5D04">
        <w:rPr>
          <w:rFonts w:ascii="Arial" w:hAnsi="Arial" w:cs="Arial"/>
          <w:i/>
          <w:iCs/>
          <w:color w:val="000000"/>
          <w:sz w:val="14"/>
          <w:szCs w:val="14"/>
          <w:shd w:val="clear" w:color="auto" w:fill="FFFFFF"/>
        </w:rPr>
        <w:t>Essential Judaism: A Complete Guide to Beliefs, Practices, and Rituals</w:t>
      </w:r>
      <w:r w:rsidRPr="00AA5D04">
        <w:rPr>
          <w:rFonts w:ascii="Arial" w:hAnsi="Arial" w:cs="Arial"/>
          <w:color w:val="000000"/>
          <w:sz w:val="14"/>
          <w:szCs w:val="14"/>
          <w:shd w:val="clear" w:color="auto" w:fill="FFFFFF"/>
        </w:rPr>
        <w:t>, 2nd edn., New York: Atria Paperback</w:t>
      </w:r>
    </w:p>
  </w:footnote>
  <w:footnote w:id="7">
    <w:p w14:paraId="165941AC" w14:textId="77777777" w:rsidR="004C0F8F" w:rsidRPr="006D5D4C" w:rsidRDefault="004C0F8F" w:rsidP="006D5D4C">
      <w:pPr>
        <w:rPr>
          <w:sz w:val="24"/>
        </w:rPr>
      </w:pPr>
      <w:r>
        <w:rPr>
          <w:rStyle w:val="FootnoteReference"/>
        </w:rPr>
        <w:footnoteRef/>
      </w:r>
      <w:r>
        <w:t xml:space="preserve"> </w:t>
      </w:r>
      <w:r w:rsidRPr="006D5D4C">
        <w:rPr>
          <w:rFonts w:ascii="Arial" w:hAnsi="Arial" w:cs="Arial"/>
          <w:color w:val="000000"/>
          <w:sz w:val="14"/>
          <w:szCs w:val="14"/>
          <w:shd w:val="clear" w:color="auto" w:fill="FFFFFF"/>
        </w:rPr>
        <w:t xml:space="preserve">Simone, E (2012) 'Tisha </w:t>
      </w:r>
      <w:proofErr w:type="spellStart"/>
      <w:r w:rsidRPr="006D5D4C">
        <w:rPr>
          <w:rFonts w:ascii="Arial" w:hAnsi="Arial" w:cs="Arial"/>
          <w:color w:val="000000"/>
          <w:sz w:val="14"/>
          <w:szCs w:val="14"/>
          <w:shd w:val="clear" w:color="auto" w:fill="FFFFFF"/>
        </w:rPr>
        <w:t>B'av</w:t>
      </w:r>
      <w:proofErr w:type="spellEnd"/>
      <w:r w:rsidRPr="006D5D4C">
        <w:rPr>
          <w:rFonts w:ascii="Arial" w:hAnsi="Arial" w:cs="Arial"/>
          <w:color w:val="000000"/>
          <w:sz w:val="14"/>
          <w:szCs w:val="14"/>
          <w:shd w:val="clear" w:color="auto" w:fill="FFFFFF"/>
        </w:rPr>
        <w:t>: A Primer', </w:t>
      </w:r>
      <w:r w:rsidRPr="006D5D4C">
        <w:rPr>
          <w:rFonts w:ascii="Arial" w:hAnsi="Arial" w:cs="Arial"/>
          <w:i/>
          <w:iCs/>
          <w:color w:val="000000"/>
          <w:sz w:val="14"/>
          <w:szCs w:val="14"/>
          <w:shd w:val="clear" w:color="auto" w:fill="FFFFFF"/>
        </w:rPr>
        <w:t>Baltimore Jewish Times, </w:t>
      </w:r>
      <w:r w:rsidRPr="006D5D4C">
        <w:rPr>
          <w:rFonts w:ascii="Arial" w:hAnsi="Arial" w:cs="Arial"/>
          <w:color w:val="000000"/>
          <w:sz w:val="14"/>
          <w:szCs w:val="14"/>
          <w:shd w:val="clear" w:color="auto" w:fill="FFFFFF"/>
        </w:rPr>
        <w:t>327(3), pp.18-19.</w:t>
      </w:r>
    </w:p>
    <w:p w14:paraId="793922CC" w14:textId="77777777" w:rsidR="004C0F8F" w:rsidRDefault="004C0F8F">
      <w:pPr>
        <w:pStyle w:val="FootnoteText"/>
      </w:pPr>
    </w:p>
  </w:footnote>
  <w:footnote w:id="8">
    <w:p w14:paraId="1FF8D89C" w14:textId="77777777" w:rsidR="006A6C4D" w:rsidRPr="006A6C4D" w:rsidRDefault="006A6C4D">
      <w:pPr>
        <w:pStyle w:val="FootnoteText"/>
        <w:rPr>
          <w:sz w:val="14"/>
          <w:szCs w:val="14"/>
        </w:rPr>
      </w:pPr>
      <w:r w:rsidRPr="006A6C4D">
        <w:rPr>
          <w:rStyle w:val="FootnoteReference"/>
          <w:sz w:val="14"/>
          <w:szCs w:val="14"/>
        </w:rPr>
        <w:footnoteRef/>
      </w:r>
      <w:r w:rsidRPr="006A6C4D">
        <w:rPr>
          <w:sz w:val="14"/>
          <w:szCs w:val="14"/>
        </w:rPr>
        <w:t xml:space="preserve"> </w:t>
      </w:r>
      <w:r w:rsidRPr="006A6C4D">
        <w:rPr>
          <w:rFonts w:ascii="Arial" w:hAnsi="Arial" w:cs="Arial"/>
          <w:color w:val="000000"/>
          <w:sz w:val="14"/>
          <w:szCs w:val="14"/>
          <w:shd w:val="clear" w:color="auto" w:fill="FFFFFF"/>
        </w:rPr>
        <w:t xml:space="preserve">Hirsch, R (1998) 'A Time </w:t>
      </w:r>
      <w:proofErr w:type="gramStart"/>
      <w:r w:rsidRPr="006A6C4D">
        <w:rPr>
          <w:rFonts w:ascii="Arial" w:hAnsi="Arial" w:cs="Arial"/>
          <w:color w:val="000000"/>
          <w:sz w:val="14"/>
          <w:szCs w:val="14"/>
          <w:shd w:val="clear" w:color="auto" w:fill="FFFFFF"/>
        </w:rPr>
        <w:t>To</w:t>
      </w:r>
      <w:proofErr w:type="gramEnd"/>
      <w:r w:rsidRPr="006A6C4D">
        <w:rPr>
          <w:rFonts w:ascii="Arial" w:hAnsi="Arial" w:cs="Arial"/>
          <w:color w:val="000000"/>
          <w:sz w:val="14"/>
          <w:szCs w:val="14"/>
          <w:shd w:val="clear" w:color="auto" w:fill="FFFFFF"/>
        </w:rPr>
        <w:t xml:space="preserve"> Mourn: Tisha B'Av is observed Saturday night and Sunday through mourning and hope.', </w:t>
      </w:r>
      <w:r w:rsidRPr="006A6C4D">
        <w:rPr>
          <w:rFonts w:ascii="Arial" w:hAnsi="Arial" w:cs="Arial"/>
          <w:i/>
          <w:iCs/>
          <w:color w:val="000000"/>
          <w:sz w:val="14"/>
          <w:szCs w:val="14"/>
          <w:shd w:val="clear" w:color="auto" w:fill="FFFFFF"/>
        </w:rPr>
        <w:t>Baltimore Jewish Times, </w:t>
      </w:r>
      <w:r w:rsidRPr="006A6C4D">
        <w:rPr>
          <w:rFonts w:ascii="Arial" w:hAnsi="Arial" w:cs="Arial"/>
          <w:color w:val="000000"/>
          <w:sz w:val="14"/>
          <w:szCs w:val="14"/>
          <w:shd w:val="clear" w:color="auto" w:fill="FFFFFF"/>
        </w:rPr>
        <w:t>242(5), pp. 18.</w:t>
      </w:r>
    </w:p>
  </w:footnote>
  <w:footnote w:id="9">
    <w:p w14:paraId="289A8CC0" w14:textId="77777777" w:rsidR="009716A9" w:rsidRDefault="009716A9">
      <w:pPr>
        <w:pStyle w:val="FootnoteText"/>
      </w:pPr>
      <w:r w:rsidRPr="006A6C4D">
        <w:rPr>
          <w:rStyle w:val="FootnoteReference"/>
          <w:sz w:val="14"/>
          <w:szCs w:val="14"/>
        </w:rPr>
        <w:footnoteRef/>
      </w:r>
      <w:r w:rsidRPr="006A6C4D">
        <w:rPr>
          <w:sz w:val="14"/>
          <w:szCs w:val="14"/>
        </w:rPr>
        <w:t xml:space="preserve"> </w:t>
      </w:r>
      <w:r w:rsidR="000C1524" w:rsidRPr="006A6C4D">
        <w:rPr>
          <w:rFonts w:ascii="Arial" w:hAnsi="Arial" w:cs="Arial"/>
          <w:color w:val="000000"/>
          <w:sz w:val="14"/>
          <w:szCs w:val="14"/>
          <w:shd w:val="clear" w:color="auto" w:fill="FFFFFF"/>
        </w:rPr>
        <w:t xml:space="preserve">Simone, E (2012) 'Tisha </w:t>
      </w:r>
      <w:proofErr w:type="spellStart"/>
      <w:r w:rsidR="000C1524" w:rsidRPr="006A6C4D">
        <w:rPr>
          <w:rFonts w:ascii="Arial" w:hAnsi="Arial" w:cs="Arial"/>
          <w:color w:val="000000"/>
          <w:sz w:val="14"/>
          <w:szCs w:val="14"/>
          <w:shd w:val="clear" w:color="auto" w:fill="FFFFFF"/>
        </w:rPr>
        <w:t>B'av</w:t>
      </w:r>
      <w:proofErr w:type="spellEnd"/>
      <w:r w:rsidR="000C1524" w:rsidRPr="006A6C4D">
        <w:rPr>
          <w:rFonts w:ascii="Arial" w:hAnsi="Arial" w:cs="Arial"/>
          <w:color w:val="000000"/>
          <w:sz w:val="14"/>
          <w:szCs w:val="14"/>
          <w:shd w:val="clear" w:color="auto" w:fill="FFFFFF"/>
        </w:rPr>
        <w:t>: A Primer', </w:t>
      </w:r>
      <w:r w:rsidR="000C1524" w:rsidRPr="006A6C4D">
        <w:rPr>
          <w:rFonts w:ascii="Arial" w:hAnsi="Arial" w:cs="Arial"/>
          <w:i/>
          <w:iCs/>
          <w:color w:val="000000"/>
          <w:sz w:val="14"/>
          <w:szCs w:val="14"/>
          <w:shd w:val="clear" w:color="auto" w:fill="FFFFFF"/>
        </w:rPr>
        <w:t>Baltimore Jewish Times, </w:t>
      </w:r>
      <w:r w:rsidR="000C1524" w:rsidRPr="006A6C4D">
        <w:rPr>
          <w:rFonts w:ascii="Arial" w:hAnsi="Arial" w:cs="Arial"/>
          <w:color w:val="000000"/>
          <w:sz w:val="14"/>
          <w:szCs w:val="14"/>
          <w:shd w:val="clear" w:color="auto" w:fill="FFFFFF"/>
        </w:rPr>
        <w:t>327(3), pp.18-19.</w:t>
      </w:r>
    </w:p>
  </w:footnote>
  <w:footnote w:id="10">
    <w:p w14:paraId="2B8FA634" w14:textId="77777777" w:rsidR="001B3368" w:rsidRPr="001B3368" w:rsidRDefault="001B3368" w:rsidP="001B3368">
      <w:pPr>
        <w:rPr>
          <w:rFonts w:ascii="Arial" w:eastAsia="Times New Roman" w:hAnsi="Arial" w:cs="Arial"/>
          <w:color w:val="000000"/>
          <w:sz w:val="19"/>
          <w:szCs w:val="19"/>
          <w:lang w:eastAsia="en-GB"/>
        </w:rPr>
      </w:pPr>
      <w:r w:rsidRPr="00AB6C5D">
        <w:rPr>
          <w:rStyle w:val="FootnoteReference"/>
          <w:sz w:val="14"/>
          <w:szCs w:val="14"/>
        </w:rPr>
        <w:footnoteRef/>
      </w:r>
      <w:r>
        <w:t xml:space="preserve"> </w:t>
      </w:r>
      <w:r w:rsidRPr="001B3368">
        <w:rPr>
          <w:rFonts w:ascii="Arial" w:eastAsia="Times New Roman" w:hAnsi="Arial" w:cs="Arial"/>
          <w:color w:val="000000"/>
          <w:sz w:val="14"/>
          <w:szCs w:val="14"/>
          <w:lang w:eastAsia="en-GB"/>
        </w:rPr>
        <w:t>Eisen, R (2011) 'Rabbinic Judaism', in Eisen, R (ed.) </w:t>
      </w:r>
      <w:r w:rsidRPr="001B3368">
        <w:rPr>
          <w:rFonts w:ascii="Arial" w:eastAsia="Times New Roman" w:hAnsi="Arial" w:cs="Arial"/>
          <w:i/>
          <w:iCs/>
          <w:color w:val="000000"/>
          <w:sz w:val="14"/>
          <w:szCs w:val="14"/>
          <w:lang w:eastAsia="en-GB"/>
        </w:rPr>
        <w:t>The Peace and Violence of Judaism</w:t>
      </w:r>
      <w:proofErr w:type="gramStart"/>
      <w:r w:rsidRPr="001B3368">
        <w:rPr>
          <w:rFonts w:ascii="Arial" w:eastAsia="Times New Roman" w:hAnsi="Arial" w:cs="Arial"/>
          <w:i/>
          <w:iCs/>
          <w:color w:val="000000"/>
          <w:sz w:val="14"/>
          <w:szCs w:val="14"/>
          <w:lang w:eastAsia="en-GB"/>
        </w:rPr>
        <w:t>. </w:t>
      </w:r>
      <w:r w:rsidRPr="001B3368">
        <w:rPr>
          <w:rFonts w:ascii="Arial" w:eastAsia="Times New Roman" w:hAnsi="Arial" w:cs="Arial"/>
          <w:color w:val="000000"/>
          <w:sz w:val="14"/>
          <w:szCs w:val="14"/>
          <w:lang w:eastAsia="en-GB"/>
        </w:rPr>
        <w:t>:</w:t>
      </w:r>
      <w:proofErr w:type="gramEnd"/>
      <w:r w:rsidRPr="001B3368">
        <w:rPr>
          <w:rFonts w:ascii="Arial" w:eastAsia="Times New Roman" w:hAnsi="Arial" w:cs="Arial"/>
          <w:color w:val="000000"/>
          <w:sz w:val="14"/>
          <w:szCs w:val="14"/>
          <w:lang w:eastAsia="en-GB"/>
        </w:rPr>
        <w:t xml:space="preserve"> Oxford University Press, pp. 65-66.</w:t>
      </w:r>
    </w:p>
    <w:p w14:paraId="5A6413B6" w14:textId="769F43A9" w:rsidR="001B3368" w:rsidRDefault="001B3368">
      <w:pPr>
        <w:pStyle w:val="FootnoteText"/>
      </w:pPr>
    </w:p>
  </w:footnote>
  <w:footnote w:id="11">
    <w:p w14:paraId="1F017015" w14:textId="37AB8FB0" w:rsidR="004E054E" w:rsidRDefault="004E054E">
      <w:pPr>
        <w:pStyle w:val="FootnoteText"/>
      </w:pPr>
      <w:r>
        <w:rPr>
          <w:rStyle w:val="FootnoteReference"/>
        </w:rPr>
        <w:footnoteRef/>
      </w:r>
      <w:r w:rsidR="00F04FB7" w:rsidRPr="00AA5D04">
        <w:rPr>
          <w:rFonts w:ascii="Arial" w:hAnsi="Arial" w:cs="Arial"/>
          <w:color w:val="000000"/>
          <w:sz w:val="14"/>
          <w:szCs w:val="14"/>
          <w:shd w:val="clear" w:color="auto" w:fill="FFFFFF"/>
        </w:rPr>
        <w:t>Robinson, G. (2016) </w:t>
      </w:r>
      <w:r w:rsidR="00F04FB7" w:rsidRPr="00AA5D04">
        <w:rPr>
          <w:rFonts w:ascii="Arial" w:hAnsi="Arial" w:cs="Arial"/>
          <w:i/>
          <w:iCs/>
          <w:color w:val="000000"/>
          <w:sz w:val="14"/>
          <w:szCs w:val="14"/>
          <w:shd w:val="clear" w:color="auto" w:fill="FFFFFF"/>
        </w:rPr>
        <w:t>Essential Judaism: A Complete Guide to Beliefs, Practices, and Rituals</w:t>
      </w:r>
      <w:r w:rsidR="00F04FB7" w:rsidRPr="00AA5D04">
        <w:rPr>
          <w:rFonts w:ascii="Arial" w:hAnsi="Arial" w:cs="Arial"/>
          <w:color w:val="000000"/>
          <w:sz w:val="14"/>
          <w:szCs w:val="14"/>
          <w:shd w:val="clear" w:color="auto" w:fill="FFFFFF"/>
        </w:rPr>
        <w:t>, 2nd edn., New York: Atria Paperback</w:t>
      </w:r>
      <w:r>
        <w:t xml:space="preserve"> </w:t>
      </w:r>
    </w:p>
  </w:footnote>
  <w:footnote w:id="12">
    <w:p w14:paraId="7ADE6818" w14:textId="48D1C4BD" w:rsidR="00293A85" w:rsidRDefault="00293A85">
      <w:pPr>
        <w:pStyle w:val="FootnoteText"/>
      </w:pPr>
      <w:r>
        <w:rPr>
          <w:rStyle w:val="FootnoteReference"/>
        </w:rPr>
        <w:footnoteRef/>
      </w:r>
      <w:r>
        <w:t xml:space="preserve"> </w:t>
      </w:r>
      <w:r w:rsidR="00A5763C" w:rsidRPr="00AA5D04">
        <w:rPr>
          <w:rFonts w:ascii="Arial" w:hAnsi="Arial" w:cs="Arial"/>
          <w:color w:val="000000"/>
          <w:sz w:val="14"/>
          <w:szCs w:val="14"/>
          <w:shd w:val="clear" w:color="auto" w:fill="FFFFFF"/>
        </w:rPr>
        <w:t>Robinson, G. (2016) </w:t>
      </w:r>
      <w:r w:rsidR="00A5763C" w:rsidRPr="00AA5D04">
        <w:rPr>
          <w:rFonts w:ascii="Arial" w:hAnsi="Arial" w:cs="Arial"/>
          <w:i/>
          <w:iCs/>
          <w:color w:val="000000"/>
          <w:sz w:val="14"/>
          <w:szCs w:val="14"/>
          <w:shd w:val="clear" w:color="auto" w:fill="FFFFFF"/>
        </w:rPr>
        <w:t>Essential Judaism: A Complete Guide to Beliefs, Practices, and Rituals</w:t>
      </w:r>
      <w:r w:rsidR="00A5763C" w:rsidRPr="00AA5D04">
        <w:rPr>
          <w:rFonts w:ascii="Arial" w:hAnsi="Arial" w:cs="Arial"/>
          <w:color w:val="000000"/>
          <w:sz w:val="14"/>
          <w:szCs w:val="14"/>
          <w:shd w:val="clear" w:color="auto" w:fill="FFFFFF"/>
        </w:rPr>
        <w:t>, 2nd edn., New York: Atria Paperback</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CBFF3A" w14:textId="77777777" w:rsidR="004C0F8F" w:rsidRDefault="004C0F8F" w:rsidP="006849AA">
    <w:pPr>
      <w:pStyle w:val="Header"/>
    </w:pPr>
    <w:r>
      <w:t xml:space="preserve">Alison Forbes </w:t>
    </w:r>
  </w:p>
  <w:p w14:paraId="7C0B1E79" w14:textId="77777777" w:rsidR="004C0F8F" w:rsidRDefault="004C0F8F" w:rsidP="006849AA">
    <w:pPr>
      <w:pStyle w:val="Header"/>
    </w:pPr>
    <w:r>
      <w:t>1701733</w:t>
    </w:r>
  </w:p>
  <w:p w14:paraId="519CEFF5" w14:textId="77777777" w:rsidR="004C0F8F" w:rsidRDefault="004C0F8F" w:rsidP="006849AA">
    <w:pPr>
      <w:pStyle w:val="Header"/>
    </w:pPr>
    <w:r>
      <w:t>Evaluate the significance of the destruction of the second temple and its significance for the development of Jewish belief.</w:t>
    </w:r>
  </w:p>
  <w:p w14:paraId="0CAE6858" w14:textId="77777777" w:rsidR="004C0F8F" w:rsidRDefault="004C0F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FF19AC"/>
    <w:multiLevelType w:val="hybridMultilevel"/>
    <w:tmpl w:val="13B8D6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975"/>
    <w:rsid w:val="00002850"/>
    <w:rsid w:val="000120B0"/>
    <w:rsid w:val="00024139"/>
    <w:rsid w:val="00035C47"/>
    <w:rsid w:val="0003770E"/>
    <w:rsid w:val="00041097"/>
    <w:rsid w:val="000426FA"/>
    <w:rsid w:val="000A14F1"/>
    <w:rsid w:val="000A4B33"/>
    <w:rsid w:val="000B09F3"/>
    <w:rsid w:val="000C1524"/>
    <w:rsid w:val="000D6A04"/>
    <w:rsid w:val="000D703E"/>
    <w:rsid w:val="00113343"/>
    <w:rsid w:val="001377F4"/>
    <w:rsid w:val="00141AA7"/>
    <w:rsid w:val="00160445"/>
    <w:rsid w:val="00185B1E"/>
    <w:rsid w:val="001913F3"/>
    <w:rsid w:val="00196159"/>
    <w:rsid w:val="00197CA3"/>
    <w:rsid w:val="001A24E2"/>
    <w:rsid w:val="001A417F"/>
    <w:rsid w:val="001B3368"/>
    <w:rsid w:val="001B57E1"/>
    <w:rsid w:val="001D0F19"/>
    <w:rsid w:val="001D52E3"/>
    <w:rsid w:val="001D62D0"/>
    <w:rsid w:val="001D7639"/>
    <w:rsid w:val="001E414F"/>
    <w:rsid w:val="001E515D"/>
    <w:rsid w:val="002174F5"/>
    <w:rsid w:val="002246B7"/>
    <w:rsid w:val="0023278F"/>
    <w:rsid w:val="002431CF"/>
    <w:rsid w:val="00245CF5"/>
    <w:rsid w:val="00250E0E"/>
    <w:rsid w:val="00253929"/>
    <w:rsid w:val="0025676D"/>
    <w:rsid w:val="00263445"/>
    <w:rsid w:val="002814C9"/>
    <w:rsid w:val="00286832"/>
    <w:rsid w:val="0029364C"/>
    <w:rsid w:val="00293A85"/>
    <w:rsid w:val="002A3790"/>
    <w:rsid w:val="002D1F5D"/>
    <w:rsid w:val="002E60CC"/>
    <w:rsid w:val="003333A6"/>
    <w:rsid w:val="0034260A"/>
    <w:rsid w:val="00347CE7"/>
    <w:rsid w:val="00376AEE"/>
    <w:rsid w:val="003B73BD"/>
    <w:rsid w:val="003D249E"/>
    <w:rsid w:val="003D6DE0"/>
    <w:rsid w:val="003E05B6"/>
    <w:rsid w:val="003E5F33"/>
    <w:rsid w:val="0041009E"/>
    <w:rsid w:val="00435ED0"/>
    <w:rsid w:val="00440B40"/>
    <w:rsid w:val="00447289"/>
    <w:rsid w:val="00450413"/>
    <w:rsid w:val="00454F84"/>
    <w:rsid w:val="004952CE"/>
    <w:rsid w:val="004A6DA4"/>
    <w:rsid w:val="004C0F8F"/>
    <w:rsid w:val="004E054E"/>
    <w:rsid w:val="004E7B9F"/>
    <w:rsid w:val="00506C53"/>
    <w:rsid w:val="00521A84"/>
    <w:rsid w:val="00532859"/>
    <w:rsid w:val="0053409E"/>
    <w:rsid w:val="00542CE6"/>
    <w:rsid w:val="005504D2"/>
    <w:rsid w:val="0055681B"/>
    <w:rsid w:val="00566397"/>
    <w:rsid w:val="00567FDE"/>
    <w:rsid w:val="00570D6A"/>
    <w:rsid w:val="0057458B"/>
    <w:rsid w:val="00586D9C"/>
    <w:rsid w:val="005C5898"/>
    <w:rsid w:val="005D5FB7"/>
    <w:rsid w:val="005F6DE8"/>
    <w:rsid w:val="00602B10"/>
    <w:rsid w:val="00625EAA"/>
    <w:rsid w:val="006353A3"/>
    <w:rsid w:val="006430DC"/>
    <w:rsid w:val="00667166"/>
    <w:rsid w:val="006849AA"/>
    <w:rsid w:val="006A53B3"/>
    <w:rsid w:val="006A6C4D"/>
    <w:rsid w:val="006B07FE"/>
    <w:rsid w:val="006B29BA"/>
    <w:rsid w:val="006B3C61"/>
    <w:rsid w:val="006C3EC8"/>
    <w:rsid w:val="006C7BFE"/>
    <w:rsid w:val="006D5D4C"/>
    <w:rsid w:val="006E642C"/>
    <w:rsid w:val="006F39F3"/>
    <w:rsid w:val="007375D8"/>
    <w:rsid w:val="00744EE7"/>
    <w:rsid w:val="00746220"/>
    <w:rsid w:val="007527DD"/>
    <w:rsid w:val="007535AB"/>
    <w:rsid w:val="00782787"/>
    <w:rsid w:val="007A4735"/>
    <w:rsid w:val="007B0BAE"/>
    <w:rsid w:val="007D0210"/>
    <w:rsid w:val="007F33FC"/>
    <w:rsid w:val="0082702D"/>
    <w:rsid w:val="00833575"/>
    <w:rsid w:val="008434E5"/>
    <w:rsid w:val="00852D88"/>
    <w:rsid w:val="00855DB5"/>
    <w:rsid w:val="00861F81"/>
    <w:rsid w:val="00892E48"/>
    <w:rsid w:val="00895631"/>
    <w:rsid w:val="0089744B"/>
    <w:rsid w:val="008A528F"/>
    <w:rsid w:val="008D2F65"/>
    <w:rsid w:val="008E1199"/>
    <w:rsid w:val="008F7AAC"/>
    <w:rsid w:val="00906D5E"/>
    <w:rsid w:val="00912172"/>
    <w:rsid w:val="00912E87"/>
    <w:rsid w:val="009171CE"/>
    <w:rsid w:val="0094667E"/>
    <w:rsid w:val="00950D60"/>
    <w:rsid w:val="009716A9"/>
    <w:rsid w:val="009819D9"/>
    <w:rsid w:val="00997BCA"/>
    <w:rsid w:val="009C399A"/>
    <w:rsid w:val="009C4E11"/>
    <w:rsid w:val="009D01F7"/>
    <w:rsid w:val="009D4D13"/>
    <w:rsid w:val="009D7A81"/>
    <w:rsid w:val="00A531DF"/>
    <w:rsid w:val="00A5763C"/>
    <w:rsid w:val="00A723CE"/>
    <w:rsid w:val="00A8127B"/>
    <w:rsid w:val="00A8521B"/>
    <w:rsid w:val="00A95D90"/>
    <w:rsid w:val="00AA5D04"/>
    <w:rsid w:val="00AB6C5D"/>
    <w:rsid w:val="00B014FE"/>
    <w:rsid w:val="00B23939"/>
    <w:rsid w:val="00B26473"/>
    <w:rsid w:val="00B36399"/>
    <w:rsid w:val="00B42EA9"/>
    <w:rsid w:val="00B60A15"/>
    <w:rsid w:val="00B64F8C"/>
    <w:rsid w:val="00B65602"/>
    <w:rsid w:val="00B8042C"/>
    <w:rsid w:val="00B93286"/>
    <w:rsid w:val="00BA055A"/>
    <w:rsid w:val="00BA297F"/>
    <w:rsid w:val="00BC5173"/>
    <w:rsid w:val="00BD3A35"/>
    <w:rsid w:val="00BF27E8"/>
    <w:rsid w:val="00BF3949"/>
    <w:rsid w:val="00BF56D2"/>
    <w:rsid w:val="00C07C4D"/>
    <w:rsid w:val="00C12BF2"/>
    <w:rsid w:val="00C14ADC"/>
    <w:rsid w:val="00C261CB"/>
    <w:rsid w:val="00C60673"/>
    <w:rsid w:val="00C80EB7"/>
    <w:rsid w:val="00C85DD3"/>
    <w:rsid w:val="00CA131D"/>
    <w:rsid w:val="00CA37EA"/>
    <w:rsid w:val="00CB162E"/>
    <w:rsid w:val="00CB7668"/>
    <w:rsid w:val="00D252DE"/>
    <w:rsid w:val="00D3447A"/>
    <w:rsid w:val="00D44512"/>
    <w:rsid w:val="00D75424"/>
    <w:rsid w:val="00D77580"/>
    <w:rsid w:val="00D938F4"/>
    <w:rsid w:val="00DA0733"/>
    <w:rsid w:val="00DC6B1F"/>
    <w:rsid w:val="00DD1757"/>
    <w:rsid w:val="00DF2015"/>
    <w:rsid w:val="00DF7EB1"/>
    <w:rsid w:val="00E74998"/>
    <w:rsid w:val="00E8419E"/>
    <w:rsid w:val="00EA1B93"/>
    <w:rsid w:val="00EB0F69"/>
    <w:rsid w:val="00EB3663"/>
    <w:rsid w:val="00EB4C07"/>
    <w:rsid w:val="00EC3CDD"/>
    <w:rsid w:val="00ED6B65"/>
    <w:rsid w:val="00EF033D"/>
    <w:rsid w:val="00F04FB7"/>
    <w:rsid w:val="00F058C9"/>
    <w:rsid w:val="00F17975"/>
    <w:rsid w:val="00F35D83"/>
    <w:rsid w:val="00F558FB"/>
    <w:rsid w:val="00F8047A"/>
    <w:rsid w:val="00FA2557"/>
    <w:rsid w:val="00FB1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6429F7"/>
  <w15:chartTrackingRefBased/>
  <w15:docId w15:val="{994917F5-3058-44C5-A92C-98184FD58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A37E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4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9AA"/>
  </w:style>
  <w:style w:type="paragraph" w:styleId="Footer">
    <w:name w:val="footer"/>
    <w:basedOn w:val="Normal"/>
    <w:link w:val="FooterChar"/>
    <w:uiPriority w:val="99"/>
    <w:unhideWhenUsed/>
    <w:rsid w:val="00684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9AA"/>
  </w:style>
  <w:style w:type="paragraph" w:styleId="FootnoteText">
    <w:name w:val="footnote text"/>
    <w:basedOn w:val="Normal"/>
    <w:link w:val="FootnoteTextChar"/>
    <w:uiPriority w:val="99"/>
    <w:semiHidden/>
    <w:unhideWhenUsed/>
    <w:rsid w:val="00F35D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35D83"/>
    <w:rPr>
      <w:sz w:val="20"/>
      <w:szCs w:val="20"/>
    </w:rPr>
  </w:style>
  <w:style w:type="character" w:styleId="FootnoteReference">
    <w:name w:val="footnote reference"/>
    <w:basedOn w:val="DefaultParagraphFont"/>
    <w:uiPriority w:val="99"/>
    <w:semiHidden/>
    <w:unhideWhenUsed/>
    <w:rsid w:val="00F35D83"/>
    <w:rPr>
      <w:vertAlign w:val="superscript"/>
    </w:rPr>
  </w:style>
  <w:style w:type="paragraph" w:styleId="ListParagraph">
    <w:name w:val="List Paragraph"/>
    <w:basedOn w:val="Normal"/>
    <w:uiPriority w:val="34"/>
    <w:qFormat/>
    <w:rsid w:val="006D5D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1607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5C2A96-8EBB-4F0F-87DE-949E0645E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7102</TotalTime>
  <Pages>5</Pages>
  <Words>2266</Words>
  <Characters>11286</Characters>
  <Application>Microsoft Office Word</Application>
  <DocSecurity>0</DocSecurity>
  <Lines>152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 (1701733)</dc:creator>
  <cp:keywords/>
  <dc:description/>
  <cp:lastModifiedBy>Alison Forbes (1701733)</cp:lastModifiedBy>
  <cp:revision>190</cp:revision>
  <dcterms:created xsi:type="dcterms:W3CDTF">2018-09-27T09:33:00Z</dcterms:created>
  <dcterms:modified xsi:type="dcterms:W3CDTF">2018-10-02T10:33:00Z</dcterms:modified>
</cp:coreProperties>
</file>