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929396400"/>
        <w:docPartObj>
          <w:docPartGallery w:val="Cover Pages"/>
          <w:docPartUnique/>
        </w:docPartObj>
      </w:sdtPr>
      <w:sdtEndPr>
        <w:rPr>
          <w:rFonts w:ascii="Arial" w:eastAsiaTheme="majorEastAsia" w:hAnsi="Arial" w:cs="Arial"/>
          <w:color w:val="171717" w:themeColor="background2" w:themeShade="1A"/>
          <w:kern w:val="24"/>
          <w:sz w:val="56"/>
          <w:szCs w:val="56"/>
        </w:rPr>
      </w:sdtEndPr>
      <w:sdtContent>
        <w:p w14:paraId="0BB2858B" w14:textId="03C79794" w:rsidR="0090467C" w:rsidRDefault="0090467C">
          <w:pPr>
            <w:pStyle w:val="NoSpacing"/>
          </w:pPr>
          <w:r>
            <w:rPr>
              <w:noProof/>
            </w:rPr>
            <mc:AlternateContent>
              <mc:Choice Requires="wpg">
                <w:drawing>
                  <wp:anchor distT="0" distB="0" distL="114300" distR="114300" simplePos="0" relativeHeight="251659264" behindDoc="1" locked="0" layoutInCell="1" allowOverlap="1" wp14:anchorId="5AB9D0BA" wp14:editId="3694649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rgbClr val="7030A0"/>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3FA45B6"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" fillcolor="#0e2841 [3215]" strokecolor="#7030a0"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" path="m,l39,152,84,304r38,113l122,440,76,306,39,180,6,53,,xe" fillcolor="#0e2841 [3215]" strokecolor="#7030a0"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" path="m,l8,19,37,93r30,74l116,269r-8,l60,169,30,98,1,25,,xe" fillcolor="#0e2841 [3215]" strokecolor="#7030a0"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" path="m,l,,1,79r2,80l12,317,23,476,39,634,58,792,83,948r24,138l135,1223r5,49l138,1262,105,1106,77,949,53,792,35,634,20,476,9,317,2,159,,79,,xe" fillcolor="#0e2841 [3215]" strokecolor="#7030a0"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" path="m45,r,l35,66r-9,67l14,267,6,401,3,534,6,669r8,134l18,854r,-3l9,814,8,803,1,669,,534,3,401,12,267,25,132,34,66,45,xe" fillcolor="#0e2841 [3215]" strokecolor="#7030a0"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" path="m,l10,44r11,82l34,207r19,86l75,380r25,86l120,521r21,55l152,618r2,11l140,595,115,532,93,468,67,383,47,295,28,207,12,104,,xe" fillcolor="#0e2841 [3215]" strokecolor="#7030a0"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" path="m,l33,69r-9,l12,35,,xe" fillcolor="#0e2841 [3215]" strokecolor="#7030a0"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" path="m,l9,37r,3l15,93,5,49,,xe" fillcolor="#0e2841 [3215]" strokecolor="#7030a0"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" path="m394,r,l356,38,319,77r-35,40l249,160r-42,58l168,276r-37,63l98,402,69,467,45,535,26,604,14,673,7,746,6,766,,749r1,-5l7,673,21,603,40,533,65,466,94,400r33,-64l164,275r40,-60l248,158r34,-42l318,76,354,37,394,xe" fillcolor="#0e2841 [3215]" strokecolor="#7030a0"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" path="m,l6,16r1,3l11,80r9,52l33,185r3,9l21,161,15,145,5,81,1,41,,xe" fillcolor="#0e2841 [3215]" strokecolor="#7030a0"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" path="m,l31,65r-8,l,xe" fillcolor="#0e2841 [3215]" strokecolor="#7030a0"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" path="m,l6,17,7,42,6,39,,23,,xe" fillcolor="#0e2841 [3215]" strokecolor="#7030a0"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" path="m,l6,16,21,49,33,84r12,34l44,118,13,53,11,42,,xe" fillcolor="#0e2841 [3215]" strokecolor="#7030a0"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" path="m,l41,155,86,309r39,116l125,450,79,311,41,183,7,54,,xe" fillcolor="#0e2841 [3215]" strokecolor="#7030a0" strokeweight="0">
                          <v:fill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" path="m,l8,20,37,96r32,74l118,275r-9,l61,174,30,100,,26,,xe" fillcolor="#0e2841 [3215]" strokecolor="#7030a0" strokeweight="0">
                          <v:fill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" path="m,l16,72r4,49l18,112,,31,,xe" fillcolor="#0e2841 [3215]" strokecolor="#7030a0" strokeweight="0">
                          <v:fill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" path="m,l11,46r11,83l36,211r19,90l76,389r27,87l123,533r21,55l155,632r3,11l142,608,118,544,95,478,69,391,47,302,29,212,13,107,,xe" fillcolor="#0e2841 [3215]" strokecolor="#7030a0" strokeweight="0">
                          <v:fill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" path="m,l33,71r-9,l11,36,,xe" fillcolor="#0e2841 [3215]" strokecolor="#7030a0" strokeweight="0">
                          <v:fill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" path="m,l8,37r,4l15,95,4,49,,xe" fillcolor="#0e2841 [3215]" strokecolor="#7030a0" strokeweight="0">
                          <v:fill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" path="m402,r,1l363,39,325,79r-35,42l255,164r-44,58l171,284r-38,62l100,411,71,478,45,546,27,617,13,689,7,761r,21l,765r1,-4l7,688,21,616,40,545,66,475,95,409r35,-66l167,281r42,-61l253,163r34,-43l324,78,362,38,402,xe" fillcolor="#0e2841 [3215]" strokecolor="#7030a0" strokeweight="0">
                          <v:fill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" path="m,l6,15r1,3l12,80r9,54l33,188r4,8l22,162,15,146,5,81,1,40,,xe" fillcolor="#0e2841 [3215]" strokecolor="#7030a0" strokeweight="0">
                          <v:fill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" path="m,l31,66r-7,l,xe" fillcolor="#0e2841 [3215]" strokecolor="#7030a0" strokeweight="0">
                          <v:fill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" path="m,l7,17r,26l6,40,,25,,xe" fillcolor="#0e2841 [3215]" strokecolor="#7030a0" strokeweight="0">
                          <v:fill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" path="m,l7,16,22,50,33,86r13,35l45,121,14,55,11,44,,xe" fillcolor="#0e2841 [3215]" strokecolor="#7030a0" strokeweight="0">
                          <v:fill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3753D68" wp14:editId="63C18A2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B91F04" w14:textId="43A689D2" w:rsidR="0090467C" w:rsidRDefault="00000000">
                                <w:pPr>
                                  <w:pStyle w:val="NoSpacing"/>
                                  <w:rPr>
                                    <w:color w:val="156082" w:themeColor="accent1"/>
                                    <w:sz w:val="26"/>
                                    <w:szCs w:val="26"/>
                                  </w:rPr>
                                </w:pPr>
                                <w:sdt>
                                  <w:sdtPr>
                                    <w:rPr>
                                      <w:color w:val="7030A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467C" w:rsidRPr="00B46926">
                                      <w:rPr>
                                        <w:color w:val="7030A0"/>
                                        <w:sz w:val="26"/>
                                        <w:szCs w:val="26"/>
                                      </w:rPr>
                                      <w:t>Carona Ottey (1918348)</w:t>
                                    </w:r>
                                  </w:sdtContent>
                                </w:sdt>
                              </w:p>
                              <w:p w14:paraId="4EE7D948" w14:textId="4A31A216" w:rsidR="0090467C" w:rsidRDefault="0090467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753D68"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6EB91F04" w14:textId="43A689D2" w:rsidR="0090467C" w:rsidRDefault="00000000">
                          <w:pPr>
                            <w:pStyle w:val="NoSpacing"/>
                            <w:rPr>
                              <w:color w:val="156082" w:themeColor="accent1"/>
                              <w:sz w:val="26"/>
                              <w:szCs w:val="26"/>
                            </w:rPr>
                          </w:pPr>
                          <w:sdt>
                            <w:sdtPr>
                              <w:rPr>
                                <w:color w:val="7030A0"/>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467C" w:rsidRPr="00B46926">
                                <w:rPr>
                                  <w:color w:val="7030A0"/>
                                  <w:sz w:val="26"/>
                                  <w:szCs w:val="26"/>
                                </w:rPr>
                                <w:t>Carona Ottey (1918348)</w:t>
                              </w:r>
                            </w:sdtContent>
                          </w:sdt>
                        </w:p>
                        <w:p w14:paraId="4EE7D948" w14:textId="4A31A216" w:rsidR="0090467C" w:rsidRDefault="0090467C">
                          <w:pPr>
                            <w:pStyle w:val="NoSpacing"/>
                            <w:rPr>
                              <w:color w:val="595959" w:themeColor="text1" w:themeTint="A6"/>
                              <w:sz w:val="20"/>
                              <w:szCs w:val="20"/>
                            </w:rPr>
                          </w:pPr>
                        </w:p>
                      </w:txbxContent>
                    </v:textbox>
                    <w10:wrap anchorx="page" anchory="page"/>
                  </v:shape>
                </w:pict>
              </mc:Fallback>
            </mc:AlternateContent>
          </w:r>
        </w:p>
        <w:p w14:paraId="7CF4BCE5" w14:textId="77777777" w:rsidR="0090467C" w:rsidRPr="009B7BC7" w:rsidRDefault="0090467C" w:rsidP="0090467C">
          <w:pPr>
            <w:spacing w:line="360" w:lineRule="auto"/>
            <w:jc w:val="center"/>
            <w:rPr>
              <w:rFonts w:ascii="Arial" w:hAnsi="Arial" w:cs="Arial"/>
              <w:b/>
              <w:sz w:val="56"/>
              <w:szCs w:val="56"/>
            </w:rPr>
          </w:pPr>
          <w:r w:rsidRPr="009B7BC7">
            <w:rPr>
              <w:rFonts w:ascii="Arial" w:eastAsiaTheme="majorEastAsia" w:hAnsi="Arial" w:cs="Arial"/>
              <w:color w:val="171717" w:themeColor="background2" w:themeShade="1A"/>
              <w:kern w:val="24"/>
              <w:sz w:val="56"/>
              <w:szCs w:val="56"/>
            </w:rPr>
            <w:t xml:space="preserve">Carona Ottey </w:t>
          </w:r>
          <w:r w:rsidRPr="009B7BC7">
            <w:rPr>
              <w:rFonts w:ascii="Arial" w:eastAsiaTheme="majorEastAsia" w:hAnsi="Arial" w:cs="Arial"/>
              <w:color w:val="171717" w:themeColor="background2" w:themeShade="1A"/>
              <w:kern w:val="24"/>
              <w:sz w:val="56"/>
              <w:szCs w:val="56"/>
            </w:rPr>
            <w:br/>
            <w:t>Student number: 1918348</w:t>
          </w:r>
          <w:r w:rsidRPr="009B7BC7">
            <w:rPr>
              <w:rFonts w:ascii="Arial" w:eastAsiaTheme="majorEastAsia" w:hAnsi="Arial" w:cs="Arial"/>
              <w:color w:val="171717" w:themeColor="background2" w:themeShade="1A"/>
              <w:kern w:val="24"/>
              <w:sz w:val="56"/>
              <w:szCs w:val="56"/>
            </w:rPr>
            <w:br/>
            <w:t xml:space="preserve">Lecturer name: </w:t>
          </w:r>
          <w:r w:rsidRPr="009B7BC7">
            <w:rPr>
              <w:rFonts w:ascii="Arial" w:hAnsi="Arial" w:cs="Arial"/>
              <w:sz w:val="56"/>
              <w:szCs w:val="56"/>
            </w:rPr>
            <w:t>Gillian Weaver</w:t>
          </w:r>
          <w:r w:rsidRPr="009B7BC7">
            <w:rPr>
              <w:rFonts w:ascii="Arial" w:eastAsiaTheme="majorEastAsia" w:hAnsi="Arial" w:cs="Arial"/>
              <w:color w:val="171717" w:themeColor="background2" w:themeShade="1A"/>
              <w:kern w:val="24"/>
              <w:sz w:val="56"/>
              <w:szCs w:val="56"/>
            </w:rPr>
            <w:br/>
            <w:t xml:space="preserve">Module name: </w:t>
          </w:r>
          <w:r w:rsidRPr="009B7BC7">
            <w:rPr>
              <w:rFonts w:ascii="Arial" w:hAnsi="Arial" w:cs="Arial"/>
              <w:sz w:val="56"/>
              <w:szCs w:val="56"/>
            </w:rPr>
            <w:t>Introduction to Physiology</w:t>
          </w:r>
        </w:p>
        <w:p w14:paraId="53FF90E1" w14:textId="77777777" w:rsidR="0090467C" w:rsidRPr="009B7BC7" w:rsidRDefault="0090467C" w:rsidP="0090467C">
          <w:pPr>
            <w:spacing w:line="360" w:lineRule="auto"/>
            <w:jc w:val="center"/>
            <w:rPr>
              <w:rFonts w:ascii="Arial" w:hAnsi="Arial" w:cs="Arial"/>
              <w:b/>
              <w:sz w:val="56"/>
              <w:szCs w:val="56"/>
            </w:rPr>
          </w:pPr>
          <w:r w:rsidRPr="009B7BC7">
            <w:rPr>
              <w:rFonts w:ascii="Arial" w:eastAsiaTheme="majorEastAsia" w:hAnsi="Arial" w:cs="Arial"/>
              <w:color w:val="171717" w:themeColor="background2" w:themeShade="1A"/>
              <w:kern w:val="24"/>
              <w:sz w:val="56"/>
              <w:szCs w:val="56"/>
            </w:rPr>
            <w:t xml:space="preserve">Module code: </w:t>
          </w:r>
          <w:r w:rsidRPr="009B7BC7">
            <w:rPr>
              <w:rFonts w:ascii="Arial" w:hAnsi="Arial" w:cs="Arial"/>
              <w:bCs/>
              <w:sz w:val="56"/>
              <w:szCs w:val="56"/>
            </w:rPr>
            <w:t>BMHP5023</w:t>
          </w:r>
        </w:p>
        <w:p w14:paraId="0E65F2F7" w14:textId="6F928AEC" w:rsidR="0090467C" w:rsidRDefault="0090467C" w:rsidP="0090467C">
          <w:pPr>
            <w:spacing w:line="360" w:lineRule="auto"/>
            <w:jc w:val="center"/>
            <w:rPr>
              <w:rFonts w:ascii="Arial" w:hAnsi="Arial" w:cs="Arial"/>
              <w:bCs/>
              <w:sz w:val="56"/>
              <w:szCs w:val="56"/>
            </w:rPr>
          </w:pPr>
          <w:r w:rsidRPr="009B7BC7">
            <w:rPr>
              <w:rFonts w:ascii="Arial" w:eastAsiaTheme="majorEastAsia" w:hAnsi="Arial" w:cs="Arial"/>
              <w:color w:val="171717" w:themeColor="background2" w:themeShade="1A"/>
              <w:kern w:val="24"/>
              <w:sz w:val="56"/>
              <w:szCs w:val="56"/>
            </w:rPr>
            <w:t>Assessment title:</w:t>
          </w:r>
          <w:r w:rsidRPr="009B7BC7">
            <w:rPr>
              <w:rFonts w:ascii="Arial" w:hAnsi="Arial" w:cs="Arial"/>
              <w:b/>
              <w:sz w:val="56"/>
              <w:szCs w:val="56"/>
            </w:rPr>
            <w:t xml:space="preserve"> </w:t>
          </w:r>
          <w:r w:rsidRPr="009B7BC7">
            <w:rPr>
              <w:rFonts w:ascii="Arial" w:hAnsi="Arial" w:cs="Arial"/>
              <w:bCs/>
              <w:sz w:val="56"/>
              <w:szCs w:val="56"/>
            </w:rPr>
            <w:t>Written Assignment (Case Study Report</w:t>
          </w:r>
          <w:r w:rsidR="00EF3BA9">
            <w:rPr>
              <w:rFonts w:ascii="Arial" w:hAnsi="Arial" w:cs="Arial"/>
              <w:bCs/>
              <w:sz w:val="56"/>
              <w:szCs w:val="56"/>
            </w:rPr>
            <w:t>)</w:t>
          </w:r>
        </w:p>
        <w:p w14:paraId="78269E6E" w14:textId="77777777" w:rsidR="0090467C" w:rsidRDefault="0090467C" w:rsidP="0090467C">
          <w:pPr>
            <w:spacing w:line="360" w:lineRule="auto"/>
            <w:jc w:val="center"/>
            <w:rPr>
              <w:rFonts w:ascii="Arial" w:hAnsi="Arial" w:cs="Arial"/>
              <w:bCs/>
              <w:sz w:val="56"/>
              <w:szCs w:val="56"/>
            </w:rPr>
          </w:pPr>
        </w:p>
        <w:p w14:paraId="7C98E4B5" w14:textId="77777777" w:rsidR="0090467C" w:rsidRDefault="0090467C" w:rsidP="0090467C">
          <w:pPr>
            <w:spacing w:line="360" w:lineRule="auto"/>
            <w:jc w:val="center"/>
            <w:rPr>
              <w:rFonts w:ascii="Arial" w:hAnsi="Arial" w:cs="Arial"/>
              <w:bCs/>
              <w:sz w:val="56"/>
              <w:szCs w:val="56"/>
            </w:rPr>
          </w:pPr>
        </w:p>
        <w:p w14:paraId="108AF29C" w14:textId="77777777" w:rsidR="0090467C" w:rsidRDefault="0090467C" w:rsidP="0090467C">
          <w:pPr>
            <w:spacing w:line="360" w:lineRule="auto"/>
            <w:jc w:val="center"/>
            <w:rPr>
              <w:rFonts w:ascii="Arial" w:hAnsi="Arial" w:cs="Arial"/>
              <w:bCs/>
              <w:sz w:val="56"/>
              <w:szCs w:val="56"/>
            </w:rPr>
          </w:pPr>
        </w:p>
        <w:p w14:paraId="3D8A1214" w14:textId="77777777" w:rsidR="0090467C" w:rsidRDefault="0090467C" w:rsidP="0090467C">
          <w:pPr>
            <w:spacing w:line="360" w:lineRule="auto"/>
            <w:jc w:val="center"/>
            <w:rPr>
              <w:rFonts w:ascii="Arial" w:hAnsi="Arial" w:cs="Arial"/>
              <w:bCs/>
              <w:sz w:val="56"/>
              <w:szCs w:val="56"/>
            </w:rPr>
          </w:pPr>
        </w:p>
        <w:p w14:paraId="74E46713" w14:textId="77777777" w:rsidR="0090467C" w:rsidRDefault="0090467C" w:rsidP="0090467C">
          <w:pPr>
            <w:spacing w:line="360" w:lineRule="auto"/>
            <w:rPr>
              <w:rFonts w:ascii="Arial" w:hAnsi="Arial" w:cs="Arial"/>
              <w:bCs/>
              <w:sz w:val="56"/>
              <w:szCs w:val="56"/>
            </w:rPr>
          </w:pPr>
        </w:p>
        <w:p w14:paraId="62E08B11" w14:textId="1B5E6F30" w:rsidR="00B46926" w:rsidRPr="00B46926" w:rsidRDefault="0090467C" w:rsidP="00B46926">
          <w:pPr>
            <w:spacing w:line="360" w:lineRule="auto"/>
            <w:rPr>
              <w:rFonts w:ascii="Arial" w:eastAsiaTheme="majorEastAsia" w:hAnsi="Arial" w:cs="Arial"/>
              <w:b/>
              <w:color w:val="171717" w:themeColor="background2" w:themeShade="1A"/>
              <w:kern w:val="24"/>
              <w:sz w:val="56"/>
              <w:szCs w:val="56"/>
            </w:rPr>
          </w:pPr>
          <w:r w:rsidRPr="009B7BC7">
            <w:rPr>
              <w:rFonts w:ascii="Arial" w:hAnsi="Arial" w:cs="Arial"/>
              <w:b/>
              <w:sz w:val="22"/>
              <w:szCs w:val="22"/>
            </w:rPr>
            <w:lastRenderedPageBreak/>
            <w:t xml:space="preserve">Introduction </w:t>
          </w:r>
          <w:r w:rsidRPr="009B7BC7">
            <w:rPr>
              <w:rFonts w:ascii="Arial" w:eastAsiaTheme="majorEastAsia" w:hAnsi="Arial" w:cs="Arial"/>
              <w:b/>
              <w:color w:val="171717" w:themeColor="background2" w:themeShade="1A"/>
              <w:kern w:val="24"/>
              <w:sz w:val="56"/>
              <w:szCs w:val="56"/>
            </w:rPr>
            <w:t xml:space="preserve"> </w:t>
          </w:r>
        </w:p>
      </w:sdtContent>
    </w:sdt>
    <w:p w14:paraId="49820ABF" w14:textId="6BF2F652" w:rsidR="008A5771" w:rsidRPr="003B670F" w:rsidRDefault="008A5771" w:rsidP="00B46926">
      <w:pPr>
        <w:spacing w:line="360" w:lineRule="auto"/>
        <w:rPr>
          <w:rFonts w:ascii="Arial" w:eastAsiaTheme="majorEastAsia" w:hAnsi="Arial" w:cs="Arial"/>
          <w:color w:val="171717" w:themeColor="background2" w:themeShade="1A"/>
          <w:kern w:val="24"/>
          <w:sz w:val="56"/>
          <w:szCs w:val="56"/>
        </w:rPr>
      </w:pPr>
      <w:r w:rsidRPr="003B670F">
        <w:rPr>
          <w:rFonts w:ascii="Arial" w:hAnsi="Arial" w:cs="Arial"/>
          <w:sz w:val="22"/>
          <w:szCs w:val="22"/>
        </w:rPr>
        <w:t xml:space="preserve">Diabetes is a chronic disease that occurs either when the pancreas does not produce enough insulin or when the body does not use it efficiently enough. Insulin is essential as a hormone to regulate blood sugar. Uncontrolled diabetes results in elevated blood glucose levels called hyperglycaemia. Over time it can wreak significant harm to various bodily systems, but especially nerves and blood vessels (WHO, 2024). According to the WHO (2024), diabetes directly contributed to about 1.6 million deaths in 2021, and 47% of these deaths occurred before the age of </w:t>
      </w:r>
      <w:r w:rsidR="006803A3" w:rsidRPr="003B670F">
        <w:rPr>
          <w:rFonts w:ascii="Arial" w:hAnsi="Arial" w:cs="Arial"/>
          <w:sz w:val="22"/>
          <w:szCs w:val="22"/>
        </w:rPr>
        <w:t>seventy</w:t>
      </w:r>
      <w:r w:rsidRPr="003B670F">
        <w:rPr>
          <w:rFonts w:ascii="Arial" w:hAnsi="Arial" w:cs="Arial"/>
          <w:sz w:val="22"/>
          <w:szCs w:val="22"/>
        </w:rPr>
        <w:t>. In addition, diabetes caused an additional 530,000 deaths from kidney disease, and high blood glucose accounted for approximately 11% of cardiovascular-related deaths.</w:t>
      </w:r>
    </w:p>
    <w:p w14:paraId="1CE315C2" w14:textId="1A2820A3" w:rsidR="008A5771" w:rsidRPr="003B670F" w:rsidRDefault="008A5771" w:rsidP="008A5771">
      <w:pPr>
        <w:pStyle w:val="NormalWeb"/>
        <w:spacing w:line="360" w:lineRule="auto"/>
        <w:rPr>
          <w:rFonts w:ascii="Arial" w:hAnsi="Arial" w:cs="Arial"/>
          <w:sz w:val="22"/>
          <w:szCs w:val="22"/>
        </w:rPr>
      </w:pPr>
      <w:r w:rsidRPr="003B670F">
        <w:rPr>
          <w:rFonts w:ascii="Arial" w:hAnsi="Arial" w:cs="Arial"/>
          <w:sz w:val="22"/>
          <w:szCs w:val="22"/>
        </w:rPr>
        <w:t>Type 2 diabetes originates from a correlation of genetic, behavioural, and environment-driven factors. There is a vast body of supporting evidence to suggest that excessive body weight and, notably, central mass fat accumulation are major risk factors for type 2 diabetes (Diabetes UK, 2020). Ethnicity is also a known risk factor, and rates of diabetes, such as those experienced by people of African, Caribbean and South Asian descent, increase the frequency of the disease in the population of that part of the world (Diabetes UK, 2020). According to CDC (2024), an inactive lifestyle and a diet rich in refined carbohydrates, saturated fats and processed foods contribute to insulin resistance and weight gain. ‌Smoking has been associated with rising systemic inflammation along with decreasing insulin sensitivity, which in turn increases diabetes risk (CDC, 2024). The report aims to outline the objectives of diabetes in a healthcare setting.</w:t>
      </w:r>
    </w:p>
    <w:p w14:paraId="5F5D5F2B" w14:textId="0B3CFBE8" w:rsidR="009B7BC7" w:rsidRDefault="00CD39D4" w:rsidP="009B7BC7">
      <w:pPr>
        <w:spacing w:line="360" w:lineRule="auto"/>
        <w:rPr>
          <w:rFonts w:ascii="Arial" w:eastAsia="Times New Roman" w:hAnsi="Arial" w:cs="Arial"/>
          <w:b/>
          <w:bCs/>
          <w:kern w:val="36"/>
          <w:sz w:val="22"/>
          <w:szCs w:val="22"/>
          <w:lang w:eastAsia="en-GB"/>
          <w14:ligatures w14:val="none"/>
        </w:rPr>
      </w:pPr>
      <w:r w:rsidRPr="00B05323">
        <w:rPr>
          <w:rFonts w:ascii="Arial" w:eastAsia="Times New Roman" w:hAnsi="Arial" w:cs="Arial"/>
          <w:b/>
          <w:bCs/>
          <w:kern w:val="36"/>
          <w:sz w:val="22"/>
          <w:szCs w:val="22"/>
          <w:lang w:eastAsia="en-GB"/>
          <w14:ligatures w14:val="none"/>
        </w:rPr>
        <w:t>How Blood Sugar Levels Are Maintained at Safe and Effective Levels</w:t>
      </w:r>
    </w:p>
    <w:p w14:paraId="7975963D" w14:textId="1425A2AB" w:rsidR="00CD39D4" w:rsidRDefault="00CD39D4" w:rsidP="00CD39D4">
      <w:pPr>
        <w:pStyle w:val="NormalWeb"/>
        <w:spacing w:line="360" w:lineRule="auto"/>
        <w:rPr>
          <w:rFonts w:ascii="Arial" w:hAnsi="Arial" w:cs="Arial"/>
          <w:color w:val="000000" w:themeColor="text1"/>
          <w:sz w:val="22"/>
          <w:szCs w:val="22"/>
          <w:shd w:val="clear" w:color="auto" w:fill="FFFFFF"/>
        </w:rPr>
      </w:pPr>
      <w:r w:rsidRPr="00FD2898">
        <w:rPr>
          <w:rFonts w:ascii="Arial" w:hAnsi="Arial" w:cs="Arial"/>
          <w:sz w:val="22"/>
          <w:szCs w:val="22"/>
        </w:rPr>
        <w:t>Blood glucose regulation is achieved through a meticulously coordinated interrelation among hormones, metabolic processes, and essential organs, including the pancreas, liver, skeletal muscle, and adipose tissue. The primary hormones that play a critical role in this regulatory mechanism are insulin and glucagon, which are produced by specialised cells found in the pancreatic islets. Their antagonistic functions work together to keep blood glucose concentrations within a tightly controlled physiological range, which is vital for maintaining normal cellular operations and avoiding metabolic disturbances</w:t>
      </w:r>
      <w:r>
        <w:rPr>
          <w:rFonts w:ascii="Arial" w:hAnsi="Arial" w:cs="Arial"/>
          <w:sz w:val="22"/>
          <w:szCs w:val="22"/>
        </w:rPr>
        <w:t xml:space="preserve"> </w:t>
      </w:r>
      <w:r w:rsidRPr="00CD39D4">
        <w:rPr>
          <w:rFonts w:ascii="Arial" w:hAnsi="Arial" w:cs="Arial"/>
          <w:color w:val="000000" w:themeColor="text1"/>
          <w:sz w:val="22"/>
          <w:szCs w:val="22"/>
          <w:shd w:val="clear" w:color="auto" w:fill="FFFFFF"/>
        </w:rPr>
        <w:t>(WHO, 2024)</w:t>
      </w:r>
      <w:r>
        <w:rPr>
          <w:rFonts w:ascii="Arial" w:hAnsi="Arial" w:cs="Arial"/>
          <w:color w:val="000000" w:themeColor="text1"/>
          <w:sz w:val="22"/>
          <w:szCs w:val="22"/>
          <w:shd w:val="clear" w:color="auto" w:fill="FFFFFF"/>
        </w:rPr>
        <w:t>.</w:t>
      </w:r>
    </w:p>
    <w:p w14:paraId="2F282366" w14:textId="77777777" w:rsidR="008834D3" w:rsidRDefault="00813618" w:rsidP="00813618">
      <w:pPr>
        <w:pStyle w:val="NormalWeb"/>
        <w:spacing w:line="360" w:lineRule="auto"/>
        <w:rPr>
          <w:rFonts w:ascii="Arial" w:hAnsi="Arial" w:cs="Arial"/>
          <w:sz w:val="22"/>
          <w:szCs w:val="22"/>
        </w:rPr>
      </w:pPr>
      <w:r w:rsidRPr="000C7897">
        <w:rPr>
          <w:rFonts w:ascii="Arial" w:hAnsi="Arial" w:cs="Arial"/>
          <w:sz w:val="22"/>
          <w:szCs w:val="22"/>
        </w:rPr>
        <w:t xml:space="preserve">Insulin, which is generated by the pancreatic </w:t>
      </w:r>
      <w:r>
        <w:rPr>
          <w:rFonts w:ascii="Arial" w:hAnsi="Arial" w:cs="Arial"/>
          <w:sz w:val="22"/>
          <w:szCs w:val="22"/>
        </w:rPr>
        <w:t>B</w:t>
      </w:r>
      <w:r w:rsidRPr="000C7897">
        <w:rPr>
          <w:rFonts w:ascii="Arial" w:hAnsi="Arial" w:cs="Arial"/>
          <w:sz w:val="22"/>
          <w:szCs w:val="22"/>
        </w:rPr>
        <w:t xml:space="preserve">-cells, serves as the main anabolic hormone that lowers blood glucose levels after eating. Rorsman and Ashcroft (2018) mentioned following a meal, when blood glucose concentrations rise, there is an increase in insulin secretion that facilitates several crucial physiological functions, such as aiding in the uptake </w:t>
      </w:r>
      <w:r w:rsidRPr="000C7897">
        <w:rPr>
          <w:rFonts w:ascii="Arial" w:hAnsi="Arial" w:cs="Arial"/>
          <w:sz w:val="22"/>
          <w:szCs w:val="22"/>
        </w:rPr>
        <w:lastRenderedPageBreak/>
        <w:t xml:space="preserve">of glucose by insulin-sensitive tissues, such as skeletal muscle and adipose tissue, through the activation of glucose transporter proteins (GLUT-4). It inhibits hepatic glucose production, thus preventing the liver from discharging additional glucose into the bloodstream during times of sufficient nutrient availability. It also encourages glycogen synthesis, enabling excess glucose to be stored in both the liver and muscles for future energy needs, and stimulates lipogenesis while suppressing lipolysis, promoting fat accumulation and diminishing the breakdown of adipose tissue (Rorsman and Ashcroft, 2018). </w:t>
      </w:r>
    </w:p>
    <w:p w14:paraId="5F05652C" w14:textId="6E09B00B" w:rsidR="00813618" w:rsidRPr="00AE7BE0" w:rsidRDefault="00813618" w:rsidP="00813618">
      <w:pPr>
        <w:pStyle w:val="NormalWeb"/>
        <w:spacing w:line="360" w:lineRule="auto"/>
        <w:rPr>
          <w:rFonts w:ascii="Arial" w:hAnsi="Arial" w:cs="Arial"/>
          <w:sz w:val="22"/>
          <w:szCs w:val="22"/>
        </w:rPr>
      </w:pPr>
      <w:r w:rsidRPr="000C7897">
        <w:rPr>
          <w:rFonts w:ascii="Arial" w:hAnsi="Arial" w:cs="Arial"/>
          <w:sz w:val="22"/>
          <w:szCs w:val="22"/>
        </w:rPr>
        <w:t xml:space="preserve">According to Weiss, Steiner and Philipson (2014), in individuals with type 2 diabetes, insulin resistance hampers cells' ability to adequately respond to insulin. As a result, glucose persists in the bloodstream, leading the pancreas to boost insulin production to compensate. Over time, this compensatory response becomes unmanageable, resulting in </w:t>
      </w:r>
      <w:r>
        <w:rPr>
          <w:rFonts w:ascii="Arial" w:hAnsi="Arial" w:cs="Arial"/>
          <w:sz w:val="22"/>
          <w:szCs w:val="22"/>
        </w:rPr>
        <w:t>B</w:t>
      </w:r>
      <w:r w:rsidRPr="000C7897">
        <w:rPr>
          <w:rFonts w:ascii="Arial" w:hAnsi="Arial" w:cs="Arial"/>
          <w:sz w:val="22"/>
          <w:szCs w:val="22"/>
        </w:rPr>
        <w:t xml:space="preserve">-cell dysfunction and an escalation of </w:t>
      </w:r>
      <w:r w:rsidR="008834D3" w:rsidRPr="000C7897">
        <w:rPr>
          <w:rFonts w:ascii="Arial" w:hAnsi="Arial" w:cs="Arial"/>
          <w:sz w:val="22"/>
          <w:szCs w:val="22"/>
        </w:rPr>
        <w:t>hyperglycaemia.</w:t>
      </w:r>
      <w:r w:rsidR="008834D3" w:rsidRPr="00AE7BE0">
        <w:rPr>
          <w:rFonts w:ascii="Arial" w:hAnsi="Arial" w:cs="Arial"/>
          <w:sz w:val="22"/>
          <w:szCs w:val="22"/>
        </w:rPr>
        <w:t xml:space="preserve"> To</w:t>
      </w:r>
      <w:r w:rsidRPr="00AE7BE0">
        <w:rPr>
          <w:rFonts w:ascii="Arial" w:hAnsi="Arial" w:cs="Arial"/>
          <w:sz w:val="22"/>
          <w:szCs w:val="22"/>
        </w:rPr>
        <w:t xml:space="preserve"> offset the effects of insulin, glucagon is secreted by the α-cells of the pancreas. This hormone stimulates the liver to convert glycogen into glucose and sends it out into circulation, thus preventing blood sugar levels from dropping too low. During times of stress or fasting, hormones such as cortisol, adrenaline, and growth hormone lead to more glucose availability in the body. However, for healthy individuals, these mechanisms are sufficiently efficient at managing glucose levels within a very narrow range. But with type 2 diabetes, they result in chronic hyperglycaemia and associated effects (Quesada et al., 2008).</w:t>
      </w:r>
    </w:p>
    <w:p w14:paraId="6D0732B5" w14:textId="254279C0" w:rsidR="00813618" w:rsidRPr="00813618" w:rsidRDefault="00CE1287" w:rsidP="00813618">
      <w:pPr>
        <w:spacing w:line="360" w:lineRule="auto"/>
        <w:rPr>
          <w:rFonts w:ascii="Arial" w:hAnsi="Arial" w:cs="Arial"/>
          <w:b/>
          <w:bCs/>
          <w:color w:val="000000" w:themeColor="text1"/>
          <w:sz w:val="22"/>
          <w:szCs w:val="22"/>
        </w:rPr>
      </w:pPr>
      <w:r>
        <w:rPr>
          <w:rFonts w:ascii="Arial" w:hAnsi="Arial" w:cs="Arial"/>
          <w:b/>
          <w:bCs/>
          <w:sz w:val="22"/>
          <w:szCs w:val="22"/>
        </w:rPr>
        <w:t xml:space="preserve">How </w:t>
      </w:r>
      <w:r w:rsidR="00813618" w:rsidRPr="00813618">
        <w:rPr>
          <w:rFonts w:ascii="Arial" w:hAnsi="Arial" w:cs="Arial"/>
          <w:b/>
          <w:bCs/>
          <w:sz w:val="22"/>
          <w:szCs w:val="22"/>
        </w:rPr>
        <w:t>Oxygen and Glucose Are Used to Produce Energy Through Cell Metabolism</w:t>
      </w:r>
    </w:p>
    <w:p w14:paraId="309C5828" w14:textId="197BA329" w:rsidR="0010594E" w:rsidRDefault="00150450" w:rsidP="0010594E">
      <w:pPr>
        <w:pStyle w:val="NormalWeb"/>
        <w:spacing w:line="360" w:lineRule="auto"/>
        <w:rPr>
          <w:rFonts w:ascii="Arial" w:hAnsi="Arial" w:cs="Arial"/>
          <w:sz w:val="22"/>
          <w:szCs w:val="22"/>
        </w:rPr>
      </w:pPr>
      <w:r w:rsidRPr="00150450">
        <w:rPr>
          <w:rFonts w:ascii="Arial" w:hAnsi="Arial" w:cs="Arial"/>
          <w:sz w:val="22"/>
          <w:szCs w:val="22"/>
        </w:rPr>
        <w:t xml:space="preserve">Cells require energy to perform essential processes; this energy needs to be provided through a process called cellular respiration which uses both glucose and oxygen (Quesada et al., 2008). </w:t>
      </w:r>
      <w:r w:rsidRPr="00150450">
        <w:rPr>
          <w:rStyle w:val="Strong"/>
          <w:rFonts w:ascii="Arial" w:hAnsi="Arial" w:cs="Arial"/>
          <w:b w:val="0"/>
          <w:bCs w:val="0"/>
          <w:sz w:val="22"/>
          <w:szCs w:val="22"/>
        </w:rPr>
        <w:t xml:space="preserve">Glycolysis </w:t>
      </w:r>
      <w:r w:rsidRPr="00150450">
        <w:rPr>
          <w:rFonts w:ascii="Arial" w:hAnsi="Arial" w:cs="Arial"/>
          <w:sz w:val="22"/>
          <w:szCs w:val="22"/>
        </w:rPr>
        <w:t xml:space="preserve">cells </w:t>
      </w:r>
      <w:r w:rsidR="00006960" w:rsidRPr="00150450">
        <w:rPr>
          <w:rFonts w:ascii="Arial" w:hAnsi="Arial" w:cs="Arial"/>
          <w:sz w:val="22"/>
          <w:szCs w:val="22"/>
        </w:rPr>
        <w:t>assume</w:t>
      </w:r>
      <w:r w:rsidRPr="00150450">
        <w:rPr>
          <w:rFonts w:ascii="Arial" w:hAnsi="Arial" w:cs="Arial"/>
          <w:sz w:val="22"/>
          <w:szCs w:val="22"/>
        </w:rPr>
        <w:t xml:space="preserve"> glucose and perform glycolytic reactions within the cytoplasm. This pathway transforms glucose into pyruvate while generating a small amount of ATP and NADH. Importantly, glycolysis is oxygen independent. However, when oxygen is available, pyruvate moves into the mitochondria and is converted into acetyl-CoA. This enters the Krebs cycle, where both NADH and FADH</w:t>
      </w:r>
      <w:r w:rsidRPr="00150450">
        <w:rPr>
          <w:rFonts w:ascii="Cambria Math" w:hAnsi="Cambria Math" w:cs="Cambria Math"/>
          <w:sz w:val="22"/>
          <w:szCs w:val="22"/>
        </w:rPr>
        <w:t>₂</w:t>
      </w:r>
      <w:r w:rsidRPr="00150450">
        <w:rPr>
          <w:rFonts w:ascii="Arial" w:hAnsi="Arial" w:cs="Arial"/>
          <w:sz w:val="22"/>
          <w:szCs w:val="22"/>
        </w:rPr>
        <w:t xml:space="preserve"> are produced. The molecules then transfer electrons to the electron transport chain, with oxygen as its final electron acceptor. Most ATP consumed by the human body is produced at this stage (Zhang et al., 2023). Insulin resistance inhibits glucose uptake by cells so that cells could have no energy even when blood sugar levels are elevated. Fat and muscle breakdown may be the end point for the body, creating fatigue, weight loss and too much glucose build-up in the blood, worsening hyperglycaemia. </w:t>
      </w:r>
    </w:p>
    <w:p w14:paraId="21E15C84" w14:textId="2BE44926" w:rsidR="00813618" w:rsidRPr="0010594E" w:rsidRDefault="0010594E" w:rsidP="00813618">
      <w:pPr>
        <w:rPr>
          <w:rFonts w:ascii="Arial" w:hAnsi="Arial" w:cs="Arial"/>
          <w:b/>
          <w:bCs/>
          <w:color w:val="000000" w:themeColor="text1"/>
          <w:sz w:val="22"/>
          <w:szCs w:val="22"/>
        </w:rPr>
      </w:pPr>
      <w:r w:rsidRPr="0010594E">
        <w:rPr>
          <w:rFonts w:ascii="Arial" w:hAnsi="Arial" w:cs="Arial"/>
          <w:b/>
          <w:bCs/>
          <w:color w:val="000000" w:themeColor="text1"/>
          <w:sz w:val="22"/>
          <w:szCs w:val="22"/>
        </w:rPr>
        <w:lastRenderedPageBreak/>
        <w:t>Recording and Tracking Blood Sugar Levels Helps Individuals with Type 2 Diabetes</w:t>
      </w:r>
    </w:p>
    <w:p w14:paraId="1CB3D7F5" w14:textId="3CE47640" w:rsidR="00B821AB" w:rsidRDefault="00BB0BF5" w:rsidP="00B821AB">
      <w:pPr>
        <w:pStyle w:val="NormalWeb"/>
        <w:spacing w:line="360" w:lineRule="auto"/>
        <w:rPr>
          <w:rFonts w:ascii="Arial" w:hAnsi="Arial" w:cs="Arial"/>
          <w:sz w:val="22"/>
          <w:szCs w:val="22"/>
        </w:rPr>
      </w:pPr>
      <w:r w:rsidRPr="00BB0BF5">
        <w:rPr>
          <w:rFonts w:ascii="Arial" w:hAnsi="Arial" w:cs="Arial"/>
          <w:sz w:val="22"/>
          <w:szCs w:val="22"/>
        </w:rPr>
        <w:t xml:space="preserve">Monitoring blood sugar is a primary component of effective diabetes self-management and a requirement for metabolic stability. Monitoring blood glucose on a regular basis can help individuals and physicians detect changes and patterns that might be missed by other monitors (Kirk and Stegner, 2010). Understanding how blood sugar changes during the day and due to </w:t>
      </w:r>
      <w:r w:rsidR="006803A3" w:rsidRPr="00BB0BF5">
        <w:rPr>
          <w:rFonts w:ascii="Arial" w:hAnsi="Arial" w:cs="Arial"/>
          <w:sz w:val="22"/>
          <w:szCs w:val="22"/>
        </w:rPr>
        <w:t>several factors</w:t>
      </w:r>
      <w:r w:rsidRPr="00BB0BF5">
        <w:rPr>
          <w:rFonts w:ascii="Arial" w:hAnsi="Arial" w:cs="Arial"/>
          <w:sz w:val="22"/>
          <w:szCs w:val="22"/>
        </w:rPr>
        <w:t>, such as diet, activity, stress, illness, and medication, can help patients grasp their glycaemic control. This insight helps individuals make well-informed decisions concerning their daily life and assists in the design of tailor-made plans for well-balanced blood glucose management (Wagner, Tennen and Wolpert, 2012). Frequent monitoring is also essential to fight against critical complications. According to Kirk and Stegner (2010), untreated conditions such as hyperglycaemia and hypoglycaemia can worsen rapidly and have serious health consequences. This is why taking regular tests helps you identify spikes of blood sugar, especially in high-value or low-blood-sugar levels; early detection causes you to set the behaviour back and take corrective actions (Wagner, Tennen and Wolpert, 2012). But you can alter the amount or frequency of carbs, change the workout plan, and use insulin or other blood sugar-lowering drugs.</w:t>
      </w:r>
    </w:p>
    <w:p w14:paraId="10FB8B9E" w14:textId="7D93731B" w:rsidR="00B821AB" w:rsidRPr="00B821AB" w:rsidRDefault="00B821AB" w:rsidP="00B821AB">
      <w:pPr>
        <w:pStyle w:val="NormalWeb"/>
        <w:spacing w:line="360" w:lineRule="auto"/>
        <w:rPr>
          <w:rFonts w:ascii="Arial" w:hAnsi="Arial" w:cs="Arial"/>
          <w:sz w:val="22"/>
          <w:szCs w:val="22"/>
        </w:rPr>
      </w:pPr>
      <w:r w:rsidRPr="00B821AB">
        <w:rPr>
          <w:rFonts w:ascii="Arial" w:hAnsi="Arial" w:cs="Arial"/>
          <w:sz w:val="22"/>
          <w:szCs w:val="22"/>
        </w:rPr>
        <w:t>For healthcare providers, accurate and real-time glucose measurements are essential to customise treatment protocols. Documenting measurements enables clinicians to assess the efficacy of current therapies, make evidence-based modifications to medication protocols, and provide tailored advice which in turn promotes better self-management (Kirk and Stegner, 2010). Wagner, Tennen and Wolpert (2012) mentioned long-term management of blood glucose at healthy levels is strongly associated with a decrease in diabetes-related complications. Chronic hyperglycaemia is essential in causing microvascular and macrovascular damage and has been associated with cardiovascular disease, neuropathy, nephropathy, and retinopathy (Wagner, Tennen and Wolpert, 2012). However, ongoing surveillance is preventative because early intervention and sustained glycaemic control contribute to better health and quality of life in persons living with diabetes. Simply participating in tracking oneself allows patients to invest more in their condition if patients are seen to be able to take back control when it comes to their glucose (Kirk and Stegner, 2010). This can result in more positive changes as far as the treatment of a patient’s condition is</w:t>
      </w:r>
      <w:r>
        <w:t xml:space="preserve"> </w:t>
      </w:r>
      <w:r w:rsidRPr="00B821AB">
        <w:rPr>
          <w:rFonts w:ascii="Arial" w:hAnsi="Arial" w:cs="Arial"/>
          <w:sz w:val="22"/>
          <w:szCs w:val="22"/>
        </w:rPr>
        <w:t>concerned, from taking away his medication and avoiding unwanted dietary modifications. There are numerous monitoring methods to support diabetes care.</w:t>
      </w:r>
    </w:p>
    <w:p w14:paraId="52FD3695" w14:textId="1749541E" w:rsidR="009B7BC7" w:rsidRDefault="00F43967" w:rsidP="00F43967">
      <w:pPr>
        <w:pStyle w:val="NormalWeb"/>
        <w:spacing w:line="360" w:lineRule="auto"/>
        <w:rPr>
          <w:rFonts w:ascii="Arial" w:hAnsi="Arial" w:cs="Arial"/>
          <w:b/>
          <w:bCs/>
          <w:color w:val="000000" w:themeColor="text1"/>
          <w:sz w:val="22"/>
          <w:szCs w:val="22"/>
        </w:rPr>
      </w:pPr>
      <w:r w:rsidRPr="00F43967">
        <w:rPr>
          <w:rFonts w:ascii="Arial" w:hAnsi="Arial" w:cs="Arial"/>
          <w:b/>
          <w:bCs/>
          <w:color w:val="000000" w:themeColor="text1"/>
          <w:sz w:val="22"/>
          <w:szCs w:val="22"/>
        </w:rPr>
        <w:t>Evidence</w:t>
      </w:r>
      <w:r w:rsidRPr="00F43967">
        <w:rPr>
          <w:rFonts w:ascii="Arial" w:hAnsi="Arial" w:cs="Arial"/>
          <w:b/>
          <w:bCs/>
          <w:color w:val="000000" w:themeColor="text1"/>
          <w:sz w:val="22"/>
          <w:szCs w:val="22"/>
        </w:rPr>
        <w:noBreakHyphen/>
        <w:t>Based Recommendations on Lifestyle Changes to Improve Type 2 Diabetes</w:t>
      </w:r>
    </w:p>
    <w:p w14:paraId="047F8C2F" w14:textId="195B5B14" w:rsidR="007E5979" w:rsidRPr="0033612B" w:rsidRDefault="007E5979" w:rsidP="007E5979">
      <w:pPr>
        <w:pStyle w:val="NormalWeb"/>
        <w:spacing w:before="0" w:beforeAutospacing="0" w:after="0" w:afterAutospacing="0" w:line="360" w:lineRule="atLeast"/>
        <w:rPr>
          <w:rFonts w:ascii="Arial" w:hAnsi="Arial" w:cs="Arial"/>
          <w:color w:val="000000" w:themeColor="text1"/>
          <w:sz w:val="22"/>
          <w:szCs w:val="22"/>
          <w:shd w:val="clear" w:color="auto" w:fill="FFFFFF"/>
        </w:rPr>
      </w:pPr>
      <w:r w:rsidRPr="0033612B">
        <w:rPr>
          <w:rFonts w:ascii="Arial" w:hAnsi="Arial" w:cs="Arial"/>
          <w:color w:val="000000" w:themeColor="text1"/>
          <w:sz w:val="22"/>
          <w:szCs w:val="22"/>
        </w:rPr>
        <w:lastRenderedPageBreak/>
        <w:t xml:space="preserve">According to Magkos et al. (2009), it is widely accepted that lifestyle modification is an important management component in people with type 2 diabetes. </w:t>
      </w:r>
      <w:r w:rsidR="003B670F" w:rsidRPr="0033612B">
        <w:rPr>
          <w:rFonts w:ascii="Arial" w:hAnsi="Arial" w:cs="Arial"/>
          <w:color w:val="000000" w:themeColor="text1"/>
          <w:sz w:val="22"/>
          <w:szCs w:val="22"/>
        </w:rPr>
        <w:t>Many</w:t>
      </w:r>
      <w:r w:rsidRPr="0033612B">
        <w:rPr>
          <w:rFonts w:ascii="Arial" w:hAnsi="Arial" w:cs="Arial"/>
          <w:color w:val="000000" w:themeColor="text1"/>
          <w:sz w:val="22"/>
          <w:szCs w:val="22"/>
        </w:rPr>
        <w:t xml:space="preserve"> studies have demonstrated that if intentional modification of diet, activity, smoking habit, and other modifiable lifestyle factors are taken into consideration, glycaemic control is greatly improved, metabolic health is enhanced, and both immediate and longer-term complications are reduced. These interventions help to support the body's ability to control blood glucose levels, thus empowering a person to manage their diabetes, improving their quality of life. These nutritional changes are important to the management of type 2 diabetes (Magkos et al., 2009). A balanced and nutritionally suitable diet is important in governing post-meal glucose responses, as well as weight loss and reducing risk of cardiovascular disease, due to the high rates of cardiovascular diseases among those involved in diabetes (Anesu Marume, Exgratia Chidoko and Joconiah Chirenda, 2025). Magkos et al. (2009) mentioned relevant dietary guidelines, supported by evidence, advise for a diet which reduces the intake of refined carbohydrates and high-sugar foods, as these produce high-frequency elevations in blood sugar levels. Increasing intake of dietary fibre from sources such as vegetables, whole grains and legumes has been reported to inhibit glucose absorption and increase insulin sensitivity. However, targeting healthier fats such as nuts, seeds and oily fish in foods we consume while reducing saturated fat can enhance lipid profiles and decrease cardiovascular risk. Evidence indicates that for individuals with </w:t>
      </w:r>
      <w:r>
        <w:rPr>
          <w:rFonts w:ascii="Arial" w:hAnsi="Arial" w:cs="Arial"/>
          <w:color w:val="000000" w:themeColor="text1"/>
          <w:sz w:val="22"/>
          <w:szCs w:val="22"/>
        </w:rPr>
        <w:t>type 2 diabetes</w:t>
      </w:r>
      <w:r w:rsidRPr="0033612B">
        <w:rPr>
          <w:rFonts w:ascii="Arial" w:hAnsi="Arial" w:cs="Arial"/>
          <w:color w:val="000000" w:themeColor="text1"/>
          <w:sz w:val="22"/>
          <w:szCs w:val="22"/>
        </w:rPr>
        <w:t xml:space="preserve">, having a modest weight reduction of about 5-10% of the baseline body weight would help achieve significant glycaemic control and possibly in some cases achieve partial or complete remission of </w:t>
      </w:r>
      <w:r>
        <w:rPr>
          <w:rFonts w:ascii="Arial" w:hAnsi="Arial" w:cs="Arial"/>
          <w:color w:val="000000" w:themeColor="text1"/>
          <w:sz w:val="22"/>
          <w:szCs w:val="22"/>
        </w:rPr>
        <w:t xml:space="preserve">type 2 diabetes </w:t>
      </w:r>
      <w:r w:rsidRPr="0033612B">
        <w:rPr>
          <w:rFonts w:ascii="Arial" w:hAnsi="Arial" w:cs="Arial"/>
          <w:color w:val="000000" w:themeColor="text1"/>
          <w:sz w:val="22"/>
          <w:szCs w:val="22"/>
          <w:shd w:val="clear" w:color="auto" w:fill="FFFFFF"/>
        </w:rPr>
        <w:t>(Anesu Marume, Exgratia Chidoko and Joconiah Chirenda, 2025).</w:t>
      </w:r>
    </w:p>
    <w:p w14:paraId="1D6A9A13" w14:textId="09C780F1" w:rsidR="00766B6E" w:rsidRPr="00A21D1D" w:rsidRDefault="00766B6E" w:rsidP="00766B6E">
      <w:pPr>
        <w:pStyle w:val="NormalWeb"/>
        <w:spacing w:line="360" w:lineRule="auto"/>
        <w:rPr>
          <w:rFonts w:ascii="Arial" w:hAnsi="Arial" w:cs="Arial"/>
          <w:color w:val="000000" w:themeColor="text1"/>
          <w:sz w:val="22"/>
          <w:szCs w:val="22"/>
        </w:rPr>
      </w:pPr>
      <w:r w:rsidRPr="00A21D1D">
        <w:rPr>
          <w:rFonts w:ascii="Arial" w:hAnsi="Arial" w:cs="Arial"/>
          <w:color w:val="000000" w:themeColor="text1"/>
          <w:sz w:val="22"/>
          <w:szCs w:val="22"/>
        </w:rPr>
        <w:t xml:space="preserve">Physical activity is a key parameter to a more sustainable lifestyle, such as regular exercise, which improves insulin sensitivity, enhances glucose absorption by skeletal muscles, and promotes weight control. Modern guidance advises you ideally </w:t>
      </w:r>
      <w:r w:rsidR="00DA32D8" w:rsidRPr="00A21D1D">
        <w:rPr>
          <w:rFonts w:ascii="Arial" w:hAnsi="Arial" w:cs="Arial"/>
          <w:color w:val="000000" w:themeColor="text1"/>
          <w:sz w:val="22"/>
          <w:szCs w:val="22"/>
        </w:rPr>
        <w:t>to do</w:t>
      </w:r>
      <w:r w:rsidRPr="00A21D1D">
        <w:rPr>
          <w:rFonts w:ascii="Arial" w:hAnsi="Arial" w:cs="Arial"/>
          <w:color w:val="000000" w:themeColor="text1"/>
          <w:sz w:val="22"/>
          <w:szCs w:val="22"/>
        </w:rPr>
        <w:t xml:space="preserve"> at least 150 minutes a week of moderate-intensity aerobic exercise supplemented by muscle-strengthening exercise 2 or more times a week (Anesu Marume, Exgratia Chidoko and Joconiah Chirenda, 2025). The main lifestyle change for people with type 2 diabetes is to quit smoking. </w:t>
      </w:r>
      <w:r w:rsidR="00DA32D8" w:rsidRPr="00A21D1D">
        <w:rPr>
          <w:rFonts w:ascii="Arial" w:hAnsi="Arial" w:cs="Arial"/>
          <w:color w:val="000000" w:themeColor="text1"/>
          <w:sz w:val="22"/>
          <w:szCs w:val="22"/>
        </w:rPr>
        <w:t>Smoking increases insulin resistance</w:t>
      </w:r>
      <w:r w:rsidRPr="00A21D1D">
        <w:rPr>
          <w:rFonts w:ascii="Arial" w:hAnsi="Arial" w:cs="Arial"/>
          <w:color w:val="000000" w:themeColor="text1"/>
          <w:sz w:val="22"/>
          <w:szCs w:val="22"/>
        </w:rPr>
        <w:t xml:space="preserve"> triggers systemic </w:t>
      </w:r>
      <w:r w:rsidR="00DA32D8" w:rsidRPr="00A21D1D">
        <w:rPr>
          <w:rFonts w:ascii="Arial" w:hAnsi="Arial" w:cs="Arial"/>
          <w:color w:val="000000" w:themeColor="text1"/>
          <w:sz w:val="22"/>
          <w:szCs w:val="22"/>
        </w:rPr>
        <w:t>inflammation and</w:t>
      </w:r>
      <w:r w:rsidRPr="00A21D1D">
        <w:rPr>
          <w:rFonts w:ascii="Arial" w:hAnsi="Arial" w:cs="Arial"/>
          <w:color w:val="000000" w:themeColor="text1"/>
          <w:sz w:val="22"/>
          <w:szCs w:val="22"/>
        </w:rPr>
        <w:t xml:space="preserve"> has been associated with the development of cardiovascular disease in people who smoke. Smoking has been shown to contribute to the acceleration of insulin resistance, </w:t>
      </w:r>
      <w:r w:rsidR="00DA32D8" w:rsidRPr="00A21D1D">
        <w:rPr>
          <w:rFonts w:ascii="Arial" w:hAnsi="Arial" w:cs="Arial"/>
          <w:color w:val="000000" w:themeColor="text1"/>
          <w:sz w:val="22"/>
          <w:szCs w:val="22"/>
        </w:rPr>
        <w:t>inflammation,</w:t>
      </w:r>
      <w:r w:rsidRPr="00A21D1D">
        <w:rPr>
          <w:rFonts w:ascii="Arial" w:hAnsi="Arial" w:cs="Arial"/>
          <w:color w:val="000000" w:themeColor="text1"/>
          <w:sz w:val="22"/>
          <w:szCs w:val="22"/>
        </w:rPr>
        <w:t xml:space="preserve"> and the increased risk of developing cardiovascular disease, the main cause of death in people with diabetes (Jain, 2025). Evidence also indicates that quitting increases circulation, improves metabolic functions, and reduces the chances for subsequent diabetes-related complications. Although quitting smoking should be a staple of diabetes control. The importance of weight control is crucial for the management of type 2 diabetes because of the strong correlation between the </w:t>
      </w:r>
      <w:r w:rsidRPr="00A21D1D">
        <w:rPr>
          <w:rFonts w:ascii="Arial" w:hAnsi="Arial" w:cs="Arial"/>
          <w:color w:val="000000" w:themeColor="text1"/>
          <w:sz w:val="22"/>
          <w:szCs w:val="22"/>
        </w:rPr>
        <w:lastRenderedPageBreak/>
        <w:t>presence of overweight (particularly visceral fat) and insulin resistance (Magkos et al., 2009). Weight loss has been shown to improve β-cell function, decrease liver fat accumulation and decrease inflammation, which can be the elements for improving one's metabolic health.</w:t>
      </w:r>
    </w:p>
    <w:p w14:paraId="77F8E1CD" w14:textId="7D8971CF" w:rsidR="00D437AD" w:rsidRPr="0037242A" w:rsidRDefault="00D437AD" w:rsidP="00D437AD">
      <w:pPr>
        <w:pStyle w:val="NormalWeb"/>
        <w:spacing w:line="360" w:lineRule="auto"/>
        <w:rPr>
          <w:rFonts w:ascii="Arial" w:hAnsi="Arial" w:cs="Arial"/>
          <w:sz w:val="22"/>
          <w:szCs w:val="22"/>
        </w:rPr>
      </w:pPr>
      <w:r w:rsidRPr="0037242A">
        <w:rPr>
          <w:rFonts w:ascii="Arial" w:hAnsi="Arial" w:cs="Arial"/>
          <w:sz w:val="22"/>
          <w:szCs w:val="22"/>
        </w:rPr>
        <w:t xml:space="preserve">Stress management and suitable sleep have become widely recognised as important determinants of glycaemic control. Chronic stress and insufficient sleep elevate cortisol levels, which can lead to increased hepatic glucose production and impaired insulin sensitivity (Jain, 2025). Stress-reduction techniques, such as mindfulness meditation, relaxation techniques, and cognitive-behavioural strategies, combined with good sleep hygiene, may lead to more stable blood glucose levels. Moderation of alcohol intake is also recommended, as excessive alcohol consumption can lead to unpredictable fluctuations in blood glucose, including both hyperglycaemia and hypoglycaemia. </w:t>
      </w:r>
      <w:r w:rsidR="00114234" w:rsidRPr="0037242A">
        <w:rPr>
          <w:rFonts w:ascii="Arial" w:hAnsi="Arial" w:cs="Arial"/>
          <w:sz w:val="22"/>
          <w:szCs w:val="22"/>
        </w:rPr>
        <w:t>Exceptional knowledge</w:t>
      </w:r>
      <w:r w:rsidRPr="0037242A">
        <w:rPr>
          <w:rFonts w:ascii="Arial" w:hAnsi="Arial" w:cs="Arial"/>
          <w:sz w:val="22"/>
          <w:szCs w:val="22"/>
        </w:rPr>
        <w:t xml:space="preserve"> about alcohol in relation to diabetes medications, as well as glucose metabolism, is necessary for safe use (Jain, 2025).</w:t>
      </w:r>
    </w:p>
    <w:p w14:paraId="1DA57DC8" w14:textId="6271EA2F" w:rsidR="00766B6E" w:rsidRPr="000C3FDE" w:rsidRDefault="000C3FDE" w:rsidP="00766B6E">
      <w:pPr>
        <w:pStyle w:val="NormalWeb"/>
        <w:spacing w:before="0" w:beforeAutospacing="0" w:after="0" w:afterAutospacing="0" w:line="360" w:lineRule="auto"/>
        <w:rPr>
          <w:rFonts w:ascii="Arial" w:hAnsi="Arial" w:cs="Arial"/>
          <w:b/>
          <w:bCs/>
          <w:color w:val="000000" w:themeColor="text1"/>
          <w:sz w:val="22"/>
          <w:szCs w:val="22"/>
          <w:shd w:val="clear" w:color="auto" w:fill="FFFFFF"/>
        </w:rPr>
      </w:pPr>
      <w:r w:rsidRPr="000C3FDE">
        <w:rPr>
          <w:rFonts w:ascii="Arial" w:hAnsi="Arial" w:cs="Arial"/>
          <w:b/>
          <w:bCs/>
          <w:color w:val="000000" w:themeColor="text1"/>
          <w:sz w:val="22"/>
          <w:szCs w:val="22"/>
          <w:shd w:val="clear" w:color="auto" w:fill="FFFFFF"/>
        </w:rPr>
        <w:t xml:space="preserve">Conclusion </w:t>
      </w:r>
    </w:p>
    <w:p w14:paraId="70D721F1" w14:textId="36C46BE7" w:rsidR="00766B6E" w:rsidRPr="009C7FB3" w:rsidRDefault="009C7FB3" w:rsidP="009C7FB3">
      <w:pPr>
        <w:pStyle w:val="NormalWeb"/>
        <w:spacing w:line="360" w:lineRule="auto"/>
        <w:rPr>
          <w:rFonts w:ascii="Arial" w:hAnsi="Arial" w:cs="Arial"/>
          <w:sz w:val="22"/>
          <w:szCs w:val="22"/>
        </w:rPr>
      </w:pPr>
      <w:r w:rsidRPr="00FF4E75">
        <w:rPr>
          <w:rFonts w:ascii="Arial" w:hAnsi="Arial" w:cs="Arial"/>
          <w:sz w:val="22"/>
          <w:szCs w:val="22"/>
        </w:rPr>
        <w:t>Type 2 diabetes is a complex metabolic condition driven by insulin resistance, β</w:t>
      </w:r>
      <w:r w:rsidRPr="00FF4E75">
        <w:rPr>
          <w:rFonts w:ascii="Arial" w:hAnsi="Arial" w:cs="Arial"/>
          <w:sz w:val="22"/>
          <w:szCs w:val="22"/>
        </w:rPr>
        <w:noBreakHyphen/>
        <w:t>cell dysfunction, and a range of genetic, environmental, and lifestyle factors. Its prevalence is rising globally, making effective management strategies increasingly important. Understanding how the body regulates blood glucose, how glucose and oxygen are used for energy, and how lifestyle factors influence metabolic health empowers patients to take control of their condition.</w:t>
      </w:r>
      <w:r>
        <w:rPr>
          <w:rFonts w:ascii="Arial" w:hAnsi="Arial" w:cs="Arial"/>
          <w:sz w:val="22"/>
          <w:szCs w:val="22"/>
        </w:rPr>
        <w:t xml:space="preserve"> </w:t>
      </w:r>
      <w:r w:rsidRPr="00FF4E75">
        <w:rPr>
          <w:rFonts w:ascii="Arial" w:hAnsi="Arial" w:cs="Arial"/>
          <w:sz w:val="22"/>
          <w:szCs w:val="22"/>
        </w:rPr>
        <w:t>Recording and tracking blood sugar levels is essential for safe and effective diabetes management. It enables individuals and healthcare professionals to identify patterns, adjust treatment, and prevent complications. Evidence strongly supports lifestyle modifications, including healthy eating, regular physical activity, quitting smoking, and weight management, as key strategies for improving glycaemic control and reducing long</w:t>
      </w:r>
      <w:r w:rsidRPr="00FF4E75">
        <w:rPr>
          <w:rFonts w:ascii="Arial" w:hAnsi="Arial" w:cs="Arial"/>
          <w:sz w:val="22"/>
          <w:szCs w:val="22"/>
        </w:rPr>
        <w:noBreakHyphen/>
        <w:t>term health risks.</w:t>
      </w:r>
      <w:r>
        <w:rPr>
          <w:rFonts w:ascii="Arial" w:hAnsi="Arial" w:cs="Arial"/>
          <w:sz w:val="22"/>
          <w:szCs w:val="22"/>
        </w:rPr>
        <w:t xml:space="preserve"> </w:t>
      </w:r>
      <w:r w:rsidRPr="00FF4E75">
        <w:rPr>
          <w:rFonts w:ascii="Arial" w:hAnsi="Arial" w:cs="Arial"/>
          <w:sz w:val="22"/>
          <w:szCs w:val="22"/>
        </w:rPr>
        <w:t>As a practice nurse, providing clear, evidence</w:t>
      </w:r>
      <w:r w:rsidRPr="00FF4E75">
        <w:rPr>
          <w:rFonts w:ascii="Arial" w:hAnsi="Arial" w:cs="Arial"/>
          <w:sz w:val="22"/>
          <w:szCs w:val="22"/>
        </w:rPr>
        <w:noBreakHyphen/>
        <w:t>based information and supporting patients in making sustainable lifestyle changes can significantly improve their health outcomes, enhance their quality of life, and reduce the burden of diabetes</w:t>
      </w:r>
      <w:r w:rsidRPr="00FF4E75">
        <w:rPr>
          <w:rFonts w:ascii="Arial" w:hAnsi="Arial" w:cs="Arial"/>
          <w:sz w:val="22"/>
          <w:szCs w:val="22"/>
        </w:rPr>
        <w:noBreakHyphen/>
        <w:t>related complications</w:t>
      </w:r>
      <w:r>
        <w:rPr>
          <w:rFonts w:ascii="Arial" w:hAnsi="Arial" w:cs="Arial"/>
          <w:sz w:val="22"/>
          <w:szCs w:val="22"/>
        </w:rPr>
        <w:t>.</w:t>
      </w:r>
    </w:p>
    <w:p w14:paraId="50B4F9F2" w14:textId="77777777" w:rsidR="00766B6E" w:rsidRDefault="00766B6E" w:rsidP="00766B6E">
      <w:pPr>
        <w:spacing w:line="360" w:lineRule="auto"/>
        <w:rPr>
          <w:rFonts w:ascii="Arial" w:hAnsi="Arial" w:cs="Arial"/>
          <w:b/>
          <w:bCs/>
          <w:color w:val="000000" w:themeColor="text1"/>
          <w:sz w:val="22"/>
          <w:szCs w:val="22"/>
        </w:rPr>
      </w:pPr>
    </w:p>
    <w:p w14:paraId="186EC174" w14:textId="77777777" w:rsidR="004E3851" w:rsidRDefault="004E3851" w:rsidP="00177DC6">
      <w:pPr>
        <w:spacing w:line="360" w:lineRule="auto"/>
        <w:rPr>
          <w:rFonts w:ascii="Arial" w:hAnsi="Arial" w:cs="Arial"/>
          <w:b/>
          <w:bCs/>
          <w:color w:val="000000" w:themeColor="text1"/>
          <w:sz w:val="22"/>
          <w:szCs w:val="22"/>
        </w:rPr>
      </w:pPr>
    </w:p>
    <w:p w14:paraId="627F7C95" w14:textId="77777777" w:rsidR="004E3851" w:rsidRDefault="004E3851" w:rsidP="00177DC6">
      <w:pPr>
        <w:spacing w:line="360" w:lineRule="auto"/>
        <w:rPr>
          <w:rFonts w:ascii="Arial" w:hAnsi="Arial" w:cs="Arial"/>
          <w:b/>
          <w:bCs/>
          <w:color w:val="000000" w:themeColor="text1"/>
          <w:sz w:val="22"/>
          <w:szCs w:val="22"/>
        </w:rPr>
      </w:pPr>
    </w:p>
    <w:p w14:paraId="28852E2E" w14:textId="77777777" w:rsidR="004E3851" w:rsidRDefault="004E3851" w:rsidP="00177DC6">
      <w:pPr>
        <w:spacing w:line="360" w:lineRule="auto"/>
        <w:rPr>
          <w:rFonts w:ascii="Arial" w:hAnsi="Arial" w:cs="Arial"/>
          <w:b/>
          <w:bCs/>
          <w:color w:val="000000" w:themeColor="text1"/>
          <w:sz w:val="22"/>
          <w:szCs w:val="22"/>
        </w:rPr>
      </w:pPr>
    </w:p>
    <w:p w14:paraId="5B8F2613" w14:textId="4FDB3B77" w:rsidR="00EF3875" w:rsidRPr="00177DC6" w:rsidRDefault="00EF3875" w:rsidP="00177DC6">
      <w:pPr>
        <w:spacing w:line="360" w:lineRule="auto"/>
        <w:rPr>
          <w:rFonts w:ascii="Arial" w:hAnsi="Arial" w:cs="Arial"/>
          <w:b/>
          <w:bCs/>
          <w:color w:val="000000" w:themeColor="text1"/>
          <w:sz w:val="22"/>
          <w:szCs w:val="22"/>
        </w:rPr>
      </w:pPr>
      <w:r w:rsidRPr="00177DC6">
        <w:rPr>
          <w:rFonts w:ascii="Arial" w:hAnsi="Arial" w:cs="Arial"/>
          <w:b/>
          <w:bCs/>
          <w:color w:val="000000" w:themeColor="text1"/>
          <w:sz w:val="22"/>
          <w:szCs w:val="22"/>
        </w:rPr>
        <w:lastRenderedPageBreak/>
        <w:t xml:space="preserve">References </w:t>
      </w:r>
    </w:p>
    <w:p w14:paraId="1F593A8D" w14:textId="0180FBCF" w:rsidR="00FA4484" w:rsidRPr="00177DC6" w:rsidRDefault="00FA4484"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177DC6">
        <w:rPr>
          <w:rFonts w:ascii="Arial" w:hAnsi="Arial" w:cs="Arial"/>
          <w:color w:val="000000"/>
          <w:sz w:val="22"/>
          <w:szCs w:val="22"/>
        </w:rPr>
        <w:t xml:space="preserve">Anesu Marume, </w:t>
      </w:r>
      <w:proofErr w:type="spellStart"/>
      <w:r w:rsidRPr="00177DC6">
        <w:rPr>
          <w:rFonts w:ascii="Arial" w:hAnsi="Arial" w:cs="Arial"/>
          <w:color w:val="000000"/>
          <w:sz w:val="22"/>
          <w:szCs w:val="22"/>
        </w:rPr>
        <w:t>Exgratia</w:t>
      </w:r>
      <w:proofErr w:type="spellEnd"/>
      <w:r w:rsidRPr="00177DC6">
        <w:rPr>
          <w:rFonts w:ascii="Arial" w:hAnsi="Arial" w:cs="Arial"/>
          <w:color w:val="000000"/>
          <w:sz w:val="22"/>
          <w:szCs w:val="22"/>
        </w:rPr>
        <w:t xml:space="preserve"> </w:t>
      </w:r>
      <w:proofErr w:type="spellStart"/>
      <w:r w:rsidRPr="00177DC6">
        <w:rPr>
          <w:rFonts w:ascii="Arial" w:hAnsi="Arial" w:cs="Arial"/>
          <w:color w:val="000000"/>
          <w:sz w:val="22"/>
          <w:szCs w:val="22"/>
        </w:rPr>
        <w:t>Chidoko</w:t>
      </w:r>
      <w:proofErr w:type="spellEnd"/>
      <w:r w:rsidRPr="00177DC6">
        <w:rPr>
          <w:rFonts w:ascii="Arial" w:hAnsi="Arial" w:cs="Arial"/>
          <w:color w:val="000000"/>
          <w:sz w:val="22"/>
          <w:szCs w:val="22"/>
        </w:rPr>
        <w:t xml:space="preserve"> and </w:t>
      </w:r>
      <w:proofErr w:type="spellStart"/>
      <w:r w:rsidRPr="00177DC6">
        <w:rPr>
          <w:rFonts w:ascii="Arial" w:hAnsi="Arial" w:cs="Arial"/>
          <w:color w:val="000000"/>
          <w:sz w:val="22"/>
          <w:szCs w:val="22"/>
        </w:rPr>
        <w:t>Joconiah</w:t>
      </w:r>
      <w:proofErr w:type="spellEnd"/>
      <w:r w:rsidRPr="00177DC6">
        <w:rPr>
          <w:rFonts w:ascii="Arial" w:hAnsi="Arial" w:cs="Arial"/>
          <w:color w:val="000000"/>
          <w:sz w:val="22"/>
          <w:szCs w:val="22"/>
        </w:rPr>
        <w:t xml:space="preserve"> Chirenda (2025). Dietary interventions and glycaemic control in type 2 diabetes: A systematic review and meta-analysis. </w:t>
      </w:r>
      <w:r w:rsidRPr="00177DC6">
        <w:rPr>
          <w:rFonts w:ascii="Arial" w:hAnsi="Arial" w:cs="Arial"/>
          <w:i/>
          <w:iCs/>
          <w:color w:val="000000"/>
          <w:sz w:val="22"/>
          <w:szCs w:val="22"/>
        </w:rPr>
        <w:t>Journal of Public Health in Africa</w:t>
      </w:r>
      <w:r w:rsidRPr="00177DC6">
        <w:rPr>
          <w:rFonts w:ascii="Arial" w:hAnsi="Arial" w:cs="Arial"/>
          <w:color w:val="000000"/>
          <w:sz w:val="22"/>
          <w:szCs w:val="22"/>
        </w:rPr>
        <w:t xml:space="preserve">, [online] 16(1).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://doi.org/10.4102/jphia.v16i1.1325</w:t>
      </w:r>
      <w:proofErr w:type="gramEnd"/>
      <w:r w:rsidRPr="00177DC6">
        <w:rPr>
          <w:rFonts w:ascii="Arial" w:hAnsi="Arial" w:cs="Arial"/>
          <w:color w:val="000000"/>
          <w:sz w:val="22"/>
          <w:szCs w:val="22"/>
        </w:rPr>
        <w:t xml:space="preserve"> [Accessed 5 June 2026].</w:t>
      </w:r>
    </w:p>
    <w:p w14:paraId="28B350E8" w14:textId="77777777" w:rsidR="00792B5B" w:rsidRPr="00177DC6" w:rsidRDefault="00792B5B" w:rsidP="00177DC6">
      <w:pPr>
        <w:pStyle w:val="NormalWeb"/>
        <w:spacing w:before="0" w:beforeAutospacing="0" w:after="0" w:afterAutospacing="0" w:line="360" w:lineRule="auto"/>
        <w:rPr>
          <w:rFonts w:ascii="Arial" w:hAnsi="Arial" w:cs="Arial"/>
          <w:color w:val="000000"/>
          <w:sz w:val="22"/>
          <w:szCs w:val="22"/>
        </w:rPr>
      </w:pPr>
    </w:p>
    <w:p w14:paraId="5031480F" w14:textId="6349FE72" w:rsidR="00792B5B" w:rsidRPr="00177DC6" w:rsidRDefault="00792B5B"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177DC6">
        <w:rPr>
          <w:rFonts w:ascii="Arial" w:hAnsi="Arial" w:cs="Arial"/>
          <w:color w:val="000000"/>
          <w:sz w:val="22"/>
          <w:szCs w:val="22"/>
        </w:rPr>
        <w:t>CDC (2024). </w:t>
      </w:r>
      <w:r w:rsidRPr="00177DC6">
        <w:rPr>
          <w:rFonts w:ascii="Arial" w:hAnsi="Arial" w:cs="Arial"/>
          <w:i/>
          <w:iCs/>
          <w:color w:val="000000"/>
          <w:sz w:val="22"/>
          <w:szCs w:val="22"/>
        </w:rPr>
        <w:t>Diabetes Risk Factors</w:t>
      </w:r>
      <w:r w:rsidRPr="00177DC6">
        <w:rPr>
          <w:rFonts w:ascii="Arial" w:hAnsi="Arial" w:cs="Arial"/>
          <w:color w:val="000000"/>
          <w:sz w:val="22"/>
          <w:szCs w:val="22"/>
        </w:rPr>
        <w:t xml:space="preserve">. [online] Diabetes. Available at: </w:t>
      </w:r>
      <w:hyperlink r:id="rId7" w:history="1">
        <w:r w:rsidRPr="00177DC6">
          <w:rPr>
            <w:rStyle w:val="Hyperlink"/>
            <w:rFonts w:ascii="Arial" w:hAnsi="Arial" w:cs="Arial"/>
            <w:sz w:val="22"/>
            <w:szCs w:val="22"/>
          </w:rPr>
          <w:t>https://www.cdc.gov/diabetes/risk-factors/?CDC_AAref_Val=https://www.cdc.gov/diabetes/basics/risk-factors.html</w:t>
        </w:r>
      </w:hyperlink>
      <w:r w:rsidRPr="00177DC6">
        <w:rPr>
          <w:rFonts w:ascii="Arial" w:hAnsi="Arial" w:cs="Arial"/>
          <w:color w:val="000000"/>
          <w:sz w:val="22"/>
          <w:szCs w:val="22"/>
        </w:rPr>
        <w:t xml:space="preserve"> [Accessed 6 June 2026].</w:t>
      </w:r>
    </w:p>
    <w:p w14:paraId="0DA65632" w14:textId="77777777" w:rsidR="00792B5B" w:rsidRPr="00177DC6" w:rsidRDefault="00792B5B" w:rsidP="00177DC6">
      <w:pPr>
        <w:pStyle w:val="NormalWeb"/>
        <w:spacing w:before="0" w:beforeAutospacing="0" w:after="0" w:afterAutospacing="0" w:line="360" w:lineRule="auto"/>
        <w:rPr>
          <w:rFonts w:ascii="Arial" w:hAnsi="Arial" w:cs="Arial"/>
          <w:color w:val="000000"/>
          <w:sz w:val="22"/>
          <w:szCs w:val="22"/>
        </w:rPr>
      </w:pPr>
    </w:p>
    <w:p w14:paraId="41458179" w14:textId="77777777" w:rsidR="00792B5B" w:rsidRPr="00177DC6" w:rsidRDefault="00792B5B"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177DC6">
        <w:rPr>
          <w:rFonts w:ascii="Arial" w:hAnsi="Arial" w:cs="Arial"/>
          <w:color w:val="000000"/>
          <w:sz w:val="22"/>
          <w:szCs w:val="22"/>
        </w:rPr>
        <w:t>CDC (2024). </w:t>
      </w:r>
      <w:r w:rsidRPr="00177DC6">
        <w:rPr>
          <w:rFonts w:ascii="Arial" w:hAnsi="Arial" w:cs="Arial"/>
          <w:i/>
          <w:iCs/>
          <w:color w:val="000000"/>
          <w:sz w:val="22"/>
          <w:szCs w:val="22"/>
        </w:rPr>
        <w:t>Diabetes and Smoking</w:t>
      </w:r>
      <w:r w:rsidRPr="00177DC6">
        <w:rPr>
          <w:rFonts w:ascii="Arial" w:hAnsi="Arial" w:cs="Arial"/>
          <w:color w:val="000000"/>
          <w:sz w:val="22"/>
          <w:szCs w:val="22"/>
        </w:rPr>
        <w:t xml:space="preserve">. [online] Diabetes. Available at: </w:t>
      </w:r>
      <w:hyperlink r:id="rId8" w:history="1">
        <w:r w:rsidRPr="00177DC6">
          <w:rPr>
            <w:rStyle w:val="Hyperlink"/>
            <w:rFonts w:ascii="Arial" w:hAnsi="Arial" w:cs="Arial"/>
            <w:sz w:val="22"/>
            <w:szCs w:val="22"/>
          </w:rPr>
          <w:t>https://www.cdc.gov/diabetes/risk-factors/diabetes-and-smoking.html</w:t>
        </w:r>
      </w:hyperlink>
      <w:r w:rsidRPr="00177DC6">
        <w:rPr>
          <w:rFonts w:ascii="Arial" w:hAnsi="Arial" w:cs="Arial"/>
          <w:color w:val="000000"/>
          <w:sz w:val="22"/>
          <w:szCs w:val="22"/>
        </w:rPr>
        <w:t xml:space="preserve"> [Accessed 7 June 2026].</w:t>
      </w:r>
    </w:p>
    <w:p w14:paraId="64929824" w14:textId="77777777" w:rsidR="00B2148E" w:rsidRPr="00177DC6" w:rsidRDefault="00B2148E" w:rsidP="00177DC6">
      <w:pPr>
        <w:pStyle w:val="NormalWeb"/>
        <w:spacing w:line="360" w:lineRule="auto"/>
        <w:rPr>
          <w:rFonts w:ascii="Arial" w:hAnsi="Arial" w:cs="Arial"/>
          <w:color w:val="2C3E50"/>
          <w:sz w:val="22"/>
          <w:szCs w:val="22"/>
          <w:shd w:val="clear" w:color="auto" w:fill="FFFFFF"/>
        </w:rPr>
      </w:pPr>
      <w:r w:rsidRPr="00177DC6">
        <w:rPr>
          <w:rFonts w:ascii="Arial" w:hAnsi="Arial" w:cs="Arial"/>
          <w:color w:val="000000"/>
          <w:sz w:val="22"/>
          <w:szCs w:val="22"/>
        </w:rPr>
        <w:t>Diabetes UK (2020). </w:t>
      </w:r>
      <w:r w:rsidRPr="00177DC6">
        <w:rPr>
          <w:rFonts w:ascii="Arial" w:hAnsi="Arial" w:cs="Arial"/>
          <w:i/>
          <w:iCs/>
          <w:color w:val="000000"/>
          <w:sz w:val="22"/>
          <w:szCs w:val="22"/>
        </w:rPr>
        <w:t>Diabetes Risk Factors</w:t>
      </w:r>
      <w:r w:rsidRPr="00177DC6">
        <w:rPr>
          <w:rFonts w:ascii="Arial" w:hAnsi="Arial" w:cs="Arial"/>
          <w:color w:val="000000"/>
          <w:sz w:val="22"/>
          <w:szCs w:val="22"/>
        </w:rPr>
        <w:t xml:space="preserve">. [online] Diabetes UK. Available at: </w:t>
      </w:r>
      <w:hyperlink r:id="rId9" w:history="1">
        <w:r w:rsidRPr="00177DC6">
          <w:rPr>
            <w:rStyle w:val="Hyperlink"/>
            <w:rFonts w:ascii="Arial" w:hAnsi="Arial" w:cs="Arial"/>
            <w:sz w:val="22"/>
            <w:szCs w:val="22"/>
          </w:rPr>
          <w:t>https://www.diabetes.org.uk/about-diabetes/type-2-diabetes/diabetes-risk-factors</w:t>
        </w:r>
      </w:hyperlink>
      <w:r w:rsidRPr="00177DC6">
        <w:rPr>
          <w:rFonts w:ascii="Arial" w:hAnsi="Arial" w:cs="Arial"/>
          <w:color w:val="000000"/>
          <w:sz w:val="22"/>
          <w:szCs w:val="22"/>
        </w:rPr>
        <w:t xml:space="preserve"> [Accessed 4 June 2026].</w:t>
      </w:r>
    </w:p>
    <w:p w14:paraId="56FD63AD" w14:textId="77777777" w:rsidR="00B430B1" w:rsidRPr="00177DC6" w:rsidRDefault="00B430B1" w:rsidP="00177DC6">
      <w:pPr>
        <w:pStyle w:val="NormalWeb"/>
        <w:spacing w:line="360" w:lineRule="auto"/>
        <w:rPr>
          <w:rFonts w:ascii="Arial" w:hAnsi="Arial" w:cs="Arial"/>
          <w:color w:val="000000"/>
          <w:sz w:val="22"/>
          <w:szCs w:val="22"/>
        </w:rPr>
      </w:pPr>
      <w:r w:rsidRPr="00177DC6">
        <w:rPr>
          <w:rFonts w:ascii="Arial" w:hAnsi="Arial" w:cs="Arial"/>
          <w:color w:val="000000"/>
          <w:sz w:val="22"/>
          <w:szCs w:val="22"/>
        </w:rPr>
        <w:t>Diabetes UK (2020). </w:t>
      </w:r>
      <w:r w:rsidRPr="00177DC6">
        <w:rPr>
          <w:rFonts w:ascii="Arial" w:hAnsi="Arial" w:cs="Arial"/>
          <w:i/>
          <w:iCs/>
          <w:color w:val="000000"/>
          <w:sz w:val="22"/>
          <w:szCs w:val="22"/>
        </w:rPr>
        <w:t>Ethnicity and type 2 diabetes</w:t>
      </w:r>
      <w:r w:rsidRPr="00177DC6">
        <w:rPr>
          <w:rFonts w:ascii="Arial" w:hAnsi="Arial" w:cs="Arial"/>
          <w:color w:val="000000"/>
          <w:sz w:val="22"/>
          <w:szCs w:val="22"/>
        </w:rPr>
        <w:t xml:space="preserve">. [online] Diabetes UK. Available at: </w:t>
      </w:r>
      <w:hyperlink r:id="rId10" w:history="1">
        <w:r w:rsidRPr="00177DC6">
          <w:rPr>
            <w:rStyle w:val="Hyperlink"/>
            <w:rFonts w:ascii="Arial" w:hAnsi="Arial" w:cs="Arial"/>
            <w:sz w:val="22"/>
            <w:szCs w:val="22"/>
          </w:rPr>
          <w:t>https://www.diabetes.org.uk/about-diabetes/type-2-diabetes/diabetes-ethnicity</w:t>
        </w:r>
      </w:hyperlink>
      <w:r w:rsidRPr="00177DC6">
        <w:rPr>
          <w:rFonts w:ascii="Arial" w:hAnsi="Arial" w:cs="Arial"/>
          <w:color w:val="000000"/>
          <w:sz w:val="22"/>
          <w:szCs w:val="22"/>
        </w:rPr>
        <w:t xml:space="preserve"> [Accessed 5 June 2026].</w:t>
      </w:r>
    </w:p>
    <w:p w14:paraId="5EE5EEF7" w14:textId="58098D5D" w:rsidR="00471406" w:rsidRPr="00177DC6" w:rsidRDefault="00471406" w:rsidP="00177DC6">
      <w:pPr>
        <w:pStyle w:val="NormalWeb"/>
        <w:spacing w:before="0" w:beforeAutospacing="0" w:after="0" w:afterAutospacing="0" w:line="360" w:lineRule="auto"/>
        <w:rPr>
          <w:rFonts w:ascii="Arial" w:hAnsi="Arial" w:cs="Arial"/>
          <w:color w:val="000000" w:themeColor="text1"/>
          <w:sz w:val="22"/>
          <w:szCs w:val="22"/>
        </w:rPr>
      </w:pPr>
      <w:r w:rsidRPr="00177DC6">
        <w:rPr>
          <w:rFonts w:ascii="Arial" w:hAnsi="Arial" w:cs="Arial"/>
          <w:color w:val="000000"/>
          <w:sz w:val="22"/>
          <w:szCs w:val="22"/>
        </w:rPr>
        <w:t>Jain, J. (2025). Lifestyle Modification as a Cornerstone in the Management of Type 2 Diabetes Mellitus: A Systematic Review of Global Evidence and Clinical Outcomes. </w:t>
      </w:r>
      <w:r w:rsidRPr="00177DC6">
        <w:rPr>
          <w:rFonts w:ascii="Arial" w:hAnsi="Arial" w:cs="Arial"/>
          <w:i/>
          <w:iCs/>
          <w:color w:val="000000"/>
          <w:sz w:val="22"/>
          <w:szCs w:val="22"/>
        </w:rPr>
        <w:t>CME Journal Geriatric Medicine</w:t>
      </w:r>
      <w:r w:rsidRPr="00177DC6">
        <w:rPr>
          <w:rFonts w:ascii="Arial" w:hAnsi="Arial" w:cs="Arial"/>
          <w:color w:val="000000"/>
          <w:sz w:val="22"/>
          <w:szCs w:val="22"/>
        </w:rPr>
        <w:t xml:space="preserve">, [online] 17, pp.27–36.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://doi.org/10.61336/</w:t>
      </w:r>
      <w:proofErr w:type="spellStart"/>
      <w:r w:rsidRPr="00177DC6">
        <w:rPr>
          <w:rFonts w:ascii="Arial" w:hAnsi="Arial" w:cs="Arial"/>
          <w:color w:val="000000"/>
          <w:sz w:val="22"/>
          <w:szCs w:val="22"/>
        </w:rPr>
        <w:t>cmejgm</w:t>
      </w:r>
      <w:proofErr w:type="spellEnd"/>
      <w:r w:rsidRPr="00177DC6">
        <w:rPr>
          <w:rFonts w:ascii="Arial" w:hAnsi="Arial" w:cs="Arial"/>
          <w:color w:val="000000"/>
          <w:sz w:val="22"/>
          <w:szCs w:val="22"/>
        </w:rPr>
        <w:t>/2025-11-11</w:t>
      </w:r>
      <w:proofErr w:type="gramEnd"/>
      <w:r w:rsidRPr="00177DC6">
        <w:rPr>
          <w:rFonts w:ascii="Arial" w:hAnsi="Arial" w:cs="Arial"/>
          <w:color w:val="000000"/>
          <w:sz w:val="22"/>
          <w:szCs w:val="22"/>
        </w:rPr>
        <w:t xml:space="preserve"> [Accessed 6 June 2026].</w:t>
      </w:r>
    </w:p>
    <w:p w14:paraId="462A8584" w14:textId="388B6E0C" w:rsidR="00B47380" w:rsidRPr="00177DC6" w:rsidRDefault="00B47380" w:rsidP="00177DC6">
      <w:pPr>
        <w:pStyle w:val="NormalWeb"/>
        <w:spacing w:after="0" w:line="360" w:lineRule="auto"/>
        <w:rPr>
          <w:rFonts w:ascii="Arial" w:hAnsi="Arial" w:cs="Arial"/>
          <w:color w:val="000000"/>
          <w:sz w:val="22"/>
          <w:szCs w:val="22"/>
        </w:rPr>
      </w:pPr>
      <w:r w:rsidRPr="00177DC6">
        <w:rPr>
          <w:rFonts w:ascii="Arial" w:hAnsi="Arial" w:cs="Arial"/>
          <w:color w:val="000000"/>
          <w:sz w:val="22"/>
          <w:szCs w:val="22"/>
        </w:rPr>
        <w:t>Kirk, J.K. and Stegner, J. (2010). Self-Monitoring of Blood Glucose: Practical Aspects. </w:t>
      </w:r>
      <w:r w:rsidRPr="00177DC6">
        <w:rPr>
          <w:rFonts w:ascii="Arial" w:hAnsi="Arial" w:cs="Arial"/>
          <w:i/>
          <w:iCs/>
          <w:color w:val="000000"/>
          <w:sz w:val="22"/>
          <w:szCs w:val="22"/>
        </w:rPr>
        <w:t>Journal of Diabetes Science and Technology</w:t>
      </w:r>
      <w:r w:rsidRPr="00177DC6">
        <w:rPr>
          <w:rFonts w:ascii="Arial" w:hAnsi="Arial" w:cs="Arial"/>
          <w:color w:val="000000"/>
          <w:sz w:val="22"/>
          <w:szCs w:val="22"/>
        </w:rPr>
        <w:t xml:space="preserve">, [online] 4(2), pp.435–439.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://doi.org/10.1177/193229681000400225</w:t>
      </w:r>
      <w:proofErr w:type="gramEnd"/>
      <w:r w:rsidRPr="00177DC6">
        <w:rPr>
          <w:rFonts w:ascii="Arial" w:hAnsi="Arial" w:cs="Arial"/>
          <w:color w:val="000000"/>
          <w:sz w:val="22"/>
          <w:szCs w:val="22"/>
        </w:rPr>
        <w:t xml:space="preserve"> [Accessed 7 June 2026].</w:t>
      </w:r>
    </w:p>
    <w:p w14:paraId="13BE1425" w14:textId="3815D4A4" w:rsidR="002174FA" w:rsidRPr="00177DC6" w:rsidRDefault="002174FA" w:rsidP="00177DC6">
      <w:pPr>
        <w:pStyle w:val="NormalWeb"/>
        <w:spacing w:before="0" w:beforeAutospacing="0" w:after="0" w:afterAutospacing="0" w:line="360" w:lineRule="auto"/>
        <w:rPr>
          <w:rFonts w:ascii="Arial" w:hAnsi="Arial" w:cs="Arial"/>
          <w:color w:val="2C3E50"/>
          <w:sz w:val="22"/>
          <w:szCs w:val="22"/>
          <w:shd w:val="clear" w:color="auto" w:fill="FFFFFF"/>
        </w:rPr>
      </w:pPr>
      <w:proofErr w:type="spellStart"/>
      <w:r w:rsidRPr="00177DC6">
        <w:rPr>
          <w:rFonts w:ascii="Arial" w:hAnsi="Arial" w:cs="Arial"/>
          <w:color w:val="000000"/>
          <w:sz w:val="22"/>
          <w:szCs w:val="22"/>
        </w:rPr>
        <w:t>Magkos</w:t>
      </w:r>
      <w:proofErr w:type="spellEnd"/>
      <w:r w:rsidRPr="00177DC6">
        <w:rPr>
          <w:rFonts w:ascii="Arial" w:hAnsi="Arial" w:cs="Arial"/>
          <w:color w:val="000000"/>
          <w:sz w:val="22"/>
          <w:szCs w:val="22"/>
        </w:rPr>
        <w:t xml:space="preserve">, F., </w:t>
      </w:r>
      <w:proofErr w:type="spellStart"/>
      <w:r w:rsidRPr="00177DC6">
        <w:rPr>
          <w:rFonts w:ascii="Arial" w:hAnsi="Arial" w:cs="Arial"/>
          <w:color w:val="000000"/>
          <w:sz w:val="22"/>
          <w:szCs w:val="22"/>
        </w:rPr>
        <w:t>Yannakoulia</w:t>
      </w:r>
      <w:proofErr w:type="spellEnd"/>
      <w:r w:rsidRPr="00177DC6">
        <w:rPr>
          <w:rFonts w:ascii="Arial" w:hAnsi="Arial" w:cs="Arial"/>
          <w:color w:val="000000"/>
          <w:sz w:val="22"/>
          <w:szCs w:val="22"/>
        </w:rPr>
        <w:t xml:space="preserve">, M., Chan, J.L. and </w:t>
      </w:r>
      <w:proofErr w:type="spellStart"/>
      <w:r w:rsidRPr="00177DC6">
        <w:rPr>
          <w:rFonts w:ascii="Arial" w:hAnsi="Arial" w:cs="Arial"/>
          <w:color w:val="000000"/>
          <w:sz w:val="22"/>
          <w:szCs w:val="22"/>
        </w:rPr>
        <w:t>Mantzoros</w:t>
      </w:r>
      <w:proofErr w:type="spellEnd"/>
      <w:r w:rsidRPr="00177DC6">
        <w:rPr>
          <w:rFonts w:ascii="Arial" w:hAnsi="Arial" w:cs="Arial"/>
          <w:color w:val="000000"/>
          <w:sz w:val="22"/>
          <w:szCs w:val="22"/>
        </w:rPr>
        <w:t>, C.S. (2009). Management of the Metabolic Syndrome and Type 2 Diabetes Through Lifestyle Modification. </w:t>
      </w:r>
      <w:r w:rsidRPr="00177DC6">
        <w:rPr>
          <w:rFonts w:ascii="Arial" w:hAnsi="Arial" w:cs="Arial"/>
          <w:i/>
          <w:iCs/>
          <w:color w:val="000000"/>
          <w:sz w:val="22"/>
          <w:szCs w:val="22"/>
        </w:rPr>
        <w:t>Annual review of nutrition</w:t>
      </w:r>
      <w:r w:rsidRPr="00177DC6">
        <w:rPr>
          <w:rFonts w:ascii="Arial" w:hAnsi="Arial" w:cs="Arial"/>
          <w:color w:val="000000"/>
          <w:sz w:val="22"/>
          <w:szCs w:val="22"/>
        </w:rPr>
        <w:t xml:space="preserve">, [online] 29, pp.223–256.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://doi.org/10.1146/annurev-nutr-080508-141200</w:t>
      </w:r>
      <w:proofErr w:type="gramEnd"/>
      <w:r w:rsidR="00FA7D5A">
        <w:rPr>
          <w:rFonts w:ascii="Arial" w:hAnsi="Arial" w:cs="Arial"/>
          <w:color w:val="000000"/>
          <w:sz w:val="22"/>
          <w:szCs w:val="22"/>
        </w:rPr>
        <w:t xml:space="preserve"> </w:t>
      </w:r>
      <w:r w:rsidRPr="00177DC6">
        <w:rPr>
          <w:rFonts w:ascii="Arial" w:hAnsi="Arial" w:cs="Arial"/>
          <w:color w:val="000000"/>
          <w:sz w:val="22"/>
          <w:szCs w:val="22"/>
        </w:rPr>
        <w:t>[Accessed 5 June 2026].</w:t>
      </w:r>
    </w:p>
    <w:p w14:paraId="477C4AEB" w14:textId="47FC9379" w:rsidR="0053450A" w:rsidRPr="00177DC6" w:rsidRDefault="0053450A" w:rsidP="00177DC6">
      <w:pPr>
        <w:pStyle w:val="NormalWeb"/>
        <w:spacing w:line="360" w:lineRule="auto"/>
        <w:rPr>
          <w:rFonts w:ascii="Arial" w:hAnsi="Arial" w:cs="Arial"/>
          <w:color w:val="000000"/>
          <w:sz w:val="22"/>
          <w:szCs w:val="22"/>
        </w:rPr>
      </w:pPr>
      <w:r w:rsidRPr="00177DC6">
        <w:rPr>
          <w:rFonts w:ascii="Arial" w:hAnsi="Arial" w:cs="Arial"/>
          <w:color w:val="000000"/>
          <w:sz w:val="22"/>
          <w:szCs w:val="22"/>
        </w:rPr>
        <w:lastRenderedPageBreak/>
        <w:t>Quesada, I., Tudurí, E., Ripoll, C. and Nadal, Á. (2008). Physiology of the pancreatic α-cell and glucagon secretion: role in glucose homeostasis and diabetes. </w:t>
      </w:r>
      <w:r w:rsidRPr="00177DC6">
        <w:rPr>
          <w:rFonts w:ascii="Arial" w:hAnsi="Arial" w:cs="Arial"/>
          <w:i/>
          <w:iCs/>
          <w:color w:val="000000"/>
          <w:sz w:val="22"/>
          <w:szCs w:val="22"/>
        </w:rPr>
        <w:t>Journal of Endocrinology</w:t>
      </w:r>
      <w:r w:rsidRPr="00177DC6">
        <w:rPr>
          <w:rFonts w:ascii="Arial" w:hAnsi="Arial" w:cs="Arial"/>
          <w:color w:val="000000"/>
          <w:sz w:val="22"/>
          <w:szCs w:val="22"/>
        </w:rPr>
        <w:t xml:space="preserve">, [online] 199(1), pp.5–19.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://doi.org/10.1677/JOE-08-0290</w:t>
      </w:r>
      <w:proofErr w:type="gramEnd"/>
      <w:r w:rsidRPr="00177DC6">
        <w:rPr>
          <w:rFonts w:ascii="Arial" w:hAnsi="Arial" w:cs="Arial"/>
          <w:color w:val="000000"/>
          <w:sz w:val="22"/>
          <w:szCs w:val="22"/>
        </w:rPr>
        <w:t xml:space="preserve"> [Accessed 4 June 2026].</w:t>
      </w:r>
    </w:p>
    <w:p w14:paraId="0901C7D2" w14:textId="77777777" w:rsidR="00B13885" w:rsidRPr="00177DC6" w:rsidRDefault="00B13885" w:rsidP="00177DC6">
      <w:pPr>
        <w:pStyle w:val="NormalWeb"/>
        <w:spacing w:before="0" w:beforeAutospacing="0" w:after="0" w:afterAutospacing="0" w:line="360" w:lineRule="auto"/>
        <w:rPr>
          <w:rFonts w:ascii="Arial" w:hAnsi="Arial" w:cs="Arial"/>
          <w:color w:val="2C3E50"/>
          <w:sz w:val="22"/>
          <w:szCs w:val="22"/>
          <w:shd w:val="clear" w:color="auto" w:fill="FFFFFF"/>
        </w:rPr>
      </w:pPr>
      <w:r w:rsidRPr="00177DC6">
        <w:rPr>
          <w:rFonts w:ascii="Arial" w:hAnsi="Arial" w:cs="Arial"/>
          <w:color w:val="000000"/>
          <w:sz w:val="22"/>
          <w:szCs w:val="22"/>
        </w:rPr>
        <w:t>Rorsman, P. and Ashcroft, F.M. (2018). Pancreatic β-Cell Electrical Activity and Insulin Secretion: Of Mice and Men. </w:t>
      </w:r>
      <w:r w:rsidRPr="00177DC6">
        <w:rPr>
          <w:rFonts w:ascii="Arial" w:hAnsi="Arial" w:cs="Arial"/>
          <w:i/>
          <w:iCs/>
          <w:color w:val="000000"/>
          <w:sz w:val="22"/>
          <w:szCs w:val="22"/>
        </w:rPr>
        <w:t>Physiological Reviews</w:t>
      </w:r>
      <w:r w:rsidRPr="00177DC6">
        <w:rPr>
          <w:rFonts w:ascii="Arial" w:hAnsi="Arial" w:cs="Arial"/>
          <w:color w:val="000000"/>
          <w:sz w:val="22"/>
          <w:szCs w:val="22"/>
        </w:rPr>
        <w:t xml:space="preserve">, [online] 98(1), pp.117–214.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://doi.org/10.1152/physrev.00008.2017</w:t>
      </w:r>
      <w:proofErr w:type="gramEnd"/>
      <w:r w:rsidRPr="00177DC6">
        <w:rPr>
          <w:rFonts w:ascii="Arial" w:hAnsi="Arial" w:cs="Arial"/>
          <w:color w:val="000000"/>
          <w:sz w:val="22"/>
          <w:szCs w:val="22"/>
        </w:rPr>
        <w:t>.</w:t>
      </w:r>
      <w:r w:rsidRPr="00177DC6">
        <w:rPr>
          <w:rFonts w:ascii="Arial" w:hAnsi="Arial" w:cs="Arial"/>
          <w:color w:val="2C3E50"/>
          <w:sz w:val="22"/>
          <w:szCs w:val="22"/>
          <w:shd w:val="clear" w:color="auto" w:fill="FFFFFF"/>
        </w:rPr>
        <w:t xml:space="preserve"> </w:t>
      </w:r>
    </w:p>
    <w:p w14:paraId="6EF0E107" w14:textId="50EA894C" w:rsidR="009561A4" w:rsidRPr="00177DC6" w:rsidRDefault="009561A4" w:rsidP="00177DC6">
      <w:pPr>
        <w:pStyle w:val="NormalWeb"/>
        <w:spacing w:after="0" w:line="360" w:lineRule="auto"/>
        <w:rPr>
          <w:rFonts w:ascii="Arial" w:hAnsi="Arial" w:cs="Arial"/>
          <w:color w:val="000000"/>
          <w:sz w:val="22"/>
          <w:szCs w:val="22"/>
        </w:rPr>
      </w:pPr>
      <w:r w:rsidRPr="00177DC6">
        <w:rPr>
          <w:rFonts w:ascii="Arial" w:hAnsi="Arial" w:cs="Arial"/>
          <w:color w:val="000000"/>
          <w:sz w:val="22"/>
          <w:szCs w:val="22"/>
        </w:rPr>
        <w:t>Wagner, J., Tennen, H. and Wolpert, H. (2012). Continuous Glucose Monitoring. </w:t>
      </w:r>
      <w:r w:rsidRPr="00177DC6">
        <w:rPr>
          <w:rFonts w:ascii="Arial" w:hAnsi="Arial" w:cs="Arial"/>
          <w:i/>
          <w:iCs/>
          <w:color w:val="000000"/>
          <w:sz w:val="22"/>
          <w:szCs w:val="22"/>
        </w:rPr>
        <w:t>Psychosomatic Medicine</w:t>
      </w:r>
      <w:r w:rsidRPr="00177DC6">
        <w:rPr>
          <w:rFonts w:ascii="Arial" w:hAnsi="Arial" w:cs="Arial"/>
          <w:color w:val="000000"/>
          <w:sz w:val="22"/>
          <w:szCs w:val="22"/>
        </w:rPr>
        <w:t xml:space="preserve">, 74(4), pp.356–365.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://doi.org/10.1097/psy.0b013e31825769ac</w:t>
      </w:r>
      <w:proofErr w:type="gramEnd"/>
      <w:r w:rsidR="00B96A5A">
        <w:rPr>
          <w:rFonts w:ascii="Arial" w:hAnsi="Arial" w:cs="Arial"/>
          <w:color w:val="000000"/>
          <w:sz w:val="22"/>
          <w:szCs w:val="22"/>
        </w:rPr>
        <w:t xml:space="preserve"> </w:t>
      </w:r>
      <w:r w:rsidRPr="00177DC6">
        <w:rPr>
          <w:rFonts w:ascii="Arial" w:hAnsi="Arial" w:cs="Arial"/>
          <w:color w:val="000000"/>
          <w:sz w:val="22"/>
          <w:szCs w:val="22"/>
        </w:rPr>
        <w:t xml:space="preserve"> [Accessed 4 June 2026].</w:t>
      </w:r>
    </w:p>
    <w:p w14:paraId="4DBA43A2" w14:textId="77777777" w:rsidR="00254F55" w:rsidRPr="00177DC6" w:rsidRDefault="00254F55" w:rsidP="00177DC6">
      <w:pPr>
        <w:pStyle w:val="NormalWeb"/>
        <w:spacing w:before="0" w:beforeAutospacing="0" w:after="0" w:afterAutospacing="0" w:line="360" w:lineRule="auto"/>
        <w:rPr>
          <w:rFonts w:ascii="Arial" w:hAnsi="Arial" w:cs="Arial"/>
          <w:color w:val="000000"/>
          <w:sz w:val="22"/>
          <w:szCs w:val="22"/>
        </w:rPr>
      </w:pPr>
      <w:r w:rsidRPr="00177DC6">
        <w:rPr>
          <w:rFonts w:ascii="Arial" w:hAnsi="Arial" w:cs="Arial"/>
          <w:color w:val="000000"/>
          <w:sz w:val="22"/>
          <w:szCs w:val="22"/>
        </w:rPr>
        <w:t>Weiss, M., Steiner, D.F. and Philipson, L.H. (2014). </w:t>
      </w:r>
      <w:r w:rsidRPr="00177DC6">
        <w:rPr>
          <w:rFonts w:ascii="Arial" w:hAnsi="Arial" w:cs="Arial"/>
          <w:i/>
          <w:iCs/>
          <w:color w:val="000000"/>
          <w:sz w:val="22"/>
          <w:szCs w:val="22"/>
        </w:rPr>
        <w:t>Insulin Biosynthesis, Secretion, Structure, and Structure-Activity Relationships</w:t>
      </w:r>
      <w:r w:rsidRPr="00177DC6">
        <w:rPr>
          <w:rFonts w:ascii="Arial" w:hAnsi="Arial" w:cs="Arial"/>
          <w:color w:val="000000"/>
          <w:sz w:val="22"/>
          <w:szCs w:val="22"/>
        </w:rPr>
        <w:t xml:space="preserve">. [online] Nih.gov. Available at: </w:t>
      </w:r>
      <w:hyperlink r:id="rId11" w:history="1">
        <w:r w:rsidRPr="00177DC6">
          <w:rPr>
            <w:rStyle w:val="Hyperlink"/>
            <w:rFonts w:ascii="Arial" w:hAnsi="Arial" w:cs="Arial"/>
            <w:sz w:val="22"/>
            <w:szCs w:val="22"/>
          </w:rPr>
          <w:t>https://www.ncbi.nlm.nih.gov/books/NBK279029/</w:t>
        </w:r>
      </w:hyperlink>
      <w:r w:rsidRPr="00177DC6">
        <w:rPr>
          <w:rFonts w:ascii="Arial" w:hAnsi="Arial" w:cs="Arial"/>
          <w:color w:val="000000"/>
          <w:sz w:val="22"/>
          <w:szCs w:val="22"/>
        </w:rPr>
        <w:t xml:space="preserve"> [Accessed 6 June 2026].</w:t>
      </w:r>
    </w:p>
    <w:p w14:paraId="53AA89BB" w14:textId="77777777" w:rsidR="005939E9" w:rsidRPr="00177DC6" w:rsidRDefault="005939E9" w:rsidP="00177DC6">
      <w:pPr>
        <w:pStyle w:val="NormalWeb"/>
        <w:spacing w:before="0" w:beforeAutospacing="0" w:after="0" w:afterAutospacing="0" w:line="360" w:lineRule="auto"/>
        <w:rPr>
          <w:rFonts w:ascii="Arial" w:hAnsi="Arial" w:cs="Arial"/>
          <w:color w:val="000000"/>
          <w:sz w:val="22"/>
          <w:szCs w:val="22"/>
        </w:rPr>
      </w:pPr>
    </w:p>
    <w:p w14:paraId="7749D907" w14:textId="3EFB8F05" w:rsidR="005939E9" w:rsidRPr="00177DC6" w:rsidRDefault="005939E9" w:rsidP="00177DC6">
      <w:pPr>
        <w:pStyle w:val="NormalWeb"/>
        <w:spacing w:before="0" w:beforeAutospacing="0" w:after="0" w:afterAutospacing="0" w:line="360" w:lineRule="auto"/>
        <w:rPr>
          <w:rFonts w:ascii="Arial" w:hAnsi="Arial" w:cs="Arial"/>
          <w:color w:val="000000"/>
          <w:sz w:val="22"/>
          <w:szCs w:val="22"/>
        </w:rPr>
      </w:pPr>
      <w:r w:rsidRPr="00177DC6">
        <w:rPr>
          <w:rFonts w:ascii="Arial" w:hAnsi="Arial" w:cs="Arial"/>
          <w:color w:val="000000"/>
          <w:sz w:val="22"/>
          <w:szCs w:val="22"/>
        </w:rPr>
        <w:t>WHO (2024). </w:t>
      </w:r>
      <w:r w:rsidRPr="00177DC6">
        <w:rPr>
          <w:rFonts w:ascii="Arial" w:hAnsi="Arial" w:cs="Arial"/>
          <w:i/>
          <w:iCs/>
          <w:color w:val="000000"/>
          <w:sz w:val="22"/>
          <w:szCs w:val="22"/>
        </w:rPr>
        <w:t>Diabetes</w:t>
      </w:r>
      <w:r w:rsidRPr="00177DC6">
        <w:rPr>
          <w:rFonts w:ascii="Arial" w:hAnsi="Arial" w:cs="Arial"/>
          <w:color w:val="000000"/>
          <w:sz w:val="22"/>
          <w:szCs w:val="22"/>
        </w:rPr>
        <w:t xml:space="preserve">. [online] World Health Organization. Available at: </w:t>
      </w:r>
      <w:hyperlink r:id="rId12" w:history="1">
        <w:r w:rsidRPr="00177DC6">
          <w:rPr>
            <w:rStyle w:val="Hyperlink"/>
            <w:rFonts w:ascii="Arial" w:hAnsi="Arial" w:cs="Arial"/>
            <w:sz w:val="22"/>
            <w:szCs w:val="22"/>
          </w:rPr>
          <w:t>https://www.who.int/news-room/fact-sheets/detail/diabetes</w:t>
        </w:r>
      </w:hyperlink>
      <w:r w:rsidRPr="00177DC6">
        <w:rPr>
          <w:rFonts w:ascii="Arial" w:hAnsi="Arial" w:cs="Arial"/>
          <w:color w:val="000000"/>
          <w:sz w:val="22"/>
          <w:szCs w:val="22"/>
        </w:rPr>
        <w:t xml:space="preserve"> [Accessed 4 June 2026].</w:t>
      </w:r>
    </w:p>
    <w:p w14:paraId="6E872D04" w14:textId="77777777" w:rsidR="0027037A" w:rsidRPr="00177DC6" w:rsidRDefault="0027037A" w:rsidP="00177DC6">
      <w:pPr>
        <w:pStyle w:val="NormalWeb"/>
        <w:spacing w:before="0" w:beforeAutospacing="0" w:after="0" w:afterAutospacing="0" w:line="360" w:lineRule="auto"/>
        <w:rPr>
          <w:rFonts w:ascii="Arial" w:hAnsi="Arial" w:cs="Arial"/>
          <w:color w:val="000000"/>
          <w:sz w:val="22"/>
          <w:szCs w:val="22"/>
        </w:rPr>
      </w:pPr>
      <w:r w:rsidRPr="00177DC6">
        <w:rPr>
          <w:rFonts w:ascii="Arial" w:hAnsi="Arial" w:cs="Arial"/>
          <w:color w:val="000000"/>
          <w:sz w:val="22"/>
          <w:szCs w:val="22"/>
        </w:rPr>
        <w:t>‌</w:t>
      </w:r>
    </w:p>
    <w:p w14:paraId="0E60D92D" w14:textId="22388D08" w:rsidR="0027037A" w:rsidRPr="00177DC6" w:rsidRDefault="0027037A" w:rsidP="00177DC6">
      <w:pPr>
        <w:pStyle w:val="NormalWeb"/>
        <w:spacing w:before="0" w:beforeAutospacing="0" w:after="0" w:afterAutospacing="0" w:line="360" w:lineRule="auto"/>
        <w:rPr>
          <w:rFonts w:ascii="Arial" w:hAnsi="Arial" w:cs="Arial"/>
          <w:color w:val="000000"/>
          <w:sz w:val="22"/>
          <w:szCs w:val="22"/>
        </w:rPr>
      </w:pPr>
      <w:r w:rsidRPr="00177DC6">
        <w:rPr>
          <w:rFonts w:ascii="Arial" w:hAnsi="Arial" w:cs="Arial"/>
          <w:color w:val="000000"/>
          <w:sz w:val="22"/>
          <w:szCs w:val="22"/>
        </w:rPr>
        <w:t>WHO (2024). </w:t>
      </w:r>
      <w:r w:rsidRPr="00177DC6">
        <w:rPr>
          <w:rFonts w:ascii="Arial" w:hAnsi="Arial" w:cs="Arial"/>
          <w:i/>
          <w:iCs/>
          <w:color w:val="000000"/>
          <w:sz w:val="22"/>
          <w:szCs w:val="22"/>
        </w:rPr>
        <w:t>Diabetes</w:t>
      </w:r>
      <w:r w:rsidRPr="00177DC6">
        <w:rPr>
          <w:rFonts w:ascii="Arial" w:hAnsi="Arial" w:cs="Arial"/>
          <w:color w:val="000000"/>
          <w:sz w:val="22"/>
          <w:szCs w:val="22"/>
        </w:rPr>
        <w:t xml:space="preserve">. [online] Who.int. Available at: </w:t>
      </w:r>
      <w:hyperlink r:id="rId13" w:history="1">
        <w:r w:rsidRPr="00177DC6">
          <w:rPr>
            <w:rStyle w:val="Hyperlink"/>
            <w:rFonts w:ascii="Arial" w:hAnsi="Arial" w:cs="Arial"/>
            <w:sz w:val="22"/>
            <w:szCs w:val="22"/>
          </w:rPr>
          <w:t>https://www.who.int/news-room/fact-sheets/detail/diabetes?utm_source=copilot.com</w:t>
        </w:r>
      </w:hyperlink>
      <w:r w:rsidRPr="00177DC6">
        <w:rPr>
          <w:rFonts w:ascii="Arial" w:hAnsi="Arial" w:cs="Arial"/>
          <w:color w:val="000000"/>
          <w:sz w:val="22"/>
          <w:szCs w:val="22"/>
        </w:rPr>
        <w:t xml:space="preserve"> [Accessed 7 June 2026].</w:t>
      </w:r>
    </w:p>
    <w:p w14:paraId="77014F42" w14:textId="77777777" w:rsidR="00177DC6" w:rsidRPr="00177DC6" w:rsidRDefault="00177DC6" w:rsidP="00177DC6">
      <w:pPr>
        <w:pStyle w:val="NormalWeb"/>
        <w:spacing w:before="0" w:beforeAutospacing="0" w:after="0" w:afterAutospacing="0" w:line="360" w:lineRule="auto"/>
        <w:rPr>
          <w:rFonts w:ascii="Arial" w:hAnsi="Arial" w:cs="Arial"/>
          <w:color w:val="000000"/>
          <w:sz w:val="22"/>
          <w:szCs w:val="22"/>
        </w:rPr>
      </w:pPr>
    </w:p>
    <w:p w14:paraId="6E33BA70" w14:textId="00B35468" w:rsidR="00177DC6" w:rsidRPr="00177DC6" w:rsidRDefault="00177DC6" w:rsidP="00177DC6">
      <w:pPr>
        <w:pStyle w:val="NormalWeb"/>
        <w:spacing w:before="0" w:beforeAutospacing="0" w:after="0" w:afterAutospacing="0" w:line="360" w:lineRule="auto"/>
        <w:rPr>
          <w:rFonts w:ascii="Arial" w:hAnsi="Arial" w:cs="Arial"/>
          <w:color w:val="000000"/>
          <w:sz w:val="22"/>
          <w:szCs w:val="22"/>
        </w:rPr>
      </w:pPr>
      <w:r w:rsidRPr="00177DC6">
        <w:rPr>
          <w:rFonts w:ascii="Arial" w:hAnsi="Arial" w:cs="Arial"/>
          <w:color w:val="000000"/>
          <w:sz w:val="22"/>
          <w:szCs w:val="22"/>
        </w:rPr>
        <w:t xml:space="preserve">Zhang, J., Zheng, Y., Martens, L. and Pfeiffer, A.F.H. (2023). The Regulation and Secretion of Glucagon in Response to Nutrient Composition: </w:t>
      </w:r>
      <w:proofErr w:type="spellStart"/>
      <w:r w:rsidRPr="00177DC6">
        <w:rPr>
          <w:rFonts w:ascii="Arial" w:hAnsi="Arial" w:cs="Arial"/>
          <w:color w:val="000000"/>
          <w:sz w:val="22"/>
          <w:szCs w:val="22"/>
        </w:rPr>
        <w:t>Unraveling</w:t>
      </w:r>
      <w:proofErr w:type="spellEnd"/>
      <w:r w:rsidRPr="00177DC6">
        <w:rPr>
          <w:rFonts w:ascii="Arial" w:hAnsi="Arial" w:cs="Arial"/>
          <w:color w:val="000000"/>
          <w:sz w:val="22"/>
          <w:szCs w:val="22"/>
        </w:rPr>
        <w:t xml:space="preserve"> Their Intricate Mechanisms. </w:t>
      </w:r>
      <w:r w:rsidRPr="00177DC6">
        <w:rPr>
          <w:rFonts w:ascii="Arial" w:hAnsi="Arial" w:cs="Arial"/>
          <w:i/>
          <w:iCs/>
          <w:color w:val="000000"/>
          <w:sz w:val="22"/>
          <w:szCs w:val="22"/>
        </w:rPr>
        <w:t>Nutrients</w:t>
      </w:r>
      <w:r w:rsidRPr="00177DC6">
        <w:rPr>
          <w:rFonts w:ascii="Arial" w:hAnsi="Arial" w:cs="Arial"/>
          <w:color w:val="000000"/>
          <w:sz w:val="22"/>
          <w:szCs w:val="22"/>
        </w:rPr>
        <w:t xml:space="preserve">, [online] 15(18), p.3913. </w:t>
      </w:r>
      <w:proofErr w:type="spellStart"/>
      <w:proofErr w:type="gramStart"/>
      <w:r w:rsidRPr="00177DC6">
        <w:rPr>
          <w:rFonts w:ascii="Arial" w:hAnsi="Arial" w:cs="Arial"/>
          <w:color w:val="000000"/>
          <w:sz w:val="22"/>
          <w:szCs w:val="22"/>
        </w:rPr>
        <w:t>doi:https</w:t>
      </w:r>
      <w:proofErr w:type="spellEnd"/>
      <w:r w:rsidRPr="00177DC6">
        <w:rPr>
          <w:rFonts w:ascii="Arial" w:hAnsi="Arial" w:cs="Arial"/>
          <w:color w:val="000000"/>
          <w:sz w:val="22"/>
          <w:szCs w:val="22"/>
        </w:rPr>
        <w:t>://doi.org/10.3390/nu15183913</w:t>
      </w:r>
      <w:proofErr w:type="gramEnd"/>
      <w:r w:rsidR="00360870">
        <w:rPr>
          <w:rFonts w:ascii="Arial" w:hAnsi="Arial" w:cs="Arial"/>
          <w:color w:val="000000"/>
          <w:sz w:val="22"/>
          <w:szCs w:val="22"/>
        </w:rPr>
        <w:t xml:space="preserve"> </w:t>
      </w:r>
      <w:r w:rsidRPr="00177DC6">
        <w:rPr>
          <w:rFonts w:ascii="Arial" w:hAnsi="Arial" w:cs="Arial"/>
          <w:color w:val="000000"/>
          <w:sz w:val="22"/>
          <w:szCs w:val="22"/>
        </w:rPr>
        <w:t>[Accessed 5 June 2026].</w:t>
      </w:r>
    </w:p>
    <w:p w14:paraId="2C31996D" w14:textId="77777777" w:rsidR="007E5979" w:rsidRPr="00177DC6" w:rsidRDefault="007E5979" w:rsidP="00177DC6">
      <w:pPr>
        <w:pStyle w:val="NormalWeb"/>
        <w:spacing w:line="360" w:lineRule="auto"/>
        <w:rPr>
          <w:rFonts w:ascii="Arial" w:hAnsi="Arial" w:cs="Arial"/>
          <w:color w:val="000000" w:themeColor="text1"/>
          <w:sz w:val="22"/>
          <w:szCs w:val="22"/>
        </w:rPr>
      </w:pPr>
    </w:p>
    <w:p w14:paraId="05D7C6D7" w14:textId="77777777" w:rsidR="007E5979" w:rsidRPr="00177DC6" w:rsidRDefault="007E5979" w:rsidP="00177DC6">
      <w:pPr>
        <w:pStyle w:val="NormalWeb"/>
        <w:spacing w:line="360" w:lineRule="auto"/>
        <w:rPr>
          <w:rFonts w:ascii="Arial" w:hAnsi="Arial" w:cs="Arial"/>
          <w:sz w:val="22"/>
          <w:szCs w:val="22"/>
        </w:rPr>
      </w:pPr>
    </w:p>
    <w:p w14:paraId="41F3CA39" w14:textId="77777777" w:rsidR="007E5979" w:rsidRPr="00177DC6" w:rsidRDefault="007E5979" w:rsidP="00177DC6">
      <w:pPr>
        <w:spacing w:line="360" w:lineRule="auto"/>
        <w:rPr>
          <w:rFonts w:ascii="Arial" w:hAnsi="Arial" w:cs="Arial"/>
          <w:b/>
          <w:bCs/>
          <w:color w:val="000000" w:themeColor="text1"/>
          <w:sz w:val="22"/>
          <w:szCs w:val="22"/>
        </w:rPr>
      </w:pPr>
    </w:p>
    <w:p w14:paraId="17403CD3" w14:textId="77777777" w:rsidR="00F43967" w:rsidRPr="00177DC6" w:rsidRDefault="00F43967" w:rsidP="00177DC6">
      <w:pPr>
        <w:pStyle w:val="NormalWeb"/>
        <w:spacing w:line="360" w:lineRule="auto"/>
        <w:rPr>
          <w:rFonts w:ascii="Arial" w:hAnsi="Arial" w:cs="Arial"/>
          <w:b/>
          <w:bCs/>
          <w:color w:val="000000" w:themeColor="text1"/>
          <w:sz w:val="22"/>
          <w:szCs w:val="22"/>
        </w:rPr>
      </w:pPr>
    </w:p>
    <w:sectPr w:rsidR="00F43967" w:rsidRPr="00177DC6" w:rsidSect="0090467C">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D3B80" w14:textId="77777777" w:rsidR="00D67B96" w:rsidRDefault="00D67B96" w:rsidP="009B7BC7">
      <w:pPr>
        <w:spacing w:after="0" w:line="240" w:lineRule="auto"/>
      </w:pPr>
      <w:r>
        <w:separator/>
      </w:r>
    </w:p>
  </w:endnote>
  <w:endnote w:type="continuationSeparator" w:id="0">
    <w:p w14:paraId="789676AA" w14:textId="77777777" w:rsidR="00D67B96" w:rsidRDefault="00D67B96" w:rsidP="009B7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159878"/>
      <w:docPartObj>
        <w:docPartGallery w:val="Page Numbers (Bottom of Page)"/>
        <w:docPartUnique/>
      </w:docPartObj>
    </w:sdtPr>
    <w:sdtEndPr>
      <w:rPr>
        <w:noProof/>
      </w:rPr>
    </w:sdtEndPr>
    <w:sdtContent>
      <w:p w14:paraId="38B2CE35" w14:textId="3EC9F7F2" w:rsidR="009B7BC7" w:rsidRDefault="009B7BC7" w:rsidP="009B7BC7">
        <w:r>
          <w:fldChar w:fldCharType="begin"/>
        </w:r>
        <w:r>
          <w:instrText xml:space="preserve"> PAGE   \* MERGEFORMAT </w:instrText>
        </w:r>
        <w:r>
          <w:fldChar w:fldCharType="separate"/>
        </w:r>
        <w:r>
          <w:rPr>
            <w:noProof/>
          </w:rPr>
          <w:t>2</w:t>
        </w:r>
        <w:r>
          <w:rPr>
            <w:noProof/>
          </w:rPr>
          <w:fldChar w:fldCharType="end"/>
        </w:r>
      </w:p>
    </w:sdtContent>
  </w:sdt>
  <w:p w14:paraId="77F97F31" w14:textId="77777777" w:rsidR="009B7BC7" w:rsidRDefault="009B7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B6D29" w14:textId="77777777" w:rsidR="00D67B96" w:rsidRDefault="00D67B96" w:rsidP="009B7BC7">
      <w:pPr>
        <w:spacing w:after="0" w:line="240" w:lineRule="auto"/>
      </w:pPr>
      <w:r>
        <w:separator/>
      </w:r>
    </w:p>
  </w:footnote>
  <w:footnote w:type="continuationSeparator" w:id="0">
    <w:p w14:paraId="0EE207D5" w14:textId="77777777" w:rsidR="00D67B96" w:rsidRDefault="00D67B96" w:rsidP="009B7B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BC7"/>
    <w:rsid w:val="00006960"/>
    <w:rsid w:val="000C3FDE"/>
    <w:rsid w:val="0010594E"/>
    <w:rsid w:val="00114234"/>
    <w:rsid w:val="00150450"/>
    <w:rsid w:val="00177DC6"/>
    <w:rsid w:val="002174FA"/>
    <w:rsid w:val="00254F55"/>
    <w:rsid w:val="0027037A"/>
    <w:rsid w:val="00360870"/>
    <w:rsid w:val="003B670F"/>
    <w:rsid w:val="0044752C"/>
    <w:rsid w:val="00471406"/>
    <w:rsid w:val="00484722"/>
    <w:rsid w:val="004E3851"/>
    <w:rsid w:val="0053450A"/>
    <w:rsid w:val="005939E9"/>
    <w:rsid w:val="005B7AAE"/>
    <w:rsid w:val="005D0B27"/>
    <w:rsid w:val="006803A3"/>
    <w:rsid w:val="00735194"/>
    <w:rsid w:val="00766B6E"/>
    <w:rsid w:val="007800A2"/>
    <w:rsid w:val="00792B5B"/>
    <w:rsid w:val="007C2004"/>
    <w:rsid w:val="007E5979"/>
    <w:rsid w:val="00813618"/>
    <w:rsid w:val="008834D3"/>
    <w:rsid w:val="008A5771"/>
    <w:rsid w:val="008F62AD"/>
    <w:rsid w:val="0090467C"/>
    <w:rsid w:val="009561A4"/>
    <w:rsid w:val="009609D9"/>
    <w:rsid w:val="009B7BC7"/>
    <w:rsid w:val="009C7FB3"/>
    <w:rsid w:val="00AC55F0"/>
    <w:rsid w:val="00B05A4F"/>
    <w:rsid w:val="00B13885"/>
    <w:rsid w:val="00B2148E"/>
    <w:rsid w:val="00B430B1"/>
    <w:rsid w:val="00B46926"/>
    <w:rsid w:val="00B47380"/>
    <w:rsid w:val="00B57F0C"/>
    <w:rsid w:val="00B821AB"/>
    <w:rsid w:val="00B86AEE"/>
    <w:rsid w:val="00B96A5A"/>
    <w:rsid w:val="00BB0BF5"/>
    <w:rsid w:val="00C14F9A"/>
    <w:rsid w:val="00CD39D4"/>
    <w:rsid w:val="00CE1287"/>
    <w:rsid w:val="00D437AD"/>
    <w:rsid w:val="00D67B96"/>
    <w:rsid w:val="00DA32D8"/>
    <w:rsid w:val="00E51C72"/>
    <w:rsid w:val="00EF3875"/>
    <w:rsid w:val="00EF3BA9"/>
    <w:rsid w:val="00F43967"/>
    <w:rsid w:val="00FA4484"/>
    <w:rsid w:val="00FA7D5A"/>
    <w:rsid w:val="00FD1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1F772"/>
  <w15:chartTrackingRefBased/>
  <w15:docId w15:val="{F6DE891B-1CAE-4E63-BD43-E5E8FA9D6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BC7"/>
  </w:style>
  <w:style w:type="paragraph" w:styleId="Heading1">
    <w:name w:val="heading 1"/>
    <w:basedOn w:val="Normal"/>
    <w:next w:val="Normal"/>
    <w:link w:val="Heading1Char"/>
    <w:uiPriority w:val="9"/>
    <w:qFormat/>
    <w:rsid w:val="009B7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BC7"/>
    <w:rPr>
      <w:rFonts w:eastAsiaTheme="majorEastAsia" w:cstheme="majorBidi"/>
      <w:color w:val="272727" w:themeColor="text1" w:themeTint="D8"/>
    </w:rPr>
  </w:style>
  <w:style w:type="paragraph" w:styleId="Title">
    <w:name w:val="Title"/>
    <w:basedOn w:val="Normal"/>
    <w:next w:val="Normal"/>
    <w:link w:val="TitleChar"/>
    <w:uiPriority w:val="10"/>
    <w:qFormat/>
    <w:rsid w:val="009B7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BC7"/>
    <w:pPr>
      <w:spacing w:before="160"/>
      <w:jc w:val="center"/>
    </w:pPr>
    <w:rPr>
      <w:i/>
      <w:iCs/>
      <w:color w:val="404040" w:themeColor="text1" w:themeTint="BF"/>
    </w:rPr>
  </w:style>
  <w:style w:type="character" w:customStyle="1" w:styleId="QuoteChar">
    <w:name w:val="Quote Char"/>
    <w:basedOn w:val="DefaultParagraphFont"/>
    <w:link w:val="Quote"/>
    <w:uiPriority w:val="29"/>
    <w:rsid w:val="009B7BC7"/>
    <w:rPr>
      <w:i/>
      <w:iCs/>
      <w:color w:val="404040" w:themeColor="text1" w:themeTint="BF"/>
    </w:rPr>
  </w:style>
  <w:style w:type="paragraph" w:styleId="ListParagraph">
    <w:name w:val="List Paragraph"/>
    <w:basedOn w:val="Normal"/>
    <w:uiPriority w:val="34"/>
    <w:qFormat/>
    <w:rsid w:val="009B7BC7"/>
    <w:pPr>
      <w:ind w:left="720"/>
      <w:contextualSpacing/>
    </w:pPr>
  </w:style>
  <w:style w:type="character" w:styleId="IntenseEmphasis">
    <w:name w:val="Intense Emphasis"/>
    <w:basedOn w:val="DefaultParagraphFont"/>
    <w:uiPriority w:val="21"/>
    <w:qFormat/>
    <w:rsid w:val="009B7BC7"/>
    <w:rPr>
      <w:i/>
      <w:iCs/>
      <w:color w:val="0F4761" w:themeColor="accent1" w:themeShade="BF"/>
    </w:rPr>
  </w:style>
  <w:style w:type="paragraph" w:styleId="IntenseQuote">
    <w:name w:val="Intense Quote"/>
    <w:basedOn w:val="Normal"/>
    <w:next w:val="Normal"/>
    <w:link w:val="IntenseQuoteChar"/>
    <w:uiPriority w:val="30"/>
    <w:qFormat/>
    <w:rsid w:val="009B7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BC7"/>
    <w:rPr>
      <w:i/>
      <w:iCs/>
      <w:color w:val="0F4761" w:themeColor="accent1" w:themeShade="BF"/>
    </w:rPr>
  </w:style>
  <w:style w:type="character" w:styleId="IntenseReference">
    <w:name w:val="Intense Reference"/>
    <w:basedOn w:val="DefaultParagraphFont"/>
    <w:uiPriority w:val="32"/>
    <w:qFormat/>
    <w:rsid w:val="009B7BC7"/>
    <w:rPr>
      <w:b/>
      <w:bCs/>
      <w:smallCaps/>
      <w:color w:val="0F4761" w:themeColor="accent1" w:themeShade="BF"/>
      <w:spacing w:val="5"/>
    </w:rPr>
  </w:style>
  <w:style w:type="paragraph" w:styleId="Header">
    <w:name w:val="header"/>
    <w:basedOn w:val="Normal"/>
    <w:link w:val="HeaderChar"/>
    <w:uiPriority w:val="99"/>
    <w:unhideWhenUsed/>
    <w:rsid w:val="009B7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BC7"/>
  </w:style>
  <w:style w:type="paragraph" w:styleId="Footer">
    <w:name w:val="footer"/>
    <w:basedOn w:val="Normal"/>
    <w:link w:val="FooterChar"/>
    <w:uiPriority w:val="99"/>
    <w:unhideWhenUsed/>
    <w:rsid w:val="009B7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BC7"/>
  </w:style>
  <w:style w:type="paragraph" w:styleId="NormalWeb">
    <w:name w:val="Normal (Web)"/>
    <w:basedOn w:val="Normal"/>
    <w:uiPriority w:val="99"/>
    <w:unhideWhenUsed/>
    <w:rsid w:val="008A57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50450"/>
    <w:rPr>
      <w:b/>
      <w:bCs/>
    </w:rPr>
  </w:style>
  <w:style w:type="paragraph" w:styleId="NoSpacing">
    <w:name w:val="No Spacing"/>
    <w:link w:val="NoSpacingChar"/>
    <w:uiPriority w:val="1"/>
    <w:qFormat/>
    <w:rsid w:val="009046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467C"/>
    <w:rPr>
      <w:rFonts w:eastAsiaTheme="minorEastAsia"/>
      <w:kern w:val="0"/>
      <w:sz w:val="22"/>
      <w:szCs w:val="22"/>
      <w:lang w:val="en-US"/>
      <w14:ligatures w14:val="none"/>
    </w:rPr>
  </w:style>
  <w:style w:type="character" w:styleId="Hyperlink">
    <w:name w:val="Hyperlink"/>
    <w:basedOn w:val="DefaultParagraphFont"/>
    <w:uiPriority w:val="99"/>
    <w:unhideWhenUsed/>
    <w:rsid w:val="00792B5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risk-factors/diabetes-and-smoking.html" TargetMode="External"/><Relationship Id="rId13" Type="http://schemas.openxmlformats.org/officeDocument/2006/relationships/hyperlink" Target="https://www.who.int/news-room/fact-sheets/detail/diabetes?utm_source=copilot.com" TargetMode="External"/><Relationship Id="rId3" Type="http://schemas.openxmlformats.org/officeDocument/2006/relationships/settings" Target="settings.xml"/><Relationship Id="rId7" Type="http://schemas.openxmlformats.org/officeDocument/2006/relationships/hyperlink" Target="https://www.cdc.gov/diabetes/risk-factors/?CDC_AAref_Val=https://www.cdc.gov/diabetes/basics/risk-factors.html" TargetMode="External"/><Relationship Id="rId12" Type="http://schemas.openxmlformats.org/officeDocument/2006/relationships/hyperlink" Target="https://www.who.int/news-room/fact-sheets/detail/diabet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books/NBK27902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diabetes.org.uk/about-diabetes/type-2-diabetes/diabetes-ethnicity" TargetMode="External"/><Relationship Id="rId4" Type="http://schemas.openxmlformats.org/officeDocument/2006/relationships/webSettings" Target="webSettings.xml"/><Relationship Id="rId9" Type="http://schemas.openxmlformats.org/officeDocument/2006/relationships/hyperlink" Target="https://www.diabetes.org.uk/about-diabetes/type-2-diabetes/diabetes-risk-facto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C4FB0-F2D4-4273-BC96-59A308023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8</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47</cp:revision>
  <dcterms:created xsi:type="dcterms:W3CDTF">2026-06-04T19:42:00Z</dcterms:created>
  <dcterms:modified xsi:type="dcterms:W3CDTF">2026-06-18T09:14:00Z</dcterms:modified>
</cp:coreProperties>
</file>