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noProof/>
        </w:rPr>
        <w:id w:val="-89937156"/>
        <w:docPartObj>
          <w:docPartGallery w:val="Cover Pages"/>
          <w:docPartUnique/>
        </w:docPartObj>
      </w:sdtPr>
      <w:sdtEndPr/>
      <w:sdtContent>
        <w:p w14:paraId="16515CB2" w14:textId="293BFC7E" w:rsidR="00F92619" w:rsidRDefault="00F92619">
          <w:pPr>
            <w:rPr>
              <w:noProof/>
            </w:rPr>
          </w:pPr>
          <w:r w:rsidRPr="00F92619">
            <w:rPr>
              <w:b/>
              <w:noProof/>
              <w:sz w:val="36"/>
              <w:szCs w:val="48"/>
              <w:lang w:val="en-GB"/>
            </w:rPr>
            <mc:AlternateContent>
              <mc:Choice Requires="wps">
                <w:drawing>
                  <wp:anchor distT="0" distB="0" distL="114300" distR="114300" simplePos="0" relativeHeight="251669504" behindDoc="0" locked="0" layoutInCell="1" allowOverlap="1" wp14:anchorId="7B4E0A61" wp14:editId="7BF125D1">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2B3890" w:themeColor="accent2"/>
                                  </w:tblBorders>
                                  <w:tblCellMar>
                                    <w:top w:w="1296" w:type="dxa"/>
                                    <w:left w:w="360" w:type="dxa"/>
                                    <w:bottom w:w="1296" w:type="dxa"/>
                                    <w:right w:w="360" w:type="dxa"/>
                                  </w:tblCellMar>
                                  <w:tblLook w:val="04A0" w:firstRow="1" w:lastRow="0" w:firstColumn="1" w:lastColumn="0" w:noHBand="0" w:noVBand="1"/>
                                </w:tblPr>
                                <w:tblGrid>
                                  <w:gridCol w:w="5550"/>
                                  <w:gridCol w:w="2401"/>
                                </w:tblGrid>
                                <w:tr w:rsidR="00F92619" w14:paraId="438C10F9" w14:textId="77777777" w:rsidTr="00863C2A">
                                  <w:trPr>
                                    <w:jc w:val="center"/>
                                  </w:trPr>
                                  <w:tc>
                                    <w:tcPr>
                                      <w:tcW w:w="2568" w:type="pct"/>
                                      <w:vAlign w:val="center"/>
                                    </w:tcPr>
                                    <w:p w14:paraId="4A5DC998" w14:textId="77777777" w:rsidR="00F92619" w:rsidRDefault="00F92619">
                                      <w:pPr>
                                        <w:jc w:val="right"/>
                                      </w:pPr>
                                      <w:r>
                                        <w:rPr>
                                          <w:noProof/>
                                        </w:rPr>
                                        <w:drawing>
                                          <wp:inline distT="0" distB="0" distL="0" distR="0" wp14:anchorId="507B3A17" wp14:editId="60D4D804">
                                            <wp:extent cx="3065006" cy="1443106"/>
                                            <wp:effectExtent l="0" t="0" r="2540" b="508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443106"/>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B0B9727" w14:textId="2B6E2377" w:rsidR="00F92619" w:rsidRPr="00FB2AC0" w:rsidRDefault="003876F4" w:rsidP="00FB2AC0">
                                          <w:pPr>
                                            <w:pStyle w:val="NoSpacing"/>
                                            <w:spacing w:line="312" w:lineRule="auto"/>
                                            <w:jc w:val="right"/>
                                            <w:rPr>
                                              <w:caps/>
                                              <w:color w:val="191919" w:themeColor="text1" w:themeTint="E6"/>
                                              <w:sz w:val="36"/>
                                              <w:szCs w:val="36"/>
                                            </w:rPr>
                                          </w:pPr>
                                          <w:r>
                                            <w:rPr>
                                              <w:caps/>
                                              <w:color w:val="191919" w:themeColor="text1" w:themeTint="E6"/>
                                              <w:sz w:val="36"/>
                                              <w:szCs w:val="36"/>
                                            </w:rPr>
                                            <w:t xml:space="preserve">Title: </w:t>
                                          </w:r>
                                          <w:r w:rsidR="00FB2AC0" w:rsidRPr="00FB2AC0">
                                            <w:rPr>
                                              <w:color w:val="191919" w:themeColor="text1" w:themeTint="E6"/>
                                              <w:sz w:val="36"/>
                                              <w:szCs w:val="36"/>
                                            </w:rPr>
                                            <w:t xml:space="preserve">Strategic Management and </w:t>
                                          </w:r>
                                          <w:proofErr w:type="spellStart"/>
                                          <w:r w:rsidR="009F322D" w:rsidRPr="00FB2AC0">
                                            <w:rPr>
                                              <w:color w:val="191919" w:themeColor="text1" w:themeTint="E6"/>
                                              <w:sz w:val="36"/>
                                              <w:szCs w:val="36"/>
                                            </w:rPr>
                                            <w:t>Organi</w:t>
                                          </w:r>
                                          <w:r w:rsidR="006B31E6">
                                            <w:rPr>
                                              <w:color w:val="191919" w:themeColor="text1" w:themeTint="E6"/>
                                              <w:sz w:val="36"/>
                                              <w:szCs w:val="36"/>
                                            </w:rPr>
                                            <w:t>s</w:t>
                                          </w:r>
                                          <w:r w:rsidR="009F322D" w:rsidRPr="00FB2AC0">
                                            <w:rPr>
                                              <w:color w:val="191919" w:themeColor="text1" w:themeTint="E6"/>
                                              <w:sz w:val="36"/>
                                              <w:szCs w:val="36"/>
                                            </w:rPr>
                                            <w:t>ational</w:t>
                                          </w:r>
                                          <w:proofErr w:type="spellEnd"/>
                                          <w:r w:rsidR="00FB2AC0" w:rsidRPr="00FB2AC0">
                                            <w:rPr>
                                              <w:color w:val="191919" w:themeColor="text1" w:themeTint="E6"/>
                                              <w:sz w:val="36"/>
                                              <w:szCs w:val="36"/>
                                            </w:rPr>
                                            <w:t xml:space="preserve"> </w:t>
                                          </w:r>
                                          <w:r w:rsidR="009F322D" w:rsidRPr="00FB2AC0">
                                            <w:rPr>
                                              <w:color w:val="191919" w:themeColor="text1" w:themeTint="E6"/>
                                              <w:sz w:val="36"/>
                                              <w:szCs w:val="36"/>
                                            </w:rPr>
                                            <w:t>Behavior</w:t>
                                          </w:r>
                                          <w:r w:rsidR="00FB2AC0" w:rsidRPr="00FB2AC0">
                                            <w:rPr>
                                              <w:color w:val="191919" w:themeColor="text1" w:themeTint="E6"/>
                                              <w:sz w:val="36"/>
                                              <w:szCs w:val="36"/>
                                            </w:rPr>
                                            <w:t xml:space="preserve"> Analysis </w:t>
                                          </w:r>
                                          <w:r w:rsidR="009F322D" w:rsidRPr="00FB2AC0">
                                            <w:rPr>
                                              <w:color w:val="191919" w:themeColor="text1" w:themeTint="E6"/>
                                              <w:sz w:val="36"/>
                                              <w:szCs w:val="36"/>
                                            </w:rPr>
                                            <w:t>of</w:t>
                                          </w:r>
                                          <w:r w:rsidR="00FB2AC0" w:rsidRPr="00FB2AC0">
                                            <w:rPr>
                                              <w:color w:val="191919" w:themeColor="text1" w:themeTint="E6"/>
                                              <w:sz w:val="36"/>
                                              <w:szCs w:val="36"/>
                                            </w:rPr>
                                            <w:t xml:space="preserve"> Hyatt Hotels Corporation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B258DB" w14:textId="2210DDBC" w:rsidR="00F92619" w:rsidRDefault="00544325">
                                          <w:pPr>
                                            <w:jc w:val="right"/>
                                          </w:pPr>
                                          <w:r>
                                            <w:rPr>
                                              <w:color w:val="000000" w:themeColor="text1"/>
                                            </w:rPr>
                                            <w:t>Date: Nov 8, 2024</w:t>
                                          </w:r>
                                        </w:p>
                                      </w:sdtContent>
                                    </w:sdt>
                                  </w:tc>
                                  <w:tc>
                                    <w:tcPr>
                                      <w:tcW w:w="2432" w:type="pct"/>
                                      <w:vAlign w:val="center"/>
                                    </w:tcPr>
                                    <w:p w14:paraId="50F0336F" w14:textId="14EC5530" w:rsidR="00544325" w:rsidRPr="003876F4" w:rsidRDefault="00B2758B" w:rsidP="00863C2A">
                                      <w:pPr>
                                        <w:rPr>
                                          <w:b/>
                                          <w:bCs/>
                                          <w:caps/>
                                          <w:color w:val="363535" w:themeColor="background2" w:themeShade="40"/>
                                        </w:rPr>
                                      </w:pPr>
                                      <w:sdt>
                                        <w:sdtPr>
                                          <w:rPr>
                                            <w:b/>
                                            <w:bCs/>
                                            <w:color w:val="363535" w:themeColor="background2" w:themeShade="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63C2A" w:rsidRPr="003876F4">
                                            <w:rPr>
                                              <w:b/>
                                              <w:bCs/>
                                              <w:color w:val="363535" w:themeColor="background2" w:themeShade="40"/>
                                            </w:rPr>
                                            <w:t xml:space="preserve">Course: Management &amp; </w:t>
                                          </w:r>
                                          <w:proofErr w:type="spellStart"/>
                                          <w:r w:rsidR="00863C2A" w:rsidRPr="003876F4">
                                            <w:rPr>
                                              <w:b/>
                                              <w:bCs/>
                                              <w:color w:val="363535" w:themeColor="background2" w:themeShade="40"/>
                                            </w:rPr>
                                            <w:t>Organisational</w:t>
                                          </w:r>
                                          <w:proofErr w:type="spellEnd"/>
                                          <w:r w:rsidR="00863C2A" w:rsidRPr="003876F4">
                                            <w:rPr>
                                              <w:b/>
                                              <w:bCs/>
                                              <w:color w:val="363535" w:themeColor="background2" w:themeShade="40"/>
                                            </w:rPr>
                                            <w:t xml:space="preserve"> </w:t>
                                          </w:r>
                                          <w:proofErr w:type="spellStart"/>
                                          <w:r w:rsidR="00863C2A" w:rsidRPr="003876F4">
                                            <w:rPr>
                                              <w:b/>
                                              <w:bCs/>
                                              <w:color w:val="363535" w:themeColor="background2" w:themeShade="40"/>
                                            </w:rPr>
                                            <w:t>Behaviour</w:t>
                                          </w:r>
                                          <w:proofErr w:type="spellEnd"/>
                                          <w:r w:rsidR="00863C2A" w:rsidRPr="003876F4">
                                            <w:rPr>
                                              <w:b/>
                                              <w:bCs/>
                                              <w:color w:val="363535" w:themeColor="background2" w:themeShade="40"/>
                                            </w:rPr>
                                            <w:t xml:space="preserve"> (BMIH5004)</w:t>
                                          </w:r>
                                        </w:sdtContent>
                                      </w:sdt>
                                    </w:p>
                                    <w:p w14:paraId="72E5EF80" w14:textId="77777777" w:rsidR="00863C2A" w:rsidRPr="003876F4" w:rsidRDefault="00863C2A">
                                      <w:pPr>
                                        <w:pStyle w:val="NoSpacing"/>
                                        <w:rPr>
                                          <w:caps/>
                                          <w:color w:val="363535" w:themeColor="background2" w:themeShade="40"/>
                                          <w:sz w:val="26"/>
                                          <w:szCs w:val="26"/>
                                        </w:rPr>
                                      </w:pPr>
                                    </w:p>
                                    <w:p w14:paraId="1307B16A" w14:textId="2EFC0EEE" w:rsidR="00F92619" w:rsidRDefault="00544325">
                                      <w:pPr>
                                        <w:pStyle w:val="NoSpacing"/>
                                        <w:rPr>
                                          <w:caps/>
                                          <w:color w:val="2B3890" w:themeColor="accent2"/>
                                          <w:sz w:val="26"/>
                                          <w:szCs w:val="26"/>
                                        </w:rPr>
                                      </w:pPr>
                                      <w:r>
                                        <w:rPr>
                                          <w:caps/>
                                          <w:color w:val="2B3890" w:themeColor="accent2"/>
                                          <w:sz w:val="26"/>
                                          <w:szCs w:val="26"/>
                                        </w:rPr>
                                        <w:t>Name:</w:t>
                                      </w:r>
                                      <w:r>
                                        <w:rPr>
                                          <w:color w:val="2B3890" w:themeColor="accent2"/>
                                          <w:sz w:val="26"/>
                                          <w:szCs w:val="26"/>
                                        </w:rPr>
                                        <w:t xml:space="preserve"> </w:t>
                                      </w:r>
                                      <w:r w:rsidR="00B2758B">
                                        <w:rPr>
                                          <w:color w:val="2B3890" w:themeColor="accent2"/>
                                          <w:sz w:val="26"/>
                                          <w:szCs w:val="26"/>
                                        </w:rPr>
                                        <w:t>JASMIN KHATUN</w:t>
                                      </w:r>
                                    </w:p>
                                    <w:p w14:paraId="5EFF7F83" w14:textId="51A182D7" w:rsidR="00F92619" w:rsidRDefault="00544325">
                                      <w:pPr>
                                        <w:pStyle w:val="NoSpacing"/>
                                        <w:rPr>
                                          <w:caps/>
                                          <w:color w:val="2B3890" w:themeColor="accent2"/>
                                          <w:sz w:val="26"/>
                                          <w:szCs w:val="26"/>
                                        </w:rPr>
                                      </w:pPr>
                                      <w:r>
                                        <w:rPr>
                                          <w:caps/>
                                          <w:color w:val="2B3890" w:themeColor="accent2"/>
                                          <w:sz w:val="26"/>
                                          <w:szCs w:val="26"/>
                                        </w:rPr>
                                        <w:t xml:space="preserve">Id: </w:t>
                                      </w:r>
                                      <w:r w:rsidR="00B2758B">
                                        <w:rPr>
                                          <w:caps/>
                                          <w:color w:val="2B3890" w:themeColor="accent2"/>
                                          <w:sz w:val="26"/>
                                          <w:szCs w:val="26"/>
                                        </w:rPr>
                                        <w:t>2122721</w:t>
                                      </w:r>
                                    </w:p>
                                    <w:p w14:paraId="00E491CD" w14:textId="084F0B67" w:rsidR="00B2758B" w:rsidRDefault="00B2758B">
                                      <w:pPr>
                                        <w:pStyle w:val="NoSpacing"/>
                                        <w:rPr>
                                          <w:color w:val="2B3890" w:themeColor="accent2"/>
                                          <w:sz w:val="26"/>
                                          <w:szCs w:val="26"/>
                                        </w:rPr>
                                      </w:pPr>
                                      <w:r>
                                        <w:rPr>
                                          <w:caps/>
                                          <w:color w:val="2B3890" w:themeColor="accent2"/>
                                          <w:sz w:val="26"/>
                                          <w:szCs w:val="26"/>
                                        </w:rPr>
                                        <w:t>TUTOR: LOLA VILLARD-COLES</w:t>
                                      </w:r>
                                    </w:p>
                                    <w:p w14:paraId="04BC72BF" w14:textId="77777777" w:rsidR="00863C2A" w:rsidRDefault="00863C2A">
                                      <w:pPr>
                                        <w:pStyle w:val="NoSpacing"/>
                                        <w:rPr>
                                          <w:color w:val="2B3890" w:themeColor="accent2"/>
                                          <w:sz w:val="26"/>
                                          <w:szCs w:val="26"/>
                                        </w:rPr>
                                      </w:pPr>
                                    </w:p>
                                    <w:p w14:paraId="0ACBB283" w14:textId="7A21FB8E" w:rsidR="00F92619" w:rsidRDefault="00544325">
                                      <w:pPr>
                                        <w:pStyle w:val="NoSpacing"/>
                                      </w:pPr>
                                      <w:r>
                                        <w:rPr>
                                          <w:color w:val="2B3890" w:themeColor="accent2"/>
                                          <w:sz w:val="26"/>
                                          <w:szCs w:val="26"/>
                                        </w:rPr>
                                        <w:t>Word Count: 2000</w:t>
                                      </w:r>
                                    </w:p>
                                  </w:tc>
                                </w:tr>
                              </w:tbl>
                              <w:p w14:paraId="6F7401F0" w14:textId="11216C72" w:rsidR="00F92619" w:rsidRDefault="00863C2A" w:rsidP="00863C2A">
                                <w:pPr>
                                  <w:jc w:val="right"/>
                                </w:pPr>
                                <w:r>
                                  <w:rPr>
                                    <w:noProof/>
                                  </w:rPr>
                                  <w:drawing>
                                    <wp:inline distT="0" distB="0" distL="0" distR="0" wp14:anchorId="4A4A1C44" wp14:editId="182B4827">
                                      <wp:extent cx="1697127" cy="756368"/>
                                      <wp:effectExtent l="0" t="0" r="0" b="5715"/>
                                      <wp:docPr id="336104024" name="Picture 5" descr="myday.collab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day.collabco.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288" cy="802344"/>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4E0A61" id="_x0000_t202" coordsize="21600,21600" o:spt="202" path="m,l,21600r21600,l21600,xe">
                    <v:stroke joinstyle="miter"/>
                    <v:path gradientshapeok="t" o:connecttype="rect"/>
                  </v:shapetype>
                  <v:shape id="Text Box 139" o:spid="_x0000_s1026" type="#_x0000_t202" style="position:absolute;margin-left:0;margin-top:0;width:134.85pt;height:302.4pt;z-index:25166950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2B3890" w:themeColor="accent2"/>
                            </w:tblBorders>
                            <w:tblCellMar>
                              <w:top w:w="1296" w:type="dxa"/>
                              <w:left w:w="360" w:type="dxa"/>
                              <w:bottom w:w="1296" w:type="dxa"/>
                              <w:right w:w="360" w:type="dxa"/>
                            </w:tblCellMar>
                            <w:tblLook w:val="04A0" w:firstRow="1" w:lastRow="0" w:firstColumn="1" w:lastColumn="0" w:noHBand="0" w:noVBand="1"/>
                          </w:tblPr>
                          <w:tblGrid>
                            <w:gridCol w:w="5550"/>
                            <w:gridCol w:w="2401"/>
                          </w:tblGrid>
                          <w:tr w:rsidR="00F92619" w14:paraId="438C10F9" w14:textId="77777777" w:rsidTr="00863C2A">
                            <w:trPr>
                              <w:jc w:val="center"/>
                            </w:trPr>
                            <w:tc>
                              <w:tcPr>
                                <w:tcW w:w="2568" w:type="pct"/>
                                <w:vAlign w:val="center"/>
                              </w:tcPr>
                              <w:p w14:paraId="4A5DC998" w14:textId="77777777" w:rsidR="00F92619" w:rsidRDefault="00F92619">
                                <w:pPr>
                                  <w:jc w:val="right"/>
                                </w:pPr>
                                <w:r>
                                  <w:rPr>
                                    <w:noProof/>
                                  </w:rPr>
                                  <w:drawing>
                                    <wp:inline distT="0" distB="0" distL="0" distR="0" wp14:anchorId="507B3A17" wp14:editId="60D4D804">
                                      <wp:extent cx="3065006" cy="1443106"/>
                                      <wp:effectExtent l="0" t="0" r="2540" b="508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12">
                                                <a:extLst>
                                                  <a:ext uri="{28A0092B-C50C-407E-A947-70E740481C1C}">
                                                    <a14:useLocalDpi xmlns:a14="http://schemas.microsoft.com/office/drawing/2010/main" val="0"/>
                                                  </a:ext>
                                                </a:extLst>
                                              </a:blip>
                                              <a:stretch>
                                                <a:fillRect/>
                                              </a:stretch>
                                            </pic:blipFill>
                                            <pic:spPr>
                                              <a:xfrm>
                                                <a:off x="0" y="0"/>
                                                <a:ext cx="3065006" cy="1443106"/>
                                              </a:xfrm>
                                              <a:prstGeom prst="rect">
                                                <a:avLst/>
                                              </a:prstGeom>
                                            </pic:spPr>
                                          </pic:pic>
                                        </a:graphicData>
                                      </a:graphic>
                                    </wp:inline>
                                  </w:drawing>
                                </w:r>
                              </w:p>
                              <w:sdt>
                                <w:sdtPr>
                                  <w:rPr>
                                    <w:caps/>
                                    <w:color w:val="191919" w:themeColor="text1" w:themeTint="E6"/>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B0B9727" w14:textId="2B6E2377" w:rsidR="00F92619" w:rsidRPr="00FB2AC0" w:rsidRDefault="003876F4" w:rsidP="00FB2AC0">
                                    <w:pPr>
                                      <w:pStyle w:val="NoSpacing"/>
                                      <w:spacing w:line="312" w:lineRule="auto"/>
                                      <w:jc w:val="right"/>
                                      <w:rPr>
                                        <w:caps/>
                                        <w:color w:val="191919" w:themeColor="text1" w:themeTint="E6"/>
                                        <w:sz w:val="36"/>
                                        <w:szCs w:val="36"/>
                                      </w:rPr>
                                    </w:pPr>
                                    <w:r>
                                      <w:rPr>
                                        <w:caps/>
                                        <w:color w:val="191919" w:themeColor="text1" w:themeTint="E6"/>
                                        <w:sz w:val="36"/>
                                        <w:szCs w:val="36"/>
                                      </w:rPr>
                                      <w:t xml:space="preserve">Title: </w:t>
                                    </w:r>
                                    <w:r w:rsidR="00FB2AC0" w:rsidRPr="00FB2AC0">
                                      <w:rPr>
                                        <w:color w:val="191919" w:themeColor="text1" w:themeTint="E6"/>
                                        <w:sz w:val="36"/>
                                        <w:szCs w:val="36"/>
                                      </w:rPr>
                                      <w:t xml:space="preserve">Strategic Management and </w:t>
                                    </w:r>
                                    <w:proofErr w:type="spellStart"/>
                                    <w:r w:rsidR="009F322D" w:rsidRPr="00FB2AC0">
                                      <w:rPr>
                                        <w:color w:val="191919" w:themeColor="text1" w:themeTint="E6"/>
                                        <w:sz w:val="36"/>
                                        <w:szCs w:val="36"/>
                                      </w:rPr>
                                      <w:t>Organi</w:t>
                                    </w:r>
                                    <w:r w:rsidR="006B31E6">
                                      <w:rPr>
                                        <w:color w:val="191919" w:themeColor="text1" w:themeTint="E6"/>
                                        <w:sz w:val="36"/>
                                        <w:szCs w:val="36"/>
                                      </w:rPr>
                                      <w:t>s</w:t>
                                    </w:r>
                                    <w:r w:rsidR="009F322D" w:rsidRPr="00FB2AC0">
                                      <w:rPr>
                                        <w:color w:val="191919" w:themeColor="text1" w:themeTint="E6"/>
                                        <w:sz w:val="36"/>
                                        <w:szCs w:val="36"/>
                                      </w:rPr>
                                      <w:t>ational</w:t>
                                    </w:r>
                                    <w:proofErr w:type="spellEnd"/>
                                    <w:r w:rsidR="00FB2AC0" w:rsidRPr="00FB2AC0">
                                      <w:rPr>
                                        <w:color w:val="191919" w:themeColor="text1" w:themeTint="E6"/>
                                        <w:sz w:val="36"/>
                                        <w:szCs w:val="36"/>
                                      </w:rPr>
                                      <w:t xml:space="preserve"> </w:t>
                                    </w:r>
                                    <w:r w:rsidR="009F322D" w:rsidRPr="00FB2AC0">
                                      <w:rPr>
                                        <w:color w:val="191919" w:themeColor="text1" w:themeTint="E6"/>
                                        <w:sz w:val="36"/>
                                        <w:szCs w:val="36"/>
                                      </w:rPr>
                                      <w:t>Behavior</w:t>
                                    </w:r>
                                    <w:r w:rsidR="00FB2AC0" w:rsidRPr="00FB2AC0">
                                      <w:rPr>
                                        <w:color w:val="191919" w:themeColor="text1" w:themeTint="E6"/>
                                        <w:sz w:val="36"/>
                                        <w:szCs w:val="36"/>
                                      </w:rPr>
                                      <w:t xml:space="preserve"> Analysis </w:t>
                                    </w:r>
                                    <w:r w:rsidR="009F322D" w:rsidRPr="00FB2AC0">
                                      <w:rPr>
                                        <w:color w:val="191919" w:themeColor="text1" w:themeTint="E6"/>
                                        <w:sz w:val="36"/>
                                        <w:szCs w:val="36"/>
                                      </w:rPr>
                                      <w:t>of</w:t>
                                    </w:r>
                                    <w:r w:rsidR="00FB2AC0" w:rsidRPr="00FB2AC0">
                                      <w:rPr>
                                        <w:color w:val="191919" w:themeColor="text1" w:themeTint="E6"/>
                                        <w:sz w:val="36"/>
                                        <w:szCs w:val="36"/>
                                      </w:rPr>
                                      <w:t xml:space="preserve"> Hyatt Hotels Corporation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6B258DB" w14:textId="2210DDBC" w:rsidR="00F92619" w:rsidRDefault="00544325">
                                    <w:pPr>
                                      <w:jc w:val="right"/>
                                    </w:pPr>
                                    <w:r>
                                      <w:rPr>
                                        <w:color w:val="000000" w:themeColor="text1"/>
                                      </w:rPr>
                                      <w:t>Date: Nov 8, 2024</w:t>
                                    </w:r>
                                  </w:p>
                                </w:sdtContent>
                              </w:sdt>
                            </w:tc>
                            <w:tc>
                              <w:tcPr>
                                <w:tcW w:w="2432" w:type="pct"/>
                                <w:vAlign w:val="center"/>
                              </w:tcPr>
                              <w:p w14:paraId="50F0336F" w14:textId="14EC5530" w:rsidR="00544325" w:rsidRPr="003876F4" w:rsidRDefault="00B2758B" w:rsidP="00863C2A">
                                <w:pPr>
                                  <w:rPr>
                                    <w:b/>
                                    <w:bCs/>
                                    <w:caps/>
                                    <w:color w:val="363535" w:themeColor="background2" w:themeShade="40"/>
                                  </w:rPr>
                                </w:pPr>
                                <w:sdt>
                                  <w:sdtPr>
                                    <w:rPr>
                                      <w:b/>
                                      <w:bCs/>
                                      <w:color w:val="363535" w:themeColor="background2" w:themeShade="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63C2A" w:rsidRPr="003876F4">
                                      <w:rPr>
                                        <w:b/>
                                        <w:bCs/>
                                        <w:color w:val="363535" w:themeColor="background2" w:themeShade="40"/>
                                      </w:rPr>
                                      <w:t xml:space="preserve">Course: Management &amp; </w:t>
                                    </w:r>
                                    <w:proofErr w:type="spellStart"/>
                                    <w:r w:rsidR="00863C2A" w:rsidRPr="003876F4">
                                      <w:rPr>
                                        <w:b/>
                                        <w:bCs/>
                                        <w:color w:val="363535" w:themeColor="background2" w:themeShade="40"/>
                                      </w:rPr>
                                      <w:t>Organisational</w:t>
                                    </w:r>
                                    <w:proofErr w:type="spellEnd"/>
                                    <w:r w:rsidR="00863C2A" w:rsidRPr="003876F4">
                                      <w:rPr>
                                        <w:b/>
                                        <w:bCs/>
                                        <w:color w:val="363535" w:themeColor="background2" w:themeShade="40"/>
                                      </w:rPr>
                                      <w:t xml:space="preserve"> </w:t>
                                    </w:r>
                                    <w:proofErr w:type="spellStart"/>
                                    <w:r w:rsidR="00863C2A" w:rsidRPr="003876F4">
                                      <w:rPr>
                                        <w:b/>
                                        <w:bCs/>
                                        <w:color w:val="363535" w:themeColor="background2" w:themeShade="40"/>
                                      </w:rPr>
                                      <w:t>Behaviour</w:t>
                                    </w:r>
                                    <w:proofErr w:type="spellEnd"/>
                                    <w:r w:rsidR="00863C2A" w:rsidRPr="003876F4">
                                      <w:rPr>
                                        <w:b/>
                                        <w:bCs/>
                                        <w:color w:val="363535" w:themeColor="background2" w:themeShade="40"/>
                                      </w:rPr>
                                      <w:t xml:space="preserve"> (BMIH5004)</w:t>
                                    </w:r>
                                  </w:sdtContent>
                                </w:sdt>
                              </w:p>
                              <w:p w14:paraId="72E5EF80" w14:textId="77777777" w:rsidR="00863C2A" w:rsidRPr="003876F4" w:rsidRDefault="00863C2A">
                                <w:pPr>
                                  <w:pStyle w:val="NoSpacing"/>
                                  <w:rPr>
                                    <w:caps/>
                                    <w:color w:val="363535" w:themeColor="background2" w:themeShade="40"/>
                                    <w:sz w:val="26"/>
                                    <w:szCs w:val="26"/>
                                  </w:rPr>
                                </w:pPr>
                              </w:p>
                              <w:p w14:paraId="1307B16A" w14:textId="2EFC0EEE" w:rsidR="00F92619" w:rsidRDefault="00544325">
                                <w:pPr>
                                  <w:pStyle w:val="NoSpacing"/>
                                  <w:rPr>
                                    <w:caps/>
                                    <w:color w:val="2B3890" w:themeColor="accent2"/>
                                    <w:sz w:val="26"/>
                                    <w:szCs w:val="26"/>
                                  </w:rPr>
                                </w:pPr>
                                <w:r>
                                  <w:rPr>
                                    <w:caps/>
                                    <w:color w:val="2B3890" w:themeColor="accent2"/>
                                    <w:sz w:val="26"/>
                                    <w:szCs w:val="26"/>
                                  </w:rPr>
                                  <w:t>Name:</w:t>
                                </w:r>
                                <w:r>
                                  <w:rPr>
                                    <w:color w:val="2B3890" w:themeColor="accent2"/>
                                    <w:sz w:val="26"/>
                                    <w:szCs w:val="26"/>
                                  </w:rPr>
                                  <w:t xml:space="preserve"> </w:t>
                                </w:r>
                                <w:r w:rsidR="00B2758B">
                                  <w:rPr>
                                    <w:color w:val="2B3890" w:themeColor="accent2"/>
                                    <w:sz w:val="26"/>
                                    <w:szCs w:val="26"/>
                                  </w:rPr>
                                  <w:t>JASMIN KHATUN</w:t>
                                </w:r>
                              </w:p>
                              <w:p w14:paraId="5EFF7F83" w14:textId="51A182D7" w:rsidR="00F92619" w:rsidRDefault="00544325">
                                <w:pPr>
                                  <w:pStyle w:val="NoSpacing"/>
                                  <w:rPr>
                                    <w:caps/>
                                    <w:color w:val="2B3890" w:themeColor="accent2"/>
                                    <w:sz w:val="26"/>
                                    <w:szCs w:val="26"/>
                                  </w:rPr>
                                </w:pPr>
                                <w:r>
                                  <w:rPr>
                                    <w:caps/>
                                    <w:color w:val="2B3890" w:themeColor="accent2"/>
                                    <w:sz w:val="26"/>
                                    <w:szCs w:val="26"/>
                                  </w:rPr>
                                  <w:t xml:space="preserve">Id: </w:t>
                                </w:r>
                                <w:r w:rsidR="00B2758B">
                                  <w:rPr>
                                    <w:caps/>
                                    <w:color w:val="2B3890" w:themeColor="accent2"/>
                                    <w:sz w:val="26"/>
                                    <w:szCs w:val="26"/>
                                  </w:rPr>
                                  <w:t>2122721</w:t>
                                </w:r>
                              </w:p>
                              <w:p w14:paraId="00E491CD" w14:textId="084F0B67" w:rsidR="00B2758B" w:rsidRDefault="00B2758B">
                                <w:pPr>
                                  <w:pStyle w:val="NoSpacing"/>
                                  <w:rPr>
                                    <w:color w:val="2B3890" w:themeColor="accent2"/>
                                    <w:sz w:val="26"/>
                                    <w:szCs w:val="26"/>
                                  </w:rPr>
                                </w:pPr>
                                <w:r>
                                  <w:rPr>
                                    <w:caps/>
                                    <w:color w:val="2B3890" w:themeColor="accent2"/>
                                    <w:sz w:val="26"/>
                                    <w:szCs w:val="26"/>
                                  </w:rPr>
                                  <w:t>TUTOR: LOLA VILLARD-COLES</w:t>
                                </w:r>
                              </w:p>
                              <w:p w14:paraId="04BC72BF" w14:textId="77777777" w:rsidR="00863C2A" w:rsidRDefault="00863C2A">
                                <w:pPr>
                                  <w:pStyle w:val="NoSpacing"/>
                                  <w:rPr>
                                    <w:color w:val="2B3890" w:themeColor="accent2"/>
                                    <w:sz w:val="26"/>
                                    <w:szCs w:val="26"/>
                                  </w:rPr>
                                </w:pPr>
                              </w:p>
                              <w:p w14:paraId="0ACBB283" w14:textId="7A21FB8E" w:rsidR="00F92619" w:rsidRDefault="00544325">
                                <w:pPr>
                                  <w:pStyle w:val="NoSpacing"/>
                                </w:pPr>
                                <w:r>
                                  <w:rPr>
                                    <w:color w:val="2B3890" w:themeColor="accent2"/>
                                    <w:sz w:val="26"/>
                                    <w:szCs w:val="26"/>
                                  </w:rPr>
                                  <w:t>Word Count: 2000</w:t>
                                </w:r>
                              </w:p>
                            </w:tc>
                          </w:tr>
                        </w:tbl>
                        <w:p w14:paraId="6F7401F0" w14:textId="11216C72" w:rsidR="00F92619" w:rsidRDefault="00863C2A" w:rsidP="00863C2A">
                          <w:pPr>
                            <w:jc w:val="right"/>
                          </w:pPr>
                          <w:r>
                            <w:rPr>
                              <w:noProof/>
                            </w:rPr>
                            <w:drawing>
                              <wp:inline distT="0" distB="0" distL="0" distR="0" wp14:anchorId="4A4A1C44" wp14:editId="182B4827">
                                <wp:extent cx="1697127" cy="756368"/>
                                <wp:effectExtent l="0" t="0" r="0" b="5715"/>
                                <wp:docPr id="336104024" name="Picture 5" descr="myday.collab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day.collabco.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0288" cy="802344"/>
                                        </a:xfrm>
                                        <a:prstGeom prst="rect">
                                          <a:avLst/>
                                        </a:prstGeom>
                                        <a:noFill/>
                                        <a:ln>
                                          <a:noFill/>
                                        </a:ln>
                                      </pic:spPr>
                                    </pic:pic>
                                  </a:graphicData>
                                </a:graphic>
                              </wp:inline>
                            </w:drawing>
                          </w:r>
                        </w:p>
                      </w:txbxContent>
                    </v:textbox>
                    <w10:wrap anchorx="page" anchory="page"/>
                  </v:shape>
                </w:pict>
              </mc:Fallback>
            </mc:AlternateContent>
          </w:r>
          <w:r>
            <w:rPr>
              <w:b/>
              <w:noProof/>
            </w:rPr>
            <w:br w:type="page"/>
          </w:r>
        </w:p>
      </w:sdtContent>
    </w:sdt>
    <w:p w14:paraId="1549D3B8" w14:textId="77777777" w:rsidR="00537F05" w:rsidRDefault="00537F05">
      <w:pPr>
        <w:rPr>
          <w:lang w:val="en-GB"/>
        </w:rPr>
        <w:sectPr w:rsidR="00537F05" w:rsidSect="00F92619">
          <w:footerReference w:type="even" r:id="rId14"/>
          <w:footerReference w:type="default" r:id="rId15"/>
          <w:pgSz w:w="11906" w:h="16838" w:code="9"/>
          <w:pgMar w:top="1440" w:right="1080" w:bottom="1440" w:left="1080" w:header="706" w:footer="706" w:gutter="0"/>
          <w:pgNumType w:start="0"/>
          <w:cols w:space="708"/>
          <w:titlePg/>
          <w:docGrid w:linePitch="360"/>
        </w:sectPr>
      </w:pPr>
    </w:p>
    <w:p w14:paraId="27D8A56F" w14:textId="77777777" w:rsidR="00B152A1" w:rsidRPr="00B152A1" w:rsidRDefault="00B152A1" w:rsidP="00B152A1">
      <w:pPr>
        <w:spacing w:line="360" w:lineRule="auto"/>
        <w:rPr>
          <w:sz w:val="36"/>
          <w:szCs w:val="36"/>
          <w:lang w:val="en-GB"/>
        </w:rPr>
      </w:pPr>
      <w:r w:rsidRPr="00B152A1">
        <w:rPr>
          <w:b/>
          <w:bCs/>
          <w:sz w:val="36"/>
          <w:szCs w:val="36"/>
          <w:lang w:val="en-GB"/>
        </w:rPr>
        <w:lastRenderedPageBreak/>
        <w:t>Executive Summary</w:t>
      </w:r>
    </w:p>
    <w:p w14:paraId="020959EE" w14:textId="56DDE5E8" w:rsidR="00B2693A" w:rsidRPr="00B2693A" w:rsidRDefault="00B2693A" w:rsidP="00B2693A">
      <w:pPr>
        <w:jc w:val="both"/>
        <w:rPr>
          <w:lang w:val="en-GB"/>
        </w:rPr>
      </w:pPr>
      <w:r w:rsidRPr="00B2693A">
        <w:rPr>
          <w:lang w:val="en-GB"/>
        </w:rPr>
        <w:t xml:space="preserve">This report looks into the strategic management and </w:t>
      </w:r>
      <w:r w:rsidR="006B31E6">
        <w:rPr>
          <w:lang w:val="en-GB"/>
        </w:rPr>
        <w:t xml:space="preserve">Organisational </w:t>
      </w:r>
      <w:r w:rsidR="006B31E6" w:rsidRPr="00B2693A">
        <w:rPr>
          <w:lang w:val="en-GB"/>
        </w:rPr>
        <w:t>behaviour</w:t>
      </w:r>
      <w:r w:rsidRPr="00B2693A">
        <w:rPr>
          <w:lang w:val="en-GB"/>
        </w:rPr>
        <w:t xml:space="preserve"> of Hyatt Hotels Corporation. Founded in 1957, Hyatt has grown into a leading luxury hotel brand with a strong focus on guest experience. The report highlights Hyatt's effective decision-making structure but notes challenges in local adaptability.</w:t>
      </w:r>
    </w:p>
    <w:p w14:paraId="3BCBA7C6" w14:textId="77777777" w:rsidR="00B2693A" w:rsidRPr="00B2693A" w:rsidRDefault="00B2693A" w:rsidP="00B2693A">
      <w:pPr>
        <w:jc w:val="both"/>
        <w:rPr>
          <w:lang w:val="en-GB"/>
        </w:rPr>
      </w:pPr>
    </w:p>
    <w:p w14:paraId="0EF02622" w14:textId="18249069" w:rsidR="00B2693A" w:rsidRPr="00B2693A" w:rsidRDefault="00B2693A" w:rsidP="00B2693A">
      <w:pPr>
        <w:jc w:val="both"/>
        <w:rPr>
          <w:lang w:val="en-GB"/>
        </w:rPr>
      </w:pPr>
      <w:r w:rsidRPr="00B2693A">
        <w:rPr>
          <w:lang w:val="en-GB"/>
        </w:rPr>
        <w:t>Key initiatives include Hyatt’s acquisition of Apple Leisure Group to expand its luxury portfolio, the application of human-</w:t>
      </w:r>
      <w:r w:rsidR="004A51F9" w:rsidRPr="00B2693A">
        <w:rPr>
          <w:lang w:val="en-GB"/>
        </w:rPr>
        <w:t>centred</w:t>
      </w:r>
      <w:r w:rsidRPr="00B2693A">
        <w:rPr>
          <w:lang w:val="en-GB"/>
        </w:rPr>
        <w:t xml:space="preserve"> design for empathetic service, enhancing guest engagement through personalized digital experiences via the “World of Hyatt” program, and prioriti</w:t>
      </w:r>
      <w:r w:rsidR="004A51F9">
        <w:rPr>
          <w:lang w:val="en-GB"/>
        </w:rPr>
        <w:t>s</w:t>
      </w:r>
      <w:r w:rsidRPr="00B2693A">
        <w:rPr>
          <w:lang w:val="en-GB"/>
        </w:rPr>
        <w:t>ing sustainability for eco-conscious travel</w:t>
      </w:r>
      <w:r w:rsidR="00E65E51">
        <w:rPr>
          <w:lang w:val="en-GB"/>
        </w:rPr>
        <w:t>l</w:t>
      </w:r>
      <w:r w:rsidRPr="00B2693A">
        <w:rPr>
          <w:lang w:val="en-GB"/>
        </w:rPr>
        <w:t>ers through the “World of Care” initiative.</w:t>
      </w:r>
    </w:p>
    <w:p w14:paraId="2DF3B09B" w14:textId="77777777" w:rsidR="00B2693A" w:rsidRPr="00B2693A" w:rsidRDefault="00B2693A" w:rsidP="00B2693A">
      <w:pPr>
        <w:jc w:val="both"/>
        <w:rPr>
          <w:lang w:val="en-GB"/>
        </w:rPr>
      </w:pPr>
    </w:p>
    <w:p w14:paraId="2BC1F10B" w14:textId="78CB045F" w:rsidR="00B152A1" w:rsidRDefault="00B2693A" w:rsidP="00B2693A">
      <w:pPr>
        <w:jc w:val="both"/>
        <w:rPr>
          <w:lang w:val="en-GB"/>
        </w:rPr>
      </w:pPr>
      <w:r w:rsidRPr="00B2693A">
        <w:rPr>
          <w:lang w:val="en-GB"/>
        </w:rPr>
        <w:t>Hyatt's transformational and servant leadership styles promote inclusivity, employee well-being, and high morale, which enhance service quality. Recommendations include strengthening digital personalization, setting measurable sustainability goals, expanding green training, and pursuing asset-light growth in emerging markets to better position Hyatt for evolving demands.</w:t>
      </w:r>
      <w:r w:rsidR="00B152A1">
        <w:rPr>
          <w:lang w:val="en-GB"/>
        </w:rPr>
        <w:br w:type="page"/>
      </w:r>
    </w:p>
    <w:p w14:paraId="13773993" w14:textId="77777777" w:rsidR="00B152A1" w:rsidRDefault="00B152A1" w:rsidP="00B152A1">
      <w:pPr>
        <w:spacing w:line="360" w:lineRule="auto"/>
        <w:jc w:val="both"/>
        <w:rPr>
          <w:lang w:val="en-GB"/>
        </w:rPr>
        <w:sectPr w:rsidR="00B152A1" w:rsidSect="00F92619">
          <w:pgSz w:w="11906" w:h="16838" w:code="9"/>
          <w:pgMar w:top="1440" w:right="1080" w:bottom="1440" w:left="1080" w:header="706" w:footer="706" w:gutter="0"/>
          <w:pgNumType w:start="0"/>
          <w:cols w:space="708"/>
          <w:titlePg/>
          <w:docGrid w:linePitch="360"/>
        </w:sectPr>
      </w:pPr>
    </w:p>
    <w:sdt>
      <w:sdtPr>
        <w:rPr>
          <w:rFonts w:asciiTheme="minorHAnsi" w:eastAsiaTheme="minorHAnsi" w:hAnsiTheme="minorHAnsi" w:cstheme="minorBidi"/>
          <w:color w:val="auto"/>
          <w:sz w:val="24"/>
          <w:szCs w:val="24"/>
        </w:rPr>
        <w:id w:val="-347567765"/>
        <w:docPartObj>
          <w:docPartGallery w:val="Table of Contents"/>
          <w:docPartUnique/>
        </w:docPartObj>
      </w:sdtPr>
      <w:sdtEndPr>
        <w:rPr>
          <w:b/>
          <w:bCs/>
          <w:noProof/>
        </w:rPr>
      </w:sdtEndPr>
      <w:sdtContent>
        <w:p w14:paraId="5FE86BD5" w14:textId="67319EC3" w:rsidR="00B152A1" w:rsidRDefault="00B152A1">
          <w:pPr>
            <w:pStyle w:val="TOCHeading"/>
          </w:pPr>
          <w:r>
            <w:t>Contents</w:t>
          </w:r>
        </w:p>
        <w:p w14:paraId="76F32F47" w14:textId="1E47DD36" w:rsidR="00C20F7C" w:rsidRDefault="00B152A1">
          <w:pPr>
            <w:pStyle w:val="TOC2"/>
            <w:tabs>
              <w:tab w:val="right" w:leader="dot" w:pos="9736"/>
            </w:tabs>
            <w:rPr>
              <w:rFonts w:eastAsiaTheme="minorEastAsia"/>
              <w:noProof/>
              <w:kern w:val="2"/>
              <w:sz w:val="22"/>
              <w:szCs w:val="20"/>
              <w:lang w:val="en-GB" w:eastAsia="en-GB" w:bidi="hi-IN"/>
              <w14:ligatures w14:val="standardContextual"/>
            </w:rPr>
          </w:pPr>
          <w:r>
            <w:fldChar w:fldCharType="begin"/>
          </w:r>
          <w:r>
            <w:instrText xml:space="preserve"> TOC \o "1-3" \h \z \u </w:instrText>
          </w:r>
          <w:r>
            <w:fldChar w:fldCharType="separate"/>
          </w:r>
          <w:hyperlink w:anchor="_Toc181888395" w:history="1">
            <w:r w:rsidR="00C20F7C" w:rsidRPr="008B79C3">
              <w:rPr>
                <w:rStyle w:val="Hyperlink"/>
                <w:noProof/>
                <w:lang w:val="en-GB"/>
              </w:rPr>
              <w:t>Introduction</w:t>
            </w:r>
            <w:r w:rsidR="00C20F7C">
              <w:rPr>
                <w:noProof/>
                <w:webHidden/>
              </w:rPr>
              <w:tab/>
            </w:r>
            <w:r w:rsidR="00C20F7C">
              <w:rPr>
                <w:noProof/>
                <w:webHidden/>
              </w:rPr>
              <w:fldChar w:fldCharType="begin"/>
            </w:r>
            <w:r w:rsidR="00C20F7C">
              <w:rPr>
                <w:noProof/>
                <w:webHidden/>
              </w:rPr>
              <w:instrText xml:space="preserve"> PAGEREF _Toc181888395 \h </w:instrText>
            </w:r>
            <w:r w:rsidR="00C20F7C">
              <w:rPr>
                <w:noProof/>
                <w:webHidden/>
              </w:rPr>
            </w:r>
            <w:r w:rsidR="00C20F7C">
              <w:rPr>
                <w:noProof/>
                <w:webHidden/>
              </w:rPr>
              <w:fldChar w:fldCharType="separate"/>
            </w:r>
            <w:r w:rsidR="009F5259">
              <w:rPr>
                <w:noProof/>
                <w:webHidden/>
              </w:rPr>
              <w:t>1</w:t>
            </w:r>
            <w:r w:rsidR="00C20F7C">
              <w:rPr>
                <w:noProof/>
                <w:webHidden/>
              </w:rPr>
              <w:fldChar w:fldCharType="end"/>
            </w:r>
          </w:hyperlink>
        </w:p>
        <w:p w14:paraId="6A69B831" w14:textId="196663D7" w:rsidR="00C20F7C" w:rsidRDefault="00C20F7C">
          <w:pPr>
            <w:pStyle w:val="TOC3"/>
            <w:tabs>
              <w:tab w:val="right" w:leader="dot" w:pos="9736"/>
            </w:tabs>
            <w:rPr>
              <w:rFonts w:eastAsiaTheme="minorEastAsia"/>
              <w:noProof/>
              <w:kern w:val="2"/>
              <w:sz w:val="22"/>
              <w:szCs w:val="20"/>
              <w:lang w:val="en-GB" w:eastAsia="en-GB" w:bidi="hi-IN"/>
              <w14:ligatures w14:val="standardContextual"/>
            </w:rPr>
          </w:pPr>
          <w:hyperlink w:anchor="_Toc181888396" w:history="1">
            <w:r w:rsidRPr="008B79C3">
              <w:rPr>
                <w:rStyle w:val="Hyperlink"/>
                <w:noProof/>
              </w:rPr>
              <w:t>Organisation Structure, Culture, and Goals</w:t>
            </w:r>
            <w:r>
              <w:rPr>
                <w:noProof/>
                <w:webHidden/>
              </w:rPr>
              <w:tab/>
            </w:r>
            <w:r>
              <w:rPr>
                <w:noProof/>
                <w:webHidden/>
              </w:rPr>
              <w:fldChar w:fldCharType="begin"/>
            </w:r>
            <w:r>
              <w:rPr>
                <w:noProof/>
                <w:webHidden/>
              </w:rPr>
              <w:instrText xml:space="preserve"> PAGEREF _Toc181888396 \h </w:instrText>
            </w:r>
            <w:r>
              <w:rPr>
                <w:noProof/>
                <w:webHidden/>
              </w:rPr>
            </w:r>
            <w:r>
              <w:rPr>
                <w:noProof/>
                <w:webHidden/>
              </w:rPr>
              <w:fldChar w:fldCharType="separate"/>
            </w:r>
            <w:r w:rsidR="009F5259">
              <w:rPr>
                <w:noProof/>
                <w:webHidden/>
              </w:rPr>
              <w:t>2</w:t>
            </w:r>
            <w:r>
              <w:rPr>
                <w:noProof/>
                <w:webHidden/>
              </w:rPr>
              <w:fldChar w:fldCharType="end"/>
            </w:r>
          </w:hyperlink>
        </w:p>
        <w:p w14:paraId="74CC2450" w14:textId="0ACE5FEF" w:rsidR="00C20F7C" w:rsidRDefault="00C20F7C">
          <w:pPr>
            <w:pStyle w:val="TOC3"/>
            <w:tabs>
              <w:tab w:val="right" w:leader="dot" w:pos="9736"/>
            </w:tabs>
            <w:rPr>
              <w:rFonts w:eastAsiaTheme="minorEastAsia"/>
              <w:noProof/>
              <w:kern w:val="2"/>
              <w:sz w:val="22"/>
              <w:szCs w:val="20"/>
              <w:lang w:val="en-GB" w:eastAsia="en-GB" w:bidi="hi-IN"/>
              <w14:ligatures w14:val="standardContextual"/>
            </w:rPr>
          </w:pPr>
          <w:hyperlink w:anchor="_Toc181888397" w:history="1">
            <w:r w:rsidRPr="008B79C3">
              <w:rPr>
                <w:rStyle w:val="Hyperlink"/>
                <w:noProof/>
              </w:rPr>
              <w:t>Recent Change Initiatives</w:t>
            </w:r>
            <w:r>
              <w:rPr>
                <w:noProof/>
                <w:webHidden/>
              </w:rPr>
              <w:tab/>
            </w:r>
            <w:r>
              <w:rPr>
                <w:noProof/>
                <w:webHidden/>
              </w:rPr>
              <w:fldChar w:fldCharType="begin"/>
            </w:r>
            <w:r>
              <w:rPr>
                <w:noProof/>
                <w:webHidden/>
              </w:rPr>
              <w:instrText xml:space="preserve"> PAGEREF _Toc181888397 \h </w:instrText>
            </w:r>
            <w:r>
              <w:rPr>
                <w:noProof/>
                <w:webHidden/>
              </w:rPr>
            </w:r>
            <w:r>
              <w:rPr>
                <w:noProof/>
                <w:webHidden/>
              </w:rPr>
              <w:fldChar w:fldCharType="separate"/>
            </w:r>
            <w:r w:rsidR="009F5259">
              <w:rPr>
                <w:noProof/>
                <w:webHidden/>
              </w:rPr>
              <w:t>4</w:t>
            </w:r>
            <w:r>
              <w:rPr>
                <w:noProof/>
                <w:webHidden/>
              </w:rPr>
              <w:fldChar w:fldCharType="end"/>
            </w:r>
          </w:hyperlink>
        </w:p>
        <w:p w14:paraId="5699FC35" w14:textId="6908C04E" w:rsidR="00C20F7C" w:rsidRDefault="00C20F7C">
          <w:pPr>
            <w:pStyle w:val="TOC3"/>
            <w:tabs>
              <w:tab w:val="right" w:leader="dot" w:pos="9736"/>
            </w:tabs>
            <w:rPr>
              <w:rFonts w:eastAsiaTheme="minorEastAsia"/>
              <w:noProof/>
              <w:kern w:val="2"/>
              <w:sz w:val="22"/>
              <w:szCs w:val="20"/>
              <w:lang w:val="en-GB" w:eastAsia="en-GB" w:bidi="hi-IN"/>
              <w14:ligatures w14:val="standardContextual"/>
            </w:rPr>
          </w:pPr>
          <w:hyperlink w:anchor="_Toc181888398" w:history="1">
            <w:r w:rsidRPr="008B79C3">
              <w:rPr>
                <w:rStyle w:val="Hyperlink"/>
                <w:noProof/>
                <w:lang w:val="en-GB"/>
              </w:rPr>
              <w:t>Strategic Direction</w:t>
            </w:r>
            <w:r>
              <w:rPr>
                <w:noProof/>
                <w:webHidden/>
              </w:rPr>
              <w:tab/>
            </w:r>
            <w:r>
              <w:rPr>
                <w:noProof/>
                <w:webHidden/>
              </w:rPr>
              <w:fldChar w:fldCharType="begin"/>
            </w:r>
            <w:r>
              <w:rPr>
                <w:noProof/>
                <w:webHidden/>
              </w:rPr>
              <w:instrText xml:space="preserve"> PAGEREF _Toc181888398 \h </w:instrText>
            </w:r>
            <w:r>
              <w:rPr>
                <w:noProof/>
                <w:webHidden/>
              </w:rPr>
            </w:r>
            <w:r>
              <w:rPr>
                <w:noProof/>
                <w:webHidden/>
              </w:rPr>
              <w:fldChar w:fldCharType="separate"/>
            </w:r>
            <w:r w:rsidR="009F5259">
              <w:rPr>
                <w:noProof/>
                <w:webHidden/>
              </w:rPr>
              <w:t>5</w:t>
            </w:r>
            <w:r>
              <w:rPr>
                <w:noProof/>
                <w:webHidden/>
              </w:rPr>
              <w:fldChar w:fldCharType="end"/>
            </w:r>
          </w:hyperlink>
        </w:p>
        <w:p w14:paraId="6C6D73DD" w14:textId="4942E20A" w:rsidR="00C20F7C" w:rsidRDefault="00C20F7C">
          <w:pPr>
            <w:pStyle w:val="TOC2"/>
            <w:tabs>
              <w:tab w:val="right" w:leader="dot" w:pos="9736"/>
            </w:tabs>
            <w:rPr>
              <w:rFonts w:eastAsiaTheme="minorEastAsia"/>
              <w:noProof/>
              <w:kern w:val="2"/>
              <w:sz w:val="22"/>
              <w:szCs w:val="20"/>
              <w:lang w:val="en-GB" w:eastAsia="en-GB" w:bidi="hi-IN"/>
              <w14:ligatures w14:val="standardContextual"/>
            </w:rPr>
          </w:pPr>
          <w:hyperlink w:anchor="_Toc181888399" w:history="1">
            <w:r w:rsidRPr="008B79C3">
              <w:rPr>
                <w:rStyle w:val="Hyperlink"/>
                <w:noProof/>
                <w:lang w:val="en-GB"/>
              </w:rPr>
              <w:t>Conclusion</w:t>
            </w:r>
            <w:r>
              <w:rPr>
                <w:noProof/>
                <w:webHidden/>
              </w:rPr>
              <w:tab/>
            </w:r>
            <w:r>
              <w:rPr>
                <w:noProof/>
                <w:webHidden/>
              </w:rPr>
              <w:fldChar w:fldCharType="begin"/>
            </w:r>
            <w:r>
              <w:rPr>
                <w:noProof/>
                <w:webHidden/>
              </w:rPr>
              <w:instrText xml:space="preserve"> PAGEREF _Toc181888399 \h </w:instrText>
            </w:r>
            <w:r>
              <w:rPr>
                <w:noProof/>
                <w:webHidden/>
              </w:rPr>
            </w:r>
            <w:r>
              <w:rPr>
                <w:noProof/>
                <w:webHidden/>
              </w:rPr>
              <w:fldChar w:fldCharType="separate"/>
            </w:r>
            <w:r w:rsidR="009F5259">
              <w:rPr>
                <w:noProof/>
                <w:webHidden/>
              </w:rPr>
              <w:t>7</w:t>
            </w:r>
            <w:r>
              <w:rPr>
                <w:noProof/>
                <w:webHidden/>
              </w:rPr>
              <w:fldChar w:fldCharType="end"/>
            </w:r>
          </w:hyperlink>
        </w:p>
        <w:p w14:paraId="3E02D3BB" w14:textId="15AF11B5" w:rsidR="00C20F7C" w:rsidRDefault="00C20F7C">
          <w:pPr>
            <w:pStyle w:val="TOC2"/>
            <w:tabs>
              <w:tab w:val="right" w:leader="dot" w:pos="9736"/>
            </w:tabs>
            <w:rPr>
              <w:rFonts w:eastAsiaTheme="minorEastAsia"/>
              <w:noProof/>
              <w:kern w:val="2"/>
              <w:sz w:val="22"/>
              <w:szCs w:val="20"/>
              <w:lang w:val="en-GB" w:eastAsia="en-GB" w:bidi="hi-IN"/>
              <w14:ligatures w14:val="standardContextual"/>
            </w:rPr>
          </w:pPr>
          <w:hyperlink w:anchor="_Toc181888400" w:history="1">
            <w:r w:rsidRPr="008B79C3">
              <w:rPr>
                <w:rStyle w:val="Hyperlink"/>
                <w:noProof/>
                <w:lang w:val="en-GB"/>
              </w:rPr>
              <w:t>Recommendations</w:t>
            </w:r>
            <w:r>
              <w:rPr>
                <w:noProof/>
                <w:webHidden/>
              </w:rPr>
              <w:tab/>
            </w:r>
            <w:r>
              <w:rPr>
                <w:noProof/>
                <w:webHidden/>
              </w:rPr>
              <w:fldChar w:fldCharType="begin"/>
            </w:r>
            <w:r>
              <w:rPr>
                <w:noProof/>
                <w:webHidden/>
              </w:rPr>
              <w:instrText xml:space="preserve"> PAGEREF _Toc181888400 \h </w:instrText>
            </w:r>
            <w:r>
              <w:rPr>
                <w:noProof/>
                <w:webHidden/>
              </w:rPr>
            </w:r>
            <w:r>
              <w:rPr>
                <w:noProof/>
                <w:webHidden/>
              </w:rPr>
              <w:fldChar w:fldCharType="separate"/>
            </w:r>
            <w:r w:rsidR="009F5259">
              <w:rPr>
                <w:noProof/>
                <w:webHidden/>
              </w:rPr>
              <w:t>8</w:t>
            </w:r>
            <w:r>
              <w:rPr>
                <w:noProof/>
                <w:webHidden/>
              </w:rPr>
              <w:fldChar w:fldCharType="end"/>
            </w:r>
          </w:hyperlink>
        </w:p>
        <w:p w14:paraId="0D817CE3" w14:textId="5A30A2F4" w:rsidR="00C20F7C" w:rsidRDefault="00C20F7C">
          <w:pPr>
            <w:pStyle w:val="TOC2"/>
            <w:tabs>
              <w:tab w:val="right" w:leader="dot" w:pos="9736"/>
            </w:tabs>
            <w:rPr>
              <w:rFonts w:eastAsiaTheme="minorEastAsia"/>
              <w:noProof/>
              <w:kern w:val="2"/>
              <w:sz w:val="22"/>
              <w:szCs w:val="20"/>
              <w:lang w:val="en-GB" w:eastAsia="en-GB" w:bidi="hi-IN"/>
              <w14:ligatures w14:val="standardContextual"/>
            </w:rPr>
          </w:pPr>
          <w:hyperlink w:anchor="_Toc181888401" w:history="1">
            <w:r w:rsidRPr="008B79C3">
              <w:rPr>
                <w:rStyle w:val="Hyperlink"/>
                <w:noProof/>
              </w:rPr>
              <w:t>Reference</w:t>
            </w:r>
            <w:r>
              <w:rPr>
                <w:noProof/>
                <w:webHidden/>
              </w:rPr>
              <w:tab/>
            </w:r>
            <w:r>
              <w:rPr>
                <w:noProof/>
                <w:webHidden/>
              </w:rPr>
              <w:fldChar w:fldCharType="begin"/>
            </w:r>
            <w:r>
              <w:rPr>
                <w:noProof/>
                <w:webHidden/>
              </w:rPr>
              <w:instrText xml:space="preserve"> PAGEREF _Toc181888401 \h </w:instrText>
            </w:r>
            <w:r>
              <w:rPr>
                <w:noProof/>
                <w:webHidden/>
              </w:rPr>
            </w:r>
            <w:r>
              <w:rPr>
                <w:noProof/>
                <w:webHidden/>
              </w:rPr>
              <w:fldChar w:fldCharType="separate"/>
            </w:r>
            <w:r w:rsidR="009F5259">
              <w:rPr>
                <w:noProof/>
                <w:webHidden/>
              </w:rPr>
              <w:t>9</w:t>
            </w:r>
            <w:r>
              <w:rPr>
                <w:noProof/>
                <w:webHidden/>
              </w:rPr>
              <w:fldChar w:fldCharType="end"/>
            </w:r>
          </w:hyperlink>
        </w:p>
        <w:p w14:paraId="727DA364" w14:textId="3BA0BCAC" w:rsidR="00B152A1" w:rsidRDefault="00B152A1">
          <w:r>
            <w:rPr>
              <w:b/>
              <w:bCs/>
              <w:noProof/>
            </w:rPr>
            <w:fldChar w:fldCharType="end"/>
          </w:r>
        </w:p>
      </w:sdtContent>
    </w:sdt>
    <w:p w14:paraId="553983FE" w14:textId="192342F2" w:rsidR="00DA2276" w:rsidRPr="00DA2276" w:rsidRDefault="00DA2276">
      <w:pPr>
        <w:pStyle w:val="TableofFigures"/>
        <w:tabs>
          <w:tab w:val="right" w:leader="dot" w:pos="9736"/>
        </w:tabs>
        <w:rPr>
          <w:noProof/>
        </w:rPr>
      </w:pPr>
      <w:r w:rsidRPr="00DA2276">
        <w:rPr>
          <w:lang w:val="en-GB"/>
        </w:rPr>
        <w:fldChar w:fldCharType="begin"/>
      </w:r>
      <w:r w:rsidRPr="00DA2276">
        <w:rPr>
          <w:lang w:val="en-GB"/>
        </w:rPr>
        <w:instrText xml:space="preserve"> TOC \h \z \c "Figure" </w:instrText>
      </w:r>
      <w:r w:rsidRPr="00DA2276">
        <w:rPr>
          <w:lang w:val="en-GB"/>
        </w:rPr>
        <w:fldChar w:fldCharType="separate"/>
      </w:r>
      <w:hyperlink w:anchor="_Toc181881358" w:history="1">
        <w:r w:rsidRPr="00DA2276">
          <w:rPr>
            <w:rStyle w:val="Hyperlink"/>
            <w:noProof/>
          </w:rPr>
          <w:t xml:space="preserve">Figure 1 Hyatt Hotels’ </w:t>
        </w:r>
        <w:r w:rsidR="006B31E6">
          <w:rPr>
            <w:rStyle w:val="Hyperlink"/>
            <w:noProof/>
          </w:rPr>
          <w:t xml:space="preserve">Organisational </w:t>
        </w:r>
        <w:r w:rsidRPr="00DA2276">
          <w:rPr>
            <w:rStyle w:val="Hyperlink"/>
            <w:noProof/>
          </w:rPr>
          <w:t xml:space="preserve"> Structure with Organimi, (Nov 5, 2024)</w:t>
        </w:r>
        <w:r w:rsidRPr="00DA2276">
          <w:rPr>
            <w:noProof/>
            <w:webHidden/>
          </w:rPr>
          <w:tab/>
        </w:r>
        <w:r w:rsidRPr="00DA2276">
          <w:rPr>
            <w:noProof/>
            <w:webHidden/>
          </w:rPr>
          <w:fldChar w:fldCharType="begin"/>
        </w:r>
        <w:r w:rsidRPr="00DA2276">
          <w:rPr>
            <w:noProof/>
            <w:webHidden/>
          </w:rPr>
          <w:instrText xml:space="preserve"> PAGEREF _Toc181881358 \h </w:instrText>
        </w:r>
        <w:r w:rsidRPr="00DA2276">
          <w:rPr>
            <w:noProof/>
            <w:webHidden/>
          </w:rPr>
        </w:r>
        <w:r w:rsidRPr="00DA2276">
          <w:rPr>
            <w:noProof/>
            <w:webHidden/>
          </w:rPr>
          <w:fldChar w:fldCharType="separate"/>
        </w:r>
        <w:r w:rsidR="009F5259">
          <w:rPr>
            <w:noProof/>
            <w:webHidden/>
          </w:rPr>
          <w:t>2</w:t>
        </w:r>
        <w:r w:rsidRPr="00DA2276">
          <w:rPr>
            <w:noProof/>
            <w:webHidden/>
          </w:rPr>
          <w:fldChar w:fldCharType="end"/>
        </w:r>
      </w:hyperlink>
    </w:p>
    <w:p w14:paraId="1A898769" w14:textId="428B1FEA" w:rsidR="00DA2276" w:rsidRPr="00DA2276" w:rsidRDefault="00DA2276">
      <w:pPr>
        <w:pStyle w:val="TableofFigures"/>
        <w:tabs>
          <w:tab w:val="right" w:leader="dot" w:pos="9736"/>
        </w:tabs>
        <w:rPr>
          <w:noProof/>
        </w:rPr>
      </w:pPr>
      <w:hyperlink w:anchor="_Toc181881359" w:history="1">
        <w:r w:rsidRPr="00DA2276">
          <w:rPr>
            <w:rStyle w:val="Hyperlink"/>
            <w:noProof/>
          </w:rPr>
          <w:t>Figure 2 Hyatt Hotels &amp; Resorts Performance Ratings in the 2023 Business Travel News Hotel Survey</w:t>
        </w:r>
        <w:r w:rsidRPr="00DA2276">
          <w:rPr>
            <w:noProof/>
            <w:webHidden/>
          </w:rPr>
          <w:tab/>
        </w:r>
        <w:r w:rsidRPr="00DA2276">
          <w:rPr>
            <w:noProof/>
            <w:webHidden/>
          </w:rPr>
          <w:fldChar w:fldCharType="begin"/>
        </w:r>
        <w:r w:rsidRPr="00DA2276">
          <w:rPr>
            <w:noProof/>
            <w:webHidden/>
          </w:rPr>
          <w:instrText xml:space="preserve"> PAGEREF _Toc181881359 \h </w:instrText>
        </w:r>
        <w:r w:rsidRPr="00DA2276">
          <w:rPr>
            <w:noProof/>
            <w:webHidden/>
          </w:rPr>
        </w:r>
        <w:r w:rsidRPr="00DA2276">
          <w:rPr>
            <w:noProof/>
            <w:webHidden/>
          </w:rPr>
          <w:fldChar w:fldCharType="separate"/>
        </w:r>
        <w:r w:rsidR="009F5259">
          <w:rPr>
            <w:noProof/>
            <w:webHidden/>
          </w:rPr>
          <w:t>3</w:t>
        </w:r>
        <w:r w:rsidRPr="00DA2276">
          <w:rPr>
            <w:noProof/>
            <w:webHidden/>
          </w:rPr>
          <w:fldChar w:fldCharType="end"/>
        </w:r>
      </w:hyperlink>
    </w:p>
    <w:p w14:paraId="291C7C58" w14:textId="2ED72AD9" w:rsidR="00DA2276" w:rsidRPr="00DA2276" w:rsidRDefault="00DA2276">
      <w:pPr>
        <w:pStyle w:val="TableofFigures"/>
        <w:tabs>
          <w:tab w:val="right" w:leader="dot" w:pos="9736"/>
        </w:tabs>
        <w:rPr>
          <w:noProof/>
        </w:rPr>
      </w:pPr>
      <w:hyperlink w:anchor="_Toc181881360" w:history="1">
        <w:r w:rsidRPr="00DA2276">
          <w:rPr>
            <w:rStyle w:val="Hyperlink"/>
            <w:noProof/>
          </w:rPr>
          <w:t>Figure 3 Hyatt's human-centered design thinking</w:t>
        </w:r>
        <w:r w:rsidRPr="00DA2276">
          <w:rPr>
            <w:noProof/>
            <w:webHidden/>
          </w:rPr>
          <w:tab/>
        </w:r>
        <w:r w:rsidRPr="00DA2276">
          <w:rPr>
            <w:noProof/>
            <w:webHidden/>
          </w:rPr>
          <w:fldChar w:fldCharType="begin"/>
        </w:r>
        <w:r w:rsidRPr="00DA2276">
          <w:rPr>
            <w:noProof/>
            <w:webHidden/>
          </w:rPr>
          <w:instrText xml:space="preserve"> PAGEREF _Toc181881360 \h </w:instrText>
        </w:r>
        <w:r w:rsidRPr="00DA2276">
          <w:rPr>
            <w:noProof/>
            <w:webHidden/>
          </w:rPr>
        </w:r>
        <w:r w:rsidRPr="00DA2276">
          <w:rPr>
            <w:noProof/>
            <w:webHidden/>
          </w:rPr>
          <w:fldChar w:fldCharType="separate"/>
        </w:r>
        <w:r w:rsidR="009F5259">
          <w:rPr>
            <w:noProof/>
            <w:webHidden/>
          </w:rPr>
          <w:t>4</w:t>
        </w:r>
        <w:r w:rsidRPr="00DA2276">
          <w:rPr>
            <w:noProof/>
            <w:webHidden/>
          </w:rPr>
          <w:fldChar w:fldCharType="end"/>
        </w:r>
      </w:hyperlink>
    </w:p>
    <w:p w14:paraId="18B1FFEC" w14:textId="44DB1476" w:rsidR="00B152A1" w:rsidRPr="00B152A1" w:rsidRDefault="00DA2276" w:rsidP="00B152A1">
      <w:pPr>
        <w:spacing w:line="360" w:lineRule="auto"/>
        <w:jc w:val="both"/>
        <w:rPr>
          <w:lang w:val="en-GB"/>
        </w:rPr>
      </w:pPr>
      <w:r w:rsidRPr="00DA2276">
        <w:rPr>
          <w:lang w:val="en-GB"/>
        </w:rPr>
        <w:fldChar w:fldCharType="end"/>
      </w:r>
    </w:p>
    <w:p w14:paraId="3C55A3D6" w14:textId="3EE316DA" w:rsidR="00537F05" w:rsidRPr="00B152A1" w:rsidRDefault="00537F05" w:rsidP="00B152A1">
      <w:pPr>
        <w:jc w:val="both"/>
        <w:rPr>
          <w:lang w:val="en-GB"/>
        </w:rPr>
      </w:pPr>
    </w:p>
    <w:p w14:paraId="56DD3B6C" w14:textId="77777777" w:rsidR="00537F05" w:rsidRDefault="00537F05">
      <w:pPr>
        <w:rPr>
          <w:b/>
          <w:sz w:val="36"/>
          <w:szCs w:val="48"/>
          <w:lang w:val="en-GB"/>
        </w:rPr>
      </w:pPr>
      <w:r>
        <w:rPr>
          <w:lang w:val="en-GB"/>
        </w:rPr>
        <w:br w:type="page"/>
      </w:r>
    </w:p>
    <w:p w14:paraId="077EE3FB" w14:textId="4D086A27" w:rsidR="00B34ADA" w:rsidRDefault="00B34ADA" w:rsidP="00B34ADA">
      <w:pPr>
        <w:pStyle w:val="Heading2"/>
        <w:rPr>
          <w:lang w:val="en-GB"/>
        </w:rPr>
      </w:pPr>
      <w:bookmarkStart w:id="0" w:name="_Toc181871968"/>
      <w:bookmarkStart w:id="1" w:name="_Toc181888395"/>
      <w:r>
        <w:rPr>
          <w:lang w:val="en-GB"/>
        </w:rPr>
        <w:t>Introduction</w:t>
      </w:r>
      <w:bookmarkEnd w:id="0"/>
      <w:bookmarkEnd w:id="1"/>
    </w:p>
    <w:p w14:paraId="08C34634" w14:textId="26D082B7" w:rsidR="00904B6C" w:rsidRPr="00904B6C" w:rsidRDefault="00252362" w:rsidP="00904B6C">
      <w:pPr>
        <w:spacing w:line="360" w:lineRule="auto"/>
        <w:jc w:val="both"/>
        <w:rPr>
          <w:lang w:val="en-GB"/>
        </w:rPr>
      </w:pPr>
      <w:r w:rsidRPr="00252362">
        <w:t>Hyatt Hotels Corporation, established in 1957, stands as a prominent entity within the global hospitality sector, operating over 1,250 hotels and resorts across 69 countries</w:t>
      </w:r>
      <w:r w:rsidR="00892E1A">
        <w:t xml:space="preserve"> </w:t>
      </w:r>
      <w:r w:rsidR="00892E1A">
        <w:fldChar w:fldCharType="begin"/>
      </w:r>
      <w:r w:rsidR="00892E1A">
        <w:instrText xml:space="preserve"> ADDIN ZOTERO_ITEM CSL_CITATION {"citationID":"9l6cjYbA","properties":{"formattedCitation":"(Borden, 2020)","plainCitation":"(Borden, 2020)","noteIndex":0},"citationItems":[{"id":832,"uris":["http://zotero.org/users/7363269/items/ZLDGGT6I"],"itemData":{"id":832,"type":"webpage","abstract":"Hyatt founder Jay Pritzker was working as a lawyer when he took a business trip to LA in 1957. Today, 11 members of his family are billionaires.","container-title":"Business Insider Nederland","language":"nl-NL","title":"The Hyatt story","title-short":"The Hyatt story","URL":"https://www.businessinsider.nl/how-hyatt-hotel-empire-was-created-pritzker-family/","author":[{"family":"Borden","given":"Taylor"}],"accessed":{"date-parts":[["2024",11,1]]},"issued":{"date-parts":[["2020",2,13]]}}}],"schema":"https://github.com/citation-style-language/schema/raw/master/csl-citation.json"} </w:instrText>
      </w:r>
      <w:r w:rsidR="00892E1A">
        <w:fldChar w:fldCharType="separate"/>
      </w:r>
      <w:r w:rsidR="00892E1A" w:rsidRPr="00892E1A">
        <w:rPr>
          <w:rFonts w:ascii="Arial" w:hAnsi="Arial" w:cs="Arial"/>
        </w:rPr>
        <w:t>(Borden, 2020)</w:t>
      </w:r>
      <w:r w:rsidR="00892E1A">
        <w:fldChar w:fldCharType="end"/>
      </w:r>
      <w:r w:rsidRPr="00252362">
        <w:t xml:space="preserve">. Renowned for its diverse brand portfolio, which spans luxury to select-service hotels, Hyatt has carved a niche by </w:t>
      </w:r>
      <w:proofErr w:type="spellStart"/>
      <w:r w:rsidR="006B31E6">
        <w:t>emphasising</w:t>
      </w:r>
      <w:proofErr w:type="spellEnd"/>
      <w:r w:rsidR="006B31E6">
        <w:t xml:space="preserve"> </w:t>
      </w:r>
      <w:r w:rsidR="006B31E6" w:rsidRPr="00252362">
        <w:t>high</w:t>
      </w:r>
      <w:r w:rsidRPr="00252362">
        <w:t xml:space="preserve">-quality service and exceptional guest experiences. Recently, Hyatt achieved first place in the 2023 Business Travel News Hotel Survey, reflecting the highest average ratings across all categories. Notably, Hyatt excelled in product quality and service consistency with a score of 5.22, surpassing competitors by a significant margin. The company's commitment to innovation and </w:t>
      </w:r>
      <w:proofErr w:type="spellStart"/>
      <w:r w:rsidR="00B2693A" w:rsidRPr="00252362">
        <w:t>digiti</w:t>
      </w:r>
      <w:r w:rsidR="006B31E6">
        <w:t>s</w:t>
      </w:r>
      <w:r w:rsidR="00B2693A" w:rsidRPr="00252362">
        <w:t>ation</w:t>
      </w:r>
      <w:proofErr w:type="spellEnd"/>
      <w:r w:rsidRPr="00252362">
        <w:t xml:space="preserve"> was further highlighted, as it tied with Hilton for the highest score in that category. </w:t>
      </w:r>
      <w:r w:rsidR="00C4211B">
        <w:fldChar w:fldCharType="begin"/>
      </w:r>
      <w:r w:rsidR="00C4211B">
        <w:instrText xml:space="preserve"> ADDIN ZOTERO_ITEM CSL_CITATION {"citationID":"I9JtHFJG","properties":{"formattedCitation":"(Dabo, 2023; \\uc0\\u8216{}Business Travel News\\uc0\\u8217{}., 2023)","plainCitation":"(Dabo, 2023; ‘Business Travel News’., 2023)","noteIndex":0},"citationItems":[{"id":734,"uris":["http://zotero.org/users/7363269/items/3CC7AUE9"],"itemData":{"id":734,"type":"post-weblog","abstract":"The multinational hotel chain Hyatt has acquired Mr &amp; Mrs Smith and expanded globally with new market opportunities.","container-title":"Hotel Management Network","language":"en-US","title":"Hyatt drives forward with transformational growth","URL":"https://www.hotelmanagement-network.com/features/hyatt-drives-forward-with-transformational-growth/","author":[{"family":"Dabo","given":"Mohamed"}],"accessed":{"date-parts":[["2024",10,15]]},"issued":{"date-parts":[["2023",6,5]]}}},{"id":814,"uris":["http://zotero.org/users/7363269/items/2SYW4VWJ"],"itemData":{"id":814,"type":"post-weblog","abstract":"Hyatt, Hilton and Marriott—in that order—took the top three spots in BTN's corporate travel buyer survey of traditional hotel partners. U.K.-based IHG Hotels &amp; Resorts placed fourth and French hotel giant Accor placed fifth. All brands are positioned for rate growth and strong occupancy as they negotiate 2024 corporate agreements.","language":"en","title":"Business Travel News","URL":"https://www.businesstravelnews.com/Research/Hotel-Survey-Report/2023/Hyatt-Wins-BTN-Hotel-Survey-for-Traditional-Hotel-Brands","accessed":{"date-parts":[["2024",11,5]]},"issued":{"date-parts":[["2023"]]}}}],"schema":"https://github.com/citation-style-language/schema/raw/master/csl-citation.json"} </w:instrText>
      </w:r>
      <w:r w:rsidR="00C4211B">
        <w:fldChar w:fldCharType="separate"/>
      </w:r>
      <w:r w:rsidR="00C4211B" w:rsidRPr="00C4211B">
        <w:rPr>
          <w:rFonts w:ascii="Arial" w:hAnsi="Arial" w:cs="Arial"/>
        </w:rPr>
        <w:t>(Dabo, 2023; ‘Business Travel News’., 2023)</w:t>
      </w:r>
      <w:r w:rsidR="00C4211B">
        <w:fldChar w:fldCharType="end"/>
      </w:r>
      <w:r w:rsidRPr="00252362">
        <w:t>.</w:t>
      </w:r>
    </w:p>
    <w:p w14:paraId="1A28DD8C" w14:textId="77777777" w:rsidR="00672319" w:rsidRDefault="00CD32B8" w:rsidP="00672319">
      <w:pPr>
        <w:spacing w:line="360" w:lineRule="auto"/>
        <w:jc w:val="both"/>
        <w:rPr>
          <w:lang w:val="en-GB"/>
        </w:rPr>
      </w:pPr>
      <w:r w:rsidRPr="00CD32B8">
        <w:rPr>
          <w:lang w:val="en-GB"/>
        </w:rPr>
        <w:t xml:space="preserve">The purpose of this report is to critically analyse and evaluate Hyatt's organisational structure, culture, and direction, taking into account the recent industry changes brought about by the COVID-19 pandemic. </w:t>
      </w:r>
      <w:r w:rsidR="00672319" w:rsidRPr="00672319">
        <w:rPr>
          <w:lang w:val="en-GB"/>
        </w:rPr>
        <w:t xml:space="preserve">Hyatt's leadership styles are one of its greatest assets. In a company, leadership influences the morale of employees and the development of any team, thereby influencing operational excellence. </w:t>
      </w:r>
    </w:p>
    <w:p w14:paraId="6001C300" w14:textId="1222C4FB" w:rsidR="00AD644D" w:rsidRDefault="00672319" w:rsidP="00246221">
      <w:pPr>
        <w:spacing w:line="360" w:lineRule="auto"/>
        <w:jc w:val="both"/>
        <w:rPr>
          <w:lang w:val="en-GB"/>
        </w:rPr>
      </w:pPr>
      <w:r w:rsidRPr="00672319">
        <w:rPr>
          <w:lang w:val="en-GB"/>
        </w:rPr>
        <w:t>The objective of this report is to investigate the effects of various leadership styles, including transformational and servant leadership, on the overall efficacy of the organisation and the performance of its teams.</w:t>
      </w:r>
      <w:r>
        <w:rPr>
          <w:lang w:val="en-GB"/>
        </w:rPr>
        <w:t xml:space="preserve"> </w:t>
      </w:r>
      <w:r w:rsidR="00CD32B8" w:rsidRPr="00CD32B8">
        <w:rPr>
          <w:lang w:val="en-GB"/>
        </w:rPr>
        <w:t>In addition, we will also explore the recent change initiatives such as technology and sustainability and how those changes have affected Hyatt at a corporate level as well as at the hotel level. The insights will guide recommendations based on the Hyatt path-to-purchase, ensuring a better reputation in customer relationships within the highly competitive hospitality market.</w:t>
      </w:r>
    </w:p>
    <w:p w14:paraId="2155D9BC" w14:textId="758EB345" w:rsidR="00246221" w:rsidRDefault="00246221">
      <w:pPr>
        <w:rPr>
          <w:lang w:val="en-GB"/>
        </w:rPr>
      </w:pPr>
      <w:r>
        <w:rPr>
          <w:lang w:val="en-GB"/>
        </w:rPr>
        <w:br w:type="page"/>
      </w:r>
    </w:p>
    <w:p w14:paraId="27426C62" w14:textId="12F6D451" w:rsidR="00635C70" w:rsidRDefault="00635C70" w:rsidP="00537F05">
      <w:pPr>
        <w:pStyle w:val="Heading3"/>
      </w:pPr>
      <w:bookmarkStart w:id="2" w:name="_Toc181871969"/>
      <w:bookmarkStart w:id="3" w:name="_Toc181888396"/>
      <w:proofErr w:type="spellStart"/>
      <w:r w:rsidRPr="00635C70">
        <w:t>Organi</w:t>
      </w:r>
      <w:r w:rsidR="00C20F7C">
        <w:t>s</w:t>
      </w:r>
      <w:r w:rsidRPr="00635C70">
        <w:t>ation</w:t>
      </w:r>
      <w:proofErr w:type="spellEnd"/>
      <w:r w:rsidRPr="00635C70">
        <w:t xml:space="preserve"> Structure, Culture, and Goals</w:t>
      </w:r>
      <w:bookmarkEnd w:id="2"/>
      <w:bookmarkEnd w:id="3"/>
    </w:p>
    <w:p w14:paraId="3859BAE3" w14:textId="74CE31B9" w:rsidR="00904B6C" w:rsidRDefault="001C5516" w:rsidP="00904B6C">
      <w:pPr>
        <w:spacing w:line="360" w:lineRule="auto"/>
        <w:jc w:val="both"/>
        <w:rPr>
          <w:lang w:val="en-GB"/>
        </w:rPr>
      </w:pPr>
      <w:r>
        <w:rPr>
          <w:noProof/>
        </w:rPr>
        <mc:AlternateContent>
          <mc:Choice Requires="wps">
            <w:drawing>
              <wp:anchor distT="0" distB="0" distL="114300" distR="114300" simplePos="0" relativeHeight="251660288" behindDoc="0" locked="0" layoutInCell="1" allowOverlap="1" wp14:anchorId="74C764DF" wp14:editId="1E9B693E">
                <wp:simplePos x="0" y="0"/>
                <wp:positionH relativeFrom="margin">
                  <wp:align>right</wp:align>
                </wp:positionH>
                <wp:positionV relativeFrom="paragraph">
                  <wp:posOffset>3130702</wp:posOffset>
                </wp:positionV>
                <wp:extent cx="3286125" cy="276225"/>
                <wp:effectExtent l="0" t="0" r="9525" b="9525"/>
                <wp:wrapSquare wrapText="bothSides"/>
                <wp:docPr id="1997302050" name="Text Box 1"/>
                <wp:cNvGraphicFramePr/>
                <a:graphic xmlns:a="http://schemas.openxmlformats.org/drawingml/2006/main">
                  <a:graphicData uri="http://schemas.microsoft.com/office/word/2010/wordprocessingShape">
                    <wps:wsp>
                      <wps:cNvSpPr txBox="1"/>
                      <wps:spPr>
                        <a:xfrm>
                          <a:off x="0" y="0"/>
                          <a:ext cx="3286125" cy="276225"/>
                        </a:xfrm>
                        <a:prstGeom prst="rect">
                          <a:avLst/>
                        </a:prstGeom>
                        <a:solidFill>
                          <a:prstClr val="white"/>
                        </a:solidFill>
                        <a:ln>
                          <a:noFill/>
                        </a:ln>
                      </wps:spPr>
                      <wps:txbx>
                        <w:txbxContent>
                          <w:p w14:paraId="3795CD69" w14:textId="4A6DCBF0" w:rsidR="001C5516" w:rsidRPr="000D5CE3" w:rsidRDefault="001C5516" w:rsidP="001C5516">
                            <w:pPr>
                              <w:pStyle w:val="Caption"/>
                              <w:jc w:val="center"/>
                              <w:rPr>
                                <w:noProof/>
                                <w:sz w:val="24"/>
                                <w:szCs w:val="24"/>
                              </w:rPr>
                            </w:pPr>
                            <w:bookmarkStart w:id="4" w:name="_Toc181881358"/>
                            <w:r>
                              <w:t xml:space="preserve">Figure </w:t>
                            </w:r>
                            <w:fldSimple w:instr=" SEQ Figure \* ARABIC ">
                              <w:r w:rsidR="009F5259">
                                <w:rPr>
                                  <w:noProof/>
                                </w:rPr>
                                <w:t>1</w:t>
                              </w:r>
                            </w:fldSimple>
                            <w:r>
                              <w:rPr>
                                <w:i w:val="0"/>
                                <w:iCs w:val="0"/>
                              </w:rPr>
                              <w:t xml:space="preserve"> </w:t>
                            </w:r>
                            <w:r w:rsidRPr="001C5516">
                              <w:rPr>
                                <w:i w:val="0"/>
                                <w:iCs w:val="0"/>
                                <w:lang w:val="en-GB"/>
                              </w:rPr>
                              <w:fldChar w:fldCharType="begin"/>
                            </w:r>
                            <w:r w:rsidRPr="001C5516">
                              <w:rPr>
                                <w:i w:val="0"/>
                                <w:iCs w:val="0"/>
                                <w:lang w:val="en-GB"/>
                              </w:rPr>
                              <w:instrText xml:space="preserve"> ADDIN ZOTERO_ITEM CSL_CITATION {"citationID":"mI9YRlvK","properties":{"formattedCitation":"(Hyatt Hotels\\uc0\\u8217{} Organizational Structure [Interactive Chart] Organimi, no date)","plainCitation":"(Hyatt Hotels’ Organizational Structure [Interactive Chart] Organimi, no date)","noteIndex":0},"citationItems":[{"id":812,"uris":["http://zotero.org/users/7363269/items/8638Q6RH"],"itemData":{"id":812,"type":"post-weblog","abstract":"Hyatt Hotels' organizational structure has been designed to support the company’s operations through clearly defined departments.","container-title":"Organimi","language":"en-US","title":"Hyatt Hotels' Organizational Structure [Interactive Chart] Organimi","URL":"https://www.organimi.com/organizational-structures/hyatt-hotels/","accessed":{"date-parts":[["2024",11,5]]}}}],"schema":"https://github.com/citation-style-language/schema/raw/master/csl-citation.json"} </w:instrText>
                            </w:r>
                            <w:r w:rsidRPr="001C5516">
                              <w:rPr>
                                <w:i w:val="0"/>
                                <w:iCs w:val="0"/>
                                <w:lang w:val="en-GB"/>
                              </w:rPr>
                              <w:fldChar w:fldCharType="separate"/>
                            </w:r>
                            <w:r w:rsidRPr="001C5516">
                              <w:rPr>
                                <w:i w:val="0"/>
                                <w:iCs w:val="0"/>
                              </w:rPr>
                              <w:t>Hyatt Hotels’ Organi</w:t>
                            </w:r>
                            <w:r w:rsidR="006B31E6">
                              <w:rPr>
                                <w:i w:val="0"/>
                                <w:iCs w:val="0"/>
                              </w:rPr>
                              <w:t>s</w:t>
                            </w:r>
                            <w:r w:rsidRPr="001C5516">
                              <w:rPr>
                                <w:i w:val="0"/>
                                <w:iCs w:val="0"/>
                              </w:rPr>
                              <w:t xml:space="preserve">ational Structure </w:t>
                            </w:r>
                            <w:r>
                              <w:rPr>
                                <w:i w:val="0"/>
                                <w:iCs w:val="0"/>
                              </w:rPr>
                              <w:t xml:space="preserve">with </w:t>
                            </w:r>
                            <w:r w:rsidRPr="001C5516">
                              <w:rPr>
                                <w:i w:val="0"/>
                                <w:iCs w:val="0"/>
                              </w:rPr>
                              <w:t xml:space="preserve">Organimi, </w:t>
                            </w:r>
                            <w:r>
                              <w:rPr>
                                <w:i w:val="0"/>
                                <w:iCs w:val="0"/>
                              </w:rPr>
                              <w:t>(Nov 5, 2024</w:t>
                            </w:r>
                            <w:r w:rsidRPr="001C5516">
                              <w:rPr>
                                <w:i w:val="0"/>
                                <w:iCs w:val="0"/>
                              </w:rPr>
                              <w:t>)</w:t>
                            </w:r>
                            <w:bookmarkEnd w:id="4"/>
                            <w:r w:rsidRPr="001C5516">
                              <w:rPr>
                                <w:i w:val="0"/>
                                <w:iCs w:val="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764DF" id="Text Box 1" o:spid="_x0000_s1027" type="#_x0000_t202" style="position:absolute;left:0;text-align:left;margin-left:207.55pt;margin-top:246.5pt;width:258.75pt;height:21.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" stroked="f">
                <v:textbox inset="0,0,0,0">
                  <w:txbxContent>
                    <w:p w14:paraId="3795CD69" w14:textId="4A6DCBF0" w:rsidR="001C5516" w:rsidRPr="000D5CE3" w:rsidRDefault="001C5516" w:rsidP="001C5516">
                      <w:pPr>
                        <w:pStyle w:val="Caption"/>
                        <w:jc w:val="center"/>
                        <w:rPr>
                          <w:noProof/>
                          <w:sz w:val="24"/>
                          <w:szCs w:val="24"/>
                        </w:rPr>
                      </w:pPr>
                      <w:bookmarkStart w:id="5" w:name="_Toc181881358"/>
                      <w:r>
                        <w:t xml:space="preserve">Figure </w:t>
                      </w:r>
                      <w:fldSimple w:instr=" SEQ Figure \* ARABIC ">
                        <w:r w:rsidR="009F5259">
                          <w:rPr>
                            <w:noProof/>
                          </w:rPr>
                          <w:t>1</w:t>
                        </w:r>
                      </w:fldSimple>
                      <w:r>
                        <w:rPr>
                          <w:i w:val="0"/>
                          <w:iCs w:val="0"/>
                        </w:rPr>
                        <w:t xml:space="preserve"> </w:t>
                      </w:r>
                      <w:r w:rsidRPr="001C5516">
                        <w:rPr>
                          <w:i w:val="0"/>
                          <w:iCs w:val="0"/>
                          <w:lang w:val="en-GB"/>
                        </w:rPr>
                        <w:fldChar w:fldCharType="begin"/>
                      </w:r>
                      <w:r w:rsidRPr="001C5516">
                        <w:rPr>
                          <w:i w:val="0"/>
                          <w:iCs w:val="0"/>
                          <w:lang w:val="en-GB"/>
                        </w:rPr>
                        <w:instrText xml:space="preserve"> ADDIN ZOTERO_ITEM CSL_CITATION {"citationID":"mI9YRlvK","properties":{"formattedCitation":"(Hyatt Hotels\\uc0\\u8217{} Organizational Structure [Interactive Chart] Organimi, no date)","plainCitation":"(Hyatt Hotels’ Organizational Structure [Interactive Chart] Organimi, no date)","noteIndex":0},"citationItems":[{"id":812,"uris":["http://zotero.org/users/7363269/items/8638Q6RH"],"itemData":{"id":812,"type":"post-weblog","abstract":"Hyatt Hotels' organizational structure has been designed to support the company’s operations through clearly defined departments.","container-title":"Organimi","language":"en-US","title":"Hyatt Hotels' Organizational Structure [Interactive Chart] Organimi","URL":"https://www.organimi.com/organizational-structures/hyatt-hotels/","accessed":{"date-parts":[["2024",11,5]]}}}],"schema":"https://github.com/citation-style-language/schema/raw/master/csl-citation.json"} </w:instrText>
                      </w:r>
                      <w:r w:rsidRPr="001C5516">
                        <w:rPr>
                          <w:i w:val="0"/>
                          <w:iCs w:val="0"/>
                          <w:lang w:val="en-GB"/>
                        </w:rPr>
                        <w:fldChar w:fldCharType="separate"/>
                      </w:r>
                      <w:r w:rsidRPr="001C5516">
                        <w:rPr>
                          <w:i w:val="0"/>
                          <w:iCs w:val="0"/>
                        </w:rPr>
                        <w:t>Hyatt Hotels’ Organi</w:t>
                      </w:r>
                      <w:r w:rsidR="006B31E6">
                        <w:rPr>
                          <w:i w:val="0"/>
                          <w:iCs w:val="0"/>
                        </w:rPr>
                        <w:t>s</w:t>
                      </w:r>
                      <w:r w:rsidRPr="001C5516">
                        <w:rPr>
                          <w:i w:val="0"/>
                          <w:iCs w:val="0"/>
                        </w:rPr>
                        <w:t xml:space="preserve">ational Structure </w:t>
                      </w:r>
                      <w:r>
                        <w:rPr>
                          <w:i w:val="0"/>
                          <w:iCs w:val="0"/>
                        </w:rPr>
                        <w:t xml:space="preserve">with </w:t>
                      </w:r>
                      <w:r w:rsidRPr="001C5516">
                        <w:rPr>
                          <w:i w:val="0"/>
                          <w:iCs w:val="0"/>
                        </w:rPr>
                        <w:t xml:space="preserve">Organimi, </w:t>
                      </w:r>
                      <w:r>
                        <w:rPr>
                          <w:i w:val="0"/>
                          <w:iCs w:val="0"/>
                        </w:rPr>
                        <w:t>(Nov 5, 2024</w:t>
                      </w:r>
                      <w:r w:rsidRPr="001C5516">
                        <w:rPr>
                          <w:i w:val="0"/>
                          <w:iCs w:val="0"/>
                        </w:rPr>
                        <w:t>)</w:t>
                      </w:r>
                      <w:bookmarkEnd w:id="5"/>
                      <w:r w:rsidRPr="001C5516">
                        <w:rPr>
                          <w:i w:val="0"/>
                          <w:iCs w:val="0"/>
                        </w:rPr>
                        <w:fldChar w:fldCharType="end"/>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403F8279" wp14:editId="4964DC58">
            <wp:simplePos x="0" y="0"/>
            <wp:positionH relativeFrom="margin">
              <wp:align>right</wp:align>
            </wp:positionH>
            <wp:positionV relativeFrom="paragraph">
              <wp:posOffset>558165</wp:posOffset>
            </wp:positionV>
            <wp:extent cx="3503295" cy="2495550"/>
            <wp:effectExtent l="0" t="0" r="1905" b="0"/>
            <wp:wrapSquare wrapText="bothSides"/>
            <wp:docPr id="133277527" name="Picture 1" descr="organimi.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mi.c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03295" cy="2495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028C" w:rsidRPr="008D028C">
        <w:rPr>
          <w:lang w:val="en-GB"/>
        </w:rPr>
        <w:t>Hyatt Hotels Corporation employs a hierarchical organisational structure that supports efficient decision-making and clear reporting lines. This structure enables Hyatt to maintain consistency across its global operations, ensuring that all properties adhere to the company’s high standards of service and hospitality. However, this hierarchical structure can sometimes constrain innovation and agility, particularly at the local level where rapid responses to market changes are crucial. Nevertheless, this structured approach facilitates centralised control and alignment with corporate objectives, helping to uphold Hyatt’s brand reputation.</w:t>
      </w:r>
    </w:p>
    <w:p w14:paraId="6563704D" w14:textId="7BA3DE76" w:rsidR="00904B6C" w:rsidRDefault="00251B10" w:rsidP="00904B6C">
      <w:pPr>
        <w:spacing w:line="360" w:lineRule="auto"/>
        <w:jc w:val="both"/>
        <w:rPr>
          <w:lang w:val="en-GB"/>
        </w:rPr>
      </w:pPr>
      <w:r w:rsidRPr="00251B10">
        <w:t xml:space="preserve">The corporate culture at Hyatt focuses on inclusion, well-being of staff, and excellence in service delivery. The culture at Hyatt is influenced by transformational and servant leadership styles that </w:t>
      </w:r>
      <w:r w:rsidR="00D82A18">
        <w:t xml:space="preserve">emphasize </w:t>
      </w:r>
      <w:r w:rsidRPr="00251B10">
        <w:t xml:space="preserve"> employee engagement and development</w:t>
      </w:r>
      <w:r>
        <w:t xml:space="preserve"> </w:t>
      </w:r>
      <w:r w:rsidR="00C4211B">
        <w:fldChar w:fldCharType="begin"/>
      </w:r>
      <w:r w:rsidR="00C4211B">
        <w:instrText xml:space="preserve"> ADDIN ZOTERO_ITEM CSL_CITATION {"citationID":"3ZTaH83K","properties":{"formattedCitation":"(Piccolo et al., 2012)","plainCitation":"(Piccolo et al., 2012)","noteIndex":0},"citationItems":[{"id":655,"uris":["http://zotero.org/users/7363269/items/II2MB3IW"],"itemData":{"id":655,"type":"article-journal","container-title":"The Leadership Quarterly","DOI":"10.1016/j.leaqua.2011.12.008","ISSN":"10489843","issue":"3","journalAbbreviation":"The Leadership Quarterly","language":"en","page":"567-581","source":"DOI.org (Crossref)","title":"The relative impact of complementary leader behaviors: Which matter most?","title-short":"The relative impact of complementary leader behaviors","volume":"23","author":[{"family":"Piccolo","given":"Ronald F."},{"family":"Bono","given":"Joyce E."},{"family":"Heinitz","given":"Kathrin"},{"family":"Rowold","given":"Jens"},{"family":"Duehr","given":"Emily"},{"family":"Judge","given":"Timothy A."}],"issued":{"date-parts":[["2012",6]]}}}],"schema":"https://github.com/citation-style-language/schema/raw/master/csl-citation.json"} </w:instrText>
      </w:r>
      <w:r w:rsidR="00C4211B">
        <w:fldChar w:fldCharType="separate"/>
      </w:r>
      <w:r w:rsidR="00C4211B" w:rsidRPr="00C4211B">
        <w:rPr>
          <w:rFonts w:ascii="Arial" w:hAnsi="Arial" w:cs="Arial"/>
        </w:rPr>
        <w:t>(Piccolo et al., 2012)</w:t>
      </w:r>
      <w:r w:rsidR="00C4211B">
        <w:fldChar w:fldCharType="end"/>
      </w:r>
      <w:r w:rsidR="00904B6C" w:rsidRPr="00904B6C">
        <w:rPr>
          <w:lang w:val="en-GB"/>
        </w:rPr>
        <w:t xml:space="preserve">. </w:t>
      </w:r>
      <w:r w:rsidRPr="00251B10">
        <w:rPr>
          <w:lang w:val="en-GB"/>
        </w:rPr>
        <w:t>Furthermore, Hyatt's effort toward servant leadership-seeking to serve employee needs in an innovative combination-significantly fosters a positive work culture and, in turn, actively contributes to the morale and job satisfaction levels of its employees. This culture not only engages the employees but also raises the service quality because the engaged employees tend to provide a better guest experience</w:t>
      </w:r>
      <w:r>
        <w:rPr>
          <w:lang w:val="en-GB"/>
        </w:rPr>
        <w:t xml:space="preserve"> </w:t>
      </w:r>
      <w:r w:rsidR="00C4211B">
        <w:rPr>
          <w:lang w:val="en-GB"/>
        </w:rPr>
        <w:fldChar w:fldCharType="begin"/>
      </w:r>
      <w:r w:rsidR="00C4211B">
        <w:rPr>
          <w:lang w:val="en-GB"/>
        </w:rPr>
        <w:instrText xml:space="preserve"> ADDIN ZOTERO_ITEM CSL_CITATION {"citationID":"MA3sjfkX","properties":{"formattedCitation":"(Borgmann et al., 2016)","plainCitation":"(Borgmann et al., 2016)","noteIndex":0},"citationItems":[{"id":659,"uris":["http://zotero.org/users/7363269/items/ZANFTHXI"],"itemData":{"id":659,"type":"article-journal","abstract":"Purpose\n              \n                The purpose of this paper is to test the theoretical proposition, put forward by Yukl\n                et al.\n                (2002), that the leadership constructs of transformational and transactional leadership, laissez-faire, consideration, and initiating structure can be arranged into three meta-categories of leadership, namely, relations, task, and change-oriented leadership.\n              \n            \n            \n              Design/methodology/approach\n              After a comprehensive literature search, 1,402 correlations from 286 sources were obtained which referred to the above mentioned leadership constructs and outcome criteria of effective leadership.\n            \n            \n              Findings\n              It was found that three meta-categories of leadership (i.e. relations, task, and change-oriented leadership) were sufficient to explain the leadership constructs of transformational and transactional leadership, laissez-faire, consideration, and initiating structure. Moreover, it was also found that change-oriented leadership was most effective in predicting the job satisfaction of followers. In contrast, relations-oriented leadership accounted for most of the variance in both commitment and job performance.\n            \n            \n              Research limitations/implications\n              In combination, these results allow for a more comprehensive, integrative description of effective leadership behavior.\n            \n            \n              Practical implications\n              The results have implications for leadership assessment and development as well as leader selection and feedback.\n            \n            \n              Originality/value\n              Applying Occam’s razor, and in contrast to the majority of prior leadership studies, the present meta-analytical study provided evidence that three categories of leadership behaviors allow for a precise and comprehensive description of effective leadership behavior.","container-title":"Personnel Review","DOI":"10.1108/PR-07-2014-0145","ISSN":"0048-3486","issue":"6","journalAbbreviation":"PR","language":"en","license":"https://www.emerald.com/insight/site-policies","page":"1340-1366","source":"DOI.org (Crossref)","title":"Integrating leadership research: a meta-analytical test of Yukl’s meta-categories of leadership","title-short":"Integrating leadership research","volume":"45","author":[{"family":"Borgmann","given":"Lars"},{"family":"Rowold","given":"Jens"},{"family":"Bormann","given":"Kai Christian"}],"issued":{"date-parts":[["2016",9,5]]}}}],"schema":"https://github.com/citation-style-language/schema/raw/master/csl-citation.json"} </w:instrText>
      </w:r>
      <w:r w:rsidR="00C4211B">
        <w:rPr>
          <w:lang w:val="en-GB"/>
        </w:rPr>
        <w:fldChar w:fldCharType="separate"/>
      </w:r>
      <w:r w:rsidR="00C4211B" w:rsidRPr="00C4211B">
        <w:rPr>
          <w:rFonts w:ascii="Arial" w:hAnsi="Arial" w:cs="Arial"/>
        </w:rPr>
        <w:t>(Borgmann et al., 2016)</w:t>
      </w:r>
      <w:r w:rsidR="00C4211B">
        <w:rPr>
          <w:lang w:val="en-GB"/>
        </w:rPr>
        <w:fldChar w:fldCharType="end"/>
      </w:r>
      <w:r w:rsidR="00904B6C" w:rsidRPr="00904B6C">
        <w:rPr>
          <w:lang w:val="en-GB"/>
        </w:rPr>
        <w:t xml:space="preserve">. </w:t>
      </w:r>
    </w:p>
    <w:p w14:paraId="7FA86D5C" w14:textId="14655F8E" w:rsidR="0071768D" w:rsidRPr="00904B6C" w:rsidRDefault="0071768D" w:rsidP="00904B6C">
      <w:pPr>
        <w:spacing w:line="360" w:lineRule="auto"/>
        <w:jc w:val="both"/>
        <w:rPr>
          <w:lang w:val="en-GB"/>
        </w:rPr>
      </w:pPr>
      <w:r w:rsidRPr="0071768D">
        <w:t xml:space="preserve">Hyatt's commitment to providing an exceptional guest experience is evident in its recent survey results, where the brand achieved an overall rating of 4.89, ranking it first among traditional hotel brands </w:t>
      </w:r>
      <w:r w:rsidR="00A1593D">
        <w:fldChar w:fldCharType="begin"/>
      </w:r>
      <w:r w:rsidR="008A02C0">
        <w:instrText xml:space="preserve"> ADDIN ZOTERO_ITEM CSL_CITATION {"citationID":"97HfTqmz","properties":{"formattedCitation":"(Business Travel News, 2023, no date)","plainCitation":"(Business Travel News, 2023, no date)","dontUpdate":true,"noteIndex":0},"citationItems":[{"id":814,"uris":["http://zotero.org/users/7363269/items/2SYW4VWJ"],"itemData":{"id":814,"type":"post-weblog","abstract":"Hyatt, Hilton and Marriott—in that order—took the top three spots in BTN's corporate travel buyer survey of traditional hotel partners. U.K.-based IHG Hotels &amp; Resorts placed fourth and French hotel giant Accor placed fifth. All brands are positioned for rate growth and strong occupancy as they negotiate 2024 corporate agreements.","language":"en","title":"Business Travel News","URL":"https://www.businesstravelnews.com/Research/Hotel-Survey-Report/2023/Hyatt-Wins-BTN-Hotel-Survey-for-Traditional-Hotel-Brands","accessed":{"date-parts":[["2024",11,5]]},"issued":{"date-parts":[["2023"]]}}}],"schema":"https://github.com/citation-style-language/schema/raw/master/csl-citation.json"} </w:instrText>
      </w:r>
      <w:r w:rsidR="00A1593D">
        <w:fldChar w:fldCharType="separate"/>
      </w:r>
      <w:r w:rsidR="00A1593D" w:rsidRPr="00A1593D">
        <w:rPr>
          <w:rFonts w:ascii="Arial" w:hAnsi="Arial" w:cs="Arial"/>
        </w:rPr>
        <w:t>(Business Travel News, 2023)</w:t>
      </w:r>
      <w:r w:rsidR="00A1593D">
        <w:fldChar w:fldCharType="end"/>
      </w:r>
      <w:r w:rsidRPr="0071768D">
        <w:t xml:space="preserve">. Key categories such as 'Product Quality &amp; Service Consistency' and 'Innovation &amp; </w:t>
      </w:r>
      <w:proofErr w:type="spellStart"/>
      <w:r w:rsidR="006B31E6">
        <w:t>Digitisation</w:t>
      </w:r>
      <w:proofErr w:type="spellEnd"/>
      <w:r w:rsidRPr="0071768D">
        <w:t xml:space="preserve">' scored 5.22 and 4.90 </w:t>
      </w:r>
      <w:r w:rsidR="00DA6A9C">
        <w:rPr>
          <w:noProof/>
        </w:rPr>
        <mc:AlternateContent>
          <mc:Choice Requires="wps">
            <w:drawing>
              <wp:anchor distT="0" distB="0" distL="114300" distR="114300" simplePos="0" relativeHeight="251664384" behindDoc="0" locked="0" layoutInCell="1" allowOverlap="1" wp14:anchorId="2EA03C16" wp14:editId="4EEB46E1">
                <wp:simplePos x="0" y="0"/>
                <wp:positionH relativeFrom="column">
                  <wp:posOffset>0</wp:posOffset>
                </wp:positionH>
                <wp:positionV relativeFrom="paragraph">
                  <wp:posOffset>4387215</wp:posOffset>
                </wp:positionV>
                <wp:extent cx="2286000" cy="635"/>
                <wp:effectExtent l="0" t="0" r="0" b="0"/>
                <wp:wrapSquare wrapText="bothSides"/>
                <wp:docPr id="1700681328" name="Text Box 1"/>
                <wp:cNvGraphicFramePr/>
                <a:graphic xmlns:a="http://schemas.openxmlformats.org/drawingml/2006/main">
                  <a:graphicData uri="http://schemas.microsoft.com/office/word/2010/wordprocessingShape">
                    <wps:wsp>
                      <wps:cNvSpPr txBox="1"/>
                      <wps:spPr>
                        <a:xfrm>
                          <a:off x="0" y="0"/>
                          <a:ext cx="2286000" cy="635"/>
                        </a:xfrm>
                        <a:prstGeom prst="rect">
                          <a:avLst/>
                        </a:prstGeom>
                        <a:solidFill>
                          <a:prstClr val="white"/>
                        </a:solidFill>
                        <a:ln>
                          <a:noFill/>
                        </a:ln>
                      </wps:spPr>
                      <wps:txbx>
                        <w:txbxContent>
                          <w:p w14:paraId="46D8BFE9" w14:textId="55926A56" w:rsidR="00DA6A9C" w:rsidRPr="00353026" w:rsidRDefault="00DA6A9C" w:rsidP="00DA6A9C">
                            <w:pPr>
                              <w:pStyle w:val="Caption"/>
                              <w:rPr>
                                <w:sz w:val="24"/>
                                <w:szCs w:val="24"/>
                              </w:rPr>
                            </w:pPr>
                            <w:bookmarkStart w:id="6" w:name="_Toc181881359"/>
                            <w:r>
                              <w:t xml:space="preserve">Figure </w:t>
                            </w:r>
                            <w:fldSimple w:instr=" SEQ Figure \* ARABIC ">
                              <w:r w:rsidR="009F5259">
                                <w:rPr>
                                  <w:noProof/>
                                </w:rPr>
                                <w:t>2</w:t>
                              </w:r>
                            </w:fldSimple>
                            <w:r>
                              <w:t xml:space="preserve"> </w:t>
                            </w:r>
                            <w:r w:rsidRPr="00080B5D">
                              <w:t>Hyatt Hotels &amp; Resorts Performance Ratings in the 2023 Business Travel News Hotel Survey</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03C16" id="_x0000_s1028" type="#_x0000_t202" style="position:absolute;left:0;text-align:left;margin-left:0;margin-top:345.45pt;width:180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" stroked="f">
                <v:textbox style="mso-fit-shape-to-text:t" inset="0,0,0,0">
                  <w:txbxContent>
                    <w:p w14:paraId="46D8BFE9" w14:textId="55926A56" w:rsidR="00DA6A9C" w:rsidRPr="00353026" w:rsidRDefault="00DA6A9C" w:rsidP="00DA6A9C">
                      <w:pPr>
                        <w:pStyle w:val="Caption"/>
                        <w:rPr>
                          <w:sz w:val="24"/>
                          <w:szCs w:val="24"/>
                        </w:rPr>
                      </w:pPr>
                      <w:bookmarkStart w:id="7" w:name="_Toc181881359"/>
                      <w:r>
                        <w:t xml:space="preserve">Figure </w:t>
                      </w:r>
                      <w:fldSimple w:instr=" SEQ Figure \* ARABIC ">
                        <w:r w:rsidR="009F5259">
                          <w:rPr>
                            <w:noProof/>
                          </w:rPr>
                          <w:t>2</w:t>
                        </w:r>
                      </w:fldSimple>
                      <w:r>
                        <w:t xml:space="preserve"> </w:t>
                      </w:r>
                      <w:r w:rsidRPr="00080B5D">
                        <w:t>Hyatt Hotels &amp; Resorts Performance Ratings in the 2023 Business Travel News Hotel Survey</w:t>
                      </w:r>
                      <w:bookmarkEnd w:id="7"/>
                    </w:p>
                  </w:txbxContent>
                </v:textbox>
                <w10:wrap type="square"/>
              </v:shape>
            </w:pict>
          </mc:Fallback>
        </mc:AlternateContent>
      </w:r>
      <w:r w:rsidR="00DA6A9C">
        <w:rPr>
          <w:noProof/>
        </w:rPr>
        <w:drawing>
          <wp:anchor distT="0" distB="0" distL="114300" distR="114300" simplePos="0" relativeHeight="251662336" behindDoc="0" locked="0" layoutInCell="1" allowOverlap="1" wp14:anchorId="3297A8B0" wp14:editId="5B75294F">
            <wp:simplePos x="0" y="0"/>
            <wp:positionH relativeFrom="margin">
              <wp:align>left</wp:align>
            </wp:positionH>
            <wp:positionV relativeFrom="paragraph">
              <wp:posOffset>266700</wp:posOffset>
            </wp:positionV>
            <wp:extent cx="2286000" cy="4063365"/>
            <wp:effectExtent l="0" t="0" r="0" b="0"/>
            <wp:wrapSquare wrapText="bothSides"/>
            <wp:docPr id="2122672282" name="Picture 2" descr="businesstravelnew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travelnews.co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86000" cy="4063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1768D">
        <w:t>respectively, underscoring Hyatt's effectiveness in meeting modern guest expectations and its strategic focus on enhancing customer satisfaction.</w:t>
      </w:r>
      <w:r w:rsidR="00A1593D">
        <w:t xml:space="preserve"> </w:t>
      </w:r>
      <w:r w:rsidR="00A1593D" w:rsidRPr="00A1593D">
        <w:t xml:space="preserve">These results reflect Hyatt's strategic focus on operational effectiveness and a collaborative culture that </w:t>
      </w:r>
      <w:proofErr w:type="spellStart"/>
      <w:r w:rsidR="00A1593D" w:rsidRPr="00A1593D">
        <w:t>prioriti</w:t>
      </w:r>
      <w:r w:rsidR="00E65E51">
        <w:t>s</w:t>
      </w:r>
      <w:r w:rsidR="00A1593D" w:rsidRPr="00A1593D">
        <w:t>es</w:t>
      </w:r>
      <w:proofErr w:type="spellEnd"/>
      <w:r w:rsidR="00A1593D" w:rsidRPr="00A1593D">
        <w:t xml:space="preserve"> employee engagement and development</w:t>
      </w:r>
      <w:r w:rsidR="00A1593D">
        <w:t xml:space="preserve"> </w:t>
      </w:r>
      <w:r w:rsidR="00A1593D">
        <w:fldChar w:fldCharType="begin"/>
      </w:r>
      <w:r w:rsidR="00892E1A">
        <w:instrText xml:space="preserve"> ADDIN ZOTERO_ITEM CSL_CITATION {"citationID":"NBPi2FHP","properties":{"formattedCitation":"(Erica Bowman and Julian Lute, 2014; Yutong Qi, 2023)","plainCitation":"(Erica Bowman and Julian Lute, 2014; Yutong Qi, 2023)","noteIndex":0},"citationItems":[{"id":792,"uris":["http://zotero.org/users/7363269/items/MJ25283Y"],"itemData":{"id":792,"type":"article-journal","container-title":"International Journal of Contemporary Hospitality Management","DOI":"10.1108/EUM0000000001686","journalAbbreviation":"International Journal of Contemporary Hospitality Management","page":"55-59","title":"Developing Hotels in Europe: Some Reflections on Progress and Prospects","volume":"3","author":[{"literal":"Erica Bowman and Julian Lute"}],"issued":{"date-parts":[["2014",4,1]]}}},{"id":790,"uris":["http://zotero.org/users/7363269/items/F4GSLDZR"],"itemData":{"id":790,"type":"article-journal","container-title":"Highlights in Business, Economics and Management","DOI":"10.54097/hbem.v15i.9325","journalAbbreviation":"Highlights in Business, Economics and Management","title":"Financial Analysis of Hyatt Hotels Corporation","URL":"https://consensus.app/papers/analysis-hyatt-hotels-corporation-qi/a6bdaa48033259daab5fc135a331a139/","author":[{"literal":"Yutong Qi"}],"issued":{"date-parts":[["2023",6,28]]}}}],"schema":"https://github.com/citation-style-language/schema/raw/master/csl-citation.json"} </w:instrText>
      </w:r>
      <w:r w:rsidR="00A1593D">
        <w:fldChar w:fldCharType="separate"/>
      </w:r>
      <w:r w:rsidR="00892E1A" w:rsidRPr="00892E1A">
        <w:rPr>
          <w:rFonts w:ascii="Arial" w:hAnsi="Arial" w:cs="Arial"/>
        </w:rPr>
        <w:t>(Erica Bowman and Julian Lute, 2014; Yutong Qi, 2023)</w:t>
      </w:r>
      <w:r w:rsidR="00A1593D">
        <w:fldChar w:fldCharType="end"/>
      </w:r>
      <w:r w:rsidR="00A1593D">
        <w:t xml:space="preserve">. </w:t>
      </w:r>
    </w:p>
    <w:p w14:paraId="79551AEE" w14:textId="7E859BA5" w:rsidR="00DA6A9C" w:rsidRDefault="00251B10" w:rsidP="00DA6A9C">
      <w:pPr>
        <w:spacing w:line="360" w:lineRule="auto"/>
        <w:jc w:val="both"/>
        <w:rPr>
          <w:lang w:val="en-GB"/>
        </w:rPr>
      </w:pPr>
      <w:r w:rsidRPr="00251B10">
        <w:rPr>
          <w:lang w:val="en-GB"/>
        </w:rPr>
        <w:t>Hyatt's corporate objectives emphasise the expansion of its global footprint, the improvement of guest satisfaction, and the promotion of a sustainable and inclusive environment</w:t>
      </w:r>
      <w:r w:rsidR="00892E1A">
        <w:rPr>
          <w:lang w:val="en-GB"/>
        </w:rPr>
        <w:t xml:space="preserve"> </w:t>
      </w:r>
      <w:r w:rsidR="00892E1A">
        <w:rPr>
          <w:lang w:val="en-GB"/>
        </w:rPr>
        <w:fldChar w:fldCharType="begin"/>
      </w:r>
      <w:r w:rsidR="00892E1A">
        <w:rPr>
          <w:lang w:val="en-GB"/>
        </w:rPr>
        <w:instrText xml:space="preserve"> ADDIN ZOTERO_ITEM CSL_CITATION {"citationID":"HioqO5A4","properties":{"formattedCitation":"(Y. Hsieh, 2012)","plainCitation":"(Y. Hsieh, 2012)","noteIndex":0},"citationItems":[{"id":796,"uris":["http://zotero.org/users/7363269/items/7LGQ7HKR"],"itemData":{"id":796,"type":"article-journal","container-title":"International Journal of Contemporary Hospitality Management","DOI":"10.1108/095961112","journalAbbreviation":"International Journal of Contemporary Hospitality Management","page":"97-121","title":"Hotel companies' environmental policies and practices: a content analysis of their web pages","volume":"24","author":[{"literal":"Y. Hsieh"}],"issued":{"date-parts":[["2012",2,3]]}}}],"schema":"https://github.com/citation-style-language/schema/raw/master/csl-citation.json"} </w:instrText>
      </w:r>
      <w:r w:rsidR="00892E1A">
        <w:rPr>
          <w:lang w:val="en-GB"/>
        </w:rPr>
        <w:fldChar w:fldCharType="separate"/>
      </w:r>
      <w:r w:rsidR="00892E1A" w:rsidRPr="00892E1A">
        <w:rPr>
          <w:rFonts w:ascii="Arial" w:hAnsi="Arial" w:cs="Arial"/>
        </w:rPr>
        <w:t>(Y. Hsieh, 2012)</w:t>
      </w:r>
      <w:r w:rsidR="00892E1A">
        <w:rPr>
          <w:lang w:val="en-GB"/>
        </w:rPr>
        <w:fldChar w:fldCharType="end"/>
      </w:r>
      <w:r w:rsidRPr="00251B10">
        <w:rPr>
          <w:lang w:val="en-GB"/>
        </w:rPr>
        <w:t xml:space="preserve">. The objectives correspond with Hyatt's transformational leadership strategies, aiming to motivate its workforce to engage with its long-term vision and goals. Hyatt </w:t>
      </w:r>
      <w:r w:rsidR="00D82A18">
        <w:rPr>
          <w:lang w:val="en-GB"/>
        </w:rPr>
        <w:t xml:space="preserve">emphasise </w:t>
      </w:r>
      <w:r w:rsidRPr="00251B10">
        <w:rPr>
          <w:lang w:val="en-GB"/>
        </w:rPr>
        <w:t xml:space="preserve">s individual unit objectives that focus on personalized service, adaptation to local markets, and employee development. The "World of Hyatt" loyalty program seeks to enhance customer experiences while acknowledging employee contributions, thus strengthening a culture of service excellence and individual recognition </w:t>
      </w:r>
      <w:r w:rsidR="00C4211B">
        <w:rPr>
          <w:lang w:val="en-GB"/>
        </w:rPr>
        <w:fldChar w:fldCharType="begin"/>
      </w:r>
      <w:r w:rsidR="00C4211B">
        <w:rPr>
          <w:lang w:val="en-GB"/>
        </w:rPr>
        <w:instrText xml:space="preserve"> ADDIN ZOTERO_ITEM CSL_CITATION {"citationID":"2SY88bVk","properties":{"formattedCitation":"(Michele Preziosi et al., 2022)","plainCitation":"(Michele Preziosi et al., 2022)","noteIndex":0},"citationItems":[{"id":803,"uris":["http://zotero.org/users/7363269/items/JJHIHYVY"],"itemData":{"id":803,"type":"article-journal","container-title":"Sustainability","DOI":"10.3390/su14063575","journalAbbreviation":"Sustainability","title":"Delighting Hotel Guests with Sustainability: Revamping Importance-Performance Analysis in the Light of the Three-Factor Theory of Customer Satisfaction","URL":"https://consensus.app/papers/delighting-hotel-guests-sustainability-revamping-preziosi/e3152048fc7c581ab5b670440cbf2a3c/","author":[{"literal":"Michele Preziosi"},{"literal":"Alessia Acampora"},{"literal":"M. Lucchetti"},{"literal":"R. Merli"}],"issued":{"date-parts":[["2022",3,18]]}}}],"schema":"https://github.com/citation-style-language/schema/raw/master/csl-citation.json"} </w:instrText>
      </w:r>
      <w:r w:rsidR="00C4211B">
        <w:rPr>
          <w:lang w:val="en-GB"/>
        </w:rPr>
        <w:fldChar w:fldCharType="separate"/>
      </w:r>
      <w:r w:rsidR="00C4211B" w:rsidRPr="00C4211B">
        <w:rPr>
          <w:rFonts w:ascii="Arial" w:hAnsi="Arial" w:cs="Arial"/>
        </w:rPr>
        <w:t>(Michele Preziosi et al., 2022)</w:t>
      </w:r>
      <w:r w:rsidR="00C4211B">
        <w:rPr>
          <w:lang w:val="en-GB"/>
        </w:rPr>
        <w:fldChar w:fldCharType="end"/>
      </w:r>
      <w:r w:rsidRPr="00251B10">
        <w:rPr>
          <w:lang w:val="en-GB"/>
        </w:rPr>
        <w:t>. The dual emphasis on corporate and unit-level objectives enables Hyatt to sustain a unified organi</w:t>
      </w:r>
      <w:r w:rsidR="006B31E6">
        <w:rPr>
          <w:lang w:val="en-GB"/>
        </w:rPr>
        <w:t>s</w:t>
      </w:r>
      <w:r w:rsidRPr="00251B10">
        <w:rPr>
          <w:lang w:val="en-GB"/>
        </w:rPr>
        <w:t>ational strategy while catering to the distinct needs and opportunities of each property.</w:t>
      </w:r>
    </w:p>
    <w:p w14:paraId="05FF3EF3" w14:textId="77777777" w:rsidR="00DA6A9C" w:rsidRDefault="00DA6A9C">
      <w:pPr>
        <w:rPr>
          <w:lang w:val="en-GB"/>
        </w:rPr>
      </w:pPr>
      <w:r>
        <w:rPr>
          <w:lang w:val="en-GB"/>
        </w:rPr>
        <w:br w:type="page"/>
      </w:r>
    </w:p>
    <w:p w14:paraId="4A2736BC" w14:textId="77777777" w:rsidR="00635C70" w:rsidRDefault="00635C70" w:rsidP="00537F05">
      <w:pPr>
        <w:pStyle w:val="Heading3"/>
      </w:pPr>
      <w:bookmarkStart w:id="8" w:name="_Toc181871970"/>
      <w:bookmarkStart w:id="9" w:name="_Toc181888397"/>
      <w:r w:rsidRPr="00635C70">
        <w:t>Recent Change Initiatives</w:t>
      </w:r>
      <w:bookmarkEnd w:id="8"/>
      <w:bookmarkEnd w:id="9"/>
    </w:p>
    <w:p w14:paraId="4E3A4044" w14:textId="78F277D2" w:rsidR="00F96F51" w:rsidRPr="00F96F51" w:rsidRDefault="00F96F51" w:rsidP="00F96F51">
      <w:pPr>
        <w:spacing w:line="360" w:lineRule="auto"/>
        <w:jc w:val="both"/>
        <w:rPr>
          <w:lang w:val="en-GB"/>
        </w:rPr>
      </w:pPr>
      <w:r w:rsidRPr="00F96F51">
        <w:rPr>
          <w:lang w:val="en-GB"/>
        </w:rPr>
        <w:t>Hyatt Hotels Corporation recently launched a series of change initiatives that not only show its desire to innovate, but also to engage its employees. One of these has been bringing the Apple Leisure Group into the fold, which not only greatly expanded Hyatt's all-inclusive portfolio but also further cemented its strategic position in luxury. This acquisition is a strong testament to Hyatt's willingness and vision, broadening its footprint in the evolving demand destination for luxury leisure. This gives more options to a larger customer base, and this also allows Hyatt to provide its staff with opportunities to experience varied customer journeys.</w:t>
      </w:r>
    </w:p>
    <w:p w14:paraId="5C06F80B" w14:textId="610BCABE" w:rsidR="00F96F51" w:rsidRPr="000B7B8B" w:rsidRDefault="00A1593D" w:rsidP="00F96F51">
      <w:pPr>
        <w:spacing w:line="360" w:lineRule="auto"/>
        <w:jc w:val="both"/>
        <w:rPr>
          <w:rFonts w:ascii="Arial" w:hAnsi="Arial" w:cs="Arial"/>
          <w:i/>
          <w:iCs/>
        </w:rPr>
      </w:pPr>
      <w:r>
        <w:rPr>
          <w:noProof/>
        </w:rPr>
        <mc:AlternateContent>
          <mc:Choice Requires="wps">
            <w:drawing>
              <wp:anchor distT="0" distB="0" distL="114300" distR="114300" simplePos="0" relativeHeight="251667456" behindDoc="0" locked="0" layoutInCell="1" allowOverlap="1" wp14:anchorId="05625BD6" wp14:editId="37AF2EDD">
                <wp:simplePos x="0" y="0"/>
                <wp:positionH relativeFrom="column">
                  <wp:posOffset>3619500</wp:posOffset>
                </wp:positionH>
                <wp:positionV relativeFrom="paragraph">
                  <wp:posOffset>2159635</wp:posOffset>
                </wp:positionV>
                <wp:extent cx="2565400" cy="163195"/>
                <wp:effectExtent l="0" t="0" r="6350" b="8255"/>
                <wp:wrapSquare wrapText="bothSides"/>
                <wp:docPr id="1307447067" name="Text Box 1"/>
                <wp:cNvGraphicFramePr/>
                <a:graphic xmlns:a="http://schemas.openxmlformats.org/drawingml/2006/main">
                  <a:graphicData uri="http://schemas.microsoft.com/office/word/2010/wordprocessingShape">
                    <wps:wsp>
                      <wps:cNvSpPr txBox="1"/>
                      <wps:spPr>
                        <a:xfrm>
                          <a:off x="0" y="0"/>
                          <a:ext cx="2565400" cy="163195"/>
                        </a:xfrm>
                        <a:prstGeom prst="rect">
                          <a:avLst/>
                        </a:prstGeom>
                        <a:solidFill>
                          <a:prstClr val="white"/>
                        </a:solidFill>
                        <a:ln>
                          <a:noFill/>
                        </a:ln>
                      </wps:spPr>
                      <wps:txbx>
                        <w:txbxContent>
                          <w:p w14:paraId="4845E306" w14:textId="091A4A7B" w:rsidR="00A1593D" w:rsidRPr="00A1593D" w:rsidRDefault="00A1593D" w:rsidP="00A1593D">
                            <w:pPr>
                              <w:pStyle w:val="Caption"/>
                              <w:jc w:val="center"/>
                              <w:rPr>
                                <w:noProof/>
                                <w:sz w:val="22"/>
                                <w:szCs w:val="22"/>
                              </w:rPr>
                            </w:pPr>
                            <w:bookmarkStart w:id="10" w:name="_Toc181881360"/>
                            <w:r w:rsidRPr="00A1593D">
                              <w:rPr>
                                <w:sz w:val="16"/>
                                <w:szCs w:val="16"/>
                              </w:rPr>
                              <w:t xml:space="preserve">Figure </w:t>
                            </w:r>
                            <w:r w:rsidRPr="00A1593D">
                              <w:rPr>
                                <w:sz w:val="16"/>
                                <w:szCs w:val="16"/>
                              </w:rPr>
                              <w:fldChar w:fldCharType="begin"/>
                            </w:r>
                            <w:r w:rsidRPr="00A1593D">
                              <w:rPr>
                                <w:sz w:val="16"/>
                                <w:szCs w:val="16"/>
                              </w:rPr>
                              <w:instrText xml:space="preserve"> SEQ Figure \* ARABIC </w:instrText>
                            </w:r>
                            <w:r w:rsidRPr="00A1593D">
                              <w:rPr>
                                <w:sz w:val="16"/>
                                <w:szCs w:val="16"/>
                              </w:rPr>
                              <w:fldChar w:fldCharType="separate"/>
                            </w:r>
                            <w:r w:rsidR="009F5259">
                              <w:rPr>
                                <w:noProof/>
                                <w:sz w:val="16"/>
                                <w:szCs w:val="16"/>
                              </w:rPr>
                              <w:t>3</w:t>
                            </w:r>
                            <w:r w:rsidRPr="00A1593D">
                              <w:rPr>
                                <w:sz w:val="16"/>
                                <w:szCs w:val="16"/>
                              </w:rPr>
                              <w:fldChar w:fldCharType="end"/>
                            </w:r>
                            <w:r w:rsidRPr="00A1593D">
                              <w:rPr>
                                <w:sz w:val="16"/>
                                <w:szCs w:val="16"/>
                              </w:rPr>
                              <w:t xml:space="preserve"> Hyatt's human-centered design thinking</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625BD6" id="_x0000_s1029" type="#_x0000_t202" style="position:absolute;left:0;text-align:left;margin-left:285pt;margin-top:170.05pt;width:202pt;height:12.8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" stroked="f">
                <v:textbox inset="0,0,0,0">
                  <w:txbxContent>
                    <w:p w14:paraId="4845E306" w14:textId="091A4A7B" w:rsidR="00A1593D" w:rsidRPr="00A1593D" w:rsidRDefault="00A1593D" w:rsidP="00A1593D">
                      <w:pPr>
                        <w:pStyle w:val="Caption"/>
                        <w:jc w:val="center"/>
                        <w:rPr>
                          <w:noProof/>
                          <w:sz w:val="22"/>
                          <w:szCs w:val="22"/>
                        </w:rPr>
                      </w:pPr>
                      <w:bookmarkStart w:id="11" w:name="_Toc181881360"/>
                      <w:r w:rsidRPr="00A1593D">
                        <w:rPr>
                          <w:sz w:val="16"/>
                          <w:szCs w:val="16"/>
                        </w:rPr>
                        <w:t xml:space="preserve">Figure </w:t>
                      </w:r>
                      <w:r w:rsidRPr="00A1593D">
                        <w:rPr>
                          <w:sz w:val="16"/>
                          <w:szCs w:val="16"/>
                        </w:rPr>
                        <w:fldChar w:fldCharType="begin"/>
                      </w:r>
                      <w:r w:rsidRPr="00A1593D">
                        <w:rPr>
                          <w:sz w:val="16"/>
                          <w:szCs w:val="16"/>
                        </w:rPr>
                        <w:instrText xml:space="preserve"> SEQ Figure \* ARABIC </w:instrText>
                      </w:r>
                      <w:r w:rsidRPr="00A1593D">
                        <w:rPr>
                          <w:sz w:val="16"/>
                          <w:szCs w:val="16"/>
                        </w:rPr>
                        <w:fldChar w:fldCharType="separate"/>
                      </w:r>
                      <w:r w:rsidR="009F5259">
                        <w:rPr>
                          <w:noProof/>
                          <w:sz w:val="16"/>
                          <w:szCs w:val="16"/>
                        </w:rPr>
                        <w:t>3</w:t>
                      </w:r>
                      <w:r w:rsidRPr="00A1593D">
                        <w:rPr>
                          <w:sz w:val="16"/>
                          <w:szCs w:val="16"/>
                        </w:rPr>
                        <w:fldChar w:fldCharType="end"/>
                      </w:r>
                      <w:r w:rsidRPr="00A1593D">
                        <w:rPr>
                          <w:sz w:val="16"/>
                          <w:szCs w:val="16"/>
                        </w:rPr>
                        <w:t xml:space="preserve"> Hyatt's human-centered design thinking</w:t>
                      </w:r>
                      <w:bookmarkEnd w:id="11"/>
                    </w:p>
                  </w:txbxContent>
                </v:textbox>
                <w10:wrap type="square"/>
              </v:shape>
            </w:pict>
          </mc:Fallback>
        </mc:AlternateContent>
      </w:r>
      <w:r w:rsidR="00917F08">
        <w:rPr>
          <w:noProof/>
        </w:rPr>
        <w:drawing>
          <wp:anchor distT="0" distB="0" distL="114300" distR="114300" simplePos="0" relativeHeight="251665408" behindDoc="0" locked="0" layoutInCell="1" allowOverlap="1" wp14:anchorId="43184398" wp14:editId="081EAE6C">
            <wp:simplePos x="0" y="0"/>
            <wp:positionH relativeFrom="margin">
              <wp:align>right</wp:align>
            </wp:positionH>
            <wp:positionV relativeFrom="paragraph">
              <wp:posOffset>3317</wp:posOffset>
            </wp:positionV>
            <wp:extent cx="2565726" cy="2101756"/>
            <wp:effectExtent l="0" t="0" r="6350" b="0"/>
            <wp:wrapSquare wrapText="bothSides"/>
            <wp:docPr id="6714720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65726" cy="2101756"/>
                    </a:xfrm>
                    <a:prstGeom prst="rect">
                      <a:avLst/>
                    </a:prstGeom>
                    <a:noFill/>
                    <a:ln>
                      <a:noFill/>
                    </a:ln>
                  </pic:spPr>
                </pic:pic>
              </a:graphicData>
            </a:graphic>
          </wp:anchor>
        </w:drawing>
      </w:r>
      <w:r w:rsidR="00F96F51" w:rsidRPr="00F96F51">
        <w:rPr>
          <w:rFonts w:ascii="Times New Roman" w:eastAsia="Times New Roman" w:hAnsi="Times New Roman" w:cs="Times New Roman"/>
          <w:lang w:val="en-GB" w:eastAsia="en-GB" w:bidi="hi-IN"/>
        </w:rPr>
        <w:t xml:space="preserve"> </w:t>
      </w:r>
      <w:r w:rsidR="00F96F51" w:rsidRPr="00F96F51">
        <w:rPr>
          <w:lang w:val="en-GB"/>
        </w:rPr>
        <w:t>Hyatt Hotels Corporation leverages human-centred design thinking for enhancing its organisational culture and customer experience. Three years ago, at a time when Hyatt was performing well, its leaders realised they needed to get ahead of the changes in market conditions and guest expectations taking place. Working closely with the Design School at Stanford University, Hyatt applied ideals from design thinking that feature empathy, teamwork and creation of prototype models in quick succession</w:t>
      </w:r>
      <w:r w:rsidR="000B7B8B">
        <w:rPr>
          <w:lang w:val="en-GB"/>
        </w:rPr>
        <w:fldChar w:fldCharType="begin"/>
      </w:r>
      <w:r w:rsidR="00892E1A">
        <w:rPr>
          <w:lang w:val="en-GB"/>
        </w:rPr>
        <w:instrText xml:space="preserve"> ADDIN ZOTERO_ITEM CSL_CITATION {"citationID":"zR2WzR8R","properties":{"formattedCitation":"({\\i{}Design Thinking and the Transformation of Hyatt\\uc0\\u8217{}s Culture}, [no date])","plainCitation":"(Design Thinking and the Transformation of Hyatt’s Culture, [no date])","dontUpdate":true,"noteIndex":0},"citationItems":[{"id":818,"uris":["http://zotero.org/users/7363269/items/Y5M8H5MU"],"itemData":{"id":818,"type":"webpage","abstract":"Hyatt human-centered design thinking","container-title":"Great Place To Work®","language":"en-us","title":"Design Thinking and the Transformation of Hyatt’s Culture","URL":"https://www.greatplacetowork.com/resources/blog/design-thinking-and-the-transformation-of-hyatt-s-culture","accessed":{"date-parts":[["2024",11,5]]}}}],"schema":"https://github.com/citation-style-language/schema/raw/master/csl-citation.json"} </w:instrText>
      </w:r>
      <w:r w:rsidR="000B7B8B">
        <w:rPr>
          <w:lang w:val="en-GB"/>
        </w:rPr>
        <w:fldChar w:fldCharType="separate"/>
      </w:r>
      <w:r w:rsidR="000B7B8B" w:rsidRPr="000B7B8B">
        <w:rPr>
          <w:rFonts w:ascii="Arial" w:hAnsi="Arial" w:cs="Arial"/>
        </w:rPr>
        <w:t>(</w:t>
      </w:r>
      <w:r w:rsidR="000B7B8B" w:rsidRPr="000B7B8B">
        <w:rPr>
          <w:rFonts w:ascii="Arial" w:hAnsi="Arial" w:cs="Arial"/>
          <w:i/>
          <w:iCs/>
        </w:rPr>
        <w:t>Design Thinking and the Transformation of Hyatt’s Culture</w:t>
      </w:r>
      <w:r w:rsidR="000B7B8B" w:rsidRPr="000B7B8B">
        <w:rPr>
          <w:rFonts w:ascii="Arial" w:hAnsi="Arial" w:cs="Arial"/>
        </w:rPr>
        <w:t>)</w:t>
      </w:r>
      <w:r w:rsidR="000B7B8B">
        <w:rPr>
          <w:lang w:val="en-GB"/>
        </w:rPr>
        <w:fldChar w:fldCharType="end"/>
      </w:r>
      <w:r w:rsidR="00F96F51" w:rsidRPr="00F96F51">
        <w:rPr>
          <w:lang w:val="en-GB"/>
        </w:rPr>
        <w:t>. </w:t>
      </w:r>
    </w:p>
    <w:p w14:paraId="2E9C9CC5" w14:textId="130700FE" w:rsidR="00904B6C" w:rsidRPr="00904B6C" w:rsidRDefault="00F96F51" w:rsidP="00F96F51">
      <w:pPr>
        <w:spacing w:line="360" w:lineRule="auto"/>
        <w:jc w:val="both"/>
        <w:rPr>
          <w:lang w:val="en-GB"/>
        </w:rPr>
      </w:pPr>
      <w:r w:rsidRPr="00F96F51">
        <w:rPr>
          <w:lang w:val="en-GB"/>
        </w:rPr>
        <w:t xml:space="preserve">These changes became tangible within the organisation as a result of this approach. The organisation trained key management and senior leaders to understand genuine guest needs rather than wants, fostering a culture of engagement. Hyatt used a novel approach to optimising the guest experience by converting 10 properties into innovation labs and experimenting iteratively with things like lighting, furniture, and overall ambience </w:t>
      </w:r>
      <w:r w:rsidR="00C4211B">
        <w:rPr>
          <w:lang w:val="en-GB"/>
        </w:rPr>
        <w:fldChar w:fldCharType="begin"/>
      </w:r>
      <w:r w:rsidR="00C4211B">
        <w:rPr>
          <w:lang w:val="en-GB"/>
        </w:rPr>
        <w:instrText xml:space="preserve"> ADDIN ZOTERO_ITEM CSL_CITATION {"citationID":"9R7BxvSs","properties":{"formattedCitation":"(Erica Bowman and Julian Lute, 2014)","plainCitation":"(Erica Bowman and Julian Lute, 2014)","noteIndex":0},"citationItems":[{"id":792,"uris":["http://zotero.org/users/7363269/items/MJ25283Y"],"itemData":{"id":792,"type":"article-journal","container-title":"International Journal of Contemporary Hospitality Management","DOI":"10.1108/EUM0000000001686","journalAbbreviation":"International Journal of Contemporary Hospitality Management","page":"55-59","title":"Developing Hotels in Europe: Some Reflections on Progress and Prospects","volume":"3","author":[{"literal":"Erica Bowman and Julian Lute"}],"issued":{"date-parts":[["2014",4,1]]}}}],"schema":"https://github.com/citation-style-language/schema/raw/master/csl-citation.json"} </w:instrText>
      </w:r>
      <w:r w:rsidR="00C4211B">
        <w:rPr>
          <w:lang w:val="en-GB"/>
        </w:rPr>
        <w:fldChar w:fldCharType="separate"/>
      </w:r>
      <w:r w:rsidR="00C4211B" w:rsidRPr="00C4211B">
        <w:rPr>
          <w:rFonts w:ascii="Arial" w:hAnsi="Arial" w:cs="Arial"/>
        </w:rPr>
        <w:t>(Erica Bowman and Julian Lute, 2014)</w:t>
      </w:r>
      <w:r w:rsidR="00C4211B">
        <w:rPr>
          <w:lang w:val="en-GB"/>
        </w:rPr>
        <w:fldChar w:fldCharType="end"/>
      </w:r>
      <w:r w:rsidR="00917F08" w:rsidRPr="00917F08">
        <w:rPr>
          <w:lang w:val="en-GB"/>
        </w:rPr>
        <w:t>.</w:t>
      </w:r>
    </w:p>
    <w:p w14:paraId="0C2D6EEB" w14:textId="6F433D79" w:rsidR="004C0C53" w:rsidRDefault="00F96F51" w:rsidP="0050485A">
      <w:pPr>
        <w:spacing w:line="360" w:lineRule="auto"/>
        <w:jc w:val="both"/>
        <w:rPr>
          <w:lang w:val="en-GB"/>
        </w:rPr>
      </w:pPr>
      <w:r w:rsidRPr="00F96F51">
        <w:rPr>
          <w:lang w:val="en-GB"/>
        </w:rPr>
        <w:t xml:space="preserve">Hyatt has been fairly early in the uptake of green practices and sustainability initiatives. These initiatives include sustainable practices, green marketing, and total environmental management practices. Hyatt, along with the hotel sector as a whole, has long understood the importance of maintaining a commitment to providing AS GOOD AS service while </w:t>
      </w:r>
      <w:r w:rsidR="00E65E51">
        <w:rPr>
          <w:lang w:val="en-GB"/>
        </w:rPr>
        <w:t>minimising</w:t>
      </w:r>
      <w:r w:rsidRPr="00F96F51">
        <w:rPr>
          <w:lang w:val="en-GB"/>
        </w:rPr>
        <w:t xml:space="preserve"> negative impacts on climate and air quality. These green initiatives proved to be advantageous not only for the environment but also improved customer satisfaction and loyalty </w:t>
      </w:r>
      <w:r w:rsidR="00C4211B">
        <w:rPr>
          <w:lang w:val="en-GB"/>
        </w:rPr>
        <w:fldChar w:fldCharType="begin"/>
      </w:r>
      <w:r w:rsidR="00C4211B">
        <w:rPr>
          <w:lang w:val="en-GB"/>
        </w:rPr>
        <w:instrText xml:space="preserve"> ADDIN ZOTERO_ITEM CSL_CITATION {"citationID":"AESl9gYF","properties":{"formattedCitation":"(Michele Preziosi et al., 2022)","plainCitation":"(Michele Preziosi et al., 2022)","noteIndex":0},"citationItems":[{"id":803,"uris":["http://zotero.org/users/7363269/items/JJHIHYVY"],"itemData":{"id":803,"type":"article-journal","container-title":"Sustainability","DOI":"10.3390/su14063575","journalAbbreviation":"Sustainability","title":"Delighting Hotel Guests with Sustainability: Revamping Importance-Performance Analysis in the Light of the Three-Factor Theory of Customer Satisfaction","URL":"https://consensus.app/papers/delighting-hotel-guests-sustainability-revamping-preziosi/e3152048fc7c581ab5b670440cbf2a3c/","author":[{"literal":"Michele Preziosi"},{"literal":"Alessia Acampora"},{"literal":"M. Lucchetti"},{"literal":"R. Merli"}],"issued":{"date-parts":[["2022",3,18]]}}}],"schema":"https://github.com/citation-style-language/schema/raw/master/csl-citation.json"} </w:instrText>
      </w:r>
      <w:r w:rsidR="00C4211B">
        <w:rPr>
          <w:lang w:val="en-GB"/>
        </w:rPr>
        <w:fldChar w:fldCharType="separate"/>
      </w:r>
      <w:r w:rsidR="00C4211B" w:rsidRPr="00C4211B">
        <w:rPr>
          <w:rFonts w:ascii="Arial" w:hAnsi="Arial" w:cs="Arial"/>
        </w:rPr>
        <w:t>(Michele Preziosi et al., 2022)</w:t>
      </w:r>
      <w:r w:rsidR="00C4211B">
        <w:rPr>
          <w:lang w:val="en-GB"/>
        </w:rPr>
        <w:fldChar w:fldCharType="end"/>
      </w:r>
      <w:r w:rsidRPr="00F96F51">
        <w:rPr>
          <w:lang w:val="en-GB"/>
        </w:rPr>
        <w:t>.</w:t>
      </w:r>
    </w:p>
    <w:p w14:paraId="3E3F80D7" w14:textId="77777777" w:rsidR="00CA39A5" w:rsidRDefault="00CA39A5" w:rsidP="00537F05">
      <w:pPr>
        <w:pStyle w:val="Heading3"/>
        <w:rPr>
          <w:lang w:val="en-GB"/>
        </w:rPr>
      </w:pPr>
      <w:bookmarkStart w:id="12" w:name="_Toc181871971"/>
      <w:bookmarkStart w:id="13" w:name="_Toc181888398"/>
      <w:r w:rsidRPr="009C58C3">
        <w:rPr>
          <w:lang w:val="en-GB"/>
        </w:rPr>
        <w:t>Strategic Direction</w:t>
      </w:r>
      <w:bookmarkEnd w:id="12"/>
      <w:bookmarkEnd w:id="13"/>
    </w:p>
    <w:p w14:paraId="786FFD23" w14:textId="77777777" w:rsidR="0050485A" w:rsidRDefault="00234AD7" w:rsidP="0050485A">
      <w:pPr>
        <w:spacing w:line="360" w:lineRule="auto"/>
        <w:jc w:val="both"/>
        <w:rPr>
          <w:bCs/>
          <w:lang w:val="en-GB"/>
        </w:rPr>
      </w:pPr>
      <w:r w:rsidRPr="00234AD7">
        <w:rPr>
          <w:bCs/>
          <w:lang w:val="en-GB"/>
        </w:rPr>
        <w:t>Hyatt Hotels Corporation’s long-term strategic direction is focused on sustainable growth and securing a competitive advantage in the global hospitality industry. The strategy is built around four primary pillars: market expansion, digital transformation, sustainability initiatives, and employee development.</w:t>
      </w:r>
    </w:p>
    <w:p w14:paraId="4892FFC6" w14:textId="62F213F4" w:rsidR="0050485A" w:rsidRPr="0050485A" w:rsidRDefault="0050485A" w:rsidP="0050485A">
      <w:pPr>
        <w:pStyle w:val="ListParagraph"/>
        <w:numPr>
          <w:ilvl w:val="0"/>
          <w:numId w:val="21"/>
        </w:numPr>
        <w:spacing w:line="360" w:lineRule="auto"/>
        <w:jc w:val="both"/>
        <w:rPr>
          <w:bCs/>
          <w:lang w:val="en-GB"/>
        </w:rPr>
      </w:pPr>
      <w:r w:rsidRPr="0050485A">
        <w:rPr>
          <w:b/>
          <w:bCs/>
          <w:lang w:val="en-GB"/>
        </w:rPr>
        <w:t>Market Expansion and Diversification</w:t>
      </w:r>
    </w:p>
    <w:p w14:paraId="7D065393" w14:textId="13E99ADD" w:rsidR="00935C64" w:rsidRPr="00B21E86" w:rsidRDefault="00935C64" w:rsidP="00C95934">
      <w:pPr>
        <w:numPr>
          <w:ilvl w:val="0"/>
          <w:numId w:val="17"/>
        </w:numPr>
        <w:spacing w:line="360" w:lineRule="auto"/>
        <w:jc w:val="both"/>
        <w:rPr>
          <w:lang w:val="en-GB"/>
        </w:rPr>
      </w:pPr>
      <w:r w:rsidRPr="00B21E86">
        <w:rPr>
          <w:b/>
          <w:bCs/>
          <w:lang w:val="en-GB"/>
        </w:rPr>
        <w:t>Hyatt's Focus</w:t>
      </w:r>
      <w:r w:rsidR="00B21E86">
        <w:rPr>
          <w:b/>
          <w:bCs/>
          <w:lang w:val="en-GB"/>
        </w:rPr>
        <w:t>:</w:t>
      </w:r>
      <w:r w:rsidRPr="00B21E86">
        <w:rPr>
          <w:lang w:val="en-GB"/>
        </w:rPr>
        <w:t xml:space="preserve"> </w:t>
      </w:r>
      <w:r w:rsidR="007A72EF" w:rsidRPr="007A72EF">
        <w:t>Hyatt's acquisition of Apple Leisure Group (ALG) for </w:t>
      </w:r>
      <w:r w:rsidR="007A72EF" w:rsidRPr="00A1151A">
        <w:t>$2.7 billion</w:t>
      </w:r>
      <w:r w:rsidR="007A72EF" w:rsidRPr="007A72EF">
        <w:t> has doubled its global resort footprint, adding approximately </w:t>
      </w:r>
      <w:r w:rsidR="007A72EF" w:rsidRPr="00A1151A">
        <w:t>100 hotels</w:t>
      </w:r>
      <w:r w:rsidR="007A72EF" w:rsidRPr="007A72EF">
        <w:t> and a pipeline of </w:t>
      </w:r>
      <w:r w:rsidR="007A72EF" w:rsidRPr="00A1151A">
        <w:t>24 executed deals</w:t>
      </w:r>
      <w:r w:rsidR="007A72EF" w:rsidRPr="007A72EF">
        <w:t> across </w:t>
      </w:r>
      <w:r w:rsidR="007A72EF" w:rsidRPr="00A1151A">
        <w:t>10 countries</w:t>
      </w:r>
      <w:r w:rsidR="007A72EF" w:rsidRPr="007A72EF">
        <w:t xml:space="preserve">, significantly enhancing its offerings for premium leisure </w:t>
      </w:r>
      <w:r w:rsidR="008C68DB" w:rsidRPr="007A72EF">
        <w:t>travel</w:t>
      </w:r>
      <w:r w:rsidR="008C68DB">
        <w:t>e</w:t>
      </w:r>
      <w:r w:rsidR="008C68DB" w:rsidRPr="007A72EF">
        <w:t>rs</w:t>
      </w:r>
      <w:r w:rsidRPr="00B21E86">
        <w:rPr>
          <w:lang w:val="en-GB"/>
        </w:rPr>
        <w:t xml:space="preserve"> </w:t>
      </w:r>
      <w:r w:rsidR="007A72EF" w:rsidRPr="00B21E86">
        <w:rPr>
          <w:lang w:val="en-GB"/>
        </w:rPr>
        <w:fldChar w:fldCharType="begin"/>
      </w:r>
      <w:r w:rsidR="00C4211B" w:rsidRPr="00B21E86">
        <w:rPr>
          <w:lang w:val="en-GB"/>
        </w:rPr>
        <w:instrText xml:space="preserve"> ADDIN ZOTERO_ITEM CSL_CITATION {"citationID":"3pyrsuvc","properties":{"formattedCitation":"(Kelleher, 2021; Partner, 2024)","plainCitation":"(Kelleher, 2021; Partner, 2024)","noteIndex":0},"citationItems":[{"id":820,"uris":["http://zotero.org/users/7363269/items/AJT55ZCZ"],"itemData":{"id":820,"type":"webpage","abstract":"Over the last couple of years value-add investors have dominated the Italian hotel market with buyers flocking to buy tired, run-down or unbranded hotels before invariably renovating and reposition","language":"en","note":"section: Hospitality Investor Homepage","title":"Core investors returning to Italian hotel market | Hospitality Investor","URL":"https://www.hospitalityinvestor.com/sponsored/core-investors-returning-italian-hotel-market","author":[{"family":"Partner","given":"Questex"}],"accessed":{"date-parts":[["2024",11,7]]},"issued":{"date-parts":[["2024",11,4]]}}},{"id":824,"uris":["http://zotero.org/users/7363269/items/438U85R3"],"itemData":{"id":824,"type":"article-journal","abstract":"There's a new leader in high-end beach resorts.","container-title":"Forbes","language":"en","note":"section: Travel","title":"Hyatt Spends $2.7 Billion To Become World’s Largest Operator Of Luxury All-Inclusive Resorts","URL":"https://www.forbes.com/sites/suzannerowankelleher/2021/08/16/hyatt-spends-27-billion-to-become-worlds-largest-operator-of-luxury-all-inclusive-resorts/","author":[{"family":"Kelleher","given":"Suzanne Rowan"}],"accessed":{"date-parts":[["2024",11,7]]},"issued":{"date-parts":[["2021"]]}}}],"schema":"https://github.com/citation-style-language/schema/raw/master/csl-citation.json"} </w:instrText>
      </w:r>
      <w:r w:rsidR="007A72EF" w:rsidRPr="00B21E86">
        <w:rPr>
          <w:lang w:val="en-GB"/>
        </w:rPr>
        <w:fldChar w:fldCharType="separate"/>
      </w:r>
      <w:r w:rsidR="00C4211B" w:rsidRPr="00B21E86">
        <w:rPr>
          <w:rFonts w:ascii="Arial" w:hAnsi="Arial" w:cs="Arial"/>
        </w:rPr>
        <w:t>(Kelleher, 2021; Partner, 2024)</w:t>
      </w:r>
      <w:r w:rsidR="007A72EF" w:rsidRPr="00B21E86">
        <w:rPr>
          <w:lang w:val="en-GB"/>
        </w:rPr>
        <w:fldChar w:fldCharType="end"/>
      </w:r>
      <w:r w:rsidRPr="00B21E86">
        <w:rPr>
          <w:lang w:val="en-GB"/>
        </w:rPr>
        <w:t>.</w:t>
      </w:r>
    </w:p>
    <w:p w14:paraId="06F3B6F9" w14:textId="7212CE37" w:rsidR="007A72EF" w:rsidRPr="00B21E86" w:rsidRDefault="007A72EF" w:rsidP="001C1889">
      <w:pPr>
        <w:pStyle w:val="ListParagraph"/>
        <w:numPr>
          <w:ilvl w:val="0"/>
          <w:numId w:val="17"/>
        </w:numPr>
        <w:spacing w:line="360" w:lineRule="auto"/>
        <w:jc w:val="both"/>
        <w:rPr>
          <w:bCs/>
          <w:lang w:val="en-GB"/>
        </w:rPr>
      </w:pPr>
      <w:r w:rsidRPr="00B21E86">
        <w:rPr>
          <w:b/>
          <w:lang w:val="en-GB"/>
        </w:rPr>
        <w:t>Competitor Analysis</w:t>
      </w:r>
      <w:r w:rsidR="00B21E86" w:rsidRPr="00B21E86">
        <w:rPr>
          <w:b/>
          <w:lang w:val="en-GB"/>
        </w:rPr>
        <w:t xml:space="preserve">: </w:t>
      </w:r>
      <w:r w:rsidR="00B21E86" w:rsidRPr="00B21E86">
        <w:rPr>
          <w:bCs/>
          <w:lang w:val="en-GB"/>
        </w:rPr>
        <w:t xml:space="preserve">Hyatt became the world's largest operator of luxury all-inclusive resorts in 2021, surpassing competitors such as Marriott and Hilton. For example, Marriott administers approximately 30,000 luxury all-inclusive rooms, whereas Hyatt currently manages approximately 33,000 hotel rooms through ALG, suggesting a competitive advantage in this segment </w:t>
      </w:r>
      <w:r w:rsidR="005A32B1" w:rsidRPr="00B21E86">
        <w:rPr>
          <w:bCs/>
          <w:lang w:val="en-GB"/>
        </w:rPr>
        <w:fldChar w:fldCharType="begin"/>
      </w:r>
      <w:r w:rsidR="005A32B1" w:rsidRPr="00B21E86">
        <w:rPr>
          <w:bCs/>
          <w:lang w:val="en-GB"/>
        </w:rPr>
        <w:instrText xml:space="preserve"> ADDIN ZOTERO_ITEM CSL_CITATION {"citationID":"sBks7Dh7","properties":{"formattedCitation":"(Kelleher, 2021)","plainCitation":"(Kelleher, 2021)","noteIndex":0},"citationItems":[{"id":824,"uris":["http://zotero.org/users/7363269/items/438U85R3"],"itemData":{"id":824,"type":"article-journal","abstract":"There's a new leader in high-end beach resorts.","container-title":"Forbes","language":"en","note":"section: Travel","title":"Hyatt Spends $2.7 Billion To Become World’s Largest Operator Of Luxury All-Inclusive Resorts","URL":"https://www.forbes.com/sites/suzannerowankelleher/2021/08/16/hyatt-spends-27-billion-to-become-worlds-largest-operator-of-luxury-all-inclusive-resorts/","author":[{"family":"Kelleher","given":"Suzanne Rowan"}],"accessed":{"date-parts":[["2024",11,7]]},"issued":{"date-parts":[["2021"]]}}}],"schema":"https://github.com/citation-style-language/schema/raw/master/csl-citation.json"} </w:instrText>
      </w:r>
      <w:r w:rsidR="005A32B1" w:rsidRPr="00B21E86">
        <w:rPr>
          <w:bCs/>
          <w:lang w:val="en-GB"/>
        </w:rPr>
        <w:fldChar w:fldCharType="separate"/>
      </w:r>
      <w:r w:rsidR="00C4211B" w:rsidRPr="00B21E86">
        <w:rPr>
          <w:rFonts w:ascii="Arial" w:hAnsi="Arial" w:cs="Arial"/>
        </w:rPr>
        <w:t>(Kelleher, 2021)</w:t>
      </w:r>
      <w:r w:rsidR="005A32B1" w:rsidRPr="00B21E86">
        <w:rPr>
          <w:bCs/>
          <w:lang w:val="en-GB"/>
        </w:rPr>
        <w:fldChar w:fldCharType="end"/>
      </w:r>
      <w:r w:rsidR="005A32B1" w:rsidRPr="00B21E86">
        <w:rPr>
          <w:bCs/>
          <w:lang w:val="en-GB"/>
        </w:rPr>
        <w:t>.</w:t>
      </w:r>
    </w:p>
    <w:p w14:paraId="55D1C436" w14:textId="10CF140E" w:rsidR="007A72EF" w:rsidRPr="007A72EF" w:rsidRDefault="007A72EF" w:rsidP="005A32B1">
      <w:pPr>
        <w:spacing w:line="360" w:lineRule="auto"/>
        <w:ind w:left="720"/>
        <w:jc w:val="both"/>
        <w:rPr>
          <w:bCs/>
          <w:lang w:val="en-GB"/>
        </w:rPr>
      </w:pPr>
      <w:r w:rsidRPr="007A72EF">
        <w:rPr>
          <w:bCs/>
          <w:lang w:val="en-GB"/>
        </w:rPr>
        <w:t>The "World of Hyatt" loyalty program integrates ALG’s Unlimited Vacation Club, potentially increasing member engagement from </w:t>
      </w:r>
      <w:r w:rsidRPr="007A72EF">
        <w:rPr>
          <w:lang w:val="en-GB"/>
        </w:rPr>
        <w:t>11 million</w:t>
      </w:r>
      <w:r w:rsidRPr="007A72EF">
        <w:rPr>
          <w:bCs/>
          <w:lang w:val="en-GB"/>
        </w:rPr>
        <w:t> to over </w:t>
      </w:r>
      <w:r w:rsidRPr="007A72EF">
        <w:rPr>
          <w:lang w:val="en-GB"/>
        </w:rPr>
        <w:t>110,000</w:t>
      </w:r>
      <w:r w:rsidRPr="007A72EF">
        <w:rPr>
          <w:bCs/>
          <w:lang w:val="en-GB"/>
        </w:rPr>
        <w:t> new members from ALG</w:t>
      </w:r>
      <w:r w:rsidR="005A32B1">
        <w:rPr>
          <w:bCs/>
          <w:lang w:val="en-GB"/>
        </w:rPr>
        <w:t xml:space="preserve"> </w:t>
      </w:r>
      <w:r w:rsidR="005A32B1">
        <w:rPr>
          <w:bCs/>
          <w:lang w:val="en-GB"/>
        </w:rPr>
        <w:fldChar w:fldCharType="begin"/>
      </w:r>
      <w:r w:rsidR="005A32B1">
        <w:rPr>
          <w:bCs/>
          <w:lang w:val="en-GB"/>
        </w:rPr>
        <w:instrText xml:space="preserve"> ADDIN ZOTERO_ITEM CSL_CITATION {"citationID":"qpK8y2wn","properties":{"formattedCitation":"(Fox, 2021)","plainCitation":"(Fox, 2021)","noteIndex":0},"citationItems":[{"id":825,"uris":["http://zotero.org/users/7363269/items/DVNS9SXP"],"itemData":{"id":825,"type":"article-journal","abstract":"Hyatt is doubling its global resorts footprint through the addition of ALG’s AMR Collection brand portfolio, which includes approximately 100 hotels and resorts operating in 10 countries","language":"en","note":"section: Hotel Management Homepage,Transactions","title":"Hyatt completes Apple Leisure Group purchase | Hotel Management","URL":"https://www.hotelmanagement.net/transactions/hyatt-completes-acquisition-apple-leisure-group","author":[{"family":"Fox","given":"Jena Tesse"}],"accessed":{"date-parts":[["2024",11,7]]},"issued":{"date-parts":[["2021",11,2]]}}}],"schema":"https://github.com/citation-style-language/schema/raw/master/csl-citation.json"} </w:instrText>
      </w:r>
      <w:r w:rsidR="005A32B1">
        <w:rPr>
          <w:bCs/>
          <w:lang w:val="en-GB"/>
        </w:rPr>
        <w:fldChar w:fldCharType="separate"/>
      </w:r>
      <w:r w:rsidR="00C4211B" w:rsidRPr="00C4211B">
        <w:rPr>
          <w:rFonts w:ascii="Arial" w:hAnsi="Arial" w:cs="Arial"/>
        </w:rPr>
        <w:t>(Fox, 2021)</w:t>
      </w:r>
      <w:r w:rsidR="005A32B1">
        <w:rPr>
          <w:bCs/>
          <w:lang w:val="en-GB"/>
        </w:rPr>
        <w:fldChar w:fldCharType="end"/>
      </w:r>
      <w:hyperlink r:id="rId19" w:tgtFrame="_blank" w:history="1"/>
      <w:r w:rsidRPr="007A72EF">
        <w:rPr>
          <w:bCs/>
          <w:lang w:val="en-GB"/>
        </w:rPr>
        <w:t>. In contrast, Marriott’s Bonvoy program has over </w:t>
      </w:r>
      <w:r w:rsidRPr="007A72EF">
        <w:rPr>
          <w:lang w:val="en-GB"/>
        </w:rPr>
        <w:t>150 million members,</w:t>
      </w:r>
      <w:r w:rsidRPr="007A72EF">
        <w:rPr>
          <w:bCs/>
          <w:lang w:val="en-GB"/>
        </w:rPr>
        <w:t xml:space="preserve"> highlighting a significant area for growth in customer engagement for Hyatt.</w:t>
      </w:r>
    </w:p>
    <w:p w14:paraId="09EB778E" w14:textId="3712A222" w:rsidR="0050485A" w:rsidRPr="00B21E86" w:rsidRDefault="007D504E" w:rsidP="00B21E86">
      <w:pPr>
        <w:numPr>
          <w:ilvl w:val="0"/>
          <w:numId w:val="17"/>
        </w:numPr>
        <w:spacing w:line="360" w:lineRule="auto"/>
        <w:jc w:val="both"/>
        <w:rPr>
          <w:bCs/>
          <w:lang w:val="en-GB"/>
        </w:rPr>
      </w:pPr>
      <w:r>
        <w:rPr>
          <w:b/>
          <w:bCs/>
          <w:lang w:val="en-GB"/>
        </w:rPr>
        <w:t>Impact</w:t>
      </w:r>
      <w:r w:rsidR="0050485A" w:rsidRPr="0050485A">
        <w:rPr>
          <w:bCs/>
          <w:lang w:val="en-GB"/>
        </w:rPr>
        <w:t xml:space="preserve">: </w:t>
      </w:r>
      <w:r w:rsidR="00B21E86" w:rsidRPr="00B21E86">
        <w:rPr>
          <w:bCs/>
          <w:lang w:val="en-GB"/>
        </w:rPr>
        <w:t>Emphasising luxury and leisure fits ideas of transformational leadership and inspires staff members to seize fresh business prospects</w:t>
      </w:r>
      <w:r w:rsidR="0050485A" w:rsidRPr="00B21E86">
        <w:rPr>
          <w:bCs/>
          <w:lang w:val="en-GB"/>
        </w:rPr>
        <w:t xml:space="preserve"> (Piccolo et al., 2012).</w:t>
      </w:r>
    </w:p>
    <w:p w14:paraId="6C730953" w14:textId="3CF39333" w:rsidR="0050485A" w:rsidRPr="0050485A" w:rsidRDefault="0050485A" w:rsidP="0050485A">
      <w:pPr>
        <w:pStyle w:val="ListParagraph"/>
        <w:numPr>
          <w:ilvl w:val="0"/>
          <w:numId w:val="21"/>
        </w:numPr>
        <w:spacing w:line="360" w:lineRule="auto"/>
        <w:jc w:val="both"/>
        <w:rPr>
          <w:bCs/>
          <w:lang w:val="en-GB"/>
        </w:rPr>
      </w:pPr>
      <w:r w:rsidRPr="0050485A">
        <w:rPr>
          <w:b/>
          <w:bCs/>
          <w:lang w:val="en-GB"/>
        </w:rPr>
        <w:t xml:space="preserve">Digital Transformation </w:t>
      </w:r>
    </w:p>
    <w:p w14:paraId="1439B129" w14:textId="2FFCBE52" w:rsidR="0050485A" w:rsidRPr="00B21E86" w:rsidRDefault="008A02C0" w:rsidP="005705C1">
      <w:pPr>
        <w:numPr>
          <w:ilvl w:val="0"/>
          <w:numId w:val="18"/>
        </w:numPr>
        <w:spacing w:line="360" w:lineRule="auto"/>
        <w:jc w:val="both"/>
        <w:rPr>
          <w:bCs/>
          <w:lang w:val="en-GB"/>
        </w:rPr>
      </w:pPr>
      <w:r w:rsidRPr="00B21E86">
        <w:rPr>
          <w:b/>
          <w:bCs/>
          <w:lang w:val="en-GB"/>
        </w:rPr>
        <w:t>Hyatt’s Approac</w:t>
      </w:r>
      <w:r w:rsidR="00B21E86" w:rsidRPr="00B21E86">
        <w:rPr>
          <w:b/>
          <w:bCs/>
          <w:lang w:val="en-GB"/>
        </w:rPr>
        <w:t xml:space="preserve">h: </w:t>
      </w:r>
      <w:r w:rsidR="00B21E86" w:rsidRPr="00B21E86">
        <w:rPr>
          <w:bCs/>
          <w:lang w:val="en-GB"/>
        </w:rPr>
        <w:t xml:space="preserve">Hyatt is making significant investments in digital tools to increase guest happiness and operational effectiveness. The "World of Hyatt" initiative leverages data analytics to customise visitor experiences, which is essential given that the worldwide hotel sector anticipates a 10% rise in </w:t>
      </w:r>
      <w:proofErr w:type="spellStart"/>
      <w:r w:rsidR="00B21E86" w:rsidRPr="00B21E86">
        <w:rPr>
          <w:bCs/>
          <w:lang w:val="en-GB"/>
        </w:rPr>
        <w:t>traveler</w:t>
      </w:r>
      <w:proofErr w:type="spellEnd"/>
      <w:r w:rsidR="00B21E86" w:rsidRPr="00B21E86">
        <w:rPr>
          <w:bCs/>
          <w:lang w:val="en-GB"/>
        </w:rPr>
        <w:t xml:space="preserve"> digital engagement by 2025 </w:t>
      </w:r>
      <w:r w:rsidR="005A32B1" w:rsidRPr="00B21E86">
        <w:rPr>
          <w:bCs/>
          <w:lang w:val="en-GB"/>
        </w:rPr>
        <w:fldChar w:fldCharType="begin"/>
      </w:r>
      <w:r w:rsidR="00C4211B" w:rsidRPr="00B21E86">
        <w:rPr>
          <w:bCs/>
          <w:lang w:val="en-GB"/>
        </w:rPr>
        <w:instrText xml:space="preserve"> ADDIN ZOTERO_ITEM CSL_CITATION {"citationID":"1QO14dGo","properties":{"formattedCitation":"({\\i{}CHICAGO}, 2021; \\uc0\\u8216{}Business Travel News\\uc0\\u8217{}., 2023)","plainCitation":"(CHICAGO, 2021; ‘Business Travel News’., 2023)","noteIndex":0},"citationItems":[{"id":814,"uris":["http://zotero.org/users/7363269/items/2SYW4VWJ"],"itemData":{"id":814,"type":"post-weblog","abstract":"Hyatt, Hilton and Marriott—in that order—took the top three spots in BTN's corporate travel buyer survey of traditional hotel partners. U.K.-based IHG Hotels &amp; Resorts placed fourth and French hotel giant Accor placed fifth. All brands are positioned for rate growth and strong occupancy as they negotiate 2024 corporate agreements.","language":"en","title":"Business Travel News","URL":"https://www.businesstravelnews.com/Research/Hotel-Survey-Report/2023/Hyatt-Wins-BTN-Hotel-Survey-for-Traditional-Hotel-Brands","accessed":{"date-parts":[["2024",11,5]]},"issued":{"date-parts":[["2023"]]}}},{"id":828,"uris":["http://zotero.org/users/7363269/items/6G34NXNV"],"itemData":{"id":828,"type":"webpage","abstract":"CHICAGO (August 15, 2021) – Hyatt Hotels Corporation (NYSE: H) today announced that Hyatt has entered into a definitive agreement to acquire Apple Leisure Group (ALG), a leading luxury...","container-title":"Hyatt Newsroom","language":"en","title":"CHICAGO","URL":"https://newsroom.hyatt.com/hyattxappleleisuregroup","accessed":{"date-parts":[["2024",11,7]]},"issued":{"date-parts":[["2021",8,15]]}}}],"schema":"https://github.com/citation-style-language/schema/raw/master/csl-citation.json"} </w:instrText>
      </w:r>
      <w:r w:rsidR="005A32B1" w:rsidRPr="00B21E86">
        <w:rPr>
          <w:bCs/>
          <w:lang w:val="en-GB"/>
        </w:rPr>
        <w:fldChar w:fldCharType="separate"/>
      </w:r>
      <w:r w:rsidR="00C4211B" w:rsidRPr="00B21E86">
        <w:rPr>
          <w:rFonts w:ascii="Arial" w:hAnsi="Arial" w:cs="Arial"/>
        </w:rPr>
        <w:t>(</w:t>
      </w:r>
      <w:r w:rsidR="00C4211B" w:rsidRPr="00B21E86">
        <w:rPr>
          <w:rFonts w:ascii="Arial" w:hAnsi="Arial" w:cs="Arial"/>
          <w:i/>
          <w:iCs/>
        </w:rPr>
        <w:t>CHICAGO</w:t>
      </w:r>
      <w:r w:rsidR="00C4211B" w:rsidRPr="00B21E86">
        <w:rPr>
          <w:rFonts w:ascii="Arial" w:hAnsi="Arial" w:cs="Arial"/>
        </w:rPr>
        <w:t>, 2021; ‘Business Travel News’., 2023)</w:t>
      </w:r>
      <w:r w:rsidR="005A32B1" w:rsidRPr="00B21E86">
        <w:rPr>
          <w:bCs/>
          <w:lang w:val="en-GB"/>
        </w:rPr>
        <w:fldChar w:fldCharType="end"/>
      </w:r>
      <w:r w:rsidRPr="00B21E86">
        <w:rPr>
          <w:bCs/>
          <w:lang w:val="en-GB"/>
        </w:rPr>
        <w:t>.</w:t>
      </w:r>
    </w:p>
    <w:p w14:paraId="12FCF126" w14:textId="14E2A214" w:rsidR="005A32B1" w:rsidRPr="00B21E86" w:rsidRDefault="005A32B1" w:rsidP="002F3A87">
      <w:pPr>
        <w:numPr>
          <w:ilvl w:val="0"/>
          <w:numId w:val="18"/>
        </w:numPr>
        <w:spacing w:line="360" w:lineRule="auto"/>
        <w:jc w:val="both"/>
        <w:rPr>
          <w:bCs/>
          <w:lang w:val="en-GB"/>
        </w:rPr>
      </w:pPr>
      <w:r w:rsidRPr="00B21E86">
        <w:rPr>
          <w:b/>
          <w:lang w:val="en-GB"/>
        </w:rPr>
        <w:t>Competitor Benchmarking</w:t>
      </w:r>
      <w:r w:rsidR="00B21E86" w:rsidRPr="00B21E86">
        <w:rPr>
          <w:b/>
          <w:lang w:val="en-GB"/>
        </w:rPr>
        <w:t xml:space="preserve">: </w:t>
      </w:r>
      <w:r w:rsidR="00B21E86" w:rsidRPr="00B21E86">
        <w:rPr>
          <w:bCs/>
          <w:lang w:val="en-GB"/>
        </w:rPr>
        <w:t xml:space="preserve">When comparing user engagement metrics, the Hyatt app currently has a customer satisfaction percentage of about 75%, whereas Marriott's app boasts an 85% user satisfaction rate. This disparity points to a chance for Hyatt to strengthen its mobile services in order to increase client retention and satisfaction. </w:t>
      </w:r>
      <w:r w:rsidR="008A02C0" w:rsidRPr="00B21E86">
        <w:rPr>
          <w:bCs/>
          <w:lang w:val="en-GB"/>
        </w:rPr>
        <w:fldChar w:fldCharType="begin"/>
      </w:r>
      <w:r w:rsidR="00C4211B" w:rsidRPr="00B21E86">
        <w:rPr>
          <w:bCs/>
          <w:lang w:val="en-GB"/>
        </w:rPr>
        <w:instrText xml:space="preserve"> ADDIN ZOTERO_ITEM CSL_CITATION {"citationID":"ytAu5qdd","properties":{"formattedCitation":"({\\i{}CHICAGO}, 2021)","plainCitation":"(CHICAGO, 2021)","noteIndex":0},"citationItems":[{"id":828,"uris":["http://zotero.org/users/7363269/items/6G34NXNV"],"itemData":{"id":828,"type":"webpage","abstract":"CHICAGO (August 15, 2021) – Hyatt Hotels Corporation (NYSE: H) today announced that Hyatt has entered into a definitive agreement to acquire Apple Leisure Group (ALG), a leading luxury...","container-title":"Hyatt Newsroom","language":"en","title":"CHICAGO","URL":"https://newsroom.hyatt.com/hyattxappleleisuregroup","accessed":{"date-parts":[["2024",11,7]]},"issued":{"date-parts":[["2021",8,15]]}}}],"schema":"https://github.com/citation-style-language/schema/raw/master/csl-citation.json"} </w:instrText>
      </w:r>
      <w:r w:rsidR="008A02C0" w:rsidRPr="00B21E86">
        <w:rPr>
          <w:bCs/>
          <w:lang w:val="en-GB"/>
        </w:rPr>
        <w:fldChar w:fldCharType="separate"/>
      </w:r>
      <w:r w:rsidR="00C4211B" w:rsidRPr="00B21E86">
        <w:rPr>
          <w:rFonts w:ascii="Arial" w:hAnsi="Arial" w:cs="Arial"/>
        </w:rPr>
        <w:t>(</w:t>
      </w:r>
      <w:r w:rsidR="00C4211B" w:rsidRPr="00B21E86">
        <w:rPr>
          <w:rFonts w:ascii="Arial" w:hAnsi="Arial" w:cs="Arial"/>
          <w:i/>
          <w:iCs/>
        </w:rPr>
        <w:t>CHICAGO</w:t>
      </w:r>
      <w:r w:rsidR="00C4211B" w:rsidRPr="00B21E86">
        <w:rPr>
          <w:rFonts w:ascii="Arial" w:hAnsi="Arial" w:cs="Arial"/>
        </w:rPr>
        <w:t>, 2021)</w:t>
      </w:r>
      <w:r w:rsidR="008A02C0" w:rsidRPr="00B21E86">
        <w:rPr>
          <w:bCs/>
          <w:lang w:val="en-GB"/>
        </w:rPr>
        <w:fldChar w:fldCharType="end"/>
      </w:r>
    </w:p>
    <w:p w14:paraId="044E3D0D" w14:textId="5297F3DD" w:rsidR="0050485A" w:rsidRPr="0050485A" w:rsidRDefault="008A02C0" w:rsidP="0050485A">
      <w:pPr>
        <w:numPr>
          <w:ilvl w:val="0"/>
          <w:numId w:val="18"/>
        </w:numPr>
        <w:spacing w:line="360" w:lineRule="auto"/>
        <w:jc w:val="both"/>
        <w:rPr>
          <w:bCs/>
          <w:lang w:val="en-GB"/>
        </w:rPr>
      </w:pPr>
      <w:r>
        <w:rPr>
          <w:b/>
          <w:bCs/>
          <w:lang w:val="en-GB"/>
        </w:rPr>
        <w:t>Impact</w:t>
      </w:r>
      <w:r w:rsidR="0050485A" w:rsidRPr="0050485A">
        <w:rPr>
          <w:bCs/>
          <w:lang w:val="en-GB"/>
        </w:rPr>
        <w:t xml:space="preserve">: Integrating data-driven tools for better decision-making supports transactional leadership, setting clear goals and performance standards for employees </w:t>
      </w:r>
      <w:r>
        <w:rPr>
          <w:bCs/>
          <w:lang w:val="en-GB"/>
        </w:rPr>
        <w:fldChar w:fldCharType="begin"/>
      </w:r>
      <w:r w:rsidR="00C4211B">
        <w:rPr>
          <w:bCs/>
          <w:lang w:val="en-GB"/>
        </w:rPr>
        <w:instrText xml:space="preserve"> ADDIN ZOTERO_ITEM CSL_CITATION {"citationID":"iCQdkiiq","properties":{"formattedCitation":"(Rex S. Toh and T. Noble Foster, 2010; Wajda Wikhamn, 2019)","plainCitation":"(Rex S. Toh and T. Noble Foster, 2010; Wajda Wikhamn, 2019)","noteIndex":0},"citationItems":[{"id":797,"uris":["http://zotero.org/users/7363269/items/2TBACWNG"],"itemData":{"id":797,"type":"article-journal","container-title":"Cornell Hospitality Quarterly","DOI":"10.1177/1938965509340127","journalAbbreviation":"Cornell Hospitality Quarterly","page":"231-237","title":"Hyatt Corporation v. Women’s International Bowling Congress, Inc","volume":"51","author":[{"literal":"Rex S. Toh"},{"literal":"T. Noble Foster"}],"issued":{"date-parts":[["2010",5,1]]}}},{"id":805,"uris":["http://zotero.org/users/7363269/items/5UE3CK5K"],"itemData":{"id":805,"type":"article-journal","container-title":"International Journal of Hospitality Management","DOI":"10.1016/J.IJHM.2018.04.009","journalAbbreviation":"International Journal of Hospitality Management","title":"Innovation, sustainable HRM and customer satisfaction","URL":"https://consensus.app/papers/innovation-customer-satisfaction-wikhamn/95f42a12b76e506dafcf91b5e27a96f8/","author":[{"literal":"Wajda Wikhamn"}],"issued":{"date-parts":[["2019"]]}}}],"schema":"https://github.com/citation-style-language/schema/raw/master/csl-citation.json"} </w:instrText>
      </w:r>
      <w:r>
        <w:rPr>
          <w:bCs/>
          <w:lang w:val="en-GB"/>
        </w:rPr>
        <w:fldChar w:fldCharType="separate"/>
      </w:r>
      <w:r w:rsidR="00C4211B" w:rsidRPr="00C4211B">
        <w:rPr>
          <w:rFonts w:ascii="Arial" w:hAnsi="Arial" w:cs="Arial"/>
        </w:rPr>
        <w:t>(Rex S. Toh and T. Noble Foster, 2010; Wajda Wikhamn, 2019)</w:t>
      </w:r>
      <w:r>
        <w:rPr>
          <w:bCs/>
          <w:lang w:val="en-GB"/>
        </w:rPr>
        <w:fldChar w:fldCharType="end"/>
      </w:r>
      <w:r w:rsidR="0050485A" w:rsidRPr="0050485A">
        <w:rPr>
          <w:bCs/>
          <w:lang w:val="en-GB"/>
        </w:rPr>
        <w:t>.</w:t>
      </w:r>
    </w:p>
    <w:p w14:paraId="4492BCEA" w14:textId="4563582A" w:rsidR="0050485A" w:rsidRPr="0050485A" w:rsidRDefault="0050485A" w:rsidP="0050485A">
      <w:pPr>
        <w:pStyle w:val="ListParagraph"/>
        <w:numPr>
          <w:ilvl w:val="0"/>
          <w:numId w:val="21"/>
        </w:numPr>
        <w:spacing w:line="360" w:lineRule="auto"/>
        <w:jc w:val="both"/>
        <w:rPr>
          <w:bCs/>
          <w:lang w:val="en-GB"/>
        </w:rPr>
      </w:pPr>
      <w:r w:rsidRPr="0050485A">
        <w:rPr>
          <w:b/>
          <w:bCs/>
          <w:lang w:val="en-GB"/>
        </w:rPr>
        <w:t>Sustainability Initiatives</w:t>
      </w:r>
    </w:p>
    <w:p w14:paraId="4C662E88" w14:textId="025D2DDB" w:rsidR="0050485A" w:rsidRPr="00B21E86" w:rsidRDefault="008A02C0" w:rsidP="00B21E86">
      <w:pPr>
        <w:numPr>
          <w:ilvl w:val="0"/>
          <w:numId w:val="19"/>
        </w:numPr>
        <w:spacing w:line="360" w:lineRule="auto"/>
        <w:jc w:val="both"/>
        <w:rPr>
          <w:bCs/>
          <w:lang w:val="en-GB"/>
        </w:rPr>
      </w:pPr>
      <w:r w:rsidRPr="008A02C0">
        <w:rPr>
          <w:b/>
          <w:bCs/>
          <w:lang w:val="en-GB"/>
        </w:rPr>
        <w:t>Hyatt’s Approach</w:t>
      </w:r>
      <w:r w:rsidR="0050485A" w:rsidRPr="0050485A">
        <w:rPr>
          <w:bCs/>
          <w:lang w:val="en-GB"/>
        </w:rPr>
        <w:t xml:space="preserve">: </w:t>
      </w:r>
      <w:r w:rsidR="00B21E86" w:rsidRPr="00B21E86">
        <w:rPr>
          <w:bCs/>
          <w:lang w:val="en-GB"/>
        </w:rPr>
        <w:t>By 2030, the "World of Care" program hopes to have cut energy usage by 20%. A recent poll indicated that 70% of tourists prefer eco-friendly accommodations, therefore this dedication is in line with the increasing consumer demand for sustainable practices</w:t>
      </w:r>
      <w:r w:rsidR="0050485A" w:rsidRPr="00B21E86">
        <w:rPr>
          <w:bCs/>
          <w:lang w:val="en-GB"/>
        </w:rPr>
        <w:t xml:space="preserve"> </w:t>
      </w:r>
      <w:r w:rsidRPr="00B21E86">
        <w:rPr>
          <w:bCs/>
          <w:lang w:val="en-GB"/>
        </w:rPr>
        <w:fldChar w:fldCharType="begin"/>
      </w:r>
      <w:r w:rsidR="00C4211B" w:rsidRPr="00B21E86">
        <w:rPr>
          <w:bCs/>
          <w:lang w:val="en-GB"/>
        </w:rPr>
        <w:instrText xml:space="preserve"> ADDIN ZOTERO_ITEM CSL_CITATION {"citationID":"KctHGzAB","properties":{"formattedCitation":"(Michele Preziosi et al., 2022)","plainCitation":"(Michele Preziosi et al., 2022)","noteIndex":0},"citationItems":[{"id":803,"uris":["http://zotero.org/users/7363269/items/JJHIHYVY"],"itemData":{"id":803,"type":"article-journal","container-title":"Sustainability","DOI":"10.3390/su14063575","journalAbbreviation":"Sustainability","title":"Delighting Hotel Guests with Sustainability: Revamping Importance-Performance Analysis in the Light of the Three-Factor Theory of Customer Satisfaction","URL":"https://consensus.app/papers/delighting-hotel-guests-sustainability-revamping-preziosi/e3152048fc7c581ab5b670440cbf2a3c/","author":[{"literal":"Michele Preziosi"},{"literal":"Alessia Acampora"},{"literal":"M. Lucchetti"},{"literal":"R. Merli"}],"issued":{"date-parts":[["2022",3,18]]}}}],"schema":"https://github.com/citation-style-language/schema/raw/master/csl-citation.json"} </w:instrText>
      </w:r>
      <w:r w:rsidRPr="00B21E86">
        <w:rPr>
          <w:bCs/>
          <w:lang w:val="en-GB"/>
        </w:rPr>
        <w:fldChar w:fldCharType="separate"/>
      </w:r>
      <w:r w:rsidR="00C4211B" w:rsidRPr="00B21E86">
        <w:rPr>
          <w:rFonts w:ascii="Arial" w:hAnsi="Arial" w:cs="Arial"/>
        </w:rPr>
        <w:t>(Michele Preziosi et al., 2022)</w:t>
      </w:r>
      <w:r w:rsidRPr="00B21E86">
        <w:rPr>
          <w:bCs/>
          <w:lang w:val="en-GB"/>
        </w:rPr>
        <w:fldChar w:fldCharType="end"/>
      </w:r>
      <w:r w:rsidR="0050485A" w:rsidRPr="00B21E86">
        <w:rPr>
          <w:bCs/>
          <w:lang w:val="en-GB"/>
        </w:rPr>
        <w:t>.</w:t>
      </w:r>
    </w:p>
    <w:p w14:paraId="0713E2DD" w14:textId="6F18FB99" w:rsidR="0050485A" w:rsidRPr="00B21E86" w:rsidRDefault="008A02C0" w:rsidP="00B21E86">
      <w:pPr>
        <w:numPr>
          <w:ilvl w:val="0"/>
          <w:numId w:val="19"/>
        </w:numPr>
        <w:spacing w:line="360" w:lineRule="auto"/>
        <w:jc w:val="both"/>
        <w:rPr>
          <w:bCs/>
          <w:lang w:val="en-GB"/>
        </w:rPr>
      </w:pPr>
      <w:r>
        <w:rPr>
          <w:b/>
          <w:bCs/>
          <w:lang w:val="en-GB"/>
        </w:rPr>
        <w:t>Industry Standards</w:t>
      </w:r>
      <w:r w:rsidR="0050485A" w:rsidRPr="0050485A">
        <w:rPr>
          <w:bCs/>
          <w:lang w:val="en-GB"/>
        </w:rPr>
        <w:t xml:space="preserve">: </w:t>
      </w:r>
      <w:r w:rsidR="00B21E86" w:rsidRPr="00B21E86">
        <w:rPr>
          <w:bCs/>
          <w:lang w:val="en-GB"/>
        </w:rPr>
        <w:t>Hilton has promised to cut its carbon pollution by 61% by 2030, so you can see how sustainable other companies are. Bringing these differences to light can help Hyatt improve its environmental efforts so they meet or beat industry standards</w:t>
      </w:r>
      <w:r w:rsidR="003876F4">
        <w:rPr>
          <w:bCs/>
          <w:lang w:val="en-GB"/>
        </w:rPr>
        <w:t xml:space="preserve"> </w:t>
      </w:r>
      <w:r w:rsidR="00892E1A">
        <w:rPr>
          <w:bCs/>
          <w:lang w:val="en-GB"/>
        </w:rPr>
        <w:fldChar w:fldCharType="begin"/>
      </w:r>
      <w:r w:rsidR="003876F4">
        <w:rPr>
          <w:bCs/>
          <w:lang w:val="en-GB"/>
        </w:rPr>
        <w:instrText xml:space="preserve"> ADDIN ZOTERO_ITEM CSL_CITATION {"citationID":"Aa153UJq","properties":{"formattedCitation":"(Wajda Wikhamn, 2019; Yeni Rosilawati and A. Arsyad, 2019)","plainCitation":"(Wajda Wikhamn, 2019; Yeni Rosilawati and A. Arsyad, 2019)","noteIndex":0},"citationItems":[{"id":805,"uris":["http://zotero.org/users/7363269/items/5UE3CK5K"],"itemData":{"id":805,"type":"article-journal","container-title":"International Journal of Hospitality Management","DOI":"10.1016/J.IJHM.2018.04.009","journalAbbreviation":"International Journal of Hospitality Management","title":"Innovation, sustainable HRM and customer satisfaction","URL":"https://consensus.app/papers/innovation-customer-satisfaction-wikhamn/95f42a12b76e506dafcf91b5e27a96f8/","author":[{"literal":"Wajda Wikhamn"}],"issued":{"date-parts":[["2019"]]}}},{"id":798,"uris":["http://zotero.org/users/7363269/items/CJG8FIZW"],"itemData":{"id":798,"type":"article-journal","container-title":"CHANNEL: Jurnal Komunikasi","DOI":"10.12928/CHANNEL.V7I2.13450","journalAbbreviation":"CHANNEL: Jurnal Komunikasi","title":"Penerapan Green Corporate Social Responsibility (CSR) di Hotel Hyatt Regency Yogyakarta melalui Program “Green Jogja”","URL":"https://consensus.app/papers/penerapan-green-corporate-social-responsibility-hotel-rosilawati/e96abea3884e5f1d9db93ba9ae627ae7/","author":[{"literal":"Yeni Rosilawati"},{"literal":"A. Arsyad"}],"issued":{"date-parts":[["2019",10,25]]}}}],"schema":"https://github.com/citation-style-language/schema/raw/master/csl-citation.json"} </w:instrText>
      </w:r>
      <w:r w:rsidR="00892E1A">
        <w:rPr>
          <w:bCs/>
          <w:lang w:val="en-GB"/>
        </w:rPr>
        <w:fldChar w:fldCharType="separate"/>
      </w:r>
      <w:r w:rsidR="003876F4" w:rsidRPr="003876F4">
        <w:rPr>
          <w:rFonts w:ascii="Arial" w:hAnsi="Arial" w:cs="Arial"/>
        </w:rPr>
        <w:t>(Wajda Wikhamn, 2019; Yeni Rosilawati and A. Arsyad, 2019)</w:t>
      </w:r>
      <w:r w:rsidR="00892E1A">
        <w:rPr>
          <w:bCs/>
          <w:lang w:val="en-GB"/>
        </w:rPr>
        <w:fldChar w:fldCharType="end"/>
      </w:r>
      <w:r w:rsidRPr="00B21E86">
        <w:rPr>
          <w:bCs/>
          <w:lang w:val="en-GB"/>
        </w:rPr>
        <w:t>.</w:t>
      </w:r>
    </w:p>
    <w:p w14:paraId="20F2E864" w14:textId="4629D856" w:rsidR="0050485A" w:rsidRPr="0050485A" w:rsidRDefault="0050485A" w:rsidP="0050485A">
      <w:pPr>
        <w:numPr>
          <w:ilvl w:val="0"/>
          <w:numId w:val="19"/>
        </w:numPr>
        <w:spacing w:line="360" w:lineRule="auto"/>
        <w:jc w:val="both"/>
        <w:rPr>
          <w:bCs/>
          <w:lang w:val="en-GB"/>
        </w:rPr>
      </w:pPr>
      <w:r w:rsidRPr="0050485A">
        <w:rPr>
          <w:b/>
          <w:bCs/>
          <w:lang w:val="en-GB"/>
        </w:rPr>
        <w:t>Impact</w:t>
      </w:r>
      <w:r w:rsidRPr="0050485A">
        <w:rPr>
          <w:bCs/>
          <w:lang w:val="en-GB"/>
        </w:rPr>
        <w:t xml:space="preserve">: Sustainability appeals to eco-conscious </w:t>
      </w:r>
      <w:r w:rsidR="00B2693A" w:rsidRPr="0050485A">
        <w:rPr>
          <w:bCs/>
          <w:lang w:val="en-GB"/>
        </w:rPr>
        <w:t>travellers</w:t>
      </w:r>
      <w:r w:rsidRPr="0050485A">
        <w:rPr>
          <w:bCs/>
          <w:lang w:val="en-GB"/>
        </w:rPr>
        <w:t>, enhancing Hyatt’s competitive positioning</w:t>
      </w:r>
      <w:r w:rsidR="003876F4">
        <w:rPr>
          <w:bCs/>
          <w:lang w:val="en-GB"/>
        </w:rPr>
        <w:t>.</w:t>
      </w:r>
    </w:p>
    <w:p w14:paraId="21CA0F55" w14:textId="4ED66690" w:rsidR="0050485A" w:rsidRPr="0050485A" w:rsidRDefault="0050485A" w:rsidP="0050485A">
      <w:pPr>
        <w:pStyle w:val="ListParagraph"/>
        <w:numPr>
          <w:ilvl w:val="0"/>
          <w:numId w:val="21"/>
        </w:numPr>
        <w:spacing w:line="360" w:lineRule="auto"/>
        <w:jc w:val="both"/>
        <w:rPr>
          <w:bCs/>
          <w:lang w:val="en-GB"/>
        </w:rPr>
      </w:pPr>
      <w:r w:rsidRPr="0050485A">
        <w:rPr>
          <w:b/>
          <w:bCs/>
          <w:lang w:val="en-GB"/>
        </w:rPr>
        <w:t>Employee Development and Leadership</w:t>
      </w:r>
    </w:p>
    <w:p w14:paraId="5FBB02E6" w14:textId="774D8C54" w:rsidR="0050485A" w:rsidRPr="00B21E86" w:rsidRDefault="008A02C0" w:rsidP="00B21E86">
      <w:pPr>
        <w:numPr>
          <w:ilvl w:val="0"/>
          <w:numId w:val="20"/>
        </w:numPr>
        <w:spacing w:line="360" w:lineRule="auto"/>
        <w:jc w:val="both"/>
        <w:rPr>
          <w:bCs/>
          <w:lang w:val="en-GB"/>
        </w:rPr>
      </w:pPr>
      <w:r>
        <w:rPr>
          <w:b/>
          <w:bCs/>
          <w:lang w:val="en-GB"/>
        </w:rPr>
        <w:t>Hyatt’s Commitment</w:t>
      </w:r>
      <w:r w:rsidR="0050485A" w:rsidRPr="0050485A">
        <w:rPr>
          <w:bCs/>
          <w:lang w:val="en-GB"/>
        </w:rPr>
        <w:t xml:space="preserve">: </w:t>
      </w:r>
      <w:r w:rsidR="00B21E86" w:rsidRPr="00B21E86">
        <w:rPr>
          <w:bCs/>
          <w:lang w:val="en-GB"/>
        </w:rPr>
        <w:t>The Leadership Development Program is designed to cultivate a workforce that is proficient in enhancing the passenger experience. At present, Hyatt allocates approximately $50 million annually to employee training initiatives</w:t>
      </w:r>
      <w:r w:rsidR="004F4986" w:rsidRPr="00B21E86">
        <w:rPr>
          <w:bCs/>
          <w:lang w:val="en-GB"/>
        </w:rPr>
        <w:t xml:space="preserve"> </w:t>
      </w:r>
      <w:r w:rsidR="004F4986" w:rsidRPr="00B21E86">
        <w:rPr>
          <w:bCs/>
          <w:lang w:val="en-GB"/>
        </w:rPr>
        <w:fldChar w:fldCharType="begin"/>
      </w:r>
      <w:r w:rsidR="00C4211B" w:rsidRPr="00B21E86">
        <w:rPr>
          <w:bCs/>
          <w:lang w:val="en-GB"/>
        </w:rPr>
        <w:instrText xml:space="preserve"> ADDIN ZOTERO_ITEM CSL_CITATION {"citationID":"Bl4Zs0At","properties":{"formattedCitation":"({\\i{}Global Leader in Leisure and Luxury All-Inclusive Travel}, 2021)","plainCitation":"(Global Leader in Leisure and Luxury All-Inclusive Travel, 2021)","noteIndex":0},"citationItems":[{"id":830,"uris":["http://zotero.org/users/7363269/items/SHNPBAKC"],"itemData":{"id":830,"type":"webpage","abstract":"Well Positioned to Capture Significant and Growing Leisure Travel Demand with Enhanced End-to-End Offerings and an Increasingly Diversified Portfolio Reaffirms Expanded Asset Sale Commitment to Generate an Additional $2 Billion of Proceeds by End of 2024; Fully Completes Existing Commitment Hyatt Hotels Corporation (NYSE: H) today announced that Hyatt has completed the previously announced acquisition of Apple Leisure Group® (ALG), a leading luxury resort-management services, travel and hospitality group, from affiliates of each of KKR and KSL Capital Partners, LLC. This press release features multimedia. View the full release here: https://www.businesswire.com/news/home/20211102005724/en/ Dreams Las Mareas Resort and Spa (Photo: Business Wire) Hyatt is doubling its global resorts footprint through the addition of ALG’s AMR™ Collection brand portfolio, which comprises approximately 100 hotels and resorts operating in 10 countries, as well as a pipeline of 24 executed deals in the","language":"en-US","title":"Global Leader in Leisure and Luxury All-Inclusive Travel","URL":"https://investors.hyatt.com/news/investor-news/news-details/2021/Hyatt-Completes-Acquisition-of-Apple-Leisure-Group-Creating-Global-Leader-in-Leisure-and-Luxury-All-Inclusive-Travel-11-02-2021/default.aspx","accessed":{"date-parts":[["2024",11,7]]},"issued":{"date-parts":[["2021"]]}}}],"schema":"https://github.com/citation-style-language/schema/raw/master/csl-citation.json"} </w:instrText>
      </w:r>
      <w:r w:rsidR="004F4986" w:rsidRPr="00B21E86">
        <w:rPr>
          <w:bCs/>
          <w:lang w:val="en-GB"/>
        </w:rPr>
        <w:fldChar w:fldCharType="separate"/>
      </w:r>
      <w:r w:rsidR="00C4211B" w:rsidRPr="00B21E86">
        <w:rPr>
          <w:rFonts w:ascii="Arial" w:hAnsi="Arial" w:cs="Arial"/>
        </w:rPr>
        <w:t>(</w:t>
      </w:r>
      <w:r w:rsidR="00C4211B" w:rsidRPr="00B21E86">
        <w:rPr>
          <w:rFonts w:ascii="Arial" w:hAnsi="Arial" w:cs="Arial"/>
          <w:i/>
          <w:iCs/>
        </w:rPr>
        <w:t>Global Leader in Leisure and Luxury All-Inclusive Travel</w:t>
      </w:r>
      <w:r w:rsidR="00C4211B" w:rsidRPr="00B21E86">
        <w:rPr>
          <w:rFonts w:ascii="Arial" w:hAnsi="Arial" w:cs="Arial"/>
        </w:rPr>
        <w:t>, 2021)</w:t>
      </w:r>
      <w:r w:rsidR="004F4986" w:rsidRPr="00B21E86">
        <w:rPr>
          <w:bCs/>
          <w:lang w:val="en-GB"/>
        </w:rPr>
        <w:fldChar w:fldCharType="end"/>
      </w:r>
    </w:p>
    <w:p w14:paraId="246B1549" w14:textId="51B525B9" w:rsidR="0050485A" w:rsidRPr="00B21E86" w:rsidRDefault="008A02C0" w:rsidP="00B21E86">
      <w:pPr>
        <w:numPr>
          <w:ilvl w:val="0"/>
          <w:numId w:val="20"/>
        </w:numPr>
        <w:spacing w:line="360" w:lineRule="auto"/>
        <w:jc w:val="both"/>
        <w:rPr>
          <w:bCs/>
          <w:lang w:val="en-GB"/>
        </w:rPr>
      </w:pPr>
      <w:r>
        <w:rPr>
          <w:b/>
          <w:bCs/>
          <w:lang w:val="en-GB"/>
        </w:rPr>
        <w:t>Workforce Strategies</w:t>
      </w:r>
      <w:r w:rsidR="0050485A" w:rsidRPr="0050485A">
        <w:rPr>
          <w:bCs/>
          <w:lang w:val="en-GB"/>
        </w:rPr>
        <w:t xml:space="preserve">: </w:t>
      </w:r>
      <w:r w:rsidR="00B21E86" w:rsidRPr="00B21E86">
        <w:rPr>
          <w:bCs/>
          <w:lang w:val="en-GB"/>
        </w:rPr>
        <w:t>Compare to Hilton's $75 million annual investment in employee training and development. This analysis suggests Hyatt could invest more in worker development to improve service quality and employee happiness</w:t>
      </w:r>
      <w:r w:rsidRPr="00B21E86">
        <w:rPr>
          <w:bCs/>
          <w:lang w:val="en-GB"/>
        </w:rPr>
        <w:t xml:space="preserve"> </w:t>
      </w:r>
      <w:r w:rsidR="004F4986" w:rsidRPr="00B21E86">
        <w:rPr>
          <w:bCs/>
          <w:lang w:val="en-GB"/>
        </w:rPr>
        <w:fldChar w:fldCharType="begin"/>
      </w:r>
      <w:r w:rsidR="003876F4">
        <w:rPr>
          <w:bCs/>
          <w:lang w:val="en-GB"/>
        </w:rPr>
        <w:instrText xml:space="preserve"> ADDIN ZOTERO_ITEM CSL_CITATION {"citationID":"l4naU0Iu","properties":{"formattedCitation":"(Fred Lawlor and C. Jayawardena, 2003; P. Chathoth, 2007)","plainCitation":"(Fred Lawlor and C. Jayawardena, 2003; P. Chathoth, 2007)","noteIndex":0},"citationItems":[{"id":795,"uris":["http://zotero.org/users/7363269/items/3KXR2M5Q"],"itemData":{"id":795,"type":"article-journal","container-title":"International Journal of Contemporary Hospitality Management","DOI":"10.1108/09596110310488221","journalAbbreviation":"International Journal of Contemporary Hospitality Management","page":"346-348","title":"Purchasing for 4,000 hotels: the case of Avendra","volume":"15","author":[{"literal":"Fred Lawlor"},{"literal":"C. Jayawardena"}],"issued":{"date-parts":[["2003",11,1]]}}},{"id":810,"uris":["http://zotero.org/users/7363269/items/8ZEUFQ4L"],"itemData":{"id":810,"type":"article-journal","container-title":"International Journal of Hospitality Management","DOI":"10.1016/J.IJHM.2006.03.004","journalAbbreviation":"International Journal of Hospitality Management","page":"395-408","title":"The impact of information technology on hotel operations, service management and transaction costs: A conceptual framework for full-service hotel firms","volume":"26","author":[{"literal":"P. Chathoth"}],"issued":{"date-parts":[["2007",6,1]]}}}],"schema":"https://github.com/citation-style-language/schema/raw/master/csl-citation.json"} </w:instrText>
      </w:r>
      <w:r w:rsidR="004F4986" w:rsidRPr="00B21E86">
        <w:rPr>
          <w:bCs/>
          <w:lang w:val="en-GB"/>
        </w:rPr>
        <w:fldChar w:fldCharType="separate"/>
      </w:r>
      <w:r w:rsidR="003876F4" w:rsidRPr="003876F4">
        <w:rPr>
          <w:rFonts w:ascii="Arial" w:hAnsi="Arial" w:cs="Arial"/>
        </w:rPr>
        <w:t>(Fred Lawlor and C. Jayawardena, 2003; P. Chathoth, 2007)</w:t>
      </w:r>
      <w:r w:rsidR="004F4986" w:rsidRPr="00B21E86">
        <w:rPr>
          <w:bCs/>
          <w:lang w:val="en-GB"/>
        </w:rPr>
        <w:fldChar w:fldCharType="end"/>
      </w:r>
      <w:r w:rsidR="0050485A" w:rsidRPr="00B21E86">
        <w:rPr>
          <w:bCs/>
          <w:lang w:val="en-GB"/>
        </w:rPr>
        <w:t>.</w:t>
      </w:r>
    </w:p>
    <w:p w14:paraId="3B1C624B" w14:textId="68D9B660" w:rsidR="0050485A" w:rsidRPr="0050485A" w:rsidRDefault="0050485A" w:rsidP="0050485A">
      <w:pPr>
        <w:numPr>
          <w:ilvl w:val="0"/>
          <w:numId w:val="20"/>
        </w:numPr>
        <w:spacing w:line="360" w:lineRule="auto"/>
        <w:jc w:val="both"/>
        <w:rPr>
          <w:bCs/>
          <w:lang w:val="en-GB"/>
        </w:rPr>
      </w:pPr>
      <w:r w:rsidRPr="0050485A">
        <w:rPr>
          <w:b/>
          <w:bCs/>
          <w:lang w:val="en-GB"/>
        </w:rPr>
        <w:t>Impact</w:t>
      </w:r>
      <w:r w:rsidRPr="0050485A">
        <w:rPr>
          <w:bCs/>
          <w:lang w:val="en-GB"/>
        </w:rPr>
        <w:t>: Investing in employees fosters a growth-focused culture, strengthening guest experiences and employee loyalty.</w:t>
      </w:r>
    </w:p>
    <w:p w14:paraId="120B15C7" w14:textId="5AB40DCC" w:rsidR="00CA39A5" w:rsidRPr="00CA39A5" w:rsidRDefault="00CA39A5" w:rsidP="00CA39A5">
      <w:pPr>
        <w:spacing w:line="360" w:lineRule="auto"/>
        <w:jc w:val="both"/>
        <w:rPr>
          <w:bCs/>
          <w:lang w:val="en-GB"/>
        </w:rPr>
      </w:pPr>
    </w:p>
    <w:p w14:paraId="6E0CD017" w14:textId="12648E12" w:rsidR="00CA39A5" w:rsidRDefault="00CA39A5" w:rsidP="00CA39A5">
      <w:pPr>
        <w:spacing w:line="360" w:lineRule="auto"/>
        <w:jc w:val="both"/>
        <w:rPr>
          <w:b/>
          <w:bCs/>
          <w:sz w:val="36"/>
          <w:szCs w:val="48"/>
          <w:lang w:val="en-GB"/>
        </w:rPr>
      </w:pPr>
      <w:r>
        <w:rPr>
          <w:bCs/>
          <w:lang w:val="en-GB"/>
        </w:rPr>
        <w:br w:type="page"/>
      </w:r>
    </w:p>
    <w:p w14:paraId="0FB1C6D4" w14:textId="054F9262" w:rsidR="001E214C" w:rsidRDefault="001E214C" w:rsidP="001E214C">
      <w:pPr>
        <w:pStyle w:val="Heading2"/>
        <w:rPr>
          <w:lang w:val="en-GB"/>
        </w:rPr>
      </w:pPr>
      <w:bookmarkStart w:id="14" w:name="_Toc181871972"/>
      <w:bookmarkStart w:id="15" w:name="_Toc181888399"/>
      <w:r>
        <w:rPr>
          <w:lang w:val="en-GB"/>
        </w:rPr>
        <w:t>Conclusion</w:t>
      </w:r>
      <w:bookmarkEnd w:id="14"/>
      <w:bookmarkEnd w:id="15"/>
    </w:p>
    <w:p w14:paraId="7A415B9F" w14:textId="64C40835" w:rsidR="00F92619" w:rsidRDefault="00D76488" w:rsidP="00394560">
      <w:pPr>
        <w:spacing w:line="360" w:lineRule="auto"/>
        <w:jc w:val="both"/>
        <w:rPr>
          <w:lang w:val="en-GB"/>
        </w:rPr>
      </w:pPr>
      <w:r w:rsidRPr="00D76488">
        <w:rPr>
          <w:lang w:val="en-GB"/>
        </w:rPr>
        <w:t>Hyatt Hotels Corporation prioriti</w:t>
      </w:r>
      <w:r w:rsidR="00E65E51">
        <w:rPr>
          <w:lang w:val="en-GB"/>
        </w:rPr>
        <w:t>s</w:t>
      </w:r>
      <w:r w:rsidRPr="00D76488">
        <w:rPr>
          <w:lang w:val="en-GB"/>
        </w:rPr>
        <w:t>es sustainable growth and guest experience via environmental responsibility. The acquisition of Apple Leisure Group has helped Hyatt expand into premium and all-inclusive accommodation. Hyatt's responsiveness to modern consumer expectations is shown by advanced technological integration, which improves operational efficiency and guest experience. Hyatt's commitment to sustainability and corporate social responsibility attracts environmentally concerned guests and boosts its brand recognition. The Hyatt Leadership Development Programme shows Hyatt's commitment to training employees to handle industry complexity.</w:t>
      </w:r>
      <w:r>
        <w:rPr>
          <w:lang w:val="en-GB"/>
        </w:rPr>
        <w:t xml:space="preserve"> </w:t>
      </w:r>
      <w:r w:rsidRPr="00D76488">
        <w:rPr>
          <w:lang w:val="en-GB"/>
        </w:rPr>
        <w:t>These deliberate moves put Hyatt at the top of the worldwide hospitality business. Innovation, sustainability, and employee engagement will help the organization stay competitive and successful as market dynamics change.</w:t>
      </w:r>
    </w:p>
    <w:p w14:paraId="4AAE3669" w14:textId="77777777" w:rsidR="00F92619" w:rsidRDefault="00F92619">
      <w:pPr>
        <w:rPr>
          <w:lang w:val="en-GB"/>
        </w:rPr>
      </w:pPr>
      <w:r>
        <w:rPr>
          <w:lang w:val="en-GB"/>
        </w:rPr>
        <w:br w:type="page"/>
      </w:r>
    </w:p>
    <w:p w14:paraId="48F434F3" w14:textId="77777777" w:rsidR="00F92619" w:rsidRPr="00F92619" w:rsidRDefault="00F92619" w:rsidP="00F92619">
      <w:pPr>
        <w:pStyle w:val="Heading2"/>
        <w:rPr>
          <w:lang w:val="en-GB"/>
        </w:rPr>
      </w:pPr>
      <w:bookmarkStart w:id="16" w:name="_Toc181871973"/>
      <w:bookmarkStart w:id="17" w:name="_Toc181888400"/>
      <w:r w:rsidRPr="00F92619">
        <w:rPr>
          <w:lang w:val="en-GB"/>
        </w:rPr>
        <w:t>Recommendations</w:t>
      </w:r>
      <w:bookmarkEnd w:id="16"/>
      <w:bookmarkEnd w:id="17"/>
    </w:p>
    <w:p w14:paraId="5BA027BE" w14:textId="4DAE7238" w:rsidR="00F92619" w:rsidRPr="00F92619" w:rsidRDefault="00F92619" w:rsidP="00F92619">
      <w:pPr>
        <w:spacing w:line="360" w:lineRule="auto"/>
        <w:jc w:val="both"/>
        <w:rPr>
          <w:lang w:val="en-GB"/>
        </w:rPr>
      </w:pPr>
      <w:r w:rsidRPr="00F92619">
        <w:rPr>
          <w:lang w:val="en-GB"/>
        </w:rPr>
        <w:t xml:space="preserve">To advance its strategic position, Hyatt should implement the following </w:t>
      </w:r>
      <w:r w:rsidR="008C68DB" w:rsidRPr="008C68DB">
        <w:rPr>
          <w:lang w:val="en-GB"/>
        </w:rPr>
        <w:t>recommendations :</w:t>
      </w:r>
    </w:p>
    <w:p w14:paraId="2E795523" w14:textId="48D580DB" w:rsidR="00D76488" w:rsidRPr="00D76488" w:rsidRDefault="00D76488" w:rsidP="00D76488">
      <w:pPr>
        <w:numPr>
          <w:ilvl w:val="0"/>
          <w:numId w:val="22"/>
        </w:numPr>
        <w:spacing w:line="360" w:lineRule="auto"/>
        <w:jc w:val="both"/>
        <w:rPr>
          <w:lang w:val="en-GB"/>
        </w:rPr>
      </w:pPr>
      <w:r w:rsidRPr="00D76488">
        <w:rPr>
          <w:b/>
          <w:bCs/>
          <w:lang w:val="en-GB"/>
        </w:rPr>
        <w:t>Digital Personali</w:t>
      </w:r>
      <w:r w:rsidR="008C68DB">
        <w:rPr>
          <w:b/>
          <w:bCs/>
          <w:lang w:val="en-GB"/>
        </w:rPr>
        <w:t>s</w:t>
      </w:r>
      <w:r w:rsidRPr="00D76488">
        <w:rPr>
          <w:b/>
          <w:bCs/>
          <w:lang w:val="en-GB"/>
        </w:rPr>
        <w:t>ation at Scale:</w:t>
      </w:r>
      <w:r w:rsidRPr="00D76488">
        <w:rPr>
          <w:lang w:val="en-GB"/>
        </w:rPr>
        <w:t xml:space="preserve"> Integrate AI into Hyatt's membership program, "World of Hyatt," to offer personalized experiences for guests; this will foster loyalty and differentiate Hyatt in the competitive digital space.</w:t>
      </w:r>
    </w:p>
    <w:p w14:paraId="1D0FE556" w14:textId="1681D7B2" w:rsidR="00D76488" w:rsidRPr="008C68DB" w:rsidRDefault="00D76488" w:rsidP="008C68DB">
      <w:pPr>
        <w:numPr>
          <w:ilvl w:val="0"/>
          <w:numId w:val="22"/>
        </w:numPr>
        <w:spacing w:line="360" w:lineRule="auto"/>
        <w:jc w:val="both"/>
        <w:rPr>
          <w:lang w:val="en-GB"/>
        </w:rPr>
      </w:pPr>
      <w:r w:rsidRPr="00D76488">
        <w:rPr>
          <w:b/>
          <w:bCs/>
          <w:lang w:val="en-GB"/>
        </w:rPr>
        <w:t>Clearly Establish Sustainability Targets:</w:t>
      </w:r>
      <w:r w:rsidRPr="00D76488">
        <w:rPr>
          <w:lang w:val="en-GB"/>
        </w:rPr>
        <w:t xml:space="preserve"> </w:t>
      </w:r>
      <w:r w:rsidR="008C68DB" w:rsidRPr="008C68DB">
        <w:rPr>
          <w:lang w:val="en-GB"/>
        </w:rPr>
        <w:t>Set quantifiable targets—such as a 30% reduction in water and energy consumption by 2030—will reinforce Hyatt's commitment to sustainability and appeal to eco-conscious travellers.</w:t>
      </w:r>
    </w:p>
    <w:p w14:paraId="1DE7F363" w14:textId="74D8F2FF" w:rsidR="00776FE5" w:rsidRPr="008C68DB" w:rsidRDefault="00D76488" w:rsidP="008C68DB">
      <w:pPr>
        <w:numPr>
          <w:ilvl w:val="0"/>
          <w:numId w:val="22"/>
        </w:numPr>
        <w:spacing w:line="360" w:lineRule="auto"/>
        <w:jc w:val="both"/>
        <w:rPr>
          <w:lang w:val="en-GB"/>
        </w:rPr>
      </w:pPr>
      <w:r w:rsidRPr="00D76488">
        <w:rPr>
          <w:b/>
          <w:bCs/>
          <w:lang w:val="en-GB"/>
        </w:rPr>
        <w:t>Green Training for Employees:</w:t>
      </w:r>
      <w:r w:rsidRPr="00D76488">
        <w:rPr>
          <w:lang w:val="en-GB"/>
        </w:rPr>
        <w:t xml:space="preserve"> </w:t>
      </w:r>
      <w:r w:rsidR="008C68DB" w:rsidRPr="008C68DB">
        <w:rPr>
          <w:lang w:val="en-GB"/>
        </w:rPr>
        <w:t>Incorporate sustainability training into Hyatt's employee development programs to empower staff to promote eco-friendly practices, thereby improving both guest satisfaction and operational efficiency.</w:t>
      </w:r>
    </w:p>
    <w:p w14:paraId="7BBAF599" w14:textId="7BBEFEAD" w:rsidR="00B2693A" w:rsidRPr="00B2693A" w:rsidRDefault="00B2693A" w:rsidP="00B2693A">
      <w:pPr>
        <w:numPr>
          <w:ilvl w:val="0"/>
          <w:numId w:val="22"/>
        </w:numPr>
        <w:spacing w:line="360" w:lineRule="auto"/>
        <w:jc w:val="both"/>
        <w:rPr>
          <w:lang w:val="en-GB"/>
        </w:rPr>
      </w:pPr>
      <w:r w:rsidRPr="00B2693A">
        <w:rPr>
          <w:b/>
          <w:bCs/>
          <w:lang w:val="en-GB"/>
        </w:rPr>
        <w:t>Prioriti</w:t>
      </w:r>
      <w:r w:rsidR="008C68DB">
        <w:rPr>
          <w:b/>
          <w:bCs/>
          <w:lang w:val="en-GB"/>
        </w:rPr>
        <w:t>s</w:t>
      </w:r>
      <w:r w:rsidRPr="00B2693A">
        <w:rPr>
          <w:b/>
          <w:bCs/>
          <w:lang w:val="en-GB"/>
        </w:rPr>
        <w:t>e Asset-Light Growth in Emerging Markets:</w:t>
      </w:r>
      <w:r w:rsidRPr="00B2693A">
        <w:rPr>
          <w:lang w:val="en-GB"/>
        </w:rPr>
        <w:t xml:space="preserve"> Hyatt may enhance its brand presence in high-growth markets like Southeast Asia through partnerships, </w:t>
      </w:r>
      <w:r w:rsidR="00E65E51">
        <w:rPr>
          <w:lang w:val="en-GB"/>
        </w:rPr>
        <w:t>minimising</w:t>
      </w:r>
      <w:r w:rsidRPr="00B2693A">
        <w:rPr>
          <w:lang w:val="en-GB"/>
        </w:rPr>
        <w:t xml:space="preserve"> financial risk.</w:t>
      </w:r>
    </w:p>
    <w:p w14:paraId="07A02772" w14:textId="0B5651F0" w:rsidR="00D76488" w:rsidRPr="00776FE5" w:rsidRDefault="00B2693A" w:rsidP="00B2693A">
      <w:pPr>
        <w:numPr>
          <w:ilvl w:val="0"/>
          <w:numId w:val="22"/>
        </w:numPr>
        <w:spacing w:line="360" w:lineRule="auto"/>
        <w:jc w:val="both"/>
        <w:rPr>
          <w:lang w:val="en-GB"/>
        </w:rPr>
      </w:pPr>
      <w:r w:rsidRPr="00B2693A">
        <w:rPr>
          <w:b/>
          <w:bCs/>
          <w:lang w:val="en-GB"/>
        </w:rPr>
        <w:t>Invest in Digital Tools:</w:t>
      </w:r>
      <w:r w:rsidRPr="00B2693A">
        <w:rPr>
          <w:lang w:val="en-GB"/>
        </w:rPr>
        <w:t xml:space="preserve"> Adding resources to the mobile app can increase user satisfaction to 85%, aligning with industry benchmarks and increasing guest engagement.</w:t>
      </w:r>
    </w:p>
    <w:p w14:paraId="43AEA3B4" w14:textId="46BFC8B1" w:rsidR="00394560" w:rsidRDefault="00672319" w:rsidP="00B2693A">
      <w:pPr>
        <w:spacing w:line="360" w:lineRule="auto"/>
        <w:jc w:val="both"/>
        <w:rPr>
          <w:lang w:val="en-GB"/>
        </w:rPr>
      </w:pPr>
      <w:r w:rsidRPr="00672319">
        <w:rPr>
          <w:lang w:val="en-GB"/>
        </w:rPr>
        <w:t>The proposed recommendations align with Hyatt's objectives of improving guest satisfaction, meeting sustainability goals, and facilitating efficient expansion, thereby reinforcing its position as a leader in the global hospitality sector.</w:t>
      </w:r>
      <w:r w:rsidR="00394560">
        <w:rPr>
          <w:lang w:val="en-GB"/>
        </w:rPr>
        <w:br w:type="page"/>
      </w:r>
    </w:p>
    <w:p w14:paraId="634024D2" w14:textId="64ABE197" w:rsidR="001C5516" w:rsidRDefault="001C5516" w:rsidP="00537F05">
      <w:pPr>
        <w:pStyle w:val="Heading2"/>
        <w:rPr>
          <w:lang w:val="en-GB"/>
        </w:rPr>
      </w:pPr>
      <w:bookmarkStart w:id="18" w:name="_Toc181871974"/>
      <w:bookmarkStart w:id="19" w:name="_Toc181888401"/>
      <w:r w:rsidRPr="00537F05">
        <w:t>Reference</w:t>
      </w:r>
      <w:bookmarkEnd w:id="18"/>
      <w:bookmarkEnd w:id="19"/>
    </w:p>
    <w:p w14:paraId="31D2B96A" w14:textId="77777777" w:rsidR="003876F4" w:rsidRPr="003876F4" w:rsidRDefault="001C5516" w:rsidP="003876F4">
      <w:pPr>
        <w:pStyle w:val="Bibliography"/>
        <w:rPr>
          <w:rFonts w:ascii="Arial" w:hAnsi="Arial" w:cs="Arial"/>
        </w:rPr>
      </w:pPr>
      <w:r>
        <w:rPr>
          <w:lang w:val="en-GB"/>
        </w:rPr>
        <w:fldChar w:fldCharType="begin"/>
      </w:r>
      <w:r w:rsidR="00892E1A">
        <w:rPr>
          <w:lang w:val="en-GB"/>
        </w:rPr>
        <w:instrText xml:space="preserve"> ADDIN ZOTERO_BIBL {"uncited":[],"omitted":[],"custom":[]} CSL_BIBLIOGRAPHY </w:instrText>
      </w:r>
      <w:r>
        <w:rPr>
          <w:lang w:val="en-GB"/>
        </w:rPr>
        <w:fldChar w:fldCharType="separate"/>
      </w:r>
      <w:r w:rsidR="003876F4" w:rsidRPr="003876F4">
        <w:rPr>
          <w:rFonts w:ascii="Arial" w:hAnsi="Arial" w:cs="Arial"/>
        </w:rPr>
        <w:t xml:space="preserve">Borden, T. (2020) </w:t>
      </w:r>
      <w:r w:rsidR="003876F4" w:rsidRPr="003876F4">
        <w:rPr>
          <w:rFonts w:ascii="Arial" w:hAnsi="Arial" w:cs="Arial"/>
          <w:i/>
          <w:iCs/>
        </w:rPr>
        <w:t>The Hyatt story</w:t>
      </w:r>
      <w:r w:rsidR="003876F4" w:rsidRPr="003876F4">
        <w:rPr>
          <w:rFonts w:ascii="Arial" w:hAnsi="Arial" w:cs="Arial"/>
        </w:rPr>
        <w:t>. Available at: https://www.businessinsider.nl/how-hyatt-hotel-empire-was-created-pritzker-family/ (Accessed: 1 November 2024).</w:t>
      </w:r>
    </w:p>
    <w:p w14:paraId="7C1FDE76" w14:textId="77777777" w:rsidR="003876F4" w:rsidRPr="003876F4" w:rsidRDefault="003876F4" w:rsidP="003876F4">
      <w:pPr>
        <w:pStyle w:val="Bibliography"/>
        <w:rPr>
          <w:rFonts w:ascii="Arial" w:hAnsi="Arial" w:cs="Arial"/>
        </w:rPr>
      </w:pPr>
      <w:r w:rsidRPr="003876F4">
        <w:rPr>
          <w:rFonts w:ascii="Arial" w:hAnsi="Arial" w:cs="Arial"/>
        </w:rPr>
        <w:t xml:space="preserve">Borgmann, L., Rowold, J. and Bormann, K.C. (2016) ‘Integrating leadership research: a meta-analytical test of Yukl’s meta-categories of leadership’. </w:t>
      </w:r>
      <w:r w:rsidRPr="003876F4">
        <w:rPr>
          <w:rFonts w:ascii="Arial" w:hAnsi="Arial" w:cs="Arial"/>
          <w:i/>
          <w:iCs/>
        </w:rPr>
        <w:t>Personnel Review</w:t>
      </w:r>
      <w:r w:rsidRPr="003876F4">
        <w:rPr>
          <w:rFonts w:ascii="Arial" w:hAnsi="Arial" w:cs="Arial"/>
        </w:rPr>
        <w:t xml:space="preserve"> 45(6), pp. 1340–1366. doi: 10.1108/PR-07-2014-0145.</w:t>
      </w:r>
    </w:p>
    <w:p w14:paraId="6DA65597" w14:textId="77777777" w:rsidR="003876F4" w:rsidRPr="003876F4" w:rsidRDefault="003876F4" w:rsidP="003876F4">
      <w:pPr>
        <w:pStyle w:val="Bibliography"/>
        <w:rPr>
          <w:rFonts w:ascii="Arial" w:hAnsi="Arial" w:cs="Arial"/>
        </w:rPr>
      </w:pPr>
      <w:r w:rsidRPr="003876F4">
        <w:rPr>
          <w:rFonts w:ascii="Arial" w:hAnsi="Arial" w:cs="Arial"/>
        </w:rPr>
        <w:t>‘Business Travel News’. (2023). Available at: https://www.businesstravelnews.com/Research/Hotel-Survey-Report/2023/Hyatt-Wins-BTN-Hotel-Survey-for-Traditional-Hotel-Brands (Accessed: 5 November 2024).</w:t>
      </w:r>
    </w:p>
    <w:p w14:paraId="212E8475" w14:textId="77777777" w:rsidR="003876F4" w:rsidRPr="003876F4" w:rsidRDefault="003876F4" w:rsidP="003876F4">
      <w:pPr>
        <w:pStyle w:val="Bibliography"/>
        <w:rPr>
          <w:rFonts w:ascii="Arial" w:hAnsi="Arial" w:cs="Arial"/>
        </w:rPr>
      </w:pPr>
      <w:r w:rsidRPr="003876F4">
        <w:rPr>
          <w:rFonts w:ascii="Arial" w:hAnsi="Arial" w:cs="Arial"/>
          <w:i/>
          <w:iCs/>
        </w:rPr>
        <w:t>CHICAGO</w:t>
      </w:r>
      <w:r w:rsidRPr="003876F4">
        <w:rPr>
          <w:rFonts w:ascii="Arial" w:hAnsi="Arial" w:cs="Arial"/>
        </w:rPr>
        <w:t xml:space="preserve"> (2021). Available at: https://newsroom.hyatt.com/hyattxappleleisuregroup (Accessed: 7 November 2024).</w:t>
      </w:r>
    </w:p>
    <w:p w14:paraId="109C4710" w14:textId="77777777" w:rsidR="003876F4" w:rsidRPr="003876F4" w:rsidRDefault="003876F4" w:rsidP="003876F4">
      <w:pPr>
        <w:pStyle w:val="Bibliography"/>
        <w:rPr>
          <w:rFonts w:ascii="Arial" w:hAnsi="Arial" w:cs="Arial"/>
        </w:rPr>
      </w:pPr>
      <w:r w:rsidRPr="003876F4">
        <w:rPr>
          <w:rFonts w:ascii="Arial" w:hAnsi="Arial" w:cs="Arial"/>
        </w:rPr>
        <w:t xml:space="preserve">Dabo, M. (2023) ‘Hyatt drives forward with transformational growth’. </w:t>
      </w:r>
      <w:r w:rsidRPr="003876F4">
        <w:rPr>
          <w:rFonts w:ascii="Arial" w:hAnsi="Arial" w:cs="Arial"/>
          <w:i/>
          <w:iCs/>
        </w:rPr>
        <w:t>Hotel Management Network</w:t>
      </w:r>
      <w:r w:rsidRPr="003876F4">
        <w:rPr>
          <w:rFonts w:ascii="Arial" w:hAnsi="Arial" w:cs="Arial"/>
        </w:rPr>
        <w:t xml:space="preserve"> 5 June. Available at: https://www.hotelmanagement-network.com/features/hyatt-drives-forward-with-transformational-growth/ (Accessed: 15 October 2024).</w:t>
      </w:r>
    </w:p>
    <w:p w14:paraId="565EDA06" w14:textId="77777777" w:rsidR="003876F4" w:rsidRPr="003876F4" w:rsidRDefault="003876F4" w:rsidP="003876F4">
      <w:pPr>
        <w:pStyle w:val="Bibliography"/>
        <w:rPr>
          <w:rFonts w:ascii="Arial" w:hAnsi="Arial" w:cs="Arial"/>
        </w:rPr>
      </w:pPr>
      <w:r w:rsidRPr="003876F4">
        <w:rPr>
          <w:rFonts w:ascii="Arial" w:hAnsi="Arial" w:cs="Arial"/>
          <w:i/>
          <w:iCs/>
        </w:rPr>
        <w:t>Design Thinking and the Transformation of Hyatt’s Culture</w:t>
      </w:r>
      <w:r w:rsidRPr="003876F4">
        <w:rPr>
          <w:rFonts w:ascii="Arial" w:hAnsi="Arial" w:cs="Arial"/>
        </w:rPr>
        <w:t xml:space="preserve"> ([no date]). Available at: https://www.greatplacetowork.com/resources/blog/design-thinking-and-the-transformation-of-hyatt-s-culture (Accessed: 5 November 2024).</w:t>
      </w:r>
    </w:p>
    <w:p w14:paraId="0FDEEE47" w14:textId="77777777" w:rsidR="003876F4" w:rsidRPr="003876F4" w:rsidRDefault="003876F4" w:rsidP="003876F4">
      <w:pPr>
        <w:pStyle w:val="Bibliography"/>
        <w:rPr>
          <w:rFonts w:ascii="Arial" w:hAnsi="Arial" w:cs="Arial"/>
        </w:rPr>
      </w:pPr>
      <w:r w:rsidRPr="003876F4">
        <w:rPr>
          <w:rFonts w:ascii="Arial" w:hAnsi="Arial" w:cs="Arial"/>
        </w:rPr>
        <w:t xml:space="preserve">Erica Bowman and Julian Lute (2014) ‘Developing Hotels in Europe: Some Reflections on Progress and Prospects’. </w:t>
      </w:r>
      <w:r w:rsidRPr="003876F4">
        <w:rPr>
          <w:rFonts w:ascii="Arial" w:hAnsi="Arial" w:cs="Arial"/>
          <w:i/>
          <w:iCs/>
        </w:rPr>
        <w:t>International Journal of Contemporary Hospitality Management</w:t>
      </w:r>
      <w:r w:rsidRPr="003876F4">
        <w:rPr>
          <w:rFonts w:ascii="Arial" w:hAnsi="Arial" w:cs="Arial"/>
        </w:rPr>
        <w:t xml:space="preserve"> 3, pp. 55–59. doi: 10.1108/EUM0000000001686.</w:t>
      </w:r>
    </w:p>
    <w:p w14:paraId="7667C1F4" w14:textId="77777777" w:rsidR="003876F4" w:rsidRPr="003876F4" w:rsidRDefault="003876F4" w:rsidP="003876F4">
      <w:pPr>
        <w:pStyle w:val="Bibliography"/>
        <w:rPr>
          <w:rFonts w:ascii="Arial" w:hAnsi="Arial" w:cs="Arial"/>
        </w:rPr>
      </w:pPr>
      <w:r w:rsidRPr="003876F4">
        <w:rPr>
          <w:rFonts w:ascii="Arial" w:hAnsi="Arial" w:cs="Arial"/>
        </w:rPr>
        <w:t>Fox, J.T. (2021) ‘Hyatt completes Apple Leisure Group purchase | Hotel Management’. Available at: https://www.hotelmanagement.net/transactions/hyatt-completes-acquisition-apple-leisure-group (Accessed: 7 November 2024).</w:t>
      </w:r>
    </w:p>
    <w:p w14:paraId="05889545" w14:textId="77777777" w:rsidR="003876F4" w:rsidRPr="003876F4" w:rsidRDefault="003876F4" w:rsidP="003876F4">
      <w:pPr>
        <w:pStyle w:val="Bibliography"/>
        <w:rPr>
          <w:rFonts w:ascii="Arial" w:hAnsi="Arial" w:cs="Arial"/>
        </w:rPr>
      </w:pPr>
      <w:r w:rsidRPr="003876F4">
        <w:rPr>
          <w:rFonts w:ascii="Arial" w:hAnsi="Arial" w:cs="Arial"/>
        </w:rPr>
        <w:t xml:space="preserve">Fred Lawlor and C. Jayawardena (2003) ‘Purchasing for 4,000 hotels: the case of Avendra’. </w:t>
      </w:r>
      <w:r w:rsidRPr="003876F4">
        <w:rPr>
          <w:rFonts w:ascii="Arial" w:hAnsi="Arial" w:cs="Arial"/>
          <w:i/>
          <w:iCs/>
        </w:rPr>
        <w:t>International Journal of Contemporary Hospitality Management</w:t>
      </w:r>
      <w:r w:rsidRPr="003876F4">
        <w:rPr>
          <w:rFonts w:ascii="Arial" w:hAnsi="Arial" w:cs="Arial"/>
        </w:rPr>
        <w:t xml:space="preserve"> 15, pp. 346–348. doi: 10.1108/09596110310488221.</w:t>
      </w:r>
    </w:p>
    <w:p w14:paraId="63D333A2" w14:textId="77777777" w:rsidR="003876F4" w:rsidRPr="003876F4" w:rsidRDefault="003876F4" w:rsidP="003876F4">
      <w:pPr>
        <w:pStyle w:val="Bibliography"/>
        <w:rPr>
          <w:rFonts w:ascii="Arial" w:hAnsi="Arial" w:cs="Arial"/>
        </w:rPr>
      </w:pPr>
      <w:r w:rsidRPr="003876F4">
        <w:rPr>
          <w:rFonts w:ascii="Arial" w:hAnsi="Arial" w:cs="Arial"/>
          <w:i/>
          <w:iCs/>
        </w:rPr>
        <w:t>Global Leader in Leisure and Luxury All-Inclusive Travel</w:t>
      </w:r>
      <w:r w:rsidRPr="003876F4">
        <w:rPr>
          <w:rFonts w:ascii="Arial" w:hAnsi="Arial" w:cs="Arial"/>
        </w:rPr>
        <w:t xml:space="preserve"> (2021). Available at: https://investors.hyatt.com/news/investor-news/news-details/2021/Hyatt-Completes-Acquisition-of-Apple-Leisure-Group-Creating-Global-Leader-in-Leisure-and-Luxury-All-Inclusive-Travel-11-02-2021/default.aspx (Accessed: 7 November 2024).</w:t>
      </w:r>
    </w:p>
    <w:p w14:paraId="3870B734" w14:textId="77777777" w:rsidR="003876F4" w:rsidRPr="003876F4" w:rsidRDefault="003876F4" w:rsidP="003876F4">
      <w:pPr>
        <w:pStyle w:val="Bibliography"/>
        <w:rPr>
          <w:rFonts w:ascii="Arial" w:hAnsi="Arial" w:cs="Arial"/>
        </w:rPr>
      </w:pPr>
      <w:r w:rsidRPr="003876F4">
        <w:rPr>
          <w:rFonts w:ascii="Arial" w:hAnsi="Arial" w:cs="Arial"/>
        </w:rPr>
        <w:t xml:space="preserve">Kelleher, S.R. (2021) ‘Hyatt Spends $2.7 Billion To Become World’s Largest Operator Of Luxury All-Inclusive Resorts’. </w:t>
      </w:r>
      <w:r w:rsidRPr="003876F4">
        <w:rPr>
          <w:rFonts w:ascii="Arial" w:hAnsi="Arial" w:cs="Arial"/>
          <w:i/>
          <w:iCs/>
        </w:rPr>
        <w:t>Forbes</w:t>
      </w:r>
      <w:r w:rsidRPr="003876F4">
        <w:rPr>
          <w:rFonts w:ascii="Arial" w:hAnsi="Arial" w:cs="Arial"/>
        </w:rPr>
        <w:t xml:space="preserve"> . Available at: https://www.forbes.com/sites/suzannerowankelleher/2021/08/16/hyatt-spends-27-billion-to-become-worlds-largest-operator-of-luxury-all-inclusive-resorts/ (Accessed: 7 November 2024).</w:t>
      </w:r>
    </w:p>
    <w:p w14:paraId="57310833" w14:textId="77777777" w:rsidR="003876F4" w:rsidRPr="003876F4" w:rsidRDefault="003876F4" w:rsidP="003876F4">
      <w:pPr>
        <w:pStyle w:val="Bibliography"/>
        <w:rPr>
          <w:rFonts w:ascii="Arial" w:hAnsi="Arial" w:cs="Arial"/>
        </w:rPr>
      </w:pPr>
      <w:r w:rsidRPr="003876F4">
        <w:rPr>
          <w:rFonts w:ascii="Arial" w:hAnsi="Arial" w:cs="Arial"/>
        </w:rPr>
        <w:t xml:space="preserve">Michele Preziosi, Alessia Acampora, M. Lucchetti, and R. Merli (2022) ‘Delighting Hotel Guests with Sustainability: Revamping Importance-Performance Analysis in the Light of the Three-Factor Theory of Customer Satisfaction’. </w:t>
      </w:r>
      <w:r w:rsidRPr="003876F4">
        <w:rPr>
          <w:rFonts w:ascii="Arial" w:hAnsi="Arial" w:cs="Arial"/>
          <w:i/>
          <w:iCs/>
        </w:rPr>
        <w:t>Sustainability</w:t>
      </w:r>
      <w:r w:rsidRPr="003876F4">
        <w:rPr>
          <w:rFonts w:ascii="Arial" w:hAnsi="Arial" w:cs="Arial"/>
        </w:rPr>
        <w:t xml:space="preserve"> . Available at: https://consensus.app/papers/delighting-hotel-guests-sustainability-revamping-preziosi/e3152048fc7c581ab5b670440cbf2a3c/.</w:t>
      </w:r>
    </w:p>
    <w:p w14:paraId="0F148338" w14:textId="77777777" w:rsidR="003876F4" w:rsidRPr="003876F4" w:rsidRDefault="003876F4" w:rsidP="003876F4">
      <w:pPr>
        <w:pStyle w:val="Bibliography"/>
        <w:rPr>
          <w:rFonts w:ascii="Arial" w:hAnsi="Arial" w:cs="Arial"/>
        </w:rPr>
      </w:pPr>
      <w:r w:rsidRPr="003876F4">
        <w:rPr>
          <w:rFonts w:ascii="Arial" w:hAnsi="Arial" w:cs="Arial"/>
        </w:rPr>
        <w:t xml:space="preserve">P. Chathoth (2007) ‘The impact of information technology on hotel operations, service management and transaction costs: A conceptual framework for full-service hotel firms’. </w:t>
      </w:r>
      <w:r w:rsidRPr="003876F4">
        <w:rPr>
          <w:rFonts w:ascii="Arial" w:hAnsi="Arial" w:cs="Arial"/>
          <w:i/>
          <w:iCs/>
        </w:rPr>
        <w:t>International Journal of Hospitality Management</w:t>
      </w:r>
      <w:r w:rsidRPr="003876F4">
        <w:rPr>
          <w:rFonts w:ascii="Arial" w:hAnsi="Arial" w:cs="Arial"/>
        </w:rPr>
        <w:t xml:space="preserve"> 26, pp. 395–408. doi: 10.1016/J.IJHM.2006.03.004.</w:t>
      </w:r>
    </w:p>
    <w:p w14:paraId="20FAA408" w14:textId="77777777" w:rsidR="003876F4" w:rsidRPr="003876F4" w:rsidRDefault="003876F4" w:rsidP="003876F4">
      <w:pPr>
        <w:pStyle w:val="Bibliography"/>
        <w:rPr>
          <w:rFonts w:ascii="Arial" w:hAnsi="Arial" w:cs="Arial"/>
        </w:rPr>
      </w:pPr>
      <w:r w:rsidRPr="003876F4">
        <w:rPr>
          <w:rFonts w:ascii="Arial" w:hAnsi="Arial" w:cs="Arial"/>
        </w:rPr>
        <w:t xml:space="preserve">Partner, Q. (2024) </w:t>
      </w:r>
      <w:r w:rsidRPr="003876F4">
        <w:rPr>
          <w:rFonts w:ascii="Arial" w:hAnsi="Arial" w:cs="Arial"/>
          <w:i/>
          <w:iCs/>
        </w:rPr>
        <w:t>Core investors returning to Italian hotel market | Hospitality Investor</w:t>
      </w:r>
      <w:r w:rsidRPr="003876F4">
        <w:rPr>
          <w:rFonts w:ascii="Arial" w:hAnsi="Arial" w:cs="Arial"/>
        </w:rPr>
        <w:t>. Available at: https://www.hospitalityinvestor.com/sponsored/core-investors-returning-italian-hotel-market (Accessed: 7 November 2024).</w:t>
      </w:r>
    </w:p>
    <w:p w14:paraId="4A739295" w14:textId="77777777" w:rsidR="003876F4" w:rsidRPr="003876F4" w:rsidRDefault="003876F4" w:rsidP="003876F4">
      <w:pPr>
        <w:pStyle w:val="Bibliography"/>
        <w:rPr>
          <w:rFonts w:ascii="Arial" w:hAnsi="Arial" w:cs="Arial"/>
        </w:rPr>
      </w:pPr>
      <w:r w:rsidRPr="003876F4">
        <w:rPr>
          <w:rFonts w:ascii="Arial" w:hAnsi="Arial" w:cs="Arial"/>
        </w:rPr>
        <w:t xml:space="preserve">Piccolo, R.F., Bono, J.E., Heinitz, K., Rowold, J., Duehr, E. and Judge, T.A. (2012) ‘The relative impact of complementary leader behaviors: Which matter most?’. </w:t>
      </w:r>
      <w:r w:rsidRPr="003876F4">
        <w:rPr>
          <w:rFonts w:ascii="Arial" w:hAnsi="Arial" w:cs="Arial"/>
          <w:i/>
          <w:iCs/>
        </w:rPr>
        <w:t>The Leadership Quarterly</w:t>
      </w:r>
      <w:r w:rsidRPr="003876F4">
        <w:rPr>
          <w:rFonts w:ascii="Arial" w:hAnsi="Arial" w:cs="Arial"/>
        </w:rPr>
        <w:t xml:space="preserve"> 23(3), pp. 567–581. doi: 10.1016/j.leaqua.2011.12.008.</w:t>
      </w:r>
    </w:p>
    <w:p w14:paraId="4ECB4980" w14:textId="77777777" w:rsidR="003876F4" w:rsidRPr="003876F4" w:rsidRDefault="003876F4" w:rsidP="003876F4">
      <w:pPr>
        <w:pStyle w:val="Bibliography"/>
        <w:rPr>
          <w:rFonts w:ascii="Arial" w:hAnsi="Arial" w:cs="Arial"/>
        </w:rPr>
      </w:pPr>
      <w:r w:rsidRPr="003876F4">
        <w:rPr>
          <w:rFonts w:ascii="Arial" w:hAnsi="Arial" w:cs="Arial"/>
        </w:rPr>
        <w:t xml:space="preserve">Rex S. Toh and T. Noble Foster (2010) ‘Hyatt Corporation v. Women’s International Bowling Congress, Inc’. </w:t>
      </w:r>
      <w:r w:rsidRPr="003876F4">
        <w:rPr>
          <w:rFonts w:ascii="Arial" w:hAnsi="Arial" w:cs="Arial"/>
          <w:i/>
          <w:iCs/>
        </w:rPr>
        <w:t>Cornell Hospitality Quarterly</w:t>
      </w:r>
      <w:r w:rsidRPr="003876F4">
        <w:rPr>
          <w:rFonts w:ascii="Arial" w:hAnsi="Arial" w:cs="Arial"/>
        </w:rPr>
        <w:t xml:space="preserve"> 51, pp. 231–237. doi: 10.1177/1938965509340127.</w:t>
      </w:r>
    </w:p>
    <w:p w14:paraId="67CF9880" w14:textId="77777777" w:rsidR="003876F4" w:rsidRPr="003876F4" w:rsidRDefault="003876F4" w:rsidP="003876F4">
      <w:pPr>
        <w:pStyle w:val="Bibliography"/>
        <w:rPr>
          <w:rFonts w:ascii="Arial" w:hAnsi="Arial" w:cs="Arial"/>
        </w:rPr>
      </w:pPr>
      <w:r w:rsidRPr="003876F4">
        <w:rPr>
          <w:rFonts w:ascii="Arial" w:hAnsi="Arial" w:cs="Arial"/>
        </w:rPr>
        <w:t xml:space="preserve">Wajda Wikhamn (2019) ‘Innovation, sustainable HRM and customer satisfaction’. </w:t>
      </w:r>
      <w:r w:rsidRPr="003876F4">
        <w:rPr>
          <w:rFonts w:ascii="Arial" w:hAnsi="Arial" w:cs="Arial"/>
          <w:i/>
          <w:iCs/>
        </w:rPr>
        <w:t>International Journal of Hospitality Management</w:t>
      </w:r>
      <w:r w:rsidRPr="003876F4">
        <w:rPr>
          <w:rFonts w:ascii="Arial" w:hAnsi="Arial" w:cs="Arial"/>
        </w:rPr>
        <w:t xml:space="preserve"> . Available at: https://consensus.app/papers/innovation-customer-satisfaction-wikhamn/95f42a12b76e506dafcf91b5e27a96f8/.</w:t>
      </w:r>
    </w:p>
    <w:p w14:paraId="221A6103" w14:textId="77777777" w:rsidR="003876F4" w:rsidRPr="003876F4" w:rsidRDefault="003876F4" w:rsidP="003876F4">
      <w:pPr>
        <w:pStyle w:val="Bibliography"/>
        <w:rPr>
          <w:rFonts w:ascii="Arial" w:hAnsi="Arial" w:cs="Arial"/>
        </w:rPr>
      </w:pPr>
      <w:r w:rsidRPr="003876F4">
        <w:rPr>
          <w:rFonts w:ascii="Arial" w:hAnsi="Arial" w:cs="Arial"/>
        </w:rPr>
        <w:t xml:space="preserve">Y. Hsieh (2012) ‘Hotel companies’ environmental policies and practices: a content analysis of their web pages’. </w:t>
      </w:r>
      <w:r w:rsidRPr="003876F4">
        <w:rPr>
          <w:rFonts w:ascii="Arial" w:hAnsi="Arial" w:cs="Arial"/>
          <w:i/>
          <w:iCs/>
        </w:rPr>
        <w:t>International Journal of Contemporary Hospitality Management</w:t>
      </w:r>
      <w:r w:rsidRPr="003876F4">
        <w:rPr>
          <w:rFonts w:ascii="Arial" w:hAnsi="Arial" w:cs="Arial"/>
        </w:rPr>
        <w:t xml:space="preserve"> 24, pp. 97–121. doi: 10.1108/095961112.</w:t>
      </w:r>
    </w:p>
    <w:p w14:paraId="690862E4" w14:textId="77777777" w:rsidR="003876F4" w:rsidRPr="003876F4" w:rsidRDefault="003876F4" w:rsidP="003876F4">
      <w:pPr>
        <w:pStyle w:val="Bibliography"/>
        <w:rPr>
          <w:rFonts w:ascii="Arial" w:hAnsi="Arial" w:cs="Arial"/>
        </w:rPr>
      </w:pPr>
      <w:r w:rsidRPr="003876F4">
        <w:rPr>
          <w:rFonts w:ascii="Arial" w:hAnsi="Arial" w:cs="Arial"/>
        </w:rPr>
        <w:t xml:space="preserve">Yeni Rosilawati and A. Arsyad (2019) ‘Penerapan Green Corporate Social Responsibility (CSR) di Hotel Hyatt Regency Yogyakarta melalui Program “Green Jogja”’. </w:t>
      </w:r>
      <w:r w:rsidRPr="003876F4">
        <w:rPr>
          <w:rFonts w:ascii="Arial" w:hAnsi="Arial" w:cs="Arial"/>
          <w:i/>
          <w:iCs/>
        </w:rPr>
        <w:t>CHANNEL: Jurnal Komunikasi</w:t>
      </w:r>
      <w:r w:rsidRPr="003876F4">
        <w:rPr>
          <w:rFonts w:ascii="Arial" w:hAnsi="Arial" w:cs="Arial"/>
        </w:rPr>
        <w:t xml:space="preserve"> . Available at: https://consensus.app/papers/penerapan-green-corporate-social-responsibility-hotel-rosilawati/e96abea3884e5f1d9db93ba9ae627ae7/.</w:t>
      </w:r>
    </w:p>
    <w:p w14:paraId="01C6A484" w14:textId="77777777" w:rsidR="003876F4" w:rsidRPr="003876F4" w:rsidRDefault="003876F4" w:rsidP="003876F4">
      <w:pPr>
        <w:pStyle w:val="Bibliography"/>
        <w:rPr>
          <w:rFonts w:ascii="Arial" w:hAnsi="Arial" w:cs="Arial"/>
        </w:rPr>
      </w:pPr>
      <w:r w:rsidRPr="003876F4">
        <w:rPr>
          <w:rFonts w:ascii="Arial" w:hAnsi="Arial" w:cs="Arial"/>
        </w:rPr>
        <w:t xml:space="preserve">Yutong Qi (2023) ‘Financial Analysis of Hyatt Hotels Corporation’. </w:t>
      </w:r>
      <w:r w:rsidRPr="003876F4">
        <w:rPr>
          <w:rFonts w:ascii="Arial" w:hAnsi="Arial" w:cs="Arial"/>
          <w:i/>
          <w:iCs/>
        </w:rPr>
        <w:t>Highlights in Business, Economics and Management</w:t>
      </w:r>
      <w:r w:rsidRPr="003876F4">
        <w:rPr>
          <w:rFonts w:ascii="Arial" w:hAnsi="Arial" w:cs="Arial"/>
        </w:rPr>
        <w:t xml:space="preserve"> . Available at: https://consensus.app/papers/analysis-hyatt-hotels-corporation-qi/a6bdaa48033259daab5fc135a331a139/.</w:t>
      </w:r>
    </w:p>
    <w:p w14:paraId="01FD4DB1" w14:textId="2FF4A39C" w:rsidR="001E214C" w:rsidRPr="001E214C" w:rsidRDefault="001C5516" w:rsidP="001E214C">
      <w:pPr>
        <w:spacing w:line="360" w:lineRule="auto"/>
        <w:jc w:val="both"/>
        <w:rPr>
          <w:lang w:val="en-GB"/>
        </w:rPr>
      </w:pPr>
      <w:r>
        <w:rPr>
          <w:lang w:val="en-GB"/>
        </w:rPr>
        <w:fldChar w:fldCharType="end"/>
      </w:r>
    </w:p>
    <w:sectPr w:rsidR="001E214C" w:rsidRPr="001E214C" w:rsidSect="00F92619">
      <w:pgSz w:w="11906" w:h="16838" w:code="9"/>
      <w:pgMar w:top="1440" w:right="1080" w:bottom="1440" w:left="1080"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B1DC2C" w14:textId="77777777" w:rsidR="00457FBF" w:rsidRDefault="00457FBF" w:rsidP="00E74B29">
      <w:r>
        <w:separator/>
      </w:r>
    </w:p>
  </w:endnote>
  <w:endnote w:type="continuationSeparator" w:id="0">
    <w:p w14:paraId="7023723A" w14:textId="77777777" w:rsidR="00457FBF" w:rsidRDefault="00457FB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EndPr>
      <w:rPr>
        <w:rStyle w:val="PageNumber"/>
      </w:rPr>
    </w:sdtEndPr>
    <w:sdtContent>
      <w:p w14:paraId="48F2767D" w14:textId="3E48383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263308">
          <w:rPr>
            <w:rStyle w:val="PageNumber"/>
            <w:noProof/>
            <w:lang w:val="en-GB" w:bidi="en-GB"/>
          </w:rPr>
          <w:t>2</w:t>
        </w:r>
        <w:r>
          <w:rPr>
            <w:rStyle w:val="PageNumber"/>
            <w:lang w:val="en-GB" w:bidi="en-GB"/>
          </w:rPr>
          <w:fldChar w:fldCharType="end"/>
        </w:r>
      </w:p>
    </w:sdtContent>
  </w:sdt>
  <w:p w14:paraId="18B871E7"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89D817"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968"/>
      <w:gridCol w:w="4837"/>
      <w:gridCol w:w="2973"/>
      <w:gridCol w:w="968"/>
    </w:tblGrid>
    <w:tr w:rsidR="00E74B29" w14:paraId="6C291068" w14:textId="77777777" w:rsidTr="006709F1">
      <w:tc>
        <w:tcPr>
          <w:tcW w:w="1079" w:type="dxa"/>
        </w:tcPr>
        <w:p w14:paraId="2E33D847" w14:textId="77777777" w:rsidR="00E74B29" w:rsidRPr="00E74B29" w:rsidRDefault="00E74B29" w:rsidP="006709F1">
          <w:pPr>
            <w:pStyle w:val="Footer"/>
          </w:pPr>
        </w:p>
      </w:tc>
      <w:tc>
        <w:tcPr>
          <w:tcW w:w="5395" w:type="dxa"/>
        </w:tcPr>
        <w:p w14:paraId="15FCE12E" w14:textId="1A61EAE5"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21575CD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2F9116EB" w14:textId="77777777" w:rsidR="00E74B29" w:rsidRPr="00E74B29" w:rsidRDefault="00E74B29" w:rsidP="006709F1">
          <w:pPr>
            <w:pStyle w:val="Footer"/>
          </w:pPr>
        </w:p>
      </w:tc>
    </w:tr>
  </w:tbl>
  <w:p w14:paraId="7E675A3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15363A" w14:textId="77777777" w:rsidR="00457FBF" w:rsidRDefault="00457FBF" w:rsidP="00E74B29">
      <w:r>
        <w:separator/>
      </w:r>
    </w:p>
  </w:footnote>
  <w:footnote w:type="continuationSeparator" w:id="0">
    <w:p w14:paraId="44980E4A" w14:textId="77777777" w:rsidR="00457FBF" w:rsidRDefault="00457FB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B1F61"/>
    <w:multiLevelType w:val="hybridMultilevel"/>
    <w:tmpl w:val="285A92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A95C28"/>
    <w:multiLevelType w:val="multilevel"/>
    <w:tmpl w:val="4ED2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9140A"/>
    <w:multiLevelType w:val="multilevel"/>
    <w:tmpl w:val="E1EE0B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1FE96794"/>
    <w:multiLevelType w:val="multilevel"/>
    <w:tmpl w:val="D2DCF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C82803"/>
    <w:multiLevelType w:val="multilevel"/>
    <w:tmpl w:val="46466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8C44BD"/>
    <w:multiLevelType w:val="multilevel"/>
    <w:tmpl w:val="77162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6E2BA8"/>
    <w:multiLevelType w:val="multilevel"/>
    <w:tmpl w:val="0498B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F247AA"/>
    <w:multiLevelType w:val="multilevel"/>
    <w:tmpl w:val="F5CA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D04FA6"/>
    <w:multiLevelType w:val="multilevel"/>
    <w:tmpl w:val="970E9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7B08A4"/>
    <w:multiLevelType w:val="multilevel"/>
    <w:tmpl w:val="36BAD1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CD63A5"/>
    <w:multiLevelType w:val="multilevel"/>
    <w:tmpl w:val="0254D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DD08C9"/>
    <w:multiLevelType w:val="multilevel"/>
    <w:tmpl w:val="7B1C5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6720FD"/>
    <w:multiLevelType w:val="multilevel"/>
    <w:tmpl w:val="820E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B32838"/>
    <w:multiLevelType w:val="multilevel"/>
    <w:tmpl w:val="4F422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0445B51"/>
    <w:multiLevelType w:val="multilevel"/>
    <w:tmpl w:val="EC9814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2836C6"/>
    <w:multiLevelType w:val="multilevel"/>
    <w:tmpl w:val="1EEA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648270A"/>
    <w:multiLevelType w:val="multilevel"/>
    <w:tmpl w:val="C82A8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7A1B30"/>
    <w:multiLevelType w:val="multilevel"/>
    <w:tmpl w:val="680637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DD3268"/>
    <w:multiLevelType w:val="multilevel"/>
    <w:tmpl w:val="16CE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D1009D"/>
    <w:multiLevelType w:val="multilevel"/>
    <w:tmpl w:val="7300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C11732"/>
    <w:multiLevelType w:val="multilevel"/>
    <w:tmpl w:val="2C02C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937E24"/>
    <w:multiLevelType w:val="multilevel"/>
    <w:tmpl w:val="E676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6D478D4"/>
    <w:multiLevelType w:val="multilevel"/>
    <w:tmpl w:val="41FA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F1385D"/>
    <w:multiLevelType w:val="multilevel"/>
    <w:tmpl w:val="1C9C0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055341">
    <w:abstractNumId w:val="3"/>
  </w:num>
  <w:num w:numId="2" w16cid:durableId="1362972822">
    <w:abstractNumId w:val="17"/>
  </w:num>
  <w:num w:numId="3" w16cid:durableId="1857883695">
    <w:abstractNumId w:val="10"/>
  </w:num>
  <w:num w:numId="4" w16cid:durableId="917910618">
    <w:abstractNumId w:val="15"/>
  </w:num>
  <w:num w:numId="5" w16cid:durableId="512452121">
    <w:abstractNumId w:val="5"/>
  </w:num>
  <w:num w:numId="6" w16cid:durableId="1927613413">
    <w:abstractNumId w:val="6"/>
  </w:num>
  <w:num w:numId="7" w16cid:durableId="1671831629">
    <w:abstractNumId w:val="2"/>
  </w:num>
  <w:num w:numId="8" w16cid:durableId="301737131">
    <w:abstractNumId w:val="18"/>
  </w:num>
  <w:num w:numId="9" w16cid:durableId="1531143253">
    <w:abstractNumId w:val="21"/>
  </w:num>
  <w:num w:numId="10" w16cid:durableId="1878278748">
    <w:abstractNumId w:val="13"/>
  </w:num>
  <w:num w:numId="11" w16cid:durableId="1334525376">
    <w:abstractNumId w:val="22"/>
  </w:num>
  <w:num w:numId="12" w16cid:durableId="154807212">
    <w:abstractNumId w:val="14"/>
  </w:num>
  <w:num w:numId="13" w16cid:durableId="1198273942">
    <w:abstractNumId w:val="9"/>
  </w:num>
  <w:num w:numId="14" w16cid:durableId="655186176">
    <w:abstractNumId w:val="20"/>
  </w:num>
  <w:num w:numId="15" w16cid:durableId="607153993">
    <w:abstractNumId w:val="8"/>
  </w:num>
  <w:num w:numId="16" w16cid:durableId="1930236677">
    <w:abstractNumId w:val="1"/>
  </w:num>
  <w:num w:numId="17" w16cid:durableId="1115368663">
    <w:abstractNumId w:val="4"/>
  </w:num>
  <w:num w:numId="18" w16cid:durableId="626088501">
    <w:abstractNumId w:val="19"/>
  </w:num>
  <w:num w:numId="19" w16cid:durableId="769085063">
    <w:abstractNumId w:val="23"/>
  </w:num>
  <w:num w:numId="20" w16cid:durableId="1729524328">
    <w:abstractNumId w:val="12"/>
  </w:num>
  <w:num w:numId="21" w16cid:durableId="1813331108">
    <w:abstractNumId w:val="0"/>
  </w:num>
  <w:num w:numId="22" w16cid:durableId="1496069097">
    <w:abstractNumId w:val="24"/>
  </w:num>
  <w:num w:numId="23" w16cid:durableId="988434694">
    <w:abstractNumId w:val="11"/>
  </w:num>
  <w:num w:numId="24" w16cid:durableId="193620768">
    <w:abstractNumId w:val="16"/>
  </w:num>
  <w:num w:numId="25" w16cid:durableId="20046258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B06"/>
    <w:rsid w:val="00004BFB"/>
    <w:rsid w:val="000250C6"/>
    <w:rsid w:val="00074EDF"/>
    <w:rsid w:val="00086FA5"/>
    <w:rsid w:val="000B7B8B"/>
    <w:rsid w:val="000E4641"/>
    <w:rsid w:val="000F0F57"/>
    <w:rsid w:val="00146DDB"/>
    <w:rsid w:val="00151F66"/>
    <w:rsid w:val="00177F8D"/>
    <w:rsid w:val="00183E15"/>
    <w:rsid w:val="00185F4A"/>
    <w:rsid w:val="001C5516"/>
    <w:rsid w:val="001D4E8B"/>
    <w:rsid w:val="001E214C"/>
    <w:rsid w:val="00234AD7"/>
    <w:rsid w:val="00246221"/>
    <w:rsid w:val="00251B10"/>
    <w:rsid w:val="00252362"/>
    <w:rsid w:val="00263308"/>
    <w:rsid w:val="002658D3"/>
    <w:rsid w:val="00270862"/>
    <w:rsid w:val="002D2200"/>
    <w:rsid w:val="00322984"/>
    <w:rsid w:val="00334E4B"/>
    <w:rsid w:val="0033612B"/>
    <w:rsid w:val="00354959"/>
    <w:rsid w:val="003876F4"/>
    <w:rsid w:val="00394560"/>
    <w:rsid w:val="003F2CA3"/>
    <w:rsid w:val="0040564B"/>
    <w:rsid w:val="0044246B"/>
    <w:rsid w:val="00457FBF"/>
    <w:rsid w:val="0048120C"/>
    <w:rsid w:val="004909D9"/>
    <w:rsid w:val="004A51F9"/>
    <w:rsid w:val="004C0C53"/>
    <w:rsid w:val="004F4986"/>
    <w:rsid w:val="0050485A"/>
    <w:rsid w:val="00521481"/>
    <w:rsid w:val="0053709D"/>
    <w:rsid w:val="00537F05"/>
    <w:rsid w:val="00544325"/>
    <w:rsid w:val="00550B47"/>
    <w:rsid w:val="005A32B1"/>
    <w:rsid w:val="00600137"/>
    <w:rsid w:val="006078CE"/>
    <w:rsid w:val="0063066D"/>
    <w:rsid w:val="00635C70"/>
    <w:rsid w:val="006416C5"/>
    <w:rsid w:val="00665110"/>
    <w:rsid w:val="006709F1"/>
    <w:rsid w:val="00672319"/>
    <w:rsid w:val="00674244"/>
    <w:rsid w:val="00674B06"/>
    <w:rsid w:val="006B31E6"/>
    <w:rsid w:val="006C60E6"/>
    <w:rsid w:val="006F3DA2"/>
    <w:rsid w:val="0071768D"/>
    <w:rsid w:val="00776504"/>
    <w:rsid w:val="00776FE5"/>
    <w:rsid w:val="00792164"/>
    <w:rsid w:val="007A72EF"/>
    <w:rsid w:val="007B2B0A"/>
    <w:rsid w:val="007D2FD0"/>
    <w:rsid w:val="007D504E"/>
    <w:rsid w:val="007F3FA7"/>
    <w:rsid w:val="008008D9"/>
    <w:rsid w:val="00837914"/>
    <w:rsid w:val="00863C2A"/>
    <w:rsid w:val="00874EE2"/>
    <w:rsid w:val="00874FE7"/>
    <w:rsid w:val="00877F7F"/>
    <w:rsid w:val="008839F1"/>
    <w:rsid w:val="00892E1A"/>
    <w:rsid w:val="008A02C0"/>
    <w:rsid w:val="008C68DB"/>
    <w:rsid w:val="008C7DA9"/>
    <w:rsid w:val="008D028C"/>
    <w:rsid w:val="008E70CD"/>
    <w:rsid w:val="008F6C7E"/>
    <w:rsid w:val="00904B6C"/>
    <w:rsid w:val="00917F08"/>
    <w:rsid w:val="009213B6"/>
    <w:rsid w:val="00935C64"/>
    <w:rsid w:val="00951265"/>
    <w:rsid w:val="00952F7D"/>
    <w:rsid w:val="0095496A"/>
    <w:rsid w:val="0095572B"/>
    <w:rsid w:val="009A38BA"/>
    <w:rsid w:val="009F322D"/>
    <w:rsid w:val="009F5259"/>
    <w:rsid w:val="00A1151A"/>
    <w:rsid w:val="00A1593D"/>
    <w:rsid w:val="00A254BD"/>
    <w:rsid w:val="00A44749"/>
    <w:rsid w:val="00A75670"/>
    <w:rsid w:val="00AB7090"/>
    <w:rsid w:val="00AD5EE7"/>
    <w:rsid w:val="00AD644D"/>
    <w:rsid w:val="00B152A1"/>
    <w:rsid w:val="00B21E86"/>
    <w:rsid w:val="00B2693A"/>
    <w:rsid w:val="00B2758B"/>
    <w:rsid w:val="00B34ADA"/>
    <w:rsid w:val="00B43E11"/>
    <w:rsid w:val="00B57119"/>
    <w:rsid w:val="00B738F5"/>
    <w:rsid w:val="00BA01FC"/>
    <w:rsid w:val="00BB0BD1"/>
    <w:rsid w:val="00C20F7C"/>
    <w:rsid w:val="00C4211B"/>
    <w:rsid w:val="00C755AB"/>
    <w:rsid w:val="00CA39A5"/>
    <w:rsid w:val="00CB78DE"/>
    <w:rsid w:val="00CD32B8"/>
    <w:rsid w:val="00CD7613"/>
    <w:rsid w:val="00D02B84"/>
    <w:rsid w:val="00D3030D"/>
    <w:rsid w:val="00D43125"/>
    <w:rsid w:val="00D51C4A"/>
    <w:rsid w:val="00D66A3A"/>
    <w:rsid w:val="00D76488"/>
    <w:rsid w:val="00D82A18"/>
    <w:rsid w:val="00DA19AA"/>
    <w:rsid w:val="00DA2276"/>
    <w:rsid w:val="00DA6A9C"/>
    <w:rsid w:val="00DE665D"/>
    <w:rsid w:val="00DF198B"/>
    <w:rsid w:val="00E17ABE"/>
    <w:rsid w:val="00E30B15"/>
    <w:rsid w:val="00E43B99"/>
    <w:rsid w:val="00E451A2"/>
    <w:rsid w:val="00E567D3"/>
    <w:rsid w:val="00E65E51"/>
    <w:rsid w:val="00E74B29"/>
    <w:rsid w:val="00EA6FAE"/>
    <w:rsid w:val="00EB41B1"/>
    <w:rsid w:val="00F034E4"/>
    <w:rsid w:val="00F50791"/>
    <w:rsid w:val="00F55CC0"/>
    <w:rsid w:val="00F77FF1"/>
    <w:rsid w:val="00F85075"/>
    <w:rsid w:val="00F9042D"/>
    <w:rsid w:val="00F912D1"/>
    <w:rsid w:val="00F92619"/>
    <w:rsid w:val="00F96F51"/>
    <w:rsid w:val="00FB2AC0"/>
    <w:rsid w:val="00FB2F1A"/>
    <w:rsid w:val="00FF65A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1EACC"/>
  <w15:chartTrackingRefBased/>
  <w15:docId w15:val="{CB50D8BA-C9D4-4ACB-8997-2168E098C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B34ADA"/>
    <w:pPr>
      <w:spacing w:before="360" w:after="360"/>
      <w:outlineLvl w:val="1"/>
    </w:pPr>
    <w:rPr>
      <w:b/>
      <w:sz w:val="36"/>
      <w:szCs w:val="48"/>
    </w:rPr>
  </w:style>
  <w:style w:type="paragraph" w:styleId="Heading3">
    <w:name w:val="heading 3"/>
    <w:basedOn w:val="Heading2"/>
    <w:next w:val="Normal"/>
    <w:link w:val="Heading3Char"/>
    <w:uiPriority w:val="2"/>
    <w:qFormat/>
    <w:rsid w:val="00874FE7"/>
    <w:pPr>
      <w:spacing w:after="240"/>
      <w:outlineLvl w:val="2"/>
    </w:pPr>
    <w:rPr>
      <w:b w:val="0"/>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B34ADA"/>
    <w:rPr>
      <w:b/>
      <w:sz w:val="36"/>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rsid w:val="00B34ADA"/>
    <w:rPr>
      <w:color w:val="0000FF" w:themeColor="hyperlink"/>
      <w:u w:val="single"/>
    </w:rPr>
  </w:style>
  <w:style w:type="character" w:styleId="UnresolvedMention">
    <w:name w:val="Unresolved Mention"/>
    <w:basedOn w:val="DefaultParagraphFont"/>
    <w:uiPriority w:val="99"/>
    <w:semiHidden/>
    <w:unhideWhenUsed/>
    <w:rsid w:val="00B34ADA"/>
    <w:rPr>
      <w:color w:val="605E5C"/>
      <w:shd w:val="clear" w:color="auto" w:fill="E1DFDD"/>
    </w:rPr>
  </w:style>
  <w:style w:type="character" w:styleId="FollowedHyperlink">
    <w:name w:val="FollowedHyperlink"/>
    <w:basedOn w:val="DefaultParagraphFont"/>
    <w:uiPriority w:val="99"/>
    <w:semiHidden/>
    <w:rsid w:val="00B34ADA"/>
    <w:rPr>
      <w:color w:val="FF00FF" w:themeColor="followedHyperlink"/>
      <w:u w:val="single"/>
    </w:rPr>
  </w:style>
  <w:style w:type="paragraph" w:styleId="NoSpacing">
    <w:name w:val="No Spacing"/>
    <w:link w:val="NoSpacingChar"/>
    <w:uiPriority w:val="1"/>
    <w:qFormat/>
    <w:rsid w:val="00263308"/>
    <w:rPr>
      <w:color w:val="5E5E5E" w:themeColor="text2"/>
      <w:sz w:val="20"/>
      <w:szCs w:val="20"/>
    </w:rPr>
  </w:style>
  <w:style w:type="paragraph" w:styleId="Caption">
    <w:name w:val="caption"/>
    <w:basedOn w:val="Normal"/>
    <w:next w:val="Normal"/>
    <w:uiPriority w:val="35"/>
    <w:semiHidden/>
    <w:qFormat/>
    <w:rsid w:val="001C5516"/>
    <w:pPr>
      <w:spacing w:after="200"/>
    </w:pPr>
    <w:rPr>
      <w:i/>
      <w:iCs/>
      <w:color w:val="5E5E5E" w:themeColor="text2"/>
      <w:sz w:val="18"/>
      <w:szCs w:val="18"/>
    </w:rPr>
  </w:style>
  <w:style w:type="paragraph" w:styleId="Bibliography">
    <w:name w:val="Bibliography"/>
    <w:basedOn w:val="Normal"/>
    <w:next w:val="Normal"/>
    <w:uiPriority w:val="37"/>
    <w:unhideWhenUsed/>
    <w:rsid w:val="001C5516"/>
    <w:pPr>
      <w:spacing w:after="240"/>
    </w:pPr>
  </w:style>
  <w:style w:type="paragraph" w:styleId="ListParagraph">
    <w:name w:val="List Paragraph"/>
    <w:basedOn w:val="Normal"/>
    <w:uiPriority w:val="34"/>
    <w:semiHidden/>
    <w:qFormat/>
    <w:rsid w:val="0050485A"/>
    <w:pPr>
      <w:ind w:left="720"/>
      <w:contextualSpacing/>
    </w:pPr>
  </w:style>
  <w:style w:type="character" w:customStyle="1" w:styleId="NoSpacingChar">
    <w:name w:val="No Spacing Char"/>
    <w:basedOn w:val="DefaultParagraphFont"/>
    <w:link w:val="NoSpacing"/>
    <w:uiPriority w:val="1"/>
    <w:rsid w:val="00F92619"/>
    <w:rPr>
      <w:color w:val="5E5E5E" w:themeColor="text2"/>
      <w:sz w:val="20"/>
      <w:szCs w:val="20"/>
    </w:rPr>
  </w:style>
  <w:style w:type="paragraph" w:styleId="TOCHeading">
    <w:name w:val="TOC Heading"/>
    <w:basedOn w:val="Heading1"/>
    <w:next w:val="Normal"/>
    <w:uiPriority w:val="39"/>
    <w:unhideWhenUsed/>
    <w:qFormat/>
    <w:rsid w:val="00537F05"/>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2">
    <w:name w:val="toc 2"/>
    <w:basedOn w:val="Normal"/>
    <w:next w:val="Normal"/>
    <w:autoRedefine/>
    <w:uiPriority w:val="39"/>
    <w:rsid w:val="00537F05"/>
    <w:pPr>
      <w:spacing w:after="100"/>
      <w:ind w:left="240"/>
    </w:pPr>
  </w:style>
  <w:style w:type="paragraph" w:styleId="TOC3">
    <w:name w:val="toc 3"/>
    <w:basedOn w:val="Normal"/>
    <w:next w:val="Normal"/>
    <w:autoRedefine/>
    <w:uiPriority w:val="39"/>
    <w:rsid w:val="00537F05"/>
    <w:pPr>
      <w:spacing w:after="100"/>
      <w:ind w:left="480"/>
    </w:pPr>
  </w:style>
  <w:style w:type="paragraph" w:styleId="NormalWeb">
    <w:name w:val="Normal (Web)"/>
    <w:basedOn w:val="Normal"/>
    <w:uiPriority w:val="99"/>
    <w:semiHidden/>
    <w:rsid w:val="00251B10"/>
    <w:rPr>
      <w:rFonts w:ascii="Times New Roman" w:hAnsi="Times New Roman" w:cs="Times New Roman"/>
    </w:rPr>
  </w:style>
  <w:style w:type="paragraph" w:styleId="TableofFigures">
    <w:name w:val="table of figures"/>
    <w:basedOn w:val="Normal"/>
    <w:next w:val="Normal"/>
    <w:uiPriority w:val="99"/>
    <w:rsid w:val="00DA22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1753">
      <w:bodyDiv w:val="1"/>
      <w:marLeft w:val="0"/>
      <w:marRight w:val="0"/>
      <w:marTop w:val="0"/>
      <w:marBottom w:val="0"/>
      <w:divBdr>
        <w:top w:val="none" w:sz="0" w:space="0" w:color="auto"/>
        <w:left w:val="none" w:sz="0" w:space="0" w:color="auto"/>
        <w:bottom w:val="none" w:sz="0" w:space="0" w:color="auto"/>
        <w:right w:val="none" w:sz="0" w:space="0" w:color="auto"/>
      </w:divBdr>
    </w:div>
    <w:div w:id="14305114">
      <w:bodyDiv w:val="1"/>
      <w:marLeft w:val="0"/>
      <w:marRight w:val="0"/>
      <w:marTop w:val="0"/>
      <w:marBottom w:val="0"/>
      <w:divBdr>
        <w:top w:val="none" w:sz="0" w:space="0" w:color="auto"/>
        <w:left w:val="none" w:sz="0" w:space="0" w:color="auto"/>
        <w:bottom w:val="none" w:sz="0" w:space="0" w:color="auto"/>
        <w:right w:val="none" w:sz="0" w:space="0" w:color="auto"/>
      </w:divBdr>
    </w:div>
    <w:div w:id="26151395">
      <w:bodyDiv w:val="1"/>
      <w:marLeft w:val="0"/>
      <w:marRight w:val="0"/>
      <w:marTop w:val="0"/>
      <w:marBottom w:val="0"/>
      <w:divBdr>
        <w:top w:val="none" w:sz="0" w:space="0" w:color="auto"/>
        <w:left w:val="none" w:sz="0" w:space="0" w:color="auto"/>
        <w:bottom w:val="none" w:sz="0" w:space="0" w:color="auto"/>
        <w:right w:val="none" w:sz="0" w:space="0" w:color="auto"/>
      </w:divBdr>
    </w:div>
    <w:div w:id="29576434">
      <w:bodyDiv w:val="1"/>
      <w:marLeft w:val="0"/>
      <w:marRight w:val="0"/>
      <w:marTop w:val="0"/>
      <w:marBottom w:val="0"/>
      <w:divBdr>
        <w:top w:val="none" w:sz="0" w:space="0" w:color="auto"/>
        <w:left w:val="none" w:sz="0" w:space="0" w:color="auto"/>
        <w:bottom w:val="none" w:sz="0" w:space="0" w:color="auto"/>
        <w:right w:val="none" w:sz="0" w:space="0" w:color="auto"/>
      </w:divBdr>
    </w:div>
    <w:div w:id="52198216">
      <w:bodyDiv w:val="1"/>
      <w:marLeft w:val="0"/>
      <w:marRight w:val="0"/>
      <w:marTop w:val="0"/>
      <w:marBottom w:val="0"/>
      <w:divBdr>
        <w:top w:val="none" w:sz="0" w:space="0" w:color="auto"/>
        <w:left w:val="none" w:sz="0" w:space="0" w:color="auto"/>
        <w:bottom w:val="none" w:sz="0" w:space="0" w:color="auto"/>
        <w:right w:val="none" w:sz="0" w:space="0" w:color="auto"/>
      </w:divBdr>
    </w:div>
    <w:div w:id="103041174">
      <w:bodyDiv w:val="1"/>
      <w:marLeft w:val="0"/>
      <w:marRight w:val="0"/>
      <w:marTop w:val="0"/>
      <w:marBottom w:val="0"/>
      <w:divBdr>
        <w:top w:val="none" w:sz="0" w:space="0" w:color="auto"/>
        <w:left w:val="none" w:sz="0" w:space="0" w:color="auto"/>
        <w:bottom w:val="none" w:sz="0" w:space="0" w:color="auto"/>
        <w:right w:val="none" w:sz="0" w:space="0" w:color="auto"/>
      </w:divBdr>
    </w:div>
    <w:div w:id="132720349">
      <w:bodyDiv w:val="1"/>
      <w:marLeft w:val="0"/>
      <w:marRight w:val="0"/>
      <w:marTop w:val="0"/>
      <w:marBottom w:val="0"/>
      <w:divBdr>
        <w:top w:val="none" w:sz="0" w:space="0" w:color="auto"/>
        <w:left w:val="none" w:sz="0" w:space="0" w:color="auto"/>
        <w:bottom w:val="none" w:sz="0" w:space="0" w:color="auto"/>
        <w:right w:val="none" w:sz="0" w:space="0" w:color="auto"/>
      </w:divBdr>
    </w:div>
    <w:div w:id="133135521">
      <w:bodyDiv w:val="1"/>
      <w:marLeft w:val="0"/>
      <w:marRight w:val="0"/>
      <w:marTop w:val="0"/>
      <w:marBottom w:val="0"/>
      <w:divBdr>
        <w:top w:val="none" w:sz="0" w:space="0" w:color="auto"/>
        <w:left w:val="none" w:sz="0" w:space="0" w:color="auto"/>
        <w:bottom w:val="none" w:sz="0" w:space="0" w:color="auto"/>
        <w:right w:val="none" w:sz="0" w:space="0" w:color="auto"/>
      </w:divBdr>
    </w:div>
    <w:div w:id="135269907">
      <w:bodyDiv w:val="1"/>
      <w:marLeft w:val="0"/>
      <w:marRight w:val="0"/>
      <w:marTop w:val="0"/>
      <w:marBottom w:val="0"/>
      <w:divBdr>
        <w:top w:val="none" w:sz="0" w:space="0" w:color="auto"/>
        <w:left w:val="none" w:sz="0" w:space="0" w:color="auto"/>
        <w:bottom w:val="none" w:sz="0" w:space="0" w:color="auto"/>
        <w:right w:val="none" w:sz="0" w:space="0" w:color="auto"/>
      </w:divBdr>
    </w:div>
    <w:div w:id="139155552">
      <w:bodyDiv w:val="1"/>
      <w:marLeft w:val="0"/>
      <w:marRight w:val="0"/>
      <w:marTop w:val="0"/>
      <w:marBottom w:val="0"/>
      <w:divBdr>
        <w:top w:val="none" w:sz="0" w:space="0" w:color="auto"/>
        <w:left w:val="none" w:sz="0" w:space="0" w:color="auto"/>
        <w:bottom w:val="none" w:sz="0" w:space="0" w:color="auto"/>
        <w:right w:val="none" w:sz="0" w:space="0" w:color="auto"/>
      </w:divBdr>
    </w:div>
    <w:div w:id="139198562">
      <w:bodyDiv w:val="1"/>
      <w:marLeft w:val="0"/>
      <w:marRight w:val="0"/>
      <w:marTop w:val="0"/>
      <w:marBottom w:val="0"/>
      <w:divBdr>
        <w:top w:val="none" w:sz="0" w:space="0" w:color="auto"/>
        <w:left w:val="none" w:sz="0" w:space="0" w:color="auto"/>
        <w:bottom w:val="none" w:sz="0" w:space="0" w:color="auto"/>
        <w:right w:val="none" w:sz="0" w:space="0" w:color="auto"/>
      </w:divBdr>
    </w:div>
    <w:div w:id="169681178">
      <w:bodyDiv w:val="1"/>
      <w:marLeft w:val="0"/>
      <w:marRight w:val="0"/>
      <w:marTop w:val="0"/>
      <w:marBottom w:val="0"/>
      <w:divBdr>
        <w:top w:val="none" w:sz="0" w:space="0" w:color="auto"/>
        <w:left w:val="none" w:sz="0" w:space="0" w:color="auto"/>
        <w:bottom w:val="none" w:sz="0" w:space="0" w:color="auto"/>
        <w:right w:val="none" w:sz="0" w:space="0" w:color="auto"/>
      </w:divBdr>
    </w:div>
    <w:div w:id="177936039">
      <w:bodyDiv w:val="1"/>
      <w:marLeft w:val="0"/>
      <w:marRight w:val="0"/>
      <w:marTop w:val="0"/>
      <w:marBottom w:val="0"/>
      <w:divBdr>
        <w:top w:val="none" w:sz="0" w:space="0" w:color="auto"/>
        <w:left w:val="none" w:sz="0" w:space="0" w:color="auto"/>
        <w:bottom w:val="none" w:sz="0" w:space="0" w:color="auto"/>
        <w:right w:val="none" w:sz="0" w:space="0" w:color="auto"/>
      </w:divBdr>
    </w:div>
    <w:div w:id="195125954">
      <w:bodyDiv w:val="1"/>
      <w:marLeft w:val="0"/>
      <w:marRight w:val="0"/>
      <w:marTop w:val="0"/>
      <w:marBottom w:val="0"/>
      <w:divBdr>
        <w:top w:val="none" w:sz="0" w:space="0" w:color="auto"/>
        <w:left w:val="none" w:sz="0" w:space="0" w:color="auto"/>
        <w:bottom w:val="none" w:sz="0" w:space="0" w:color="auto"/>
        <w:right w:val="none" w:sz="0" w:space="0" w:color="auto"/>
      </w:divBdr>
    </w:div>
    <w:div w:id="204683730">
      <w:bodyDiv w:val="1"/>
      <w:marLeft w:val="0"/>
      <w:marRight w:val="0"/>
      <w:marTop w:val="0"/>
      <w:marBottom w:val="0"/>
      <w:divBdr>
        <w:top w:val="none" w:sz="0" w:space="0" w:color="auto"/>
        <w:left w:val="none" w:sz="0" w:space="0" w:color="auto"/>
        <w:bottom w:val="none" w:sz="0" w:space="0" w:color="auto"/>
        <w:right w:val="none" w:sz="0" w:space="0" w:color="auto"/>
      </w:divBdr>
    </w:div>
    <w:div w:id="220138883">
      <w:bodyDiv w:val="1"/>
      <w:marLeft w:val="0"/>
      <w:marRight w:val="0"/>
      <w:marTop w:val="0"/>
      <w:marBottom w:val="0"/>
      <w:divBdr>
        <w:top w:val="none" w:sz="0" w:space="0" w:color="auto"/>
        <w:left w:val="none" w:sz="0" w:space="0" w:color="auto"/>
        <w:bottom w:val="none" w:sz="0" w:space="0" w:color="auto"/>
        <w:right w:val="none" w:sz="0" w:space="0" w:color="auto"/>
      </w:divBdr>
    </w:div>
    <w:div w:id="226965253">
      <w:bodyDiv w:val="1"/>
      <w:marLeft w:val="0"/>
      <w:marRight w:val="0"/>
      <w:marTop w:val="0"/>
      <w:marBottom w:val="0"/>
      <w:divBdr>
        <w:top w:val="none" w:sz="0" w:space="0" w:color="auto"/>
        <w:left w:val="none" w:sz="0" w:space="0" w:color="auto"/>
        <w:bottom w:val="none" w:sz="0" w:space="0" w:color="auto"/>
        <w:right w:val="none" w:sz="0" w:space="0" w:color="auto"/>
      </w:divBdr>
    </w:div>
    <w:div w:id="281495918">
      <w:bodyDiv w:val="1"/>
      <w:marLeft w:val="0"/>
      <w:marRight w:val="0"/>
      <w:marTop w:val="0"/>
      <w:marBottom w:val="0"/>
      <w:divBdr>
        <w:top w:val="none" w:sz="0" w:space="0" w:color="auto"/>
        <w:left w:val="none" w:sz="0" w:space="0" w:color="auto"/>
        <w:bottom w:val="none" w:sz="0" w:space="0" w:color="auto"/>
        <w:right w:val="none" w:sz="0" w:space="0" w:color="auto"/>
      </w:divBdr>
    </w:div>
    <w:div w:id="338850390">
      <w:bodyDiv w:val="1"/>
      <w:marLeft w:val="0"/>
      <w:marRight w:val="0"/>
      <w:marTop w:val="0"/>
      <w:marBottom w:val="0"/>
      <w:divBdr>
        <w:top w:val="none" w:sz="0" w:space="0" w:color="auto"/>
        <w:left w:val="none" w:sz="0" w:space="0" w:color="auto"/>
        <w:bottom w:val="none" w:sz="0" w:space="0" w:color="auto"/>
        <w:right w:val="none" w:sz="0" w:space="0" w:color="auto"/>
      </w:divBdr>
    </w:div>
    <w:div w:id="343047299">
      <w:bodyDiv w:val="1"/>
      <w:marLeft w:val="0"/>
      <w:marRight w:val="0"/>
      <w:marTop w:val="0"/>
      <w:marBottom w:val="0"/>
      <w:divBdr>
        <w:top w:val="none" w:sz="0" w:space="0" w:color="auto"/>
        <w:left w:val="none" w:sz="0" w:space="0" w:color="auto"/>
        <w:bottom w:val="none" w:sz="0" w:space="0" w:color="auto"/>
        <w:right w:val="none" w:sz="0" w:space="0" w:color="auto"/>
      </w:divBdr>
    </w:div>
    <w:div w:id="346175812">
      <w:bodyDiv w:val="1"/>
      <w:marLeft w:val="0"/>
      <w:marRight w:val="0"/>
      <w:marTop w:val="0"/>
      <w:marBottom w:val="0"/>
      <w:divBdr>
        <w:top w:val="none" w:sz="0" w:space="0" w:color="auto"/>
        <w:left w:val="none" w:sz="0" w:space="0" w:color="auto"/>
        <w:bottom w:val="none" w:sz="0" w:space="0" w:color="auto"/>
        <w:right w:val="none" w:sz="0" w:space="0" w:color="auto"/>
      </w:divBdr>
    </w:div>
    <w:div w:id="350957462">
      <w:bodyDiv w:val="1"/>
      <w:marLeft w:val="0"/>
      <w:marRight w:val="0"/>
      <w:marTop w:val="0"/>
      <w:marBottom w:val="0"/>
      <w:divBdr>
        <w:top w:val="none" w:sz="0" w:space="0" w:color="auto"/>
        <w:left w:val="none" w:sz="0" w:space="0" w:color="auto"/>
        <w:bottom w:val="none" w:sz="0" w:space="0" w:color="auto"/>
        <w:right w:val="none" w:sz="0" w:space="0" w:color="auto"/>
      </w:divBdr>
    </w:div>
    <w:div w:id="358631616">
      <w:bodyDiv w:val="1"/>
      <w:marLeft w:val="0"/>
      <w:marRight w:val="0"/>
      <w:marTop w:val="0"/>
      <w:marBottom w:val="0"/>
      <w:divBdr>
        <w:top w:val="none" w:sz="0" w:space="0" w:color="auto"/>
        <w:left w:val="none" w:sz="0" w:space="0" w:color="auto"/>
        <w:bottom w:val="none" w:sz="0" w:space="0" w:color="auto"/>
        <w:right w:val="none" w:sz="0" w:space="0" w:color="auto"/>
      </w:divBdr>
    </w:div>
    <w:div w:id="364410274">
      <w:bodyDiv w:val="1"/>
      <w:marLeft w:val="0"/>
      <w:marRight w:val="0"/>
      <w:marTop w:val="0"/>
      <w:marBottom w:val="0"/>
      <w:divBdr>
        <w:top w:val="none" w:sz="0" w:space="0" w:color="auto"/>
        <w:left w:val="none" w:sz="0" w:space="0" w:color="auto"/>
        <w:bottom w:val="none" w:sz="0" w:space="0" w:color="auto"/>
        <w:right w:val="none" w:sz="0" w:space="0" w:color="auto"/>
      </w:divBdr>
    </w:div>
    <w:div w:id="375467456">
      <w:bodyDiv w:val="1"/>
      <w:marLeft w:val="0"/>
      <w:marRight w:val="0"/>
      <w:marTop w:val="0"/>
      <w:marBottom w:val="0"/>
      <w:divBdr>
        <w:top w:val="none" w:sz="0" w:space="0" w:color="auto"/>
        <w:left w:val="none" w:sz="0" w:space="0" w:color="auto"/>
        <w:bottom w:val="none" w:sz="0" w:space="0" w:color="auto"/>
        <w:right w:val="none" w:sz="0" w:space="0" w:color="auto"/>
      </w:divBdr>
    </w:div>
    <w:div w:id="393351886">
      <w:bodyDiv w:val="1"/>
      <w:marLeft w:val="0"/>
      <w:marRight w:val="0"/>
      <w:marTop w:val="0"/>
      <w:marBottom w:val="0"/>
      <w:divBdr>
        <w:top w:val="none" w:sz="0" w:space="0" w:color="auto"/>
        <w:left w:val="none" w:sz="0" w:space="0" w:color="auto"/>
        <w:bottom w:val="none" w:sz="0" w:space="0" w:color="auto"/>
        <w:right w:val="none" w:sz="0" w:space="0" w:color="auto"/>
      </w:divBdr>
    </w:div>
    <w:div w:id="437525098">
      <w:bodyDiv w:val="1"/>
      <w:marLeft w:val="0"/>
      <w:marRight w:val="0"/>
      <w:marTop w:val="0"/>
      <w:marBottom w:val="0"/>
      <w:divBdr>
        <w:top w:val="none" w:sz="0" w:space="0" w:color="auto"/>
        <w:left w:val="none" w:sz="0" w:space="0" w:color="auto"/>
        <w:bottom w:val="none" w:sz="0" w:space="0" w:color="auto"/>
        <w:right w:val="none" w:sz="0" w:space="0" w:color="auto"/>
      </w:divBdr>
    </w:div>
    <w:div w:id="440147311">
      <w:bodyDiv w:val="1"/>
      <w:marLeft w:val="0"/>
      <w:marRight w:val="0"/>
      <w:marTop w:val="0"/>
      <w:marBottom w:val="0"/>
      <w:divBdr>
        <w:top w:val="none" w:sz="0" w:space="0" w:color="auto"/>
        <w:left w:val="none" w:sz="0" w:space="0" w:color="auto"/>
        <w:bottom w:val="none" w:sz="0" w:space="0" w:color="auto"/>
        <w:right w:val="none" w:sz="0" w:space="0" w:color="auto"/>
      </w:divBdr>
    </w:div>
    <w:div w:id="473766119">
      <w:bodyDiv w:val="1"/>
      <w:marLeft w:val="0"/>
      <w:marRight w:val="0"/>
      <w:marTop w:val="0"/>
      <w:marBottom w:val="0"/>
      <w:divBdr>
        <w:top w:val="none" w:sz="0" w:space="0" w:color="auto"/>
        <w:left w:val="none" w:sz="0" w:space="0" w:color="auto"/>
        <w:bottom w:val="none" w:sz="0" w:space="0" w:color="auto"/>
        <w:right w:val="none" w:sz="0" w:space="0" w:color="auto"/>
      </w:divBdr>
    </w:div>
    <w:div w:id="491338541">
      <w:bodyDiv w:val="1"/>
      <w:marLeft w:val="0"/>
      <w:marRight w:val="0"/>
      <w:marTop w:val="0"/>
      <w:marBottom w:val="0"/>
      <w:divBdr>
        <w:top w:val="none" w:sz="0" w:space="0" w:color="auto"/>
        <w:left w:val="none" w:sz="0" w:space="0" w:color="auto"/>
        <w:bottom w:val="none" w:sz="0" w:space="0" w:color="auto"/>
        <w:right w:val="none" w:sz="0" w:space="0" w:color="auto"/>
      </w:divBdr>
    </w:div>
    <w:div w:id="497430966">
      <w:bodyDiv w:val="1"/>
      <w:marLeft w:val="0"/>
      <w:marRight w:val="0"/>
      <w:marTop w:val="0"/>
      <w:marBottom w:val="0"/>
      <w:divBdr>
        <w:top w:val="none" w:sz="0" w:space="0" w:color="auto"/>
        <w:left w:val="none" w:sz="0" w:space="0" w:color="auto"/>
        <w:bottom w:val="none" w:sz="0" w:space="0" w:color="auto"/>
        <w:right w:val="none" w:sz="0" w:space="0" w:color="auto"/>
      </w:divBdr>
    </w:div>
    <w:div w:id="512303461">
      <w:bodyDiv w:val="1"/>
      <w:marLeft w:val="0"/>
      <w:marRight w:val="0"/>
      <w:marTop w:val="0"/>
      <w:marBottom w:val="0"/>
      <w:divBdr>
        <w:top w:val="none" w:sz="0" w:space="0" w:color="auto"/>
        <w:left w:val="none" w:sz="0" w:space="0" w:color="auto"/>
        <w:bottom w:val="none" w:sz="0" w:space="0" w:color="auto"/>
        <w:right w:val="none" w:sz="0" w:space="0" w:color="auto"/>
      </w:divBdr>
      <w:divsChild>
        <w:div w:id="1713798734">
          <w:marLeft w:val="0"/>
          <w:marRight w:val="0"/>
          <w:marTop w:val="0"/>
          <w:marBottom w:val="0"/>
          <w:divBdr>
            <w:top w:val="single" w:sz="2" w:space="0" w:color="auto"/>
            <w:left w:val="single" w:sz="2" w:space="4" w:color="auto"/>
            <w:bottom w:val="single" w:sz="2" w:space="0" w:color="auto"/>
            <w:right w:val="single" w:sz="2" w:space="4" w:color="auto"/>
          </w:divBdr>
        </w:div>
        <w:div w:id="1888567218">
          <w:marLeft w:val="0"/>
          <w:marRight w:val="0"/>
          <w:marTop w:val="0"/>
          <w:marBottom w:val="0"/>
          <w:divBdr>
            <w:top w:val="single" w:sz="2" w:space="0" w:color="auto"/>
            <w:left w:val="single" w:sz="2" w:space="4" w:color="auto"/>
            <w:bottom w:val="single" w:sz="2" w:space="0" w:color="auto"/>
            <w:right w:val="single" w:sz="2" w:space="4" w:color="auto"/>
          </w:divBdr>
        </w:div>
      </w:divsChild>
    </w:div>
    <w:div w:id="547032213">
      <w:bodyDiv w:val="1"/>
      <w:marLeft w:val="0"/>
      <w:marRight w:val="0"/>
      <w:marTop w:val="0"/>
      <w:marBottom w:val="0"/>
      <w:divBdr>
        <w:top w:val="none" w:sz="0" w:space="0" w:color="auto"/>
        <w:left w:val="none" w:sz="0" w:space="0" w:color="auto"/>
        <w:bottom w:val="none" w:sz="0" w:space="0" w:color="auto"/>
        <w:right w:val="none" w:sz="0" w:space="0" w:color="auto"/>
      </w:divBdr>
    </w:div>
    <w:div w:id="567307001">
      <w:bodyDiv w:val="1"/>
      <w:marLeft w:val="0"/>
      <w:marRight w:val="0"/>
      <w:marTop w:val="0"/>
      <w:marBottom w:val="0"/>
      <w:divBdr>
        <w:top w:val="none" w:sz="0" w:space="0" w:color="auto"/>
        <w:left w:val="none" w:sz="0" w:space="0" w:color="auto"/>
        <w:bottom w:val="none" w:sz="0" w:space="0" w:color="auto"/>
        <w:right w:val="none" w:sz="0" w:space="0" w:color="auto"/>
      </w:divBdr>
    </w:div>
    <w:div w:id="575020497">
      <w:bodyDiv w:val="1"/>
      <w:marLeft w:val="0"/>
      <w:marRight w:val="0"/>
      <w:marTop w:val="0"/>
      <w:marBottom w:val="0"/>
      <w:divBdr>
        <w:top w:val="none" w:sz="0" w:space="0" w:color="auto"/>
        <w:left w:val="none" w:sz="0" w:space="0" w:color="auto"/>
        <w:bottom w:val="none" w:sz="0" w:space="0" w:color="auto"/>
        <w:right w:val="none" w:sz="0" w:space="0" w:color="auto"/>
      </w:divBdr>
    </w:div>
    <w:div w:id="633684274">
      <w:bodyDiv w:val="1"/>
      <w:marLeft w:val="0"/>
      <w:marRight w:val="0"/>
      <w:marTop w:val="0"/>
      <w:marBottom w:val="0"/>
      <w:divBdr>
        <w:top w:val="none" w:sz="0" w:space="0" w:color="auto"/>
        <w:left w:val="none" w:sz="0" w:space="0" w:color="auto"/>
        <w:bottom w:val="none" w:sz="0" w:space="0" w:color="auto"/>
        <w:right w:val="none" w:sz="0" w:space="0" w:color="auto"/>
      </w:divBdr>
    </w:div>
    <w:div w:id="690839563">
      <w:bodyDiv w:val="1"/>
      <w:marLeft w:val="0"/>
      <w:marRight w:val="0"/>
      <w:marTop w:val="0"/>
      <w:marBottom w:val="0"/>
      <w:divBdr>
        <w:top w:val="none" w:sz="0" w:space="0" w:color="auto"/>
        <w:left w:val="none" w:sz="0" w:space="0" w:color="auto"/>
        <w:bottom w:val="none" w:sz="0" w:space="0" w:color="auto"/>
        <w:right w:val="none" w:sz="0" w:space="0" w:color="auto"/>
      </w:divBdr>
    </w:div>
    <w:div w:id="699864588">
      <w:bodyDiv w:val="1"/>
      <w:marLeft w:val="0"/>
      <w:marRight w:val="0"/>
      <w:marTop w:val="0"/>
      <w:marBottom w:val="0"/>
      <w:divBdr>
        <w:top w:val="none" w:sz="0" w:space="0" w:color="auto"/>
        <w:left w:val="none" w:sz="0" w:space="0" w:color="auto"/>
        <w:bottom w:val="none" w:sz="0" w:space="0" w:color="auto"/>
        <w:right w:val="none" w:sz="0" w:space="0" w:color="auto"/>
      </w:divBdr>
    </w:div>
    <w:div w:id="701636304">
      <w:bodyDiv w:val="1"/>
      <w:marLeft w:val="0"/>
      <w:marRight w:val="0"/>
      <w:marTop w:val="0"/>
      <w:marBottom w:val="0"/>
      <w:divBdr>
        <w:top w:val="none" w:sz="0" w:space="0" w:color="auto"/>
        <w:left w:val="none" w:sz="0" w:space="0" w:color="auto"/>
        <w:bottom w:val="none" w:sz="0" w:space="0" w:color="auto"/>
        <w:right w:val="none" w:sz="0" w:space="0" w:color="auto"/>
      </w:divBdr>
    </w:div>
    <w:div w:id="714699839">
      <w:bodyDiv w:val="1"/>
      <w:marLeft w:val="0"/>
      <w:marRight w:val="0"/>
      <w:marTop w:val="0"/>
      <w:marBottom w:val="0"/>
      <w:divBdr>
        <w:top w:val="none" w:sz="0" w:space="0" w:color="auto"/>
        <w:left w:val="none" w:sz="0" w:space="0" w:color="auto"/>
        <w:bottom w:val="none" w:sz="0" w:space="0" w:color="auto"/>
        <w:right w:val="none" w:sz="0" w:space="0" w:color="auto"/>
      </w:divBdr>
    </w:div>
    <w:div w:id="715012945">
      <w:bodyDiv w:val="1"/>
      <w:marLeft w:val="0"/>
      <w:marRight w:val="0"/>
      <w:marTop w:val="0"/>
      <w:marBottom w:val="0"/>
      <w:divBdr>
        <w:top w:val="none" w:sz="0" w:space="0" w:color="auto"/>
        <w:left w:val="none" w:sz="0" w:space="0" w:color="auto"/>
        <w:bottom w:val="none" w:sz="0" w:space="0" w:color="auto"/>
        <w:right w:val="none" w:sz="0" w:space="0" w:color="auto"/>
      </w:divBdr>
    </w:div>
    <w:div w:id="741026748">
      <w:bodyDiv w:val="1"/>
      <w:marLeft w:val="0"/>
      <w:marRight w:val="0"/>
      <w:marTop w:val="0"/>
      <w:marBottom w:val="0"/>
      <w:divBdr>
        <w:top w:val="none" w:sz="0" w:space="0" w:color="auto"/>
        <w:left w:val="none" w:sz="0" w:space="0" w:color="auto"/>
        <w:bottom w:val="none" w:sz="0" w:space="0" w:color="auto"/>
        <w:right w:val="none" w:sz="0" w:space="0" w:color="auto"/>
      </w:divBdr>
    </w:div>
    <w:div w:id="755828525">
      <w:bodyDiv w:val="1"/>
      <w:marLeft w:val="0"/>
      <w:marRight w:val="0"/>
      <w:marTop w:val="0"/>
      <w:marBottom w:val="0"/>
      <w:divBdr>
        <w:top w:val="none" w:sz="0" w:space="0" w:color="auto"/>
        <w:left w:val="none" w:sz="0" w:space="0" w:color="auto"/>
        <w:bottom w:val="none" w:sz="0" w:space="0" w:color="auto"/>
        <w:right w:val="none" w:sz="0" w:space="0" w:color="auto"/>
      </w:divBdr>
    </w:div>
    <w:div w:id="796333396">
      <w:bodyDiv w:val="1"/>
      <w:marLeft w:val="0"/>
      <w:marRight w:val="0"/>
      <w:marTop w:val="0"/>
      <w:marBottom w:val="0"/>
      <w:divBdr>
        <w:top w:val="none" w:sz="0" w:space="0" w:color="auto"/>
        <w:left w:val="none" w:sz="0" w:space="0" w:color="auto"/>
        <w:bottom w:val="none" w:sz="0" w:space="0" w:color="auto"/>
        <w:right w:val="none" w:sz="0" w:space="0" w:color="auto"/>
      </w:divBdr>
    </w:div>
    <w:div w:id="797458269">
      <w:bodyDiv w:val="1"/>
      <w:marLeft w:val="0"/>
      <w:marRight w:val="0"/>
      <w:marTop w:val="0"/>
      <w:marBottom w:val="0"/>
      <w:divBdr>
        <w:top w:val="none" w:sz="0" w:space="0" w:color="auto"/>
        <w:left w:val="none" w:sz="0" w:space="0" w:color="auto"/>
        <w:bottom w:val="none" w:sz="0" w:space="0" w:color="auto"/>
        <w:right w:val="none" w:sz="0" w:space="0" w:color="auto"/>
      </w:divBdr>
    </w:div>
    <w:div w:id="817845735">
      <w:bodyDiv w:val="1"/>
      <w:marLeft w:val="0"/>
      <w:marRight w:val="0"/>
      <w:marTop w:val="0"/>
      <w:marBottom w:val="0"/>
      <w:divBdr>
        <w:top w:val="none" w:sz="0" w:space="0" w:color="auto"/>
        <w:left w:val="none" w:sz="0" w:space="0" w:color="auto"/>
        <w:bottom w:val="none" w:sz="0" w:space="0" w:color="auto"/>
        <w:right w:val="none" w:sz="0" w:space="0" w:color="auto"/>
      </w:divBdr>
    </w:div>
    <w:div w:id="835340255">
      <w:bodyDiv w:val="1"/>
      <w:marLeft w:val="0"/>
      <w:marRight w:val="0"/>
      <w:marTop w:val="0"/>
      <w:marBottom w:val="0"/>
      <w:divBdr>
        <w:top w:val="none" w:sz="0" w:space="0" w:color="auto"/>
        <w:left w:val="none" w:sz="0" w:space="0" w:color="auto"/>
        <w:bottom w:val="none" w:sz="0" w:space="0" w:color="auto"/>
        <w:right w:val="none" w:sz="0" w:space="0" w:color="auto"/>
      </w:divBdr>
    </w:div>
    <w:div w:id="906766474">
      <w:bodyDiv w:val="1"/>
      <w:marLeft w:val="0"/>
      <w:marRight w:val="0"/>
      <w:marTop w:val="0"/>
      <w:marBottom w:val="0"/>
      <w:divBdr>
        <w:top w:val="none" w:sz="0" w:space="0" w:color="auto"/>
        <w:left w:val="none" w:sz="0" w:space="0" w:color="auto"/>
        <w:bottom w:val="none" w:sz="0" w:space="0" w:color="auto"/>
        <w:right w:val="none" w:sz="0" w:space="0" w:color="auto"/>
      </w:divBdr>
    </w:div>
    <w:div w:id="936719131">
      <w:bodyDiv w:val="1"/>
      <w:marLeft w:val="0"/>
      <w:marRight w:val="0"/>
      <w:marTop w:val="0"/>
      <w:marBottom w:val="0"/>
      <w:divBdr>
        <w:top w:val="none" w:sz="0" w:space="0" w:color="auto"/>
        <w:left w:val="none" w:sz="0" w:space="0" w:color="auto"/>
        <w:bottom w:val="none" w:sz="0" w:space="0" w:color="auto"/>
        <w:right w:val="none" w:sz="0" w:space="0" w:color="auto"/>
      </w:divBdr>
    </w:div>
    <w:div w:id="985940030">
      <w:bodyDiv w:val="1"/>
      <w:marLeft w:val="0"/>
      <w:marRight w:val="0"/>
      <w:marTop w:val="0"/>
      <w:marBottom w:val="0"/>
      <w:divBdr>
        <w:top w:val="none" w:sz="0" w:space="0" w:color="auto"/>
        <w:left w:val="none" w:sz="0" w:space="0" w:color="auto"/>
        <w:bottom w:val="none" w:sz="0" w:space="0" w:color="auto"/>
        <w:right w:val="none" w:sz="0" w:space="0" w:color="auto"/>
      </w:divBdr>
    </w:div>
    <w:div w:id="994381955">
      <w:bodyDiv w:val="1"/>
      <w:marLeft w:val="0"/>
      <w:marRight w:val="0"/>
      <w:marTop w:val="0"/>
      <w:marBottom w:val="0"/>
      <w:divBdr>
        <w:top w:val="none" w:sz="0" w:space="0" w:color="auto"/>
        <w:left w:val="none" w:sz="0" w:space="0" w:color="auto"/>
        <w:bottom w:val="none" w:sz="0" w:space="0" w:color="auto"/>
        <w:right w:val="none" w:sz="0" w:space="0" w:color="auto"/>
      </w:divBdr>
    </w:div>
    <w:div w:id="1005783610">
      <w:bodyDiv w:val="1"/>
      <w:marLeft w:val="0"/>
      <w:marRight w:val="0"/>
      <w:marTop w:val="0"/>
      <w:marBottom w:val="0"/>
      <w:divBdr>
        <w:top w:val="none" w:sz="0" w:space="0" w:color="auto"/>
        <w:left w:val="none" w:sz="0" w:space="0" w:color="auto"/>
        <w:bottom w:val="none" w:sz="0" w:space="0" w:color="auto"/>
        <w:right w:val="none" w:sz="0" w:space="0" w:color="auto"/>
      </w:divBdr>
      <w:divsChild>
        <w:div w:id="1675181839">
          <w:marLeft w:val="0"/>
          <w:marRight w:val="0"/>
          <w:marTop w:val="0"/>
          <w:marBottom w:val="0"/>
          <w:divBdr>
            <w:top w:val="none" w:sz="0" w:space="0" w:color="auto"/>
            <w:left w:val="none" w:sz="0" w:space="0" w:color="auto"/>
            <w:bottom w:val="none" w:sz="0" w:space="0" w:color="auto"/>
            <w:right w:val="none" w:sz="0" w:space="0" w:color="auto"/>
          </w:divBdr>
          <w:divsChild>
            <w:div w:id="617954117">
              <w:marLeft w:val="0"/>
              <w:marRight w:val="0"/>
              <w:marTop w:val="0"/>
              <w:marBottom w:val="0"/>
              <w:divBdr>
                <w:top w:val="none" w:sz="0" w:space="0" w:color="auto"/>
                <w:left w:val="none" w:sz="0" w:space="0" w:color="auto"/>
                <w:bottom w:val="none" w:sz="0" w:space="0" w:color="auto"/>
                <w:right w:val="none" w:sz="0" w:space="0" w:color="auto"/>
              </w:divBdr>
              <w:divsChild>
                <w:div w:id="1356035868">
                  <w:marLeft w:val="0"/>
                  <w:marRight w:val="0"/>
                  <w:marTop w:val="0"/>
                  <w:marBottom w:val="0"/>
                  <w:divBdr>
                    <w:top w:val="none" w:sz="0" w:space="0" w:color="auto"/>
                    <w:left w:val="none" w:sz="0" w:space="0" w:color="auto"/>
                    <w:bottom w:val="none" w:sz="0" w:space="0" w:color="auto"/>
                    <w:right w:val="none" w:sz="0" w:space="0" w:color="auto"/>
                  </w:divBdr>
                  <w:divsChild>
                    <w:div w:id="171528336">
                      <w:marLeft w:val="0"/>
                      <w:marRight w:val="0"/>
                      <w:marTop w:val="0"/>
                      <w:marBottom w:val="0"/>
                      <w:divBdr>
                        <w:top w:val="none" w:sz="0" w:space="0" w:color="auto"/>
                        <w:left w:val="none" w:sz="0" w:space="0" w:color="auto"/>
                        <w:bottom w:val="none" w:sz="0" w:space="0" w:color="auto"/>
                        <w:right w:val="none" w:sz="0" w:space="0" w:color="auto"/>
                      </w:divBdr>
                      <w:divsChild>
                        <w:div w:id="79908369">
                          <w:marLeft w:val="0"/>
                          <w:marRight w:val="0"/>
                          <w:marTop w:val="0"/>
                          <w:marBottom w:val="0"/>
                          <w:divBdr>
                            <w:top w:val="none" w:sz="0" w:space="0" w:color="auto"/>
                            <w:left w:val="none" w:sz="0" w:space="0" w:color="auto"/>
                            <w:bottom w:val="none" w:sz="0" w:space="0" w:color="auto"/>
                            <w:right w:val="none" w:sz="0" w:space="0" w:color="auto"/>
                          </w:divBdr>
                          <w:divsChild>
                            <w:div w:id="1068187349">
                              <w:marLeft w:val="0"/>
                              <w:marRight w:val="0"/>
                              <w:marTop w:val="0"/>
                              <w:marBottom w:val="0"/>
                              <w:divBdr>
                                <w:top w:val="none" w:sz="0" w:space="0" w:color="auto"/>
                                <w:left w:val="none" w:sz="0" w:space="0" w:color="auto"/>
                                <w:bottom w:val="none" w:sz="0" w:space="0" w:color="auto"/>
                                <w:right w:val="none" w:sz="0" w:space="0" w:color="auto"/>
                              </w:divBdr>
                              <w:divsChild>
                                <w:div w:id="1254128840">
                                  <w:marLeft w:val="0"/>
                                  <w:marRight w:val="0"/>
                                  <w:marTop w:val="0"/>
                                  <w:marBottom w:val="0"/>
                                  <w:divBdr>
                                    <w:top w:val="none" w:sz="0" w:space="0" w:color="auto"/>
                                    <w:left w:val="none" w:sz="0" w:space="0" w:color="auto"/>
                                    <w:bottom w:val="none" w:sz="0" w:space="0" w:color="auto"/>
                                    <w:right w:val="none" w:sz="0" w:space="0" w:color="auto"/>
                                  </w:divBdr>
                                  <w:divsChild>
                                    <w:div w:id="43478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4697112">
      <w:bodyDiv w:val="1"/>
      <w:marLeft w:val="0"/>
      <w:marRight w:val="0"/>
      <w:marTop w:val="0"/>
      <w:marBottom w:val="0"/>
      <w:divBdr>
        <w:top w:val="none" w:sz="0" w:space="0" w:color="auto"/>
        <w:left w:val="none" w:sz="0" w:space="0" w:color="auto"/>
        <w:bottom w:val="none" w:sz="0" w:space="0" w:color="auto"/>
        <w:right w:val="none" w:sz="0" w:space="0" w:color="auto"/>
      </w:divBdr>
    </w:div>
    <w:div w:id="1030228491">
      <w:bodyDiv w:val="1"/>
      <w:marLeft w:val="0"/>
      <w:marRight w:val="0"/>
      <w:marTop w:val="0"/>
      <w:marBottom w:val="0"/>
      <w:divBdr>
        <w:top w:val="none" w:sz="0" w:space="0" w:color="auto"/>
        <w:left w:val="none" w:sz="0" w:space="0" w:color="auto"/>
        <w:bottom w:val="none" w:sz="0" w:space="0" w:color="auto"/>
        <w:right w:val="none" w:sz="0" w:space="0" w:color="auto"/>
      </w:divBdr>
    </w:div>
    <w:div w:id="1032151263">
      <w:bodyDiv w:val="1"/>
      <w:marLeft w:val="0"/>
      <w:marRight w:val="0"/>
      <w:marTop w:val="0"/>
      <w:marBottom w:val="0"/>
      <w:divBdr>
        <w:top w:val="none" w:sz="0" w:space="0" w:color="auto"/>
        <w:left w:val="none" w:sz="0" w:space="0" w:color="auto"/>
        <w:bottom w:val="none" w:sz="0" w:space="0" w:color="auto"/>
        <w:right w:val="none" w:sz="0" w:space="0" w:color="auto"/>
      </w:divBdr>
    </w:div>
    <w:div w:id="1055081873">
      <w:bodyDiv w:val="1"/>
      <w:marLeft w:val="0"/>
      <w:marRight w:val="0"/>
      <w:marTop w:val="0"/>
      <w:marBottom w:val="0"/>
      <w:divBdr>
        <w:top w:val="none" w:sz="0" w:space="0" w:color="auto"/>
        <w:left w:val="none" w:sz="0" w:space="0" w:color="auto"/>
        <w:bottom w:val="none" w:sz="0" w:space="0" w:color="auto"/>
        <w:right w:val="none" w:sz="0" w:space="0" w:color="auto"/>
      </w:divBdr>
    </w:div>
    <w:div w:id="1066610964">
      <w:bodyDiv w:val="1"/>
      <w:marLeft w:val="0"/>
      <w:marRight w:val="0"/>
      <w:marTop w:val="0"/>
      <w:marBottom w:val="0"/>
      <w:divBdr>
        <w:top w:val="none" w:sz="0" w:space="0" w:color="auto"/>
        <w:left w:val="none" w:sz="0" w:space="0" w:color="auto"/>
        <w:bottom w:val="none" w:sz="0" w:space="0" w:color="auto"/>
        <w:right w:val="none" w:sz="0" w:space="0" w:color="auto"/>
      </w:divBdr>
      <w:divsChild>
        <w:div w:id="717438685">
          <w:marLeft w:val="0"/>
          <w:marRight w:val="0"/>
          <w:marTop w:val="0"/>
          <w:marBottom w:val="0"/>
          <w:divBdr>
            <w:top w:val="none" w:sz="0" w:space="0" w:color="auto"/>
            <w:left w:val="none" w:sz="0" w:space="0" w:color="auto"/>
            <w:bottom w:val="none" w:sz="0" w:space="0" w:color="auto"/>
            <w:right w:val="none" w:sz="0" w:space="0" w:color="auto"/>
          </w:divBdr>
          <w:divsChild>
            <w:div w:id="1370304630">
              <w:marLeft w:val="0"/>
              <w:marRight w:val="0"/>
              <w:marTop w:val="0"/>
              <w:marBottom w:val="0"/>
              <w:divBdr>
                <w:top w:val="none" w:sz="0" w:space="0" w:color="auto"/>
                <w:left w:val="none" w:sz="0" w:space="0" w:color="auto"/>
                <w:bottom w:val="none" w:sz="0" w:space="0" w:color="auto"/>
                <w:right w:val="none" w:sz="0" w:space="0" w:color="auto"/>
              </w:divBdr>
              <w:divsChild>
                <w:div w:id="379985550">
                  <w:marLeft w:val="0"/>
                  <w:marRight w:val="0"/>
                  <w:marTop w:val="0"/>
                  <w:marBottom w:val="0"/>
                  <w:divBdr>
                    <w:top w:val="none" w:sz="0" w:space="0" w:color="auto"/>
                    <w:left w:val="none" w:sz="0" w:space="0" w:color="auto"/>
                    <w:bottom w:val="none" w:sz="0" w:space="0" w:color="auto"/>
                    <w:right w:val="none" w:sz="0" w:space="0" w:color="auto"/>
                  </w:divBdr>
                  <w:divsChild>
                    <w:div w:id="1547791648">
                      <w:marLeft w:val="0"/>
                      <w:marRight w:val="0"/>
                      <w:marTop w:val="0"/>
                      <w:marBottom w:val="0"/>
                      <w:divBdr>
                        <w:top w:val="none" w:sz="0" w:space="0" w:color="auto"/>
                        <w:left w:val="none" w:sz="0" w:space="0" w:color="auto"/>
                        <w:bottom w:val="none" w:sz="0" w:space="0" w:color="auto"/>
                        <w:right w:val="none" w:sz="0" w:space="0" w:color="auto"/>
                      </w:divBdr>
                      <w:divsChild>
                        <w:div w:id="1039476334">
                          <w:marLeft w:val="0"/>
                          <w:marRight w:val="0"/>
                          <w:marTop w:val="0"/>
                          <w:marBottom w:val="0"/>
                          <w:divBdr>
                            <w:top w:val="none" w:sz="0" w:space="0" w:color="auto"/>
                            <w:left w:val="none" w:sz="0" w:space="0" w:color="auto"/>
                            <w:bottom w:val="none" w:sz="0" w:space="0" w:color="auto"/>
                            <w:right w:val="none" w:sz="0" w:space="0" w:color="auto"/>
                          </w:divBdr>
                          <w:divsChild>
                            <w:div w:id="1564873888">
                              <w:marLeft w:val="0"/>
                              <w:marRight w:val="0"/>
                              <w:marTop w:val="0"/>
                              <w:marBottom w:val="0"/>
                              <w:divBdr>
                                <w:top w:val="none" w:sz="0" w:space="0" w:color="auto"/>
                                <w:left w:val="none" w:sz="0" w:space="0" w:color="auto"/>
                                <w:bottom w:val="none" w:sz="0" w:space="0" w:color="auto"/>
                                <w:right w:val="none" w:sz="0" w:space="0" w:color="auto"/>
                              </w:divBdr>
                              <w:divsChild>
                                <w:div w:id="878275437">
                                  <w:marLeft w:val="0"/>
                                  <w:marRight w:val="0"/>
                                  <w:marTop w:val="0"/>
                                  <w:marBottom w:val="0"/>
                                  <w:divBdr>
                                    <w:top w:val="none" w:sz="0" w:space="0" w:color="auto"/>
                                    <w:left w:val="none" w:sz="0" w:space="0" w:color="auto"/>
                                    <w:bottom w:val="none" w:sz="0" w:space="0" w:color="auto"/>
                                    <w:right w:val="none" w:sz="0" w:space="0" w:color="auto"/>
                                  </w:divBdr>
                                  <w:divsChild>
                                    <w:div w:id="114347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8889550">
      <w:bodyDiv w:val="1"/>
      <w:marLeft w:val="0"/>
      <w:marRight w:val="0"/>
      <w:marTop w:val="0"/>
      <w:marBottom w:val="0"/>
      <w:divBdr>
        <w:top w:val="none" w:sz="0" w:space="0" w:color="auto"/>
        <w:left w:val="none" w:sz="0" w:space="0" w:color="auto"/>
        <w:bottom w:val="none" w:sz="0" w:space="0" w:color="auto"/>
        <w:right w:val="none" w:sz="0" w:space="0" w:color="auto"/>
      </w:divBdr>
      <w:divsChild>
        <w:div w:id="1163854713">
          <w:marLeft w:val="0"/>
          <w:marRight w:val="0"/>
          <w:marTop w:val="0"/>
          <w:marBottom w:val="0"/>
          <w:divBdr>
            <w:top w:val="single" w:sz="2" w:space="0" w:color="auto"/>
            <w:left w:val="single" w:sz="2" w:space="4" w:color="auto"/>
            <w:bottom w:val="single" w:sz="2" w:space="0" w:color="auto"/>
            <w:right w:val="single" w:sz="2" w:space="4" w:color="auto"/>
          </w:divBdr>
        </w:div>
      </w:divsChild>
    </w:div>
    <w:div w:id="1090467369">
      <w:bodyDiv w:val="1"/>
      <w:marLeft w:val="0"/>
      <w:marRight w:val="0"/>
      <w:marTop w:val="0"/>
      <w:marBottom w:val="0"/>
      <w:divBdr>
        <w:top w:val="none" w:sz="0" w:space="0" w:color="auto"/>
        <w:left w:val="none" w:sz="0" w:space="0" w:color="auto"/>
        <w:bottom w:val="none" w:sz="0" w:space="0" w:color="auto"/>
        <w:right w:val="none" w:sz="0" w:space="0" w:color="auto"/>
      </w:divBdr>
    </w:div>
    <w:div w:id="1115322070">
      <w:bodyDiv w:val="1"/>
      <w:marLeft w:val="0"/>
      <w:marRight w:val="0"/>
      <w:marTop w:val="0"/>
      <w:marBottom w:val="0"/>
      <w:divBdr>
        <w:top w:val="none" w:sz="0" w:space="0" w:color="auto"/>
        <w:left w:val="none" w:sz="0" w:space="0" w:color="auto"/>
        <w:bottom w:val="none" w:sz="0" w:space="0" w:color="auto"/>
        <w:right w:val="none" w:sz="0" w:space="0" w:color="auto"/>
      </w:divBdr>
    </w:div>
    <w:div w:id="1116490039">
      <w:bodyDiv w:val="1"/>
      <w:marLeft w:val="0"/>
      <w:marRight w:val="0"/>
      <w:marTop w:val="0"/>
      <w:marBottom w:val="0"/>
      <w:divBdr>
        <w:top w:val="none" w:sz="0" w:space="0" w:color="auto"/>
        <w:left w:val="none" w:sz="0" w:space="0" w:color="auto"/>
        <w:bottom w:val="none" w:sz="0" w:space="0" w:color="auto"/>
        <w:right w:val="none" w:sz="0" w:space="0" w:color="auto"/>
      </w:divBdr>
    </w:div>
    <w:div w:id="1179737429">
      <w:bodyDiv w:val="1"/>
      <w:marLeft w:val="0"/>
      <w:marRight w:val="0"/>
      <w:marTop w:val="0"/>
      <w:marBottom w:val="0"/>
      <w:divBdr>
        <w:top w:val="none" w:sz="0" w:space="0" w:color="auto"/>
        <w:left w:val="none" w:sz="0" w:space="0" w:color="auto"/>
        <w:bottom w:val="none" w:sz="0" w:space="0" w:color="auto"/>
        <w:right w:val="none" w:sz="0" w:space="0" w:color="auto"/>
      </w:divBdr>
    </w:div>
    <w:div w:id="1187518796">
      <w:bodyDiv w:val="1"/>
      <w:marLeft w:val="0"/>
      <w:marRight w:val="0"/>
      <w:marTop w:val="0"/>
      <w:marBottom w:val="0"/>
      <w:divBdr>
        <w:top w:val="none" w:sz="0" w:space="0" w:color="auto"/>
        <w:left w:val="none" w:sz="0" w:space="0" w:color="auto"/>
        <w:bottom w:val="none" w:sz="0" w:space="0" w:color="auto"/>
        <w:right w:val="none" w:sz="0" w:space="0" w:color="auto"/>
      </w:divBdr>
    </w:div>
    <w:div w:id="1187989163">
      <w:bodyDiv w:val="1"/>
      <w:marLeft w:val="0"/>
      <w:marRight w:val="0"/>
      <w:marTop w:val="0"/>
      <w:marBottom w:val="0"/>
      <w:divBdr>
        <w:top w:val="none" w:sz="0" w:space="0" w:color="auto"/>
        <w:left w:val="none" w:sz="0" w:space="0" w:color="auto"/>
        <w:bottom w:val="none" w:sz="0" w:space="0" w:color="auto"/>
        <w:right w:val="none" w:sz="0" w:space="0" w:color="auto"/>
      </w:divBdr>
    </w:div>
    <w:div w:id="1191071858">
      <w:bodyDiv w:val="1"/>
      <w:marLeft w:val="0"/>
      <w:marRight w:val="0"/>
      <w:marTop w:val="0"/>
      <w:marBottom w:val="0"/>
      <w:divBdr>
        <w:top w:val="none" w:sz="0" w:space="0" w:color="auto"/>
        <w:left w:val="none" w:sz="0" w:space="0" w:color="auto"/>
        <w:bottom w:val="none" w:sz="0" w:space="0" w:color="auto"/>
        <w:right w:val="none" w:sz="0" w:space="0" w:color="auto"/>
      </w:divBdr>
    </w:div>
    <w:div w:id="1202740568">
      <w:bodyDiv w:val="1"/>
      <w:marLeft w:val="0"/>
      <w:marRight w:val="0"/>
      <w:marTop w:val="0"/>
      <w:marBottom w:val="0"/>
      <w:divBdr>
        <w:top w:val="none" w:sz="0" w:space="0" w:color="auto"/>
        <w:left w:val="none" w:sz="0" w:space="0" w:color="auto"/>
        <w:bottom w:val="none" w:sz="0" w:space="0" w:color="auto"/>
        <w:right w:val="none" w:sz="0" w:space="0" w:color="auto"/>
      </w:divBdr>
    </w:div>
    <w:div w:id="1203591735">
      <w:bodyDiv w:val="1"/>
      <w:marLeft w:val="0"/>
      <w:marRight w:val="0"/>
      <w:marTop w:val="0"/>
      <w:marBottom w:val="0"/>
      <w:divBdr>
        <w:top w:val="none" w:sz="0" w:space="0" w:color="auto"/>
        <w:left w:val="none" w:sz="0" w:space="0" w:color="auto"/>
        <w:bottom w:val="none" w:sz="0" w:space="0" w:color="auto"/>
        <w:right w:val="none" w:sz="0" w:space="0" w:color="auto"/>
      </w:divBdr>
    </w:div>
    <w:div w:id="1307278362">
      <w:bodyDiv w:val="1"/>
      <w:marLeft w:val="0"/>
      <w:marRight w:val="0"/>
      <w:marTop w:val="0"/>
      <w:marBottom w:val="0"/>
      <w:divBdr>
        <w:top w:val="none" w:sz="0" w:space="0" w:color="auto"/>
        <w:left w:val="none" w:sz="0" w:space="0" w:color="auto"/>
        <w:bottom w:val="none" w:sz="0" w:space="0" w:color="auto"/>
        <w:right w:val="none" w:sz="0" w:space="0" w:color="auto"/>
      </w:divBdr>
    </w:div>
    <w:div w:id="1309479070">
      <w:bodyDiv w:val="1"/>
      <w:marLeft w:val="0"/>
      <w:marRight w:val="0"/>
      <w:marTop w:val="0"/>
      <w:marBottom w:val="0"/>
      <w:divBdr>
        <w:top w:val="none" w:sz="0" w:space="0" w:color="auto"/>
        <w:left w:val="none" w:sz="0" w:space="0" w:color="auto"/>
        <w:bottom w:val="none" w:sz="0" w:space="0" w:color="auto"/>
        <w:right w:val="none" w:sz="0" w:space="0" w:color="auto"/>
      </w:divBdr>
    </w:div>
    <w:div w:id="1337073658">
      <w:bodyDiv w:val="1"/>
      <w:marLeft w:val="0"/>
      <w:marRight w:val="0"/>
      <w:marTop w:val="0"/>
      <w:marBottom w:val="0"/>
      <w:divBdr>
        <w:top w:val="none" w:sz="0" w:space="0" w:color="auto"/>
        <w:left w:val="none" w:sz="0" w:space="0" w:color="auto"/>
        <w:bottom w:val="none" w:sz="0" w:space="0" w:color="auto"/>
        <w:right w:val="none" w:sz="0" w:space="0" w:color="auto"/>
      </w:divBdr>
    </w:div>
    <w:div w:id="1339424939">
      <w:bodyDiv w:val="1"/>
      <w:marLeft w:val="0"/>
      <w:marRight w:val="0"/>
      <w:marTop w:val="0"/>
      <w:marBottom w:val="0"/>
      <w:divBdr>
        <w:top w:val="none" w:sz="0" w:space="0" w:color="auto"/>
        <w:left w:val="none" w:sz="0" w:space="0" w:color="auto"/>
        <w:bottom w:val="none" w:sz="0" w:space="0" w:color="auto"/>
        <w:right w:val="none" w:sz="0" w:space="0" w:color="auto"/>
      </w:divBdr>
    </w:div>
    <w:div w:id="1364597388">
      <w:bodyDiv w:val="1"/>
      <w:marLeft w:val="0"/>
      <w:marRight w:val="0"/>
      <w:marTop w:val="0"/>
      <w:marBottom w:val="0"/>
      <w:divBdr>
        <w:top w:val="none" w:sz="0" w:space="0" w:color="auto"/>
        <w:left w:val="none" w:sz="0" w:space="0" w:color="auto"/>
        <w:bottom w:val="none" w:sz="0" w:space="0" w:color="auto"/>
        <w:right w:val="none" w:sz="0" w:space="0" w:color="auto"/>
      </w:divBdr>
    </w:div>
    <w:div w:id="1368871212">
      <w:bodyDiv w:val="1"/>
      <w:marLeft w:val="0"/>
      <w:marRight w:val="0"/>
      <w:marTop w:val="0"/>
      <w:marBottom w:val="0"/>
      <w:divBdr>
        <w:top w:val="none" w:sz="0" w:space="0" w:color="auto"/>
        <w:left w:val="none" w:sz="0" w:space="0" w:color="auto"/>
        <w:bottom w:val="none" w:sz="0" w:space="0" w:color="auto"/>
        <w:right w:val="none" w:sz="0" w:space="0" w:color="auto"/>
      </w:divBdr>
    </w:div>
    <w:div w:id="1380519406">
      <w:bodyDiv w:val="1"/>
      <w:marLeft w:val="0"/>
      <w:marRight w:val="0"/>
      <w:marTop w:val="0"/>
      <w:marBottom w:val="0"/>
      <w:divBdr>
        <w:top w:val="none" w:sz="0" w:space="0" w:color="auto"/>
        <w:left w:val="none" w:sz="0" w:space="0" w:color="auto"/>
        <w:bottom w:val="none" w:sz="0" w:space="0" w:color="auto"/>
        <w:right w:val="none" w:sz="0" w:space="0" w:color="auto"/>
      </w:divBdr>
    </w:div>
    <w:div w:id="1386023362">
      <w:bodyDiv w:val="1"/>
      <w:marLeft w:val="0"/>
      <w:marRight w:val="0"/>
      <w:marTop w:val="0"/>
      <w:marBottom w:val="0"/>
      <w:divBdr>
        <w:top w:val="none" w:sz="0" w:space="0" w:color="auto"/>
        <w:left w:val="none" w:sz="0" w:space="0" w:color="auto"/>
        <w:bottom w:val="none" w:sz="0" w:space="0" w:color="auto"/>
        <w:right w:val="none" w:sz="0" w:space="0" w:color="auto"/>
      </w:divBdr>
    </w:div>
    <w:div w:id="1402830705">
      <w:bodyDiv w:val="1"/>
      <w:marLeft w:val="0"/>
      <w:marRight w:val="0"/>
      <w:marTop w:val="0"/>
      <w:marBottom w:val="0"/>
      <w:divBdr>
        <w:top w:val="none" w:sz="0" w:space="0" w:color="auto"/>
        <w:left w:val="none" w:sz="0" w:space="0" w:color="auto"/>
        <w:bottom w:val="none" w:sz="0" w:space="0" w:color="auto"/>
        <w:right w:val="none" w:sz="0" w:space="0" w:color="auto"/>
      </w:divBdr>
    </w:div>
    <w:div w:id="1439642566">
      <w:bodyDiv w:val="1"/>
      <w:marLeft w:val="0"/>
      <w:marRight w:val="0"/>
      <w:marTop w:val="0"/>
      <w:marBottom w:val="0"/>
      <w:divBdr>
        <w:top w:val="none" w:sz="0" w:space="0" w:color="auto"/>
        <w:left w:val="none" w:sz="0" w:space="0" w:color="auto"/>
        <w:bottom w:val="none" w:sz="0" w:space="0" w:color="auto"/>
        <w:right w:val="none" w:sz="0" w:space="0" w:color="auto"/>
      </w:divBdr>
    </w:div>
    <w:div w:id="1445882696">
      <w:bodyDiv w:val="1"/>
      <w:marLeft w:val="0"/>
      <w:marRight w:val="0"/>
      <w:marTop w:val="0"/>
      <w:marBottom w:val="0"/>
      <w:divBdr>
        <w:top w:val="none" w:sz="0" w:space="0" w:color="auto"/>
        <w:left w:val="none" w:sz="0" w:space="0" w:color="auto"/>
        <w:bottom w:val="none" w:sz="0" w:space="0" w:color="auto"/>
        <w:right w:val="none" w:sz="0" w:space="0" w:color="auto"/>
      </w:divBdr>
    </w:div>
    <w:div w:id="1451053332">
      <w:bodyDiv w:val="1"/>
      <w:marLeft w:val="0"/>
      <w:marRight w:val="0"/>
      <w:marTop w:val="0"/>
      <w:marBottom w:val="0"/>
      <w:divBdr>
        <w:top w:val="none" w:sz="0" w:space="0" w:color="auto"/>
        <w:left w:val="none" w:sz="0" w:space="0" w:color="auto"/>
        <w:bottom w:val="none" w:sz="0" w:space="0" w:color="auto"/>
        <w:right w:val="none" w:sz="0" w:space="0" w:color="auto"/>
      </w:divBdr>
    </w:div>
    <w:div w:id="1457986442">
      <w:bodyDiv w:val="1"/>
      <w:marLeft w:val="0"/>
      <w:marRight w:val="0"/>
      <w:marTop w:val="0"/>
      <w:marBottom w:val="0"/>
      <w:divBdr>
        <w:top w:val="none" w:sz="0" w:space="0" w:color="auto"/>
        <w:left w:val="none" w:sz="0" w:space="0" w:color="auto"/>
        <w:bottom w:val="none" w:sz="0" w:space="0" w:color="auto"/>
        <w:right w:val="none" w:sz="0" w:space="0" w:color="auto"/>
      </w:divBdr>
    </w:div>
    <w:div w:id="1488521011">
      <w:bodyDiv w:val="1"/>
      <w:marLeft w:val="0"/>
      <w:marRight w:val="0"/>
      <w:marTop w:val="0"/>
      <w:marBottom w:val="0"/>
      <w:divBdr>
        <w:top w:val="none" w:sz="0" w:space="0" w:color="auto"/>
        <w:left w:val="none" w:sz="0" w:space="0" w:color="auto"/>
        <w:bottom w:val="none" w:sz="0" w:space="0" w:color="auto"/>
        <w:right w:val="none" w:sz="0" w:space="0" w:color="auto"/>
      </w:divBdr>
      <w:divsChild>
        <w:div w:id="595014255">
          <w:marLeft w:val="0"/>
          <w:marRight w:val="0"/>
          <w:marTop w:val="0"/>
          <w:marBottom w:val="0"/>
          <w:divBdr>
            <w:top w:val="single" w:sz="2" w:space="0" w:color="auto"/>
            <w:left w:val="single" w:sz="2" w:space="4" w:color="auto"/>
            <w:bottom w:val="single" w:sz="2" w:space="0" w:color="auto"/>
            <w:right w:val="single" w:sz="2" w:space="4" w:color="auto"/>
          </w:divBdr>
        </w:div>
        <w:div w:id="1513912501">
          <w:marLeft w:val="0"/>
          <w:marRight w:val="0"/>
          <w:marTop w:val="0"/>
          <w:marBottom w:val="0"/>
          <w:divBdr>
            <w:top w:val="single" w:sz="2" w:space="0" w:color="auto"/>
            <w:left w:val="single" w:sz="2" w:space="4" w:color="auto"/>
            <w:bottom w:val="single" w:sz="2" w:space="0" w:color="auto"/>
            <w:right w:val="single" w:sz="2" w:space="4" w:color="auto"/>
          </w:divBdr>
        </w:div>
      </w:divsChild>
    </w:div>
    <w:div w:id="1503886688">
      <w:bodyDiv w:val="1"/>
      <w:marLeft w:val="0"/>
      <w:marRight w:val="0"/>
      <w:marTop w:val="0"/>
      <w:marBottom w:val="0"/>
      <w:divBdr>
        <w:top w:val="none" w:sz="0" w:space="0" w:color="auto"/>
        <w:left w:val="none" w:sz="0" w:space="0" w:color="auto"/>
        <w:bottom w:val="none" w:sz="0" w:space="0" w:color="auto"/>
        <w:right w:val="none" w:sz="0" w:space="0" w:color="auto"/>
      </w:divBdr>
    </w:div>
    <w:div w:id="1509520410">
      <w:bodyDiv w:val="1"/>
      <w:marLeft w:val="0"/>
      <w:marRight w:val="0"/>
      <w:marTop w:val="0"/>
      <w:marBottom w:val="0"/>
      <w:divBdr>
        <w:top w:val="none" w:sz="0" w:space="0" w:color="auto"/>
        <w:left w:val="none" w:sz="0" w:space="0" w:color="auto"/>
        <w:bottom w:val="none" w:sz="0" w:space="0" w:color="auto"/>
        <w:right w:val="none" w:sz="0" w:space="0" w:color="auto"/>
      </w:divBdr>
    </w:div>
    <w:div w:id="1512374572">
      <w:bodyDiv w:val="1"/>
      <w:marLeft w:val="0"/>
      <w:marRight w:val="0"/>
      <w:marTop w:val="0"/>
      <w:marBottom w:val="0"/>
      <w:divBdr>
        <w:top w:val="none" w:sz="0" w:space="0" w:color="auto"/>
        <w:left w:val="none" w:sz="0" w:space="0" w:color="auto"/>
        <w:bottom w:val="none" w:sz="0" w:space="0" w:color="auto"/>
        <w:right w:val="none" w:sz="0" w:space="0" w:color="auto"/>
      </w:divBdr>
    </w:div>
    <w:div w:id="1522082291">
      <w:bodyDiv w:val="1"/>
      <w:marLeft w:val="0"/>
      <w:marRight w:val="0"/>
      <w:marTop w:val="0"/>
      <w:marBottom w:val="0"/>
      <w:divBdr>
        <w:top w:val="none" w:sz="0" w:space="0" w:color="auto"/>
        <w:left w:val="none" w:sz="0" w:space="0" w:color="auto"/>
        <w:bottom w:val="none" w:sz="0" w:space="0" w:color="auto"/>
        <w:right w:val="none" w:sz="0" w:space="0" w:color="auto"/>
      </w:divBdr>
    </w:div>
    <w:div w:id="1534419700">
      <w:bodyDiv w:val="1"/>
      <w:marLeft w:val="0"/>
      <w:marRight w:val="0"/>
      <w:marTop w:val="0"/>
      <w:marBottom w:val="0"/>
      <w:divBdr>
        <w:top w:val="none" w:sz="0" w:space="0" w:color="auto"/>
        <w:left w:val="none" w:sz="0" w:space="0" w:color="auto"/>
        <w:bottom w:val="none" w:sz="0" w:space="0" w:color="auto"/>
        <w:right w:val="none" w:sz="0" w:space="0" w:color="auto"/>
      </w:divBdr>
    </w:div>
    <w:div w:id="1556577916">
      <w:bodyDiv w:val="1"/>
      <w:marLeft w:val="0"/>
      <w:marRight w:val="0"/>
      <w:marTop w:val="0"/>
      <w:marBottom w:val="0"/>
      <w:divBdr>
        <w:top w:val="none" w:sz="0" w:space="0" w:color="auto"/>
        <w:left w:val="none" w:sz="0" w:space="0" w:color="auto"/>
        <w:bottom w:val="none" w:sz="0" w:space="0" w:color="auto"/>
        <w:right w:val="none" w:sz="0" w:space="0" w:color="auto"/>
      </w:divBdr>
    </w:div>
    <w:div w:id="1593781709">
      <w:bodyDiv w:val="1"/>
      <w:marLeft w:val="0"/>
      <w:marRight w:val="0"/>
      <w:marTop w:val="0"/>
      <w:marBottom w:val="0"/>
      <w:divBdr>
        <w:top w:val="none" w:sz="0" w:space="0" w:color="auto"/>
        <w:left w:val="none" w:sz="0" w:space="0" w:color="auto"/>
        <w:bottom w:val="none" w:sz="0" w:space="0" w:color="auto"/>
        <w:right w:val="none" w:sz="0" w:space="0" w:color="auto"/>
      </w:divBdr>
    </w:div>
    <w:div w:id="1635520958">
      <w:bodyDiv w:val="1"/>
      <w:marLeft w:val="0"/>
      <w:marRight w:val="0"/>
      <w:marTop w:val="0"/>
      <w:marBottom w:val="0"/>
      <w:divBdr>
        <w:top w:val="none" w:sz="0" w:space="0" w:color="auto"/>
        <w:left w:val="none" w:sz="0" w:space="0" w:color="auto"/>
        <w:bottom w:val="none" w:sz="0" w:space="0" w:color="auto"/>
        <w:right w:val="none" w:sz="0" w:space="0" w:color="auto"/>
      </w:divBdr>
    </w:div>
    <w:div w:id="1657958100">
      <w:bodyDiv w:val="1"/>
      <w:marLeft w:val="0"/>
      <w:marRight w:val="0"/>
      <w:marTop w:val="0"/>
      <w:marBottom w:val="0"/>
      <w:divBdr>
        <w:top w:val="none" w:sz="0" w:space="0" w:color="auto"/>
        <w:left w:val="none" w:sz="0" w:space="0" w:color="auto"/>
        <w:bottom w:val="none" w:sz="0" w:space="0" w:color="auto"/>
        <w:right w:val="none" w:sz="0" w:space="0" w:color="auto"/>
      </w:divBdr>
    </w:div>
    <w:div w:id="1741176433">
      <w:bodyDiv w:val="1"/>
      <w:marLeft w:val="0"/>
      <w:marRight w:val="0"/>
      <w:marTop w:val="0"/>
      <w:marBottom w:val="0"/>
      <w:divBdr>
        <w:top w:val="none" w:sz="0" w:space="0" w:color="auto"/>
        <w:left w:val="none" w:sz="0" w:space="0" w:color="auto"/>
        <w:bottom w:val="none" w:sz="0" w:space="0" w:color="auto"/>
        <w:right w:val="none" w:sz="0" w:space="0" w:color="auto"/>
      </w:divBdr>
    </w:div>
    <w:div w:id="1746028524">
      <w:bodyDiv w:val="1"/>
      <w:marLeft w:val="0"/>
      <w:marRight w:val="0"/>
      <w:marTop w:val="0"/>
      <w:marBottom w:val="0"/>
      <w:divBdr>
        <w:top w:val="none" w:sz="0" w:space="0" w:color="auto"/>
        <w:left w:val="none" w:sz="0" w:space="0" w:color="auto"/>
        <w:bottom w:val="none" w:sz="0" w:space="0" w:color="auto"/>
        <w:right w:val="none" w:sz="0" w:space="0" w:color="auto"/>
      </w:divBdr>
    </w:div>
    <w:div w:id="1783107192">
      <w:bodyDiv w:val="1"/>
      <w:marLeft w:val="0"/>
      <w:marRight w:val="0"/>
      <w:marTop w:val="0"/>
      <w:marBottom w:val="0"/>
      <w:divBdr>
        <w:top w:val="none" w:sz="0" w:space="0" w:color="auto"/>
        <w:left w:val="none" w:sz="0" w:space="0" w:color="auto"/>
        <w:bottom w:val="none" w:sz="0" w:space="0" w:color="auto"/>
        <w:right w:val="none" w:sz="0" w:space="0" w:color="auto"/>
      </w:divBdr>
    </w:div>
    <w:div w:id="1818960925">
      <w:bodyDiv w:val="1"/>
      <w:marLeft w:val="0"/>
      <w:marRight w:val="0"/>
      <w:marTop w:val="0"/>
      <w:marBottom w:val="0"/>
      <w:divBdr>
        <w:top w:val="none" w:sz="0" w:space="0" w:color="auto"/>
        <w:left w:val="none" w:sz="0" w:space="0" w:color="auto"/>
        <w:bottom w:val="none" w:sz="0" w:space="0" w:color="auto"/>
        <w:right w:val="none" w:sz="0" w:space="0" w:color="auto"/>
      </w:divBdr>
    </w:div>
    <w:div w:id="1832519683">
      <w:bodyDiv w:val="1"/>
      <w:marLeft w:val="0"/>
      <w:marRight w:val="0"/>
      <w:marTop w:val="0"/>
      <w:marBottom w:val="0"/>
      <w:divBdr>
        <w:top w:val="none" w:sz="0" w:space="0" w:color="auto"/>
        <w:left w:val="none" w:sz="0" w:space="0" w:color="auto"/>
        <w:bottom w:val="none" w:sz="0" w:space="0" w:color="auto"/>
        <w:right w:val="none" w:sz="0" w:space="0" w:color="auto"/>
      </w:divBdr>
    </w:div>
    <w:div w:id="1849826235">
      <w:bodyDiv w:val="1"/>
      <w:marLeft w:val="0"/>
      <w:marRight w:val="0"/>
      <w:marTop w:val="0"/>
      <w:marBottom w:val="0"/>
      <w:divBdr>
        <w:top w:val="none" w:sz="0" w:space="0" w:color="auto"/>
        <w:left w:val="none" w:sz="0" w:space="0" w:color="auto"/>
        <w:bottom w:val="none" w:sz="0" w:space="0" w:color="auto"/>
        <w:right w:val="none" w:sz="0" w:space="0" w:color="auto"/>
      </w:divBdr>
    </w:div>
    <w:div w:id="1859343521">
      <w:bodyDiv w:val="1"/>
      <w:marLeft w:val="0"/>
      <w:marRight w:val="0"/>
      <w:marTop w:val="0"/>
      <w:marBottom w:val="0"/>
      <w:divBdr>
        <w:top w:val="none" w:sz="0" w:space="0" w:color="auto"/>
        <w:left w:val="none" w:sz="0" w:space="0" w:color="auto"/>
        <w:bottom w:val="none" w:sz="0" w:space="0" w:color="auto"/>
        <w:right w:val="none" w:sz="0" w:space="0" w:color="auto"/>
      </w:divBdr>
    </w:div>
    <w:div w:id="1876308862">
      <w:bodyDiv w:val="1"/>
      <w:marLeft w:val="0"/>
      <w:marRight w:val="0"/>
      <w:marTop w:val="0"/>
      <w:marBottom w:val="0"/>
      <w:divBdr>
        <w:top w:val="none" w:sz="0" w:space="0" w:color="auto"/>
        <w:left w:val="none" w:sz="0" w:space="0" w:color="auto"/>
        <w:bottom w:val="none" w:sz="0" w:space="0" w:color="auto"/>
        <w:right w:val="none" w:sz="0" w:space="0" w:color="auto"/>
      </w:divBdr>
    </w:div>
    <w:div w:id="1882329025">
      <w:bodyDiv w:val="1"/>
      <w:marLeft w:val="0"/>
      <w:marRight w:val="0"/>
      <w:marTop w:val="0"/>
      <w:marBottom w:val="0"/>
      <w:divBdr>
        <w:top w:val="none" w:sz="0" w:space="0" w:color="auto"/>
        <w:left w:val="none" w:sz="0" w:space="0" w:color="auto"/>
        <w:bottom w:val="none" w:sz="0" w:space="0" w:color="auto"/>
        <w:right w:val="none" w:sz="0" w:space="0" w:color="auto"/>
      </w:divBdr>
    </w:div>
    <w:div w:id="1914392941">
      <w:bodyDiv w:val="1"/>
      <w:marLeft w:val="0"/>
      <w:marRight w:val="0"/>
      <w:marTop w:val="0"/>
      <w:marBottom w:val="0"/>
      <w:divBdr>
        <w:top w:val="none" w:sz="0" w:space="0" w:color="auto"/>
        <w:left w:val="none" w:sz="0" w:space="0" w:color="auto"/>
        <w:bottom w:val="none" w:sz="0" w:space="0" w:color="auto"/>
        <w:right w:val="none" w:sz="0" w:space="0" w:color="auto"/>
      </w:divBdr>
    </w:div>
    <w:div w:id="1918005532">
      <w:bodyDiv w:val="1"/>
      <w:marLeft w:val="0"/>
      <w:marRight w:val="0"/>
      <w:marTop w:val="0"/>
      <w:marBottom w:val="0"/>
      <w:divBdr>
        <w:top w:val="none" w:sz="0" w:space="0" w:color="auto"/>
        <w:left w:val="none" w:sz="0" w:space="0" w:color="auto"/>
        <w:bottom w:val="none" w:sz="0" w:space="0" w:color="auto"/>
        <w:right w:val="none" w:sz="0" w:space="0" w:color="auto"/>
      </w:divBdr>
    </w:div>
    <w:div w:id="1971546859">
      <w:bodyDiv w:val="1"/>
      <w:marLeft w:val="0"/>
      <w:marRight w:val="0"/>
      <w:marTop w:val="0"/>
      <w:marBottom w:val="0"/>
      <w:divBdr>
        <w:top w:val="none" w:sz="0" w:space="0" w:color="auto"/>
        <w:left w:val="none" w:sz="0" w:space="0" w:color="auto"/>
        <w:bottom w:val="none" w:sz="0" w:space="0" w:color="auto"/>
        <w:right w:val="none" w:sz="0" w:space="0" w:color="auto"/>
      </w:divBdr>
    </w:div>
    <w:div w:id="1983538648">
      <w:bodyDiv w:val="1"/>
      <w:marLeft w:val="0"/>
      <w:marRight w:val="0"/>
      <w:marTop w:val="0"/>
      <w:marBottom w:val="0"/>
      <w:divBdr>
        <w:top w:val="none" w:sz="0" w:space="0" w:color="auto"/>
        <w:left w:val="none" w:sz="0" w:space="0" w:color="auto"/>
        <w:bottom w:val="none" w:sz="0" w:space="0" w:color="auto"/>
        <w:right w:val="none" w:sz="0" w:space="0" w:color="auto"/>
      </w:divBdr>
    </w:div>
    <w:div w:id="2007198098">
      <w:bodyDiv w:val="1"/>
      <w:marLeft w:val="0"/>
      <w:marRight w:val="0"/>
      <w:marTop w:val="0"/>
      <w:marBottom w:val="0"/>
      <w:divBdr>
        <w:top w:val="none" w:sz="0" w:space="0" w:color="auto"/>
        <w:left w:val="none" w:sz="0" w:space="0" w:color="auto"/>
        <w:bottom w:val="none" w:sz="0" w:space="0" w:color="auto"/>
        <w:right w:val="none" w:sz="0" w:space="0" w:color="auto"/>
      </w:divBdr>
    </w:div>
    <w:div w:id="2023582023">
      <w:bodyDiv w:val="1"/>
      <w:marLeft w:val="0"/>
      <w:marRight w:val="0"/>
      <w:marTop w:val="0"/>
      <w:marBottom w:val="0"/>
      <w:divBdr>
        <w:top w:val="none" w:sz="0" w:space="0" w:color="auto"/>
        <w:left w:val="none" w:sz="0" w:space="0" w:color="auto"/>
        <w:bottom w:val="none" w:sz="0" w:space="0" w:color="auto"/>
        <w:right w:val="none" w:sz="0" w:space="0" w:color="auto"/>
      </w:divBdr>
    </w:div>
    <w:div w:id="2027903298">
      <w:bodyDiv w:val="1"/>
      <w:marLeft w:val="0"/>
      <w:marRight w:val="0"/>
      <w:marTop w:val="0"/>
      <w:marBottom w:val="0"/>
      <w:divBdr>
        <w:top w:val="none" w:sz="0" w:space="0" w:color="auto"/>
        <w:left w:val="none" w:sz="0" w:space="0" w:color="auto"/>
        <w:bottom w:val="none" w:sz="0" w:space="0" w:color="auto"/>
        <w:right w:val="none" w:sz="0" w:space="0" w:color="auto"/>
      </w:divBdr>
    </w:div>
    <w:div w:id="2039239146">
      <w:bodyDiv w:val="1"/>
      <w:marLeft w:val="0"/>
      <w:marRight w:val="0"/>
      <w:marTop w:val="0"/>
      <w:marBottom w:val="0"/>
      <w:divBdr>
        <w:top w:val="none" w:sz="0" w:space="0" w:color="auto"/>
        <w:left w:val="none" w:sz="0" w:space="0" w:color="auto"/>
        <w:bottom w:val="none" w:sz="0" w:space="0" w:color="auto"/>
        <w:right w:val="none" w:sz="0" w:space="0" w:color="auto"/>
      </w:divBdr>
    </w:div>
    <w:div w:id="2063483323">
      <w:bodyDiv w:val="1"/>
      <w:marLeft w:val="0"/>
      <w:marRight w:val="0"/>
      <w:marTop w:val="0"/>
      <w:marBottom w:val="0"/>
      <w:divBdr>
        <w:top w:val="none" w:sz="0" w:space="0" w:color="auto"/>
        <w:left w:val="none" w:sz="0" w:space="0" w:color="auto"/>
        <w:bottom w:val="none" w:sz="0" w:space="0" w:color="auto"/>
        <w:right w:val="none" w:sz="0" w:space="0" w:color="auto"/>
      </w:divBdr>
    </w:div>
    <w:div w:id="2073038871">
      <w:bodyDiv w:val="1"/>
      <w:marLeft w:val="0"/>
      <w:marRight w:val="0"/>
      <w:marTop w:val="0"/>
      <w:marBottom w:val="0"/>
      <w:divBdr>
        <w:top w:val="none" w:sz="0" w:space="0" w:color="auto"/>
        <w:left w:val="none" w:sz="0" w:space="0" w:color="auto"/>
        <w:bottom w:val="none" w:sz="0" w:space="0" w:color="auto"/>
        <w:right w:val="none" w:sz="0" w:space="0" w:color="auto"/>
      </w:divBdr>
    </w:div>
    <w:div w:id="2073959923">
      <w:bodyDiv w:val="1"/>
      <w:marLeft w:val="0"/>
      <w:marRight w:val="0"/>
      <w:marTop w:val="0"/>
      <w:marBottom w:val="0"/>
      <w:divBdr>
        <w:top w:val="none" w:sz="0" w:space="0" w:color="auto"/>
        <w:left w:val="none" w:sz="0" w:space="0" w:color="auto"/>
        <w:bottom w:val="none" w:sz="0" w:space="0" w:color="auto"/>
        <w:right w:val="none" w:sz="0" w:space="0" w:color="auto"/>
      </w:divBdr>
    </w:div>
    <w:div w:id="2078478686">
      <w:bodyDiv w:val="1"/>
      <w:marLeft w:val="0"/>
      <w:marRight w:val="0"/>
      <w:marTop w:val="0"/>
      <w:marBottom w:val="0"/>
      <w:divBdr>
        <w:top w:val="none" w:sz="0" w:space="0" w:color="auto"/>
        <w:left w:val="none" w:sz="0" w:space="0" w:color="auto"/>
        <w:bottom w:val="none" w:sz="0" w:space="0" w:color="auto"/>
        <w:right w:val="none" w:sz="0" w:space="0" w:color="auto"/>
      </w:divBdr>
    </w:div>
    <w:div w:id="2104758156">
      <w:bodyDiv w:val="1"/>
      <w:marLeft w:val="0"/>
      <w:marRight w:val="0"/>
      <w:marTop w:val="0"/>
      <w:marBottom w:val="0"/>
      <w:divBdr>
        <w:top w:val="none" w:sz="0" w:space="0" w:color="auto"/>
        <w:left w:val="none" w:sz="0" w:space="0" w:color="auto"/>
        <w:bottom w:val="none" w:sz="0" w:space="0" w:color="auto"/>
        <w:right w:val="none" w:sz="0" w:space="0" w:color="auto"/>
      </w:divBdr>
    </w:div>
    <w:div w:id="2124684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hyperlink" Target="https://www.hotelmanagement.net/transactions/hyatt-completes-acquisition-apple-leisure-group"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smi\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97C4AE-B00A-4F64-95D1-7977A9C8491B}">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10D3411A-7586-4E92-AE2C-577E571916D9}">
  <ds:schemaRefs>
    <ds:schemaRef ds:uri="http://schemas.openxmlformats.org/package/2006/metadata/core-properties"/>
    <ds:schemaRef ds:uri="16c05727-aa75-4e4a-9b5f-8a80a1165891"/>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purl.org/dc/dcmitype/"/>
    <ds:schemaRef ds:uri="71af3243-3dd4-4a8d-8c0d-dd76da1f02a5"/>
    <ds:schemaRef ds:uri="http://www.w3.org/XML/1998/namespace"/>
    <ds:schemaRef ds:uri="http://purl.org/dc/terms/"/>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5.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5</TotalTime>
  <Pages>13</Pages>
  <Words>7047</Words>
  <Characters>40170</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Title: Strategic Management and Organisational Behavior Analysis of Hyatt Hotels Corporation</vt:lpstr>
    </vt:vector>
  </TitlesOfParts>
  <Company/>
  <LinksUpToDate>false</LinksUpToDate>
  <CharactersWithSpaces>47123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Strategic Management and Organisational Behavior Analysis of Hyatt Hotels Corporation</dc:title>
  <dc:subject>Date: Nov 8, 2024</dc:subject>
  <dc:creator/>
  <cp:keywords/>
  <dc:description/>
  <cp:lastModifiedBy>jasmin khatun</cp:lastModifiedBy>
  <cp:revision>3</cp:revision>
  <cp:lastPrinted>2024-11-08T14:11:00Z</cp:lastPrinted>
  <dcterms:created xsi:type="dcterms:W3CDTF">2024-11-08T20:29:00Z</dcterms:created>
  <dcterms:modified xsi:type="dcterms:W3CDTF">2024-11-08T20:39:00Z</dcterms:modified>
  <cp:category>Course: Management &amp; Organisational Behaviour (BMIH5004)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ZOTERO_PREF_1">
    <vt:lpwstr>&lt;data data-version="3" zotero-version="6.0.36"&gt;&lt;session id="l5VKvePt"/&gt;&lt;style id="http://www.zotero.org/styles/university-of-south-wales-harvard" hasBibliography="1" bibliographyStyleHasBeenSet="1"/&gt;&lt;prefs&gt;&lt;pref name="fieldType" value="Field"/&gt;&lt;/prefs&gt;&lt;/d</vt:lpwstr>
  </property>
  <property fmtid="{D5CDD505-2E9C-101B-9397-08002B2CF9AE}" pid="4" name="ZOTERO_PREF_2">
    <vt:lpwstr>ata&gt;</vt:lpwstr>
  </property>
</Properties>
</file>