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F3B3A6" w14:textId="77777777" w:rsidR="002C6859" w:rsidRPr="002C6859" w:rsidRDefault="002C6859" w:rsidP="002C6859">
      <w:pPr>
        <w:spacing w:before="1400" w:after="200"/>
        <w:jc w:val="center"/>
        <w:rPr>
          <w:rFonts w:ascii="Arial" w:hAnsi="Arial" w:cs="Arial"/>
        </w:rPr>
      </w:pPr>
      <w:r w:rsidRPr="002C6859">
        <w:rPr>
          <w:rFonts w:ascii="Arial" w:hAnsi="Arial" w:cs="Arial"/>
          <w:b/>
          <w:bCs/>
          <w:sz w:val="28"/>
          <w:szCs w:val="28"/>
        </w:rPr>
        <w:t>University of Wales Trinity Saint David</w:t>
      </w:r>
    </w:p>
    <w:p w14:paraId="5C3FE3FC" w14:textId="77777777" w:rsidR="002C6859" w:rsidRPr="002C6859" w:rsidRDefault="002C6859" w:rsidP="002C6859">
      <w:pPr>
        <w:spacing w:after="600"/>
        <w:jc w:val="center"/>
        <w:rPr>
          <w:rFonts w:ascii="Arial" w:hAnsi="Arial" w:cs="Arial"/>
        </w:rPr>
      </w:pPr>
      <w:r w:rsidRPr="002C6859">
        <w:rPr>
          <w:rFonts w:ascii="Arial" w:hAnsi="Arial" w:cs="Arial"/>
          <w:sz w:val="24"/>
          <w:szCs w:val="24"/>
        </w:rPr>
        <w:t>BA (Hons) Business Management</w:t>
      </w:r>
    </w:p>
    <w:p w14:paraId="1A1A1DFB" w14:textId="77777777" w:rsidR="002C6859" w:rsidRPr="002C6859" w:rsidRDefault="002C6859" w:rsidP="002C6859">
      <w:pPr>
        <w:jc w:val="center"/>
        <w:rPr>
          <w:rFonts w:ascii="Arial" w:hAnsi="Arial" w:cs="Arial"/>
        </w:rPr>
      </w:pPr>
      <w:r w:rsidRPr="002C6859">
        <w:rPr>
          <w:rFonts w:ascii="Arial" w:hAnsi="Arial" w:cs="Arial"/>
          <w:b/>
          <w:bCs/>
          <w:sz w:val="26"/>
          <w:szCs w:val="26"/>
        </w:rPr>
        <w:t xml:space="preserve">LCBB 6015 Strategic Management and Sustainability </w:t>
      </w:r>
    </w:p>
    <w:p w14:paraId="76FCDB14" w14:textId="77777777" w:rsidR="002C6859" w:rsidRDefault="002C6859" w:rsidP="002C6859">
      <w:pPr>
        <w:spacing w:after="600"/>
        <w:jc w:val="center"/>
        <w:rPr>
          <w:rFonts w:ascii="Arial" w:hAnsi="Arial" w:cs="Arial"/>
          <w:sz w:val="24"/>
          <w:szCs w:val="24"/>
        </w:rPr>
      </w:pPr>
      <w:r w:rsidRPr="002C6859">
        <w:rPr>
          <w:rFonts w:ascii="Arial" w:hAnsi="Arial" w:cs="Arial"/>
          <w:sz w:val="24"/>
          <w:szCs w:val="24"/>
        </w:rPr>
        <w:t>Component 1: Coursework Written Report</w:t>
      </w:r>
    </w:p>
    <w:p w14:paraId="2DEDDF6E" w14:textId="0C51440B" w:rsidR="00994ECA" w:rsidRPr="00994ECA" w:rsidRDefault="00994ECA" w:rsidP="00994ECA">
      <w:pPr>
        <w:spacing w:after="600" w:line="276" w:lineRule="auto"/>
        <w:jc w:val="center"/>
        <w:rPr>
          <w:rFonts w:ascii="Arial" w:hAnsi="Arial" w:cs="Arial"/>
          <w:sz w:val="24"/>
          <w:szCs w:val="24"/>
        </w:rPr>
      </w:pPr>
      <w:r>
        <w:rPr>
          <w:rFonts w:ascii="Arial" w:hAnsi="Arial" w:cs="Arial"/>
          <w:sz w:val="24"/>
          <w:szCs w:val="24"/>
        </w:rPr>
        <w:t xml:space="preserve">Lecturer – </w:t>
      </w:r>
      <w:r w:rsidR="00CC6CB9">
        <w:rPr>
          <w:rFonts w:ascii="Arial" w:hAnsi="Arial" w:cs="Arial"/>
          <w:sz w:val="24"/>
          <w:szCs w:val="24"/>
        </w:rPr>
        <w:t>Abdi Rahman</w:t>
      </w:r>
    </w:p>
    <w:p w14:paraId="5D6D979C" w14:textId="31AEA50D" w:rsidR="002C6859" w:rsidRPr="002C6859" w:rsidRDefault="002C6859" w:rsidP="002C6859">
      <w:pPr>
        <w:jc w:val="center"/>
        <w:rPr>
          <w:rFonts w:ascii="Arial" w:hAnsi="Arial" w:cs="Arial"/>
        </w:rPr>
      </w:pPr>
      <w:r w:rsidRPr="002C6859">
        <w:rPr>
          <w:rFonts w:ascii="Arial" w:hAnsi="Arial" w:cs="Arial"/>
          <w:b/>
          <w:bCs/>
          <w:i/>
          <w:iCs/>
          <w:sz w:val="24"/>
          <w:szCs w:val="24"/>
        </w:rPr>
        <w:t>A Strategic Analysis of Mulberry Group plc in the UK Fashion Sector</w:t>
      </w:r>
    </w:p>
    <w:p w14:paraId="505E1390" w14:textId="77777777" w:rsidR="002C6859" w:rsidRPr="002C6859" w:rsidRDefault="002C6859" w:rsidP="002C6859">
      <w:pPr>
        <w:spacing w:before="800"/>
        <w:rPr>
          <w:rFonts w:ascii="Arial" w:hAnsi="Arial" w:cs="Arial"/>
        </w:rPr>
      </w:pPr>
    </w:p>
    <w:p w14:paraId="442157A0" w14:textId="04474824" w:rsidR="002C6859" w:rsidRPr="002C6859" w:rsidRDefault="002C6859" w:rsidP="002C6859">
      <w:pPr>
        <w:spacing w:after="120"/>
        <w:jc w:val="center"/>
        <w:rPr>
          <w:rFonts w:ascii="Arial" w:hAnsi="Arial" w:cs="Arial"/>
        </w:rPr>
      </w:pPr>
      <w:r w:rsidRPr="002C6859">
        <w:rPr>
          <w:rFonts w:ascii="Arial" w:hAnsi="Arial" w:cs="Arial"/>
        </w:rPr>
        <w:t>Student name: Catalin Alexandru Artenie</w:t>
      </w:r>
    </w:p>
    <w:p w14:paraId="4E2B6692" w14:textId="78548867" w:rsidR="002C6859" w:rsidRPr="002C6859" w:rsidRDefault="002C6859" w:rsidP="002C6859">
      <w:pPr>
        <w:spacing w:after="120"/>
        <w:jc w:val="center"/>
        <w:rPr>
          <w:rFonts w:ascii="Arial" w:hAnsi="Arial" w:cs="Arial"/>
        </w:rPr>
      </w:pPr>
      <w:r w:rsidRPr="002C6859">
        <w:rPr>
          <w:rFonts w:ascii="Arial" w:hAnsi="Arial" w:cs="Arial"/>
        </w:rPr>
        <w:t>Student ID number: 2240460</w:t>
      </w:r>
    </w:p>
    <w:p w14:paraId="3E68D7C6" w14:textId="77777777" w:rsidR="002C6859" w:rsidRDefault="002C6859">
      <w:pPr>
        <w:pStyle w:val="Heading1"/>
        <w:rPr>
          <w:rFonts w:ascii="Arial" w:hAnsi="Arial" w:cs="Arial"/>
          <w:sz w:val="24"/>
          <w:szCs w:val="24"/>
        </w:rPr>
      </w:pPr>
    </w:p>
    <w:p w14:paraId="5F567580" w14:textId="77777777" w:rsidR="002C6859" w:rsidRDefault="002C6859" w:rsidP="002C6859"/>
    <w:p w14:paraId="357F6E9E" w14:textId="77777777" w:rsidR="002C6859" w:rsidRDefault="002C6859" w:rsidP="002C6859"/>
    <w:p w14:paraId="0927302A" w14:textId="77777777" w:rsidR="002C6859" w:rsidRDefault="002C6859" w:rsidP="002C6859"/>
    <w:p w14:paraId="332B5A9F" w14:textId="77777777" w:rsidR="002C6859" w:rsidRDefault="002C6859" w:rsidP="002C6859"/>
    <w:p w14:paraId="3D3EAD04" w14:textId="77777777" w:rsidR="002C6859" w:rsidRDefault="002C6859" w:rsidP="002C6859"/>
    <w:p w14:paraId="5AEAC2B6" w14:textId="77777777" w:rsidR="002C6859" w:rsidRDefault="002C6859" w:rsidP="002C6859"/>
    <w:p w14:paraId="6340ABC1" w14:textId="77777777" w:rsidR="002C6859" w:rsidRDefault="002C6859" w:rsidP="002C6859"/>
    <w:p w14:paraId="70A393A7" w14:textId="77777777" w:rsidR="002C6859" w:rsidRDefault="002C6859" w:rsidP="002C6859"/>
    <w:p w14:paraId="793D4AC7" w14:textId="77777777" w:rsidR="002C6859" w:rsidRDefault="002C6859" w:rsidP="002C6859"/>
    <w:p w14:paraId="7CD48FB5" w14:textId="77777777" w:rsidR="002C6859" w:rsidRPr="002C6859" w:rsidRDefault="002C6859" w:rsidP="002C6859"/>
    <w:p w14:paraId="180AA6E4" w14:textId="77777777" w:rsidR="002C6859" w:rsidRDefault="002C6859">
      <w:pPr>
        <w:pStyle w:val="Heading1"/>
        <w:rPr>
          <w:rFonts w:ascii="Arial" w:hAnsi="Arial" w:cs="Arial"/>
          <w:sz w:val="24"/>
          <w:szCs w:val="24"/>
        </w:rPr>
      </w:pPr>
    </w:p>
    <w:p w14:paraId="2921BDCD" w14:textId="77777777" w:rsidR="00CF24C0" w:rsidRPr="001E1BE6" w:rsidRDefault="002C06BB" w:rsidP="00707BBC">
      <w:pPr>
        <w:pStyle w:val="Heading2"/>
        <w:rPr>
          <w:rFonts w:ascii="Arial" w:hAnsi="Arial" w:cs="Arial"/>
          <w:sz w:val="22"/>
          <w:lang w:val="en-GB"/>
        </w:rPr>
      </w:pPr>
      <w:r w:rsidRPr="002C06BB">
        <w:rPr>
          <w:rFonts w:ascii="Arial" w:hAnsi="Arial" w:cs="Arial"/>
          <w:sz w:val="22"/>
          <w:lang w:val="en-GB"/>
        </w:rPr>
        <w:t xml:space="preserve">Summary Executive </w:t>
      </w:r>
    </w:p>
    <w:p w14:paraId="0946255B" w14:textId="2793E9C3" w:rsidR="00707BBC" w:rsidRPr="001E1BE6" w:rsidRDefault="002C06BB" w:rsidP="00707BBC">
      <w:pPr>
        <w:pStyle w:val="Heading2"/>
        <w:rPr>
          <w:rFonts w:ascii="Arial" w:hAnsi="Arial" w:cs="Arial"/>
          <w:b w:val="0"/>
          <w:sz w:val="22"/>
          <w:lang w:val="en-GB"/>
        </w:rPr>
      </w:pPr>
      <w:r w:rsidRPr="002C06BB">
        <w:rPr>
          <w:rFonts w:ascii="Arial" w:hAnsi="Arial" w:cs="Arial"/>
          <w:sz w:val="22"/>
          <w:lang w:val="en-GB"/>
        </w:rPr>
        <w:br/>
      </w:r>
      <w:r w:rsidR="00707BBC" w:rsidRPr="001E1BE6">
        <w:rPr>
          <w:rFonts w:ascii="Arial" w:hAnsi="Arial" w:cs="Arial"/>
          <w:b w:val="0"/>
          <w:sz w:val="22"/>
          <w:lang w:val="en-GB"/>
        </w:rPr>
        <w:t xml:space="preserve">Mulberry Group plc (Mulberry) should focus on full-price handbag growth, a staged ready-to-wear relaunch, and franchise-led overseas expansion. PESTLE and Porter's Five Forces are used for the external environment (Rothaermel, 2024, pp. 83, 91) and Value Chain Analysis, Resource-Based View (RBV), and VRIO for the internal environment. SWOT analysis synthesises findings (Hunger and Wheelen, 2014, p. 90). Strategic alternatives are compared to </w:t>
      </w:r>
      <w:r w:rsidR="00CF24C0" w:rsidRPr="001E1BE6">
        <w:rPr>
          <w:rFonts w:ascii="Arial" w:hAnsi="Arial" w:cs="Arial"/>
          <w:b w:val="0"/>
          <w:sz w:val="22"/>
          <w:lang w:val="en-GB"/>
        </w:rPr>
        <w:t>intensity</w:t>
      </w:r>
      <w:r w:rsidR="00707BBC" w:rsidRPr="001E1BE6">
        <w:rPr>
          <w:rFonts w:ascii="Arial" w:hAnsi="Arial" w:cs="Arial"/>
          <w:b w:val="0"/>
          <w:sz w:val="22"/>
          <w:lang w:val="en-GB"/>
        </w:rPr>
        <w:t xml:space="preserve"> and diversification (David, David and David, 2023, p. 163). </w:t>
      </w:r>
      <w:r w:rsidR="00707BBC" w:rsidRPr="001E1BE6">
        <w:rPr>
          <w:rFonts w:ascii="Arial" w:hAnsi="Arial" w:cs="Arial"/>
          <w:b w:val="0"/>
          <w:sz w:val="22"/>
          <w:lang w:val="en-GB"/>
        </w:rPr>
        <w:br/>
        <w:t>Weak luxury demand, rising UK employment costs, and increased resale compete with external provenance and sustainability interest. Within Mulberry, its British brand and Somerset manufacturing are unusual and hard to copy, but its scale and finances are poor. In FY26, revenue rose 4% to £125.5m, gross margin rose to 72%, and pre-tax loss fell to £8.9m (Mulberry Group plc, 2026; Fashion United, 2026a). Luxury brands that are losing money should avoid unrelated diversification.</w:t>
      </w:r>
    </w:p>
    <w:p w14:paraId="09DD33DB" w14:textId="77777777" w:rsidR="002C6859" w:rsidRPr="001E1BE6" w:rsidRDefault="002C6859" w:rsidP="002C6859">
      <w:pPr>
        <w:rPr>
          <w:rFonts w:ascii="Arial" w:hAnsi="Arial" w:cs="Arial"/>
          <w:lang w:val="en-GB"/>
        </w:rPr>
      </w:pPr>
    </w:p>
    <w:p w14:paraId="0E338CDF" w14:textId="77777777" w:rsidR="002C6859" w:rsidRPr="001E1BE6" w:rsidRDefault="002C6859" w:rsidP="002C6859">
      <w:pPr>
        <w:rPr>
          <w:rFonts w:ascii="Arial" w:hAnsi="Arial" w:cs="Arial"/>
          <w:lang w:val="en-GB"/>
        </w:rPr>
      </w:pPr>
    </w:p>
    <w:p w14:paraId="7B042C45" w14:textId="77777777" w:rsidR="002C6859" w:rsidRPr="001E1BE6" w:rsidRDefault="002C6859" w:rsidP="002C6859">
      <w:pPr>
        <w:rPr>
          <w:rFonts w:ascii="Arial" w:hAnsi="Arial" w:cs="Arial"/>
          <w:lang w:val="en-GB"/>
        </w:rPr>
      </w:pPr>
    </w:p>
    <w:p w14:paraId="67EDD36F" w14:textId="77777777" w:rsidR="002C6859" w:rsidRPr="001E1BE6" w:rsidRDefault="002C6859" w:rsidP="002C6859">
      <w:pPr>
        <w:rPr>
          <w:rFonts w:ascii="Arial" w:hAnsi="Arial" w:cs="Arial"/>
          <w:lang w:val="en-GB"/>
        </w:rPr>
      </w:pPr>
    </w:p>
    <w:p w14:paraId="71B86829" w14:textId="77777777" w:rsidR="002C6859" w:rsidRPr="001E1BE6" w:rsidRDefault="002C6859" w:rsidP="002C6859">
      <w:pPr>
        <w:rPr>
          <w:rFonts w:ascii="Arial" w:hAnsi="Arial" w:cs="Arial"/>
          <w:lang w:val="en-GB"/>
        </w:rPr>
      </w:pPr>
    </w:p>
    <w:p w14:paraId="4A8E3DDF" w14:textId="77777777" w:rsidR="002C6859" w:rsidRPr="001E1BE6" w:rsidRDefault="002C6859" w:rsidP="002C6859">
      <w:pPr>
        <w:rPr>
          <w:rFonts w:ascii="Arial" w:hAnsi="Arial" w:cs="Arial"/>
          <w:lang w:val="en-GB"/>
        </w:rPr>
      </w:pPr>
    </w:p>
    <w:p w14:paraId="6A66235F" w14:textId="77777777" w:rsidR="002C6859" w:rsidRPr="001E1BE6" w:rsidRDefault="002C6859" w:rsidP="002C6859">
      <w:pPr>
        <w:rPr>
          <w:rFonts w:ascii="Arial" w:hAnsi="Arial" w:cs="Arial"/>
          <w:lang w:val="en-GB"/>
        </w:rPr>
      </w:pPr>
    </w:p>
    <w:p w14:paraId="0BD87DDB" w14:textId="77777777" w:rsidR="002C6859" w:rsidRPr="001E1BE6" w:rsidRDefault="002C6859" w:rsidP="002C6859">
      <w:pPr>
        <w:rPr>
          <w:rFonts w:ascii="Arial" w:hAnsi="Arial" w:cs="Arial"/>
          <w:lang w:val="en-GB"/>
        </w:rPr>
      </w:pPr>
    </w:p>
    <w:p w14:paraId="2383FF52" w14:textId="77777777" w:rsidR="002C6859" w:rsidRPr="001E1BE6" w:rsidRDefault="002C6859" w:rsidP="002C6859">
      <w:pPr>
        <w:rPr>
          <w:rFonts w:ascii="Arial" w:hAnsi="Arial" w:cs="Arial"/>
          <w:lang w:val="en-GB"/>
        </w:rPr>
      </w:pPr>
    </w:p>
    <w:p w14:paraId="3FF55E7F" w14:textId="77777777" w:rsidR="002C6859" w:rsidRPr="001E1BE6" w:rsidRDefault="002C6859" w:rsidP="002C6859">
      <w:pPr>
        <w:rPr>
          <w:rFonts w:ascii="Arial" w:hAnsi="Arial" w:cs="Arial"/>
          <w:lang w:val="en-GB"/>
        </w:rPr>
      </w:pPr>
    </w:p>
    <w:p w14:paraId="2FE0E303" w14:textId="77777777" w:rsidR="002C6859" w:rsidRPr="001E1BE6" w:rsidRDefault="002C6859" w:rsidP="002C6859">
      <w:pPr>
        <w:rPr>
          <w:rFonts w:ascii="Arial" w:hAnsi="Arial" w:cs="Arial"/>
          <w:lang w:val="en-GB"/>
        </w:rPr>
      </w:pPr>
    </w:p>
    <w:p w14:paraId="63C41B26" w14:textId="77777777" w:rsidR="002C6859" w:rsidRPr="001E1BE6" w:rsidRDefault="002C6859" w:rsidP="002C6859">
      <w:pPr>
        <w:rPr>
          <w:rFonts w:ascii="Arial" w:hAnsi="Arial" w:cs="Arial"/>
          <w:lang w:val="en-GB"/>
        </w:rPr>
      </w:pPr>
    </w:p>
    <w:p w14:paraId="772692AD" w14:textId="77777777" w:rsidR="002C6859" w:rsidRPr="001E1BE6" w:rsidRDefault="002C6859" w:rsidP="002C6859">
      <w:pPr>
        <w:rPr>
          <w:rFonts w:ascii="Arial" w:hAnsi="Arial" w:cs="Arial"/>
          <w:lang w:val="en-GB"/>
        </w:rPr>
      </w:pPr>
    </w:p>
    <w:p w14:paraId="3096ABF5" w14:textId="77777777" w:rsidR="002C6859" w:rsidRPr="001E1BE6" w:rsidRDefault="002C6859" w:rsidP="002C6859">
      <w:pPr>
        <w:rPr>
          <w:rFonts w:ascii="Arial" w:hAnsi="Arial" w:cs="Arial"/>
          <w:lang w:val="en-GB"/>
        </w:rPr>
      </w:pPr>
    </w:p>
    <w:p w14:paraId="4FCEDAFE" w14:textId="77777777" w:rsidR="002C6859" w:rsidRPr="001E1BE6" w:rsidRDefault="002C6859" w:rsidP="002C6859">
      <w:pPr>
        <w:rPr>
          <w:rFonts w:ascii="Arial" w:hAnsi="Arial" w:cs="Arial"/>
          <w:lang w:val="en-GB"/>
        </w:rPr>
      </w:pPr>
    </w:p>
    <w:p w14:paraId="12EC2799" w14:textId="77777777" w:rsidR="002C6859" w:rsidRPr="001E1BE6" w:rsidRDefault="002C6859" w:rsidP="002C6859">
      <w:pPr>
        <w:rPr>
          <w:rFonts w:ascii="Arial" w:hAnsi="Arial" w:cs="Arial"/>
          <w:lang w:val="en-GB"/>
        </w:rPr>
      </w:pPr>
    </w:p>
    <w:p w14:paraId="0D3ED715" w14:textId="77777777" w:rsidR="002C6859" w:rsidRPr="001E1BE6" w:rsidRDefault="002C6859" w:rsidP="002C6859">
      <w:pPr>
        <w:rPr>
          <w:rFonts w:ascii="Arial" w:hAnsi="Arial" w:cs="Arial"/>
          <w:lang w:val="en-GB"/>
        </w:rPr>
      </w:pPr>
    </w:p>
    <w:p w14:paraId="57D7595C" w14:textId="77777777" w:rsidR="002C6859" w:rsidRDefault="002C6859" w:rsidP="002C6859">
      <w:pPr>
        <w:rPr>
          <w:rFonts w:ascii="Arial" w:hAnsi="Arial" w:cs="Arial"/>
          <w:lang w:val="en-GB"/>
        </w:rPr>
      </w:pPr>
    </w:p>
    <w:p w14:paraId="7EFEA25B" w14:textId="77777777" w:rsidR="00F709C1" w:rsidRPr="001E1BE6" w:rsidRDefault="00F709C1" w:rsidP="002C6859">
      <w:pPr>
        <w:rPr>
          <w:rFonts w:ascii="Arial" w:hAnsi="Arial" w:cs="Arial"/>
          <w:lang w:val="en-GB"/>
        </w:rPr>
      </w:pPr>
    </w:p>
    <w:sdt>
      <w:sdtPr>
        <w:rPr>
          <w:rFonts w:ascii="Arial" w:eastAsia="Arial" w:hAnsi="Arial" w:cs="Arial"/>
          <w:color w:val="auto"/>
          <w:sz w:val="22"/>
          <w:szCs w:val="22"/>
          <w:lang w:val="en-GB" w:eastAsia="en-GB"/>
        </w:rPr>
        <w:id w:val="-628319658"/>
        <w:docPartObj>
          <w:docPartGallery w:val="Table of Contents"/>
          <w:docPartUnique/>
        </w:docPartObj>
      </w:sdtPr>
      <w:sdtEndPr>
        <w:rPr>
          <w:rFonts w:eastAsiaTheme="majorEastAsia"/>
          <w:lang w:val="en-US" w:eastAsia="en-US"/>
        </w:rPr>
      </w:sdtEndPr>
      <w:sdtContent>
        <w:p w14:paraId="13D916DE" w14:textId="1C34150B" w:rsidR="002C6859" w:rsidRPr="001E1BE6" w:rsidRDefault="002C6859" w:rsidP="002C6859">
          <w:pPr>
            <w:pStyle w:val="TOCHeading"/>
            <w:rPr>
              <w:rFonts w:ascii="Arial" w:hAnsi="Arial" w:cs="Arial"/>
              <w:color w:val="auto"/>
              <w:sz w:val="22"/>
              <w:szCs w:val="22"/>
            </w:rPr>
          </w:pPr>
          <w:r w:rsidRPr="001E1BE6">
            <w:rPr>
              <w:rFonts w:ascii="Arial" w:hAnsi="Arial" w:cs="Arial"/>
              <w:color w:val="auto"/>
              <w:sz w:val="22"/>
              <w:szCs w:val="22"/>
            </w:rPr>
            <w:t>Contents</w:t>
          </w:r>
        </w:p>
      </w:sdtContent>
    </w:sdt>
    <w:p w14:paraId="63905265" w14:textId="77777777" w:rsidR="006C0574" w:rsidRPr="001E1BE6" w:rsidRDefault="006C0574" w:rsidP="002C6859">
      <w:pPr>
        <w:rPr>
          <w:rFonts w:ascii="Arial" w:hAnsi="Arial" w:cs="Arial"/>
          <w:bCs/>
          <w:lang w:val="en-GB"/>
        </w:rPr>
      </w:pPr>
    </w:p>
    <w:p w14:paraId="02886157" w14:textId="114CC8CE" w:rsidR="006C0574" w:rsidRPr="001E1BE6" w:rsidRDefault="006C0574" w:rsidP="00AE6814">
      <w:pPr>
        <w:spacing w:after="120" w:line="360" w:lineRule="auto"/>
        <w:rPr>
          <w:rFonts w:ascii="Arial" w:hAnsi="Arial" w:cs="Arial"/>
          <w:bCs/>
          <w:lang w:val="en-GB"/>
        </w:rPr>
      </w:pPr>
      <w:r w:rsidRPr="002C06BB">
        <w:rPr>
          <w:rFonts w:ascii="Arial" w:hAnsi="Arial" w:cs="Arial"/>
          <w:bCs/>
          <w:lang w:val="en-GB"/>
        </w:rPr>
        <w:t>Summary Executive</w:t>
      </w:r>
      <w:r w:rsidR="00B50290" w:rsidRPr="001E1BE6">
        <w:rPr>
          <w:rFonts w:ascii="Arial" w:hAnsi="Arial" w:cs="Arial"/>
          <w:bCs/>
          <w:lang w:val="en-GB"/>
        </w:rPr>
        <w:t xml:space="preserve"> …………………………………………..……………………………………… 2</w:t>
      </w:r>
    </w:p>
    <w:p w14:paraId="5253BBDA" w14:textId="4EECBCE9" w:rsidR="006C0574" w:rsidRPr="001E1BE6" w:rsidRDefault="006C0574" w:rsidP="00AE6814">
      <w:pPr>
        <w:spacing w:after="120" w:line="360" w:lineRule="auto"/>
        <w:rPr>
          <w:rFonts w:ascii="Arial" w:hAnsi="Arial" w:cs="Arial"/>
          <w:bCs/>
          <w:lang w:val="en-GB"/>
        </w:rPr>
      </w:pPr>
      <w:r w:rsidRPr="001E1BE6">
        <w:rPr>
          <w:rFonts w:ascii="Arial" w:hAnsi="Arial" w:cs="Arial"/>
          <w:bCs/>
        </w:rPr>
        <w:t>1. Introduction</w:t>
      </w:r>
      <w:r w:rsidR="00B50290" w:rsidRPr="001E1BE6">
        <w:rPr>
          <w:rFonts w:ascii="Arial" w:hAnsi="Arial" w:cs="Arial"/>
          <w:bCs/>
        </w:rPr>
        <w:t xml:space="preserve"> ……………………………………………………………………………………</w:t>
      </w:r>
      <w:r w:rsidR="00AE6814" w:rsidRPr="001E1BE6">
        <w:rPr>
          <w:rFonts w:ascii="Arial" w:hAnsi="Arial" w:cs="Arial"/>
          <w:bCs/>
        </w:rPr>
        <w:t>.</w:t>
      </w:r>
      <w:r w:rsidR="00B50290" w:rsidRPr="001E1BE6">
        <w:rPr>
          <w:rFonts w:ascii="Arial" w:hAnsi="Arial" w:cs="Arial"/>
          <w:bCs/>
        </w:rPr>
        <w:t>…… 4</w:t>
      </w:r>
    </w:p>
    <w:p w14:paraId="50077924" w14:textId="1109AB04" w:rsidR="006C0574" w:rsidRPr="001E1BE6" w:rsidRDefault="006C0574" w:rsidP="00AE6814">
      <w:pPr>
        <w:pStyle w:val="Heading2"/>
        <w:spacing w:after="120" w:line="360" w:lineRule="auto"/>
        <w:rPr>
          <w:rFonts w:ascii="Arial" w:hAnsi="Arial" w:cs="Arial"/>
          <w:b w:val="0"/>
          <w:bCs/>
          <w:sz w:val="22"/>
        </w:rPr>
      </w:pPr>
      <w:r w:rsidRPr="001E1BE6">
        <w:rPr>
          <w:rFonts w:ascii="Arial" w:hAnsi="Arial" w:cs="Arial"/>
          <w:b w:val="0"/>
          <w:bCs/>
          <w:sz w:val="22"/>
        </w:rPr>
        <w:t>2. Strategy Analysis</w:t>
      </w:r>
      <w:r w:rsidR="00B50290" w:rsidRPr="001E1BE6">
        <w:rPr>
          <w:rFonts w:ascii="Arial" w:hAnsi="Arial" w:cs="Arial"/>
          <w:b w:val="0"/>
          <w:bCs/>
          <w:sz w:val="22"/>
        </w:rPr>
        <w:t xml:space="preserve"> ……………………………………………………………………………………</w:t>
      </w:r>
      <w:r w:rsidR="00F709C1">
        <w:rPr>
          <w:rFonts w:ascii="Arial" w:hAnsi="Arial" w:cs="Arial"/>
          <w:b w:val="0"/>
          <w:bCs/>
          <w:sz w:val="22"/>
        </w:rPr>
        <w:t>.4</w:t>
      </w:r>
    </w:p>
    <w:p w14:paraId="49BF40F4" w14:textId="034B424E" w:rsidR="006C0574" w:rsidRPr="001E1BE6" w:rsidRDefault="006C0574" w:rsidP="00AE6814">
      <w:pPr>
        <w:pStyle w:val="Heading3"/>
        <w:spacing w:after="120" w:line="360" w:lineRule="auto"/>
        <w:rPr>
          <w:rFonts w:ascii="Arial" w:hAnsi="Arial" w:cs="Arial"/>
          <w:b w:val="0"/>
          <w:bCs/>
          <w:sz w:val="22"/>
        </w:rPr>
      </w:pPr>
      <w:r w:rsidRPr="001E1BE6">
        <w:rPr>
          <w:rFonts w:ascii="Arial" w:hAnsi="Arial" w:cs="Arial"/>
          <w:b w:val="0"/>
          <w:bCs/>
          <w:sz w:val="22"/>
        </w:rPr>
        <w:t>2.1 External audit: PESTLE</w:t>
      </w:r>
      <w:r w:rsidR="00B50290" w:rsidRPr="001E1BE6">
        <w:rPr>
          <w:rFonts w:ascii="Arial" w:hAnsi="Arial" w:cs="Arial"/>
          <w:b w:val="0"/>
          <w:bCs/>
          <w:sz w:val="22"/>
        </w:rPr>
        <w:t xml:space="preserve"> ………………………………………………………………………….. </w:t>
      </w:r>
      <w:r w:rsidR="00F709C1">
        <w:rPr>
          <w:rFonts w:ascii="Arial" w:hAnsi="Arial" w:cs="Arial"/>
          <w:b w:val="0"/>
          <w:bCs/>
          <w:sz w:val="22"/>
        </w:rPr>
        <w:t>4</w:t>
      </w:r>
    </w:p>
    <w:p w14:paraId="04CC7D4F" w14:textId="1362EC0F" w:rsidR="006C0574" w:rsidRPr="001E1BE6" w:rsidRDefault="006C0574" w:rsidP="00AE6814">
      <w:pPr>
        <w:pStyle w:val="Heading3"/>
        <w:numPr>
          <w:ilvl w:val="1"/>
          <w:numId w:val="6"/>
        </w:numPr>
        <w:spacing w:after="120" w:line="360" w:lineRule="auto"/>
        <w:rPr>
          <w:rFonts w:ascii="Arial" w:hAnsi="Arial" w:cs="Arial"/>
          <w:b w:val="0"/>
          <w:bCs/>
          <w:sz w:val="22"/>
        </w:rPr>
      </w:pPr>
      <w:r w:rsidRPr="001E1BE6">
        <w:rPr>
          <w:rFonts w:ascii="Arial" w:hAnsi="Arial" w:cs="Arial"/>
          <w:b w:val="0"/>
          <w:bCs/>
          <w:sz w:val="22"/>
        </w:rPr>
        <w:t>External audit: Porter's Five Forces</w:t>
      </w:r>
      <w:r w:rsidR="00B50290" w:rsidRPr="001E1BE6">
        <w:rPr>
          <w:rFonts w:ascii="Arial" w:hAnsi="Arial" w:cs="Arial"/>
          <w:b w:val="0"/>
          <w:bCs/>
          <w:sz w:val="22"/>
        </w:rPr>
        <w:t xml:space="preserve"> …………………………………………………………….. 5</w:t>
      </w:r>
    </w:p>
    <w:p w14:paraId="1BA945AD" w14:textId="4C33571C" w:rsidR="00B50290" w:rsidRPr="001E1BE6" w:rsidRDefault="00B50290" w:rsidP="00AE6814">
      <w:pPr>
        <w:pStyle w:val="Heading3"/>
        <w:spacing w:after="120" w:line="360" w:lineRule="auto"/>
        <w:rPr>
          <w:rFonts w:ascii="Arial" w:hAnsi="Arial" w:cs="Arial"/>
          <w:b w:val="0"/>
          <w:bCs/>
          <w:sz w:val="22"/>
        </w:rPr>
      </w:pPr>
      <w:r w:rsidRPr="001E1BE6">
        <w:rPr>
          <w:rFonts w:ascii="Arial" w:hAnsi="Arial" w:cs="Arial"/>
          <w:b w:val="0"/>
          <w:bCs/>
          <w:sz w:val="22"/>
        </w:rPr>
        <w:t>2.3 Internal audit: Value Chain Analysis ……………………………………………………………. 6</w:t>
      </w:r>
    </w:p>
    <w:p w14:paraId="62EC9E74" w14:textId="45FA1382" w:rsidR="00B50290" w:rsidRPr="001E1BE6" w:rsidRDefault="00B50290" w:rsidP="00AE6814">
      <w:pPr>
        <w:pStyle w:val="Heading3"/>
        <w:spacing w:after="120" w:line="360" w:lineRule="auto"/>
        <w:rPr>
          <w:rFonts w:ascii="Arial" w:hAnsi="Arial" w:cs="Arial"/>
          <w:b w:val="0"/>
          <w:bCs/>
          <w:sz w:val="22"/>
        </w:rPr>
      </w:pPr>
      <w:r w:rsidRPr="001E1BE6">
        <w:rPr>
          <w:rFonts w:ascii="Arial" w:hAnsi="Arial" w:cs="Arial"/>
          <w:b w:val="0"/>
          <w:bCs/>
          <w:sz w:val="22"/>
        </w:rPr>
        <w:t>2.4 Internal audit: Resource-Based View and VRIO ……………………………………………</w:t>
      </w:r>
      <w:r w:rsidR="00F709C1" w:rsidRPr="001E1BE6">
        <w:rPr>
          <w:rFonts w:ascii="Arial" w:hAnsi="Arial" w:cs="Arial"/>
          <w:b w:val="0"/>
          <w:bCs/>
          <w:sz w:val="22"/>
        </w:rPr>
        <w:t>….</w:t>
      </w:r>
      <w:r w:rsidR="00F709C1">
        <w:rPr>
          <w:rFonts w:ascii="Arial" w:hAnsi="Arial" w:cs="Arial"/>
          <w:b w:val="0"/>
          <w:bCs/>
          <w:sz w:val="22"/>
        </w:rPr>
        <w:t xml:space="preserve"> 6</w:t>
      </w:r>
    </w:p>
    <w:p w14:paraId="3509B60F" w14:textId="25CB3C24" w:rsidR="00B50290" w:rsidRPr="001E1BE6" w:rsidRDefault="00B50290" w:rsidP="00AE6814">
      <w:pPr>
        <w:pStyle w:val="Heading3"/>
        <w:spacing w:after="120" w:line="360" w:lineRule="auto"/>
        <w:rPr>
          <w:rFonts w:ascii="Arial" w:hAnsi="Arial" w:cs="Arial"/>
          <w:b w:val="0"/>
          <w:bCs/>
          <w:sz w:val="22"/>
        </w:rPr>
      </w:pPr>
      <w:r w:rsidRPr="001E1BE6">
        <w:rPr>
          <w:rFonts w:ascii="Arial" w:hAnsi="Arial" w:cs="Arial"/>
          <w:b w:val="0"/>
          <w:bCs/>
          <w:sz w:val="22"/>
        </w:rPr>
        <w:t>2.5 SWOT analysis ……………………………………………………………………………</w:t>
      </w:r>
      <w:r w:rsidR="00F709C1">
        <w:rPr>
          <w:rFonts w:ascii="Arial" w:hAnsi="Arial" w:cs="Arial"/>
          <w:b w:val="0"/>
          <w:bCs/>
          <w:sz w:val="22"/>
        </w:rPr>
        <w:t>.</w:t>
      </w:r>
      <w:r w:rsidRPr="001E1BE6">
        <w:rPr>
          <w:rFonts w:ascii="Arial" w:hAnsi="Arial" w:cs="Arial"/>
          <w:b w:val="0"/>
          <w:bCs/>
          <w:sz w:val="22"/>
        </w:rPr>
        <w:t>……… 7</w:t>
      </w:r>
    </w:p>
    <w:p w14:paraId="4342D1DA" w14:textId="094C8BCD" w:rsidR="00B50290" w:rsidRPr="001E1BE6" w:rsidRDefault="00B50290" w:rsidP="00AE6814">
      <w:pPr>
        <w:pStyle w:val="Heading2"/>
        <w:spacing w:after="120" w:line="360" w:lineRule="auto"/>
        <w:rPr>
          <w:rFonts w:ascii="Arial" w:hAnsi="Arial" w:cs="Arial"/>
          <w:b w:val="0"/>
          <w:bCs/>
          <w:sz w:val="22"/>
        </w:rPr>
      </w:pPr>
      <w:r w:rsidRPr="001E1BE6">
        <w:rPr>
          <w:rFonts w:ascii="Arial" w:hAnsi="Arial" w:cs="Arial"/>
          <w:b w:val="0"/>
          <w:bCs/>
          <w:sz w:val="22"/>
        </w:rPr>
        <w:t>3. Strategic Options and Selection …………………………………………………………</w:t>
      </w:r>
      <w:r w:rsidR="00F709C1">
        <w:rPr>
          <w:rFonts w:ascii="Arial" w:hAnsi="Arial" w:cs="Arial"/>
          <w:b w:val="0"/>
          <w:bCs/>
          <w:sz w:val="22"/>
        </w:rPr>
        <w:t>.</w:t>
      </w:r>
      <w:r w:rsidRPr="001E1BE6">
        <w:rPr>
          <w:rFonts w:ascii="Arial" w:hAnsi="Arial" w:cs="Arial"/>
          <w:b w:val="0"/>
          <w:bCs/>
          <w:sz w:val="22"/>
        </w:rPr>
        <w:t>…</w:t>
      </w:r>
      <w:r w:rsidR="00BC1B52" w:rsidRPr="001E1BE6">
        <w:rPr>
          <w:rFonts w:ascii="Arial" w:hAnsi="Arial" w:cs="Arial"/>
          <w:b w:val="0"/>
          <w:bCs/>
          <w:sz w:val="22"/>
        </w:rPr>
        <w:t>.</w:t>
      </w:r>
      <w:r w:rsidRPr="001E1BE6">
        <w:rPr>
          <w:rFonts w:ascii="Arial" w:hAnsi="Arial" w:cs="Arial"/>
          <w:b w:val="0"/>
          <w:bCs/>
          <w:sz w:val="22"/>
        </w:rPr>
        <w:t xml:space="preserve">……. </w:t>
      </w:r>
      <w:r w:rsidR="00F709C1">
        <w:rPr>
          <w:rFonts w:ascii="Arial" w:hAnsi="Arial" w:cs="Arial"/>
          <w:b w:val="0"/>
          <w:bCs/>
          <w:sz w:val="22"/>
        </w:rPr>
        <w:t>7</w:t>
      </w:r>
    </w:p>
    <w:p w14:paraId="51A7F774" w14:textId="71F88DC8" w:rsidR="00B50290" w:rsidRPr="001E1BE6" w:rsidRDefault="00B50290" w:rsidP="00AE6814">
      <w:pPr>
        <w:pStyle w:val="Heading2"/>
        <w:spacing w:after="120" w:line="360" w:lineRule="auto"/>
        <w:rPr>
          <w:rFonts w:ascii="Arial" w:hAnsi="Arial" w:cs="Arial"/>
          <w:b w:val="0"/>
          <w:bCs/>
          <w:sz w:val="22"/>
        </w:rPr>
      </w:pPr>
      <w:r w:rsidRPr="001E1BE6">
        <w:rPr>
          <w:rFonts w:ascii="Arial" w:hAnsi="Arial" w:cs="Arial"/>
          <w:b w:val="0"/>
          <w:bCs/>
          <w:sz w:val="22"/>
        </w:rPr>
        <w:t>4. Conclusion and Recommendations ……………………………………………………</w:t>
      </w:r>
      <w:r w:rsidR="00F709C1">
        <w:rPr>
          <w:rFonts w:ascii="Arial" w:hAnsi="Arial" w:cs="Arial"/>
          <w:b w:val="0"/>
          <w:bCs/>
          <w:sz w:val="22"/>
        </w:rPr>
        <w:t>.</w:t>
      </w:r>
      <w:r w:rsidRPr="001E1BE6">
        <w:rPr>
          <w:rFonts w:ascii="Arial" w:hAnsi="Arial" w:cs="Arial"/>
          <w:b w:val="0"/>
          <w:bCs/>
          <w:sz w:val="22"/>
        </w:rPr>
        <w:t>………</w:t>
      </w:r>
      <w:r w:rsidR="00AE6814" w:rsidRPr="001E1BE6">
        <w:rPr>
          <w:rFonts w:ascii="Arial" w:hAnsi="Arial" w:cs="Arial"/>
          <w:b w:val="0"/>
          <w:bCs/>
          <w:sz w:val="22"/>
        </w:rPr>
        <w:t>...</w:t>
      </w:r>
      <w:r w:rsidRPr="001E1BE6">
        <w:rPr>
          <w:rFonts w:ascii="Arial" w:hAnsi="Arial" w:cs="Arial"/>
          <w:b w:val="0"/>
          <w:bCs/>
          <w:sz w:val="22"/>
        </w:rPr>
        <w:t>.</w:t>
      </w:r>
      <w:r w:rsidR="00AE6814" w:rsidRPr="001E1BE6">
        <w:rPr>
          <w:rFonts w:ascii="Arial" w:hAnsi="Arial" w:cs="Arial"/>
          <w:b w:val="0"/>
          <w:bCs/>
          <w:sz w:val="22"/>
        </w:rPr>
        <w:t xml:space="preserve"> </w:t>
      </w:r>
      <w:r w:rsidR="00F709C1">
        <w:rPr>
          <w:rFonts w:ascii="Arial" w:hAnsi="Arial" w:cs="Arial"/>
          <w:b w:val="0"/>
          <w:bCs/>
          <w:sz w:val="22"/>
        </w:rPr>
        <w:t>8</w:t>
      </w:r>
    </w:p>
    <w:p w14:paraId="559B227F" w14:textId="55EBDDB0" w:rsidR="00AE6814" w:rsidRPr="001E1BE6" w:rsidRDefault="00AE6814" w:rsidP="00AE6814">
      <w:pPr>
        <w:spacing w:after="120" w:line="360" w:lineRule="auto"/>
        <w:rPr>
          <w:rFonts w:ascii="Arial" w:hAnsi="Arial" w:cs="Arial"/>
        </w:rPr>
      </w:pPr>
      <w:r w:rsidRPr="001E1BE6">
        <w:rPr>
          <w:rFonts w:ascii="Arial" w:hAnsi="Arial" w:cs="Arial"/>
        </w:rPr>
        <w:t>5. References …………………………………………………………………………………</w:t>
      </w:r>
      <w:r w:rsidR="00F709C1">
        <w:rPr>
          <w:rFonts w:ascii="Arial" w:hAnsi="Arial" w:cs="Arial"/>
        </w:rPr>
        <w:t>.</w:t>
      </w:r>
      <w:r w:rsidRPr="001E1BE6">
        <w:rPr>
          <w:rFonts w:ascii="Arial" w:hAnsi="Arial" w:cs="Arial"/>
        </w:rPr>
        <w:t>……….</w:t>
      </w:r>
      <w:r w:rsidR="00F709C1">
        <w:rPr>
          <w:rFonts w:ascii="Arial" w:hAnsi="Arial" w:cs="Arial"/>
        </w:rPr>
        <w:t>. 9</w:t>
      </w:r>
    </w:p>
    <w:p w14:paraId="058522D7" w14:textId="77777777" w:rsidR="006C0574" w:rsidRPr="001E1BE6" w:rsidRDefault="006C0574" w:rsidP="002C6859">
      <w:pPr>
        <w:rPr>
          <w:rFonts w:ascii="Arial" w:hAnsi="Arial" w:cs="Arial"/>
          <w:lang w:val="en-GB"/>
        </w:rPr>
      </w:pPr>
    </w:p>
    <w:p w14:paraId="22CFF89D" w14:textId="77777777" w:rsidR="006C0574" w:rsidRPr="001E1BE6" w:rsidRDefault="006C0574" w:rsidP="002C6859">
      <w:pPr>
        <w:rPr>
          <w:rFonts w:ascii="Arial" w:hAnsi="Arial" w:cs="Arial"/>
          <w:lang w:val="en-GB"/>
        </w:rPr>
      </w:pPr>
    </w:p>
    <w:p w14:paraId="421B9CAC" w14:textId="77777777" w:rsidR="006C0574" w:rsidRPr="001E1BE6" w:rsidRDefault="006C0574" w:rsidP="002C6859">
      <w:pPr>
        <w:rPr>
          <w:rFonts w:ascii="Arial" w:hAnsi="Arial" w:cs="Arial"/>
          <w:lang w:val="en-GB"/>
        </w:rPr>
      </w:pPr>
    </w:p>
    <w:p w14:paraId="61422341" w14:textId="77777777" w:rsidR="006C0574" w:rsidRPr="001E1BE6" w:rsidRDefault="006C0574" w:rsidP="002C6859">
      <w:pPr>
        <w:rPr>
          <w:rFonts w:ascii="Arial" w:hAnsi="Arial" w:cs="Arial"/>
          <w:lang w:val="en-GB"/>
        </w:rPr>
      </w:pPr>
    </w:p>
    <w:p w14:paraId="1D6168B5" w14:textId="77777777" w:rsidR="006C0574" w:rsidRPr="001E1BE6" w:rsidRDefault="006C0574" w:rsidP="002C6859">
      <w:pPr>
        <w:rPr>
          <w:rFonts w:ascii="Arial" w:hAnsi="Arial" w:cs="Arial"/>
          <w:lang w:val="en-GB"/>
        </w:rPr>
      </w:pPr>
    </w:p>
    <w:p w14:paraId="77F097C5" w14:textId="77777777" w:rsidR="006C0574" w:rsidRPr="001E1BE6" w:rsidRDefault="006C0574" w:rsidP="002C6859">
      <w:pPr>
        <w:rPr>
          <w:rFonts w:ascii="Arial" w:hAnsi="Arial" w:cs="Arial"/>
          <w:lang w:val="en-GB"/>
        </w:rPr>
      </w:pPr>
    </w:p>
    <w:p w14:paraId="3E7FAE85" w14:textId="77777777" w:rsidR="006C0574" w:rsidRPr="001E1BE6" w:rsidRDefault="006C0574" w:rsidP="002C6859">
      <w:pPr>
        <w:rPr>
          <w:rFonts w:ascii="Arial" w:hAnsi="Arial" w:cs="Arial"/>
          <w:lang w:val="en-GB"/>
        </w:rPr>
      </w:pPr>
    </w:p>
    <w:p w14:paraId="7A9ABF20" w14:textId="77777777" w:rsidR="006C0574" w:rsidRPr="001E1BE6" w:rsidRDefault="006C0574" w:rsidP="002C6859">
      <w:pPr>
        <w:rPr>
          <w:rFonts w:ascii="Arial" w:hAnsi="Arial" w:cs="Arial"/>
          <w:lang w:val="en-GB"/>
        </w:rPr>
      </w:pPr>
    </w:p>
    <w:p w14:paraId="14D5D465" w14:textId="77777777" w:rsidR="006C0574" w:rsidRPr="001E1BE6" w:rsidRDefault="006C0574" w:rsidP="002C6859">
      <w:pPr>
        <w:rPr>
          <w:rFonts w:ascii="Arial" w:hAnsi="Arial" w:cs="Arial"/>
          <w:lang w:val="en-GB"/>
        </w:rPr>
      </w:pPr>
    </w:p>
    <w:p w14:paraId="7B2A977D" w14:textId="77777777" w:rsidR="006C0574" w:rsidRPr="001E1BE6" w:rsidRDefault="006C0574" w:rsidP="002C6859">
      <w:pPr>
        <w:rPr>
          <w:rFonts w:ascii="Arial" w:hAnsi="Arial" w:cs="Arial"/>
          <w:lang w:val="en-GB"/>
        </w:rPr>
      </w:pPr>
    </w:p>
    <w:p w14:paraId="7947C2FD" w14:textId="77777777" w:rsidR="006C0574" w:rsidRPr="001E1BE6" w:rsidRDefault="006C0574" w:rsidP="002C6859">
      <w:pPr>
        <w:rPr>
          <w:rFonts w:ascii="Arial" w:hAnsi="Arial" w:cs="Arial"/>
          <w:lang w:val="en-GB"/>
        </w:rPr>
      </w:pPr>
    </w:p>
    <w:p w14:paraId="1BBE9950" w14:textId="6313B759" w:rsidR="000A42DA" w:rsidRPr="001E1BE6" w:rsidRDefault="00000000">
      <w:pPr>
        <w:pStyle w:val="Heading2"/>
        <w:rPr>
          <w:rFonts w:ascii="Arial" w:hAnsi="Arial" w:cs="Arial"/>
          <w:sz w:val="22"/>
        </w:rPr>
      </w:pPr>
      <w:r w:rsidRPr="001E1BE6">
        <w:rPr>
          <w:rFonts w:ascii="Arial" w:hAnsi="Arial" w:cs="Arial"/>
          <w:sz w:val="22"/>
        </w:rPr>
        <w:lastRenderedPageBreak/>
        <w:t>1. Introduction</w:t>
      </w:r>
    </w:p>
    <w:p w14:paraId="7A0C581E" w14:textId="77777777" w:rsidR="000A42DA" w:rsidRPr="001E1BE6" w:rsidRDefault="00000000">
      <w:pPr>
        <w:pStyle w:val="Heading3"/>
        <w:rPr>
          <w:rFonts w:ascii="Arial" w:hAnsi="Arial" w:cs="Arial"/>
          <w:sz w:val="22"/>
        </w:rPr>
      </w:pPr>
      <w:r w:rsidRPr="001E1BE6">
        <w:rPr>
          <w:rFonts w:ascii="Arial" w:hAnsi="Arial" w:cs="Arial"/>
          <w:sz w:val="22"/>
        </w:rPr>
        <w:t>1.1 Relevance and benefits of strategic management</w:t>
      </w:r>
    </w:p>
    <w:p w14:paraId="62666F08" w14:textId="77777777" w:rsidR="002C6859" w:rsidRPr="002C6859" w:rsidRDefault="002C6859" w:rsidP="002C6859">
      <w:pPr>
        <w:pStyle w:val="Heading3"/>
        <w:rPr>
          <w:rFonts w:ascii="Arial" w:hAnsi="Arial" w:cs="Arial"/>
          <w:b w:val="0"/>
          <w:sz w:val="22"/>
          <w:lang w:val="en-GB"/>
        </w:rPr>
      </w:pPr>
      <w:r w:rsidRPr="002C6859">
        <w:rPr>
          <w:rFonts w:ascii="Arial" w:hAnsi="Arial" w:cs="Arial"/>
          <w:b w:val="0"/>
          <w:sz w:val="22"/>
          <w:lang w:val="en-GB"/>
        </w:rPr>
        <w:t xml:space="preserve">Goals, resource allocation, and decision consistency are all part of strategy, which helps businesses achieve their goals (Grant, 2018, pp. 14). Barney and Hesterly (2019, p. 4) describe strategy as a firm's competitive advantage theory. Strategic management links environmental scanning, strategy formulation, implementation, and control to long-term performance (Hunger and Wheelen, 2014, p. 12). Formal planning begins with a mission and objectives before examining external and internal environments. </w:t>
      </w:r>
      <w:r w:rsidRPr="002C6859">
        <w:rPr>
          <w:rFonts w:ascii="Arial" w:hAnsi="Arial" w:cs="Arial"/>
          <w:b w:val="0"/>
          <w:sz w:val="22"/>
          <w:lang w:val="en-GB"/>
        </w:rPr>
        <w:br/>
        <w:t>Better strategy comes from reasonable and systematic decision-making. The process makes organisations proactive (David, David and David, 2023, p. 44). Mulberry, mid-turnaround and low-resource, needs these benefits.</w:t>
      </w:r>
    </w:p>
    <w:p w14:paraId="496FD953" w14:textId="77777777" w:rsidR="000A42DA" w:rsidRPr="001E1BE6" w:rsidRDefault="00000000">
      <w:pPr>
        <w:pStyle w:val="Heading3"/>
        <w:rPr>
          <w:rFonts w:ascii="Arial" w:hAnsi="Arial" w:cs="Arial"/>
          <w:sz w:val="22"/>
        </w:rPr>
      </w:pPr>
      <w:r w:rsidRPr="001E1BE6">
        <w:rPr>
          <w:rFonts w:ascii="Arial" w:hAnsi="Arial" w:cs="Arial"/>
          <w:sz w:val="22"/>
        </w:rPr>
        <w:t>1.2 Background to Mulberry</w:t>
      </w:r>
    </w:p>
    <w:p w14:paraId="073A29DB" w14:textId="51F26BEE" w:rsidR="002C06BB" w:rsidRPr="002C06BB" w:rsidRDefault="002C06BB" w:rsidP="002C06BB">
      <w:pPr>
        <w:pStyle w:val="Heading3"/>
        <w:rPr>
          <w:rFonts w:ascii="Arial" w:hAnsi="Arial" w:cs="Arial"/>
          <w:b w:val="0"/>
          <w:bCs/>
          <w:sz w:val="22"/>
          <w:lang w:val="en-GB"/>
        </w:rPr>
      </w:pPr>
      <w:r w:rsidRPr="002C06BB">
        <w:rPr>
          <w:rFonts w:ascii="Arial" w:hAnsi="Arial" w:cs="Arial"/>
          <w:b w:val="0"/>
          <w:bCs/>
          <w:sz w:val="22"/>
          <w:lang w:val="en-GB"/>
        </w:rPr>
        <w:t>Mulberry is the UK’s leading designer and manufacturer of luxury leather goods. Founded in Somerset in 1971, it has almost 1,000 employees, two factories in Somerset and around 100 shops and runs a digital flagship (Mulberry Group plc, 2026). The company is quoted in London, and interests associated with the Challice and Ong family are majority owners. Frasers Group is a major shareholder and had its late-2024 takeover approach rejected (Kalkine, 2026; Alliance News, 2025). Revenue dropped 21% to £120.4m in FY25 as luxury demand weakened (Kalkine, 2026). In January 2025</w:t>
      </w:r>
      <w:r w:rsidR="00707BBC" w:rsidRPr="001E1BE6">
        <w:rPr>
          <w:rFonts w:ascii="Arial" w:hAnsi="Arial" w:cs="Arial"/>
          <w:b w:val="0"/>
          <w:bCs/>
          <w:sz w:val="22"/>
          <w:lang w:val="en-GB"/>
        </w:rPr>
        <w:t>,</w:t>
      </w:r>
      <w:r w:rsidRPr="002C06BB">
        <w:rPr>
          <w:rFonts w:ascii="Arial" w:hAnsi="Arial" w:cs="Arial"/>
          <w:b w:val="0"/>
          <w:bCs/>
          <w:sz w:val="22"/>
          <w:lang w:val="en-GB"/>
        </w:rPr>
        <w:t xml:space="preserve"> Chief Executive Andrea Baldo launched the 'Back to the Mulberry Spirit' turnaround</w:t>
      </w:r>
      <w:r w:rsidR="00707BBC" w:rsidRPr="001E1BE6">
        <w:rPr>
          <w:rFonts w:ascii="Arial" w:hAnsi="Arial" w:cs="Arial"/>
          <w:b w:val="0"/>
          <w:bCs/>
          <w:sz w:val="22"/>
          <w:lang w:val="en-GB"/>
        </w:rPr>
        <w:t>,</w:t>
      </w:r>
      <w:r w:rsidRPr="002C06BB">
        <w:rPr>
          <w:rFonts w:ascii="Arial" w:hAnsi="Arial" w:cs="Arial"/>
          <w:b w:val="0"/>
          <w:bCs/>
          <w:sz w:val="22"/>
          <w:lang w:val="en-GB"/>
        </w:rPr>
        <w:t xml:space="preserve"> and in March 2026</w:t>
      </w:r>
      <w:r w:rsidR="00707BBC" w:rsidRPr="001E1BE6">
        <w:rPr>
          <w:rFonts w:ascii="Arial" w:hAnsi="Arial" w:cs="Arial"/>
          <w:b w:val="0"/>
          <w:bCs/>
          <w:sz w:val="22"/>
          <w:lang w:val="en-GB"/>
        </w:rPr>
        <w:t>,</w:t>
      </w:r>
      <w:r w:rsidRPr="002C06BB">
        <w:rPr>
          <w:rFonts w:ascii="Arial" w:hAnsi="Arial" w:cs="Arial"/>
          <w:b w:val="0"/>
          <w:bCs/>
          <w:sz w:val="22"/>
          <w:lang w:val="en-GB"/>
        </w:rPr>
        <w:t xml:space="preserve"> Christopher Kane took over as ready-to-wear creative director, returning Mulberry to a category it had exited in 2020 (Alliance News, 2025; FashionUnited, 2026b, 2026c).</w:t>
      </w:r>
    </w:p>
    <w:p w14:paraId="553F1EF7" w14:textId="77777777" w:rsidR="000A42DA" w:rsidRPr="001E1BE6" w:rsidRDefault="00000000">
      <w:pPr>
        <w:pStyle w:val="Heading3"/>
        <w:rPr>
          <w:rFonts w:ascii="Arial" w:hAnsi="Arial" w:cs="Arial"/>
          <w:sz w:val="22"/>
        </w:rPr>
      </w:pPr>
      <w:r w:rsidRPr="001E1BE6">
        <w:rPr>
          <w:rFonts w:ascii="Arial" w:hAnsi="Arial" w:cs="Arial"/>
          <w:sz w:val="22"/>
        </w:rPr>
        <w:t>1.3 Vision, mission and objectives</w:t>
      </w:r>
    </w:p>
    <w:p w14:paraId="724C3CF1" w14:textId="3D4C91FE" w:rsidR="00395B52" w:rsidRPr="001E1BE6" w:rsidRDefault="002C06BB" w:rsidP="00BC1B52">
      <w:pPr>
        <w:pStyle w:val="Heading2"/>
        <w:spacing w:before="0"/>
        <w:rPr>
          <w:rFonts w:ascii="Arial" w:hAnsi="Arial" w:cs="Arial"/>
          <w:b w:val="0"/>
          <w:bCs/>
          <w:sz w:val="22"/>
          <w:lang w:val="en-GB"/>
        </w:rPr>
      </w:pPr>
      <w:r w:rsidRPr="002C06BB">
        <w:rPr>
          <w:rFonts w:ascii="Arial" w:hAnsi="Arial" w:cs="Arial"/>
          <w:b w:val="0"/>
          <w:bCs/>
          <w:sz w:val="22"/>
          <w:lang w:val="en-GB"/>
        </w:rPr>
        <w:t>As per Rothaermel (2024, pp. 43, 51), in the strategic management process, a vision defines an organisation’s purpose and ultimate goals, while a mission explains what it does, including its products and markets. Mulberry defines itself as 'Progressive British Heritage' with an</w:t>
      </w:r>
      <w:r w:rsidR="00BC1B52" w:rsidRPr="001E1BE6">
        <w:rPr>
          <w:rFonts w:ascii="Arial" w:hAnsi="Arial" w:cs="Arial"/>
          <w:b w:val="0"/>
          <w:bCs/>
          <w:sz w:val="22"/>
          <w:lang w:val="en-GB"/>
        </w:rPr>
        <w:t xml:space="preserve"> </w:t>
      </w:r>
      <w:r w:rsidRPr="002C06BB">
        <w:rPr>
          <w:rFonts w:ascii="Arial" w:hAnsi="Arial" w:cs="Arial"/>
          <w:b w:val="0"/>
          <w:bCs/>
          <w:sz w:val="22"/>
          <w:lang w:val="en-GB"/>
        </w:rPr>
        <w:t xml:space="preserve">emphasis on family, community and craft (Mulberry Group plc, 2026). The report is based on company materials and concerns its directions as followed. </w:t>
      </w:r>
    </w:p>
    <w:p w14:paraId="0E82395E" w14:textId="77777777" w:rsidR="00395B52" w:rsidRPr="001E1BE6" w:rsidRDefault="002C06BB" w:rsidP="00BC1B52">
      <w:pPr>
        <w:pStyle w:val="Heading2"/>
        <w:spacing w:before="0"/>
        <w:rPr>
          <w:rFonts w:ascii="Arial" w:hAnsi="Arial" w:cs="Arial"/>
          <w:b w:val="0"/>
          <w:bCs/>
          <w:sz w:val="22"/>
          <w:lang w:val="en-GB"/>
        </w:rPr>
      </w:pPr>
      <w:r w:rsidRPr="002C06BB">
        <w:rPr>
          <w:rFonts w:ascii="Arial" w:hAnsi="Arial" w:cs="Arial"/>
          <w:sz w:val="22"/>
          <w:lang w:val="en-GB"/>
        </w:rPr>
        <w:t>• Vision:</w:t>
      </w:r>
      <w:r w:rsidRPr="002C06BB">
        <w:rPr>
          <w:rFonts w:ascii="Arial" w:hAnsi="Arial" w:cs="Arial"/>
          <w:b w:val="0"/>
          <w:bCs/>
          <w:sz w:val="22"/>
          <w:lang w:val="en-GB"/>
        </w:rPr>
        <w:t xml:space="preserve"> a British-born, global luxury brand with a British soul, a progressive brand. </w:t>
      </w:r>
    </w:p>
    <w:p w14:paraId="7C405AD9" w14:textId="77777777" w:rsidR="00395B52" w:rsidRPr="001E1BE6" w:rsidRDefault="002C06BB" w:rsidP="00BC1B52">
      <w:pPr>
        <w:pStyle w:val="Heading2"/>
        <w:spacing w:before="0"/>
        <w:rPr>
          <w:rFonts w:ascii="Arial" w:hAnsi="Arial" w:cs="Arial"/>
          <w:b w:val="0"/>
          <w:bCs/>
          <w:sz w:val="22"/>
          <w:lang w:val="en-GB"/>
        </w:rPr>
      </w:pPr>
      <w:r w:rsidRPr="002C06BB">
        <w:rPr>
          <w:rFonts w:ascii="Arial" w:hAnsi="Arial" w:cs="Arial"/>
          <w:sz w:val="22"/>
          <w:lang w:val="en-GB"/>
        </w:rPr>
        <w:t>• Mission:</w:t>
      </w:r>
      <w:r w:rsidRPr="002C06BB">
        <w:rPr>
          <w:rFonts w:ascii="Arial" w:hAnsi="Arial" w:cs="Arial"/>
          <w:b w:val="0"/>
          <w:bCs/>
          <w:sz w:val="22"/>
          <w:lang w:val="en-GB"/>
        </w:rPr>
        <w:t xml:space="preserve"> to make and make available high quality British luxury goods that are grounded in craft, community and responsible practice. </w:t>
      </w:r>
    </w:p>
    <w:p w14:paraId="06DE7654" w14:textId="34DF7961" w:rsidR="002C06BB" w:rsidRPr="001E1BE6" w:rsidRDefault="002C06BB" w:rsidP="00BC1B52">
      <w:pPr>
        <w:pStyle w:val="Heading2"/>
        <w:spacing w:before="0"/>
        <w:rPr>
          <w:rFonts w:ascii="Arial" w:hAnsi="Arial" w:cs="Arial"/>
          <w:b w:val="0"/>
          <w:bCs/>
          <w:sz w:val="22"/>
          <w:lang w:val="en-GB"/>
        </w:rPr>
      </w:pPr>
      <w:r w:rsidRPr="002C06BB">
        <w:rPr>
          <w:rFonts w:ascii="Arial" w:hAnsi="Arial" w:cs="Arial"/>
          <w:sz w:val="22"/>
          <w:lang w:val="en-GB"/>
        </w:rPr>
        <w:t>• Goals:</w:t>
      </w:r>
      <w:r w:rsidRPr="002C06BB">
        <w:rPr>
          <w:rFonts w:ascii="Arial" w:hAnsi="Arial" w:cs="Arial"/>
          <w:b w:val="0"/>
          <w:bCs/>
          <w:sz w:val="22"/>
          <w:lang w:val="en-GB"/>
        </w:rPr>
        <w:t xml:space="preserve"> sustainable profitability; medium-term revenue above £200m with a 15% adjusted EBIT margin; and a stronger full-price, direct-to-consumer model (FashionUnited, 2026a).</w:t>
      </w:r>
    </w:p>
    <w:p w14:paraId="7DFA118D" w14:textId="77777777" w:rsidR="006C0574" w:rsidRPr="002C06BB" w:rsidRDefault="006C0574" w:rsidP="006C0574">
      <w:pPr>
        <w:rPr>
          <w:rFonts w:ascii="Arial" w:hAnsi="Arial" w:cs="Arial"/>
          <w:lang w:val="en-GB"/>
        </w:rPr>
      </w:pPr>
    </w:p>
    <w:p w14:paraId="08A2A77E" w14:textId="77777777" w:rsidR="000A42DA" w:rsidRPr="001E1BE6" w:rsidRDefault="00000000">
      <w:pPr>
        <w:pStyle w:val="Heading2"/>
        <w:rPr>
          <w:rFonts w:ascii="Arial" w:hAnsi="Arial" w:cs="Arial"/>
          <w:sz w:val="22"/>
        </w:rPr>
      </w:pPr>
      <w:r w:rsidRPr="001E1BE6">
        <w:rPr>
          <w:rFonts w:ascii="Arial" w:hAnsi="Arial" w:cs="Arial"/>
          <w:sz w:val="22"/>
        </w:rPr>
        <w:t>2. Strategy Analysis</w:t>
      </w:r>
    </w:p>
    <w:p w14:paraId="63003E13" w14:textId="77777777" w:rsidR="000A42DA" w:rsidRPr="001E1BE6" w:rsidRDefault="00000000">
      <w:pPr>
        <w:pStyle w:val="Heading3"/>
        <w:rPr>
          <w:rFonts w:ascii="Arial" w:hAnsi="Arial" w:cs="Arial"/>
          <w:sz w:val="22"/>
        </w:rPr>
      </w:pPr>
      <w:r w:rsidRPr="001E1BE6">
        <w:rPr>
          <w:rFonts w:ascii="Arial" w:hAnsi="Arial" w:cs="Arial"/>
          <w:sz w:val="22"/>
        </w:rPr>
        <w:t>2.1 External audit: PESTLE</w:t>
      </w:r>
    </w:p>
    <w:p w14:paraId="4F662C66" w14:textId="479230A9" w:rsidR="00395B52" w:rsidRPr="00395B52" w:rsidRDefault="00395B52" w:rsidP="00395B52">
      <w:pPr>
        <w:pStyle w:val="Heading3"/>
        <w:rPr>
          <w:rFonts w:ascii="Arial" w:hAnsi="Arial" w:cs="Arial"/>
          <w:b w:val="0"/>
          <w:bCs/>
          <w:sz w:val="22"/>
          <w:lang w:val="en-GB"/>
        </w:rPr>
      </w:pPr>
      <w:r w:rsidRPr="00395B52">
        <w:rPr>
          <w:rFonts w:ascii="Arial" w:hAnsi="Arial" w:cs="Arial"/>
          <w:sz w:val="22"/>
          <w:lang w:val="en-GB"/>
        </w:rPr>
        <w:t xml:space="preserve">PESTLE </w:t>
      </w:r>
      <w:r w:rsidRPr="00395B52">
        <w:rPr>
          <w:rFonts w:ascii="Arial" w:hAnsi="Arial" w:cs="Arial"/>
          <w:b w:val="0"/>
          <w:bCs/>
          <w:sz w:val="22"/>
          <w:lang w:val="en-GB"/>
        </w:rPr>
        <w:t xml:space="preserve">is used by firms to scan, monitor and evaluate trends in their macro-environment (Rothaermel, 2024, p. 83). </w:t>
      </w:r>
      <w:r w:rsidRPr="00395B52">
        <w:rPr>
          <w:rFonts w:ascii="Arial" w:hAnsi="Arial" w:cs="Arial"/>
          <w:b w:val="0"/>
          <w:bCs/>
          <w:sz w:val="22"/>
          <w:lang w:val="en-GB"/>
        </w:rPr>
        <w:br/>
      </w:r>
      <w:r w:rsidRPr="00395B52">
        <w:rPr>
          <w:rFonts w:ascii="Arial" w:hAnsi="Arial" w:cs="Arial"/>
          <w:sz w:val="22"/>
          <w:lang w:val="en-GB"/>
        </w:rPr>
        <w:t>Politics.</w:t>
      </w:r>
      <w:r w:rsidRPr="00395B52">
        <w:rPr>
          <w:rFonts w:ascii="Arial" w:hAnsi="Arial" w:cs="Arial"/>
          <w:b w:val="0"/>
          <w:bCs/>
          <w:sz w:val="22"/>
          <w:lang w:val="en-GB"/>
        </w:rPr>
        <w:t xml:space="preserve"> Legal change is often preceded by political pressure and firms should keep an eye on it </w:t>
      </w:r>
      <w:r w:rsidRPr="00395B52">
        <w:rPr>
          <w:rFonts w:ascii="Arial" w:hAnsi="Arial" w:cs="Arial"/>
          <w:b w:val="0"/>
          <w:bCs/>
          <w:sz w:val="22"/>
          <w:lang w:val="en-GB"/>
        </w:rPr>
        <w:lastRenderedPageBreak/>
        <w:t xml:space="preserve">(Rothaermel, 2024, p. 84). Mulberry is an international seller, so trade policy, post-Brexit friction and geopolitical tension influence costs and demand. Management describes the backdrop as economically and geopolitically challenging (FashionUnited, 2026c). Spring Fair (2025) reports that labour shortages in the post-Brexit UK have reduced the EU workforce in UK wholesale and retail by approximately 103,000. </w:t>
      </w:r>
      <w:r w:rsidRPr="00395B52">
        <w:rPr>
          <w:rFonts w:ascii="Arial" w:hAnsi="Arial" w:cs="Arial"/>
          <w:b w:val="0"/>
          <w:bCs/>
          <w:sz w:val="22"/>
          <w:lang w:val="en-GB"/>
        </w:rPr>
        <w:br/>
      </w:r>
      <w:r w:rsidRPr="00395B52">
        <w:rPr>
          <w:rFonts w:ascii="Arial" w:hAnsi="Arial" w:cs="Arial"/>
          <w:sz w:val="22"/>
          <w:lang w:val="en-GB"/>
        </w:rPr>
        <w:t>Economic.</w:t>
      </w:r>
      <w:r w:rsidRPr="00395B52">
        <w:rPr>
          <w:rFonts w:ascii="Arial" w:hAnsi="Arial" w:cs="Arial"/>
          <w:b w:val="0"/>
          <w:bCs/>
          <w:sz w:val="22"/>
          <w:lang w:val="en-GB"/>
        </w:rPr>
        <w:t xml:space="preserve"> Growth, employment and interest rates impact demand (Rothaermel, 2024, p. 84). Inflation reduces purchasing power (Rothaermel, 2024, p. 86). Luxury is cyclical: the sector contracted in FY25 and deflated UK consumer confidence (Kalkine, 2026). Employer National Insurance increased from 13.8% to 15% in April 2025, and UK retail jobs decreased by approximately 97,000 in the year to June 2025 (Spring Fair, 2025). Offsetting this, UK apparel is projected to increase by around 3.4% a year to 2029 (Spring Fair, 2025). </w:t>
      </w:r>
      <w:r w:rsidRPr="00395B52">
        <w:rPr>
          <w:rFonts w:ascii="Arial" w:hAnsi="Arial" w:cs="Arial"/>
          <w:b w:val="0"/>
          <w:bCs/>
          <w:sz w:val="22"/>
          <w:lang w:val="en-GB"/>
        </w:rPr>
        <w:br/>
      </w:r>
      <w:r w:rsidRPr="00395B52">
        <w:rPr>
          <w:rFonts w:ascii="Arial" w:hAnsi="Arial" w:cs="Arial"/>
          <w:sz w:val="22"/>
          <w:lang w:val="en-GB"/>
        </w:rPr>
        <w:t>Social.</w:t>
      </w:r>
      <w:r w:rsidRPr="00395B52">
        <w:rPr>
          <w:rFonts w:ascii="Arial" w:hAnsi="Arial" w:cs="Arial"/>
          <w:b w:val="0"/>
          <w:bCs/>
          <w:sz w:val="22"/>
          <w:lang w:val="en-GB"/>
        </w:rPr>
        <w:t xml:space="preserve"> </w:t>
      </w:r>
      <w:r w:rsidRPr="001E1BE6">
        <w:rPr>
          <w:rFonts w:ascii="Arial" w:hAnsi="Arial" w:cs="Arial"/>
          <w:b w:val="0"/>
          <w:bCs/>
          <w:sz w:val="22"/>
          <w:lang w:val="en-GB"/>
        </w:rPr>
        <w:t>Companies</w:t>
      </w:r>
      <w:r w:rsidRPr="00395B52">
        <w:rPr>
          <w:rFonts w:ascii="Arial" w:hAnsi="Arial" w:cs="Arial"/>
          <w:b w:val="0"/>
          <w:bCs/>
          <w:sz w:val="22"/>
          <w:lang w:val="en-GB"/>
        </w:rPr>
        <w:t xml:space="preserve"> that adapt to sociocultural trends find opportunities (Rothaermel, 2024, p. 87). Three in five Britons value sustainability in fashion and 48% bought second-hand clothing in a year (Spring Fair, 2025 citing Mintel). Provenance favours a brand that can show who makes its products, as Mulberry’s Rookery campaign featuring its craftspeople does (The Industry Fashion, 2026). </w:t>
      </w:r>
      <w:r w:rsidRPr="00395B52">
        <w:rPr>
          <w:rFonts w:ascii="Arial" w:hAnsi="Arial" w:cs="Arial"/>
          <w:b w:val="0"/>
          <w:bCs/>
          <w:sz w:val="22"/>
          <w:lang w:val="en-GB"/>
        </w:rPr>
        <w:br/>
      </w:r>
      <w:r w:rsidRPr="00395B52">
        <w:rPr>
          <w:rFonts w:ascii="Arial" w:hAnsi="Arial" w:cs="Arial"/>
          <w:sz w:val="22"/>
          <w:lang w:val="en-GB"/>
        </w:rPr>
        <w:t>Technological.</w:t>
      </w:r>
      <w:r w:rsidRPr="00395B52">
        <w:rPr>
          <w:rFonts w:ascii="Arial" w:hAnsi="Arial" w:cs="Arial"/>
          <w:b w:val="0"/>
          <w:bCs/>
          <w:sz w:val="22"/>
          <w:lang w:val="en-GB"/>
        </w:rPr>
        <w:t xml:space="preserve"> Technological factors incorporate new processes and products like artificial intelligence (Rothaermel, 2024, p. 87). Online accounts for around 73% of UK fashion sales and social commerce for 23% (Spring Fair, 2025), so Mulberry’s digital flagship is central to full-price selling. </w:t>
      </w:r>
      <w:r w:rsidRPr="00395B52">
        <w:rPr>
          <w:rFonts w:ascii="Arial" w:hAnsi="Arial" w:cs="Arial"/>
          <w:b w:val="0"/>
          <w:bCs/>
          <w:sz w:val="22"/>
          <w:lang w:val="en-GB"/>
        </w:rPr>
        <w:br/>
      </w:r>
      <w:r w:rsidRPr="00395B52">
        <w:rPr>
          <w:rFonts w:ascii="Arial" w:hAnsi="Arial" w:cs="Arial"/>
          <w:sz w:val="22"/>
          <w:lang w:val="en-GB"/>
        </w:rPr>
        <w:t>Legal.</w:t>
      </w:r>
      <w:r w:rsidRPr="00395B52">
        <w:rPr>
          <w:rFonts w:ascii="Arial" w:hAnsi="Arial" w:cs="Arial"/>
          <w:b w:val="0"/>
          <w:bCs/>
          <w:sz w:val="22"/>
          <w:lang w:val="en-GB"/>
        </w:rPr>
        <w:t xml:space="preserve"> Mulberry must comply with the UK GDPR, consumer law, the Modern Slavery Act 2015, and listed-company disclosure, including climate-related financial disclosures (Mulberry Group plc, 2026). </w:t>
      </w:r>
      <w:r w:rsidRPr="00395B52">
        <w:rPr>
          <w:rFonts w:ascii="Arial" w:hAnsi="Arial" w:cs="Arial"/>
          <w:b w:val="0"/>
          <w:bCs/>
          <w:sz w:val="22"/>
          <w:lang w:val="en-GB"/>
        </w:rPr>
        <w:br/>
      </w:r>
      <w:r w:rsidRPr="00395B52">
        <w:rPr>
          <w:rFonts w:ascii="Arial" w:hAnsi="Arial" w:cs="Arial"/>
          <w:sz w:val="22"/>
          <w:lang w:val="en-GB"/>
        </w:rPr>
        <w:t>Environmental.</w:t>
      </w:r>
      <w:r w:rsidRPr="00395B52">
        <w:rPr>
          <w:rFonts w:ascii="Arial" w:hAnsi="Arial" w:cs="Arial"/>
          <w:b w:val="0"/>
          <w:bCs/>
          <w:sz w:val="22"/>
          <w:lang w:val="en-GB"/>
        </w:rPr>
        <w:t xml:space="preserve"> Ecological factors, including climate change and sustainable development, have now become inseparable from business strategy (Rothaermel, 2024, p. 89). Mulberry sources from tanneries that are environmentally accredited and is a certified B Corp (The Industry Fashion, 2026). The UK resale market, valued at over £3bn, is a threat to new sales but a support to repair and circular services (Spring Fair, 2025).</w:t>
      </w:r>
    </w:p>
    <w:p w14:paraId="1E53AF90" w14:textId="4D09F582" w:rsidR="000A42DA" w:rsidRPr="001E1BE6" w:rsidRDefault="00000000" w:rsidP="006C0574">
      <w:pPr>
        <w:pStyle w:val="Heading3"/>
        <w:numPr>
          <w:ilvl w:val="1"/>
          <w:numId w:val="7"/>
        </w:numPr>
        <w:rPr>
          <w:rFonts w:ascii="Arial" w:hAnsi="Arial" w:cs="Arial"/>
          <w:sz w:val="22"/>
        </w:rPr>
      </w:pPr>
      <w:r w:rsidRPr="001E1BE6">
        <w:rPr>
          <w:rFonts w:ascii="Arial" w:hAnsi="Arial" w:cs="Arial"/>
          <w:sz w:val="22"/>
        </w:rPr>
        <w:t>External audit: Porter's Five Forces</w:t>
      </w:r>
    </w:p>
    <w:p w14:paraId="0B970283" w14:textId="77777777" w:rsidR="00395B52" w:rsidRPr="001E1BE6" w:rsidRDefault="00000000" w:rsidP="00395B52">
      <w:pPr>
        <w:rPr>
          <w:rFonts w:ascii="Arial" w:hAnsi="Arial" w:cs="Arial"/>
        </w:rPr>
      </w:pPr>
      <w:r w:rsidRPr="001E1BE6">
        <w:rPr>
          <w:rFonts w:ascii="Arial" w:hAnsi="Arial" w:cs="Arial"/>
        </w:rPr>
        <w:t>The five forces model helps leaders understand an industry's profit potential (Rothaermel, 2024, p. 91). For premium handbags and accessories:</w:t>
      </w:r>
    </w:p>
    <w:p w14:paraId="632F2255" w14:textId="77777777" w:rsidR="00395B52" w:rsidRPr="001E1BE6" w:rsidRDefault="00395B52" w:rsidP="00395B52">
      <w:pPr>
        <w:rPr>
          <w:rFonts w:ascii="Arial" w:hAnsi="Arial" w:cs="Arial"/>
          <w:lang w:val="en-GB"/>
        </w:rPr>
      </w:pPr>
      <w:r w:rsidRPr="00395B52">
        <w:rPr>
          <w:rFonts w:ascii="Arial" w:hAnsi="Arial" w:cs="Arial"/>
          <w:b/>
          <w:bCs/>
          <w:lang w:val="en-GB"/>
        </w:rPr>
        <w:t>• New entrants</w:t>
      </w:r>
      <w:r w:rsidRPr="00395B52">
        <w:rPr>
          <w:rFonts w:ascii="Arial" w:hAnsi="Arial" w:cs="Arial"/>
          <w:lang w:val="en-GB"/>
        </w:rPr>
        <w:t xml:space="preserve"> (moderate)</w:t>
      </w:r>
      <w:r w:rsidRPr="001E1BE6">
        <w:rPr>
          <w:rFonts w:ascii="Arial" w:hAnsi="Arial" w:cs="Arial"/>
          <w:lang w:val="en-GB"/>
        </w:rPr>
        <w:t>:</w:t>
      </w:r>
      <w:r w:rsidRPr="00395B52">
        <w:rPr>
          <w:rFonts w:ascii="Arial" w:hAnsi="Arial" w:cs="Arial"/>
          <w:lang w:val="en-GB"/>
        </w:rPr>
        <w:t xml:space="preserve"> Incumbents have advantages not based on size, such as brand loyalty, proprietary technology and access to raw materials and distribution channels (Rothaermel, 2024, p. 95). Brand loyalty is a known barrier to entry (Hill, Schilling and Jones, 2020, p. 45). </w:t>
      </w:r>
    </w:p>
    <w:p w14:paraId="72BF2C79" w14:textId="3B9F23D9" w:rsidR="00395B52" w:rsidRPr="001E1BE6" w:rsidRDefault="00395B52" w:rsidP="00395B52">
      <w:pPr>
        <w:rPr>
          <w:rFonts w:ascii="Arial" w:hAnsi="Arial" w:cs="Arial"/>
        </w:rPr>
      </w:pPr>
      <w:r w:rsidRPr="00395B52">
        <w:rPr>
          <w:rFonts w:ascii="Arial" w:hAnsi="Arial" w:cs="Arial"/>
          <w:b/>
          <w:bCs/>
          <w:lang w:val="en-GB"/>
        </w:rPr>
        <w:t>• Supplier power</w:t>
      </w:r>
      <w:r w:rsidRPr="00395B52">
        <w:rPr>
          <w:rFonts w:ascii="Arial" w:hAnsi="Arial" w:cs="Arial"/>
          <w:lang w:val="en-GB"/>
        </w:rPr>
        <w:t xml:space="preserve"> (low to moderate): suppliers have power when they provide differentiated inputs with few substitutes (Rothaermel, 2024, pp. 97-98). Its factories’ accredited leather and craft skills are specialised, but reduce Mulberry’s dependence. </w:t>
      </w:r>
    </w:p>
    <w:p w14:paraId="2237F156" w14:textId="77777777" w:rsidR="00395B52" w:rsidRPr="001E1BE6" w:rsidRDefault="00395B52" w:rsidP="00395B52">
      <w:pPr>
        <w:pStyle w:val="Heading3"/>
        <w:rPr>
          <w:rFonts w:ascii="Arial" w:hAnsi="Arial" w:cs="Arial"/>
          <w:b w:val="0"/>
          <w:bCs/>
          <w:sz w:val="22"/>
          <w:lang w:val="en-GB"/>
        </w:rPr>
      </w:pPr>
      <w:r w:rsidRPr="00395B52">
        <w:rPr>
          <w:rFonts w:ascii="Arial" w:hAnsi="Arial" w:cs="Arial"/>
          <w:sz w:val="22"/>
          <w:lang w:val="en-GB"/>
        </w:rPr>
        <w:t>• Buyer power</w:t>
      </w:r>
      <w:r w:rsidRPr="00395B52">
        <w:rPr>
          <w:rFonts w:ascii="Arial" w:hAnsi="Arial" w:cs="Arial"/>
          <w:b w:val="0"/>
          <w:bCs/>
          <w:sz w:val="22"/>
          <w:lang w:val="en-GB"/>
        </w:rPr>
        <w:t xml:space="preserve"> (moderate to high): buyers pressure margins by requiring lower prices or better quality (Rothaermel, 2024, p. 98). Mulberry’s FY26 margin gain from reduced promotion indicates this force is at the heart of its turnaround (FashionUnited, 2026a). </w:t>
      </w:r>
    </w:p>
    <w:p w14:paraId="79501F74" w14:textId="77777777" w:rsidR="006C1947" w:rsidRPr="001E1BE6" w:rsidRDefault="00395B52" w:rsidP="00395B52">
      <w:pPr>
        <w:pStyle w:val="Heading3"/>
        <w:rPr>
          <w:rFonts w:ascii="Arial" w:hAnsi="Arial" w:cs="Arial"/>
          <w:b w:val="0"/>
          <w:bCs/>
          <w:sz w:val="22"/>
          <w:lang w:val="en-GB"/>
        </w:rPr>
      </w:pPr>
      <w:r w:rsidRPr="00395B52">
        <w:rPr>
          <w:rFonts w:ascii="Arial" w:hAnsi="Arial" w:cs="Arial"/>
          <w:sz w:val="22"/>
          <w:lang w:val="en-GB"/>
        </w:rPr>
        <w:t>• Substitutes</w:t>
      </w:r>
      <w:r w:rsidRPr="00395B52">
        <w:rPr>
          <w:rFonts w:ascii="Arial" w:hAnsi="Arial" w:cs="Arial"/>
          <w:b w:val="0"/>
          <w:bCs/>
          <w:sz w:val="22"/>
          <w:lang w:val="en-GB"/>
        </w:rPr>
        <w:t xml:space="preserve"> (Moderate to High): Outside the industry substitutes can satisfy customers’ needs (Rothaermel, 2024, p. 99). Reselling and renting are examples (Spring Fair, 2025). </w:t>
      </w:r>
    </w:p>
    <w:p w14:paraId="12EAAA51" w14:textId="11D3AB31" w:rsidR="00395B52" w:rsidRPr="00395B52" w:rsidRDefault="00395B52" w:rsidP="00395B52">
      <w:pPr>
        <w:pStyle w:val="Heading3"/>
        <w:rPr>
          <w:rFonts w:ascii="Arial" w:hAnsi="Arial" w:cs="Arial"/>
          <w:b w:val="0"/>
          <w:bCs/>
          <w:sz w:val="22"/>
          <w:lang w:val="en-GB"/>
        </w:rPr>
      </w:pPr>
      <w:r w:rsidRPr="00395B52">
        <w:rPr>
          <w:rFonts w:ascii="Arial" w:hAnsi="Arial" w:cs="Arial"/>
          <w:sz w:val="22"/>
          <w:lang w:val="en-GB"/>
        </w:rPr>
        <w:t>• Rivalry</w:t>
      </w:r>
      <w:r w:rsidRPr="00395B52">
        <w:rPr>
          <w:rFonts w:ascii="Arial" w:hAnsi="Arial" w:cs="Arial"/>
          <w:b w:val="0"/>
          <w:bCs/>
          <w:sz w:val="22"/>
          <w:lang w:val="en-GB"/>
        </w:rPr>
        <w:t xml:space="preserve"> (high): rivalry based on price alone transfers value to customers and destroys profitability (Rothaermel, 2024, p. 105), therefore</w:t>
      </w:r>
      <w:r w:rsidR="006C1947" w:rsidRPr="001E1BE6">
        <w:rPr>
          <w:rFonts w:ascii="Arial" w:hAnsi="Arial" w:cs="Arial"/>
          <w:b w:val="0"/>
          <w:bCs/>
          <w:sz w:val="22"/>
          <w:lang w:val="en-GB"/>
        </w:rPr>
        <w:t>,</w:t>
      </w:r>
      <w:r w:rsidRPr="00395B52">
        <w:rPr>
          <w:rFonts w:ascii="Arial" w:hAnsi="Arial" w:cs="Arial"/>
          <w:b w:val="0"/>
          <w:bCs/>
          <w:sz w:val="22"/>
          <w:lang w:val="en-GB"/>
        </w:rPr>
        <w:t xml:space="preserve"> Mulberry must compete on brand and design. </w:t>
      </w:r>
      <w:r w:rsidRPr="00395B52">
        <w:rPr>
          <w:rFonts w:ascii="Arial" w:hAnsi="Arial" w:cs="Arial"/>
          <w:b w:val="0"/>
          <w:bCs/>
          <w:sz w:val="22"/>
          <w:lang w:val="en-GB"/>
        </w:rPr>
        <w:br/>
      </w:r>
      <w:r w:rsidRPr="00395B52">
        <w:rPr>
          <w:rFonts w:ascii="Arial" w:hAnsi="Arial" w:cs="Arial"/>
          <w:b w:val="0"/>
          <w:bCs/>
          <w:sz w:val="22"/>
          <w:lang w:val="en-GB"/>
        </w:rPr>
        <w:lastRenderedPageBreak/>
        <w:t>“The industry is attractive at the top end but tough for small luxury players. Differentiation insulates firms because loyal customers are less sensitive to price increases (Hitt et al., 2024, p. 99).</w:t>
      </w:r>
    </w:p>
    <w:p w14:paraId="057EBD5D" w14:textId="77777777" w:rsidR="000A42DA" w:rsidRPr="001E1BE6" w:rsidRDefault="00000000">
      <w:pPr>
        <w:pStyle w:val="Heading3"/>
        <w:rPr>
          <w:rFonts w:ascii="Arial" w:hAnsi="Arial" w:cs="Arial"/>
          <w:sz w:val="22"/>
        </w:rPr>
      </w:pPr>
      <w:r w:rsidRPr="001E1BE6">
        <w:rPr>
          <w:rFonts w:ascii="Arial" w:hAnsi="Arial" w:cs="Arial"/>
          <w:sz w:val="22"/>
        </w:rPr>
        <w:t>2.3 Internal audit: Value Chain Analysis</w:t>
      </w:r>
    </w:p>
    <w:p w14:paraId="05DE1F1A" w14:textId="6FE3135C" w:rsidR="006C1947" w:rsidRPr="006C1947" w:rsidRDefault="006C1947" w:rsidP="006C1947">
      <w:pPr>
        <w:rPr>
          <w:rFonts w:ascii="Arial" w:hAnsi="Arial" w:cs="Arial"/>
          <w:lang w:val="en-GB"/>
        </w:rPr>
      </w:pPr>
      <w:r w:rsidRPr="006C1947">
        <w:rPr>
          <w:rFonts w:ascii="Arial" w:hAnsi="Arial" w:cs="Arial"/>
          <w:lang w:val="en-GB"/>
        </w:rPr>
        <w:t>The advantage of a firm lies in how its activities are configured and coordinated (Porter, 1985, cited in Ateljević et al., 2023, p. 93). Porter's value chain separates primary and support activities (Grant, 2018, p. 117). It shows the source of advantage in the unique activities of the firm (Rothaermel, 2024, p. 157).</w:t>
      </w:r>
    </w:p>
    <w:tbl>
      <w:tblPr>
        <w:tblStyle w:val="TableGrid"/>
        <w:tblW w:w="0" w:type="auto"/>
        <w:tblLayout w:type="fixed"/>
        <w:tblLook w:val="0420" w:firstRow="1" w:lastRow="0" w:firstColumn="0" w:lastColumn="0" w:noHBand="0" w:noVBand="1"/>
      </w:tblPr>
      <w:tblGrid>
        <w:gridCol w:w="2342"/>
        <w:gridCol w:w="4253"/>
        <w:gridCol w:w="2765"/>
      </w:tblGrid>
      <w:tr w:rsidR="000A42DA" w:rsidRPr="001E1BE6" w14:paraId="235C14BB" w14:textId="77777777">
        <w:trPr>
          <w:tblHeader/>
        </w:trPr>
        <w:tc>
          <w:tcPr>
            <w:tcW w:w="2342" w:type="dxa"/>
            <w:shd w:val="clear" w:color="auto" w:fill="F2F2F2"/>
          </w:tcPr>
          <w:p w14:paraId="4D51F464" w14:textId="77777777" w:rsidR="000A42DA" w:rsidRPr="001E1BE6" w:rsidRDefault="00000000">
            <w:pPr>
              <w:rPr>
                <w:rFonts w:ascii="Arial" w:hAnsi="Arial" w:cs="Arial"/>
              </w:rPr>
            </w:pPr>
            <w:r w:rsidRPr="001E1BE6">
              <w:rPr>
                <w:rFonts w:ascii="Arial" w:hAnsi="Arial" w:cs="Arial"/>
              </w:rPr>
              <w:t>Activity</w:t>
            </w:r>
          </w:p>
        </w:tc>
        <w:tc>
          <w:tcPr>
            <w:tcW w:w="4253" w:type="dxa"/>
            <w:shd w:val="clear" w:color="auto" w:fill="F2F2F2"/>
          </w:tcPr>
          <w:p w14:paraId="5C19796B" w14:textId="77777777" w:rsidR="000A42DA" w:rsidRPr="001E1BE6" w:rsidRDefault="00000000">
            <w:pPr>
              <w:rPr>
                <w:rFonts w:ascii="Arial" w:hAnsi="Arial" w:cs="Arial"/>
              </w:rPr>
            </w:pPr>
            <w:r w:rsidRPr="001E1BE6">
              <w:rPr>
                <w:rFonts w:ascii="Arial" w:hAnsi="Arial" w:cs="Arial"/>
              </w:rPr>
              <w:t>Mulberry position</w:t>
            </w:r>
          </w:p>
        </w:tc>
        <w:tc>
          <w:tcPr>
            <w:tcW w:w="2765" w:type="dxa"/>
            <w:shd w:val="clear" w:color="auto" w:fill="F2F2F2"/>
          </w:tcPr>
          <w:p w14:paraId="5853D696" w14:textId="77777777" w:rsidR="000A42DA" w:rsidRPr="001E1BE6" w:rsidRDefault="00000000">
            <w:pPr>
              <w:rPr>
                <w:rFonts w:ascii="Arial" w:hAnsi="Arial" w:cs="Arial"/>
              </w:rPr>
            </w:pPr>
            <w:r w:rsidRPr="001E1BE6">
              <w:rPr>
                <w:rFonts w:ascii="Arial" w:hAnsi="Arial" w:cs="Arial"/>
              </w:rPr>
              <w:t>Assessment</w:t>
            </w:r>
          </w:p>
        </w:tc>
      </w:tr>
      <w:tr w:rsidR="000A42DA" w:rsidRPr="001E1BE6" w14:paraId="4B1A64E6" w14:textId="77777777">
        <w:tc>
          <w:tcPr>
            <w:tcW w:w="2342" w:type="dxa"/>
          </w:tcPr>
          <w:p w14:paraId="1E94146A" w14:textId="77777777" w:rsidR="000A42DA" w:rsidRPr="001E1BE6" w:rsidRDefault="00000000">
            <w:pPr>
              <w:rPr>
                <w:rFonts w:ascii="Arial" w:hAnsi="Arial" w:cs="Arial"/>
              </w:rPr>
            </w:pPr>
            <w:r w:rsidRPr="001E1BE6">
              <w:rPr>
                <w:rFonts w:ascii="Arial" w:hAnsi="Arial" w:cs="Arial"/>
              </w:rPr>
              <w:t>Sourcing</w:t>
            </w:r>
          </w:p>
        </w:tc>
        <w:tc>
          <w:tcPr>
            <w:tcW w:w="4253" w:type="dxa"/>
          </w:tcPr>
          <w:p w14:paraId="31DFEF1D" w14:textId="77777777" w:rsidR="000A42DA" w:rsidRPr="001E1BE6" w:rsidRDefault="00000000">
            <w:pPr>
              <w:rPr>
                <w:rFonts w:ascii="Arial" w:hAnsi="Arial" w:cs="Arial"/>
              </w:rPr>
            </w:pPr>
            <w:r w:rsidRPr="001E1BE6">
              <w:rPr>
                <w:rFonts w:ascii="Arial" w:hAnsi="Arial" w:cs="Arial"/>
              </w:rPr>
              <w:t>Leather from accredited tanneries (The Industry Fashion, 2026)</w:t>
            </w:r>
          </w:p>
        </w:tc>
        <w:tc>
          <w:tcPr>
            <w:tcW w:w="2765" w:type="dxa"/>
          </w:tcPr>
          <w:p w14:paraId="76E505BF" w14:textId="77777777" w:rsidR="000A42DA" w:rsidRPr="001E1BE6" w:rsidRDefault="00000000">
            <w:pPr>
              <w:rPr>
                <w:rFonts w:ascii="Arial" w:hAnsi="Arial" w:cs="Arial"/>
              </w:rPr>
            </w:pPr>
            <w:r w:rsidRPr="001E1BE6">
              <w:rPr>
                <w:rFonts w:ascii="Arial" w:hAnsi="Arial" w:cs="Arial"/>
              </w:rPr>
              <w:t>Strong provenance, limited scale</w:t>
            </w:r>
          </w:p>
        </w:tc>
      </w:tr>
      <w:tr w:rsidR="000A42DA" w:rsidRPr="001E1BE6" w14:paraId="13E00D9E" w14:textId="77777777">
        <w:tc>
          <w:tcPr>
            <w:tcW w:w="2342" w:type="dxa"/>
          </w:tcPr>
          <w:p w14:paraId="4E9DB6C7" w14:textId="77777777" w:rsidR="000A42DA" w:rsidRPr="001E1BE6" w:rsidRDefault="00000000">
            <w:pPr>
              <w:rPr>
                <w:rFonts w:ascii="Arial" w:hAnsi="Arial" w:cs="Arial"/>
              </w:rPr>
            </w:pPr>
            <w:r w:rsidRPr="001E1BE6">
              <w:rPr>
                <w:rFonts w:ascii="Arial" w:hAnsi="Arial" w:cs="Arial"/>
              </w:rPr>
              <w:t>Operations</w:t>
            </w:r>
          </w:p>
        </w:tc>
        <w:tc>
          <w:tcPr>
            <w:tcW w:w="4253" w:type="dxa"/>
          </w:tcPr>
          <w:p w14:paraId="1379C75D" w14:textId="77777777" w:rsidR="000A42DA" w:rsidRPr="001E1BE6" w:rsidRDefault="00000000">
            <w:pPr>
              <w:rPr>
                <w:rFonts w:ascii="Arial" w:hAnsi="Arial" w:cs="Arial"/>
              </w:rPr>
            </w:pPr>
            <w:r w:rsidRPr="001E1BE6">
              <w:rPr>
                <w:rFonts w:ascii="Arial" w:hAnsi="Arial" w:cs="Arial"/>
              </w:rPr>
              <w:t>Two Somerset factories (Mulberry Group plc, 2026)</w:t>
            </w:r>
          </w:p>
        </w:tc>
        <w:tc>
          <w:tcPr>
            <w:tcW w:w="2765" w:type="dxa"/>
          </w:tcPr>
          <w:p w14:paraId="41E1F0CF" w14:textId="77777777" w:rsidR="000A42DA" w:rsidRPr="001E1BE6" w:rsidRDefault="00000000">
            <w:pPr>
              <w:rPr>
                <w:rFonts w:ascii="Arial" w:hAnsi="Arial" w:cs="Arial"/>
              </w:rPr>
            </w:pPr>
            <w:r w:rsidRPr="001E1BE6">
              <w:rPr>
                <w:rFonts w:ascii="Arial" w:hAnsi="Arial" w:cs="Arial"/>
              </w:rPr>
              <w:t>Core strength, high fixed cost</w:t>
            </w:r>
          </w:p>
        </w:tc>
      </w:tr>
      <w:tr w:rsidR="000A42DA" w:rsidRPr="001E1BE6" w14:paraId="589D9FDA" w14:textId="77777777">
        <w:tc>
          <w:tcPr>
            <w:tcW w:w="2342" w:type="dxa"/>
          </w:tcPr>
          <w:p w14:paraId="157726C4" w14:textId="77777777" w:rsidR="000A42DA" w:rsidRPr="001E1BE6" w:rsidRDefault="00000000">
            <w:pPr>
              <w:rPr>
                <w:rFonts w:ascii="Arial" w:hAnsi="Arial" w:cs="Arial"/>
              </w:rPr>
            </w:pPr>
            <w:r w:rsidRPr="001E1BE6">
              <w:rPr>
                <w:rFonts w:ascii="Arial" w:hAnsi="Arial" w:cs="Arial"/>
              </w:rPr>
              <w:t>Marketing and sales</w:t>
            </w:r>
          </w:p>
        </w:tc>
        <w:tc>
          <w:tcPr>
            <w:tcW w:w="4253" w:type="dxa"/>
          </w:tcPr>
          <w:p w14:paraId="1716E1CE" w14:textId="77777777" w:rsidR="000A42DA" w:rsidRPr="001E1BE6" w:rsidRDefault="00000000">
            <w:pPr>
              <w:rPr>
                <w:rFonts w:ascii="Arial" w:hAnsi="Arial" w:cs="Arial"/>
              </w:rPr>
            </w:pPr>
            <w:r w:rsidRPr="001E1BE6">
              <w:rPr>
                <w:rFonts w:ascii="Arial" w:hAnsi="Arial" w:cs="Arial"/>
              </w:rPr>
              <w:t>Craft-led campaigns, full-price focus</w:t>
            </w:r>
          </w:p>
        </w:tc>
        <w:tc>
          <w:tcPr>
            <w:tcW w:w="2765" w:type="dxa"/>
          </w:tcPr>
          <w:p w14:paraId="63E162F1" w14:textId="77777777" w:rsidR="000A42DA" w:rsidRPr="001E1BE6" w:rsidRDefault="00000000">
            <w:pPr>
              <w:rPr>
                <w:rFonts w:ascii="Arial" w:hAnsi="Arial" w:cs="Arial"/>
              </w:rPr>
            </w:pPr>
            <w:r w:rsidRPr="001E1BE6">
              <w:rPr>
                <w:rFonts w:ascii="Arial" w:hAnsi="Arial" w:cs="Arial"/>
              </w:rPr>
              <w:t>Improving; gross margin 72% (FashionUnited, 2026a)</w:t>
            </w:r>
          </w:p>
        </w:tc>
      </w:tr>
      <w:tr w:rsidR="000A42DA" w:rsidRPr="001E1BE6" w14:paraId="1C399B8F" w14:textId="77777777">
        <w:tc>
          <w:tcPr>
            <w:tcW w:w="2342" w:type="dxa"/>
          </w:tcPr>
          <w:p w14:paraId="320A420B" w14:textId="77777777" w:rsidR="000A42DA" w:rsidRPr="001E1BE6" w:rsidRDefault="00000000">
            <w:pPr>
              <w:rPr>
                <w:rFonts w:ascii="Arial" w:hAnsi="Arial" w:cs="Arial"/>
              </w:rPr>
            </w:pPr>
            <w:r w:rsidRPr="001E1BE6">
              <w:rPr>
                <w:rFonts w:ascii="Arial" w:hAnsi="Arial" w:cs="Arial"/>
              </w:rPr>
              <w:t>Channels</w:t>
            </w:r>
          </w:p>
        </w:tc>
        <w:tc>
          <w:tcPr>
            <w:tcW w:w="4253" w:type="dxa"/>
          </w:tcPr>
          <w:p w14:paraId="4E945D49" w14:textId="77777777" w:rsidR="000A42DA" w:rsidRPr="001E1BE6" w:rsidRDefault="00000000">
            <w:pPr>
              <w:rPr>
                <w:rFonts w:ascii="Arial" w:hAnsi="Arial" w:cs="Arial"/>
              </w:rPr>
            </w:pPr>
            <w:r w:rsidRPr="001E1BE6">
              <w:rPr>
                <w:rFonts w:ascii="Arial" w:hAnsi="Arial" w:cs="Arial"/>
              </w:rPr>
              <w:t>About 100 stores, digital flagship, growing wholesale and franchise</w:t>
            </w:r>
          </w:p>
        </w:tc>
        <w:tc>
          <w:tcPr>
            <w:tcW w:w="2765" w:type="dxa"/>
          </w:tcPr>
          <w:p w14:paraId="2CCBA9B0" w14:textId="77777777" w:rsidR="000A42DA" w:rsidRPr="001E1BE6" w:rsidRDefault="00000000">
            <w:pPr>
              <w:rPr>
                <w:rFonts w:ascii="Arial" w:hAnsi="Arial" w:cs="Arial"/>
              </w:rPr>
            </w:pPr>
            <w:r w:rsidRPr="001E1BE6">
              <w:rPr>
                <w:rFonts w:ascii="Arial" w:hAnsi="Arial" w:cs="Arial"/>
              </w:rPr>
              <w:t>Adequate and widening</w:t>
            </w:r>
          </w:p>
        </w:tc>
      </w:tr>
      <w:tr w:rsidR="000A42DA" w:rsidRPr="001E1BE6" w14:paraId="219CD34C" w14:textId="77777777">
        <w:tc>
          <w:tcPr>
            <w:tcW w:w="2342" w:type="dxa"/>
          </w:tcPr>
          <w:p w14:paraId="69116F86" w14:textId="77777777" w:rsidR="000A42DA" w:rsidRPr="001E1BE6" w:rsidRDefault="00000000">
            <w:pPr>
              <w:rPr>
                <w:rFonts w:ascii="Arial" w:hAnsi="Arial" w:cs="Arial"/>
              </w:rPr>
            </w:pPr>
            <w:r w:rsidRPr="001E1BE6">
              <w:rPr>
                <w:rFonts w:ascii="Arial" w:hAnsi="Arial" w:cs="Arial"/>
              </w:rPr>
              <w:t>Support</w:t>
            </w:r>
          </w:p>
        </w:tc>
        <w:tc>
          <w:tcPr>
            <w:tcW w:w="4253" w:type="dxa"/>
          </w:tcPr>
          <w:p w14:paraId="5CF058D2" w14:textId="77777777" w:rsidR="000A42DA" w:rsidRPr="001E1BE6" w:rsidRDefault="00000000">
            <w:pPr>
              <w:rPr>
                <w:rFonts w:ascii="Arial" w:hAnsi="Arial" w:cs="Arial"/>
              </w:rPr>
            </w:pPr>
            <w:r w:rsidRPr="001E1BE6">
              <w:rPr>
                <w:rFonts w:ascii="Arial" w:hAnsi="Arial" w:cs="Arial"/>
              </w:rPr>
              <w:t>Skilled workforce, new finance chief, concentrated ownership</w:t>
            </w:r>
          </w:p>
        </w:tc>
        <w:tc>
          <w:tcPr>
            <w:tcW w:w="2765" w:type="dxa"/>
          </w:tcPr>
          <w:p w14:paraId="0B8C54C5" w14:textId="77777777" w:rsidR="000A42DA" w:rsidRPr="001E1BE6" w:rsidRDefault="00000000">
            <w:pPr>
              <w:rPr>
                <w:rFonts w:ascii="Arial" w:hAnsi="Arial" w:cs="Arial"/>
              </w:rPr>
            </w:pPr>
            <w:r w:rsidRPr="001E1BE6">
              <w:rPr>
                <w:rFonts w:ascii="Arial" w:hAnsi="Arial" w:cs="Arial"/>
              </w:rPr>
              <w:t>Valuable but dependent on key people</w:t>
            </w:r>
          </w:p>
        </w:tc>
      </w:tr>
    </w:tbl>
    <w:p w14:paraId="1862DA43" w14:textId="77777777" w:rsidR="000A42DA" w:rsidRPr="001E1BE6" w:rsidRDefault="00000000">
      <w:pPr>
        <w:rPr>
          <w:rFonts w:ascii="Arial" w:hAnsi="Arial" w:cs="Arial"/>
        </w:rPr>
      </w:pPr>
      <w:r w:rsidRPr="001E1BE6">
        <w:rPr>
          <w:rFonts w:ascii="Arial" w:hAnsi="Arial" w:cs="Arial"/>
        </w:rPr>
        <w:t>Value is created in design, manufacturing and brand; the weaknesses are scale and fixed costs. Operating expenses fell 10% to £96.2m, yet an £8.9m pre-tax loss remains, so more full-price volume is needed (FashionUnited, 2026a).</w:t>
      </w:r>
    </w:p>
    <w:p w14:paraId="235BF30A" w14:textId="77777777" w:rsidR="000A42DA" w:rsidRPr="001E1BE6" w:rsidRDefault="00000000">
      <w:pPr>
        <w:pStyle w:val="Heading3"/>
        <w:rPr>
          <w:rFonts w:ascii="Arial" w:hAnsi="Arial" w:cs="Arial"/>
          <w:sz w:val="22"/>
        </w:rPr>
      </w:pPr>
      <w:r w:rsidRPr="001E1BE6">
        <w:rPr>
          <w:rFonts w:ascii="Arial" w:hAnsi="Arial" w:cs="Arial"/>
          <w:sz w:val="22"/>
        </w:rPr>
        <w:t>2.4 Internal audit: Resource-Based View and VRIO</w:t>
      </w:r>
    </w:p>
    <w:p w14:paraId="05D0861A" w14:textId="77777777" w:rsidR="006C1947" w:rsidRPr="006C1947" w:rsidRDefault="006C1947" w:rsidP="006C1947">
      <w:pPr>
        <w:rPr>
          <w:rFonts w:ascii="Arial" w:hAnsi="Arial" w:cs="Arial"/>
          <w:lang w:val="en-GB"/>
        </w:rPr>
      </w:pPr>
      <w:r w:rsidRPr="006C1947">
        <w:rPr>
          <w:rFonts w:ascii="Arial" w:hAnsi="Arial" w:cs="Arial"/>
          <w:lang w:val="en-GB"/>
        </w:rPr>
        <w:t>The RBV views a firm as a unique bundle of resources, capabilities and competencies (Rothaermel, 2024, p. 140) and resources and capabilities form the basis for strategy formulation (Grant, 2018, p. 108). VRIO asks whether a resource is valuable, rare, costly to imitate and organised for exploitation (Barney and Hesterly, 2019, p. 68). A valuable but not rare resource provides parity, whereas a valuable and rare resource that is easy to imitate provides only a temporary advantage (Barney and Hesterly, 2019, p. 80). Poorly organised firms, even with valuable and rare resources, will fail to achieve success (Rothaermel, 2024, p. 145).</w:t>
      </w:r>
    </w:p>
    <w:tbl>
      <w:tblPr>
        <w:tblStyle w:val="TableGrid"/>
        <w:tblW w:w="9359" w:type="dxa"/>
        <w:tblLayout w:type="fixed"/>
        <w:tblLook w:val="0420" w:firstRow="1" w:lastRow="0" w:firstColumn="0" w:lastColumn="0" w:noHBand="0" w:noVBand="1"/>
      </w:tblPr>
      <w:tblGrid>
        <w:gridCol w:w="2957"/>
        <w:gridCol w:w="1384"/>
        <w:gridCol w:w="869"/>
        <w:gridCol w:w="995"/>
        <w:gridCol w:w="1265"/>
        <w:gridCol w:w="1889"/>
      </w:tblGrid>
      <w:tr w:rsidR="000A42DA" w:rsidRPr="001E1BE6" w14:paraId="7C147731" w14:textId="77777777" w:rsidTr="006C1947">
        <w:trPr>
          <w:tblHeader/>
        </w:trPr>
        <w:tc>
          <w:tcPr>
            <w:tcW w:w="2957" w:type="dxa"/>
            <w:shd w:val="clear" w:color="auto" w:fill="F2F2F2"/>
          </w:tcPr>
          <w:p w14:paraId="00D3EE46" w14:textId="77777777" w:rsidR="000A42DA" w:rsidRPr="001E1BE6" w:rsidRDefault="00000000">
            <w:pPr>
              <w:rPr>
                <w:rFonts w:ascii="Arial" w:hAnsi="Arial" w:cs="Arial"/>
              </w:rPr>
            </w:pPr>
            <w:r w:rsidRPr="001E1BE6">
              <w:rPr>
                <w:rFonts w:ascii="Arial" w:hAnsi="Arial" w:cs="Arial"/>
              </w:rPr>
              <w:t>Resource</w:t>
            </w:r>
          </w:p>
        </w:tc>
        <w:tc>
          <w:tcPr>
            <w:tcW w:w="1384" w:type="dxa"/>
            <w:shd w:val="clear" w:color="auto" w:fill="F2F2F2"/>
          </w:tcPr>
          <w:p w14:paraId="5D68AB66" w14:textId="77777777" w:rsidR="000A42DA" w:rsidRPr="001E1BE6" w:rsidRDefault="00000000">
            <w:pPr>
              <w:rPr>
                <w:rFonts w:ascii="Arial" w:hAnsi="Arial" w:cs="Arial"/>
              </w:rPr>
            </w:pPr>
            <w:r w:rsidRPr="001E1BE6">
              <w:rPr>
                <w:rFonts w:ascii="Arial" w:hAnsi="Arial" w:cs="Arial"/>
              </w:rPr>
              <w:t>Valuable</w:t>
            </w:r>
          </w:p>
        </w:tc>
        <w:tc>
          <w:tcPr>
            <w:tcW w:w="869" w:type="dxa"/>
            <w:shd w:val="clear" w:color="auto" w:fill="F2F2F2"/>
          </w:tcPr>
          <w:p w14:paraId="13845C33" w14:textId="77777777" w:rsidR="000A42DA" w:rsidRPr="001E1BE6" w:rsidRDefault="00000000">
            <w:pPr>
              <w:rPr>
                <w:rFonts w:ascii="Arial" w:hAnsi="Arial" w:cs="Arial"/>
              </w:rPr>
            </w:pPr>
            <w:r w:rsidRPr="001E1BE6">
              <w:rPr>
                <w:rFonts w:ascii="Arial" w:hAnsi="Arial" w:cs="Arial"/>
              </w:rPr>
              <w:t>Rare</w:t>
            </w:r>
          </w:p>
        </w:tc>
        <w:tc>
          <w:tcPr>
            <w:tcW w:w="995" w:type="dxa"/>
            <w:shd w:val="clear" w:color="auto" w:fill="F2F2F2"/>
          </w:tcPr>
          <w:p w14:paraId="57D1BDEF" w14:textId="77777777" w:rsidR="000A42DA" w:rsidRPr="001E1BE6" w:rsidRDefault="00000000">
            <w:pPr>
              <w:rPr>
                <w:rFonts w:ascii="Arial" w:hAnsi="Arial" w:cs="Arial"/>
              </w:rPr>
            </w:pPr>
            <w:r w:rsidRPr="001E1BE6">
              <w:rPr>
                <w:rFonts w:ascii="Arial" w:hAnsi="Arial" w:cs="Arial"/>
              </w:rPr>
              <w:t>Costly to imitate</w:t>
            </w:r>
          </w:p>
        </w:tc>
        <w:tc>
          <w:tcPr>
            <w:tcW w:w="1265" w:type="dxa"/>
            <w:shd w:val="clear" w:color="auto" w:fill="F2F2F2"/>
          </w:tcPr>
          <w:p w14:paraId="24705683" w14:textId="77777777" w:rsidR="000A42DA" w:rsidRPr="001E1BE6" w:rsidRDefault="00000000">
            <w:pPr>
              <w:rPr>
                <w:rFonts w:ascii="Arial" w:hAnsi="Arial" w:cs="Arial"/>
              </w:rPr>
            </w:pPr>
            <w:r w:rsidRPr="001E1BE6">
              <w:rPr>
                <w:rFonts w:ascii="Arial" w:hAnsi="Arial" w:cs="Arial"/>
              </w:rPr>
              <w:t>Organised</w:t>
            </w:r>
          </w:p>
        </w:tc>
        <w:tc>
          <w:tcPr>
            <w:tcW w:w="1889" w:type="dxa"/>
            <w:shd w:val="clear" w:color="auto" w:fill="F2F2F2"/>
          </w:tcPr>
          <w:p w14:paraId="04B3AD85" w14:textId="77777777" w:rsidR="000A42DA" w:rsidRPr="001E1BE6" w:rsidRDefault="00000000">
            <w:pPr>
              <w:rPr>
                <w:rFonts w:ascii="Arial" w:hAnsi="Arial" w:cs="Arial"/>
              </w:rPr>
            </w:pPr>
            <w:r w:rsidRPr="001E1BE6">
              <w:rPr>
                <w:rFonts w:ascii="Arial" w:hAnsi="Arial" w:cs="Arial"/>
              </w:rPr>
              <w:t>Implication</w:t>
            </w:r>
          </w:p>
        </w:tc>
      </w:tr>
      <w:tr w:rsidR="000A42DA" w:rsidRPr="001E1BE6" w14:paraId="3FDEFE90" w14:textId="77777777" w:rsidTr="006C1947">
        <w:tc>
          <w:tcPr>
            <w:tcW w:w="2957" w:type="dxa"/>
          </w:tcPr>
          <w:p w14:paraId="382D95A0" w14:textId="77777777" w:rsidR="000A42DA" w:rsidRPr="001E1BE6" w:rsidRDefault="00000000">
            <w:pPr>
              <w:rPr>
                <w:rFonts w:ascii="Arial" w:hAnsi="Arial" w:cs="Arial"/>
              </w:rPr>
            </w:pPr>
            <w:r w:rsidRPr="001E1BE6">
              <w:rPr>
                <w:rFonts w:ascii="Arial" w:hAnsi="Arial" w:cs="Arial"/>
              </w:rPr>
              <w:t>Heritage British brand</w:t>
            </w:r>
          </w:p>
        </w:tc>
        <w:tc>
          <w:tcPr>
            <w:tcW w:w="1384" w:type="dxa"/>
          </w:tcPr>
          <w:p w14:paraId="47D1FAA9" w14:textId="77777777" w:rsidR="000A42DA" w:rsidRPr="001E1BE6" w:rsidRDefault="00000000">
            <w:pPr>
              <w:rPr>
                <w:rFonts w:ascii="Arial" w:hAnsi="Arial" w:cs="Arial"/>
              </w:rPr>
            </w:pPr>
            <w:r w:rsidRPr="001E1BE6">
              <w:rPr>
                <w:rFonts w:ascii="Arial" w:hAnsi="Arial" w:cs="Arial"/>
              </w:rPr>
              <w:t>Yes</w:t>
            </w:r>
          </w:p>
        </w:tc>
        <w:tc>
          <w:tcPr>
            <w:tcW w:w="869" w:type="dxa"/>
          </w:tcPr>
          <w:p w14:paraId="5D89EF92" w14:textId="77777777" w:rsidR="000A42DA" w:rsidRPr="001E1BE6" w:rsidRDefault="00000000">
            <w:pPr>
              <w:rPr>
                <w:rFonts w:ascii="Arial" w:hAnsi="Arial" w:cs="Arial"/>
              </w:rPr>
            </w:pPr>
            <w:r w:rsidRPr="001E1BE6">
              <w:rPr>
                <w:rFonts w:ascii="Arial" w:hAnsi="Arial" w:cs="Arial"/>
              </w:rPr>
              <w:t>Yes</w:t>
            </w:r>
          </w:p>
        </w:tc>
        <w:tc>
          <w:tcPr>
            <w:tcW w:w="995" w:type="dxa"/>
          </w:tcPr>
          <w:p w14:paraId="0FB8AD80" w14:textId="77777777" w:rsidR="000A42DA" w:rsidRPr="001E1BE6" w:rsidRDefault="00000000">
            <w:pPr>
              <w:rPr>
                <w:rFonts w:ascii="Arial" w:hAnsi="Arial" w:cs="Arial"/>
              </w:rPr>
            </w:pPr>
            <w:r w:rsidRPr="001E1BE6">
              <w:rPr>
                <w:rFonts w:ascii="Arial" w:hAnsi="Arial" w:cs="Arial"/>
              </w:rPr>
              <w:t>Yes</w:t>
            </w:r>
          </w:p>
        </w:tc>
        <w:tc>
          <w:tcPr>
            <w:tcW w:w="1265" w:type="dxa"/>
          </w:tcPr>
          <w:p w14:paraId="3AE4CBD6" w14:textId="77777777" w:rsidR="000A42DA" w:rsidRPr="001E1BE6" w:rsidRDefault="00000000">
            <w:pPr>
              <w:rPr>
                <w:rFonts w:ascii="Arial" w:hAnsi="Arial" w:cs="Arial"/>
              </w:rPr>
            </w:pPr>
            <w:r w:rsidRPr="001E1BE6">
              <w:rPr>
                <w:rFonts w:ascii="Arial" w:hAnsi="Arial" w:cs="Arial"/>
              </w:rPr>
              <w:t>Partly</w:t>
            </w:r>
          </w:p>
        </w:tc>
        <w:tc>
          <w:tcPr>
            <w:tcW w:w="1889" w:type="dxa"/>
          </w:tcPr>
          <w:p w14:paraId="766C9D64" w14:textId="77777777" w:rsidR="000A42DA" w:rsidRPr="001E1BE6" w:rsidRDefault="00000000">
            <w:pPr>
              <w:rPr>
                <w:rFonts w:ascii="Arial" w:hAnsi="Arial" w:cs="Arial"/>
              </w:rPr>
            </w:pPr>
            <w:r w:rsidRPr="001E1BE6">
              <w:rPr>
                <w:rFonts w:ascii="Arial" w:hAnsi="Arial" w:cs="Arial"/>
              </w:rPr>
              <w:t>Sustained advantage</w:t>
            </w:r>
          </w:p>
        </w:tc>
      </w:tr>
      <w:tr w:rsidR="000A42DA" w:rsidRPr="001E1BE6" w14:paraId="27684806" w14:textId="77777777" w:rsidTr="006C1947">
        <w:tc>
          <w:tcPr>
            <w:tcW w:w="2957" w:type="dxa"/>
          </w:tcPr>
          <w:p w14:paraId="68D8B041" w14:textId="77777777" w:rsidR="000A42DA" w:rsidRPr="001E1BE6" w:rsidRDefault="00000000">
            <w:pPr>
              <w:rPr>
                <w:rFonts w:ascii="Arial" w:hAnsi="Arial" w:cs="Arial"/>
              </w:rPr>
            </w:pPr>
            <w:r w:rsidRPr="001E1BE6">
              <w:rPr>
                <w:rFonts w:ascii="Arial" w:hAnsi="Arial" w:cs="Arial"/>
              </w:rPr>
              <w:t>Somerset factories and craft skills</w:t>
            </w:r>
          </w:p>
        </w:tc>
        <w:tc>
          <w:tcPr>
            <w:tcW w:w="1384" w:type="dxa"/>
          </w:tcPr>
          <w:p w14:paraId="5BEE9490" w14:textId="77777777" w:rsidR="000A42DA" w:rsidRPr="001E1BE6" w:rsidRDefault="00000000">
            <w:pPr>
              <w:rPr>
                <w:rFonts w:ascii="Arial" w:hAnsi="Arial" w:cs="Arial"/>
              </w:rPr>
            </w:pPr>
            <w:r w:rsidRPr="001E1BE6">
              <w:rPr>
                <w:rFonts w:ascii="Arial" w:hAnsi="Arial" w:cs="Arial"/>
              </w:rPr>
              <w:t>Yes</w:t>
            </w:r>
          </w:p>
        </w:tc>
        <w:tc>
          <w:tcPr>
            <w:tcW w:w="869" w:type="dxa"/>
          </w:tcPr>
          <w:p w14:paraId="6AC6482E" w14:textId="77777777" w:rsidR="000A42DA" w:rsidRPr="001E1BE6" w:rsidRDefault="00000000">
            <w:pPr>
              <w:rPr>
                <w:rFonts w:ascii="Arial" w:hAnsi="Arial" w:cs="Arial"/>
              </w:rPr>
            </w:pPr>
            <w:r w:rsidRPr="001E1BE6">
              <w:rPr>
                <w:rFonts w:ascii="Arial" w:hAnsi="Arial" w:cs="Arial"/>
              </w:rPr>
              <w:t>Yes</w:t>
            </w:r>
          </w:p>
        </w:tc>
        <w:tc>
          <w:tcPr>
            <w:tcW w:w="995" w:type="dxa"/>
          </w:tcPr>
          <w:p w14:paraId="53CBEDD1" w14:textId="77777777" w:rsidR="000A42DA" w:rsidRPr="001E1BE6" w:rsidRDefault="00000000">
            <w:pPr>
              <w:rPr>
                <w:rFonts w:ascii="Arial" w:hAnsi="Arial" w:cs="Arial"/>
              </w:rPr>
            </w:pPr>
            <w:r w:rsidRPr="001E1BE6">
              <w:rPr>
                <w:rFonts w:ascii="Arial" w:hAnsi="Arial" w:cs="Arial"/>
              </w:rPr>
              <w:t>Yes</w:t>
            </w:r>
          </w:p>
        </w:tc>
        <w:tc>
          <w:tcPr>
            <w:tcW w:w="1265" w:type="dxa"/>
          </w:tcPr>
          <w:p w14:paraId="516F5459" w14:textId="77777777" w:rsidR="000A42DA" w:rsidRPr="001E1BE6" w:rsidRDefault="00000000">
            <w:pPr>
              <w:rPr>
                <w:rFonts w:ascii="Arial" w:hAnsi="Arial" w:cs="Arial"/>
              </w:rPr>
            </w:pPr>
            <w:r w:rsidRPr="001E1BE6">
              <w:rPr>
                <w:rFonts w:ascii="Arial" w:hAnsi="Arial" w:cs="Arial"/>
              </w:rPr>
              <w:t>Yes</w:t>
            </w:r>
          </w:p>
        </w:tc>
        <w:tc>
          <w:tcPr>
            <w:tcW w:w="1889" w:type="dxa"/>
          </w:tcPr>
          <w:p w14:paraId="3703C9FA" w14:textId="77777777" w:rsidR="000A42DA" w:rsidRPr="001E1BE6" w:rsidRDefault="00000000">
            <w:pPr>
              <w:rPr>
                <w:rFonts w:ascii="Arial" w:hAnsi="Arial" w:cs="Arial"/>
              </w:rPr>
            </w:pPr>
            <w:r w:rsidRPr="001E1BE6">
              <w:rPr>
                <w:rFonts w:ascii="Arial" w:hAnsi="Arial" w:cs="Arial"/>
              </w:rPr>
              <w:t>Sustained advantage</w:t>
            </w:r>
          </w:p>
        </w:tc>
      </w:tr>
      <w:tr w:rsidR="000A42DA" w:rsidRPr="001E1BE6" w14:paraId="50496B43" w14:textId="77777777" w:rsidTr="006C1947">
        <w:tc>
          <w:tcPr>
            <w:tcW w:w="2957" w:type="dxa"/>
          </w:tcPr>
          <w:p w14:paraId="669FDD9A" w14:textId="77777777" w:rsidR="000A42DA" w:rsidRPr="001E1BE6" w:rsidRDefault="00000000">
            <w:pPr>
              <w:rPr>
                <w:rFonts w:ascii="Arial" w:hAnsi="Arial" w:cs="Arial"/>
              </w:rPr>
            </w:pPr>
            <w:r w:rsidRPr="001E1BE6">
              <w:rPr>
                <w:rFonts w:ascii="Arial" w:hAnsi="Arial" w:cs="Arial"/>
              </w:rPr>
              <w:lastRenderedPageBreak/>
              <w:t>B Corp status, accredited sourcing</w:t>
            </w:r>
          </w:p>
        </w:tc>
        <w:tc>
          <w:tcPr>
            <w:tcW w:w="1384" w:type="dxa"/>
          </w:tcPr>
          <w:p w14:paraId="1E054B78" w14:textId="77777777" w:rsidR="000A42DA" w:rsidRPr="001E1BE6" w:rsidRDefault="00000000">
            <w:pPr>
              <w:rPr>
                <w:rFonts w:ascii="Arial" w:hAnsi="Arial" w:cs="Arial"/>
              </w:rPr>
            </w:pPr>
            <w:r w:rsidRPr="001E1BE6">
              <w:rPr>
                <w:rFonts w:ascii="Arial" w:hAnsi="Arial" w:cs="Arial"/>
              </w:rPr>
              <w:t>Yes</w:t>
            </w:r>
          </w:p>
        </w:tc>
        <w:tc>
          <w:tcPr>
            <w:tcW w:w="869" w:type="dxa"/>
          </w:tcPr>
          <w:p w14:paraId="4C2CEAFF" w14:textId="77777777" w:rsidR="000A42DA" w:rsidRPr="001E1BE6" w:rsidRDefault="00000000">
            <w:pPr>
              <w:rPr>
                <w:rFonts w:ascii="Arial" w:hAnsi="Arial" w:cs="Arial"/>
              </w:rPr>
            </w:pPr>
            <w:r w:rsidRPr="001E1BE6">
              <w:rPr>
                <w:rFonts w:ascii="Arial" w:hAnsi="Arial" w:cs="Arial"/>
              </w:rPr>
              <w:t>Partly</w:t>
            </w:r>
          </w:p>
        </w:tc>
        <w:tc>
          <w:tcPr>
            <w:tcW w:w="995" w:type="dxa"/>
          </w:tcPr>
          <w:p w14:paraId="72401F83" w14:textId="77777777" w:rsidR="000A42DA" w:rsidRPr="001E1BE6" w:rsidRDefault="00000000">
            <w:pPr>
              <w:rPr>
                <w:rFonts w:ascii="Arial" w:hAnsi="Arial" w:cs="Arial"/>
              </w:rPr>
            </w:pPr>
            <w:r w:rsidRPr="001E1BE6">
              <w:rPr>
                <w:rFonts w:ascii="Arial" w:hAnsi="Arial" w:cs="Arial"/>
              </w:rPr>
              <w:t>Partly</w:t>
            </w:r>
          </w:p>
        </w:tc>
        <w:tc>
          <w:tcPr>
            <w:tcW w:w="1265" w:type="dxa"/>
          </w:tcPr>
          <w:p w14:paraId="2105CD7E" w14:textId="77777777" w:rsidR="000A42DA" w:rsidRPr="001E1BE6" w:rsidRDefault="00000000">
            <w:pPr>
              <w:rPr>
                <w:rFonts w:ascii="Arial" w:hAnsi="Arial" w:cs="Arial"/>
              </w:rPr>
            </w:pPr>
            <w:r w:rsidRPr="001E1BE6">
              <w:rPr>
                <w:rFonts w:ascii="Arial" w:hAnsi="Arial" w:cs="Arial"/>
              </w:rPr>
              <w:t>Yes</w:t>
            </w:r>
          </w:p>
        </w:tc>
        <w:tc>
          <w:tcPr>
            <w:tcW w:w="1889" w:type="dxa"/>
          </w:tcPr>
          <w:p w14:paraId="76A919A3" w14:textId="77777777" w:rsidR="000A42DA" w:rsidRPr="001E1BE6" w:rsidRDefault="00000000">
            <w:pPr>
              <w:rPr>
                <w:rFonts w:ascii="Arial" w:hAnsi="Arial" w:cs="Arial"/>
              </w:rPr>
            </w:pPr>
            <w:r w:rsidRPr="001E1BE6">
              <w:rPr>
                <w:rFonts w:ascii="Arial" w:hAnsi="Arial" w:cs="Arial"/>
              </w:rPr>
              <w:t>Temporary advantage</w:t>
            </w:r>
          </w:p>
        </w:tc>
      </w:tr>
      <w:tr w:rsidR="000A42DA" w:rsidRPr="001E1BE6" w14:paraId="5740FC74" w14:textId="77777777" w:rsidTr="006C1947">
        <w:tc>
          <w:tcPr>
            <w:tcW w:w="2957" w:type="dxa"/>
          </w:tcPr>
          <w:p w14:paraId="2BA4DCA8" w14:textId="77777777" w:rsidR="000A42DA" w:rsidRPr="001E1BE6" w:rsidRDefault="00000000">
            <w:pPr>
              <w:rPr>
                <w:rFonts w:ascii="Arial" w:hAnsi="Arial" w:cs="Arial"/>
              </w:rPr>
            </w:pPr>
            <w:r w:rsidRPr="001E1BE6">
              <w:rPr>
                <w:rFonts w:ascii="Arial" w:hAnsi="Arial" w:cs="Arial"/>
              </w:rPr>
              <w:t>Digital flagship</w:t>
            </w:r>
          </w:p>
        </w:tc>
        <w:tc>
          <w:tcPr>
            <w:tcW w:w="1384" w:type="dxa"/>
          </w:tcPr>
          <w:p w14:paraId="6EB1E169" w14:textId="77777777" w:rsidR="000A42DA" w:rsidRPr="001E1BE6" w:rsidRDefault="00000000">
            <w:pPr>
              <w:rPr>
                <w:rFonts w:ascii="Arial" w:hAnsi="Arial" w:cs="Arial"/>
              </w:rPr>
            </w:pPr>
            <w:r w:rsidRPr="001E1BE6">
              <w:rPr>
                <w:rFonts w:ascii="Arial" w:hAnsi="Arial" w:cs="Arial"/>
              </w:rPr>
              <w:t>Yes</w:t>
            </w:r>
          </w:p>
        </w:tc>
        <w:tc>
          <w:tcPr>
            <w:tcW w:w="869" w:type="dxa"/>
          </w:tcPr>
          <w:p w14:paraId="392164D1" w14:textId="77777777" w:rsidR="000A42DA" w:rsidRPr="001E1BE6" w:rsidRDefault="00000000">
            <w:pPr>
              <w:rPr>
                <w:rFonts w:ascii="Arial" w:hAnsi="Arial" w:cs="Arial"/>
              </w:rPr>
            </w:pPr>
            <w:r w:rsidRPr="001E1BE6">
              <w:rPr>
                <w:rFonts w:ascii="Arial" w:hAnsi="Arial" w:cs="Arial"/>
              </w:rPr>
              <w:t>No</w:t>
            </w:r>
          </w:p>
        </w:tc>
        <w:tc>
          <w:tcPr>
            <w:tcW w:w="995" w:type="dxa"/>
          </w:tcPr>
          <w:p w14:paraId="51258083" w14:textId="77777777" w:rsidR="000A42DA" w:rsidRPr="001E1BE6" w:rsidRDefault="00000000">
            <w:pPr>
              <w:rPr>
                <w:rFonts w:ascii="Arial" w:hAnsi="Arial" w:cs="Arial"/>
              </w:rPr>
            </w:pPr>
            <w:r w:rsidRPr="001E1BE6">
              <w:rPr>
                <w:rFonts w:ascii="Arial" w:hAnsi="Arial" w:cs="Arial"/>
              </w:rPr>
              <w:t>No</w:t>
            </w:r>
          </w:p>
        </w:tc>
        <w:tc>
          <w:tcPr>
            <w:tcW w:w="1265" w:type="dxa"/>
          </w:tcPr>
          <w:p w14:paraId="26C01295" w14:textId="77777777" w:rsidR="000A42DA" w:rsidRPr="001E1BE6" w:rsidRDefault="00000000">
            <w:pPr>
              <w:rPr>
                <w:rFonts w:ascii="Arial" w:hAnsi="Arial" w:cs="Arial"/>
              </w:rPr>
            </w:pPr>
            <w:r w:rsidRPr="001E1BE6">
              <w:rPr>
                <w:rFonts w:ascii="Arial" w:hAnsi="Arial" w:cs="Arial"/>
              </w:rPr>
              <w:t>Partly</w:t>
            </w:r>
          </w:p>
        </w:tc>
        <w:tc>
          <w:tcPr>
            <w:tcW w:w="1889" w:type="dxa"/>
          </w:tcPr>
          <w:p w14:paraId="3195B4AC" w14:textId="77777777" w:rsidR="000A42DA" w:rsidRPr="001E1BE6" w:rsidRDefault="00000000">
            <w:pPr>
              <w:rPr>
                <w:rFonts w:ascii="Arial" w:hAnsi="Arial" w:cs="Arial"/>
              </w:rPr>
            </w:pPr>
            <w:r w:rsidRPr="001E1BE6">
              <w:rPr>
                <w:rFonts w:ascii="Arial" w:hAnsi="Arial" w:cs="Arial"/>
              </w:rPr>
              <w:t>Parity</w:t>
            </w:r>
          </w:p>
        </w:tc>
      </w:tr>
      <w:tr w:rsidR="000A42DA" w:rsidRPr="001E1BE6" w14:paraId="2F3FF262" w14:textId="77777777" w:rsidTr="006C1947">
        <w:tc>
          <w:tcPr>
            <w:tcW w:w="2957" w:type="dxa"/>
          </w:tcPr>
          <w:p w14:paraId="7321E367" w14:textId="77777777" w:rsidR="000A42DA" w:rsidRPr="001E1BE6" w:rsidRDefault="00000000">
            <w:pPr>
              <w:rPr>
                <w:rFonts w:ascii="Arial" w:hAnsi="Arial" w:cs="Arial"/>
              </w:rPr>
            </w:pPr>
            <w:r w:rsidRPr="001E1BE6">
              <w:rPr>
                <w:rFonts w:ascii="Arial" w:hAnsi="Arial" w:cs="Arial"/>
              </w:rPr>
              <w:t>Ready-to-wear capability (Kane)</w:t>
            </w:r>
          </w:p>
        </w:tc>
        <w:tc>
          <w:tcPr>
            <w:tcW w:w="1384" w:type="dxa"/>
          </w:tcPr>
          <w:p w14:paraId="761DCA85" w14:textId="77777777" w:rsidR="000A42DA" w:rsidRPr="001E1BE6" w:rsidRDefault="00000000">
            <w:pPr>
              <w:rPr>
                <w:rFonts w:ascii="Arial" w:hAnsi="Arial" w:cs="Arial"/>
              </w:rPr>
            </w:pPr>
            <w:r w:rsidRPr="001E1BE6">
              <w:rPr>
                <w:rFonts w:ascii="Arial" w:hAnsi="Arial" w:cs="Arial"/>
              </w:rPr>
              <w:t>Potentially</w:t>
            </w:r>
          </w:p>
        </w:tc>
        <w:tc>
          <w:tcPr>
            <w:tcW w:w="869" w:type="dxa"/>
          </w:tcPr>
          <w:p w14:paraId="6FEF43EE" w14:textId="77777777" w:rsidR="000A42DA" w:rsidRPr="001E1BE6" w:rsidRDefault="00000000">
            <w:pPr>
              <w:rPr>
                <w:rFonts w:ascii="Arial" w:hAnsi="Arial" w:cs="Arial"/>
              </w:rPr>
            </w:pPr>
            <w:r w:rsidRPr="001E1BE6">
              <w:rPr>
                <w:rFonts w:ascii="Arial" w:hAnsi="Arial" w:cs="Arial"/>
              </w:rPr>
              <w:t>Partly</w:t>
            </w:r>
          </w:p>
        </w:tc>
        <w:tc>
          <w:tcPr>
            <w:tcW w:w="995" w:type="dxa"/>
          </w:tcPr>
          <w:p w14:paraId="490DE5CA" w14:textId="77777777" w:rsidR="000A42DA" w:rsidRPr="001E1BE6" w:rsidRDefault="00000000">
            <w:pPr>
              <w:rPr>
                <w:rFonts w:ascii="Arial" w:hAnsi="Arial" w:cs="Arial"/>
              </w:rPr>
            </w:pPr>
            <w:r w:rsidRPr="001E1BE6">
              <w:rPr>
                <w:rFonts w:ascii="Arial" w:hAnsi="Arial" w:cs="Arial"/>
              </w:rPr>
              <w:t>Partly</w:t>
            </w:r>
          </w:p>
        </w:tc>
        <w:tc>
          <w:tcPr>
            <w:tcW w:w="1265" w:type="dxa"/>
          </w:tcPr>
          <w:p w14:paraId="3535589D" w14:textId="77777777" w:rsidR="000A42DA" w:rsidRPr="001E1BE6" w:rsidRDefault="00000000">
            <w:pPr>
              <w:rPr>
                <w:rFonts w:ascii="Arial" w:hAnsi="Arial" w:cs="Arial"/>
              </w:rPr>
            </w:pPr>
            <w:r w:rsidRPr="001E1BE6">
              <w:rPr>
                <w:rFonts w:ascii="Arial" w:hAnsi="Arial" w:cs="Arial"/>
              </w:rPr>
              <w:t>Not yet</w:t>
            </w:r>
          </w:p>
        </w:tc>
        <w:tc>
          <w:tcPr>
            <w:tcW w:w="1889" w:type="dxa"/>
          </w:tcPr>
          <w:p w14:paraId="5A955DE5" w14:textId="77777777" w:rsidR="000A42DA" w:rsidRPr="001E1BE6" w:rsidRDefault="00000000">
            <w:pPr>
              <w:rPr>
                <w:rFonts w:ascii="Arial" w:hAnsi="Arial" w:cs="Arial"/>
              </w:rPr>
            </w:pPr>
            <w:r w:rsidRPr="001E1BE6">
              <w:rPr>
                <w:rFonts w:ascii="Arial" w:hAnsi="Arial" w:cs="Arial"/>
              </w:rPr>
              <w:t>Unproven</w:t>
            </w:r>
          </w:p>
        </w:tc>
      </w:tr>
      <w:tr w:rsidR="000A42DA" w:rsidRPr="001E1BE6" w14:paraId="3D6B37A5" w14:textId="77777777" w:rsidTr="006C1947">
        <w:tc>
          <w:tcPr>
            <w:tcW w:w="2957" w:type="dxa"/>
          </w:tcPr>
          <w:p w14:paraId="43426B6C" w14:textId="77777777" w:rsidR="000A42DA" w:rsidRPr="001E1BE6" w:rsidRDefault="00000000">
            <w:pPr>
              <w:rPr>
                <w:rFonts w:ascii="Arial" w:hAnsi="Arial" w:cs="Arial"/>
              </w:rPr>
            </w:pPr>
            <w:r w:rsidRPr="001E1BE6">
              <w:rPr>
                <w:rFonts w:ascii="Arial" w:hAnsi="Arial" w:cs="Arial"/>
              </w:rPr>
              <w:t>Financial resources</w:t>
            </w:r>
          </w:p>
        </w:tc>
        <w:tc>
          <w:tcPr>
            <w:tcW w:w="1384" w:type="dxa"/>
          </w:tcPr>
          <w:p w14:paraId="661FF58F" w14:textId="77777777" w:rsidR="000A42DA" w:rsidRPr="001E1BE6" w:rsidRDefault="00000000">
            <w:pPr>
              <w:rPr>
                <w:rFonts w:ascii="Arial" w:hAnsi="Arial" w:cs="Arial"/>
              </w:rPr>
            </w:pPr>
            <w:r w:rsidRPr="001E1BE6">
              <w:rPr>
                <w:rFonts w:ascii="Arial" w:hAnsi="Arial" w:cs="Arial"/>
              </w:rPr>
              <w:t>Yes</w:t>
            </w:r>
          </w:p>
        </w:tc>
        <w:tc>
          <w:tcPr>
            <w:tcW w:w="869" w:type="dxa"/>
          </w:tcPr>
          <w:p w14:paraId="731C5B4B" w14:textId="77777777" w:rsidR="000A42DA" w:rsidRPr="001E1BE6" w:rsidRDefault="00000000">
            <w:pPr>
              <w:rPr>
                <w:rFonts w:ascii="Arial" w:hAnsi="Arial" w:cs="Arial"/>
              </w:rPr>
            </w:pPr>
            <w:r w:rsidRPr="001E1BE6">
              <w:rPr>
                <w:rFonts w:ascii="Arial" w:hAnsi="Arial" w:cs="Arial"/>
              </w:rPr>
              <w:t>No</w:t>
            </w:r>
          </w:p>
        </w:tc>
        <w:tc>
          <w:tcPr>
            <w:tcW w:w="995" w:type="dxa"/>
          </w:tcPr>
          <w:p w14:paraId="21E73F1D" w14:textId="77777777" w:rsidR="000A42DA" w:rsidRPr="001E1BE6" w:rsidRDefault="00000000">
            <w:pPr>
              <w:rPr>
                <w:rFonts w:ascii="Arial" w:hAnsi="Arial" w:cs="Arial"/>
              </w:rPr>
            </w:pPr>
            <w:r w:rsidRPr="001E1BE6">
              <w:rPr>
                <w:rFonts w:ascii="Arial" w:hAnsi="Arial" w:cs="Arial"/>
              </w:rPr>
              <w:t>No</w:t>
            </w:r>
          </w:p>
        </w:tc>
        <w:tc>
          <w:tcPr>
            <w:tcW w:w="1265" w:type="dxa"/>
          </w:tcPr>
          <w:p w14:paraId="3F6D008B" w14:textId="77777777" w:rsidR="000A42DA" w:rsidRPr="001E1BE6" w:rsidRDefault="00000000">
            <w:pPr>
              <w:rPr>
                <w:rFonts w:ascii="Arial" w:hAnsi="Arial" w:cs="Arial"/>
              </w:rPr>
            </w:pPr>
            <w:r w:rsidRPr="001E1BE6">
              <w:rPr>
                <w:rFonts w:ascii="Arial" w:hAnsi="Arial" w:cs="Arial"/>
              </w:rPr>
              <w:t>No</w:t>
            </w:r>
          </w:p>
        </w:tc>
        <w:tc>
          <w:tcPr>
            <w:tcW w:w="1889" w:type="dxa"/>
          </w:tcPr>
          <w:p w14:paraId="53BAB980" w14:textId="77777777" w:rsidR="000A42DA" w:rsidRPr="001E1BE6" w:rsidRDefault="00000000">
            <w:pPr>
              <w:rPr>
                <w:rFonts w:ascii="Arial" w:hAnsi="Arial" w:cs="Arial"/>
              </w:rPr>
            </w:pPr>
            <w:r w:rsidRPr="001E1BE6">
              <w:rPr>
                <w:rFonts w:ascii="Arial" w:hAnsi="Arial" w:cs="Arial"/>
              </w:rPr>
              <w:t>Disadvantage</w:t>
            </w:r>
          </w:p>
        </w:tc>
      </w:tr>
    </w:tbl>
    <w:p w14:paraId="46EDA22A" w14:textId="77777777" w:rsidR="006C1947" w:rsidRPr="006C1947" w:rsidRDefault="006C1947" w:rsidP="006C1947">
      <w:pPr>
        <w:pStyle w:val="Heading3"/>
        <w:rPr>
          <w:rFonts w:ascii="Arial" w:hAnsi="Arial" w:cs="Arial"/>
          <w:b w:val="0"/>
          <w:bCs/>
          <w:sz w:val="22"/>
          <w:lang w:val="en-GB"/>
        </w:rPr>
      </w:pPr>
      <w:r w:rsidRPr="006C1947">
        <w:rPr>
          <w:rFonts w:ascii="Arial" w:hAnsi="Arial" w:cs="Arial"/>
          <w:b w:val="0"/>
          <w:bCs/>
          <w:sz w:val="22"/>
          <w:lang w:val="en-GB"/>
        </w:rPr>
        <w:t>The brand and craft are Mulberry’s sustained advantage, and the two are intertwined because the ‘British’ claim rests on the Somerset factories. The turnaround itself tests dynamic capabilities, the ability to create, modify and reconfigure resources over time (Rothaermel, 2024, p. 152), which sit at the top of the capability hierarchy (Grant, 2018, p. 118).</w:t>
      </w:r>
    </w:p>
    <w:p w14:paraId="7552817D" w14:textId="77777777" w:rsidR="000A42DA" w:rsidRPr="001E1BE6" w:rsidRDefault="00000000">
      <w:pPr>
        <w:pStyle w:val="Heading3"/>
        <w:rPr>
          <w:rFonts w:ascii="Arial" w:hAnsi="Arial" w:cs="Arial"/>
          <w:sz w:val="22"/>
        </w:rPr>
      </w:pPr>
      <w:r w:rsidRPr="001E1BE6">
        <w:rPr>
          <w:rFonts w:ascii="Arial" w:hAnsi="Arial" w:cs="Arial"/>
          <w:sz w:val="22"/>
        </w:rPr>
        <w:t>2.5 SWOT analysis</w:t>
      </w:r>
    </w:p>
    <w:p w14:paraId="793E96E3" w14:textId="77777777" w:rsidR="000A42DA" w:rsidRPr="001E1BE6" w:rsidRDefault="00000000">
      <w:pPr>
        <w:rPr>
          <w:rFonts w:ascii="Arial" w:hAnsi="Arial" w:cs="Arial"/>
        </w:rPr>
      </w:pPr>
      <w:r w:rsidRPr="001E1BE6">
        <w:rPr>
          <w:rFonts w:ascii="Arial" w:hAnsi="Arial" w:cs="Arial"/>
        </w:rPr>
        <w:t>SWOT synthesises internal strengths and weaknesses with external opportunities and threats to find strategic fit (Hunger and Wheelen, 2014, p. 90; Rothaermel, 2024, p. 160).</w:t>
      </w:r>
    </w:p>
    <w:tbl>
      <w:tblPr>
        <w:tblStyle w:val="TableGrid"/>
        <w:tblW w:w="0" w:type="auto"/>
        <w:tblLayout w:type="fixed"/>
        <w:tblLook w:val="0420" w:firstRow="1" w:lastRow="0" w:firstColumn="0" w:lastColumn="0" w:noHBand="0" w:noVBand="1"/>
      </w:tblPr>
      <w:tblGrid>
        <w:gridCol w:w="2319"/>
        <w:gridCol w:w="7040"/>
      </w:tblGrid>
      <w:tr w:rsidR="000A42DA" w:rsidRPr="001E1BE6" w14:paraId="752F89F2" w14:textId="77777777">
        <w:trPr>
          <w:tblHeader/>
        </w:trPr>
        <w:tc>
          <w:tcPr>
            <w:tcW w:w="2319" w:type="dxa"/>
            <w:shd w:val="clear" w:color="auto" w:fill="F2F2F2"/>
          </w:tcPr>
          <w:p w14:paraId="712F73AE" w14:textId="77777777" w:rsidR="000A42DA" w:rsidRPr="001E1BE6" w:rsidRDefault="000A42DA">
            <w:pPr>
              <w:rPr>
                <w:rFonts w:ascii="Arial" w:hAnsi="Arial" w:cs="Arial"/>
              </w:rPr>
            </w:pPr>
          </w:p>
        </w:tc>
        <w:tc>
          <w:tcPr>
            <w:tcW w:w="7040" w:type="dxa"/>
            <w:shd w:val="clear" w:color="auto" w:fill="F2F2F2"/>
          </w:tcPr>
          <w:p w14:paraId="4475C5BC" w14:textId="77777777" w:rsidR="000A42DA" w:rsidRPr="001E1BE6" w:rsidRDefault="00000000">
            <w:pPr>
              <w:rPr>
                <w:rFonts w:ascii="Arial" w:hAnsi="Arial" w:cs="Arial"/>
              </w:rPr>
            </w:pPr>
            <w:r w:rsidRPr="001E1BE6">
              <w:rPr>
                <w:rFonts w:ascii="Arial" w:hAnsi="Arial" w:cs="Arial"/>
              </w:rPr>
              <w:t>Key points</w:t>
            </w:r>
          </w:p>
        </w:tc>
      </w:tr>
      <w:tr w:rsidR="000A42DA" w:rsidRPr="001E1BE6" w14:paraId="3F962357" w14:textId="77777777">
        <w:tc>
          <w:tcPr>
            <w:tcW w:w="2319" w:type="dxa"/>
          </w:tcPr>
          <w:p w14:paraId="3BCC0226" w14:textId="77777777" w:rsidR="000A42DA" w:rsidRPr="001E1BE6" w:rsidRDefault="00000000">
            <w:pPr>
              <w:rPr>
                <w:rFonts w:ascii="Arial" w:hAnsi="Arial" w:cs="Arial"/>
              </w:rPr>
            </w:pPr>
            <w:r w:rsidRPr="001E1BE6">
              <w:rPr>
                <w:rFonts w:ascii="Arial" w:hAnsi="Arial" w:cs="Arial"/>
              </w:rPr>
              <w:t>Strengths</w:t>
            </w:r>
          </w:p>
        </w:tc>
        <w:tc>
          <w:tcPr>
            <w:tcW w:w="7040" w:type="dxa"/>
          </w:tcPr>
          <w:p w14:paraId="1C7B41C0" w14:textId="77777777" w:rsidR="000A42DA" w:rsidRPr="001E1BE6" w:rsidRDefault="00000000">
            <w:pPr>
              <w:rPr>
                <w:rFonts w:ascii="Arial" w:hAnsi="Arial" w:cs="Arial"/>
              </w:rPr>
            </w:pPr>
            <w:r w:rsidRPr="001E1BE6">
              <w:rPr>
                <w:rFonts w:ascii="Arial" w:hAnsi="Arial" w:cs="Arial"/>
              </w:rPr>
              <w:t>Heritage brand and craft credibility; own Somerset manufacturing; gross margin of 72%; revenue up 23% in the 13 weeks to June 2026 (Mulberry Group plc, 2026; FashionUnited, 2026a)</w:t>
            </w:r>
          </w:p>
        </w:tc>
      </w:tr>
      <w:tr w:rsidR="000A42DA" w:rsidRPr="001E1BE6" w14:paraId="2071CE38" w14:textId="77777777">
        <w:tc>
          <w:tcPr>
            <w:tcW w:w="2319" w:type="dxa"/>
          </w:tcPr>
          <w:p w14:paraId="7DD68A1B" w14:textId="77777777" w:rsidR="000A42DA" w:rsidRPr="001E1BE6" w:rsidRDefault="00000000">
            <w:pPr>
              <w:rPr>
                <w:rFonts w:ascii="Arial" w:hAnsi="Arial" w:cs="Arial"/>
              </w:rPr>
            </w:pPr>
            <w:r w:rsidRPr="001E1BE6">
              <w:rPr>
                <w:rFonts w:ascii="Arial" w:hAnsi="Arial" w:cs="Arial"/>
              </w:rPr>
              <w:t>Weaknesses</w:t>
            </w:r>
          </w:p>
        </w:tc>
        <w:tc>
          <w:tcPr>
            <w:tcW w:w="7040" w:type="dxa"/>
          </w:tcPr>
          <w:p w14:paraId="2A7D3548" w14:textId="77777777" w:rsidR="000A42DA" w:rsidRPr="001E1BE6" w:rsidRDefault="00000000">
            <w:pPr>
              <w:rPr>
                <w:rFonts w:ascii="Arial" w:hAnsi="Arial" w:cs="Arial"/>
              </w:rPr>
            </w:pPr>
            <w:r w:rsidRPr="001E1BE6">
              <w:rPr>
                <w:rFonts w:ascii="Arial" w:hAnsi="Arial" w:cs="Arial"/>
              </w:rPr>
              <w:t>£8.9m pre-tax loss; small scale; reliance on handbags; concentrated ownership may limit financing options (Kalkine, 2026)</w:t>
            </w:r>
          </w:p>
        </w:tc>
      </w:tr>
      <w:tr w:rsidR="000A42DA" w:rsidRPr="001E1BE6" w14:paraId="3ADBAEF1" w14:textId="77777777">
        <w:tc>
          <w:tcPr>
            <w:tcW w:w="2319" w:type="dxa"/>
          </w:tcPr>
          <w:p w14:paraId="490103A0" w14:textId="77777777" w:rsidR="000A42DA" w:rsidRPr="001E1BE6" w:rsidRDefault="00000000">
            <w:pPr>
              <w:rPr>
                <w:rFonts w:ascii="Arial" w:hAnsi="Arial" w:cs="Arial"/>
              </w:rPr>
            </w:pPr>
            <w:r w:rsidRPr="001E1BE6">
              <w:rPr>
                <w:rFonts w:ascii="Arial" w:hAnsi="Arial" w:cs="Arial"/>
              </w:rPr>
              <w:t>Opportunities</w:t>
            </w:r>
          </w:p>
        </w:tc>
        <w:tc>
          <w:tcPr>
            <w:tcW w:w="7040" w:type="dxa"/>
          </w:tcPr>
          <w:p w14:paraId="46F4DD54" w14:textId="77777777" w:rsidR="000A42DA" w:rsidRPr="001E1BE6" w:rsidRDefault="00000000">
            <w:pPr>
              <w:rPr>
                <w:rFonts w:ascii="Arial" w:hAnsi="Arial" w:cs="Arial"/>
              </w:rPr>
            </w:pPr>
            <w:r w:rsidRPr="001E1BE6">
              <w:rPr>
                <w:rFonts w:ascii="Arial" w:hAnsi="Arial" w:cs="Arial"/>
              </w:rPr>
              <w:t>Ready-to-wear relaunch (FashionUnited, 2026b); franchise and wholesale revenue up 56% in the same period (FashionUnited, 2026a); demand for provenance and circular services (Spring Fair, 2025); EU like-for-like growth (FashionUnited, 2026c)</w:t>
            </w:r>
          </w:p>
        </w:tc>
      </w:tr>
      <w:tr w:rsidR="000A42DA" w:rsidRPr="001E1BE6" w14:paraId="64D86631" w14:textId="77777777">
        <w:tc>
          <w:tcPr>
            <w:tcW w:w="2319" w:type="dxa"/>
          </w:tcPr>
          <w:p w14:paraId="18D31BB6" w14:textId="77777777" w:rsidR="000A42DA" w:rsidRPr="001E1BE6" w:rsidRDefault="00000000">
            <w:pPr>
              <w:rPr>
                <w:rFonts w:ascii="Arial" w:hAnsi="Arial" w:cs="Arial"/>
              </w:rPr>
            </w:pPr>
            <w:r w:rsidRPr="001E1BE6">
              <w:rPr>
                <w:rFonts w:ascii="Arial" w:hAnsi="Arial" w:cs="Arial"/>
              </w:rPr>
              <w:t>Threats</w:t>
            </w:r>
          </w:p>
        </w:tc>
        <w:tc>
          <w:tcPr>
            <w:tcW w:w="7040" w:type="dxa"/>
          </w:tcPr>
          <w:p w14:paraId="75DAC585" w14:textId="77777777" w:rsidR="000A42DA" w:rsidRPr="001E1BE6" w:rsidRDefault="00000000">
            <w:pPr>
              <w:rPr>
                <w:rFonts w:ascii="Arial" w:hAnsi="Arial" w:cs="Arial"/>
              </w:rPr>
            </w:pPr>
            <w:r w:rsidRPr="001E1BE6">
              <w:rPr>
                <w:rFonts w:ascii="Arial" w:hAnsi="Arial" w:cs="Arial"/>
              </w:rPr>
              <w:t>Weak luxury demand; rising employment costs (Spring Fair, 2025); resale and accessible-luxury substitutes; better-capitalised rivals and takeover pressure (Alliance News, 2025)</w:t>
            </w:r>
          </w:p>
        </w:tc>
      </w:tr>
    </w:tbl>
    <w:p w14:paraId="5CD54EC6" w14:textId="77777777" w:rsidR="000A42DA" w:rsidRPr="001E1BE6" w:rsidRDefault="00000000">
      <w:pPr>
        <w:pStyle w:val="Heading2"/>
        <w:rPr>
          <w:rFonts w:ascii="Arial" w:hAnsi="Arial" w:cs="Arial"/>
          <w:sz w:val="22"/>
        </w:rPr>
      </w:pPr>
      <w:r w:rsidRPr="001E1BE6">
        <w:rPr>
          <w:rFonts w:ascii="Arial" w:hAnsi="Arial" w:cs="Arial"/>
          <w:sz w:val="22"/>
        </w:rPr>
        <w:t>3. Strategic Options and Selection</w:t>
      </w:r>
    </w:p>
    <w:p w14:paraId="7E3BEE1F" w14:textId="77777777" w:rsidR="000A42DA" w:rsidRPr="001E1BE6" w:rsidRDefault="00000000">
      <w:pPr>
        <w:rPr>
          <w:rFonts w:ascii="Arial" w:hAnsi="Arial" w:cs="Arial"/>
        </w:rPr>
      </w:pPr>
      <w:r w:rsidRPr="001E1BE6">
        <w:rPr>
          <w:rFonts w:ascii="Arial" w:hAnsi="Arial" w:cs="Arial"/>
        </w:rPr>
        <w:t>Market penetration, market development and product development are intensive strategies, which suit firms sticking to what they do best (David, David and David, 2023, p. 163).</w:t>
      </w:r>
    </w:p>
    <w:tbl>
      <w:tblPr>
        <w:tblStyle w:val="TableGrid"/>
        <w:tblW w:w="9360" w:type="dxa"/>
        <w:tblLayout w:type="fixed"/>
        <w:tblLook w:val="0420" w:firstRow="1" w:lastRow="0" w:firstColumn="0" w:lastColumn="0" w:noHBand="0" w:noVBand="1"/>
      </w:tblPr>
      <w:tblGrid>
        <w:gridCol w:w="4032"/>
        <w:gridCol w:w="3786"/>
        <w:gridCol w:w="1542"/>
      </w:tblGrid>
      <w:tr w:rsidR="000A42DA" w:rsidRPr="001E1BE6" w14:paraId="5DF384F9" w14:textId="77777777" w:rsidTr="006C1947">
        <w:trPr>
          <w:tblHeader/>
        </w:trPr>
        <w:tc>
          <w:tcPr>
            <w:tcW w:w="4032" w:type="dxa"/>
            <w:shd w:val="clear" w:color="auto" w:fill="F2F2F2"/>
          </w:tcPr>
          <w:p w14:paraId="5C2B268D" w14:textId="77777777" w:rsidR="000A42DA" w:rsidRPr="001E1BE6" w:rsidRDefault="00000000">
            <w:pPr>
              <w:rPr>
                <w:rFonts w:ascii="Arial" w:hAnsi="Arial" w:cs="Arial"/>
              </w:rPr>
            </w:pPr>
            <w:r w:rsidRPr="001E1BE6">
              <w:rPr>
                <w:rFonts w:ascii="Arial" w:hAnsi="Arial" w:cs="Arial"/>
              </w:rPr>
              <w:t>Option</w:t>
            </w:r>
          </w:p>
        </w:tc>
        <w:tc>
          <w:tcPr>
            <w:tcW w:w="3786" w:type="dxa"/>
            <w:shd w:val="clear" w:color="auto" w:fill="F2F2F2"/>
          </w:tcPr>
          <w:p w14:paraId="7E72E2D5" w14:textId="77777777" w:rsidR="000A42DA" w:rsidRPr="001E1BE6" w:rsidRDefault="00000000">
            <w:pPr>
              <w:rPr>
                <w:rFonts w:ascii="Arial" w:hAnsi="Arial" w:cs="Arial"/>
              </w:rPr>
            </w:pPr>
            <w:r w:rsidRPr="001E1BE6">
              <w:rPr>
                <w:rFonts w:ascii="Arial" w:hAnsi="Arial" w:cs="Arial"/>
              </w:rPr>
              <w:t>Assessment</w:t>
            </w:r>
          </w:p>
        </w:tc>
        <w:tc>
          <w:tcPr>
            <w:tcW w:w="1542" w:type="dxa"/>
            <w:shd w:val="clear" w:color="auto" w:fill="F2F2F2"/>
          </w:tcPr>
          <w:p w14:paraId="18751000" w14:textId="77777777" w:rsidR="000A42DA" w:rsidRPr="001E1BE6" w:rsidRDefault="00000000">
            <w:pPr>
              <w:rPr>
                <w:rFonts w:ascii="Arial" w:hAnsi="Arial" w:cs="Arial"/>
              </w:rPr>
            </w:pPr>
            <w:r w:rsidRPr="001E1BE6">
              <w:rPr>
                <w:rFonts w:ascii="Arial" w:hAnsi="Arial" w:cs="Arial"/>
              </w:rPr>
              <w:t>Verdict</w:t>
            </w:r>
          </w:p>
        </w:tc>
      </w:tr>
      <w:tr w:rsidR="000A42DA" w:rsidRPr="001E1BE6" w14:paraId="6ED98EAD" w14:textId="77777777" w:rsidTr="006C1947">
        <w:tc>
          <w:tcPr>
            <w:tcW w:w="4032" w:type="dxa"/>
          </w:tcPr>
          <w:p w14:paraId="62412E67" w14:textId="77777777" w:rsidR="000A42DA" w:rsidRPr="001E1BE6" w:rsidRDefault="00000000">
            <w:pPr>
              <w:rPr>
                <w:rFonts w:ascii="Arial" w:hAnsi="Arial" w:cs="Arial"/>
              </w:rPr>
            </w:pPr>
            <w:r w:rsidRPr="001E1BE6">
              <w:rPr>
                <w:rFonts w:ascii="Arial" w:hAnsi="Arial" w:cs="Arial"/>
              </w:rPr>
              <w:t>A. Market penetration: more full-price sales to existing customers</w:t>
            </w:r>
          </w:p>
        </w:tc>
        <w:tc>
          <w:tcPr>
            <w:tcW w:w="3786" w:type="dxa"/>
          </w:tcPr>
          <w:p w14:paraId="799E1F79" w14:textId="77777777" w:rsidR="000A42DA" w:rsidRPr="001E1BE6" w:rsidRDefault="00000000">
            <w:pPr>
              <w:rPr>
                <w:rFonts w:ascii="Arial" w:hAnsi="Arial" w:cs="Arial"/>
              </w:rPr>
            </w:pPr>
            <w:r w:rsidRPr="001E1BE6">
              <w:rPr>
                <w:rFonts w:ascii="Arial" w:hAnsi="Arial" w:cs="Arial"/>
              </w:rPr>
              <w:t>High fit with brand and margin gains; low risk</w:t>
            </w:r>
          </w:p>
        </w:tc>
        <w:tc>
          <w:tcPr>
            <w:tcW w:w="1542" w:type="dxa"/>
          </w:tcPr>
          <w:p w14:paraId="422A610A" w14:textId="77777777" w:rsidR="000A42DA" w:rsidRPr="001E1BE6" w:rsidRDefault="00000000">
            <w:pPr>
              <w:rPr>
                <w:rFonts w:ascii="Arial" w:hAnsi="Arial" w:cs="Arial"/>
              </w:rPr>
            </w:pPr>
            <w:r w:rsidRPr="001E1BE6">
              <w:rPr>
                <w:rFonts w:ascii="Arial" w:hAnsi="Arial" w:cs="Arial"/>
              </w:rPr>
              <w:t>Core priority</w:t>
            </w:r>
          </w:p>
        </w:tc>
      </w:tr>
      <w:tr w:rsidR="000A42DA" w:rsidRPr="001E1BE6" w14:paraId="3A582BE4" w14:textId="77777777" w:rsidTr="006C1947">
        <w:tc>
          <w:tcPr>
            <w:tcW w:w="4032" w:type="dxa"/>
          </w:tcPr>
          <w:p w14:paraId="2B437F15" w14:textId="77777777" w:rsidR="000A42DA" w:rsidRPr="001E1BE6" w:rsidRDefault="00000000">
            <w:pPr>
              <w:rPr>
                <w:rFonts w:ascii="Arial" w:hAnsi="Arial" w:cs="Arial"/>
              </w:rPr>
            </w:pPr>
            <w:r w:rsidRPr="001E1BE6">
              <w:rPr>
                <w:rFonts w:ascii="Arial" w:hAnsi="Arial" w:cs="Arial"/>
              </w:rPr>
              <w:lastRenderedPageBreak/>
              <w:t>B. Product development: ready-to-wear</w:t>
            </w:r>
          </w:p>
        </w:tc>
        <w:tc>
          <w:tcPr>
            <w:tcW w:w="3786" w:type="dxa"/>
          </w:tcPr>
          <w:p w14:paraId="576F0266" w14:textId="77777777" w:rsidR="000A42DA" w:rsidRPr="001E1BE6" w:rsidRDefault="00000000">
            <w:pPr>
              <w:rPr>
                <w:rFonts w:ascii="Arial" w:hAnsi="Arial" w:cs="Arial"/>
              </w:rPr>
            </w:pPr>
            <w:r w:rsidRPr="001E1BE6">
              <w:rPr>
                <w:rFonts w:ascii="Arial" w:hAnsi="Arial" w:cs="Arial"/>
              </w:rPr>
              <w:t>High fit with creative reboot; execution risk</w:t>
            </w:r>
          </w:p>
        </w:tc>
        <w:tc>
          <w:tcPr>
            <w:tcW w:w="1542" w:type="dxa"/>
          </w:tcPr>
          <w:p w14:paraId="58BBDE9E" w14:textId="77777777" w:rsidR="000A42DA" w:rsidRPr="001E1BE6" w:rsidRDefault="00000000">
            <w:pPr>
              <w:rPr>
                <w:rFonts w:ascii="Arial" w:hAnsi="Arial" w:cs="Arial"/>
              </w:rPr>
            </w:pPr>
            <w:r w:rsidRPr="001E1BE6">
              <w:rPr>
                <w:rFonts w:ascii="Arial" w:hAnsi="Arial" w:cs="Arial"/>
              </w:rPr>
              <w:t>Staged</w:t>
            </w:r>
          </w:p>
        </w:tc>
      </w:tr>
      <w:tr w:rsidR="000A42DA" w:rsidRPr="001E1BE6" w14:paraId="4355A402" w14:textId="77777777" w:rsidTr="006C1947">
        <w:tc>
          <w:tcPr>
            <w:tcW w:w="4032" w:type="dxa"/>
          </w:tcPr>
          <w:p w14:paraId="63989128" w14:textId="77777777" w:rsidR="000A42DA" w:rsidRPr="001E1BE6" w:rsidRDefault="00000000">
            <w:pPr>
              <w:rPr>
                <w:rFonts w:ascii="Arial" w:hAnsi="Arial" w:cs="Arial"/>
              </w:rPr>
            </w:pPr>
            <w:r w:rsidRPr="001E1BE6">
              <w:rPr>
                <w:rFonts w:ascii="Arial" w:hAnsi="Arial" w:cs="Arial"/>
              </w:rPr>
              <w:t>C. Market development: franchise and wholesale</w:t>
            </w:r>
          </w:p>
        </w:tc>
        <w:tc>
          <w:tcPr>
            <w:tcW w:w="3786" w:type="dxa"/>
          </w:tcPr>
          <w:p w14:paraId="6F05A8BC" w14:textId="77777777" w:rsidR="000A42DA" w:rsidRPr="001E1BE6" w:rsidRDefault="00000000">
            <w:pPr>
              <w:rPr>
                <w:rFonts w:ascii="Arial" w:hAnsi="Arial" w:cs="Arial"/>
              </w:rPr>
            </w:pPr>
            <w:r w:rsidRPr="001E1BE6">
              <w:rPr>
                <w:rFonts w:ascii="Arial" w:hAnsi="Arial" w:cs="Arial"/>
              </w:rPr>
              <w:t>Capital-light growth; brand-control risk</w:t>
            </w:r>
          </w:p>
        </w:tc>
        <w:tc>
          <w:tcPr>
            <w:tcW w:w="1542" w:type="dxa"/>
          </w:tcPr>
          <w:p w14:paraId="47272224" w14:textId="77777777" w:rsidR="000A42DA" w:rsidRPr="001E1BE6" w:rsidRDefault="00000000">
            <w:pPr>
              <w:rPr>
                <w:rFonts w:ascii="Arial" w:hAnsi="Arial" w:cs="Arial"/>
              </w:rPr>
            </w:pPr>
            <w:r w:rsidRPr="001E1BE6">
              <w:rPr>
                <w:rFonts w:ascii="Arial" w:hAnsi="Arial" w:cs="Arial"/>
              </w:rPr>
              <w:t>Via partners</w:t>
            </w:r>
          </w:p>
        </w:tc>
      </w:tr>
      <w:tr w:rsidR="000A42DA" w:rsidRPr="001E1BE6" w14:paraId="79993629" w14:textId="77777777" w:rsidTr="006C1947">
        <w:tc>
          <w:tcPr>
            <w:tcW w:w="4032" w:type="dxa"/>
          </w:tcPr>
          <w:p w14:paraId="4781ADE7" w14:textId="77777777" w:rsidR="000A42DA" w:rsidRPr="001E1BE6" w:rsidRDefault="00000000">
            <w:pPr>
              <w:rPr>
                <w:rFonts w:ascii="Arial" w:hAnsi="Arial" w:cs="Arial"/>
              </w:rPr>
            </w:pPr>
            <w:r w:rsidRPr="001E1BE6">
              <w:rPr>
                <w:rFonts w:ascii="Arial" w:hAnsi="Arial" w:cs="Arial"/>
              </w:rPr>
              <w:t>D. Diversification: unrelated categories</w:t>
            </w:r>
          </w:p>
        </w:tc>
        <w:tc>
          <w:tcPr>
            <w:tcW w:w="3786" w:type="dxa"/>
          </w:tcPr>
          <w:p w14:paraId="54F95434" w14:textId="77777777" w:rsidR="000A42DA" w:rsidRPr="001E1BE6" w:rsidRDefault="00000000">
            <w:pPr>
              <w:rPr>
                <w:rFonts w:ascii="Arial" w:hAnsi="Arial" w:cs="Arial"/>
              </w:rPr>
            </w:pPr>
            <w:r w:rsidRPr="001E1BE6">
              <w:rPr>
                <w:rFonts w:ascii="Arial" w:hAnsi="Arial" w:cs="Arial"/>
              </w:rPr>
              <w:t>Dilutes luxury positioning; stretches finances</w:t>
            </w:r>
          </w:p>
        </w:tc>
        <w:tc>
          <w:tcPr>
            <w:tcW w:w="1542" w:type="dxa"/>
          </w:tcPr>
          <w:p w14:paraId="7C202E32" w14:textId="77777777" w:rsidR="000A42DA" w:rsidRPr="001E1BE6" w:rsidRDefault="00000000">
            <w:pPr>
              <w:rPr>
                <w:rFonts w:ascii="Arial" w:hAnsi="Arial" w:cs="Arial"/>
              </w:rPr>
            </w:pPr>
            <w:r w:rsidRPr="001E1BE6">
              <w:rPr>
                <w:rFonts w:ascii="Arial" w:hAnsi="Arial" w:cs="Arial"/>
              </w:rPr>
              <w:t>Reject</w:t>
            </w:r>
          </w:p>
        </w:tc>
      </w:tr>
    </w:tbl>
    <w:p w14:paraId="630D65A8" w14:textId="77777777" w:rsidR="006C1947" w:rsidRPr="006C1947" w:rsidRDefault="006C1947" w:rsidP="006C1947">
      <w:pPr>
        <w:pStyle w:val="Heading2"/>
        <w:rPr>
          <w:rFonts w:ascii="Arial" w:hAnsi="Arial" w:cs="Arial"/>
          <w:b w:val="0"/>
          <w:bCs/>
          <w:sz w:val="22"/>
          <w:lang w:val="en-GB"/>
        </w:rPr>
      </w:pPr>
      <w:r w:rsidRPr="006C1947">
        <w:rPr>
          <w:rFonts w:ascii="Arial" w:hAnsi="Arial" w:cs="Arial"/>
          <w:b w:val="0"/>
          <w:bCs/>
          <w:sz w:val="22"/>
          <w:lang w:val="en-GB"/>
        </w:rPr>
        <w:t xml:space="preserve">Differentiation is successful when the value created exceeds that of competitors (Rothaermel, 2024, p. 215), and its viability is threatened when competition shifts to price (Rothaermel, 2024, p. 230). Luxury differentiation is founded on perceived prestige and status (Hitt et al., 2024, p. 99), thus uncontrolled expansion is dangerous. </w:t>
      </w:r>
      <w:r w:rsidRPr="006C1947">
        <w:rPr>
          <w:rFonts w:ascii="Arial" w:hAnsi="Arial" w:cs="Arial"/>
          <w:b w:val="0"/>
          <w:bCs/>
          <w:sz w:val="22"/>
          <w:lang w:val="en-GB"/>
        </w:rPr>
        <w:br/>
        <w:t xml:space="preserve">The Burberry experience is instructive. Its Japanese licensee sold a wide range of cheaper products, diluting the brand and Burberry terminated the licence to regain control of its image (Hill, Schilling and Jones, 2020, p. 261). Franchising lets firms grow fast and cheaply as franchisees take on the costs and risks, but quality control is a major drawback (Hill, Schilling and Jones, 2020, p. 262); franchising distributes costs amongst numerous operators (David, David and David, 2023, p. 161). </w:t>
      </w:r>
      <w:r w:rsidRPr="006C1947">
        <w:rPr>
          <w:rFonts w:ascii="Arial" w:hAnsi="Arial" w:cs="Arial"/>
          <w:b w:val="0"/>
          <w:bCs/>
          <w:sz w:val="22"/>
          <w:lang w:val="en-GB"/>
        </w:rPr>
        <w:br/>
        <w:t xml:space="preserve">A </w:t>
      </w:r>
      <w:r w:rsidRPr="006C1947">
        <w:rPr>
          <w:rFonts w:ascii="Arial" w:hAnsi="Arial" w:cs="Arial"/>
          <w:sz w:val="22"/>
          <w:lang w:val="en-GB"/>
        </w:rPr>
        <w:t>focused, craft-led premium strategy</w:t>
      </w:r>
      <w:r w:rsidRPr="006C1947">
        <w:rPr>
          <w:rFonts w:ascii="Arial" w:hAnsi="Arial" w:cs="Arial"/>
          <w:b w:val="0"/>
          <w:bCs/>
          <w:sz w:val="22"/>
          <w:lang w:val="en-GB"/>
        </w:rPr>
        <w:t xml:space="preserve"> that combines A with staged B and C is therefore the most appropriate. VRIO suggests advantage through brand and craft, which growth should build on. The loss-making position demands low-capital moves first and any partners must be subject to strict brand controls.</w:t>
      </w:r>
    </w:p>
    <w:p w14:paraId="25E0CC64" w14:textId="77777777" w:rsidR="000A42DA" w:rsidRPr="001E1BE6" w:rsidRDefault="00000000">
      <w:pPr>
        <w:pStyle w:val="Heading2"/>
        <w:rPr>
          <w:rFonts w:ascii="Arial" w:hAnsi="Arial" w:cs="Arial"/>
          <w:sz w:val="22"/>
        </w:rPr>
      </w:pPr>
      <w:r w:rsidRPr="001E1BE6">
        <w:rPr>
          <w:rFonts w:ascii="Arial" w:hAnsi="Arial" w:cs="Arial"/>
          <w:sz w:val="22"/>
        </w:rPr>
        <w:t>4. Conclusion and Recommendations</w:t>
      </w:r>
    </w:p>
    <w:p w14:paraId="12C72652" w14:textId="77777777" w:rsidR="006C1947" w:rsidRPr="001E1BE6" w:rsidRDefault="006C1947" w:rsidP="006C1947">
      <w:pPr>
        <w:rPr>
          <w:rFonts w:ascii="Arial" w:hAnsi="Arial" w:cs="Arial"/>
        </w:rPr>
      </w:pPr>
      <w:r w:rsidRPr="001E1BE6">
        <w:rPr>
          <w:rFonts w:ascii="Arial" w:hAnsi="Arial" w:cs="Arial"/>
        </w:rPr>
        <w:t>Mulberry is a tough environment with scarce and valuable resources but is not yet profitable. Initial results are promising: higher margins, lower costs and double-digit recent growth (Mulberry Group plc, 2026; FashionUnited, 2026a). The challenge is to convert momentum into sustained profit, without brand dilution.</w:t>
      </w:r>
    </w:p>
    <w:p w14:paraId="7C24A368" w14:textId="38600733" w:rsidR="000A42DA" w:rsidRPr="001E1BE6" w:rsidRDefault="00000000" w:rsidP="006C1947">
      <w:pPr>
        <w:pStyle w:val="ListParagraph"/>
        <w:numPr>
          <w:ilvl w:val="0"/>
          <w:numId w:val="4"/>
        </w:numPr>
        <w:rPr>
          <w:rFonts w:ascii="Arial" w:hAnsi="Arial" w:cs="Arial"/>
        </w:rPr>
      </w:pPr>
      <w:r w:rsidRPr="001E1BE6">
        <w:rPr>
          <w:rFonts w:ascii="Arial" w:hAnsi="Arial" w:cs="Arial"/>
          <w:b/>
        </w:rPr>
        <w:t>Protect full-price growth (0 to 12 months):</w:t>
      </w:r>
      <w:r w:rsidRPr="001E1BE6">
        <w:rPr>
          <w:rFonts w:ascii="Arial" w:hAnsi="Arial" w:cs="Arial"/>
        </w:rPr>
        <w:t xml:space="preserve"> </w:t>
      </w:r>
      <w:r w:rsidR="006C1947" w:rsidRPr="001E1BE6">
        <w:rPr>
          <w:rFonts w:ascii="Arial" w:hAnsi="Arial" w:cs="Arial"/>
        </w:rPr>
        <w:t>Protect full-price growth (0 to 12 months): Control discounting, invest in clienteling and the digital flagship and track full-price sell-through and gross margin.</w:t>
      </w:r>
    </w:p>
    <w:p w14:paraId="51925C94" w14:textId="77777777" w:rsidR="006C1947" w:rsidRPr="001E1BE6" w:rsidRDefault="00000000" w:rsidP="00754D80">
      <w:pPr>
        <w:pStyle w:val="ListParagraph"/>
        <w:numPr>
          <w:ilvl w:val="0"/>
          <w:numId w:val="4"/>
        </w:numPr>
        <w:rPr>
          <w:rFonts w:ascii="Arial" w:hAnsi="Arial" w:cs="Arial"/>
        </w:rPr>
      </w:pPr>
      <w:r w:rsidRPr="001E1BE6">
        <w:rPr>
          <w:rFonts w:ascii="Arial" w:hAnsi="Arial" w:cs="Arial"/>
          <w:b/>
        </w:rPr>
        <w:t>Stage the ready-to-wear relaunch (6 to 24 months):</w:t>
      </w:r>
      <w:r w:rsidRPr="001E1BE6">
        <w:rPr>
          <w:rFonts w:ascii="Arial" w:hAnsi="Arial" w:cs="Arial"/>
        </w:rPr>
        <w:t xml:space="preserve"> </w:t>
      </w:r>
      <w:r w:rsidR="006C1947" w:rsidRPr="001E1BE6">
        <w:rPr>
          <w:rFonts w:ascii="Arial" w:hAnsi="Arial" w:cs="Arial"/>
        </w:rPr>
        <w:t>Treat Kane's collections as brand-building capsules and only expand when sell-through and margin targets are met.</w:t>
      </w:r>
    </w:p>
    <w:p w14:paraId="511BFBEB" w14:textId="7FD60BDF" w:rsidR="000A42DA" w:rsidRPr="001E1BE6" w:rsidRDefault="00000000" w:rsidP="00754D80">
      <w:pPr>
        <w:pStyle w:val="ListParagraph"/>
        <w:numPr>
          <w:ilvl w:val="0"/>
          <w:numId w:val="4"/>
        </w:numPr>
        <w:rPr>
          <w:rFonts w:ascii="Arial" w:hAnsi="Arial" w:cs="Arial"/>
        </w:rPr>
      </w:pPr>
      <w:r w:rsidRPr="001E1BE6">
        <w:rPr>
          <w:rFonts w:ascii="Arial" w:hAnsi="Arial" w:cs="Arial"/>
          <w:b/>
        </w:rPr>
        <w:t>Expand through partners (6 to 36 months):</w:t>
      </w:r>
      <w:r w:rsidRPr="001E1BE6">
        <w:rPr>
          <w:rFonts w:ascii="Arial" w:hAnsi="Arial" w:cs="Arial"/>
        </w:rPr>
        <w:t xml:space="preserve"> use franchise and wholesale in markets with returning demand, with tight quality and brand controls (Hill, Schilling and Jones, 2020, p. 262), to move towards £200m revenue without heavy store investment.</w:t>
      </w:r>
    </w:p>
    <w:p w14:paraId="4EB1CBE5" w14:textId="77777777" w:rsidR="00497B7F" w:rsidRPr="001E1BE6" w:rsidRDefault="00000000" w:rsidP="00187D23">
      <w:pPr>
        <w:pStyle w:val="ListParagraph"/>
        <w:numPr>
          <w:ilvl w:val="0"/>
          <w:numId w:val="4"/>
        </w:numPr>
        <w:rPr>
          <w:rFonts w:ascii="Arial" w:hAnsi="Arial" w:cs="Arial"/>
        </w:rPr>
      </w:pPr>
      <w:r w:rsidRPr="001E1BE6">
        <w:rPr>
          <w:rFonts w:ascii="Arial" w:hAnsi="Arial" w:cs="Arial"/>
          <w:b/>
        </w:rPr>
        <w:t>Use sustainability as an advantage:</w:t>
      </w:r>
      <w:r w:rsidRPr="001E1BE6">
        <w:rPr>
          <w:rFonts w:ascii="Arial" w:hAnsi="Arial" w:cs="Arial"/>
        </w:rPr>
        <w:t xml:space="preserve"> </w:t>
      </w:r>
      <w:r w:rsidR="00497B7F" w:rsidRPr="001E1BE6">
        <w:rPr>
          <w:rFonts w:ascii="Arial" w:hAnsi="Arial" w:cs="Arial"/>
        </w:rPr>
        <w:t>Benefit from B Corp status with repair and care services (Spring Fair, 2025) use sustainability.</w:t>
      </w:r>
    </w:p>
    <w:p w14:paraId="3894DD98" w14:textId="54C96EF0" w:rsidR="000A42DA" w:rsidRPr="001E1BE6" w:rsidRDefault="00000000" w:rsidP="00187D23">
      <w:pPr>
        <w:pStyle w:val="ListParagraph"/>
        <w:numPr>
          <w:ilvl w:val="0"/>
          <w:numId w:val="4"/>
        </w:numPr>
        <w:rPr>
          <w:rFonts w:ascii="Arial" w:hAnsi="Arial" w:cs="Arial"/>
        </w:rPr>
      </w:pPr>
      <w:r w:rsidRPr="001E1BE6">
        <w:rPr>
          <w:rFonts w:ascii="Arial" w:hAnsi="Arial" w:cs="Arial"/>
          <w:b/>
        </w:rPr>
        <w:t>Keep strategy adaptive:</w:t>
      </w:r>
      <w:r w:rsidRPr="001E1BE6">
        <w:rPr>
          <w:rFonts w:ascii="Arial" w:hAnsi="Arial" w:cs="Arial"/>
        </w:rPr>
        <w:t xml:space="preserve"> invest in craft skills and review results regularly to build dynamic capabilities (Rothaermel, 2024, p. 152).</w:t>
      </w:r>
    </w:p>
    <w:p w14:paraId="4205E470" w14:textId="77777777" w:rsidR="000A42DA" w:rsidRPr="001E1BE6" w:rsidRDefault="00000000">
      <w:pPr>
        <w:pStyle w:val="ListParagraph"/>
        <w:numPr>
          <w:ilvl w:val="0"/>
          <w:numId w:val="4"/>
        </w:numPr>
        <w:rPr>
          <w:rFonts w:ascii="Arial" w:hAnsi="Arial" w:cs="Arial"/>
        </w:rPr>
      </w:pPr>
      <w:r w:rsidRPr="001E1BE6">
        <w:rPr>
          <w:rFonts w:ascii="Arial" w:hAnsi="Arial" w:cs="Arial"/>
          <w:b/>
        </w:rPr>
        <w:t>Avoid unrelated diversification</w:t>
      </w:r>
      <w:r w:rsidRPr="001E1BE6">
        <w:rPr>
          <w:rFonts w:ascii="Arial" w:hAnsi="Arial" w:cs="Arial"/>
        </w:rPr>
        <w:t xml:space="preserve"> until the core is profitable.</w:t>
      </w:r>
    </w:p>
    <w:p w14:paraId="21B46FEA" w14:textId="77777777" w:rsidR="00497B7F" w:rsidRPr="001E1BE6" w:rsidRDefault="00497B7F" w:rsidP="00497B7F">
      <w:pPr>
        <w:spacing w:after="0" w:line="240" w:lineRule="auto"/>
        <w:ind w:left="360"/>
        <w:rPr>
          <w:rFonts w:ascii="Arial" w:eastAsia="Times New Roman" w:hAnsi="Arial" w:cs="Arial"/>
          <w:lang w:val="en-GB"/>
        </w:rPr>
      </w:pPr>
      <w:r w:rsidRPr="001E1BE6">
        <w:rPr>
          <w:rFonts w:ascii="Arial" w:eastAsia="Times New Roman" w:hAnsi="Arial" w:cs="Arial"/>
          <w:lang w:val="en-GB"/>
        </w:rPr>
        <w:t>The analysis is based on published secondary sources and does not have access to internal category data; given the recent turnaround, findings should be updated as results are published.</w:t>
      </w:r>
    </w:p>
    <w:p w14:paraId="7C619402" w14:textId="77777777" w:rsidR="00AE6814" w:rsidRDefault="00AE6814" w:rsidP="00497B7F">
      <w:pPr>
        <w:spacing w:after="0" w:line="240" w:lineRule="auto"/>
        <w:ind w:left="360"/>
        <w:rPr>
          <w:rFonts w:ascii="Arial" w:eastAsia="Times New Roman" w:hAnsi="Arial" w:cs="Arial"/>
          <w:sz w:val="24"/>
          <w:szCs w:val="24"/>
          <w:lang w:val="en-GB"/>
        </w:rPr>
      </w:pPr>
    </w:p>
    <w:p w14:paraId="27D65FDA" w14:textId="43E6D5E2" w:rsidR="000A42DA" w:rsidRPr="00497B7F" w:rsidRDefault="00000000">
      <w:pPr>
        <w:pStyle w:val="Heading2"/>
        <w:rPr>
          <w:rFonts w:ascii="Arial" w:hAnsi="Arial" w:cs="Arial"/>
          <w:sz w:val="24"/>
          <w:szCs w:val="24"/>
        </w:rPr>
      </w:pPr>
      <w:r w:rsidRPr="00497B7F">
        <w:rPr>
          <w:rFonts w:ascii="Arial" w:hAnsi="Arial" w:cs="Arial"/>
          <w:sz w:val="24"/>
          <w:szCs w:val="24"/>
        </w:rPr>
        <w:lastRenderedPageBreak/>
        <w:t>References</w:t>
      </w:r>
    </w:p>
    <w:p w14:paraId="662806D5" w14:textId="77777777" w:rsidR="000A42DA" w:rsidRPr="00AE6814" w:rsidRDefault="00000000" w:rsidP="00AE6814">
      <w:pPr>
        <w:spacing w:after="80" w:line="240" w:lineRule="auto"/>
        <w:rPr>
          <w:rFonts w:ascii="Arial" w:hAnsi="Arial" w:cs="Arial"/>
        </w:rPr>
      </w:pPr>
      <w:r w:rsidRPr="00AE6814">
        <w:rPr>
          <w:rFonts w:ascii="Arial" w:hAnsi="Arial" w:cs="Arial"/>
        </w:rPr>
        <w:t>Alliance News (2025) 'Back to the Mulberry spirit' for handbag maker after sales decline. 30 January. Available at: https://morningstar.co.uk/uk/news/AN_1738254180385268400/back-to-the-mulberry-spirit-for-handbag-maker-after-sales-decline.aspx (Accessed: 13 October 2026).</w:t>
      </w:r>
    </w:p>
    <w:p w14:paraId="289B1503"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Ateljević, J., Kulović, D., Đoković, F. and Bavčić, M. (2023) </w:t>
      </w:r>
      <w:r w:rsidRPr="00AE6814">
        <w:rPr>
          <w:rFonts w:ascii="Arial" w:hAnsi="Arial" w:cs="Arial"/>
          <w:i/>
        </w:rPr>
        <w:t>Business strategy and competitive advantage: a reinterpretation of Michael Porter's work</w:t>
      </w:r>
      <w:r w:rsidRPr="00AE6814">
        <w:rPr>
          <w:rFonts w:ascii="Arial" w:hAnsi="Arial" w:cs="Arial"/>
        </w:rPr>
        <w:t>. Abingdon: Routledge.</w:t>
      </w:r>
    </w:p>
    <w:p w14:paraId="6081E2B0"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Barney, J.B. and Hesterly, W.S. (2019) </w:t>
      </w:r>
      <w:r w:rsidRPr="00AE6814">
        <w:rPr>
          <w:rFonts w:ascii="Arial" w:hAnsi="Arial" w:cs="Arial"/>
          <w:i/>
        </w:rPr>
        <w:t>Strategic management and competitive advantage: concepts and cases</w:t>
      </w:r>
      <w:r w:rsidRPr="00AE6814">
        <w:rPr>
          <w:rFonts w:ascii="Arial" w:hAnsi="Arial" w:cs="Arial"/>
        </w:rPr>
        <w:t>. 6th edn. New York: Pearson.</w:t>
      </w:r>
    </w:p>
    <w:p w14:paraId="71E26887"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David, F.R., David, F.R. and David, M.E. (2023) </w:t>
      </w:r>
      <w:r w:rsidRPr="00AE6814">
        <w:rPr>
          <w:rFonts w:ascii="Arial" w:hAnsi="Arial" w:cs="Arial"/>
          <w:i/>
        </w:rPr>
        <w:t>Strategic management: a competitive advantage approach, concepts and cases</w:t>
      </w:r>
      <w:r w:rsidRPr="00AE6814">
        <w:rPr>
          <w:rFonts w:ascii="Arial" w:hAnsi="Arial" w:cs="Arial"/>
        </w:rPr>
        <w:t>. 17th edn. Global edn. Harlow: Pearson.</w:t>
      </w:r>
    </w:p>
    <w:p w14:paraId="15D10725" w14:textId="77777777" w:rsidR="000A42DA" w:rsidRPr="00AE6814" w:rsidRDefault="00000000" w:rsidP="00AE6814">
      <w:pPr>
        <w:spacing w:after="80" w:line="240" w:lineRule="auto"/>
        <w:rPr>
          <w:rFonts w:ascii="Arial" w:hAnsi="Arial" w:cs="Arial"/>
        </w:rPr>
      </w:pPr>
      <w:r w:rsidRPr="00AE6814">
        <w:rPr>
          <w:rFonts w:ascii="Arial" w:hAnsi="Arial" w:cs="Arial"/>
        </w:rPr>
        <w:t>FashionUnited (2026a) Mulberry narrows annual losses following strategic turnaround. 22 July. Available at: https://fashionunited.uk/news/business/mulberry-narrows-annual-losses-following-strategic-turnaround/2026072289353 (Accessed: 13 October 2026).</w:t>
      </w:r>
    </w:p>
    <w:p w14:paraId="0F0BD2E9" w14:textId="77777777" w:rsidR="000A42DA" w:rsidRPr="00AE6814" w:rsidRDefault="00000000" w:rsidP="00AE6814">
      <w:pPr>
        <w:spacing w:after="80" w:line="240" w:lineRule="auto"/>
        <w:rPr>
          <w:rFonts w:ascii="Arial" w:hAnsi="Arial" w:cs="Arial"/>
        </w:rPr>
      </w:pPr>
      <w:r w:rsidRPr="00AE6814">
        <w:rPr>
          <w:rFonts w:ascii="Arial" w:hAnsi="Arial" w:cs="Arial"/>
        </w:rPr>
        <w:t>FashionUnited (2026b) Mulberry appoints Christopher Kane as creative director of RTW. 26 March. Available at: https://fashionunited.uk/news/people/mulberry-appoints-christopher-kane-as-creative-director-of-rtw/2026032687085 (Accessed: 13 October 2026).</w:t>
      </w:r>
    </w:p>
    <w:p w14:paraId="53A6FE86" w14:textId="77777777" w:rsidR="000A42DA" w:rsidRPr="00AE6814" w:rsidRDefault="00000000" w:rsidP="00AE6814">
      <w:pPr>
        <w:spacing w:after="80" w:line="240" w:lineRule="auto"/>
        <w:rPr>
          <w:rFonts w:ascii="Arial" w:hAnsi="Arial" w:cs="Arial"/>
        </w:rPr>
      </w:pPr>
      <w:r w:rsidRPr="00AE6814">
        <w:rPr>
          <w:rFonts w:ascii="Arial" w:hAnsi="Arial" w:cs="Arial"/>
        </w:rPr>
        <w:t>FashionUnited (2026c) Mulberry's 'Back to Mulberry Spirit' strategy boosts global sales performance. 20 April. Available at: https://fashionunited.com/news/business/mulberrys-back-to-mulberry-spirit-strategy-boosts-global-sales-performance/2026042071860 (Accessed: 13 October 2026).</w:t>
      </w:r>
    </w:p>
    <w:p w14:paraId="487F3844"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Grant, R.M. (2018) </w:t>
      </w:r>
      <w:r w:rsidRPr="00AE6814">
        <w:rPr>
          <w:rFonts w:ascii="Arial" w:hAnsi="Arial" w:cs="Arial"/>
          <w:i/>
        </w:rPr>
        <w:t>Contemporary strategy analysis</w:t>
      </w:r>
      <w:r w:rsidRPr="00AE6814">
        <w:rPr>
          <w:rFonts w:ascii="Arial" w:hAnsi="Arial" w:cs="Arial"/>
        </w:rPr>
        <w:t>. 10th edn. Hoboken, NJ: Wiley.</w:t>
      </w:r>
    </w:p>
    <w:p w14:paraId="539E5D85"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Hill, C.W.L., Schilling, M.A. and Jones, G.R. (2020) </w:t>
      </w:r>
      <w:r w:rsidRPr="00AE6814">
        <w:rPr>
          <w:rFonts w:ascii="Arial" w:hAnsi="Arial" w:cs="Arial"/>
          <w:i/>
        </w:rPr>
        <w:t>Strategic management: an integrated approach: theory and cases</w:t>
      </w:r>
      <w:r w:rsidRPr="00AE6814">
        <w:rPr>
          <w:rFonts w:ascii="Arial" w:hAnsi="Arial" w:cs="Arial"/>
        </w:rPr>
        <w:t>. 13th edn. Boston, MA: Cengage Learning.</w:t>
      </w:r>
    </w:p>
    <w:p w14:paraId="7D76A8D4"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Hitt, M.A., Ireland, R.D., Hoskisson, R.E. and Harrison, J.S. (2024) </w:t>
      </w:r>
      <w:r w:rsidRPr="00AE6814">
        <w:rPr>
          <w:rFonts w:ascii="Arial" w:hAnsi="Arial" w:cs="Arial"/>
          <w:i/>
        </w:rPr>
        <w:t>Strategic management: competitiveness and globalization: concepts and cases</w:t>
      </w:r>
      <w:r w:rsidRPr="00AE6814">
        <w:rPr>
          <w:rFonts w:ascii="Arial" w:hAnsi="Arial" w:cs="Arial"/>
        </w:rPr>
        <w:t>. 14th edn. Boston, MA: Cengage Learning.</w:t>
      </w:r>
    </w:p>
    <w:p w14:paraId="4C37D456"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Hunger, J.D. and Wheelen, T.L. (2014) </w:t>
      </w:r>
      <w:r w:rsidRPr="00AE6814">
        <w:rPr>
          <w:rFonts w:ascii="Arial" w:hAnsi="Arial" w:cs="Arial"/>
          <w:i/>
        </w:rPr>
        <w:t>Essentials of strategic management</w:t>
      </w:r>
      <w:r w:rsidRPr="00AE6814">
        <w:rPr>
          <w:rFonts w:ascii="Arial" w:hAnsi="Arial" w:cs="Arial"/>
        </w:rPr>
        <w:t>. 5th edn. Harlow: Pearson.</w:t>
      </w:r>
    </w:p>
    <w:p w14:paraId="14D9C2E2" w14:textId="77777777" w:rsidR="000A42DA" w:rsidRPr="00AE6814" w:rsidRDefault="00000000" w:rsidP="00AE6814">
      <w:pPr>
        <w:spacing w:after="80" w:line="240" w:lineRule="auto"/>
        <w:rPr>
          <w:rFonts w:ascii="Arial" w:hAnsi="Arial" w:cs="Arial"/>
        </w:rPr>
      </w:pPr>
      <w:r w:rsidRPr="00AE6814">
        <w:rPr>
          <w:rFonts w:ascii="Arial" w:hAnsi="Arial" w:cs="Arial"/>
        </w:rPr>
        <w:t>Kalkine (2026) Mulberry reports £125.5 million revenue as losses persist. Available at: https://kalkine.co.uk/news/consumer/mulberry-reports-1255-million-revenue-as-losses-persistis-the-luxury-brands-recovery-finally-taking-shape (Accessed: 13 October 2026).</w:t>
      </w:r>
    </w:p>
    <w:p w14:paraId="01161133"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Mulberry Group plc (2026) </w:t>
      </w:r>
      <w:r w:rsidRPr="00AE6814">
        <w:rPr>
          <w:rFonts w:ascii="Arial" w:hAnsi="Arial" w:cs="Arial"/>
          <w:i/>
        </w:rPr>
        <w:t>Annual report and accounts for the 52 week period ended 28 March 2026</w:t>
      </w:r>
      <w:r w:rsidRPr="00AE6814">
        <w:rPr>
          <w:rFonts w:ascii="Arial" w:hAnsi="Arial" w:cs="Arial"/>
        </w:rPr>
        <w:t>. Available at: https://www.mulberry.com/plugins/investor_relations/pdf/Annual_Report_2026.pdf (Accessed: 13 October 2026).</w:t>
      </w:r>
    </w:p>
    <w:p w14:paraId="469E94BD" w14:textId="77777777" w:rsidR="000A42DA" w:rsidRPr="00AE6814" w:rsidRDefault="00000000" w:rsidP="00AE6814">
      <w:pPr>
        <w:spacing w:after="80" w:line="240" w:lineRule="auto"/>
        <w:rPr>
          <w:rFonts w:ascii="Arial" w:hAnsi="Arial" w:cs="Arial"/>
        </w:rPr>
      </w:pPr>
      <w:r w:rsidRPr="00AE6814">
        <w:rPr>
          <w:rFonts w:ascii="Arial" w:hAnsi="Arial" w:cs="Arial"/>
        </w:rPr>
        <w:t xml:space="preserve">Rothaermel, F.T. (2024) </w:t>
      </w:r>
      <w:r w:rsidRPr="00AE6814">
        <w:rPr>
          <w:rFonts w:ascii="Arial" w:hAnsi="Arial" w:cs="Arial"/>
          <w:i/>
        </w:rPr>
        <w:t>Strategic management</w:t>
      </w:r>
      <w:r w:rsidRPr="00AE6814">
        <w:rPr>
          <w:rFonts w:ascii="Arial" w:hAnsi="Arial" w:cs="Arial"/>
        </w:rPr>
        <w:t>. 6th edn. International student edn. New York: McGraw Hill.</w:t>
      </w:r>
    </w:p>
    <w:p w14:paraId="4CBCEDE1" w14:textId="77777777" w:rsidR="000A42DA" w:rsidRPr="00AE6814" w:rsidRDefault="00000000" w:rsidP="00AE6814">
      <w:pPr>
        <w:spacing w:after="80" w:line="240" w:lineRule="auto"/>
        <w:rPr>
          <w:rFonts w:ascii="Arial" w:hAnsi="Arial" w:cs="Arial"/>
        </w:rPr>
      </w:pPr>
      <w:r w:rsidRPr="00AE6814">
        <w:rPr>
          <w:rFonts w:ascii="Arial" w:hAnsi="Arial" w:cs="Arial"/>
        </w:rPr>
        <w:t>Spring Fair (2025) The UK fashion industry in 2025: trends, stats and what's next. 28 November. Available at: https://www.springfair.com/news/uk-fashion-industry-2025-trends-stats-s-next (Accessed: 13 October 2026).</w:t>
      </w:r>
    </w:p>
    <w:p w14:paraId="06FEA02B" w14:textId="77777777" w:rsidR="000A42DA" w:rsidRPr="00AE6814" w:rsidRDefault="00000000" w:rsidP="00AE6814">
      <w:pPr>
        <w:spacing w:after="80" w:line="240" w:lineRule="auto"/>
        <w:rPr>
          <w:rFonts w:ascii="Arial" w:hAnsi="Arial" w:cs="Arial"/>
        </w:rPr>
      </w:pPr>
      <w:r w:rsidRPr="00AE6814">
        <w:rPr>
          <w:rFonts w:ascii="Arial" w:hAnsi="Arial" w:cs="Arial"/>
        </w:rPr>
        <w:t>The Industry Fashion (2026) Mulberry spotlights its craftspeople in final chapter of 'Back to the Mulberry Spirit' campaign. Available at: https://www.theindustry.fashion/mulberry-spotlights-its-craftspeople-in-final-chapter-of-back-to-the-mulberry-spirit-campaign/ (Accessed: 13 October 2026).</w:t>
      </w:r>
    </w:p>
    <w:sectPr w:rsidR="000A42DA" w:rsidRPr="00AE6814" w:rsidSect="006C0574">
      <w:footerReference w:type="default" r:id="rId7"/>
      <w:pgSz w:w="12240" w:h="15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9F7BB" w14:textId="77777777" w:rsidR="00FC01A2" w:rsidRDefault="00FC01A2" w:rsidP="00B50290">
      <w:pPr>
        <w:spacing w:after="0" w:line="240" w:lineRule="auto"/>
      </w:pPr>
      <w:r>
        <w:separator/>
      </w:r>
    </w:p>
  </w:endnote>
  <w:endnote w:type="continuationSeparator" w:id="0">
    <w:p w14:paraId="7C7238A7" w14:textId="77777777" w:rsidR="00FC01A2" w:rsidRDefault="00FC01A2" w:rsidP="00B5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2963440"/>
      <w:docPartObj>
        <w:docPartGallery w:val="Page Numbers (Bottom of Page)"/>
        <w:docPartUnique/>
      </w:docPartObj>
    </w:sdtPr>
    <w:sdtEndPr>
      <w:rPr>
        <w:noProof/>
      </w:rPr>
    </w:sdtEndPr>
    <w:sdtContent>
      <w:p w14:paraId="3FA818DD" w14:textId="7C10AD4A" w:rsidR="00B50290" w:rsidRDefault="00B502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4C1FAC" w14:textId="77777777" w:rsidR="00B50290" w:rsidRDefault="00B50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A1763" w14:textId="77777777" w:rsidR="00FC01A2" w:rsidRDefault="00FC01A2" w:rsidP="00B50290">
      <w:pPr>
        <w:spacing w:after="0" w:line="240" w:lineRule="auto"/>
      </w:pPr>
      <w:r>
        <w:separator/>
      </w:r>
    </w:p>
  </w:footnote>
  <w:footnote w:type="continuationSeparator" w:id="0">
    <w:p w14:paraId="65FD5DC4" w14:textId="77777777" w:rsidR="00FC01A2" w:rsidRDefault="00FC01A2" w:rsidP="00B50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3799E"/>
    <w:multiLevelType w:val="multilevel"/>
    <w:tmpl w:val="E6DC231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CB448CD"/>
    <w:multiLevelType w:val="multilevel"/>
    <w:tmpl w:val="6D2E1F1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DC30229"/>
    <w:multiLevelType w:val="hybridMultilevel"/>
    <w:tmpl w:val="F698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305074"/>
    <w:multiLevelType w:val="hybridMultilevel"/>
    <w:tmpl w:val="7D6CFC34"/>
    <w:lvl w:ilvl="0" w:tplc="1444F79C">
      <w:start w:val="1"/>
      <w:numFmt w:val="decimal"/>
      <w:lvlText w:val="%1."/>
      <w:lvlJc w:val="left"/>
      <w:pPr>
        <w:ind w:left="720" w:hanging="360"/>
      </w:pPr>
    </w:lvl>
    <w:lvl w:ilvl="1" w:tplc="D070DBC4">
      <w:start w:val="1"/>
      <w:numFmt w:val="lowerLetter"/>
      <w:lvlText w:val="%2."/>
      <w:lvlJc w:val="left"/>
      <w:pPr>
        <w:ind w:left="1440" w:hanging="360"/>
      </w:pPr>
    </w:lvl>
    <w:lvl w:ilvl="2" w:tplc="9322F98E">
      <w:start w:val="1"/>
      <w:numFmt w:val="lowerRoman"/>
      <w:lvlText w:val="%3."/>
      <w:lvlJc w:val="left"/>
      <w:pPr>
        <w:ind w:left="2160" w:hanging="360"/>
      </w:pPr>
    </w:lvl>
    <w:lvl w:ilvl="3" w:tplc="77EE4AB0">
      <w:start w:val="1"/>
      <w:numFmt w:val="decimal"/>
      <w:lvlText w:val="%4."/>
      <w:lvlJc w:val="left"/>
      <w:pPr>
        <w:ind w:left="2880" w:hanging="360"/>
      </w:pPr>
    </w:lvl>
    <w:lvl w:ilvl="4" w:tplc="B792DD4E">
      <w:start w:val="1"/>
      <w:numFmt w:val="lowerLetter"/>
      <w:lvlText w:val="%5."/>
      <w:lvlJc w:val="left"/>
      <w:pPr>
        <w:ind w:left="3600" w:hanging="360"/>
      </w:pPr>
    </w:lvl>
    <w:lvl w:ilvl="5" w:tplc="B5EA7E00">
      <w:start w:val="1"/>
      <w:numFmt w:val="lowerRoman"/>
      <w:lvlText w:val="%6."/>
      <w:lvlJc w:val="left"/>
      <w:pPr>
        <w:ind w:left="4320" w:hanging="360"/>
      </w:pPr>
    </w:lvl>
    <w:lvl w:ilvl="6" w:tplc="37D2CFC0">
      <w:start w:val="1"/>
      <w:numFmt w:val="decimal"/>
      <w:lvlText w:val="%7."/>
      <w:lvlJc w:val="left"/>
      <w:pPr>
        <w:ind w:left="5040" w:hanging="360"/>
      </w:pPr>
    </w:lvl>
    <w:lvl w:ilvl="7" w:tplc="97B2004E">
      <w:start w:val="1"/>
      <w:numFmt w:val="lowerLetter"/>
      <w:lvlText w:val="%8."/>
      <w:lvlJc w:val="left"/>
      <w:pPr>
        <w:ind w:left="5760" w:hanging="360"/>
      </w:pPr>
    </w:lvl>
    <w:lvl w:ilvl="8" w:tplc="F0B4B252">
      <w:start w:val="1"/>
      <w:numFmt w:val="lowerRoman"/>
      <w:lvlText w:val="%9."/>
      <w:lvlJc w:val="left"/>
      <w:pPr>
        <w:ind w:left="6480" w:hanging="360"/>
      </w:pPr>
    </w:lvl>
  </w:abstractNum>
  <w:abstractNum w:abstractNumId="4" w15:restartNumberingAfterBreak="0">
    <w:nsid w:val="57454186"/>
    <w:multiLevelType w:val="hybridMultilevel"/>
    <w:tmpl w:val="CA1AE274"/>
    <w:lvl w:ilvl="0" w:tplc="32703DC6">
      <w:start w:val="1"/>
      <w:numFmt w:val="bullet"/>
      <w:lvlText w:val="•"/>
      <w:lvlJc w:val="left"/>
      <w:pPr>
        <w:ind w:left="720" w:hanging="360"/>
      </w:pPr>
    </w:lvl>
    <w:lvl w:ilvl="1" w:tplc="2A6CEB16">
      <w:start w:val="1"/>
      <w:numFmt w:val="bullet"/>
      <w:lvlText w:val="o"/>
      <w:lvlJc w:val="left"/>
      <w:pPr>
        <w:ind w:left="1440" w:hanging="360"/>
      </w:pPr>
    </w:lvl>
    <w:lvl w:ilvl="2" w:tplc="60CA8E06">
      <w:start w:val="1"/>
      <w:numFmt w:val="bullet"/>
      <w:lvlText w:val="▪"/>
      <w:lvlJc w:val="left"/>
      <w:pPr>
        <w:ind w:left="2160" w:hanging="360"/>
      </w:pPr>
    </w:lvl>
    <w:lvl w:ilvl="3" w:tplc="22183316">
      <w:start w:val="1"/>
      <w:numFmt w:val="bullet"/>
      <w:lvlText w:val="•"/>
      <w:lvlJc w:val="left"/>
      <w:pPr>
        <w:ind w:left="2880" w:hanging="360"/>
      </w:pPr>
    </w:lvl>
    <w:lvl w:ilvl="4" w:tplc="5A8E81F6">
      <w:start w:val="1"/>
      <w:numFmt w:val="bullet"/>
      <w:lvlText w:val="o"/>
      <w:lvlJc w:val="left"/>
      <w:pPr>
        <w:ind w:left="3600" w:hanging="360"/>
      </w:pPr>
    </w:lvl>
    <w:lvl w:ilvl="5" w:tplc="24EE3F70">
      <w:start w:val="1"/>
      <w:numFmt w:val="bullet"/>
      <w:lvlText w:val="▪"/>
      <w:lvlJc w:val="left"/>
      <w:pPr>
        <w:ind w:left="4320" w:hanging="360"/>
      </w:pPr>
    </w:lvl>
    <w:lvl w:ilvl="6" w:tplc="07C2FF44">
      <w:start w:val="1"/>
      <w:numFmt w:val="bullet"/>
      <w:lvlText w:val="•"/>
      <w:lvlJc w:val="left"/>
      <w:pPr>
        <w:ind w:left="5040" w:hanging="360"/>
      </w:pPr>
    </w:lvl>
    <w:lvl w:ilvl="7" w:tplc="89BEE4D0">
      <w:start w:val="1"/>
      <w:numFmt w:val="bullet"/>
      <w:lvlText w:val="o"/>
      <w:lvlJc w:val="left"/>
      <w:pPr>
        <w:ind w:left="5760" w:hanging="360"/>
      </w:pPr>
    </w:lvl>
    <w:lvl w:ilvl="8" w:tplc="99B63FB0">
      <w:start w:val="1"/>
      <w:numFmt w:val="bullet"/>
      <w:lvlText w:val="▪"/>
      <w:lvlJc w:val="left"/>
      <w:pPr>
        <w:ind w:left="6480" w:hanging="360"/>
      </w:pPr>
    </w:lvl>
  </w:abstractNum>
  <w:num w:numId="1" w16cid:durableId="119540330">
    <w:abstractNumId w:val="4"/>
  </w:num>
  <w:num w:numId="2" w16cid:durableId="1454057658">
    <w:abstractNumId w:val="4"/>
  </w:num>
  <w:num w:numId="3" w16cid:durableId="655763144">
    <w:abstractNumId w:val="4"/>
  </w:num>
  <w:num w:numId="4" w16cid:durableId="1356151947">
    <w:abstractNumId w:val="3"/>
    <w:lvlOverride w:ilvl="0">
      <w:startOverride w:val="1"/>
    </w:lvlOverride>
  </w:num>
  <w:num w:numId="5" w16cid:durableId="16857420">
    <w:abstractNumId w:val="2"/>
  </w:num>
  <w:num w:numId="6" w16cid:durableId="1027560553">
    <w:abstractNumId w:val="0"/>
  </w:num>
  <w:num w:numId="7" w16cid:durableId="1307390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2DA"/>
    <w:rsid w:val="000A42DA"/>
    <w:rsid w:val="001E1BE6"/>
    <w:rsid w:val="002C06BB"/>
    <w:rsid w:val="002C6859"/>
    <w:rsid w:val="00395B52"/>
    <w:rsid w:val="00497B7F"/>
    <w:rsid w:val="00682891"/>
    <w:rsid w:val="006C0574"/>
    <w:rsid w:val="006C1947"/>
    <w:rsid w:val="00707BBC"/>
    <w:rsid w:val="007579D6"/>
    <w:rsid w:val="00994ECA"/>
    <w:rsid w:val="009C4804"/>
    <w:rsid w:val="00AE6814"/>
    <w:rsid w:val="00B50290"/>
    <w:rsid w:val="00BB337B"/>
    <w:rsid w:val="00BC1B52"/>
    <w:rsid w:val="00CC6CB9"/>
    <w:rsid w:val="00CF24C0"/>
    <w:rsid w:val="00E83E8D"/>
    <w:rsid w:val="00F709C1"/>
    <w:rsid w:val="00FC0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6A475"/>
  <w15:docId w15:val="{68F98A7B-080F-41F9-9FDB-84390BA84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360" w:after="120"/>
      <w:outlineLvl w:val="0"/>
    </w:pPr>
    <w:rPr>
      <w:b/>
      <w:sz w:val="32"/>
    </w:rPr>
  </w:style>
  <w:style w:type="paragraph" w:styleId="Heading2">
    <w:name w:val="heading 2"/>
    <w:basedOn w:val="Normal"/>
    <w:next w:val="Normal"/>
    <w:uiPriority w:val="9"/>
    <w:unhideWhenUsed/>
    <w:qFormat/>
    <w:pPr>
      <w:keepNext/>
      <w:spacing w:before="280" w:after="100"/>
      <w:outlineLvl w:val="1"/>
    </w:pPr>
    <w:rPr>
      <w:b/>
      <w:sz w:val="26"/>
    </w:rPr>
  </w:style>
  <w:style w:type="paragraph" w:styleId="Heading3">
    <w:name w:val="heading 3"/>
    <w:basedOn w:val="Normal"/>
    <w:next w:val="Normal"/>
    <w:uiPriority w:val="9"/>
    <w:unhideWhenUsed/>
    <w:qFormat/>
    <w:pPr>
      <w:keepNext/>
      <w:spacing w:before="240" w:after="80"/>
      <w:outlineLvl w:val="2"/>
    </w:pPr>
    <w:rPr>
      <w:b/>
      <w:sz w:val="24"/>
    </w:rPr>
  </w:style>
  <w:style w:type="paragraph" w:styleId="Heading4">
    <w:name w:val="heading 4"/>
    <w:basedOn w:val="Normal"/>
    <w:next w:val="Normal"/>
    <w:uiPriority w:val="9"/>
    <w:semiHidden/>
    <w:unhideWhenUsed/>
    <w:qFormat/>
    <w:pPr>
      <w:keepNext/>
      <w:outlineLvl w:val="3"/>
    </w:pPr>
    <w:rPr>
      <w:b/>
    </w:rPr>
  </w:style>
  <w:style w:type="paragraph" w:styleId="Heading5">
    <w:name w:val="heading 5"/>
    <w:basedOn w:val="Normal"/>
    <w:next w:val="Normal"/>
    <w:uiPriority w:val="9"/>
    <w:semiHidden/>
    <w:unhideWhenUsed/>
    <w:qFormat/>
    <w:pPr>
      <w:keepNext/>
      <w:outlineLvl w:val="4"/>
    </w:pPr>
    <w:rPr>
      <w:b/>
    </w:rPr>
  </w:style>
  <w:style w:type="paragraph" w:styleId="Heading6">
    <w:name w:val="heading 6"/>
    <w:basedOn w:val="Normal"/>
    <w:next w:val="Normal"/>
    <w:uiPriority w:val="9"/>
    <w:semiHidden/>
    <w:unhideWhenUsed/>
    <w:qFormat/>
    <w:pPr>
      <w:keepNext/>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contextualSpacing/>
    </w:pPr>
    <w:rPr>
      <w:sz w:val="56"/>
    </w:rPr>
  </w:style>
  <w:style w:type="paragraph" w:styleId="Quote">
    <w:name w:val="Quote"/>
    <w:basedOn w:val="Normal"/>
    <w:qFormat/>
    <w:pPr>
      <w:pBdr>
        <w:left w:val="single" w:sz="12" w:space="8" w:color="A0A0A0"/>
      </w:pBdr>
      <w:ind w:left="720" w:right="720"/>
    </w:pPr>
    <w:rPr>
      <w:i/>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uiPriority w:val="99"/>
    <w:rPr>
      <w:color w:val="0563C1"/>
      <w:u w:val="single"/>
    </w:rPr>
  </w:style>
  <w:style w:type="paragraph" w:styleId="CommentText">
    <w:name w:val="annotation text"/>
    <w:basedOn w:val="Normal"/>
    <w:pPr>
      <w:spacing w:line="240" w:lineRule="auto"/>
    </w:pPr>
    <w:rPr>
      <w:sz w:val="20"/>
      <w:szCs w:val="20"/>
    </w:rPr>
  </w:style>
  <w:style w:type="character" w:styleId="CommentReference">
    <w:name w:val="annotation reference"/>
    <w:rPr>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C6859"/>
    <w:pPr>
      <w:keepLines/>
      <w:spacing w:before="240" w:after="0"/>
      <w:outlineLvl w:val="9"/>
    </w:pPr>
    <w:rPr>
      <w:rFonts w:asciiTheme="majorHAnsi" w:eastAsiaTheme="majorEastAsia" w:hAnsiTheme="majorHAnsi" w:cstheme="majorBidi"/>
      <w:b w:val="0"/>
      <w:color w:val="0F4761" w:themeColor="accent1" w:themeShade="BF"/>
      <w:szCs w:val="32"/>
      <w:lang w:eastAsia="en-US"/>
    </w:rPr>
  </w:style>
  <w:style w:type="paragraph" w:styleId="TOC1">
    <w:name w:val="toc 1"/>
    <w:basedOn w:val="Normal"/>
    <w:next w:val="Normal"/>
    <w:autoRedefine/>
    <w:uiPriority w:val="39"/>
    <w:unhideWhenUsed/>
    <w:rsid w:val="002C6859"/>
    <w:pPr>
      <w:spacing w:after="100" w:line="240" w:lineRule="auto"/>
    </w:pPr>
    <w:rPr>
      <w:rFonts w:ascii="Arial" w:eastAsia="Arial" w:hAnsi="Arial" w:cs="Arial"/>
      <w:lang w:val="en-GB"/>
    </w:rPr>
  </w:style>
  <w:style w:type="paragraph" w:styleId="TOC2">
    <w:name w:val="toc 2"/>
    <w:basedOn w:val="Normal"/>
    <w:next w:val="Normal"/>
    <w:autoRedefine/>
    <w:uiPriority w:val="39"/>
    <w:unhideWhenUsed/>
    <w:rsid w:val="002C6859"/>
    <w:pPr>
      <w:spacing w:after="100" w:line="240" w:lineRule="auto"/>
      <w:ind w:left="220"/>
    </w:pPr>
    <w:rPr>
      <w:rFonts w:ascii="Arial" w:eastAsia="Arial" w:hAnsi="Arial" w:cs="Arial"/>
      <w:lang w:val="en-GB"/>
    </w:rPr>
  </w:style>
  <w:style w:type="paragraph" w:styleId="TOC3">
    <w:name w:val="toc 3"/>
    <w:basedOn w:val="Normal"/>
    <w:next w:val="Normal"/>
    <w:autoRedefine/>
    <w:uiPriority w:val="39"/>
    <w:unhideWhenUsed/>
    <w:rsid w:val="006C0574"/>
    <w:pPr>
      <w:spacing w:after="100"/>
      <w:ind w:left="440"/>
    </w:pPr>
  </w:style>
  <w:style w:type="paragraph" w:styleId="Header">
    <w:name w:val="header"/>
    <w:basedOn w:val="Normal"/>
    <w:link w:val="HeaderChar"/>
    <w:uiPriority w:val="99"/>
    <w:unhideWhenUsed/>
    <w:rsid w:val="00B50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290"/>
  </w:style>
  <w:style w:type="paragraph" w:styleId="Footer">
    <w:name w:val="footer"/>
    <w:basedOn w:val="Normal"/>
    <w:link w:val="FooterChar"/>
    <w:uiPriority w:val="99"/>
    <w:unhideWhenUsed/>
    <w:rsid w:val="00B50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41754">
      <w:bodyDiv w:val="1"/>
      <w:marLeft w:val="0"/>
      <w:marRight w:val="0"/>
      <w:marTop w:val="0"/>
      <w:marBottom w:val="0"/>
      <w:divBdr>
        <w:top w:val="none" w:sz="0" w:space="0" w:color="auto"/>
        <w:left w:val="none" w:sz="0" w:space="0" w:color="auto"/>
        <w:bottom w:val="none" w:sz="0" w:space="0" w:color="auto"/>
        <w:right w:val="none" w:sz="0" w:space="0" w:color="auto"/>
      </w:divBdr>
    </w:div>
    <w:div w:id="66417591">
      <w:bodyDiv w:val="1"/>
      <w:marLeft w:val="0"/>
      <w:marRight w:val="0"/>
      <w:marTop w:val="0"/>
      <w:marBottom w:val="0"/>
      <w:divBdr>
        <w:top w:val="none" w:sz="0" w:space="0" w:color="auto"/>
        <w:left w:val="none" w:sz="0" w:space="0" w:color="auto"/>
        <w:bottom w:val="none" w:sz="0" w:space="0" w:color="auto"/>
        <w:right w:val="none" w:sz="0" w:space="0" w:color="auto"/>
      </w:divBdr>
    </w:div>
    <w:div w:id="81725225">
      <w:bodyDiv w:val="1"/>
      <w:marLeft w:val="0"/>
      <w:marRight w:val="0"/>
      <w:marTop w:val="0"/>
      <w:marBottom w:val="0"/>
      <w:divBdr>
        <w:top w:val="none" w:sz="0" w:space="0" w:color="auto"/>
        <w:left w:val="none" w:sz="0" w:space="0" w:color="auto"/>
        <w:bottom w:val="none" w:sz="0" w:space="0" w:color="auto"/>
        <w:right w:val="none" w:sz="0" w:space="0" w:color="auto"/>
      </w:divBdr>
    </w:div>
    <w:div w:id="224724556">
      <w:bodyDiv w:val="1"/>
      <w:marLeft w:val="0"/>
      <w:marRight w:val="0"/>
      <w:marTop w:val="0"/>
      <w:marBottom w:val="0"/>
      <w:divBdr>
        <w:top w:val="none" w:sz="0" w:space="0" w:color="auto"/>
        <w:left w:val="none" w:sz="0" w:space="0" w:color="auto"/>
        <w:bottom w:val="none" w:sz="0" w:space="0" w:color="auto"/>
        <w:right w:val="none" w:sz="0" w:space="0" w:color="auto"/>
      </w:divBdr>
    </w:div>
    <w:div w:id="242640078">
      <w:bodyDiv w:val="1"/>
      <w:marLeft w:val="0"/>
      <w:marRight w:val="0"/>
      <w:marTop w:val="0"/>
      <w:marBottom w:val="0"/>
      <w:divBdr>
        <w:top w:val="none" w:sz="0" w:space="0" w:color="auto"/>
        <w:left w:val="none" w:sz="0" w:space="0" w:color="auto"/>
        <w:bottom w:val="none" w:sz="0" w:space="0" w:color="auto"/>
        <w:right w:val="none" w:sz="0" w:space="0" w:color="auto"/>
      </w:divBdr>
    </w:div>
    <w:div w:id="298264703">
      <w:bodyDiv w:val="1"/>
      <w:marLeft w:val="0"/>
      <w:marRight w:val="0"/>
      <w:marTop w:val="0"/>
      <w:marBottom w:val="0"/>
      <w:divBdr>
        <w:top w:val="none" w:sz="0" w:space="0" w:color="auto"/>
        <w:left w:val="none" w:sz="0" w:space="0" w:color="auto"/>
        <w:bottom w:val="none" w:sz="0" w:space="0" w:color="auto"/>
        <w:right w:val="none" w:sz="0" w:space="0" w:color="auto"/>
      </w:divBdr>
    </w:div>
    <w:div w:id="372267098">
      <w:bodyDiv w:val="1"/>
      <w:marLeft w:val="0"/>
      <w:marRight w:val="0"/>
      <w:marTop w:val="0"/>
      <w:marBottom w:val="0"/>
      <w:divBdr>
        <w:top w:val="none" w:sz="0" w:space="0" w:color="auto"/>
        <w:left w:val="none" w:sz="0" w:space="0" w:color="auto"/>
        <w:bottom w:val="none" w:sz="0" w:space="0" w:color="auto"/>
        <w:right w:val="none" w:sz="0" w:space="0" w:color="auto"/>
      </w:divBdr>
    </w:div>
    <w:div w:id="580456863">
      <w:bodyDiv w:val="1"/>
      <w:marLeft w:val="0"/>
      <w:marRight w:val="0"/>
      <w:marTop w:val="0"/>
      <w:marBottom w:val="0"/>
      <w:divBdr>
        <w:top w:val="none" w:sz="0" w:space="0" w:color="auto"/>
        <w:left w:val="none" w:sz="0" w:space="0" w:color="auto"/>
        <w:bottom w:val="none" w:sz="0" w:space="0" w:color="auto"/>
        <w:right w:val="none" w:sz="0" w:space="0" w:color="auto"/>
      </w:divBdr>
    </w:div>
    <w:div w:id="708725562">
      <w:bodyDiv w:val="1"/>
      <w:marLeft w:val="0"/>
      <w:marRight w:val="0"/>
      <w:marTop w:val="0"/>
      <w:marBottom w:val="0"/>
      <w:divBdr>
        <w:top w:val="none" w:sz="0" w:space="0" w:color="auto"/>
        <w:left w:val="none" w:sz="0" w:space="0" w:color="auto"/>
        <w:bottom w:val="none" w:sz="0" w:space="0" w:color="auto"/>
        <w:right w:val="none" w:sz="0" w:space="0" w:color="auto"/>
      </w:divBdr>
    </w:div>
    <w:div w:id="811139115">
      <w:bodyDiv w:val="1"/>
      <w:marLeft w:val="0"/>
      <w:marRight w:val="0"/>
      <w:marTop w:val="0"/>
      <w:marBottom w:val="0"/>
      <w:divBdr>
        <w:top w:val="none" w:sz="0" w:space="0" w:color="auto"/>
        <w:left w:val="none" w:sz="0" w:space="0" w:color="auto"/>
        <w:bottom w:val="none" w:sz="0" w:space="0" w:color="auto"/>
        <w:right w:val="none" w:sz="0" w:space="0" w:color="auto"/>
      </w:divBdr>
    </w:div>
    <w:div w:id="902957448">
      <w:bodyDiv w:val="1"/>
      <w:marLeft w:val="0"/>
      <w:marRight w:val="0"/>
      <w:marTop w:val="0"/>
      <w:marBottom w:val="0"/>
      <w:divBdr>
        <w:top w:val="none" w:sz="0" w:space="0" w:color="auto"/>
        <w:left w:val="none" w:sz="0" w:space="0" w:color="auto"/>
        <w:bottom w:val="none" w:sz="0" w:space="0" w:color="auto"/>
        <w:right w:val="none" w:sz="0" w:space="0" w:color="auto"/>
      </w:divBdr>
    </w:div>
    <w:div w:id="911239321">
      <w:bodyDiv w:val="1"/>
      <w:marLeft w:val="0"/>
      <w:marRight w:val="0"/>
      <w:marTop w:val="0"/>
      <w:marBottom w:val="0"/>
      <w:divBdr>
        <w:top w:val="none" w:sz="0" w:space="0" w:color="auto"/>
        <w:left w:val="none" w:sz="0" w:space="0" w:color="auto"/>
        <w:bottom w:val="none" w:sz="0" w:space="0" w:color="auto"/>
        <w:right w:val="none" w:sz="0" w:space="0" w:color="auto"/>
      </w:divBdr>
    </w:div>
    <w:div w:id="930353599">
      <w:bodyDiv w:val="1"/>
      <w:marLeft w:val="0"/>
      <w:marRight w:val="0"/>
      <w:marTop w:val="0"/>
      <w:marBottom w:val="0"/>
      <w:divBdr>
        <w:top w:val="none" w:sz="0" w:space="0" w:color="auto"/>
        <w:left w:val="none" w:sz="0" w:space="0" w:color="auto"/>
        <w:bottom w:val="none" w:sz="0" w:space="0" w:color="auto"/>
        <w:right w:val="none" w:sz="0" w:space="0" w:color="auto"/>
      </w:divBdr>
    </w:div>
    <w:div w:id="1014260500">
      <w:bodyDiv w:val="1"/>
      <w:marLeft w:val="0"/>
      <w:marRight w:val="0"/>
      <w:marTop w:val="0"/>
      <w:marBottom w:val="0"/>
      <w:divBdr>
        <w:top w:val="none" w:sz="0" w:space="0" w:color="auto"/>
        <w:left w:val="none" w:sz="0" w:space="0" w:color="auto"/>
        <w:bottom w:val="none" w:sz="0" w:space="0" w:color="auto"/>
        <w:right w:val="none" w:sz="0" w:space="0" w:color="auto"/>
      </w:divBdr>
    </w:div>
    <w:div w:id="1016540976">
      <w:bodyDiv w:val="1"/>
      <w:marLeft w:val="0"/>
      <w:marRight w:val="0"/>
      <w:marTop w:val="0"/>
      <w:marBottom w:val="0"/>
      <w:divBdr>
        <w:top w:val="none" w:sz="0" w:space="0" w:color="auto"/>
        <w:left w:val="none" w:sz="0" w:space="0" w:color="auto"/>
        <w:bottom w:val="none" w:sz="0" w:space="0" w:color="auto"/>
        <w:right w:val="none" w:sz="0" w:space="0" w:color="auto"/>
      </w:divBdr>
    </w:div>
    <w:div w:id="1075976283">
      <w:bodyDiv w:val="1"/>
      <w:marLeft w:val="0"/>
      <w:marRight w:val="0"/>
      <w:marTop w:val="0"/>
      <w:marBottom w:val="0"/>
      <w:divBdr>
        <w:top w:val="none" w:sz="0" w:space="0" w:color="auto"/>
        <w:left w:val="none" w:sz="0" w:space="0" w:color="auto"/>
        <w:bottom w:val="none" w:sz="0" w:space="0" w:color="auto"/>
        <w:right w:val="none" w:sz="0" w:space="0" w:color="auto"/>
      </w:divBdr>
    </w:div>
    <w:div w:id="1144926419">
      <w:bodyDiv w:val="1"/>
      <w:marLeft w:val="0"/>
      <w:marRight w:val="0"/>
      <w:marTop w:val="0"/>
      <w:marBottom w:val="0"/>
      <w:divBdr>
        <w:top w:val="none" w:sz="0" w:space="0" w:color="auto"/>
        <w:left w:val="none" w:sz="0" w:space="0" w:color="auto"/>
        <w:bottom w:val="none" w:sz="0" w:space="0" w:color="auto"/>
        <w:right w:val="none" w:sz="0" w:space="0" w:color="auto"/>
      </w:divBdr>
    </w:div>
    <w:div w:id="1289624438">
      <w:bodyDiv w:val="1"/>
      <w:marLeft w:val="0"/>
      <w:marRight w:val="0"/>
      <w:marTop w:val="0"/>
      <w:marBottom w:val="0"/>
      <w:divBdr>
        <w:top w:val="none" w:sz="0" w:space="0" w:color="auto"/>
        <w:left w:val="none" w:sz="0" w:space="0" w:color="auto"/>
        <w:bottom w:val="none" w:sz="0" w:space="0" w:color="auto"/>
        <w:right w:val="none" w:sz="0" w:space="0" w:color="auto"/>
      </w:divBdr>
    </w:div>
    <w:div w:id="1352798138">
      <w:bodyDiv w:val="1"/>
      <w:marLeft w:val="0"/>
      <w:marRight w:val="0"/>
      <w:marTop w:val="0"/>
      <w:marBottom w:val="0"/>
      <w:divBdr>
        <w:top w:val="none" w:sz="0" w:space="0" w:color="auto"/>
        <w:left w:val="none" w:sz="0" w:space="0" w:color="auto"/>
        <w:bottom w:val="none" w:sz="0" w:space="0" w:color="auto"/>
        <w:right w:val="none" w:sz="0" w:space="0" w:color="auto"/>
      </w:divBdr>
    </w:div>
    <w:div w:id="1547595604">
      <w:bodyDiv w:val="1"/>
      <w:marLeft w:val="0"/>
      <w:marRight w:val="0"/>
      <w:marTop w:val="0"/>
      <w:marBottom w:val="0"/>
      <w:divBdr>
        <w:top w:val="none" w:sz="0" w:space="0" w:color="auto"/>
        <w:left w:val="none" w:sz="0" w:space="0" w:color="auto"/>
        <w:bottom w:val="none" w:sz="0" w:space="0" w:color="auto"/>
        <w:right w:val="none" w:sz="0" w:space="0" w:color="auto"/>
      </w:divBdr>
    </w:div>
    <w:div w:id="1640304222">
      <w:bodyDiv w:val="1"/>
      <w:marLeft w:val="0"/>
      <w:marRight w:val="0"/>
      <w:marTop w:val="0"/>
      <w:marBottom w:val="0"/>
      <w:divBdr>
        <w:top w:val="none" w:sz="0" w:space="0" w:color="auto"/>
        <w:left w:val="none" w:sz="0" w:space="0" w:color="auto"/>
        <w:bottom w:val="none" w:sz="0" w:space="0" w:color="auto"/>
        <w:right w:val="none" w:sz="0" w:space="0" w:color="auto"/>
      </w:divBdr>
    </w:div>
    <w:div w:id="1711225968">
      <w:bodyDiv w:val="1"/>
      <w:marLeft w:val="0"/>
      <w:marRight w:val="0"/>
      <w:marTop w:val="0"/>
      <w:marBottom w:val="0"/>
      <w:divBdr>
        <w:top w:val="none" w:sz="0" w:space="0" w:color="auto"/>
        <w:left w:val="none" w:sz="0" w:space="0" w:color="auto"/>
        <w:bottom w:val="none" w:sz="0" w:space="0" w:color="auto"/>
        <w:right w:val="none" w:sz="0" w:space="0" w:color="auto"/>
      </w:divBdr>
    </w:div>
    <w:div w:id="1868828440">
      <w:bodyDiv w:val="1"/>
      <w:marLeft w:val="0"/>
      <w:marRight w:val="0"/>
      <w:marTop w:val="0"/>
      <w:marBottom w:val="0"/>
      <w:divBdr>
        <w:top w:val="none" w:sz="0" w:space="0" w:color="auto"/>
        <w:left w:val="none" w:sz="0" w:space="0" w:color="auto"/>
        <w:bottom w:val="none" w:sz="0" w:space="0" w:color="auto"/>
        <w:right w:val="none" w:sz="0" w:space="0" w:color="auto"/>
      </w:divBdr>
    </w:div>
    <w:div w:id="1901477361">
      <w:bodyDiv w:val="1"/>
      <w:marLeft w:val="0"/>
      <w:marRight w:val="0"/>
      <w:marTop w:val="0"/>
      <w:marBottom w:val="0"/>
      <w:divBdr>
        <w:top w:val="none" w:sz="0" w:space="0" w:color="auto"/>
        <w:left w:val="none" w:sz="0" w:space="0" w:color="auto"/>
        <w:bottom w:val="none" w:sz="0" w:space="0" w:color="auto"/>
        <w:right w:val="none" w:sz="0" w:space="0" w:color="auto"/>
      </w:divBdr>
    </w:div>
    <w:div w:id="1932855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Mulberry Group plc Strategic Analysis and Recommended Strategy</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Mulberry Group plc Strategic Analysis and Recommended Strategy</dc:title>
  <dc:creator>daniela munteanu</dc:creator>
  <dc:description>Claude Docs node/1a4b220c-9d7b@3 docx-w7</dc:description>
  <cp:lastModifiedBy>daniela munteanu</cp:lastModifiedBy>
  <cp:revision>12</cp:revision>
  <dcterms:created xsi:type="dcterms:W3CDTF">2026-10-27T03:10:00Z</dcterms:created>
  <dcterms:modified xsi:type="dcterms:W3CDTF">2026-10-27T05:47:00Z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485504441cc5aa917988f680c3741447d668d70bdde012236ce31e4d64ee3078</vt:lpwstr>
  </property>
</Properties>
</file>