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D9CE9" w14:textId="2C97B502" w:rsidR="00A04438" w:rsidRDefault="00B84E4C" w:rsidP="00B84E4C">
      <w:pPr>
        <w:spacing w:after="0" w:line="240" w:lineRule="auto"/>
        <w:jc w:val="right"/>
        <w:rPr>
          <w:rFonts w:asciiTheme="majorHAnsi" w:hAnsiTheme="majorHAnsi" w:cstheme="majorHAnsi"/>
          <w:b/>
          <w:bCs/>
          <w:sz w:val="20"/>
          <w:szCs w:val="20"/>
        </w:rPr>
      </w:pPr>
      <w:r w:rsidRPr="00B84E4C">
        <w:rPr>
          <w:rFonts w:asciiTheme="majorHAnsi" w:hAnsiTheme="majorHAnsi" w:cstheme="majorHAnsi"/>
          <w:b/>
          <w:bCs/>
          <w:sz w:val="20"/>
          <w:szCs w:val="20"/>
        </w:rPr>
        <w:t>Assignment</w:t>
      </w:r>
    </w:p>
    <w:p w14:paraId="540453AD" w14:textId="2F715800" w:rsidR="00B84E4C" w:rsidRPr="00B84E4C" w:rsidRDefault="00B84E4C" w:rsidP="00B84E4C">
      <w:pPr>
        <w:spacing w:after="0" w:line="240" w:lineRule="auto"/>
        <w:jc w:val="right"/>
        <w:rPr>
          <w:rFonts w:asciiTheme="majorHAnsi" w:hAnsiTheme="majorHAnsi" w:cstheme="majorHAnsi"/>
          <w:sz w:val="20"/>
          <w:szCs w:val="20"/>
        </w:rPr>
      </w:pPr>
      <w:r w:rsidRPr="00B84E4C">
        <w:rPr>
          <w:rFonts w:asciiTheme="majorHAnsi" w:hAnsiTheme="majorHAnsi" w:cstheme="majorHAnsi"/>
          <w:sz w:val="20"/>
          <w:szCs w:val="20"/>
        </w:rPr>
        <w:t>Essay (2000 words)</w:t>
      </w:r>
    </w:p>
    <w:p w14:paraId="0E12DCF2" w14:textId="77777777" w:rsidR="00B84E4C" w:rsidRDefault="00B84E4C" w:rsidP="00B84E4C">
      <w:pPr>
        <w:jc w:val="right"/>
        <w:rPr>
          <w:rFonts w:asciiTheme="majorHAnsi" w:hAnsiTheme="majorHAnsi" w:cstheme="majorHAnsi"/>
          <w:b/>
          <w:bCs/>
          <w:sz w:val="20"/>
          <w:szCs w:val="20"/>
        </w:rPr>
      </w:pPr>
    </w:p>
    <w:p w14:paraId="5D688965" w14:textId="77777777" w:rsidR="00B84E4C" w:rsidRDefault="00B84E4C" w:rsidP="00B84E4C">
      <w:pPr>
        <w:jc w:val="right"/>
        <w:rPr>
          <w:rFonts w:asciiTheme="majorHAnsi" w:hAnsiTheme="majorHAnsi" w:cstheme="majorHAnsi"/>
          <w:b/>
          <w:bCs/>
          <w:sz w:val="20"/>
          <w:szCs w:val="20"/>
        </w:rPr>
      </w:pPr>
    </w:p>
    <w:p w14:paraId="5A9B25A8" w14:textId="77777777" w:rsidR="00B84E4C" w:rsidRDefault="00B84E4C" w:rsidP="00B84E4C">
      <w:pPr>
        <w:jc w:val="right"/>
        <w:rPr>
          <w:rFonts w:asciiTheme="majorHAnsi" w:hAnsiTheme="majorHAnsi" w:cstheme="majorHAnsi"/>
          <w:b/>
          <w:bCs/>
          <w:sz w:val="20"/>
          <w:szCs w:val="20"/>
        </w:rPr>
      </w:pPr>
    </w:p>
    <w:p w14:paraId="6A5905C3" w14:textId="77777777" w:rsidR="00B84E4C" w:rsidRDefault="00B84E4C" w:rsidP="00B84E4C">
      <w:pPr>
        <w:jc w:val="right"/>
        <w:rPr>
          <w:rFonts w:asciiTheme="majorHAnsi" w:hAnsiTheme="majorHAnsi" w:cstheme="majorHAnsi"/>
          <w:b/>
          <w:bCs/>
          <w:sz w:val="20"/>
          <w:szCs w:val="20"/>
        </w:rPr>
      </w:pPr>
    </w:p>
    <w:p w14:paraId="2EB3B93A" w14:textId="77777777" w:rsidR="00B84E4C" w:rsidRDefault="00B84E4C" w:rsidP="00B84E4C">
      <w:pPr>
        <w:jc w:val="right"/>
        <w:rPr>
          <w:rFonts w:asciiTheme="majorHAnsi" w:hAnsiTheme="majorHAnsi" w:cstheme="majorHAnsi"/>
          <w:b/>
          <w:bCs/>
          <w:sz w:val="20"/>
          <w:szCs w:val="20"/>
        </w:rPr>
      </w:pPr>
    </w:p>
    <w:p w14:paraId="019B5416" w14:textId="77777777" w:rsidR="00B84E4C" w:rsidRDefault="00B84E4C" w:rsidP="00B84E4C">
      <w:pPr>
        <w:jc w:val="right"/>
        <w:rPr>
          <w:rFonts w:asciiTheme="majorHAnsi" w:hAnsiTheme="majorHAnsi" w:cstheme="majorHAnsi"/>
          <w:b/>
          <w:bCs/>
          <w:sz w:val="20"/>
          <w:szCs w:val="20"/>
        </w:rPr>
      </w:pPr>
    </w:p>
    <w:p w14:paraId="6AB3306C" w14:textId="77777777" w:rsidR="00B84E4C" w:rsidRDefault="00B84E4C" w:rsidP="00B84E4C">
      <w:pPr>
        <w:jc w:val="right"/>
        <w:rPr>
          <w:rFonts w:asciiTheme="majorHAnsi" w:hAnsiTheme="majorHAnsi" w:cstheme="majorHAnsi"/>
          <w:b/>
          <w:bCs/>
          <w:sz w:val="20"/>
          <w:szCs w:val="20"/>
        </w:rPr>
      </w:pPr>
    </w:p>
    <w:p w14:paraId="2748E619" w14:textId="77777777" w:rsidR="00B84E4C" w:rsidRDefault="00B84E4C" w:rsidP="00B84E4C">
      <w:pPr>
        <w:jc w:val="right"/>
        <w:rPr>
          <w:rFonts w:asciiTheme="majorHAnsi" w:hAnsiTheme="majorHAnsi" w:cstheme="majorHAnsi"/>
          <w:b/>
          <w:bCs/>
          <w:sz w:val="20"/>
          <w:szCs w:val="20"/>
        </w:rPr>
      </w:pPr>
    </w:p>
    <w:p w14:paraId="29D508CA" w14:textId="77777777" w:rsidR="00B84E4C" w:rsidRDefault="00B84E4C" w:rsidP="00B84E4C">
      <w:pPr>
        <w:jc w:val="right"/>
        <w:rPr>
          <w:rFonts w:asciiTheme="majorHAnsi" w:hAnsiTheme="majorHAnsi" w:cstheme="majorHAnsi"/>
          <w:b/>
          <w:bCs/>
          <w:sz w:val="20"/>
          <w:szCs w:val="20"/>
        </w:rPr>
      </w:pPr>
    </w:p>
    <w:p w14:paraId="744ECC5D" w14:textId="77777777" w:rsidR="00B84E4C" w:rsidRDefault="00B84E4C" w:rsidP="00B84E4C">
      <w:pPr>
        <w:jc w:val="right"/>
        <w:rPr>
          <w:rFonts w:asciiTheme="majorHAnsi" w:hAnsiTheme="majorHAnsi" w:cstheme="majorHAnsi"/>
          <w:b/>
          <w:bCs/>
          <w:sz w:val="20"/>
          <w:szCs w:val="20"/>
        </w:rPr>
      </w:pPr>
    </w:p>
    <w:p w14:paraId="24464DCD" w14:textId="77777777" w:rsidR="00B84E4C" w:rsidRDefault="00B84E4C" w:rsidP="00B84E4C">
      <w:pPr>
        <w:jc w:val="right"/>
        <w:rPr>
          <w:rFonts w:asciiTheme="majorHAnsi" w:hAnsiTheme="majorHAnsi" w:cstheme="majorHAnsi"/>
          <w:b/>
          <w:bCs/>
          <w:sz w:val="20"/>
          <w:szCs w:val="20"/>
        </w:rPr>
      </w:pPr>
    </w:p>
    <w:p w14:paraId="41492B6C" w14:textId="77777777" w:rsidR="00B84E4C" w:rsidRDefault="00B84E4C" w:rsidP="00B84E4C">
      <w:pPr>
        <w:jc w:val="right"/>
        <w:rPr>
          <w:rFonts w:asciiTheme="majorHAnsi" w:hAnsiTheme="majorHAnsi" w:cstheme="majorHAnsi"/>
          <w:b/>
          <w:bCs/>
          <w:sz w:val="20"/>
          <w:szCs w:val="20"/>
        </w:rPr>
      </w:pPr>
    </w:p>
    <w:p w14:paraId="21740372" w14:textId="77777777" w:rsidR="00B84E4C" w:rsidRDefault="00B84E4C" w:rsidP="00B84E4C">
      <w:pPr>
        <w:jc w:val="right"/>
        <w:rPr>
          <w:rFonts w:asciiTheme="majorHAnsi" w:hAnsiTheme="majorHAnsi" w:cstheme="majorHAnsi"/>
          <w:b/>
          <w:bCs/>
          <w:sz w:val="20"/>
          <w:szCs w:val="20"/>
        </w:rPr>
      </w:pPr>
    </w:p>
    <w:p w14:paraId="0A6803B3" w14:textId="77777777" w:rsidR="00B84E4C" w:rsidRDefault="00B84E4C" w:rsidP="00B84E4C">
      <w:pPr>
        <w:jc w:val="right"/>
        <w:rPr>
          <w:rFonts w:asciiTheme="majorHAnsi" w:hAnsiTheme="majorHAnsi" w:cstheme="majorHAnsi"/>
          <w:b/>
          <w:bCs/>
          <w:sz w:val="20"/>
          <w:szCs w:val="20"/>
        </w:rPr>
      </w:pPr>
    </w:p>
    <w:p w14:paraId="08A5F686" w14:textId="77777777" w:rsidR="00B84E4C" w:rsidRDefault="00B84E4C" w:rsidP="00B84E4C">
      <w:pPr>
        <w:jc w:val="right"/>
        <w:rPr>
          <w:rFonts w:asciiTheme="majorHAnsi" w:hAnsiTheme="majorHAnsi" w:cstheme="majorHAnsi"/>
          <w:b/>
          <w:bCs/>
          <w:sz w:val="20"/>
          <w:szCs w:val="20"/>
        </w:rPr>
      </w:pPr>
    </w:p>
    <w:p w14:paraId="2D612C2C" w14:textId="77777777" w:rsidR="00B84E4C" w:rsidRDefault="00B84E4C" w:rsidP="00B84E4C">
      <w:pPr>
        <w:jc w:val="right"/>
        <w:rPr>
          <w:rFonts w:asciiTheme="majorHAnsi" w:hAnsiTheme="majorHAnsi" w:cstheme="majorHAnsi"/>
          <w:b/>
          <w:bCs/>
          <w:sz w:val="20"/>
          <w:szCs w:val="20"/>
        </w:rPr>
      </w:pPr>
    </w:p>
    <w:p w14:paraId="046E647D" w14:textId="77777777" w:rsidR="00B84E4C" w:rsidRDefault="00B84E4C" w:rsidP="00B84E4C">
      <w:pPr>
        <w:jc w:val="right"/>
        <w:rPr>
          <w:rFonts w:asciiTheme="majorHAnsi" w:hAnsiTheme="majorHAnsi" w:cstheme="majorHAnsi"/>
          <w:b/>
          <w:bCs/>
          <w:sz w:val="20"/>
          <w:szCs w:val="20"/>
        </w:rPr>
      </w:pPr>
    </w:p>
    <w:p w14:paraId="18EBEB75" w14:textId="77777777" w:rsidR="00B84E4C" w:rsidRDefault="00B84E4C" w:rsidP="00B84E4C">
      <w:pPr>
        <w:jc w:val="right"/>
        <w:rPr>
          <w:rFonts w:asciiTheme="majorHAnsi" w:hAnsiTheme="majorHAnsi" w:cstheme="majorHAnsi"/>
          <w:b/>
          <w:bCs/>
          <w:sz w:val="20"/>
          <w:szCs w:val="20"/>
        </w:rPr>
      </w:pPr>
    </w:p>
    <w:p w14:paraId="33D36E24" w14:textId="48159B72" w:rsidR="00B84E4C" w:rsidRPr="00B84E4C" w:rsidRDefault="00B84E4C" w:rsidP="00B84E4C">
      <w:pPr>
        <w:spacing w:after="0" w:line="240" w:lineRule="auto"/>
        <w:jc w:val="right"/>
        <w:rPr>
          <w:rFonts w:asciiTheme="majorHAnsi" w:hAnsiTheme="majorHAnsi" w:cstheme="majorHAnsi"/>
          <w:sz w:val="20"/>
          <w:szCs w:val="20"/>
        </w:rPr>
      </w:pPr>
      <w:r w:rsidRPr="00B84E4C">
        <w:rPr>
          <w:rFonts w:asciiTheme="majorHAnsi" w:hAnsiTheme="majorHAnsi" w:cstheme="majorHAnsi"/>
          <w:sz w:val="20"/>
          <w:szCs w:val="20"/>
        </w:rPr>
        <w:t>Name</w:t>
      </w:r>
    </w:p>
    <w:p w14:paraId="6B74DA22" w14:textId="3DA32C5A" w:rsidR="00B84E4C" w:rsidRDefault="00B84E4C" w:rsidP="00B84E4C">
      <w:pPr>
        <w:spacing w:after="0" w:line="240" w:lineRule="auto"/>
        <w:jc w:val="right"/>
        <w:rPr>
          <w:rFonts w:asciiTheme="majorHAnsi" w:hAnsiTheme="majorHAnsi" w:cstheme="majorHAnsi"/>
          <w:b/>
          <w:bCs/>
          <w:sz w:val="20"/>
          <w:szCs w:val="20"/>
        </w:rPr>
      </w:pPr>
      <w:r>
        <w:rPr>
          <w:rFonts w:asciiTheme="majorHAnsi" w:hAnsiTheme="majorHAnsi" w:cstheme="majorHAnsi"/>
          <w:b/>
          <w:bCs/>
          <w:sz w:val="20"/>
          <w:szCs w:val="20"/>
        </w:rPr>
        <w:t>Rukhsana Kousar</w:t>
      </w:r>
    </w:p>
    <w:p w14:paraId="712DCD3F" w14:textId="77777777" w:rsidR="00B84E4C" w:rsidRDefault="00B84E4C" w:rsidP="00B84E4C">
      <w:pPr>
        <w:spacing w:after="0" w:line="240" w:lineRule="auto"/>
        <w:jc w:val="right"/>
        <w:rPr>
          <w:rFonts w:asciiTheme="majorHAnsi" w:hAnsiTheme="majorHAnsi" w:cstheme="majorHAnsi"/>
          <w:b/>
          <w:bCs/>
          <w:sz w:val="20"/>
          <w:szCs w:val="20"/>
        </w:rPr>
      </w:pPr>
    </w:p>
    <w:p w14:paraId="6460E7BA" w14:textId="6B26BC60" w:rsidR="00B84E4C" w:rsidRPr="00B84E4C" w:rsidRDefault="00B84E4C" w:rsidP="00B84E4C">
      <w:pPr>
        <w:spacing w:after="0" w:line="240" w:lineRule="auto"/>
        <w:jc w:val="right"/>
        <w:rPr>
          <w:rFonts w:asciiTheme="majorHAnsi" w:hAnsiTheme="majorHAnsi" w:cstheme="majorHAnsi"/>
          <w:sz w:val="20"/>
          <w:szCs w:val="20"/>
        </w:rPr>
      </w:pPr>
      <w:r w:rsidRPr="00B84E4C">
        <w:rPr>
          <w:rFonts w:asciiTheme="majorHAnsi" w:hAnsiTheme="majorHAnsi" w:cstheme="majorHAnsi"/>
          <w:sz w:val="20"/>
          <w:szCs w:val="20"/>
        </w:rPr>
        <w:t>Student No</w:t>
      </w:r>
    </w:p>
    <w:p w14:paraId="2AF187B9" w14:textId="5D1783C2" w:rsidR="00B84E4C" w:rsidRDefault="00B84E4C" w:rsidP="00B84E4C">
      <w:pPr>
        <w:spacing w:after="0" w:line="240" w:lineRule="auto"/>
        <w:jc w:val="right"/>
        <w:rPr>
          <w:rFonts w:asciiTheme="majorHAnsi" w:hAnsiTheme="majorHAnsi" w:cstheme="majorHAnsi"/>
          <w:b/>
          <w:bCs/>
          <w:sz w:val="20"/>
          <w:szCs w:val="20"/>
        </w:rPr>
      </w:pPr>
      <w:r>
        <w:rPr>
          <w:rFonts w:asciiTheme="majorHAnsi" w:hAnsiTheme="majorHAnsi" w:cstheme="majorHAnsi"/>
          <w:b/>
          <w:bCs/>
          <w:sz w:val="20"/>
          <w:szCs w:val="20"/>
        </w:rPr>
        <w:t>2128265</w:t>
      </w:r>
    </w:p>
    <w:p w14:paraId="632C64B9" w14:textId="77777777" w:rsidR="00B84E4C" w:rsidRDefault="00B84E4C" w:rsidP="00B84E4C">
      <w:pPr>
        <w:spacing w:after="0" w:line="240" w:lineRule="auto"/>
        <w:jc w:val="right"/>
        <w:rPr>
          <w:rFonts w:asciiTheme="majorHAnsi" w:hAnsiTheme="majorHAnsi" w:cstheme="majorHAnsi"/>
          <w:b/>
          <w:bCs/>
          <w:sz w:val="20"/>
          <w:szCs w:val="20"/>
        </w:rPr>
      </w:pPr>
    </w:p>
    <w:p w14:paraId="4345EFBD" w14:textId="568FF13E" w:rsidR="00B84E4C" w:rsidRPr="00B84E4C" w:rsidRDefault="00B84E4C" w:rsidP="00B84E4C">
      <w:pPr>
        <w:spacing w:after="0" w:line="240" w:lineRule="auto"/>
        <w:jc w:val="right"/>
        <w:rPr>
          <w:rFonts w:asciiTheme="majorHAnsi" w:hAnsiTheme="majorHAnsi" w:cstheme="majorHAnsi"/>
          <w:sz w:val="20"/>
          <w:szCs w:val="20"/>
        </w:rPr>
      </w:pPr>
      <w:r w:rsidRPr="00B84E4C">
        <w:rPr>
          <w:rFonts w:asciiTheme="majorHAnsi" w:hAnsiTheme="majorHAnsi" w:cstheme="majorHAnsi"/>
          <w:sz w:val="20"/>
          <w:szCs w:val="20"/>
        </w:rPr>
        <w:t>Module</w:t>
      </w:r>
    </w:p>
    <w:p w14:paraId="56C36A13" w14:textId="4967D174" w:rsidR="00B84E4C" w:rsidRDefault="00B84E4C" w:rsidP="00B84E4C">
      <w:pPr>
        <w:jc w:val="right"/>
        <w:rPr>
          <w:rFonts w:asciiTheme="majorHAnsi" w:hAnsiTheme="majorHAnsi" w:cstheme="majorHAnsi"/>
          <w:b/>
          <w:bCs/>
          <w:sz w:val="20"/>
          <w:szCs w:val="20"/>
        </w:rPr>
      </w:pPr>
      <w:r>
        <w:rPr>
          <w:rFonts w:asciiTheme="majorHAnsi" w:hAnsiTheme="majorHAnsi" w:cstheme="majorHAnsi"/>
          <w:b/>
          <w:bCs/>
          <w:sz w:val="20"/>
          <w:szCs w:val="20"/>
        </w:rPr>
        <w:t xml:space="preserve">BMIH5006  - </w:t>
      </w:r>
      <w:r w:rsidRPr="00B84E4C">
        <w:rPr>
          <w:rFonts w:asciiTheme="majorHAnsi" w:hAnsiTheme="majorHAnsi" w:cstheme="majorHAnsi"/>
          <w:b/>
          <w:bCs/>
          <w:sz w:val="20"/>
          <w:szCs w:val="20"/>
        </w:rPr>
        <w:t>Sustainable Hospitality &amp; Tourism Management</w:t>
      </w:r>
    </w:p>
    <w:p w14:paraId="3EF64ED3" w14:textId="40213F8E" w:rsidR="00B84E4C" w:rsidRPr="00B84E4C" w:rsidRDefault="00B84E4C" w:rsidP="00B84E4C">
      <w:pPr>
        <w:spacing w:after="0" w:line="240" w:lineRule="auto"/>
        <w:jc w:val="right"/>
        <w:rPr>
          <w:rFonts w:asciiTheme="majorHAnsi" w:hAnsiTheme="majorHAnsi" w:cstheme="majorHAnsi"/>
          <w:sz w:val="20"/>
          <w:szCs w:val="20"/>
        </w:rPr>
      </w:pPr>
      <w:r>
        <w:rPr>
          <w:rFonts w:asciiTheme="majorHAnsi" w:hAnsiTheme="majorHAnsi" w:cstheme="majorHAnsi"/>
          <w:sz w:val="20"/>
          <w:szCs w:val="20"/>
        </w:rPr>
        <w:t>Lecturer</w:t>
      </w:r>
    </w:p>
    <w:p w14:paraId="217C18FA" w14:textId="2FF3D0F1" w:rsidR="00B84E4C" w:rsidRDefault="00B84E4C" w:rsidP="00B84E4C">
      <w:pPr>
        <w:spacing w:after="0" w:line="240" w:lineRule="auto"/>
        <w:jc w:val="right"/>
        <w:rPr>
          <w:rFonts w:asciiTheme="majorHAnsi" w:hAnsiTheme="majorHAnsi" w:cstheme="majorHAnsi"/>
          <w:b/>
          <w:bCs/>
          <w:sz w:val="20"/>
          <w:szCs w:val="20"/>
        </w:rPr>
      </w:pPr>
      <w:r>
        <w:rPr>
          <w:rFonts w:asciiTheme="majorHAnsi" w:hAnsiTheme="majorHAnsi" w:cstheme="majorHAnsi"/>
          <w:b/>
          <w:bCs/>
          <w:sz w:val="20"/>
          <w:szCs w:val="20"/>
        </w:rPr>
        <w:t>Kathryn Roberts</w:t>
      </w:r>
    </w:p>
    <w:p w14:paraId="00B7B2FF" w14:textId="77777777" w:rsidR="00B84E4C" w:rsidRDefault="00B84E4C" w:rsidP="00B84E4C">
      <w:pPr>
        <w:spacing w:after="0" w:line="240" w:lineRule="auto"/>
        <w:jc w:val="right"/>
        <w:rPr>
          <w:rFonts w:asciiTheme="majorHAnsi" w:hAnsiTheme="majorHAnsi" w:cstheme="majorHAnsi"/>
          <w:b/>
          <w:bCs/>
          <w:sz w:val="20"/>
          <w:szCs w:val="20"/>
        </w:rPr>
      </w:pPr>
    </w:p>
    <w:p w14:paraId="078972DE" w14:textId="77777777" w:rsidR="00B84E4C" w:rsidRDefault="00B84E4C" w:rsidP="00B84E4C">
      <w:pPr>
        <w:spacing w:after="0" w:line="240" w:lineRule="auto"/>
        <w:jc w:val="right"/>
        <w:rPr>
          <w:rFonts w:asciiTheme="majorHAnsi" w:hAnsiTheme="majorHAnsi" w:cstheme="majorHAnsi"/>
          <w:b/>
          <w:bCs/>
          <w:sz w:val="20"/>
          <w:szCs w:val="20"/>
        </w:rPr>
      </w:pPr>
    </w:p>
    <w:p w14:paraId="408DBD04" w14:textId="77777777" w:rsidR="00B84E4C" w:rsidRDefault="00B84E4C" w:rsidP="00B84E4C">
      <w:pPr>
        <w:jc w:val="right"/>
        <w:rPr>
          <w:rFonts w:asciiTheme="majorHAnsi" w:hAnsiTheme="majorHAnsi" w:cstheme="majorHAnsi"/>
          <w:b/>
          <w:bCs/>
          <w:sz w:val="20"/>
          <w:szCs w:val="20"/>
        </w:rPr>
      </w:pPr>
    </w:p>
    <w:p w14:paraId="44919E69" w14:textId="77777777" w:rsidR="00B84E4C" w:rsidRDefault="00B84E4C" w:rsidP="00B84E4C">
      <w:pPr>
        <w:jc w:val="right"/>
        <w:rPr>
          <w:rFonts w:asciiTheme="majorHAnsi" w:hAnsiTheme="majorHAnsi" w:cstheme="majorHAnsi"/>
          <w:b/>
          <w:bCs/>
          <w:sz w:val="20"/>
          <w:szCs w:val="20"/>
        </w:rPr>
      </w:pPr>
    </w:p>
    <w:p w14:paraId="6C09EB97" w14:textId="77777777" w:rsidR="00B84E4C" w:rsidRDefault="00B84E4C" w:rsidP="00B84E4C">
      <w:pPr>
        <w:jc w:val="right"/>
        <w:rPr>
          <w:rFonts w:asciiTheme="majorHAnsi" w:hAnsiTheme="majorHAnsi" w:cstheme="majorHAnsi"/>
          <w:b/>
          <w:bCs/>
          <w:sz w:val="20"/>
          <w:szCs w:val="20"/>
        </w:rPr>
      </w:pPr>
    </w:p>
    <w:p w14:paraId="37132BF7" w14:textId="77777777" w:rsidR="00B84E4C" w:rsidRDefault="00B84E4C" w:rsidP="00B84E4C">
      <w:pPr>
        <w:jc w:val="right"/>
        <w:rPr>
          <w:rFonts w:asciiTheme="majorHAnsi" w:hAnsiTheme="majorHAnsi" w:cstheme="majorHAnsi"/>
          <w:b/>
          <w:bCs/>
          <w:sz w:val="20"/>
          <w:szCs w:val="20"/>
        </w:rPr>
      </w:pPr>
    </w:p>
    <w:p w14:paraId="5C1367A2" w14:textId="77777777" w:rsidR="00B84E4C" w:rsidRDefault="00B84E4C" w:rsidP="00B84E4C">
      <w:pPr>
        <w:jc w:val="right"/>
        <w:rPr>
          <w:rFonts w:asciiTheme="majorHAnsi" w:hAnsiTheme="majorHAnsi" w:cstheme="majorHAnsi"/>
          <w:b/>
          <w:bCs/>
          <w:sz w:val="20"/>
          <w:szCs w:val="20"/>
        </w:rPr>
      </w:pPr>
    </w:p>
    <w:p w14:paraId="73FAFC54" w14:textId="77777777" w:rsidR="00B84E4C" w:rsidRDefault="00B84E4C" w:rsidP="00B84E4C">
      <w:pPr>
        <w:jc w:val="right"/>
        <w:rPr>
          <w:rFonts w:asciiTheme="majorHAnsi" w:hAnsiTheme="majorHAnsi" w:cstheme="majorHAnsi"/>
          <w:b/>
          <w:bCs/>
          <w:sz w:val="20"/>
          <w:szCs w:val="20"/>
        </w:rPr>
      </w:pPr>
    </w:p>
    <w:p w14:paraId="2A48E2E9" w14:textId="77777777" w:rsidR="005D5006" w:rsidRDefault="005D5006" w:rsidP="005D5006">
      <w:pPr>
        <w:rPr>
          <w:b/>
          <w:bCs/>
          <w:szCs w:val="24"/>
        </w:rPr>
      </w:pPr>
    </w:p>
    <w:p w14:paraId="26AC937A" w14:textId="77777777" w:rsidR="005D5006" w:rsidRDefault="005D5006" w:rsidP="00A04438">
      <w:pPr>
        <w:jc w:val="center"/>
        <w:rPr>
          <w:b/>
          <w:bCs/>
          <w:szCs w:val="24"/>
        </w:rPr>
      </w:pPr>
    </w:p>
    <w:p w14:paraId="4FEC9438" w14:textId="77777777" w:rsidR="005D5006" w:rsidRDefault="005D5006" w:rsidP="00A04438">
      <w:pPr>
        <w:jc w:val="center"/>
        <w:rPr>
          <w:b/>
          <w:bCs/>
          <w:szCs w:val="24"/>
        </w:rPr>
      </w:pPr>
    </w:p>
    <w:p w14:paraId="30D081CD" w14:textId="77777777" w:rsidR="005D5006" w:rsidRDefault="005D5006" w:rsidP="005D5006">
      <w:pPr>
        <w:spacing w:after="0"/>
        <w:jc w:val="center"/>
        <w:rPr>
          <w:b/>
          <w:bCs/>
          <w:szCs w:val="24"/>
        </w:rPr>
      </w:pPr>
    </w:p>
    <w:p w14:paraId="70A862F8" w14:textId="1EBF64E8" w:rsidR="005D5006" w:rsidRPr="005D5006" w:rsidRDefault="005D5006" w:rsidP="005D5006">
      <w:pPr>
        <w:spacing w:after="0"/>
        <w:jc w:val="center"/>
        <w:rPr>
          <w:sz w:val="20"/>
          <w:szCs w:val="20"/>
        </w:rPr>
      </w:pPr>
      <w:r w:rsidRPr="005D5006">
        <w:rPr>
          <w:sz w:val="20"/>
          <w:szCs w:val="20"/>
        </w:rPr>
        <w:t>[Module Entitled]</w:t>
      </w:r>
    </w:p>
    <w:p w14:paraId="3CBCE4C4" w14:textId="303E7C91" w:rsidR="00DE3C8B" w:rsidRPr="00B84E4C" w:rsidRDefault="00DE3C8B" w:rsidP="005D5006">
      <w:pPr>
        <w:spacing w:after="0"/>
        <w:jc w:val="center"/>
        <w:rPr>
          <w:b/>
          <w:bCs/>
          <w:szCs w:val="24"/>
        </w:rPr>
      </w:pPr>
      <w:r w:rsidRPr="00B84E4C">
        <w:rPr>
          <w:b/>
          <w:bCs/>
          <w:szCs w:val="24"/>
        </w:rPr>
        <w:t>Sustainable Hospitality &amp; Tourism Management</w:t>
      </w:r>
    </w:p>
    <w:p w14:paraId="200730D5" w14:textId="17DA8B1B" w:rsidR="00DE3C8B" w:rsidRPr="005D5006" w:rsidRDefault="005D5006" w:rsidP="005D5006">
      <w:pPr>
        <w:spacing w:after="0"/>
        <w:jc w:val="center"/>
        <w:rPr>
          <w:sz w:val="20"/>
          <w:szCs w:val="20"/>
        </w:rPr>
      </w:pPr>
      <w:r w:rsidRPr="005D5006">
        <w:rPr>
          <w:sz w:val="20"/>
          <w:szCs w:val="20"/>
        </w:rPr>
        <w:t>[</w:t>
      </w:r>
      <w:r w:rsidR="00DE3C8B" w:rsidRPr="005D5006">
        <w:rPr>
          <w:sz w:val="20"/>
          <w:szCs w:val="20"/>
        </w:rPr>
        <w:t>BMIH5006</w:t>
      </w:r>
      <w:r w:rsidRPr="005D5006">
        <w:rPr>
          <w:sz w:val="20"/>
          <w:szCs w:val="20"/>
        </w:rPr>
        <w:t>]</w:t>
      </w:r>
    </w:p>
    <w:p w14:paraId="5C3E3A89" w14:textId="77777777" w:rsidR="00DE3C8B" w:rsidRPr="00A04438" w:rsidRDefault="00DE3C8B" w:rsidP="00A04438">
      <w:pPr>
        <w:jc w:val="center"/>
        <w:rPr>
          <w:b/>
          <w:bCs/>
          <w:sz w:val="40"/>
          <w:szCs w:val="36"/>
        </w:rPr>
      </w:pPr>
    </w:p>
    <w:p w14:paraId="11B092CF" w14:textId="77777777" w:rsidR="00DE3C8B" w:rsidRPr="00A04438" w:rsidRDefault="00DE3C8B" w:rsidP="00A04438">
      <w:pPr>
        <w:jc w:val="center"/>
        <w:rPr>
          <w:b/>
          <w:bCs/>
          <w:sz w:val="40"/>
          <w:szCs w:val="36"/>
        </w:rPr>
      </w:pPr>
    </w:p>
    <w:p w14:paraId="24A2BA13" w14:textId="77777777" w:rsidR="00DE3C8B" w:rsidRDefault="00DE3C8B"/>
    <w:p w14:paraId="01748390" w14:textId="7FF945E4" w:rsidR="00DE3C8B" w:rsidRPr="00236A25" w:rsidRDefault="00DE3C8B" w:rsidP="00DE3C8B"/>
    <w:p w14:paraId="6DE7E109" w14:textId="77777777" w:rsidR="00DE3C8B" w:rsidRDefault="00DE3C8B" w:rsidP="00DE3C8B">
      <w:r w:rsidRPr="00236A25">
        <w:br w:type="page"/>
      </w:r>
    </w:p>
    <w:p w14:paraId="7EB6D032" w14:textId="385FEDBE" w:rsidR="002D5035" w:rsidRDefault="002D5035" w:rsidP="002D5035">
      <w:r>
        <w:t>Circular economy is a sustainable business model that has come to the limelight in recent times as one way of sustaining businesses. In a circular economy, products that are recycled, repaired and reused can be defined as part of the circular economy. This reduces waste and optimizes resources</w:t>
      </w:r>
      <w:r w:rsidR="006831D5">
        <w:t xml:space="preserve"> </w:t>
      </w:r>
      <w:r w:rsidR="006831D5" w:rsidRPr="006831D5">
        <w:t>(Aragon-Correa et al., 2015)</w:t>
      </w:r>
      <w:r>
        <w:t>. The circular economy as a concept in the CSR strategy of Premier Inn, one of the most famous hotel chains worldwide is studied. This topic will address what a circular economy is, the link it has with corporate social responsibility (CSR) and an evaluation of Premier Inn’s CSR approach using samples from within its industry.</w:t>
      </w:r>
    </w:p>
    <w:p w14:paraId="49712F5C" w14:textId="7707087B" w:rsidR="0009760D" w:rsidRDefault="002D5035" w:rsidP="002D5035">
      <w:r>
        <w:t>Circular production and consumption may enable the rejection of the “take, make, dispose” paradigm. The attention, as opposed to this tends towards the closed-loop system that maintains an emphasis on designing products which are durable in nature and recyclable ones</w:t>
      </w:r>
      <w:r w:rsidR="00416CBA">
        <w:t xml:space="preserve"> </w:t>
      </w:r>
      <w:r w:rsidR="00416CBA" w:rsidRPr="00416CBA">
        <w:t>(De Lange &amp; Dodds, 2017)</w:t>
      </w:r>
      <w:r>
        <w:t>. In terms of the product lifetime, we wish to observe less waste generation; more resource preservation and sustainable practices at every stage throughout the lifecycle.</w:t>
      </w:r>
    </w:p>
    <w:p w14:paraId="31A9A3F9" w14:textId="629BA71A" w:rsidR="0009760D" w:rsidRDefault="00CC51DA" w:rsidP="0009760D">
      <w:r w:rsidRPr="00CC51DA">
        <w:t>The goal of a circular economy is to enhance resource use, reduce waste and ensure that sustainability throughout the life cycle of any product from its earliest stages up-to disposal. In a sense the idea to be replaced by circular economy is take-make dispose approach widely practiced in traditional linear economic system</w:t>
      </w:r>
      <w:r w:rsidR="008006F7">
        <w:t xml:space="preserve"> </w:t>
      </w:r>
      <w:r w:rsidR="008006F7" w:rsidRPr="008006F7">
        <w:t>(Fatima &amp; Elbanna, 2020)</w:t>
      </w:r>
      <w:r w:rsidRPr="00CC51DA">
        <w:t>. Its goal is closing of product life cycle through reuse, refurbishment and recycling etc. This is contrary to the standard linear economy. There are several distinctive features that can easily detect a circular economy. The central idea of the story is “design for longevity,” which means to create products that last as long as possible but are easily repaired if they break down</w:t>
      </w:r>
      <w:r w:rsidR="001132FB">
        <w:t xml:space="preserve"> </w:t>
      </w:r>
      <w:r w:rsidR="001132FB" w:rsidRPr="001132FB">
        <w:t>(Gerdt et al., 2019)</w:t>
      </w:r>
      <w:r w:rsidRPr="00CC51DA">
        <w:t>. Moreover, the concepts of circular economy advocate for an efficiency approach on resource utilization while minimising waste production. This is something that the businesses are strongly encouraged to realize. To ensure that materials are not dumped in landfills and reintroduced into the manufacturing industry, recycling and upcycling play a critical role</w:t>
      </w:r>
      <w:r w:rsidR="0073461F">
        <w:t xml:space="preserve"> </w:t>
      </w:r>
      <w:r w:rsidR="0073461F" w:rsidRPr="0073461F">
        <w:t>(Han, 2021)</w:t>
      </w:r>
      <w:r w:rsidRPr="00CC51DA">
        <w:t>. Finally, to stress the role of stakeholder involvement and relationships further, it should be highlighted that circular economy initiatives usually require intersectoral collaboration as well active engagement by consumers businesses’ lawmakers. Benefits for businesses and the environment of a more resilient, sustainable economic model from an effective circular economy strategy which minimises resource pressure are also constituted. This is because the plan minimizes resource depletion</w:t>
      </w:r>
      <w:r w:rsidR="0073461F">
        <w:t xml:space="preserve"> </w:t>
      </w:r>
      <w:r w:rsidR="0073461F" w:rsidRPr="0073461F">
        <w:t>(</w:t>
      </w:r>
      <w:proofErr w:type="spellStart"/>
      <w:r w:rsidR="0073461F" w:rsidRPr="0073461F">
        <w:t>Jauhari</w:t>
      </w:r>
      <w:proofErr w:type="spellEnd"/>
      <w:r w:rsidR="0073461F" w:rsidRPr="0073461F">
        <w:t>, 2014)</w:t>
      </w:r>
      <w:r w:rsidRPr="00CC51DA">
        <w:t>. With circular practices, businesses can play a role in improving society and nature by moving from production that is environmentally unsustainable to one of more sustainable consumption. Premier Inn has become a leading player in the industry by offering visitors superior quality but affordable accommodation</w:t>
      </w:r>
      <w:r w:rsidR="00096A8C">
        <w:t>.</w:t>
      </w:r>
      <w:r w:rsidR="0009760D">
        <w:t xml:space="preserve"> </w:t>
      </w:r>
      <w:r w:rsidR="00096A8C" w:rsidRPr="00096A8C">
        <w:t xml:space="preserve">The brand is now associated with providing reliable and outstanding service to its visitors, having more than 800 </w:t>
      </w:r>
      <w:proofErr w:type="spellStart"/>
      <w:r w:rsidR="00096A8C" w:rsidRPr="00096A8C">
        <w:t>propertiesand</w:t>
      </w:r>
      <w:proofErr w:type="spellEnd"/>
      <w:r w:rsidR="00096A8C" w:rsidRPr="00096A8C">
        <w:t xml:space="preserve"> over eighty thousand rooms</w:t>
      </w:r>
      <w:r w:rsidR="0081482C">
        <w:t xml:space="preserve"> </w:t>
      </w:r>
      <w:r w:rsidR="00650675" w:rsidRPr="00650675">
        <w:t>(Legrand et al., 2022)</w:t>
      </w:r>
      <w:r w:rsidR="00096A8C" w:rsidRPr="00096A8C">
        <w:t>. The commitment of Premier Inn to its CSR can be observed through the adoption by firm sustainability initiatives that are based on the principles of a circular economy. With the help of energy-saving equipment, waste minimization techniques and sustainable procurement procedures, the hotel company tries to decrease its negative influence on nature. Premier Inn uses a broad CSR strategy that goes beyond environmental issues. This is done through the recognized community involvement activities and partnerships it has developed</w:t>
      </w:r>
      <w:r w:rsidR="003828BE">
        <w:t xml:space="preserve"> </w:t>
      </w:r>
      <w:r w:rsidR="003828BE" w:rsidRPr="003828BE">
        <w:t>(Lim, 2016)</w:t>
      </w:r>
      <w:r w:rsidR="00096A8C" w:rsidRPr="00096A8C">
        <w:t>. It is possible that through the incorporation of circular economy initiatives in its operations, Premier Inn will be able to address not only changing conscientious consumers’ needs but also develop a more sustainable and resilient business model for this industry. These programs involve measures to reduce the use of single-use plastics as well as embracing energy efficient technologies.</w:t>
      </w:r>
    </w:p>
    <w:p w14:paraId="540444E6" w14:textId="452F423B" w:rsidR="0009760D" w:rsidRDefault="00177249" w:rsidP="0009760D">
      <w:r w:rsidRPr="00177249">
        <w:t>To meet its commitment of participating in the circular economy, Premier Inn has instituted strict policies for waste disposal. Waste reduction strategies are considered an important part of the hotel chain, such as recycling, sorting garbage and waste minimization. The campaign also includes such sustainable ways of shopping, recycling programs and reduction of single-use plastic</w:t>
      </w:r>
      <w:r w:rsidR="00430406">
        <w:t xml:space="preserve"> </w:t>
      </w:r>
      <w:r w:rsidR="00430406" w:rsidRPr="00430406">
        <w:t>(</w:t>
      </w:r>
      <w:proofErr w:type="spellStart"/>
      <w:r w:rsidR="00430406" w:rsidRPr="00430406">
        <w:t>MacKenzie</w:t>
      </w:r>
      <w:proofErr w:type="spellEnd"/>
      <w:r w:rsidR="00430406" w:rsidRPr="00430406">
        <w:t xml:space="preserve"> &amp; Gannon, 2019)</w:t>
      </w:r>
      <w:r w:rsidRPr="00177249">
        <w:t>. Through prioritizing these projects, Premier Inn reduces its negative impact on the planet and affirms itself as a contributor to sustainable development. These initiatives also support the material circularity. In accordance with the goals of a circular economy, Premier Inn has put into action energy-efficient measures which reflect those objectives. The hotel chain has invested in several different sectors, such as environment-friendly technologies; renewable energy and smart design of buildings</w:t>
      </w:r>
      <w:r w:rsidR="000D60B3">
        <w:t xml:space="preserve"> </w:t>
      </w:r>
      <w:r w:rsidR="000D60B3" w:rsidRPr="000D60B3">
        <w:t>(</w:t>
      </w:r>
      <w:proofErr w:type="spellStart"/>
      <w:r w:rsidR="000D60B3" w:rsidRPr="000D60B3">
        <w:t>Melissen</w:t>
      </w:r>
      <w:proofErr w:type="spellEnd"/>
      <w:r w:rsidR="000D60B3" w:rsidRPr="000D60B3">
        <w:t>, 2013)</w:t>
      </w:r>
      <w:r w:rsidRPr="00177249">
        <w:t>. These practices address two problems: the operational costs of the hotel and circularity, which is to decrease inputs. Energy conservation has been made an integral principle in the circular economy initiatives that Premier Inn is involved with. Such initiatives use the latest technology and environmentally conscious technologies</w:t>
      </w:r>
      <w:r w:rsidR="00FB215E">
        <w:t xml:space="preserve"> </w:t>
      </w:r>
      <w:r w:rsidR="00FB215E" w:rsidRPr="00FB215E">
        <w:t>(Molina-Collado et al., 2022)</w:t>
      </w:r>
      <w:r w:rsidRPr="00177249">
        <w:t>. Energy efficient technologies that have been invested in include smart building designs and LED lighting which has led to substantial reduction of energy consumed. Furthermore, the application of renewable energies like solar or wind power supplies an additional impetus to circular energy concept which Premier Inn has selected. These initiatives not only decrease greenhouse gas emissions and operational expenses, measurable benefits of such efforts, but also contribute to increasing resource efficiency which is compatible with the ideas that underpin a circular economy</w:t>
      </w:r>
      <w:r w:rsidR="00AF07AF">
        <w:t xml:space="preserve"> </w:t>
      </w:r>
      <w:r w:rsidR="00AF07AF" w:rsidRPr="00AF07AF">
        <w:t>(Mooney &amp; Baum, 2019)</w:t>
      </w:r>
      <w:r w:rsidRPr="00177249">
        <w:t>. Premier Inn is an example of innovative approach that combines economic efficiency and environmental compatibility through circular energy processes.</w:t>
      </w:r>
    </w:p>
    <w:p w14:paraId="271BF911" w14:textId="757D8B0E" w:rsidR="009A1D44" w:rsidRDefault="009A1D44" w:rsidP="0009760D">
      <w:r w:rsidRPr="009A1D44">
        <w:t>The circularity approach taken by Premier Inn is demonstrated once again through its CSR strategy, where the company allocates resources to renewable sources of energy. Along with the practice of managing a firm, circular economy encompasses giving back to society</w:t>
      </w:r>
      <w:r w:rsidR="00BF13A7">
        <w:t xml:space="preserve"> </w:t>
      </w:r>
      <w:r w:rsidR="00BF13A7" w:rsidRPr="00BF13A7">
        <w:t>(Xu &amp; Gursoy, 2015)</w:t>
      </w:r>
      <w:r w:rsidRPr="009A1D44">
        <w:t>. As far as the circular economy is concerned, Premier Inn’s efforts are more than adequate enough to acquire community engagement where it operates. With that, Premier Inn promotes a sense of community partnership spirit among its guests by closely working with the local organisations on projects related to circular economy. This is an approach that surpasses the conventional meaning of charity because it leaves communities for themselves so they can be involved in environmentally responsible actions. One way that hotel chains and the communities in which they reside can benefit from such efforts is through partnership with local businesses to recycle waste, or implementation of circular supply chain models</w:t>
      </w:r>
      <w:r w:rsidR="00F04B5F">
        <w:t xml:space="preserve"> </w:t>
      </w:r>
      <w:r w:rsidR="00F04B5F" w:rsidRPr="00F04B5F">
        <w:t>(Fatima &amp; Elbanna, 2020)</w:t>
      </w:r>
      <w:r w:rsidRPr="009A1D44">
        <w:t>. A sustainable holistic view is also reflected by the activities of Premier Inn that involve community-oriented circular economy, which include social and environmental aspects in Philosophy operational strategy. Besides AccorHotels and Marriott International, other big companies within the hospitality industry has adopted a circular process that is specific to its operation. In the presented cases, there is a multitude of companies from different sectors that may relate to the concepts of circular economy. In addition, they show how these approaches can be generalized and applied to the field of hospitality as a whole.</w:t>
      </w:r>
    </w:p>
    <w:p w14:paraId="62CBF6BC" w14:textId="06968583" w:rsidR="009A1D44" w:rsidRDefault="009A1D44" w:rsidP="009A1D44">
      <w:r>
        <w:t>Incorporated as part of its corporate social responsibility plan, Premier Inn encompasses ideas from the circular economy that closely resembles much of ethical business behaviour</w:t>
      </w:r>
      <w:r w:rsidR="005572F8">
        <w:t xml:space="preserve"> </w:t>
      </w:r>
      <w:r w:rsidR="005572F8" w:rsidRPr="005572F8">
        <w:t>(Gerdt et al., 2019)</w:t>
      </w:r>
      <w:r>
        <w:t>. When it comes to waste management, the hotel chain is dedicated not only restricting single-use plastic but also initiating recycling projects and using sustainable sourcing practices. This is a demonstration of the company’s ecological concerns and its efforts to undo some measure of environmental damage occasioned by their activities as one aspect of its corporate social responsibility</w:t>
      </w:r>
      <w:r w:rsidR="007D0A5E">
        <w:t xml:space="preserve"> </w:t>
      </w:r>
      <w:r w:rsidR="007D0A5E" w:rsidRPr="007D0A5E">
        <w:t>(</w:t>
      </w:r>
      <w:proofErr w:type="spellStart"/>
      <w:r w:rsidR="007D0A5E" w:rsidRPr="007D0A5E">
        <w:t>MacKenzie</w:t>
      </w:r>
      <w:proofErr w:type="spellEnd"/>
      <w:r w:rsidR="007D0A5E" w:rsidRPr="007D0A5E">
        <w:t xml:space="preserve"> &amp; Gannon, 2019)</w:t>
      </w:r>
      <w:r>
        <w:t>. By being actively involved in the material circle, Premier Inn aims higher than just following regulations and thus demonstrates that reduction of waste combined with optimisation of resource efficiency play an important role within a holistic corporate social responsibility approach.</w:t>
      </w:r>
    </w:p>
    <w:p w14:paraId="45EFC53C" w14:textId="7AA4D014" w:rsidR="0009760D" w:rsidRDefault="009A1D44" w:rsidP="009A1D44">
      <w:r>
        <w:t>The CSR goals of premier Inn are considerably promoted by the various circular economy projects that had been put in place with an intention to save energy. These include corporate social responsibility activities undertaken to protecting the environment such as smart building designs, energy-efficient technologies, and renewable energies</w:t>
      </w:r>
      <w:r w:rsidR="008B698B">
        <w:t xml:space="preserve"> </w:t>
      </w:r>
      <w:r w:rsidR="008B698B" w:rsidRPr="008B698B">
        <w:t>(Legrand et al., 2022)</w:t>
      </w:r>
      <w:r>
        <w:t>. The Premier Inn is committed to reducing its impact on the environment through minimizing electricity and other resource wastage as one of the first firms that embraced eco-friendly business practices. This shows that the hotel is committed to becoming a good business citizen.</w:t>
      </w:r>
    </w:p>
    <w:p w14:paraId="682BE159" w14:textId="70920F3A" w:rsidR="005743CE" w:rsidRDefault="005743CE" w:rsidP="005743CE">
      <w:r>
        <w:t>Besides being a novel and positive part of the company’s approach to corporate social responsibilities, Premier Inn community participation activities are also one element among many in efforts toward developing circular economy</w:t>
      </w:r>
      <w:r w:rsidR="00E56BA9">
        <w:t xml:space="preserve"> </w:t>
      </w:r>
      <w:r w:rsidR="00E56BA9" w:rsidRPr="00E56BA9">
        <w:t>(Molina-Collado et al., 2022)</w:t>
      </w:r>
      <w:r>
        <w:t>. Moreover, people feel a sense of belonging through the hotel’s collaborations with the communities in close proximity along with its educational initiatives and projects related to circular economy. Moreover, the hotel promotes social responsibility. This is an alternative approach, as the inclusion of stakeholders in the discussion on circular economy makes this community-centric paradigm go beyond corporate social responsibility and applies it to situations where such provisions are also needed for hotels</w:t>
      </w:r>
      <w:r w:rsidR="001A210D">
        <w:t xml:space="preserve"> </w:t>
      </w:r>
      <w:r w:rsidR="001A210D" w:rsidRPr="001A210D">
        <w:t>(Mooney &amp; Baum, 2019)</w:t>
      </w:r>
      <w:r>
        <w:t>. This has resulted in the development of a more robust social licence to operate as per the society’s expectations towards commercial activities. Further, Accor and Marriott International – two of the leading organizations in their respective industries have demonstrated a deep commitment to sustainability punctuating each step they take towards realizing circular economy practices.</w:t>
      </w:r>
    </w:p>
    <w:p w14:paraId="5411CE21" w14:textId="2D487631" w:rsidR="0009760D" w:rsidRDefault="005743CE" w:rsidP="0009760D">
      <w:r>
        <w:t>Planet 21 is a more holistic approach to sustainability by Accor as it includes circular economy projects. This is more than the environmentally responsible practices that have already been put in place</w:t>
      </w:r>
      <w:r w:rsidR="009A2122">
        <w:t xml:space="preserve"> </w:t>
      </w:r>
      <w:r w:rsidR="009A2122" w:rsidRPr="009A2122">
        <w:t>(Fatima &amp; Elbanna, 2020)</w:t>
      </w:r>
      <w:r>
        <w:t xml:space="preserve">. Through highlighting the need for waste minimization, </w:t>
      </w:r>
      <w:proofErr w:type="spellStart"/>
      <w:r>
        <w:t>tthe</w:t>
      </w:r>
      <w:proofErr w:type="spellEnd"/>
      <w:r>
        <w:t xml:space="preserve"> company works towards overcoming one of the key challenges faced by modern hospitality. To cut back on food wastage and mitigate the problem of local food poverty, creative cooking methods along with partnerships between a restaurant and </w:t>
      </w:r>
      <w:r w:rsidR="00466F58">
        <w:t>neighbourhood</w:t>
      </w:r>
      <w:r>
        <w:t xml:space="preserve"> agencies for redistribution of leftover dishes are adopted. This will benefit the society. Circular economy initiatives that are targeted by Accor can be considered as a step towards the achievement of bigger environmental and social responsibility goals because they illustrate an understanding from how one sustainable practice affects another.</w:t>
      </w:r>
    </w:p>
    <w:p w14:paraId="2C48CD82" w14:textId="5AD673E5" w:rsidR="00587C0D" w:rsidRDefault="00587C0D" w:rsidP="00587C0D">
      <w:r>
        <w:t>Another instance of the initiatives that a hospitality corporation is taking to integrate circular economy is through Marriott International’s Serve 360 programme. For example, to show their dedication to circularity through partnerships with organisations such as Clean the World on recycling soap products</w:t>
      </w:r>
      <w:r w:rsidR="00442235">
        <w:t xml:space="preserve"> </w:t>
      </w:r>
      <w:r w:rsidR="00442235" w:rsidRPr="00442235">
        <w:t>(Legrand et al., 2022)</w:t>
      </w:r>
      <w:r>
        <w:t>. There are several things that Marriott does to help decrease hygiene inequality in underdeveloped areas, including collecting the wasted soap from hotels and reusing it while distributing it to needy people</w:t>
      </w:r>
      <w:r w:rsidR="00420E16">
        <w:t xml:space="preserve"> </w:t>
      </w:r>
      <w:r w:rsidR="00420E16" w:rsidRPr="00420E16">
        <w:t>(</w:t>
      </w:r>
      <w:proofErr w:type="spellStart"/>
      <w:r w:rsidR="00420E16" w:rsidRPr="00420E16">
        <w:t>MacKenzie</w:t>
      </w:r>
      <w:proofErr w:type="spellEnd"/>
      <w:r w:rsidR="00420E16" w:rsidRPr="00420E16">
        <w:t xml:space="preserve"> &amp; Gannon, 2019)</w:t>
      </w:r>
      <w:r>
        <w:t>. Because this initiative shows that principles of the circular economy have met all the requirements, it can be possible to suggest that responsible business practices will lead society with general positive effects.</w:t>
      </w:r>
    </w:p>
    <w:p w14:paraId="4AE33E9B" w14:textId="72BE09E7" w:rsidR="0009760D" w:rsidRDefault="00587C0D" w:rsidP="0009760D">
      <w:r>
        <w:t xml:space="preserve">These circular economy programmes have led to the realization of a number of metrics such as reductions in waste, savings from energy use and improved community participation. </w:t>
      </w:r>
      <w:r w:rsidR="00145F14" w:rsidRPr="00145F14">
        <w:t>Premier Inn is promoting a more environmentally friendly and responsible approach to hosting through its focus on minimising waste, energy savings, and participation in the community. The main advantages of sustainability in the hotel industry are promoting environmental and social responsibility, as well as economic viability over long terms. It is more sustainable and resilient future for the entire hotel industry when other players in this sector embrace circular economy technologies.</w:t>
      </w:r>
    </w:p>
    <w:p w14:paraId="0AE591C2" w14:textId="77777777" w:rsidR="0009760D" w:rsidRDefault="0009760D" w:rsidP="0009760D"/>
    <w:p w14:paraId="241583F7" w14:textId="77777777" w:rsidR="0009760D" w:rsidRDefault="0009760D" w:rsidP="0009760D"/>
    <w:p w14:paraId="4D7777E9" w14:textId="5DC036A2" w:rsidR="0009760D" w:rsidRDefault="0009760D" w:rsidP="0009760D"/>
    <w:p w14:paraId="7B400852" w14:textId="77777777" w:rsidR="0009760D" w:rsidRDefault="0009760D" w:rsidP="0009760D"/>
    <w:p w14:paraId="628C3A75" w14:textId="77777777" w:rsidR="0009760D" w:rsidRDefault="0009760D" w:rsidP="0009760D"/>
    <w:p w14:paraId="62512927" w14:textId="77777777" w:rsidR="005B293A" w:rsidRDefault="005B293A" w:rsidP="0009760D"/>
    <w:p w14:paraId="6D80DF88" w14:textId="77777777" w:rsidR="005B293A" w:rsidRDefault="005B293A" w:rsidP="0009760D"/>
    <w:p w14:paraId="67A26744" w14:textId="77777777" w:rsidR="005B293A" w:rsidRDefault="005B293A" w:rsidP="0009760D"/>
    <w:p w14:paraId="38AB8055" w14:textId="77777777" w:rsidR="0009760D" w:rsidRDefault="0009760D" w:rsidP="0009760D"/>
    <w:p w14:paraId="266710F3" w14:textId="77777777" w:rsidR="0009760D" w:rsidRDefault="0009760D" w:rsidP="0009760D"/>
    <w:p w14:paraId="715E02A6" w14:textId="5B020C79" w:rsidR="00680CB2" w:rsidRDefault="00680CB2" w:rsidP="00680CB2"/>
    <w:p w14:paraId="534BFB3E" w14:textId="77777777" w:rsidR="00DE3C8B" w:rsidRDefault="00DE3C8B" w:rsidP="00DE3C8B"/>
    <w:p w14:paraId="43A6A7A4" w14:textId="77777777" w:rsidR="00170FF9" w:rsidRDefault="00170FF9" w:rsidP="00DE3C8B"/>
    <w:p w14:paraId="48AB1427" w14:textId="77777777" w:rsidR="00170FF9" w:rsidRDefault="00170FF9" w:rsidP="00DE3C8B"/>
    <w:p w14:paraId="008E9BCA" w14:textId="77777777" w:rsidR="00DE3C8B" w:rsidRDefault="00DE3C8B" w:rsidP="00DE3C8B"/>
    <w:p w14:paraId="34E7384A" w14:textId="77777777" w:rsidR="00DE3C8B" w:rsidRDefault="00DE3C8B" w:rsidP="00DE3C8B"/>
    <w:p w14:paraId="0601B705" w14:textId="77777777" w:rsidR="00DE3C8B" w:rsidRDefault="00DE3C8B" w:rsidP="00DE3C8B"/>
    <w:p w14:paraId="74F328B9" w14:textId="77777777" w:rsidR="00DE3C8B" w:rsidRPr="00236A25" w:rsidRDefault="00DE3C8B" w:rsidP="00DE3C8B"/>
    <w:p w14:paraId="219E6EDE" w14:textId="77777777" w:rsidR="00DE3C8B" w:rsidRPr="00236A25" w:rsidRDefault="00DE3C8B" w:rsidP="00DE3C8B">
      <w:pPr>
        <w:pStyle w:val="Heading1"/>
        <w:rPr>
          <w:shd w:val="clear" w:color="auto" w:fill="FFFFFF"/>
        </w:rPr>
      </w:pPr>
      <w:r w:rsidRPr="00236A25">
        <w:rPr>
          <w:shd w:val="clear" w:color="auto" w:fill="FFFFFF"/>
        </w:rPr>
        <w:t>References</w:t>
      </w:r>
    </w:p>
    <w:p w14:paraId="56100D12" w14:textId="77777777" w:rsidR="00DE3C8B" w:rsidRPr="00236A25" w:rsidRDefault="00DE3C8B" w:rsidP="00DE3C8B">
      <w:pPr>
        <w:ind w:left="720" w:hanging="720"/>
        <w:rPr>
          <w:shd w:val="clear" w:color="auto" w:fill="FFFFFF"/>
        </w:rPr>
      </w:pPr>
      <w:r w:rsidRPr="00236A25">
        <w:rPr>
          <w:shd w:val="clear" w:color="auto" w:fill="FFFFFF"/>
        </w:rPr>
        <w:t>Aragon-Correa, J.A., Martin-Tapia, I. and de la Torre-Ruiz, J., 2015. Sustainability issues and hospitality and tourism firms’ strategies: Analytical review and future directions. </w:t>
      </w:r>
      <w:r w:rsidRPr="00236A25">
        <w:rPr>
          <w:i/>
          <w:iCs/>
          <w:shd w:val="clear" w:color="auto" w:fill="FFFFFF"/>
        </w:rPr>
        <w:t>International Journal of Contemporary Hospitality Management</w:t>
      </w:r>
      <w:r w:rsidRPr="00236A25">
        <w:rPr>
          <w:shd w:val="clear" w:color="auto" w:fill="FFFFFF"/>
        </w:rPr>
        <w:t>.</w:t>
      </w:r>
    </w:p>
    <w:p w14:paraId="40D23DE3" w14:textId="77777777" w:rsidR="00DE3C8B" w:rsidRPr="00236A25" w:rsidRDefault="00DE3C8B" w:rsidP="00DE3C8B">
      <w:pPr>
        <w:ind w:left="720" w:hanging="720"/>
        <w:rPr>
          <w:shd w:val="clear" w:color="auto" w:fill="FFFFFF"/>
        </w:rPr>
      </w:pPr>
      <w:r w:rsidRPr="00236A25">
        <w:rPr>
          <w:shd w:val="clear" w:color="auto" w:fill="FFFFFF"/>
        </w:rPr>
        <w:t>De Lange, D. and Dodds, R., 2017. Increasing sustainable tourism through social entrepreneurship. </w:t>
      </w:r>
      <w:r w:rsidRPr="00236A25">
        <w:rPr>
          <w:i/>
          <w:iCs/>
          <w:shd w:val="clear" w:color="auto" w:fill="FFFFFF"/>
        </w:rPr>
        <w:t>International Journal of Contemporary Hospitality Management</w:t>
      </w:r>
      <w:r w:rsidRPr="00236A25">
        <w:rPr>
          <w:shd w:val="clear" w:color="auto" w:fill="FFFFFF"/>
        </w:rPr>
        <w:t>.</w:t>
      </w:r>
    </w:p>
    <w:p w14:paraId="5C9CF8D7" w14:textId="77777777" w:rsidR="00DE3C8B" w:rsidRPr="00236A25" w:rsidRDefault="00DE3C8B" w:rsidP="00DE3C8B">
      <w:pPr>
        <w:ind w:left="720" w:hanging="720"/>
        <w:rPr>
          <w:shd w:val="clear" w:color="auto" w:fill="FFFFFF"/>
        </w:rPr>
      </w:pPr>
      <w:r w:rsidRPr="00236A25">
        <w:rPr>
          <w:shd w:val="clear" w:color="auto" w:fill="FFFFFF"/>
        </w:rPr>
        <w:t>Fatima, T. and Elbanna, S., 2020. Balanced scorecard in the hospitality and tourism industry: Past, present and future. </w:t>
      </w:r>
      <w:r w:rsidRPr="00236A25">
        <w:rPr>
          <w:i/>
          <w:iCs/>
          <w:shd w:val="clear" w:color="auto" w:fill="FFFFFF"/>
        </w:rPr>
        <w:t>International Journal of hospitality management</w:t>
      </w:r>
      <w:r w:rsidRPr="00236A25">
        <w:rPr>
          <w:shd w:val="clear" w:color="auto" w:fill="FFFFFF"/>
        </w:rPr>
        <w:t>, </w:t>
      </w:r>
      <w:r w:rsidRPr="00236A25">
        <w:rPr>
          <w:i/>
          <w:iCs/>
          <w:shd w:val="clear" w:color="auto" w:fill="FFFFFF"/>
        </w:rPr>
        <w:t>91</w:t>
      </w:r>
      <w:r w:rsidRPr="00236A25">
        <w:rPr>
          <w:shd w:val="clear" w:color="auto" w:fill="FFFFFF"/>
        </w:rPr>
        <w:t>, p.102656.</w:t>
      </w:r>
    </w:p>
    <w:p w14:paraId="0D0345F9" w14:textId="77777777" w:rsidR="00DE3C8B" w:rsidRPr="00236A25" w:rsidRDefault="00DE3C8B" w:rsidP="00DE3C8B">
      <w:pPr>
        <w:ind w:left="720" w:hanging="720"/>
        <w:rPr>
          <w:shd w:val="clear" w:color="auto" w:fill="FFFFFF"/>
        </w:rPr>
      </w:pPr>
      <w:r w:rsidRPr="00236A25">
        <w:rPr>
          <w:shd w:val="clear" w:color="auto" w:fill="FFFFFF"/>
        </w:rPr>
        <w:t xml:space="preserve">Gerdt, S.O., Wagner, E. and Schewe, G., 2019. The relationship between sustainability and customer satisfaction in hospitality: An explorative investigation using </w:t>
      </w:r>
      <w:proofErr w:type="spellStart"/>
      <w:r w:rsidRPr="00236A25">
        <w:rPr>
          <w:shd w:val="clear" w:color="auto" w:fill="FFFFFF"/>
        </w:rPr>
        <w:t>eWOM</w:t>
      </w:r>
      <w:proofErr w:type="spellEnd"/>
      <w:r w:rsidRPr="00236A25">
        <w:rPr>
          <w:shd w:val="clear" w:color="auto" w:fill="FFFFFF"/>
        </w:rPr>
        <w:t xml:space="preserve"> as a data source. </w:t>
      </w:r>
      <w:r w:rsidRPr="00236A25">
        <w:rPr>
          <w:i/>
          <w:iCs/>
          <w:shd w:val="clear" w:color="auto" w:fill="FFFFFF"/>
        </w:rPr>
        <w:t>Tourism Management</w:t>
      </w:r>
      <w:r w:rsidRPr="00236A25">
        <w:rPr>
          <w:shd w:val="clear" w:color="auto" w:fill="FFFFFF"/>
        </w:rPr>
        <w:t>, </w:t>
      </w:r>
      <w:r w:rsidRPr="00236A25">
        <w:rPr>
          <w:i/>
          <w:iCs/>
          <w:shd w:val="clear" w:color="auto" w:fill="FFFFFF"/>
        </w:rPr>
        <w:t>74</w:t>
      </w:r>
      <w:r w:rsidRPr="00236A25">
        <w:rPr>
          <w:shd w:val="clear" w:color="auto" w:fill="FFFFFF"/>
        </w:rPr>
        <w:t>, pp.155-172.</w:t>
      </w:r>
    </w:p>
    <w:p w14:paraId="51A00A38" w14:textId="77777777" w:rsidR="00DE3C8B" w:rsidRPr="00236A25" w:rsidRDefault="00DE3C8B" w:rsidP="00DE3C8B">
      <w:pPr>
        <w:ind w:left="720" w:hanging="720"/>
        <w:rPr>
          <w:shd w:val="clear" w:color="auto" w:fill="FFFFFF"/>
        </w:rPr>
      </w:pPr>
      <w:r w:rsidRPr="00236A25">
        <w:rPr>
          <w:shd w:val="clear" w:color="auto" w:fill="FFFFFF"/>
        </w:rPr>
        <w:t xml:space="preserve">Han, H., 2021. Consumer </w:t>
      </w:r>
      <w:proofErr w:type="spellStart"/>
      <w:r w:rsidRPr="00236A25">
        <w:rPr>
          <w:shd w:val="clear" w:color="auto" w:fill="FFFFFF"/>
        </w:rPr>
        <w:t>behavior</w:t>
      </w:r>
      <w:proofErr w:type="spellEnd"/>
      <w:r w:rsidRPr="00236A25">
        <w:rPr>
          <w:shd w:val="clear" w:color="auto" w:fill="FFFFFF"/>
        </w:rPr>
        <w:t xml:space="preserve"> and environmental sustainability in tourism and hospitality: A review of theories, concepts, and latest research. </w:t>
      </w:r>
      <w:r w:rsidRPr="00236A25">
        <w:rPr>
          <w:i/>
          <w:iCs/>
          <w:shd w:val="clear" w:color="auto" w:fill="FFFFFF"/>
        </w:rPr>
        <w:t>Journal of Sustainable Tourism</w:t>
      </w:r>
      <w:r w:rsidRPr="00236A25">
        <w:rPr>
          <w:shd w:val="clear" w:color="auto" w:fill="FFFFFF"/>
        </w:rPr>
        <w:t>, </w:t>
      </w:r>
      <w:r w:rsidRPr="00236A25">
        <w:rPr>
          <w:i/>
          <w:iCs/>
          <w:shd w:val="clear" w:color="auto" w:fill="FFFFFF"/>
        </w:rPr>
        <w:t>29</w:t>
      </w:r>
      <w:r w:rsidRPr="00236A25">
        <w:rPr>
          <w:shd w:val="clear" w:color="auto" w:fill="FFFFFF"/>
        </w:rPr>
        <w:t>(7), pp.1021-1042.</w:t>
      </w:r>
    </w:p>
    <w:p w14:paraId="03B4D8FE" w14:textId="77777777" w:rsidR="00DE3C8B" w:rsidRPr="00236A25" w:rsidRDefault="00DE3C8B" w:rsidP="00DE3C8B">
      <w:pPr>
        <w:ind w:left="720" w:hanging="720"/>
        <w:rPr>
          <w:shd w:val="clear" w:color="auto" w:fill="FFFFFF"/>
        </w:rPr>
      </w:pPr>
      <w:proofErr w:type="spellStart"/>
      <w:r w:rsidRPr="00236A25">
        <w:rPr>
          <w:shd w:val="clear" w:color="auto" w:fill="FFFFFF"/>
        </w:rPr>
        <w:t>Jauhari</w:t>
      </w:r>
      <w:proofErr w:type="spellEnd"/>
      <w:r w:rsidRPr="00236A25">
        <w:rPr>
          <w:shd w:val="clear" w:color="auto" w:fill="FFFFFF"/>
        </w:rPr>
        <w:t>, V. ed., 2014. Managing sustainability in the Hospitality and Tourism Industry: Paradigms and Directions for the Future. CRC Press.</w:t>
      </w:r>
    </w:p>
    <w:p w14:paraId="4BF54929" w14:textId="77777777" w:rsidR="00DE3C8B" w:rsidRPr="00236A25" w:rsidRDefault="00DE3C8B" w:rsidP="00DE3C8B">
      <w:pPr>
        <w:ind w:left="720" w:hanging="720"/>
        <w:rPr>
          <w:shd w:val="clear" w:color="auto" w:fill="FFFFFF"/>
        </w:rPr>
      </w:pPr>
      <w:r w:rsidRPr="00236A25">
        <w:rPr>
          <w:shd w:val="clear" w:color="auto" w:fill="FFFFFF"/>
        </w:rPr>
        <w:t xml:space="preserve">Legrand, W., Chen, J.S. and </w:t>
      </w:r>
      <w:proofErr w:type="spellStart"/>
      <w:r w:rsidRPr="00236A25">
        <w:rPr>
          <w:shd w:val="clear" w:color="auto" w:fill="FFFFFF"/>
        </w:rPr>
        <w:t>Laeis</w:t>
      </w:r>
      <w:proofErr w:type="spellEnd"/>
      <w:r w:rsidRPr="00236A25">
        <w:rPr>
          <w:shd w:val="clear" w:color="auto" w:fill="FFFFFF"/>
        </w:rPr>
        <w:t>, G.C., 2022. Sustainability in the hospitality industry: Principles of sustainable operations. Taylor &amp; Francis.</w:t>
      </w:r>
    </w:p>
    <w:p w14:paraId="1C048F46" w14:textId="77777777" w:rsidR="00DE3C8B" w:rsidRPr="00236A25" w:rsidRDefault="00DE3C8B" w:rsidP="00DE3C8B">
      <w:pPr>
        <w:ind w:left="720" w:hanging="720"/>
        <w:rPr>
          <w:shd w:val="clear" w:color="auto" w:fill="FFFFFF"/>
        </w:rPr>
      </w:pPr>
      <w:r w:rsidRPr="00236A25">
        <w:rPr>
          <w:shd w:val="clear" w:color="auto" w:fill="FFFFFF"/>
        </w:rPr>
        <w:t>Lim, W.M., 2016. Creativity and sustainability in hospitality and tourism. </w:t>
      </w:r>
      <w:r w:rsidRPr="00236A25">
        <w:rPr>
          <w:i/>
          <w:iCs/>
          <w:shd w:val="clear" w:color="auto" w:fill="FFFFFF"/>
        </w:rPr>
        <w:t>Tourism Management Perspectives</w:t>
      </w:r>
      <w:r w:rsidRPr="00236A25">
        <w:rPr>
          <w:shd w:val="clear" w:color="auto" w:fill="FFFFFF"/>
        </w:rPr>
        <w:t>, </w:t>
      </w:r>
      <w:r w:rsidRPr="00236A25">
        <w:rPr>
          <w:i/>
          <w:iCs/>
          <w:shd w:val="clear" w:color="auto" w:fill="FFFFFF"/>
        </w:rPr>
        <w:t>18</w:t>
      </w:r>
      <w:r w:rsidRPr="00236A25">
        <w:rPr>
          <w:shd w:val="clear" w:color="auto" w:fill="FFFFFF"/>
        </w:rPr>
        <w:t>, pp.161-167.</w:t>
      </w:r>
    </w:p>
    <w:p w14:paraId="75F9410D" w14:textId="77777777" w:rsidR="00DE3C8B" w:rsidRPr="00236A25" w:rsidRDefault="00DE3C8B" w:rsidP="00DE3C8B">
      <w:pPr>
        <w:ind w:left="720" w:hanging="720"/>
        <w:rPr>
          <w:shd w:val="clear" w:color="auto" w:fill="FFFFFF"/>
        </w:rPr>
      </w:pPr>
      <w:proofErr w:type="spellStart"/>
      <w:r w:rsidRPr="00236A25">
        <w:rPr>
          <w:shd w:val="clear" w:color="auto" w:fill="FFFFFF"/>
        </w:rPr>
        <w:t>MacKenzie</w:t>
      </w:r>
      <w:proofErr w:type="spellEnd"/>
      <w:r w:rsidRPr="00236A25">
        <w:rPr>
          <w:shd w:val="clear" w:color="auto" w:fill="FFFFFF"/>
        </w:rPr>
        <w:t>, N. and Gannon, M.J., 2019. Exploring the antecedents of sustainable tourism development. </w:t>
      </w:r>
      <w:r w:rsidRPr="00236A25">
        <w:rPr>
          <w:i/>
          <w:iCs/>
          <w:shd w:val="clear" w:color="auto" w:fill="FFFFFF"/>
        </w:rPr>
        <w:t>International Journal of Contemporary Hospitality Management</w:t>
      </w:r>
      <w:r w:rsidRPr="00236A25">
        <w:rPr>
          <w:shd w:val="clear" w:color="auto" w:fill="FFFFFF"/>
        </w:rPr>
        <w:t>, </w:t>
      </w:r>
      <w:r w:rsidRPr="00236A25">
        <w:rPr>
          <w:i/>
          <w:iCs/>
          <w:shd w:val="clear" w:color="auto" w:fill="FFFFFF"/>
        </w:rPr>
        <w:t>31</w:t>
      </w:r>
      <w:r w:rsidRPr="00236A25">
        <w:rPr>
          <w:shd w:val="clear" w:color="auto" w:fill="FFFFFF"/>
        </w:rPr>
        <w:t>(6), pp.2411-2427.</w:t>
      </w:r>
    </w:p>
    <w:p w14:paraId="76417AA4" w14:textId="77777777" w:rsidR="00DE3C8B" w:rsidRPr="00236A25" w:rsidRDefault="00DE3C8B" w:rsidP="00DE3C8B">
      <w:pPr>
        <w:ind w:left="720" w:hanging="720"/>
        <w:rPr>
          <w:shd w:val="clear" w:color="auto" w:fill="FFFFFF"/>
        </w:rPr>
      </w:pPr>
      <w:proofErr w:type="spellStart"/>
      <w:r w:rsidRPr="00236A25">
        <w:rPr>
          <w:shd w:val="clear" w:color="auto" w:fill="FFFFFF"/>
        </w:rPr>
        <w:t>Melissen</w:t>
      </w:r>
      <w:proofErr w:type="spellEnd"/>
      <w:r w:rsidRPr="00236A25">
        <w:rPr>
          <w:shd w:val="clear" w:color="auto" w:fill="FFFFFF"/>
        </w:rPr>
        <w:t>, F., 2013. Sustainable hospitality: a meaningful notion?. </w:t>
      </w:r>
      <w:r w:rsidRPr="00236A25">
        <w:rPr>
          <w:i/>
          <w:iCs/>
          <w:shd w:val="clear" w:color="auto" w:fill="FFFFFF"/>
        </w:rPr>
        <w:t>Journal of sustainable tourism</w:t>
      </w:r>
      <w:r w:rsidRPr="00236A25">
        <w:rPr>
          <w:shd w:val="clear" w:color="auto" w:fill="FFFFFF"/>
        </w:rPr>
        <w:t>, </w:t>
      </w:r>
      <w:r w:rsidRPr="00236A25">
        <w:rPr>
          <w:i/>
          <w:iCs/>
          <w:shd w:val="clear" w:color="auto" w:fill="FFFFFF"/>
        </w:rPr>
        <w:t>21</w:t>
      </w:r>
      <w:r w:rsidRPr="00236A25">
        <w:rPr>
          <w:shd w:val="clear" w:color="auto" w:fill="FFFFFF"/>
        </w:rPr>
        <w:t>(6), pp.810-824.</w:t>
      </w:r>
    </w:p>
    <w:p w14:paraId="490AED93" w14:textId="77777777" w:rsidR="00DE3C8B" w:rsidRPr="00236A25" w:rsidRDefault="00DE3C8B" w:rsidP="00DE3C8B">
      <w:pPr>
        <w:ind w:left="720" w:hanging="720"/>
        <w:rPr>
          <w:shd w:val="clear" w:color="auto" w:fill="FFFFFF"/>
        </w:rPr>
      </w:pPr>
      <w:r w:rsidRPr="00236A25">
        <w:rPr>
          <w:shd w:val="clear" w:color="auto" w:fill="FFFFFF"/>
        </w:rPr>
        <w:t>Molina-Collado, A., Santos-</w:t>
      </w:r>
      <w:proofErr w:type="spellStart"/>
      <w:r w:rsidRPr="00236A25">
        <w:rPr>
          <w:shd w:val="clear" w:color="auto" w:fill="FFFFFF"/>
        </w:rPr>
        <w:t>Vijande</w:t>
      </w:r>
      <w:proofErr w:type="spellEnd"/>
      <w:r w:rsidRPr="00236A25">
        <w:rPr>
          <w:shd w:val="clear" w:color="auto" w:fill="FFFFFF"/>
        </w:rPr>
        <w:t>, M.L., Gómez-Rico, M. and Madera, J.M., 2022. Sustainability in hospitality and tourism: a review of key research topics from 1994 to 2020. </w:t>
      </w:r>
      <w:r w:rsidRPr="00236A25">
        <w:rPr>
          <w:i/>
          <w:iCs/>
          <w:shd w:val="clear" w:color="auto" w:fill="FFFFFF"/>
        </w:rPr>
        <w:t>International Journal of Contemporary Hospitality Management</w:t>
      </w:r>
      <w:r w:rsidRPr="00236A25">
        <w:rPr>
          <w:shd w:val="clear" w:color="auto" w:fill="FFFFFF"/>
        </w:rPr>
        <w:t>.</w:t>
      </w:r>
    </w:p>
    <w:p w14:paraId="4348EDF4" w14:textId="77777777" w:rsidR="00DE3C8B" w:rsidRPr="00236A25" w:rsidRDefault="00DE3C8B" w:rsidP="00DE3C8B">
      <w:pPr>
        <w:ind w:left="720" w:hanging="720"/>
        <w:rPr>
          <w:shd w:val="clear" w:color="auto" w:fill="FFFFFF"/>
        </w:rPr>
      </w:pPr>
      <w:r w:rsidRPr="00236A25">
        <w:rPr>
          <w:shd w:val="clear" w:color="auto" w:fill="FFFFFF"/>
        </w:rPr>
        <w:t>Mooney, S. and Baum, T., 2019. A sustainable hospitality and tourism workforce research agenda: Exploring the past to create a vision for the future. In </w:t>
      </w:r>
      <w:r w:rsidRPr="00236A25">
        <w:rPr>
          <w:i/>
          <w:iCs/>
          <w:shd w:val="clear" w:color="auto" w:fill="FFFFFF"/>
        </w:rPr>
        <w:t>A research agenda for tourism and development</w:t>
      </w:r>
      <w:r w:rsidRPr="00236A25">
        <w:rPr>
          <w:shd w:val="clear" w:color="auto" w:fill="FFFFFF"/>
        </w:rPr>
        <w:t> (pp. 189-205). Edward Elgar Publishing.</w:t>
      </w:r>
    </w:p>
    <w:p w14:paraId="5FDD8367" w14:textId="77777777" w:rsidR="00DE3C8B" w:rsidRPr="00236A25" w:rsidRDefault="00DE3C8B" w:rsidP="00DE3C8B">
      <w:pPr>
        <w:ind w:left="720" w:hanging="720"/>
        <w:rPr>
          <w:shd w:val="clear" w:color="auto" w:fill="FFFFFF"/>
        </w:rPr>
      </w:pPr>
      <w:r w:rsidRPr="00236A25">
        <w:rPr>
          <w:shd w:val="clear" w:color="auto" w:fill="FFFFFF"/>
        </w:rPr>
        <w:t>Xu, X. and Gursoy, D., 2015. A conceptual framework of sustainable hospitality supply chain management. </w:t>
      </w:r>
      <w:r w:rsidRPr="00236A25">
        <w:rPr>
          <w:i/>
          <w:iCs/>
          <w:shd w:val="clear" w:color="auto" w:fill="FFFFFF"/>
        </w:rPr>
        <w:t>Journal of Hospitality Marketing &amp; Management</w:t>
      </w:r>
      <w:r w:rsidRPr="00236A25">
        <w:rPr>
          <w:shd w:val="clear" w:color="auto" w:fill="FFFFFF"/>
        </w:rPr>
        <w:t>, </w:t>
      </w:r>
      <w:r w:rsidRPr="00236A25">
        <w:rPr>
          <w:i/>
          <w:iCs/>
          <w:shd w:val="clear" w:color="auto" w:fill="FFFFFF"/>
        </w:rPr>
        <w:t>24</w:t>
      </w:r>
      <w:r w:rsidRPr="00236A25">
        <w:rPr>
          <w:shd w:val="clear" w:color="auto" w:fill="FFFFFF"/>
        </w:rPr>
        <w:t>(3), pp.229-259.</w:t>
      </w:r>
    </w:p>
    <w:p w14:paraId="64C9EE69" w14:textId="77777777" w:rsidR="00DE3C8B" w:rsidRDefault="00DE3C8B"/>
    <w:sectPr w:rsidR="00DE3C8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AF0B5" w14:textId="77777777" w:rsidR="000F260B" w:rsidRDefault="000F260B" w:rsidP="0001069D">
      <w:pPr>
        <w:spacing w:after="0" w:line="240" w:lineRule="auto"/>
      </w:pPr>
      <w:r>
        <w:separator/>
      </w:r>
    </w:p>
  </w:endnote>
  <w:endnote w:type="continuationSeparator" w:id="0">
    <w:p w14:paraId="52F5CA82" w14:textId="77777777" w:rsidR="000F260B" w:rsidRDefault="000F260B" w:rsidP="00010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C9B03" w14:textId="77777777" w:rsidR="000F260B" w:rsidRDefault="000F260B" w:rsidP="0001069D">
      <w:pPr>
        <w:spacing w:after="0" w:line="240" w:lineRule="auto"/>
      </w:pPr>
      <w:r>
        <w:separator/>
      </w:r>
    </w:p>
  </w:footnote>
  <w:footnote w:type="continuationSeparator" w:id="0">
    <w:p w14:paraId="0CEC8DED" w14:textId="77777777" w:rsidR="000F260B" w:rsidRDefault="000F260B" w:rsidP="000106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994"/>
    <w:rsid w:val="0001069D"/>
    <w:rsid w:val="000379B2"/>
    <w:rsid w:val="00065E8A"/>
    <w:rsid w:val="00076F06"/>
    <w:rsid w:val="00096A8C"/>
    <w:rsid w:val="0009760D"/>
    <w:rsid w:val="000A743B"/>
    <w:rsid w:val="000C37B5"/>
    <w:rsid w:val="000C7A56"/>
    <w:rsid w:val="000D60B3"/>
    <w:rsid w:val="000D6BD4"/>
    <w:rsid w:val="000F260B"/>
    <w:rsid w:val="001132FB"/>
    <w:rsid w:val="001176A4"/>
    <w:rsid w:val="00145F14"/>
    <w:rsid w:val="00170FF9"/>
    <w:rsid w:val="00177249"/>
    <w:rsid w:val="001A210D"/>
    <w:rsid w:val="0029269B"/>
    <w:rsid w:val="002A1148"/>
    <w:rsid w:val="002A5322"/>
    <w:rsid w:val="002D5035"/>
    <w:rsid w:val="003176F2"/>
    <w:rsid w:val="003828BE"/>
    <w:rsid w:val="003E6582"/>
    <w:rsid w:val="003F60B5"/>
    <w:rsid w:val="004166FB"/>
    <w:rsid w:val="00416CBA"/>
    <w:rsid w:val="00420E16"/>
    <w:rsid w:val="00430406"/>
    <w:rsid w:val="00442235"/>
    <w:rsid w:val="00466F58"/>
    <w:rsid w:val="004D0967"/>
    <w:rsid w:val="005572F8"/>
    <w:rsid w:val="005743CE"/>
    <w:rsid w:val="00587C0D"/>
    <w:rsid w:val="005B293A"/>
    <w:rsid w:val="005B6219"/>
    <w:rsid w:val="005B6FBB"/>
    <w:rsid w:val="005D5006"/>
    <w:rsid w:val="005F3608"/>
    <w:rsid w:val="006173B5"/>
    <w:rsid w:val="00650675"/>
    <w:rsid w:val="00680CB2"/>
    <w:rsid w:val="006831D5"/>
    <w:rsid w:val="006C5312"/>
    <w:rsid w:val="0070512E"/>
    <w:rsid w:val="007218F7"/>
    <w:rsid w:val="0073461F"/>
    <w:rsid w:val="007908DA"/>
    <w:rsid w:val="007D0A5E"/>
    <w:rsid w:val="008006F7"/>
    <w:rsid w:val="0081482C"/>
    <w:rsid w:val="008566D4"/>
    <w:rsid w:val="008754AA"/>
    <w:rsid w:val="008B698B"/>
    <w:rsid w:val="00912665"/>
    <w:rsid w:val="00921860"/>
    <w:rsid w:val="00971A55"/>
    <w:rsid w:val="009739A6"/>
    <w:rsid w:val="009A1D44"/>
    <w:rsid w:val="009A2122"/>
    <w:rsid w:val="009A45CB"/>
    <w:rsid w:val="009E0B30"/>
    <w:rsid w:val="009E7475"/>
    <w:rsid w:val="00A04438"/>
    <w:rsid w:val="00A8476E"/>
    <w:rsid w:val="00AC2419"/>
    <w:rsid w:val="00AF07AF"/>
    <w:rsid w:val="00B84E4C"/>
    <w:rsid w:val="00BB3EA4"/>
    <w:rsid w:val="00BF13A7"/>
    <w:rsid w:val="00C261A7"/>
    <w:rsid w:val="00C77124"/>
    <w:rsid w:val="00CC51DA"/>
    <w:rsid w:val="00D15A2D"/>
    <w:rsid w:val="00D81994"/>
    <w:rsid w:val="00D90A51"/>
    <w:rsid w:val="00DD5EF7"/>
    <w:rsid w:val="00DE3C8B"/>
    <w:rsid w:val="00E127CF"/>
    <w:rsid w:val="00E303F0"/>
    <w:rsid w:val="00E56BA9"/>
    <w:rsid w:val="00ED38AB"/>
    <w:rsid w:val="00F04B5F"/>
    <w:rsid w:val="00FB2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E24B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5C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E3C8B"/>
    <w:pPr>
      <w:keepNext/>
      <w:keepLines/>
      <w:spacing w:after="0"/>
      <w:outlineLvl w:val="0"/>
    </w:pPr>
    <w:rPr>
      <w:rFonts w:ascii="Times New Roman" w:eastAsiaTheme="majorEastAsia" w:hAnsi="Times New Roman" w:cs="Times New Roman"/>
      <w:b/>
      <w:color w:val="2F5496" w:themeColor="accent1" w:themeShade="BF"/>
      <w:kern w:val="0"/>
      <w:sz w:val="28"/>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E3C8B"/>
    <w:pPr>
      <w:spacing w:after="120" w:line="360" w:lineRule="auto"/>
    </w:pPr>
    <w:rPr>
      <w:rFonts w:ascii="Arial" w:eastAsiaTheme="minorEastAsia" w:hAnsi="Arial"/>
      <w:kern w:val="0"/>
      <w:sz w:val="24"/>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E3C8B"/>
    <w:rPr>
      <w:rFonts w:ascii="Times New Roman" w:eastAsiaTheme="majorEastAsia" w:hAnsi="Times New Roman" w:cs="Times New Roman"/>
      <w:b/>
      <w:color w:val="2F5496" w:themeColor="accent1" w:themeShade="BF"/>
      <w:kern w:val="0"/>
      <w:sz w:val="28"/>
      <w:szCs w:val="32"/>
      <w:lang w:val="en-GB" w:eastAsia="en-GB"/>
      <w14:ligatures w14:val="none"/>
    </w:rPr>
  </w:style>
  <w:style w:type="paragraph" w:styleId="Header">
    <w:name w:val="header"/>
    <w:basedOn w:val="Normal"/>
    <w:link w:val="HeaderChar"/>
    <w:uiPriority w:val="99"/>
    <w:unhideWhenUsed/>
    <w:rsid w:val="000106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69D"/>
    <w:rPr>
      <w:rFonts w:ascii="Arial" w:hAnsi="Arial"/>
      <w:sz w:val="24"/>
      <w:lang w:val="en-GB"/>
    </w:rPr>
  </w:style>
  <w:style w:type="paragraph" w:styleId="Footer">
    <w:name w:val="footer"/>
    <w:basedOn w:val="Normal"/>
    <w:link w:val="FooterChar"/>
    <w:uiPriority w:val="99"/>
    <w:unhideWhenUsed/>
    <w:rsid w:val="000106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69D"/>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2330</Words>
  <Characters>13286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2024-01-29T21:40:00Z</dcterms:created>
  <dcterms:modified xsi:type="dcterms:W3CDTF">2024-01-29T21:40:00Z</dcterms:modified>
</cp:coreProperties>
</file>