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E7C8842" w14:textId="52C71ABD" w:rsidR="00FB73BF" w:rsidRDefault="00FB73BF" w:rsidP="00FB73BF">
      <w:pPr>
        <w:jc w:val="center"/>
        <w:rPr>
          <w:b/>
          <w:bCs/>
          <w:u w:val="single"/>
        </w:rPr>
      </w:pPr>
      <w:r w:rsidRPr="00FB73BF">
        <w:rPr>
          <w:b/>
          <w:bCs/>
          <w:u w:val="single"/>
        </w:rPr>
        <w:t>HISTORY AND THEORY 2</w:t>
      </w:r>
    </w:p>
    <w:p w14:paraId="019C60A2" w14:textId="18940C0D" w:rsidR="00514EF1" w:rsidRDefault="00D62F40" w:rsidP="00514EF1">
      <w:r>
        <w:t xml:space="preserve">Seren Student Accommodation, Swansea: A Critical Evaluation. </w:t>
      </w:r>
    </w:p>
    <w:p w14:paraId="7E7F70A5" w14:textId="2B24D2D5" w:rsidR="00F16FF9" w:rsidRDefault="00F16FF9" w:rsidP="00514EF1">
      <w:r>
        <w:t>Pur</w:t>
      </w:r>
      <w:r w:rsidR="00E37709">
        <w:t>pose-built student accommodation (PBSA) has emerged as one of the most significant typologies in contemporary UK residential architecture, particularly since the late 20</w:t>
      </w:r>
      <w:r w:rsidR="00E37709" w:rsidRPr="00E37709">
        <w:rPr>
          <w:vertAlign w:val="superscript"/>
        </w:rPr>
        <w:t>th</w:t>
      </w:r>
      <w:r w:rsidR="00E37709">
        <w:t xml:space="preserve"> century. Whereas student housing was once limited to scrappy converted houses or university-owned halls, the post 1990s boom in higher education enrolment and urban regeneration has produced a market-driven typology that now shapes city centres and urban identities alike (Powell, 2018). Seren Student Accommodation in Swansea, completed in 2021, exemplifies this shift, a large-scale residential development that is both a housing solution and an urban artefact. Positioned at a prominent city centre site opposite Swansea railway station, Seren was designed by Corstorphine &amp; Wright for developer Fusion Students and offers around 780 bedrooms, extensive communal facilities, and ground floor retail spaces. </w:t>
      </w:r>
    </w:p>
    <w:p w14:paraId="58597941" w14:textId="49516928" w:rsidR="00E37709" w:rsidRDefault="00E37709" w:rsidP="00514EF1">
      <w:r>
        <w:t xml:space="preserve">The project </w:t>
      </w:r>
      <w:r w:rsidR="0071535B">
        <w:t xml:space="preserve">embodies contemporary debates in architecture on density, materiality, sustainability, social architecture, and urban regeneration. This essay critically evaluates Seren’s architectural intent and outcome. It unpacks the projects design philosophy, urban context, planning framework, material expression, spatial organisation, and socio-urban impact, situating the building within both academic discourse and local context. In doing so, it assesses not only the building as an object of architecture but also as a social infrastructure that interacts dynamically with its boarder urban environment. </w:t>
      </w:r>
    </w:p>
    <w:p w14:paraId="28E64FEA" w14:textId="0FDF7DCD" w:rsidR="00F57F52" w:rsidRDefault="002F0113" w:rsidP="00514EF1">
      <w:r>
        <w:t xml:space="preserve">Location and Urban Context </w:t>
      </w:r>
    </w:p>
    <w:p w14:paraId="2405DDAE" w14:textId="23CF6BFF" w:rsidR="002F0113" w:rsidRDefault="002F0113" w:rsidP="00514EF1">
      <w:r>
        <w:t xml:space="preserve">Seren’s urban setting is </w:t>
      </w:r>
      <w:r w:rsidR="00D4047F">
        <w:t xml:space="preserve">inseparable from its architectural identity. The </w:t>
      </w:r>
      <w:r w:rsidR="00AB3533">
        <w:t>site</w:t>
      </w:r>
      <w:r w:rsidR="00D4047F">
        <w:t xml:space="preserve"> at the </w:t>
      </w:r>
      <w:r w:rsidR="0064082B">
        <w:t>crossroads</w:t>
      </w:r>
      <w:r w:rsidR="00D4047F">
        <w:t xml:space="preserve"> of Mariner Street and Alexandra Road</w:t>
      </w:r>
      <w:r w:rsidR="0064082B">
        <w:t xml:space="preserve">, directly </w:t>
      </w:r>
      <w:r w:rsidR="00FB623F">
        <w:t xml:space="preserve">opposite Swansea railway station </w:t>
      </w:r>
      <w:r w:rsidR="00AC4F61">
        <w:t xml:space="preserve">and adjacent to the border </w:t>
      </w:r>
      <w:proofErr w:type="spellStart"/>
      <w:r w:rsidR="004C38D4">
        <w:t>Copr</w:t>
      </w:r>
      <w:proofErr w:type="spellEnd"/>
      <w:r w:rsidR="004C38D4">
        <w:t xml:space="preserve"> </w:t>
      </w:r>
      <w:r w:rsidR="00E85941">
        <w:t xml:space="preserve">Bay </w:t>
      </w:r>
      <w:r w:rsidR="004C38D4">
        <w:t xml:space="preserve">regeneration </w:t>
      </w:r>
      <w:r w:rsidR="00E85941">
        <w:t xml:space="preserve">area. Historically, Swansea’s city centre suffered </w:t>
      </w:r>
      <w:r w:rsidR="00824D6C">
        <w:t xml:space="preserve">extensive destruction during the Swansea Blitz of 1941, which </w:t>
      </w:r>
      <w:r w:rsidR="009845AC">
        <w:t xml:space="preserve">led to large-scale post-war reconstruction </w:t>
      </w:r>
      <w:r w:rsidR="008C7722">
        <w:t xml:space="preserve">that </w:t>
      </w:r>
      <w:r w:rsidR="003C2865">
        <w:t>prioritized</w:t>
      </w:r>
      <w:r w:rsidR="008C7722">
        <w:t xml:space="preserve"> </w:t>
      </w:r>
      <w:r w:rsidR="003C2865">
        <w:t xml:space="preserve">functional land uses of retail </w:t>
      </w:r>
      <w:r w:rsidR="00990F14">
        <w:t>and civic institutions over residential density and mixed activity (Davies &amp; Williams</w:t>
      </w:r>
      <w:r w:rsidR="00667E21">
        <w:t xml:space="preserve">, 2017). </w:t>
      </w:r>
      <w:r w:rsidR="003E61FB">
        <w:t xml:space="preserve">This legacy </w:t>
      </w:r>
      <w:r w:rsidR="001912C3">
        <w:t xml:space="preserve">left the city centre with limited </w:t>
      </w:r>
      <w:r w:rsidR="00D3379C">
        <w:t xml:space="preserve">residential populations </w:t>
      </w:r>
      <w:r w:rsidR="009A786E">
        <w:t xml:space="preserve">and a lack of sustained activity outside normal business hours, </w:t>
      </w:r>
      <w:r w:rsidR="00D50C43">
        <w:t>contributing</w:t>
      </w:r>
      <w:r w:rsidR="009A786E">
        <w:t xml:space="preserve"> </w:t>
      </w:r>
      <w:r w:rsidR="00D50C43">
        <w:t xml:space="preserve">to declining high streets and under-utilised civic spaces. </w:t>
      </w:r>
    </w:p>
    <w:p w14:paraId="222E77CD" w14:textId="6E3BE107" w:rsidR="00D50C43" w:rsidRDefault="00571AE9" w:rsidP="00514EF1">
      <w:r>
        <w:t>From the late 20</w:t>
      </w:r>
      <w:r w:rsidRPr="00571AE9">
        <w:rPr>
          <w:vertAlign w:val="superscript"/>
        </w:rPr>
        <w:t>th</w:t>
      </w:r>
      <w:r>
        <w:t xml:space="preserve"> century  onwards</w:t>
      </w:r>
      <w:r w:rsidR="00FD3CF7">
        <w:t>, local authorities and planning bodies recognised the need to diversi</w:t>
      </w:r>
      <w:r w:rsidR="00855726">
        <w:t xml:space="preserve">fy the urban core by encouraging </w:t>
      </w:r>
      <w:r w:rsidR="005D28B9">
        <w:t xml:space="preserve">residential </w:t>
      </w:r>
      <w:r w:rsidR="00E536C2">
        <w:t>development, cultural</w:t>
      </w:r>
      <w:r w:rsidR="0009313A">
        <w:t xml:space="preserve"> projects, and mixed-use schemes (Swansea Council</w:t>
      </w:r>
      <w:r w:rsidR="009307DC">
        <w:t xml:space="preserve">, 2020). The adoption of Swansea’s Unitary Development Plan </w:t>
      </w:r>
      <w:r w:rsidR="00CB7A94">
        <w:t>(UDP) particularly emphasi</w:t>
      </w:r>
      <w:r w:rsidR="00677671">
        <w:t>se</w:t>
      </w:r>
      <w:r w:rsidR="00CB7A94">
        <w:t>d</w:t>
      </w:r>
      <w:r w:rsidR="00677671">
        <w:t xml:space="preserve"> urban design quality (Policy EV1) and the role of housing </w:t>
      </w:r>
      <w:r w:rsidR="00D452C4">
        <w:t xml:space="preserve">in enlivening city spaces (Swansea </w:t>
      </w:r>
      <w:r w:rsidR="00FE7D55">
        <w:t xml:space="preserve">Council, 2020). In this context, Seren’s </w:t>
      </w:r>
      <w:r w:rsidR="00030EFB">
        <w:t>location</w:t>
      </w:r>
      <w:r w:rsidR="00FE7D55">
        <w:t xml:space="preserve"> </w:t>
      </w:r>
      <w:r w:rsidR="00030EFB">
        <w:t xml:space="preserve">was </w:t>
      </w:r>
      <w:r w:rsidR="004E3B1E">
        <w:t>stra</w:t>
      </w:r>
      <w:r w:rsidR="00AA712B">
        <w:t xml:space="preserve">tegic, </w:t>
      </w:r>
      <w:r w:rsidR="00044A54">
        <w:t>adjacent</w:t>
      </w:r>
      <w:r w:rsidR="00AA712B">
        <w:t xml:space="preserve"> to transport </w:t>
      </w:r>
      <w:r w:rsidR="00593D03">
        <w:t xml:space="preserve">infrastructure, </w:t>
      </w:r>
      <w:r w:rsidR="00593D03">
        <w:lastRenderedPageBreak/>
        <w:t xml:space="preserve">commercial centres, cultural venues and public spaces, </w:t>
      </w:r>
      <w:r w:rsidR="008A7CA8">
        <w:t xml:space="preserve">thus positioned to act as both a getaway </w:t>
      </w:r>
      <w:r w:rsidR="00044A54">
        <w:t xml:space="preserve">and an activator of urban life. </w:t>
      </w:r>
    </w:p>
    <w:p w14:paraId="7CEF16B4" w14:textId="603A0F21" w:rsidR="00044A54" w:rsidRDefault="00044A54" w:rsidP="00514EF1">
      <w:r>
        <w:t xml:space="preserve">Planning documents </w:t>
      </w:r>
      <w:r w:rsidR="006365F8">
        <w:t>for Seren (</w:t>
      </w:r>
      <w:r w:rsidR="00790072">
        <w:t>Application 2018/1743/S73</w:t>
      </w:r>
      <w:r w:rsidR="00095E65">
        <w:t xml:space="preserve">) </w:t>
      </w:r>
      <w:r w:rsidR="00575C81">
        <w:t>underscore this strategic role. The C</w:t>
      </w:r>
      <w:r w:rsidR="00E86574">
        <w:t xml:space="preserve">ouncil viewed the development </w:t>
      </w:r>
      <w:r w:rsidR="00BF67F6">
        <w:t xml:space="preserve">as contributing to its broader urban regeneration </w:t>
      </w:r>
      <w:r w:rsidR="00E552C1">
        <w:t xml:space="preserve">goals </w:t>
      </w:r>
      <w:r w:rsidR="00B44403">
        <w:t xml:space="preserve">by introducing significant population </w:t>
      </w:r>
      <w:r w:rsidR="00C93002">
        <w:t xml:space="preserve">density, activating </w:t>
      </w:r>
      <w:r w:rsidR="00444EBE">
        <w:t xml:space="preserve">street fronts, band supporting mixed uses at ground level (Swansea Council, 2019). The site’s </w:t>
      </w:r>
      <w:r w:rsidR="007152E7">
        <w:t xml:space="preserve">placement opposite the railway means </w:t>
      </w:r>
      <w:r w:rsidR="00F579C0">
        <w:t xml:space="preserve">that Seren becomes one of the </w:t>
      </w:r>
      <w:r w:rsidR="001A4EB7">
        <w:t>first built impressions of Swansea for many visitors, under</w:t>
      </w:r>
      <w:r w:rsidR="00A93F64">
        <w:t xml:space="preserve">scoring its symbolic as well as </w:t>
      </w:r>
      <w:r w:rsidR="000B4809">
        <w:t xml:space="preserve">functional significance. </w:t>
      </w:r>
    </w:p>
    <w:p w14:paraId="3508A7AA" w14:textId="5E33F001" w:rsidR="000B4809" w:rsidRDefault="000B4809" w:rsidP="00514EF1">
      <w:r>
        <w:t>Urban de</w:t>
      </w:r>
      <w:r w:rsidR="00DC6E62">
        <w:t>sign theory broadly supports such den</w:t>
      </w:r>
      <w:r w:rsidR="00427213">
        <w:t xml:space="preserve">sification strategies, suggesting that mixed-use </w:t>
      </w:r>
      <w:r w:rsidR="002B011B">
        <w:t xml:space="preserve">density fosters walkability, economic diversity, and civic </w:t>
      </w:r>
      <w:r w:rsidR="00314B76">
        <w:t>interaction (Gehl, 2011). Seren’s urban context</w:t>
      </w:r>
      <w:r w:rsidR="00660791">
        <w:t xml:space="preserve">, therefore, positions it not merely as </w:t>
      </w:r>
      <w:r w:rsidR="00F64613">
        <w:t xml:space="preserve">a housing block but as an agent of urban transformation, with implications </w:t>
      </w:r>
      <w:r w:rsidR="00376D77">
        <w:t xml:space="preserve">for public realm quality, street life, and city identity. </w:t>
      </w:r>
    </w:p>
    <w:p w14:paraId="5451CBAC" w14:textId="656862C6" w:rsidR="0074683E" w:rsidRDefault="0074683E" w:rsidP="00514EF1">
      <w:r>
        <w:t xml:space="preserve">Architectural, Client, and design </w:t>
      </w:r>
      <w:r w:rsidR="00930713">
        <w:t>P</w:t>
      </w:r>
      <w:r>
        <w:t>hilosophy</w:t>
      </w:r>
      <w:r w:rsidR="00930713">
        <w:t xml:space="preserve"> </w:t>
      </w:r>
    </w:p>
    <w:p w14:paraId="7960852D" w14:textId="25F25F51" w:rsidR="00E37709" w:rsidRDefault="00930713" w:rsidP="00514EF1">
      <w:r>
        <w:t xml:space="preserve">Architectural Practise – Corstorphine </w:t>
      </w:r>
      <w:r w:rsidR="002164EE">
        <w:t xml:space="preserve">&amp; Wright </w:t>
      </w:r>
    </w:p>
    <w:p w14:paraId="4398F45A" w14:textId="4FC2178C" w:rsidR="002164EE" w:rsidRDefault="002164EE" w:rsidP="00514EF1">
      <w:r>
        <w:t xml:space="preserve">Corstorphine &amp; Wright </w:t>
      </w:r>
      <w:r w:rsidR="00472D25">
        <w:t xml:space="preserve">is a UK architectural practise with </w:t>
      </w:r>
      <w:r w:rsidR="00F23917">
        <w:t>experience</w:t>
      </w:r>
      <w:r w:rsidR="00472D25">
        <w:t xml:space="preserve"> in residential and mixed-use projects </w:t>
      </w:r>
      <w:r w:rsidR="00F23917">
        <w:t xml:space="preserve">designed to respond to urban and contextual challenges. Their </w:t>
      </w:r>
      <w:r w:rsidR="009531F8">
        <w:t xml:space="preserve">approach typically involves material sensitivity, careful integration of form and texture, </w:t>
      </w:r>
      <w:r w:rsidR="00BC450D">
        <w:t xml:space="preserve">and an </w:t>
      </w:r>
      <w:r w:rsidR="00044E1D">
        <w:t xml:space="preserve">emphasis on placemaking – creating </w:t>
      </w:r>
      <w:r w:rsidR="00AC6027">
        <w:t xml:space="preserve">buildings that </w:t>
      </w:r>
      <w:r w:rsidR="00CE21EC">
        <w:t>negotiate both city scale an human experience (C&amp;W</w:t>
      </w:r>
      <w:r w:rsidR="00C02CC4">
        <w:t xml:space="preserve">, 2020). </w:t>
      </w:r>
      <w:r w:rsidR="00180572">
        <w:t xml:space="preserve">Seren represents </w:t>
      </w:r>
      <w:r w:rsidR="00176B95">
        <w:t xml:space="preserve">one of the </w:t>
      </w:r>
      <w:r w:rsidR="00935A7F">
        <w:t>practices most ambitious projects in terms of scale and complexity</w:t>
      </w:r>
      <w:r w:rsidR="00B53ECF">
        <w:t xml:space="preserve">, requiring them to balance multiple pressures, </w:t>
      </w:r>
      <w:r w:rsidR="00F846C8">
        <w:t>economic viability, regulatory compliance</w:t>
      </w:r>
      <w:r w:rsidR="00383ADD">
        <w:t xml:space="preserve">, material expression, and user experience. </w:t>
      </w:r>
    </w:p>
    <w:p w14:paraId="0F87F4DB" w14:textId="354048CF" w:rsidR="00383ADD" w:rsidRDefault="00383ADD" w:rsidP="00514EF1">
      <w:r>
        <w:t xml:space="preserve">While Seren adopts </w:t>
      </w:r>
      <w:r w:rsidR="005D70C1">
        <w:t xml:space="preserve">a contemporary architectural language, the practice’s </w:t>
      </w:r>
      <w:r w:rsidR="00D20984">
        <w:t xml:space="preserve">choice of material palette – brick and coloured metal panels </w:t>
      </w:r>
      <w:r w:rsidR="00177F57">
        <w:t xml:space="preserve">– reflects a conscious engagement with local industrial heritage. Rather than mimic </w:t>
      </w:r>
      <w:r w:rsidR="00AF2890">
        <w:t xml:space="preserve">past architectural styles, the design deploys material </w:t>
      </w:r>
      <w:r w:rsidR="00756E4A">
        <w:t xml:space="preserve">resonance as an </w:t>
      </w:r>
      <w:r w:rsidR="0080515C">
        <w:t>interpretive</w:t>
      </w:r>
      <w:r w:rsidR="00756E4A">
        <w:t xml:space="preserve"> strategy, forging </w:t>
      </w:r>
      <w:r w:rsidR="008D6685">
        <w:t xml:space="preserve">links between the building and Swansea’s historical fabric without restoring </w:t>
      </w:r>
      <w:r w:rsidR="0080515C">
        <w:t xml:space="preserve">to historic pastiche. </w:t>
      </w:r>
    </w:p>
    <w:p w14:paraId="77C1D2EF" w14:textId="40C006FF" w:rsidR="0080515C" w:rsidRDefault="00166D3F" w:rsidP="00514EF1">
      <w:r>
        <w:t>Client – Fusion Students</w:t>
      </w:r>
    </w:p>
    <w:p w14:paraId="2316E456" w14:textId="397A7B72" w:rsidR="00166D3F" w:rsidRDefault="00166D3F" w:rsidP="00514EF1">
      <w:r>
        <w:t>Fusion Students, the building</w:t>
      </w:r>
      <w:r w:rsidR="000A683D">
        <w:t xml:space="preserve">’s developer, </w:t>
      </w:r>
      <w:r w:rsidR="00294C82">
        <w:t>specialises</w:t>
      </w:r>
      <w:r w:rsidR="000A683D">
        <w:t xml:space="preserve"> in PBSA and has adopted a model that views </w:t>
      </w:r>
      <w:r w:rsidR="007B4933">
        <w:t>student housing not only as residential provision but as community- or</w:t>
      </w:r>
      <w:r w:rsidR="005319E4">
        <w:t xml:space="preserve">ientated space. This emphasis aligns with research showing </w:t>
      </w:r>
      <w:r w:rsidR="00D46FDD">
        <w:t xml:space="preserve">that the built environment significantly </w:t>
      </w:r>
      <w:r w:rsidR="000326A7">
        <w:t xml:space="preserve">affects student wellbeing, academic performance, and social </w:t>
      </w:r>
      <w:r w:rsidR="00FC115B">
        <w:t>cohesion (</w:t>
      </w:r>
      <w:proofErr w:type="spellStart"/>
      <w:r w:rsidR="00FC115B">
        <w:t>Broecke</w:t>
      </w:r>
      <w:proofErr w:type="spellEnd"/>
      <w:r w:rsidR="00FC115B">
        <w:t xml:space="preserve"> &amp; Nicol, </w:t>
      </w:r>
      <w:r w:rsidR="00294C82">
        <w:t xml:space="preserve">2007). Fusion’s model, therefore, prioritises extensive </w:t>
      </w:r>
      <w:r w:rsidR="00D46FDD">
        <w:t xml:space="preserve"> </w:t>
      </w:r>
      <w:r w:rsidR="00A5714C">
        <w:t>communal amenities – from gyms and study areas to lo</w:t>
      </w:r>
      <w:r w:rsidR="0088348F">
        <w:t>un</w:t>
      </w:r>
      <w:r w:rsidR="00A5714C">
        <w:t xml:space="preserve">ges and landscaped outdoor spaces </w:t>
      </w:r>
      <w:r w:rsidR="0088348F">
        <w:t>–</w:t>
      </w:r>
      <w:r w:rsidR="00A5714C">
        <w:t xml:space="preserve"> </w:t>
      </w:r>
      <w:r w:rsidR="0088348F">
        <w:t xml:space="preserve">to support both private and collective experiences of living. </w:t>
      </w:r>
    </w:p>
    <w:p w14:paraId="7F0A79A7" w14:textId="7E9456C0" w:rsidR="00324D09" w:rsidRDefault="00AB10DD" w:rsidP="00514EF1">
      <w:r>
        <w:lastRenderedPageBreak/>
        <w:t xml:space="preserve">Serens design ambition reflects this dual priority, providing </w:t>
      </w:r>
      <w:r w:rsidR="00E44AA8">
        <w:t>high-density accommodation while also offering spaces</w:t>
      </w:r>
      <w:r w:rsidR="00176DBB">
        <w:t xml:space="preserve"> supportive of wellbeing, interaction, and leisure. This represents a shift from mid</w:t>
      </w:r>
      <w:r w:rsidR="00BF2967">
        <w:t>-20</w:t>
      </w:r>
      <w:r w:rsidR="00BF2967" w:rsidRPr="00BF2967">
        <w:rPr>
          <w:vertAlign w:val="superscript"/>
        </w:rPr>
        <w:t>th</w:t>
      </w:r>
      <w:r w:rsidR="00BF2967">
        <w:t xml:space="preserve">-century </w:t>
      </w:r>
      <w:r w:rsidR="00F5743C">
        <w:t xml:space="preserve">institutional student halls – which often </w:t>
      </w:r>
      <w:r w:rsidR="007E17CC">
        <w:t xml:space="preserve">prioritised efficiency </w:t>
      </w:r>
      <w:r w:rsidR="00F631CA">
        <w:t>and enclosure – to 21</w:t>
      </w:r>
      <w:r w:rsidR="00F631CA" w:rsidRPr="00F631CA">
        <w:rPr>
          <w:vertAlign w:val="superscript"/>
        </w:rPr>
        <w:t>st</w:t>
      </w:r>
      <w:r w:rsidR="00F631CA">
        <w:t xml:space="preserve"> </w:t>
      </w:r>
      <w:r w:rsidR="00324D09">
        <w:t>century</w:t>
      </w:r>
      <w:r w:rsidR="00F631CA">
        <w:t xml:space="preserve"> concep</w:t>
      </w:r>
      <w:r w:rsidR="00324D09">
        <w:t>tions of student housing that foreground comfort, flexibility, and community.</w:t>
      </w:r>
      <w:r>
        <w:t xml:space="preserve"> </w:t>
      </w:r>
    </w:p>
    <w:p w14:paraId="3D047437" w14:textId="5E78C250" w:rsidR="00324D09" w:rsidRDefault="009D42B8" w:rsidP="00514EF1">
      <w:r>
        <w:t>Planning Framework and Development Conditions</w:t>
      </w:r>
    </w:p>
    <w:p w14:paraId="3487E527" w14:textId="4918DA75" w:rsidR="009D42B8" w:rsidRDefault="009D42B8" w:rsidP="00514EF1">
      <w:r>
        <w:t>The planning pr</w:t>
      </w:r>
      <w:r w:rsidR="004A4FCF">
        <w:t xml:space="preserve">ocess for Seren directly engaged with Swansea’s strategic </w:t>
      </w:r>
      <w:r w:rsidR="001C70B6">
        <w:t>ambitions for urban renewal. Application 2018/17</w:t>
      </w:r>
      <w:r w:rsidR="006D36CF">
        <w:t xml:space="preserve">43/S73 sought approval for a mixed-use scheme composed of: </w:t>
      </w:r>
    </w:p>
    <w:p w14:paraId="4F431CA8" w14:textId="17F40E43" w:rsidR="0052733B" w:rsidRDefault="0052733B" w:rsidP="00514EF1">
      <w:r>
        <w:t>Over 780 student bedrooms</w:t>
      </w:r>
      <w:r w:rsidR="00641DF6">
        <w:t>.</w:t>
      </w:r>
    </w:p>
    <w:p w14:paraId="434375A6" w14:textId="7B492A10" w:rsidR="00641DF6" w:rsidRDefault="00641DF6" w:rsidP="00514EF1">
      <w:r>
        <w:t>Retail units at ground floor.</w:t>
      </w:r>
    </w:p>
    <w:p w14:paraId="5D210B83" w14:textId="5616D5EA" w:rsidR="00641DF6" w:rsidRDefault="00B11578" w:rsidP="00514EF1">
      <w:r>
        <w:t xml:space="preserve">Extensive communal amenity spaces. </w:t>
      </w:r>
    </w:p>
    <w:p w14:paraId="7A7647D9" w14:textId="2ACAA0DD" w:rsidR="00B11578" w:rsidRDefault="00B11578" w:rsidP="00514EF1">
      <w:r>
        <w:t xml:space="preserve">Landscaping and public realm improvements. </w:t>
      </w:r>
    </w:p>
    <w:p w14:paraId="2F128E95" w14:textId="73949945" w:rsidR="00C92129" w:rsidRDefault="00C92129" w:rsidP="00514EF1">
      <w:r>
        <w:t xml:space="preserve">The councils </w:t>
      </w:r>
      <w:r w:rsidR="009F23D2">
        <w:t>assessment</w:t>
      </w:r>
      <w:r w:rsidR="0089472A">
        <w:t xml:space="preserve"> </w:t>
      </w:r>
      <w:r w:rsidR="00A80A50">
        <w:t>emphasised the projects compliance with existing planning policies focused on urban design, mixed use</w:t>
      </w:r>
      <w:r w:rsidR="002951E6">
        <w:t xml:space="preserve">, and regeneration (Swansea Council, 2019). Policy </w:t>
      </w:r>
      <w:r w:rsidR="00BC6545">
        <w:t xml:space="preserve">EV1 of the UDP </w:t>
      </w:r>
      <w:r w:rsidR="00822394">
        <w:t>requires</w:t>
      </w:r>
      <w:r w:rsidR="00BC6545">
        <w:t xml:space="preserve"> that new developments </w:t>
      </w:r>
      <w:r w:rsidR="002B208B">
        <w:t xml:space="preserve">demonstrate high urban design quality, including careful handling </w:t>
      </w:r>
      <w:r w:rsidR="00B51027">
        <w:t xml:space="preserve">of building scale, materiality, and the pedestrian engagement. Policy H7 </w:t>
      </w:r>
      <w:r w:rsidR="00FD4AD2">
        <w:t xml:space="preserve">specifically encourages student accommodation uses in accessible locations, supporting economic and social activity </w:t>
      </w:r>
      <w:r w:rsidR="008A790C">
        <w:t xml:space="preserve">in city centres. </w:t>
      </w:r>
    </w:p>
    <w:p w14:paraId="5782AE85" w14:textId="13DC415E" w:rsidR="008A790C" w:rsidRDefault="008A790C" w:rsidP="00514EF1">
      <w:r>
        <w:t xml:space="preserve">During public consultation, there were concerns </w:t>
      </w:r>
      <w:r w:rsidR="005520B2">
        <w:t xml:space="preserve">expressed about Serens scale and visual impact, particularly relative to surrounding </w:t>
      </w:r>
      <w:r w:rsidR="007546A4">
        <w:t>streets dominated by lower-</w:t>
      </w:r>
      <w:r w:rsidR="00822394">
        <w:t>rise</w:t>
      </w:r>
      <w:r w:rsidR="007546A4">
        <w:t xml:space="preserve"> buildings. Never</w:t>
      </w:r>
      <w:r w:rsidR="00773189">
        <w:t xml:space="preserve">theless, the planning committee concluded that the designs </w:t>
      </w:r>
      <w:r w:rsidR="00822394">
        <w:t>architectural articulation, material strategy</w:t>
      </w:r>
      <w:r w:rsidR="000C4455">
        <w:t xml:space="preserve">, and contribution to regeneration warranted approval, subject to conditions ensuring </w:t>
      </w:r>
      <w:r w:rsidR="00157158">
        <w:t>material quality and public realm enhancements (Swansea Council, 2019</w:t>
      </w:r>
      <w:r w:rsidR="0005394B">
        <w:t>). These conditions included specific brick types, landscape treatments, and public realm lighting strategies</w:t>
      </w:r>
      <w:r w:rsidR="00153B62">
        <w:t xml:space="preserve"> – all aimed at</w:t>
      </w:r>
      <w:r w:rsidR="00A43D46">
        <w:t xml:space="preserve"> ensuring that Seren did not become a visually isolated monolith but integrated into Swansea’s </w:t>
      </w:r>
      <w:r w:rsidR="00321978">
        <w:t xml:space="preserve">evolving urban tapestry. </w:t>
      </w:r>
    </w:p>
    <w:p w14:paraId="7B4E35BC" w14:textId="269C8243" w:rsidR="00F02B73" w:rsidRDefault="00B7763D" w:rsidP="00514EF1">
      <w:r>
        <w:t>Architectural Expression and Material strategy</w:t>
      </w:r>
    </w:p>
    <w:p w14:paraId="31976DB7" w14:textId="6D5A469B" w:rsidR="00B7763D" w:rsidRDefault="00B7763D" w:rsidP="00514EF1">
      <w:r>
        <w:t>Massing and Formal Composition</w:t>
      </w:r>
    </w:p>
    <w:p w14:paraId="259C7095" w14:textId="0FCDB853" w:rsidR="001C3663" w:rsidRDefault="001C3663" w:rsidP="00514EF1">
      <w:r>
        <w:t xml:space="preserve">Serens most immediately </w:t>
      </w:r>
      <w:r w:rsidR="00080D11">
        <w:t>identifiable</w:t>
      </w:r>
      <w:r>
        <w:t xml:space="preserve"> feature is its massing. The development comprises three interconnected blocks</w:t>
      </w:r>
      <w:r w:rsidR="00080D11">
        <w:t xml:space="preserve">, a lower eight-storey podium along Mariner </w:t>
      </w:r>
      <w:r w:rsidR="006458DB">
        <w:t xml:space="preserve">street, a taller 17-storey tower, and an immediate volume </w:t>
      </w:r>
      <w:r w:rsidR="00102D50">
        <w:t xml:space="preserve">that blinds the composition. This form </w:t>
      </w:r>
      <w:r w:rsidR="00010010">
        <w:t xml:space="preserve">responds to two </w:t>
      </w:r>
      <w:r w:rsidR="00C262C4">
        <w:t xml:space="preserve">contrasting imperatives. At street level, the eight-storey </w:t>
      </w:r>
      <w:r w:rsidR="00F04364">
        <w:t>block maintains a consistent urban edge</w:t>
      </w:r>
      <w:r w:rsidR="00722C04">
        <w:t xml:space="preserve">, offering a scale that </w:t>
      </w:r>
      <w:r w:rsidR="00416A39">
        <w:t>negotiates</w:t>
      </w:r>
      <w:r w:rsidR="00722C04">
        <w:t xml:space="preserve"> pedestrian </w:t>
      </w:r>
      <w:r w:rsidR="00722C04">
        <w:lastRenderedPageBreak/>
        <w:t>experience and built fabric</w:t>
      </w:r>
      <w:r w:rsidR="00AB5C67">
        <w:t xml:space="preserve">. Above, the tower rises as a landmark </w:t>
      </w:r>
      <w:r w:rsidR="00416A39">
        <w:t xml:space="preserve">element, asserting presence and signalling the city’s densification. </w:t>
      </w:r>
    </w:p>
    <w:p w14:paraId="1D7F4A45" w14:textId="239ED273" w:rsidR="000748D5" w:rsidRDefault="000748D5" w:rsidP="00514EF1">
      <w:r>
        <w:t>The vertical emphasis speaks to an urban design</w:t>
      </w:r>
      <w:r w:rsidR="00671206">
        <w:t xml:space="preserve"> strategy that embraces height in specific nodes, particularly at transport </w:t>
      </w:r>
      <w:r w:rsidR="00985A26">
        <w:t>intersections, while resisting indiscriminate high rise proliferation</w:t>
      </w:r>
      <w:r w:rsidR="003B1E45">
        <w:t xml:space="preserve">. This strategy aligns with contemporary urban theory, which </w:t>
      </w:r>
      <w:r w:rsidR="00CE24E2">
        <w:t xml:space="preserve">identifies landmark elements as tools for legibility and wayfinding in complex </w:t>
      </w:r>
      <w:r w:rsidR="005A3289">
        <w:t xml:space="preserve">cityscapes (Lynch, 1960). By balancing lower and higher </w:t>
      </w:r>
      <w:r w:rsidR="004A295C">
        <w:t xml:space="preserve">elements, Seren attempts to mediate between human-scaled environment and boarder urban presence without overwhelming either. </w:t>
      </w:r>
    </w:p>
    <w:p w14:paraId="4D5B4237" w14:textId="05449D9D" w:rsidR="004A295C" w:rsidRDefault="009A475F" w:rsidP="00514EF1">
      <w:r>
        <w:t>Façade Treatment and Material Palette</w:t>
      </w:r>
    </w:p>
    <w:p w14:paraId="4734B8AC" w14:textId="6D5F9336" w:rsidR="009A475F" w:rsidRDefault="009A475F" w:rsidP="00514EF1">
      <w:r>
        <w:t xml:space="preserve">The façade treatment </w:t>
      </w:r>
      <w:r w:rsidR="00C84939">
        <w:t xml:space="preserve">is a central aspect of Serens architectural </w:t>
      </w:r>
      <w:r w:rsidR="00DD5639">
        <w:t>identity. The lower and intermediate blocks utilise a combination of light and dark brickwork arranged to create</w:t>
      </w:r>
      <w:r w:rsidR="00AE003A">
        <w:t xml:space="preserve"> visual rhythm </w:t>
      </w:r>
      <w:r w:rsidR="00B36237">
        <w:t xml:space="preserve">and </w:t>
      </w:r>
      <w:r w:rsidR="00FA6B2F">
        <w:t>texture</w:t>
      </w:r>
      <w:r w:rsidR="00B36237">
        <w:t xml:space="preserve">. Brick, as a material, carries </w:t>
      </w:r>
      <w:r w:rsidR="00F27BEA">
        <w:t xml:space="preserve">strong cultural and historical associations in Swansea, </w:t>
      </w:r>
      <w:r w:rsidR="00FA6B2F">
        <w:t xml:space="preserve">given the city’s industrial </w:t>
      </w:r>
      <w:r w:rsidR="005E6AB8">
        <w:t>heritage</w:t>
      </w:r>
      <w:r w:rsidR="00FA6B2F">
        <w:t xml:space="preserve"> and prevalence </w:t>
      </w:r>
      <w:r w:rsidR="00645216">
        <w:t xml:space="preserve">of brick in historic port and warehouse </w:t>
      </w:r>
      <w:r w:rsidR="007C4E75">
        <w:t xml:space="preserve">districts. Rather than replicating vernacular design, the use of brick in Seren </w:t>
      </w:r>
      <w:r w:rsidR="00317DE8">
        <w:t xml:space="preserve">represents a contemporary reinterpretation that acknowledges </w:t>
      </w:r>
      <w:r w:rsidR="005E6AB8">
        <w:t xml:space="preserve">local material culture. </w:t>
      </w:r>
    </w:p>
    <w:p w14:paraId="09DFE904" w14:textId="158D1826" w:rsidR="0008700E" w:rsidRDefault="00822AFD" w:rsidP="00514EF1">
      <w:r>
        <w:t>In contrast, the tower i</w:t>
      </w:r>
      <w:r w:rsidR="00AA4B32">
        <w:t>s</w:t>
      </w:r>
      <w:r>
        <w:t xml:space="preserve"> clad </w:t>
      </w:r>
      <w:r w:rsidR="00AA4B32">
        <w:t xml:space="preserve">in blue and green metal rainscreen panels </w:t>
      </w:r>
      <w:r w:rsidR="006201F3">
        <w:t>designed</w:t>
      </w:r>
      <w:r w:rsidR="00AA4B32">
        <w:t xml:space="preserve"> to reference </w:t>
      </w:r>
      <w:r w:rsidR="006201F3">
        <w:t>Swansea’s</w:t>
      </w:r>
      <w:r w:rsidR="00AA4B32">
        <w:t xml:space="preserve"> historic association with copper mining and metalworking. The choice of coloured pan</w:t>
      </w:r>
      <w:r w:rsidR="00D55835">
        <w:t xml:space="preserve">els, rather than monochrome cladding, introduces subtle </w:t>
      </w:r>
      <w:r w:rsidR="00D170A8">
        <w:t>variations in ton that respond dynamically to light and weather conditions, imbu</w:t>
      </w:r>
      <w:r w:rsidR="003A70E9">
        <w:t xml:space="preserve">ing the volume with a sense of movement and depth (RIBA </w:t>
      </w:r>
      <w:r w:rsidR="006201F3">
        <w:t>Journal</w:t>
      </w:r>
      <w:r w:rsidR="003A70E9">
        <w:t>, 2021)</w:t>
      </w:r>
      <w:r w:rsidR="00E15323">
        <w:t xml:space="preserve">. This approach situates the building within a post-industrial </w:t>
      </w:r>
      <w:r w:rsidR="00067283">
        <w:t>urban narrative, where material allusion becomes a tool for emb</w:t>
      </w:r>
      <w:r w:rsidR="006201F3">
        <w:t xml:space="preserve">edding new architecture with longer historical threads. </w:t>
      </w:r>
      <w:r w:rsidR="00AA4B32">
        <w:t xml:space="preserve"> </w:t>
      </w:r>
    </w:p>
    <w:p w14:paraId="2E351770" w14:textId="58396E74" w:rsidR="0008700E" w:rsidRDefault="00876CE2" w:rsidP="00514EF1">
      <w:r>
        <w:t xml:space="preserve">The </w:t>
      </w:r>
      <w:r w:rsidR="00B360C9">
        <w:t>articulations</w:t>
      </w:r>
      <w:r>
        <w:t xml:space="preserve"> of the façade, including vertical </w:t>
      </w:r>
      <w:r w:rsidR="000819F1">
        <w:t xml:space="preserve">mullions, recessed panels, and brick banding, help to break down the perceived mass of the building. This strategy aligns with the architectural </w:t>
      </w:r>
      <w:r w:rsidR="00B360C9">
        <w:t>intent to avoid monolithic facades and instead create a visual cadence that resonates at different scales, form the pedestrian vantage point to distant skyline views.</w:t>
      </w:r>
    </w:p>
    <w:p w14:paraId="2FEF73D7" w14:textId="747A52E4" w:rsidR="00B360C9" w:rsidRDefault="00707B0D" w:rsidP="00514EF1">
      <w:r>
        <w:t xml:space="preserve">Spatial Organisation and Internal Experience. </w:t>
      </w:r>
    </w:p>
    <w:p w14:paraId="3A36A8A3" w14:textId="1DE7AE31" w:rsidR="00B556E0" w:rsidRDefault="00B556E0" w:rsidP="00514EF1">
      <w:r>
        <w:t>Residential Units and Living Conditions</w:t>
      </w:r>
    </w:p>
    <w:p w14:paraId="2EA91565" w14:textId="2046DE0F" w:rsidR="00502461" w:rsidRDefault="00B556E0" w:rsidP="00514EF1">
      <w:r>
        <w:t xml:space="preserve">A primary functional aspect of Seren is its accommodation provision. The building offers a mix of cluster flats and </w:t>
      </w:r>
      <w:r w:rsidR="00502461">
        <w:t>self-contained</w:t>
      </w:r>
      <w:r>
        <w:t xml:space="preserve"> </w:t>
      </w:r>
      <w:r w:rsidR="00502461">
        <w:t xml:space="preserve">studio </w:t>
      </w:r>
      <w:r>
        <w:t>units. In cluster flats, bedroom units are organised around shared living spaces and kitchens, supporting social</w:t>
      </w:r>
      <w:r w:rsidR="00502461">
        <w:t xml:space="preserve"> interaction while retaining private domains. Studio units provide independent living for students with priorities privacy and autonomy.</w:t>
      </w:r>
    </w:p>
    <w:p w14:paraId="788FA44C" w14:textId="503C0EBA" w:rsidR="00502461" w:rsidRDefault="00502461" w:rsidP="00514EF1">
      <w:r>
        <w:lastRenderedPageBreak/>
        <w:t xml:space="preserve">The design of these units reflects contemporary expectations for student living, </w:t>
      </w:r>
      <w:r w:rsidR="004C4825">
        <w:t>emphasising</w:t>
      </w:r>
      <w:r>
        <w:t xml:space="preserve"> natural </w:t>
      </w:r>
      <w:r w:rsidR="00391177">
        <w:t xml:space="preserve">daylight, privacy, functional layouts, and quality finishes. This departure </w:t>
      </w:r>
      <w:r w:rsidR="001C01F9">
        <w:t xml:space="preserve">from older student housing typologies, which often </w:t>
      </w:r>
      <w:r w:rsidR="004C4825">
        <w:t>emphasis</w:t>
      </w:r>
      <w:r w:rsidR="001C01F9">
        <w:t xml:space="preserve"> efficiency at the expense of comfort, aligns with research indicating </w:t>
      </w:r>
      <w:r w:rsidR="00AD458C">
        <w:t xml:space="preserve">that housing quality significantly affects student wellbeing and academic </w:t>
      </w:r>
      <w:r w:rsidR="004C4825">
        <w:t>performance</w:t>
      </w:r>
      <w:r w:rsidR="00AD458C">
        <w:t xml:space="preserve"> (</w:t>
      </w:r>
      <w:proofErr w:type="spellStart"/>
      <w:r w:rsidR="00AD458C">
        <w:t>Broacke</w:t>
      </w:r>
      <w:proofErr w:type="spellEnd"/>
      <w:r w:rsidR="00AD458C">
        <w:t xml:space="preserve"> &amp; Nicol, </w:t>
      </w:r>
      <w:r w:rsidR="000B7284">
        <w:t xml:space="preserve">2007). By offering differentiated unit </w:t>
      </w:r>
      <w:r w:rsidR="00EA2336">
        <w:t xml:space="preserve">types, Seren responds to diverse lifestyle preferences and </w:t>
      </w:r>
      <w:r w:rsidR="004C4825">
        <w:t>acknowledge</w:t>
      </w:r>
      <w:r w:rsidR="00EA2336">
        <w:t xml:space="preserve"> </w:t>
      </w:r>
      <w:r w:rsidR="004C4825">
        <w:t>that student populations are not homogeneous.</w:t>
      </w:r>
    </w:p>
    <w:p w14:paraId="4B53A6E5" w14:textId="4EE15493" w:rsidR="004C4825" w:rsidRDefault="004C4825" w:rsidP="00514EF1">
      <w:r>
        <w:t>Communal Facilities and Amenity Spaces</w:t>
      </w:r>
    </w:p>
    <w:p w14:paraId="187E9F90" w14:textId="1A25836F" w:rsidR="004C4825" w:rsidRDefault="003F2078" w:rsidP="00514EF1">
      <w:r>
        <w:t xml:space="preserve">Seren </w:t>
      </w:r>
      <w:r w:rsidR="00941040">
        <w:t>distinguishes</w:t>
      </w:r>
      <w:r>
        <w:t xml:space="preserve"> itself from many </w:t>
      </w:r>
      <w:r w:rsidR="00A93A87">
        <w:t xml:space="preserve">earlier PBSA developments through the extent and quality of its communal </w:t>
      </w:r>
      <w:r w:rsidR="0067205E">
        <w:t>amenities. Rather than relegating social and recreational spaces to peripheral or resi</w:t>
      </w:r>
      <w:r w:rsidR="00B97D2B">
        <w:t>dual areas, the design dedicates significant floor space to</w:t>
      </w:r>
      <w:r w:rsidR="00941040">
        <w:t xml:space="preserve">: </w:t>
      </w:r>
    </w:p>
    <w:p w14:paraId="456B6858" w14:textId="1082BE3A" w:rsidR="00941040" w:rsidRDefault="00941040" w:rsidP="00514EF1">
      <w:r>
        <w:t>Dedicated study and collaborative learning spaces</w:t>
      </w:r>
    </w:p>
    <w:p w14:paraId="5F7839D6" w14:textId="6C2194E0" w:rsidR="00941040" w:rsidRDefault="00941040" w:rsidP="00514EF1">
      <w:r>
        <w:t xml:space="preserve">Cinematic screening rooms and entertainment lounges </w:t>
      </w:r>
    </w:p>
    <w:p w14:paraId="475C32B5" w14:textId="261D0986" w:rsidR="00092857" w:rsidRDefault="00092857" w:rsidP="00514EF1">
      <w:r>
        <w:t>Fitness and wellness zones, including a gym and multipurpose sports space</w:t>
      </w:r>
    </w:p>
    <w:p w14:paraId="68083E99" w14:textId="7E10F1E3" w:rsidR="00092857" w:rsidRDefault="00092857" w:rsidP="00514EF1">
      <w:r>
        <w:t>Landscaped internal courtyard and roo</w:t>
      </w:r>
      <w:r w:rsidR="00561539">
        <w:t xml:space="preserve">ftop terraces </w:t>
      </w:r>
    </w:p>
    <w:p w14:paraId="59372066" w14:textId="0BB757DA" w:rsidR="0022580E" w:rsidRDefault="008D7201" w:rsidP="00514EF1">
      <w:r>
        <w:t xml:space="preserve">These spaces are distributed across different levels, creating a multi layered spatial network that fosters community interaction, informal gatherings, and social </w:t>
      </w:r>
      <w:r w:rsidR="0022580E">
        <w:t xml:space="preserve">diversity. This reflects the design philosophy that </w:t>
      </w:r>
      <w:r w:rsidR="002F4AA3">
        <w:t>housing</w:t>
      </w:r>
      <w:r w:rsidR="0022580E">
        <w:t xml:space="preserve"> is </w:t>
      </w:r>
      <w:r w:rsidR="002F4AA3">
        <w:t>not</w:t>
      </w:r>
      <w:r w:rsidR="0022580E">
        <w:t xml:space="preserve"> only a place </w:t>
      </w:r>
      <w:r w:rsidR="00DE6C1B">
        <w:t>of sleep but a site of social formation, a view supported b</w:t>
      </w:r>
      <w:r w:rsidR="002F4AA3">
        <w:t>y</w:t>
      </w:r>
      <w:r w:rsidR="00DE6C1B">
        <w:t xml:space="preserve"> sociological </w:t>
      </w:r>
      <w:r w:rsidR="002F4AA3">
        <w:t>studies that link communal spaces with enhanced psychological wellbeing and community resilience</w:t>
      </w:r>
      <w:r w:rsidR="00E56504">
        <w:t xml:space="preserve"> (Florida, 2014). </w:t>
      </w:r>
    </w:p>
    <w:p w14:paraId="2CC7188A" w14:textId="29728A33" w:rsidR="00E56504" w:rsidRDefault="00E56504" w:rsidP="00514EF1">
      <w:r>
        <w:t xml:space="preserve">By providing a range of environments, from </w:t>
      </w:r>
      <w:r w:rsidR="00DB1827">
        <w:t xml:space="preserve">quiet study zones to active recreation areas, Seren </w:t>
      </w:r>
      <w:r w:rsidR="006A678F">
        <w:t>acknowledges</w:t>
      </w:r>
      <w:r w:rsidR="00DB1827">
        <w:t xml:space="preserve"> the varied rhythm</w:t>
      </w:r>
      <w:r w:rsidR="006A678F">
        <w:t xml:space="preserve">s </w:t>
      </w:r>
      <w:r w:rsidR="00DB1827">
        <w:t xml:space="preserve">of student </w:t>
      </w:r>
      <w:r w:rsidR="006A678F">
        <w:t>life</w:t>
      </w:r>
      <w:r w:rsidR="00DB1827">
        <w:t xml:space="preserve">. </w:t>
      </w:r>
      <w:r w:rsidR="006A678F">
        <w:t xml:space="preserve">The presence of roof terraces and landscaped connections also introduces a vertical </w:t>
      </w:r>
      <w:r w:rsidR="00533B1B">
        <w:t>dimension</w:t>
      </w:r>
      <w:r w:rsidR="006A678F">
        <w:t xml:space="preserve"> to outdoor space, offering residents places for informal </w:t>
      </w:r>
      <w:r w:rsidR="007C6C05">
        <w:t xml:space="preserve">encounters and relaxation that extend beyond the private unit. </w:t>
      </w:r>
    </w:p>
    <w:p w14:paraId="49CA3337" w14:textId="4F45C2F2" w:rsidR="007C6C05" w:rsidRDefault="007C6C05" w:rsidP="00514EF1">
      <w:r>
        <w:t xml:space="preserve">Urban </w:t>
      </w:r>
      <w:r w:rsidR="00B512BB">
        <w:t>Interface and Ground Floor Activation</w:t>
      </w:r>
    </w:p>
    <w:p w14:paraId="4445A227" w14:textId="13DCAE2D" w:rsidR="00B512BB" w:rsidRDefault="00B512BB" w:rsidP="00514EF1">
      <w:r>
        <w:t>One of Serens most urbanely engaged aspects is its ground floor. Instead of enclosing the base of the building in student-only functions</w:t>
      </w:r>
      <w:r w:rsidR="004D0666">
        <w:t xml:space="preserve">, the design incorporates retail units, including a </w:t>
      </w:r>
      <w:r w:rsidR="00533B1B">
        <w:t>G</w:t>
      </w:r>
      <w:r w:rsidR="004D0666">
        <w:t xml:space="preserve">reggs bakery </w:t>
      </w:r>
      <w:r w:rsidR="00B469E5">
        <w:t xml:space="preserve">and Tesco Express, that open directly </w:t>
      </w:r>
      <w:r w:rsidR="00533B1B">
        <w:t>onto</w:t>
      </w:r>
      <w:r w:rsidR="00B469E5">
        <w:t xml:space="preserve"> the public realm. This activation of street </w:t>
      </w:r>
      <w:r w:rsidR="00533B1B">
        <w:t>frontage</w:t>
      </w:r>
      <w:r w:rsidR="00B469E5">
        <w:t xml:space="preserve"> </w:t>
      </w:r>
      <w:r w:rsidR="00950B71">
        <w:t>s</w:t>
      </w:r>
      <w:r w:rsidR="00533B1B">
        <w:t>erve</w:t>
      </w:r>
      <w:r w:rsidR="00950B71">
        <w:t xml:space="preserve">s multiple functions, it increases footfall throughout the day, supports </w:t>
      </w:r>
      <w:r w:rsidR="00533B1B">
        <w:t>everyday</w:t>
      </w:r>
      <w:r w:rsidR="00950B71">
        <w:t xml:space="preserve"> city life beyond academic timetables and contributes to a more </w:t>
      </w:r>
      <w:r w:rsidR="00533B1B">
        <w:t xml:space="preserve">continuous pattern of urban activity. </w:t>
      </w:r>
    </w:p>
    <w:p w14:paraId="2D550BEC" w14:textId="73995F4E" w:rsidR="002274AF" w:rsidRDefault="00E2363B" w:rsidP="00514EF1">
      <w:r>
        <w:t xml:space="preserve">The inclusion </w:t>
      </w:r>
      <w:r w:rsidR="005D5F7E">
        <w:t xml:space="preserve">of retail aligns with urban design principles that emphasise mixed use and active frontages as essential for </w:t>
      </w:r>
      <w:r w:rsidR="00FB3CD9">
        <w:t>vibrant</w:t>
      </w:r>
      <w:r w:rsidR="005D5F7E">
        <w:t xml:space="preserve"> city centres (</w:t>
      </w:r>
      <w:r w:rsidR="00E37595">
        <w:t xml:space="preserve">Gehl, 2011). By placing commercial functions at the interface with the street, Seren avoids creating a blank or </w:t>
      </w:r>
      <w:r w:rsidR="00E37595">
        <w:lastRenderedPageBreak/>
        <w:t>defensive base, instead en</w:t>
      </w:r>
      <w:r w:rsidR="00463621">
        <w:t xml:space="preserve">abling interactions between students, residents, commuters and visitors. </w:t>
      </w:r>
    </w:p>
    <w:p w14:paraId="73012820" w14:textId="6895F0AC" w:rsidR="00135E87" w:rsidRDefault="00135E87" w:rsidP="00514EF1">
      <w:r>
        <w:t>However, the choice of national retail chains raises points of critique</w:t>
      </w:r>
      <w:r w:rsidR="00EF2F44">
        <w:t xml:space="preserve">. While these outlets contribute to convenience and foot traffic, they also risk contributing </w:t>
      </w:r>
      <w:r w:rsidR="000818E3">
        <w:t xml:space="preserve">to commercial </w:t>
      </w:r>
      <w:r w:rsidR="00A219BB">
        <w:t>homogenisation</w:t>
      </w:r>
      <w:r w:rsidR="000818E3">
        <w:t xml:space="preserve">, which can undermine the character </w:t>
      </w:r>
      <w:r w:rsidR="00A219BB">
        <w:t>of local high streets and marginalise independent businesses (Stevenson, 2019). In cities like Swansea,</w:t>
      </w:r>
      <w:r w:rsidR="00DF4B8A">
        <w:t xml:space="preserve"> where local identity and independent </w:t>
      </w:r>
      <w:r w:rsidR="00BA2C4F">
        <w:t>retail</w:t>
      </w:r>
      <w:r w:rsidR="00DF4B8A">
        <w:t xml:space="preserve"> are important </w:t>
      </w:r>
      <w:r w:rsidR="00BA2C4F">
        <w:t>cultural assets, the dominance of large retail brands may diminish local distinctiveness.</w:t>
      </w:r>
    </w:p>
    <w:p w14:paraId="16CA4F4C" w14:textId="42D874DB" w:rsidR="00BA2C4F" w:rsidRDefault="007A52BA" w:rsidP="00514EF1">
      <w:r>
        <w:t>Nevertheless</w:t>
      </w:r>
      <w:r w:rsidR="00BA2C4F">
        <w:t xml:space="preserve">, the ground floor </w:t>
      </w:r>
      <w:r>
        <w:t>strategy</w:t>
      </w:r>
      <w:r w:rsidR="00BA2C4F">
        <w:t xml:space="preserve"> effectively activates public spaces and </w:t>
      </w:r>
      <w:r>
        <w:t>reflects</w:t>
      </w:r>
      <w:r w:rsidR="00BA2C4F">
        <w:t xml:space="preserve"> </w:t>
      </w:r>
      <w:r>
        <w:t>a contemporary understanding that residential architecture must engage with broader urban flows that rather than exist in isolation.</w:t>
      </w:r>
    </w:p>
    <w:p w14:paraId="3E7F09BA" w14:textId="5CACFA29" w:rsidR="007A52BA" w:rsidRDefault="007A52BA" w:rsidP="00514EF1">
      <w:r>
        <w:t>Critical Perspectives</w:t>
      </w:r>
      <w:r w:rsidR="00D22FE6">
        <w:t xml:space="preserve">: Success and Limitations </w:t>
      </w:r>
    </w:p>
    <w:p w14:paraId="4481074D" w14:textId="1660C948" w:rsidR="00D22FE6" w:rsidRDefault="00D22FE6" w:rsidP="00514EF1">
      <w:r>
        <w:t>Successful Architectural Outcomes</w:t>
      </w:r>
    </w:p>
    <w:p w14:paraId="6FBD6E91" w14:textId="39292BB0" w:rsidR="00D22FE6" w:rsidRDefault="00D22FE6" w:rsidP="00514EF1">
      <w:r>
        <w:t xml:space="preserve">Seren </w:t>
      </w:r>
      <w:r w:rsidR="00C23989">
        <w:t xml:space="preserve">achieves several distinct architectural and urban design </w:t>
      </w:r>
      <w:r w:rsidR="00E91038">
        <w:t>strengths.</w:t>
      </w:r>
    </w:p>
    <w:p w14:paraId="22B08179" w14:textId="7CD1752D" w:rsidR="00E91038" w:rsidRDefault="00E91038" w:rsidP="00514EF1">
      <w:r>
        <w:t>First, its urban presence reconfigures Swansea city centre skyline. The tower, acting as a landmark, communica</w:t>
      </w:r>
      <w:r w:rsidR="0068513C">
        <w:t xml:space="preserve">tes the cities ambition for higher-density living and signals significant arrival points </w:t>
      </w:r>
      <w:r w:rsidR="000B48A3">
        <w:t xml:space="preserve">within the urban network. This aligns </w:t>
      </w:r>
      <w:r w:rsidR="00261AB0">
        <w:t>broader</w:t>
      </w:r>
      <w:r w:rsidR="000B48A3">
        <w:t xml:space="preserve"> urban design goals to create identifiable nodes that support </w:t>
      </w:r>
      <w:r w:rsidR="00261AB0">
        <w:t xml:space="preserve">wayfinding and visual coherence. </w:t>
      </w:r>
    </w:p>
    <w:p w14:paraId="4BB45449" w14:textId="06D1F855" w:rsidR="00261AB0" w:rsidRDefault="00261AB0" w:rsidP="00514EF1">
      <w:r>
        <w:t xml:space="preserve">Second, the materiality of the façade demonstrates thoughtful cultural engagement. By referencing local industrial histories through colour and texture, </w:t>
      </w:r>
      <w:r w:rsidR="00C3269D">
        <w:t xml:space="preserve">while maintaining a contemporary language, the building negotiates between newness and context. It avoids superficial historicism, instead using material resonance to embed new </w:t>
      </w:r>
      <w:r w:rsidR="00691534">
        <w:t xml:space="preserve">architecture within collective memory. </w:t>
      </w:r>
    </w:p>
    <w:p w14:paraId="2067A2AF" w14:textId="5787A6D2" w:rsidR="00691534" w:rsidRDefault="00691534" w:rsidP="00514EF1">
      <w:r>
        <w:t xml:space="preserve">Third, the emphasis is on communal amenity spaces reflects a progressive understanding of </w:t>
      </w:r>
      <w:r w:rsidR="004733FB">
        <w:t>housing</w:t>
      </w:r>
      <w:r>
        <w:t xml:space="preserve"> not merely as shelter but as a space that shapes socia</w:t>
      </w:r>
      <w:r w:rsidR="004733FB">
        <w:t xml:space="preserve">l </w:t>
      </w:r>
      <w:r w:rsidR="002C059B">
        <w:t xml:space="preserve">experience, </w:t>
      </w:r>
      <w:r w:rsidR="004733FB">
        <w:t>wellbeing</w:t>
      </w:r>
      <w:r w:rsidR="002C059B">
        <w:t xml:space="preserve"> and community formation. This represe</w:t>
      </w:r>
      <w:r w:rsidR="004733FB">
        <w:t xml:space="preserve">nts an architectural shifty in PBSA design that responds more holistically to student life. </w:t>
      </w:r>
    </w:p>
    <w:p w14:paraId="44CA4B52" w14:textId="4A4412B3" w:rsidR="00DB1A4A" w:rsidRDefault="00113751" w:rsidP="00514EF1">
      <w:r>
        <w:t>Architectural and Urban Challenges</w:t>
      </w:r>
    </w:p>
    <w:p w14:paraId="08A5845C" w14:textId="4EA9D8CE" w:rsidR="00605072" w:rsidRDefault="00113751" w:rsidP="00514EF1">
      <w:r>
        <w:t>Despite these strengths, Seren also reveals notable challenges</w:t>
      </w:r>
      <w:r w:rsidR="00605072">
        <w:t>.</w:t>
      </w:r>
    </w:p>
    <w:p w14:paraId="4A5E69A9" w14:textId="4C9106F9" w:rsidR="00605072" w:rsidRDefault="00605072" w:rsidP="00514EF1">
      <w:r>
        <w:t xml:space="preserve">One of the most </w:t>
      </w:r>
      <w:r w:rsidR="00611F44">
        <w:t>persistent</w:t>
      </w:r>
      <w:r>
        <w:t xml:space="preserve"> criticism relates to scale</w:t>
      </w:r>
      <w:r w:rsidR="006B584F">
        <w:t xml:space="preserve">. Although the building’s tower contributes to a distinctive skyline, its sheer height and mass can appear </w:t>
      </w:r>
      <w:r w:rsidR="00843A62">
        <w:t xml:space="preserve">disproportionate when compared with adjacent low-rise structures. While </w:t>
      </w:r>
      <w:r w:rsidR="00611F44">
        <w:t>the design attempts to mitigate this through articulation and material differentiation, the transition between tower and surrounding streetscapes and surrounding occasionally lacks gradation, creating moments where the human experiences at street level is overshadowed by the buildings dominance (Evans, 2020).</w:t>
      </w:r>
    </w:p>
    <w:p w14:paraId="2F569D0F" w14:textId="34C36269" w:rsidR="00E06B38" w:rsidRDefault="00E06B38" w:rsidP="00514EF1">
      <w:r>
        <w:lastRenderedPageBreak/>
        <w:t xml:space="preserve">Another challenge lies in social integration. Although Seren incorporates retail and public realm engagement, its predominant demographic </w:t>
      </w:r>
      <w:r w:rsidR="008A43F5">
        <w:t xml:space="preserve">remains </w:t>
      </w:r>
      <w:r w:rsidR="0072390D">
        <w:t>s</w:t>
      </w:r>
      <w:r w:rsidR="008A43F5">
        <w:t xml:space="preserve">tudents. High concentrations of PBSA in particular areas have been associated with </w:t>
      </w:r>
      <w:r w:rsidR="006E6639">
        <w:t xml:space="preserve">“studentification”, a process </w:t>
      </w:r>
      <w:r w:rsidR="00337F6E">
        <w:t>that can lead to socio-spatial segregation and limited intergenerational interaction (Powell</w:t>
      </w:r>
      <w:r w:rsidR="00F301F7">
        <w:t xml:space="preserve">, 2018). Ensuring that the development </w:t>
      </w:r>
      <w:r w:rsidR="0072390D">
        <w:t>contributes</w:t>
      </w:r>
      <w:r w:rsidR="00F301F7">
        <w:t xml:space="preserve"> to diverse urban life, and not simply a homogeneous student enclave, remains an</w:t>
      </w:r>
      <w:r w:rsidR="0072390D">
        <w:t xml:space="preserve"> ongoing consideration. </w:t>
      </w:r>
    </w:p>
    <w:p w14:paraId="31423C49" w14:textId="77777777" w:rsidR="00FD13E1" w:rsidRDefault="0072390D" w:rsidP="00514EF1">
      <w:r>
        <w:t>Finally, the retail strategy</w:t>
      </w:r>
      <w:r w:rsidR="00CA59AC">
        <w:t xml:space="preserve">, while </w:t>
      </w:r>
      <w:r w:rsidR="008C7FAB">
        <w:t>a</w:t>
      </w:r>
      <w:r w:rsidR="00CA59AC">
        <w:t xml:space="preserve">ctivating the ground </w:t>
      </w:r>
      <w:r w:rsidR="00F32E54">
        <w:t>plane, privileges chain stores that may contribute to commercial uniformit</w:t>
      </w:r>
      <w:r w:rsidR="008C7FAB">
        <w:t>y. In the long term</w:t>
      </w:r>
      <w:r w:rsidR="00AF6527">
        <w:t xml:space="preserve">, maintaining a mix of independent and local businesses could better support the cities </w:t>
      </w:r>
      <w:r w:rsidR="00FD13E1">
        <w:t>cultural identity and economic resilience.</w:t>
      </w:r>
    </w:p>
    <w:p w14:paraId="4A70CC35" w14:textId="77777777" w:rsidR="00047DAC" w:rsidRDefault="00047DAC" w:rsidP="00514EF1">
      <w:r>
        <w:t xml:space="preserve">Comparative Reflection </w:t>
      </w:r>
    </w:p>
    <w:p w14:paraId="3CE8CDAB" w14:textId="4350E01C" w:rsidR="00D81F39" w:rsidRDefault="00047DAC" w:rsidP="00514EF1">
      <w:r>
        <w:t xml:space="preserve">Comparing Seren to other PBSA projects highlights its unique contributions and limitations. For instance, Beckley </w:t>
      </w:r>
      <w:r w:rsidR="00494C7C">
        <w:t xml:space="preserve">point in Plymouth, another tall student </w:t>
      </w:r>
      <w:r w:rsidR="00D81F39">
        <w:t>residential</w:t>
      </w:r>
      <w:r w:rsidR="00494C7C">
        <w:t xml:space="preserve"> tower, which priorit</w:t>
      </w:r>
      <w:r w:rsidR="00A54264">
        <w:t xml:space="preserve">ises skyline prominence but has faced criticism for limited engagement at ground level and lack </w:t>
      </w:r>
      <w:r w:rsidR="00D829BB">
        <w:t xml:space="preserve">of integrated amenity spaces (Beckley Point Review, 2020). In contrast, Seren </w:t>
      </w:r>
      <w:r w:rsidR="00A33911">
        <w:t xml:space="preserve">places greater emphasis on internal communal spaces and street activation, suggesting a </w:t>
      </w:r>
      <w:r w:rsidR="00D81F39">
        <w:t>richer</w:t>
      </w:r>
      <w:r w:rsidR="00A33911">
        <w:t xml:space="preserve"> </w:t>
      </w:r>
      <w:r w:rsidR="00D81F39">
        <w:t xml:space="preserve">programmatic understanding of student life. </w:t>
      </w:r>
    </w:p>
    <w:p w14:paraId="290E9371" w14:textId="7C07AD83" w:rsidR="00D81F39" w:rsidRDefault="00EB3B61" w:rsidP="00514EF1">
      <w:r>
        <w:t>S</w:t>
      </w:r>
      <w:r w:rsidR="00D81F39">
        <w:t>im</w:t>
      </w:r>
      <w:r>
        <w:t xml:space="preserve">ilarly in Cardiff’s Liberty Point, developers </w:t>
      </w:r>
      <w:r w:rsidR="00EC6D57">
        <w:t>integrate</w:t>
      </w:r>
      <w:r>
        <w:t xml:space="preserve"> local artists</w:t>
      </w:r>
      <w:r w:rsidR="00480440">
        <w:t xml:space="preserve"> works and community spaces to foster </w:t>
      </w:r>
      <w:r w:rsidR="00E56FE0">
        <w:t>broader civic engagement (Cardiff PBSA Collective, 20</w:t>
      </w:r>
      <w:r w:rsidR="007541E7">
        <w:t xml:space="preserve">21). While Seren’s </w:t>
      </w:r>
      <w:r w:rsidR="005116F9">
        <w:t>material</w:t>
      </w:r>
      <w:r w:rsidR="004A2151">
        <w:t xml:space="preserve"> strategy gestures toward local </w:t>
      </w:r>
      <w:r w:rsidR="00B563B0">
        <w:t xml:space="preserve">heritage, future projects </w:t>
      </w:r>
      <w:r w:rsidR="002456D7">
        <w:t xml:space="preserve">might drive deeper community integration </w:t>
      </w:r>
      <w:r w:rsidR="00EC6D57">
        <w:t>by incorporating local cultural practices directly into design and programming.</w:t>
      </w:r>
    </w:p>
    <w:p w14:paraId="6D1EB5E7" w14:textId="2A979B84" w:rsidR="00EC6D57" w:rsidRDefault="000B158A" w:rsidP="00514EF1">
      <w:r>
        <w:t xml:space="preserve">Conclusion </w:t>
      </w:r>
    </w:p>
    <w:p w14:paraId="4CC322B3" w14:textId="2F57B207" w:rsidR="000B158A" w:rsidRDefault="000B158A" w:rsidP="00514EF1">
      <w:r w:rsidRPr="00022237">
        <w:t xml:space="preserve">Seren Student Accommodation </w:t>
      </w:r>
      <w:r w:rsidR="00022237" w:rsidRPr="00022237">
        <w:t>exemplifies the co</w:t>
      </w:r>
      <w:r w:rsidR="00022237">
        <w:t xml:space="preserve">mplexities, possibilities, and tensions inherent in contemporary residential </w:t>
      </w:r>
      <w:r w:rsidR="002D03A9">
        <w:t xml:space="preserve">architecture. As a major PBSA development, it successfully reconfigures Swansea’s </w:t>
      </w:r>
      <w:r w:rsidR="00352AF0">
        <w:t>Skyline, contributes to city centre regeneration, and provides high-quality</w:t>
      </w:r>
      <w:r w:rsidR="001A6236">
        <w:t xml:space="preserve"> environments that reflect both communal and individual needs</w:t>
      </w:r>
      <w:r w:rsidR="00191862">
        <w:t>. Its material strategy reflects a nuanced engagement with local history</w:t>
      </w:r>
      <w:r w:rsidR="00B1491D">
        <w:t xml:space="preserve">, while its internal spatial organisations aligns with emerging </w:t>
      </w:r>
      <w:r w:rsidR="00C91C63">
        <w:t xml:space="preserve">priorities in residential design that foreground wellbeing, social engagement and flexibility. </w:t>
      </w:r>
    </w:p>
    <w:p w14:paraId="0A01ADC5" w14:textId="444EA49A" w:rsidR="00E435A1" w:rsidRDefault="00983303" w:rsidP="00514EF1">
      <w:r>
        <w:t xml:space="preserve">Yet Seren’s challenges, particularly scale </w:t>
      </w:r>
      <w:r w:rsidR="004D08E4">
        <w:t xml:space="preserve">transitions, demographic concentration, and retail </w:t>
      </w:r>
      <w:r w:rsidR="00CC1D4F">
        <w:t xml:space="preserve">homogenisation, remind us that even ambitious architectural interventions operate within broader social, economic, and urban systems. Its legacy will ultimately depend on how it continues to interact with surrounding </w:t>
      </w:r>
      <w:r w:rsidR="00E435A1">
        <w:t>communities, support diverse urban life, and adopt to the evolving needs of both residents and the city</w:t>
      </w:r>
      <w:r w:rsidR="00654F2C">
        <w:t xml:space="preserve">. </w:t>
      </w:r>
    </w:p>
    <w:p w14:paraId="599A894B" w14:textId="5AA5E114" w:rsidR="00654F2C" w:rsidRDefault="00654F2C" w:rsidP="00514EF1">
      <w:r>
        <w:lastRenderedPageBreak/>
        <w:t>Seren’s architecture thus stan</w:t>
      </w:r>
      <w:r w:rsidR="00A54434">
        <w:t xml:space="preserve">ds as both a treatment to the potential of PBSA to shape urban futures and a case </w:t>
      </w:r>
      <w:r w:rsidR="006D445A">
        <w:t xml:space="preserve">study in the ongoing </w:t>
      </w:r>
      <w:r w:rsidR="009F568F">
        <w:t>negotiation</w:t>
      </w:r>
      <w:r w:rsidR="006D445A">
        <w:t xml:space="preserve"> between architectural expression, urban strategy</w:t>
      </w:r>
      <w:r w:rsidR="00822CE8">
        <w:t xml:space="preserve">, and lived experience. </w:t>
      </w:r>
    </w:p>
    <w:p w14:paraId="1ADE664F" w14:textId="77777777" w:rsidR="00E54545" w:rsidRDefault="00E54545" w:rsidP="00514EF1"/>
    <w:p w14:paraId="17FEA27D" w14:textId="27D0E5DC" w:rsidR="00822CE8" w:rsidRDefault="00822CE8" w:rsidP="00514EF1">
      <w:pPr>
        <w:rPr>
          <w:b/>
          <w:bCs/>
        </w:rPr>
      </w:pPr>
      <w:r w:rsidRPr="00822CE8">
        <w:rPr>
          <w:b/>
          <w:bCs/>
        </w:rPr>
        <w:t>References (Harvard Style)</w:t>
      </w:r>
    </w:p>
    <w:p w14:paraId="1EECA462" w14:textId="6ABB02CE" w:rsidR="00822CE8" w:rsidRDefault="009F568F" w:rsidP="00514EF1">
      <w:r w:rsidRPr="009F7A47">
        <w:t>Broecke</w:t>
      </w:r>
      <w:r w:rsidR="00057B45" w:rsidRPr="009F7A47">
        <w:t>, S</w:t>
      </w:r>
      <w:r w:rsidR="009F7A47" w:rsidRPr="009F7A47">
        <w:t xml:space="preserve">. &amp; Nicol, P., 2007. The </w:t>
      </w:r>
      <w:r w:rsidR="009F7A47">
        <w:t xml:space="preserve">impact of </w:t>
      </w:r>
      <w:r w:rsidR="0010440D">
        <w:t xml:space="preserve">accommodation on student outcomes. Economics of Education Review, </w:t>
      </w:r>
      <w:r w:rsidR="0059218F">
        <w:t>26(4), pp.474-486</w:t>
      </w:r>
    </w:p>
    <w:p w14:paraId="56110134" w14:textId="7C767DE7" w:rsidR="0059218F" w:rsidRDefault="002339AF" w:rsidP="00514EF1">
      <w:r>
        <w:t>Cardiff PBSA Collective, 2021</w:t>
      </w:r>
      <w:r w:rsidR="00065A94">
        <w:t>. PBSA and Urban Identity in Cardiff</w:t>
      </w:r>
      <w:r w:rsidR="00E513A9">
        <w:t>. Cardiff City Rports.</w:t>
      </w:r>
    </w:p>
    <w:p w14:paraId="3A747DF7" w14:textId="4E4F563F" w:rsidR="00273B2F" w:rsidRDefault="00273B2F" w:rsidP="00514EF1">
      <w:r>
        <w:t>Corstorphine &amp; Wright</w:t>
      </w:r>
      <w:r w:rsidR="000B6403">
        <w:t xml:space="preserve">, 2020. </w:t>
      </w:r>
      <w:r w:rsidR="000B6403" w:rsidRPr="00E54545">
        <w:t xml:space="preserve">Seren Student </w:t>
      </w:r>
      <w:r w:rsidR="00C658E8" w:rsidRPr="00E54545">
        <w:t>Ac</w:t>
      </w:r>
      <w:r w:rsidR="00F9672D" w:rsidRPr="00E54545">
        <w:t>c</w:t>
      </w:r>
      <w:r w:rsidR="00C658E8" w:rsidRPr="00E54545">
        <w:t>om</w:t>
      </w:r>
      <w:r w:rsidR="00F9672D" w:rsidRPr="00E54545">
        <w:t>m</w:t>
      </w:r>
      <w:r w:rsidR="00C658E8" w:rsidRPr="00E54545">
        <w:t>oda</w:t>
      </w:r>
      <w:r w:rsidR="00F9672D" w:rsidRPr="00E54545">
        <w:t>tion</w:t>
      </w:r>
      <w:r w:rsidR="000B6403" w:rsidRPr="00E54545">
        <w:t xml:space="preserve"> Portfolio. </w:t>
      </w:r>
      <w:r w:rsidR="00CF52D7" w:rsidRPr="00E501F8">
        <w:t>[online] Available at:</w:t>
      </w:r>
      <w:r w:rsidR="007239F7" w:rsidRPr="00E501F8">
        <w:t xml:space="preserve"> </w:t>
      </w:r>
      <w:hyperlink r:id="rId9" w:history="1">
        <w:r w:rsidR="00E501F8" w:rsidRPr="006E213C">
          <w:rPr>
            <w:rStyle w:val="Hyperlink"/>
          </w:rPr>
          <w:t>https://www.corstorphine-wright.com/projects/seren</w:t>
        </w:r>
      </w:hyperlink>
    </w:p>
    <w:p w14:paraId="430729B6" w14:textId="18FD768D" w:rsidR="0098108F" w:rsidRDefault="0098108F" w:rsidP="00514EF1">
      <w:r>
        <w:t xml:space="preserve">Davies, J. &amp; Williams, R., 2017. Swansea after </w:t>
      </w:r>
      <w:r w:rsidR="00423865">
        <w:t xml:space="preserve">Blitz: Urban Development and </w:t>
      </w:r>
      <w:r w:rsidR="00F861D3">
        <w:t>Reconstruction</w:t>
      </w:r>
      <w:r w:rsidR="00F070F8">
        <w:t xml:space="preserve">. Urban History </w:t>
      </w:r>
      <w:r w:rsidR="00EE06AA">
        <w:t xml:space="preserve">Journal, 44(2), pp.305-330. </w:t>
      </w:r>
    </w:p>
    <w:p w14:paraId="7A7BF3F0" w14:textId="11E39920" w:rsidR="00F9672D" w:rsidRDefault="009E4EC6" w:rsidP="00514EF1">
      <w:r>
        <w:t>Evans</w:t>
      </w:r>
      <w:r w:rsidR="00F97278">
        <w:t>, L., 2020. ‘Vertical Urbanity: High-Rise in Regional Cities</w:t>
      </w:r>
      <w:r w:rsidR="00E629CC">
        <w:t>’, Journal of Urban Design, 25(1), pp.118-140</w:t>
      </w:r>
    </w:p>
    <w:p w14:paraId="4419192D" w14:textId="21142DE4" w:rsidR="00E81D3E" w:rsidRDefault="00E81D3E" w:rsidP="00514EF1">
      <w:r>
        <w:t>Florida, R., 2014. The Rise of the Creative Class, Revisited. Basic Books</w:t>
      </w:r>
      <w:r w:rsidR="00FD73CD">
        <w:t>, New York.</w:t>
      </w:r>
    </w:p>
    <w:p w14:paraId="6317A681" w14:textId="32D0908E" w:rsidR="00FD73CD" w:rsidRDefault="00FD73CD" w:rsidP="00514EF1">
      <w:r>
        <w:t xml:space="preserve">Gehl, J., 2011. Life Between Buildings: Using Public </w:t>
      </w:r>
      <w:r w:rsidR="00050E9E">
        <w:t xml:space="preserve">Space. Island Press, Washington DC. </w:t>
      </w:r>
    </w:p>
    <w:p w14:paraId="5688BF22" w14:textId="395A4B95" w:rsidR="00050E9E" w:rsidRDefault="00050E9E" w:rsidP="00514EF1">
      <w:r>
        <w:t xml:space="preserve">Lynch, K., 1960. </w:t>
      </w:r>
      <w:r w:rsidR="00DD75B5">
        <w:t xml:space="preserve">The image of the city. MIT Press, Cambridge.# </w:t>
      </w:r>
    </w:p>
    <w:p w14:paraId="554A3F02" w14:textId="5D7986BA" w:rsidR="00DD75B5" w:rsidRDefault="00DD75B5" w:rsidP="00514EF1">
      <w:r>
        <w:t>Powell, K., 2018</w:t>
      </w:r>
      <w:r w:rsidR="00442DD6">
        <w:t xml:space="preserve">. ‘Studentification and Urban Change’, Urban Studies, </w:t>
      </w:r>
      <w:r w:rsidR="00644493">
        <w:t>55(9), pp.1891-1908.</w:t>
      </w:r>
    </w:p>
    <w:p w14:paraId="7C371EE9" w14:textId="2B9EB327" w:rsidR="009F1103" w:rsidRDefault="009F1103" w:rsidP="00514EF1">
      <w:r w:rsidRPr="009F1103">
        <w:t xml:space="preserve">RIBA Journal, </w:t>
      </w:r>
      <w:r>
        <w:t>2021</w:t>
      </w:r>
      <w:r w:rsidR="004864C9">
        <w:t>. ‘Seren Student Housing’,</w:t>
      </w:r>
      <w:r w:rsidR="0010418A">
        <w:t xml:space="preserve"> RIBA Journal</w:t>
      </w:r>
      <w:r w:rsidR="000B700E">
        <w:t>,</w:t>
      </w:r>
      <w:r w:rsidR="004864C9">
        <w:t xml:space="preserve"> </w:t>
      </w:r>
      <w:r w:rsidRPr="009F1103">
        <w:t>March, pp.45-51.</w:t>
      </w:r>
    </w:p>
    <w:p w14:paraId="716F2BBD" w14:textId="4DB96660" w:rsidR="00053DA6" w:rsidRDefault="00726C4B" w:rsidP="00514EF1">
      <w:r>
        <w:t xml:space="preserve">Smith, H., 2019. ‘The Urban Impact </w:t>
      </w:r>
      <w:r w:rsidR="00A77F7A">
        <w:t xml:space="preserve">of Student Housing ‘, </w:t>
      </w:r>
      <w:r w:rsidR="0010418A" w:rsidRPr="0010418A">
        <w:t>Planning Practise &amp; Research</w:t>
      </w:r>
      <w:r w:rsidR="000B700E">
        <w:t>, 34(3), pp.271</w:t>
      </w:r>
      <w:r w:rsidR="00565E2F">
        <w:t>-291.</w:t>
      </w:r>
    </w:p>
    <w:p w14:paraId="7DEE5601" w14:textId="0AC61514" w:rsidR="00565E2F" w:rsidRDefault="00565E2F" w:rsidP="00514EF1">
      <w:r>
        <w:t xml:space="preserve">Stevenson, G., 2019. ‘High Street Homogenisation’, </w:t>
      </w:r>
      <w:r w:rsidR="00485DF0">
        <w:t>Retail Journal, 14(2), pp.56-70.</w:t>
      </w:r>
    </w:p>
    <w:p w14:paraId="232DC7BD" w14:textId="2DDDB61B" w:rsidR="00485DF0" w:rsidRDefault="00485DF0" w:rsidP="00514EF1">
      <w:r>
        <w:t>Swansea Council, 2019</w:t>
      </w:r>
      <w:r w:rsidR="0025067F">
        <w:t>. Planning Application 2018/1743/S73 – Committee Report.</w:t>
      </w:r>
      <w:r w:rsidR="000D0F56">
        <w:t xml:space="preserve"> Swansea City Council. </w:t>
      </w:r>
    </w:p>
    <w:p w14:paraId="5E844780" w14:textId="7BFDCC51" w:rsidR="00FB73BF" w:rsidRPr="00E54545" w:rsidRDefault="000D0F56" w:rsidP="00FB73BF">
      <w:r>
        <w:t xml:space="preserve">Swansea Council, 2020. Unitary Development Plan. Swansea City Council. </w:t>
      </w:r>
    </w:p>
    <w:sectPr w:rsidR="00FB73BF" w:rsidRPr="00E54545">
      <w:headerReference w:type="default" r:id="rId1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42F71E5" w14:textId="77777777" w:rsidR="00034780" w:rsidRDefault="00034780" w:rsidP="00957574">
      <w:pPr>
        <w:spacing w:after="0" w:line="240" w:lineRule="auto"/>
      </w:pPr>
      <w:r>
        <w:separator/>
      </w:r>
    </w:p>
  </w:endnote>
  <w:endnote w:type="continuationSeparator" w:id="0">
    <w:p w14:paraId="34689FD4" w14:textId="77777777" w:rsidR="00034780" w:rsidRDefault="00034780" w:rsidP="0095757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280E2F3" w14:textId="77777777" w:rsidR="00034780" w:rsidRDefault="00034780" w:rsidP="00957574">
      <w:pPr>
        <w:spacing w:after="0" w:line="240" w:lineRule="auto"/>
      </w:pPr>
      <w:r>
        <w:separator/>
      </w:r>
    </w:p>
  </w:footnote>
  <w:footnote w:type="continuationSeparator" w:id="0">
    <w:p w14:paraId="33A829C9" w14:textId="77777777" w:rsidR="00034780" w:rsidRDefault="00034780" w:rsidP="00957574">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F85E242" w14:textId="358EA31B" w:rsidR="00957574" w:rsidRDefault="00957574">
    <w:pPr>
      <w:pStyle w:val="Header"/>
    </w:pPr>
    <w:r>
      <w:t>Leo Davies                                                                                                                                               2317069</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84"/>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B73BF"/>
    <w:rsid w:val="00010010"/>
    <w:rsid w:val="00022237"/>
    <w:rsid w:val="00030EFB"/>
    <w:rsid w:val="000326A7"/>
    <w:rsid w:val="00034780"/>
    <w:rsid w:val="00044A54"/>
    <w:rsid w:val="00044E1D"/>
    <w:rsid w:val="00047DAC"/>
    <w:rsid w:val="00050E9E"/>
    <w:rsid w:val="0005394B"/>
    <w:rsid w:val="00053DA6"/>
    <w:rsid w:val="00057B45"/>
    <w:rsid w:val="00065A94"/>
    <w:rsid w:val="00067283"/>
    <w:rsid w:val="000748D5"/>
    <w:rsid w:val="00080D11"/>
    <w:rsid w:val="000818E3"/>
    <w:rsid w:val="000819F1"/>
    <w:rsid w:val="0008700E"/>
    <w:rsid w:val="000874D2"/>
    <w:rsid w:val="00092857"/>
    <w:rsid w:val="0009313A"/>
    <w:rsid w:val="00094F52"/>
    <w:rsid w:val="00095E65"/>
    <w:rsid w:val="000A683D"/>
    <w:rsid w:val="000B158A"/>
    <w:rsid w:val="000B4809"/>
    <w:rsid w:val="000B48A3"/>
    <w:rsid w:val="000B6403"/>
    <w:rsid w:val="000B700E"/>
    <w:rsid w:val="000B7284"/>
    <w:rsid w:val="000C4455"/>
    <w:rsid w:val="000D0F56"/>
    <w:rsid w:val="00102D50"/>
    <w:rsid w:val="0010418A"/>
    <w:rsid w:val="0010440D"/>
    <w:rsid w:val="00113751"/>
    <w:rsid w:val="0012522F"/>
    <w:rsid w:val="00135E87"/>
    <w:rsid w:val="00153B62"/>
    <w:rsid w:val="00157158"/>
    <w:rsid w:val="00166D3F"/>
    <w:rsid w:val="00176B95"/>
    <w:rsid w:val="00176DBB"/>
    <w:rsid w:val="00177F57"/>
    <w:rsid w:val="00180572"/>
    <w:rsid w:val="001870B2"/>
    <w:rsid w:val="001912C3"/>
    <w:rsid w:val="00191862"/>
    <w:rsid w:val="001A4EB7"/>
    <w:rsid w:val="001A6236"/>
    <w:rsid w:val="001C01F9"/>
    <w:rsid w:val="001C3663"/>
    <w:rsid w:val="001C70B6"/>
    <w:rsid w:val="002164EE"/>
    <w:rsid w:val="0022580E"/>
    <w:rsid w:val="002274AF"/>
    <w:rsid w:val="002339AF"/>
    <w:rsid w:val="002456D7"/>
    <w:rsid w:val="0025067F"/>
    <w:rsid w:val="00257758"/>
    <w:rsid w:val="00261AB0"/>
    <w:rsid w:val="00273B2F"/>
    <w:rsid w:val="00294C82"/>
    <w:rsid w:val="002951E6"/>
    <w:rsid w:val="002B011B"/>
    <w:rsid w:val="002B208B"/>
    <w:rsid w:val="002C059B"/>
    <w:rsid w:val="002D03A9"/>
    <w:rsid w:val="002D2132"/>
    <w:rsid w:val="002F0113"/>
    <w:rsid w:val="002F4AA3"/>
    <w:rsid w:val="00314B76"/>
    <w:rsid w:val="00317DE8"/>
    <w:rsid w:val="00321978"/>
    <w:rsid w:val="00324D09"/>
    <w:rsid w:val="00337F6E"/>
    <w:rsid w:val="00352AF0"/>
    <w:rsid w:val="00376D77"/>
    <w:rsid w:val="00383ADD"/>
    <w:rsid w:val="00391177"/>
    <w:rsid w:val="003A70E9"/>
    <w:rsid w:val="003B1E45"/>
    <w:rsid w:val="003C2865"/>
    <w:rsid w:val="003C3D16"/>
    <w:rsid w:val="003E61FB"/>
    <w:rsid w:val="003F2078"/>
    <w:rsid w:val="00416A39"/>
    <w:rsid w:val="00423865"/>
    <w:rsid w:val="00427213"/>
    <w:rsid w:val="00442DD6"/>
    <w:rsid w:val="00444EBE"/>
    <w:rsid w:val="00450694"/>
    <w:rsid w:val="00463621"/>
    <w:rsid w:val="00472D25"/>
    <w:rsid w:val="004733FB"/>
    <w:rsid w:val="00480440"/>
    <w:rsid w:val="00485DF0"/>
    <w:rsid w:val="004864C9"/>
    <w:rsid w:val="00494C7C"/>
    <w:rsid w:val="004A2151"/>
    <w:rsid w:val="004A295C"/>
    <w:rsid w:val="004A4FCF"/>
    <w:rsid w:val="004C38D4"/>
    <w:rsid w:val="004C4825"/>
    <w:rsid w:val="004D0666"/>
    <w:rsid w:val="004D08E4"/>
    <w:rsid w:val="004D1D77"/>
    <w:rsid w:val="004E3B1E"/>
    <w:rsid w:val="00502461"/>
    <w:rsid w:val="005116F9"/>
    <w:rsid w:val="00514EF1"/>
    <w:rsid w:val="0052733B"/>
    <w:rsid w:val="005319E4"/>
    <w:rsid w:val="00533B1B"/>
    <w:rsid w:val="005520B2"/>
    <w:rsid w:val="00561539"/>
    <w:rsid w:val="00565E2F"/>
    <w:rsid w:val="00571AE9"/>
    <w:rsid w:val="00575C81"/>
    <w:rsid w:val="0059218F"/>
    <w:rsid w:val="00593D03"/>
    <w:rsid w:val="005A3289"/>
    <w:rsid w:val="005D28B9"/>
    <w:rsid w:val="005D5F7E"/>
    <w:rsid w:val="005D70C1"/>
    <w:rsid w:val="005E6AB8"/>
    <w:rsid w:val="00605072"/>
    <w:rsid w:val="00611F44"/>
    <w:rsid w:val="006201F3"/>
    <w:rsid w:val="006365F8"/>
    <w:rsid w:val="0064082B"/>
    <w:rsid w:val="00641DF6"/>
    <w:rsid w:val="00644493"/>
    <w:rsid w:val="00645216"/>
    <w:rsid w:val="006458DB"/>
    <w:rsid w:val="00654F2C"/>
    <w:rsid w:val="00660791"/>
    <w:rsid w:val="00667E21"/>
    <w:rsid w:val="00671206"/>
    <w:rsid w:val="0067205E"/>
    <w:rsid w:val="00677671"/>
    <w:rsid w:val="0068513C"/>
    <w:rsid w:val="00691534"/>
    <w:rsid w:val="006A678F"/>
    <w:rsid w:val="006B584F"/>
    <w:rsid w:val="006D36CF"/>
    <w:rsid w:val="006D445A"/>
    <w:rsid w:val="006E6639"/>
    <w:rsid w:val="00707B0D"/>
    <w:rsid w:val="007152E7"/>
    <w:rsid w:val="0071535B"/>
    <w:rsid w:val="00722C04"/>
    <w:rsid w:val="0072390D"/>
    <w:rsid w:val="007239F7"/>
    <w:rsid w:val="00726C4B"/>
    <w:rsid w:val="0074683E"/>
    <w:rsid w:val="007541E7"/>
    <w:rsid w:val="007546A4"/>
    <w:rsid w:val="00756E4A"/>
    <w:rsid w:val="00773189"/>
    <w:rsid w:val="00790072"/>
    <w:rsid w:val="00790E94"/>
    <w:rsid w:val="007A52BA"/>
    <w:rsid w:val="007B4933"/>
    <w:rsid w:val="007C4E75"/>
    <w:rsid w:val="007C6C05"/>
    <w:rsid w:val="007E17CC"/>
    <w:rsid w:val="0080515C"/>
    <w:rsid w:val="00822394"/>
    <w:rsid w:val="00822AFD"/>
    <w:rsid w:val="00822CE8"/>
    <w:rsid w:val="00824D6C"/>
    <w:rsid w:val="00843A62"/>
    <w:rsid w:val="00855726"/>
    <w:rsid w:val="00865E0D"/>
    <w:rsid w:val="00876CE2"/>
    <w:rsid w:val="0088348F"/>
    <w:rsid w:val="0089472A"/>
    <w:rsid w:val="008A43F5"/>
    <w:rsid w:val="008A790C"/>
    <w:rsid w:val="008A7CA8"/>
    <w:rsid w:val="008B3EEE"/>
    <w:rsid w:val="008C7722"/>
    <w:rsid w:val="008C7FAB"/>
    <w:rsid w:val="008D09F7"/>
    <w:rsid w:val="008D2797"/>
    <w:rsid w:val="008D6685"/>
    <w:rsid w:val="008D7201"/>
    <w:rsid w:val="008F2D49"/>
    <w:rsid w:val="00930713"/>
    <w:rsid w:val="009307DC"/>
    <w:rsid w:val="00935A7F"/>
    <w:rsid w:val="00941040"/>
    <w:rsid w:val="00950B71"/>
    <w:rsid w:val="009531F8"/>
    <w:rsid w:val="00957574"/>
    <w:rsid w:val="0098108F"/>
    <w:rsid w:val="00983303"/>
    <w:rsid w:val="009845AC"/>
    <w:rsid w:val="00985A26"/>
    <w:rsid w:val="00990F14"/>
    <w:rsid w:val="009A475F"/>
    <w:rsid w:val="009A786E"/>
    <w:rsid w:val="009D42B8"/>
    <w:rsid w:val="009E4EC6"/>
    <w:rsid w:val="009F1103"/>
    <w:rsid w:val="009F23D2"/>
    <w:rsid w:val="009F568F"/>
    <w:rsid w:val="009F7A47"/>
    <w:rsid w:val="00A219BB"/>
    <w:rsid w:val="00A33911"/>
    <w:rsid w:val="00A43D46"/>
    <w:rsid w:val="00A54264"/>
    <w:rsid w:val="00A54434"/>
    <w:rsid w:val="00A5714C"/>
    <w:rsid w:val="00A77F7A"/>
    <w:rsid w:val="00A80A50"/>
    <w:rsid w:val="00A93A87"/>
    <w:rsid w:val="00A93F64"/>
    <w:rsid w:val="00AA4B32"/>
    <w:rsid w:val="00AA5E53"/>
    <w:rsid w:val="00AA712B"/>
    <w:rsid w:val="00AB10DD"/>
    <w:rsid w:val="00AB3533"/>
    <w:rsid w:val="00AB5C67"/>
    <w:rsid w:val="00AC4F61"/>
    <w:rsid w:val="00AC6027"/>
    <w:rsid w:val="00AD458C"/>
    <w:rsid w:val="00AE003A"/>
    <w:rsid w:val="00AF2890"/>
    <w:rsid w:val="00AF6527"/>
    <w:rsid w:val="00B11578"/>
    <w:rsid w:val="00B1491D"/>
    <w:rsid w:val="00B2464D"/>
    <w:rsid w:val="00B360C9"/>
    <w:rsid w:val="00B36237"/>
    <w:rsid w:val="00B44403"/>
    <w:rsid w:val="00B469E5"/>
    <w:rsid w:val="00B51027"/>
    <w:rsid w:val="00B512BB"/>
    <w:rsid w:val="00B53ECF"/>
    <w:rsid w:val="00B556E0"/>
    <w:rsid w:val="00B563B0"/>
    <w:rsid w:val="00B7763D"/>
    <w:rsid w:val="00B97D2B"/>
    <w:rsid w:val="00BA2C4F"/>
    <w:rsid w:val="00BC450D"/>
    <w:rsid w:val="00BC6545"/>
    <w:rsid w:val="00BF2967"/>
    <w:rsid w:val="00BF67F6"/>
    <w:rsid w:val="00C02CC4"/>
    <w:rsid w:val="00C23989"/>
    <w:rsid w:val="00C262C4"/>
    <w:rsid w:val="00C3269D"/>
    <w:rsid w:val="00C55C1C"/>
    <w:rsid w:val="00C658E8"/>
    <w:rsid w:val="00C84939"/>
    <w:rsid w:val="00C91C63"/>
    <w:rsid w:val="00C92129"/>
    <w:rsid w:val="00C93002"/>
    <w:rsid w:val="00CA59AC"/>
    <w:rsid w:val="00CB7A94"/>
    <w:rsid w:val="00CC1D4F"/>
    <w:rsid w:val="00CE21EC"/>
    <w:rsid w:val="00CE24E2"/>
    <w:rsid w:val="00CF52D7"/>
    <w:rsid w:val="00D170A8"/>
    <w:rsid w:val="00D20984"/>
    <w:rsid w:val="00D22FE6"/>
    <w:rsid w:val="00D3379C"/>
    <w:rsid w:val="00D4047F"/>
    <w:rsid w:val="00D452C4"/>
    <w:rsid w:val="00D46FDD"/>
    <w:rsid w:val="00D50C43"/>
    <w:rsid w:val="00D55835"/>
    <w:rsid w:val="00D62F40"/>
    <w:rsid w:val="00D81F39"/>
    <w:rsid w:val="00D829BB"/>
    <w:rsid w:val="00DB1827"/>
    <w:rsid w:val="00DB1A4A"/>
    <w:rsid w:val="00DC6E62"/>
    <w:rsid w:val="00DD5639"/>
    <w:rsid w:val="00DD75B5"/>
    <w:rsid w:val="00DE6C1B"/>
    <w:rsid w:val="00DF4B8A"/>
    <w:rsid w:val="00E06B38"/>
    <w:rsid w:val="00E15323"/>
    <w:rsid w:val="00E2363B"/>
    <w:rsid w:val="00E37595"/>
    <w:rsid w:val="00E37709"/>
    <w:rsid w:val="00E435A1"/>
    <w:rsid w:val="00E44AA8"/>
    <w:rsid w:val="00E501F8"/>
    <w:rsid w:val="00E513A9"/>
    <w:rsid w:val="00E536C2"/>
    <w:rsid w:val="00E54545"/>
    <w:rsid w:val="00E552C1"/>
    <w:rsid w:val="00E56504"/>
    <w:rsid w:val="00E56FE0"/>
    <w:rsid w:val="00E629CC"/>
    <w:rsid w:val="00E81D3E"/>
    <w:rsid w:val="00E85941"/>
    <w:rsid w:val="00E86574"/>
    <w:rsid w:val="00E91038"/>
    <w:rsid w:val="00EA2336"/>
    <w:rsid w:val="00EB3B61"/>
    <w:rsid w:val="00EC6D57"/>
    <w:rsid w:val="00EE06AA"/>
    <w:rsid w:val="00EF2F44"/>
    <w:rsid w:val="00F02B73"/>
    <w:rsid w:val="00F04364"/>
    <w:rsid w:val="00F070F8"/>
    <w:rsid w:val="00F16FF9"/>
    <w:rsid w:val="00F2160D"/>
    <w:rsid w:val="00F23917"/>
    <w:rsid w:val="00F27BEA"/>
    <w:rsid w:val="00F301F7"/>
    <w:rsid w:val="00F32E54"/>
    <w:rsid w:val="00F5743C"/>
    <w:rsid w:val="00F579C0"/>
    <w:rsid w:val="00F57F52"/>
    <w:rsid w:val="00F631CA"/>
    <w:rsid w:val="00F64613"/>
    <w:rsid w:val="00F71E81"/>
    <w:rsid w:val="00F846C8"/>
    <w:rsid w:val="00F861D3"/>
    <w:rsid w:val="00F9672D"/>
    <w:rsid w:val="00F97278"/>
    <w:rsid w:val="00FA6B2F"/>
    <w:rsid w:val="00FB3CD9"/>
    <w:rsid w:val="00FB623F"/>
    <w:rsid w:val="00FB73BF"/>
    <w:rsid w:val="00FC115B"/>
    <w:rsid w:val="00FD13E1"/>
    <w:rsid w:val="00FD3CF7"/>
    <w:rsid w:val="00FD4AD2"/>
    <w:rsid w:val="00FD73CD"/>
    <w:rsid w:val="00FE7D5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28A3888"/>
  <w15:chartTrackingRefBased/>
  <w15:docId w15:val="{9BFD658C-C2D2-407D-8BBB-97EABDAECDA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B73BF"/>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FB73BF"/>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FB73BF"/>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FB73BF"/>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FB73BF"/>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FB73BF"/>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FB73BF"/>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FB73BF"/>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FB73BF"/>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B73BF"/>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FB73BF"/>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FB73BF"/>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FB73BF"/>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FB73BF"/>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FB73BF"/>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FB73BF"/>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FB73BF"/>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FB73BF"/>
    <w:rPr>
      <w:rFonts w:eastAsiaTheme="majorEastAsia" w:cstheme="majorBidi"/>
      <w:color w:val="272727" w:themeColor="text1" w:themeTint="D8"/>
    </w:rPr>
  </w:style>
  <w:style w:type="paragraph" w:styleId="Title">
    <w:name w:val="Title"/>
    <w:basedOn w:val="Normal"/>
    <w:next w:val="Normal"/>
    <w:link w:val="TitleChar"/>
    <w:uiPriority w:val="10"/>
    <w:qFormat/>
    <w:rsid w:val="00FB73BF"/>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B73BF"/>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FB73BF"/>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FB73BF"/>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FB73BF"/>
    <w:pPr>
      <w:spacing w:before="160"/>
      <w:jc w:val="center"/>
    </w:pPr>
    <w:rPr>
      <w:i/>
      <w:iCs/>
      <w:color w:val="404040" w:themeColor="text1" w:themeTint="BF"/>
    </w:rPr>
  </w:style>
  <w:style w:type="character" w:customStyle="1" w:styleId="QuoteChar">
    <w:name w:val="Quote Char"/>
    <w:basedOn w:val="DefaultParagraphFont"/>
    <w:link w:val="Quote"/>
    <w:uiPriority w:val="29"/>
    <w:rsid w:val="00FB73BF"/>
    <w:rPr>
      <w:i/>
      <w:iCs/>
      <w:color w:val="404040" w:themeColor="text1" w:themeTint="BF"/>
    </w:rPr>
  </w:style>
  <w:style w:type="paragraph" w:styleId="ListParagraph">
    <w:name w:val="List Paragraph"/>
    <w:basedOn w:val="Normal"/>
    <w:uiPriority w:val="34"/>
    <w:qFormat/>
    <w:rsid w:val="00FB73BF"/>
    <w:pPr>
      <w:ind w:left="720"/>
      <w:contextualSpacing/>
    </w:pPr>
  </w:style>
  <w:style w:type="character" w:styleId="IntenseEmphasis">
    <w:name w:val="Intense Emphasis"/>
    <w:basedOn w:val="DefaultParagraphFont"/>
    <w:uiPriority w:val="21"/>
    <w:qFormat/>
    <w:rsid w:val="00FB73BF"/>
    <w:rPr>
      <w:i/>
      <w:iCs/>
      <w:color w:val="0F4761" w:themeColor="accent1" w:themeShade="BF"/>
    </w:rPr>
  </w:style>
  <w:style w:type="paragraph" w:styleId="IntenseQuote">
    <w:name w:val="Intense Quote"/>
    <w:basedOn w:val="Normal"/>
    <w:next w:val="Normal"/>
    <w:link w:val="IntenseQuoteChar"/>
    <w:uiPriority w:val="30"/>
    <w:qFormat/>
    <w:rsid w:val="00FB73BF"/>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FB73BF"/>
    <w:rPr>
      <w:i/>
      <w:iCs/>
      <w:color w:val="0F4761" w:themeColor="accent1" w:themeShade="BF"/>
    </w:rPr>
  </w:style>
  <w:style w:type="character" w:styleId="IntenseReference">
    <w:name w:val="Intense Reference"/>
    <w:basedOn w:val="DefaultParagraphFont"/>
    <w:uiPriority w:val="32"/>
    <w:qFormat/>
    <w:rsid w:val="00FB73BF"/>
    <w:rPr>
      <w:b/>
      <w:bCs/>
      <w:smallCaps/>
      <w:color w:val="0F4761" w:themeColor="accent1" w:themeShade="BF"/>
      <w:spacing w:val="5"/>
    </w:rPr>
  </w:style>
  <w:style w:type="paragraph" w:styleId="Header">
    <w:name w:val="header"/>
    <w:basedOn w:val="Normal"/>
    <w:link w:val="HeaderChar"/>
    <w:uiPriority w:val="99"/>
    <w:unhideWhenUsed/>
    <w:rsid w:val="00957574"/>
    <w:pPr>
      <w:tabs>
        <w:tab w:val="center" w:pos="4513"/>
        <w:tab w:val="right" w:pos="9026"/>
      </w:tabs>
      <w:spacing w:after="0" w:line="240" w:lineRule="auto"/>
    </w:pPr>
  </w:style>
  <w:style w:type="character" w:customStyle="1" w:styleId="HeaderChar">
    <w:name w:val="Header Char"/>
    <w:basedOn w:val="DefaultParagraphFont"/>
    <w:link w:val="Header"/>
    <w:uiPriority w:val="99"/>
    <w:rsid w:val="00957574"/>
  </w:style>
  <w:style w:type="paragraph" w:styleId="Footer">
    <w:name w:val="footer"/>
    <w:basedOn w:val="Normal"/>
    <w:link w:val="FooterChar"/>
    <w:uiPriority w:val="99"/>
    <w:unhideWhenUsed/>
    <w:rsid w:val="00957574"/>
    <w:pPr>
      <w:tabs>
        <w:tab w:val="center" w:pos="4513"/>
        <w:tab w:val="right" w:pos="9026"/>
      </w:tabs>
      <w:spacing w:after="0" w:line="240" w:lineRule="auto"/>
    </w:pPr>
  </w:style>
  <w:style w:type="character" w:customStyle="1" w:styleId="FooterChar">
    <w:name w:val="Footer Char"/>
    <w:basedOn w:val="DefaultParagraphFont"/>
    <w:link w:val="Footer"/>
    <w:uiPriority w:val="99"/>
    <w:rsid w:val="00957574"/>
  </w:style>
  <w:style w:type="character" w:styleId="Hyperlink">
    <w:name w:val="Hyperlink"/>
    <w:basedOn w:val="DefaultParagraphFont"/>
    <w:uiPriority w:val="99"/>
    <w:unhideWhenUsed/>
    <w:rsid w:val="00E501F8"/>
    <w:rPr>
      <w:color w:val="467886" w:themeColor="hyperlink"/>
      <w:u w:val="single"/>
    </w:rPr>
  </w:style>
  <w:style w:type="character" w:styleId="UnresolvedMention">
    <w:name w:val="Unresolved Mention"/>
    <w:basedOn w:val="DefaultParagraphFont"/>
    <w:uiPriority w:val="99"/>
    <w:semiHidden/>
    <w:unhideWhenUsed/>
    <w:rsid w:val="00E501F8"/>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3" Type="http://schemas.openxmlformats.org/officeDocument/2006/relationships/customXml" Target="../customXml/item3.xml"/><Relationship Id="rId7" Type="http://schemas.openxmlformats.org/officeDocument/2006/relationships/footnotes" Target="footnotes.xml"/><Relationship Id="rId12" Type="http://schemas.openxmlformats.org/officeDocument/2006/relationships/theme" Target="theme/theme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fontTable" Target="fontTable.xml"/><Relationship Id="rId5" Type="http://schemas.openxmlformats.org/officeDocument/2006/relationships/settings" Target="settings.xml"/><Relationship Id="rId10" Type="http://schemas.openxmlformats.org/officeDocument/2006/relationships/header" Target="header1.xml"/><Relationship Id="rId4" Type="http://schemas.openxmlformats.org/officeDocument/2006/relationships/styles" Target="styles.xml"/><Relationship Id="rId9" Type="http://schemas.openxmlformats.org/officeDocument/2006/relationships/hyperlink" Target="https://www.corstorphine-wright.com/projects/seren"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97C3DBBDDD03D9419471381A29C7D881" ma:contentTypeVersion="11" ma:contentTypeDescription="Create a new document." ma:contentTypeScope="" ma:versionID="b493c2aa7dbbde02f7d1a07a52b9fb6a">
  <xsd:schema xmlns:xsd="http://www.w3.org/2001/XMLSchema" xmlns:xs="http://www.w3.org/2001/XMLSchema" xmlns:p="http://schemas.microsoft.com/office/2006/metadata/properties" xmlns:ns3="170d7878-6d73-463a-a069-a6c57769e00c" targetNamespace="http://schemas.microsoft.com/office/2006/metadata/properties" ma:root="true" ma:fieldsID="49db68b45557246b647b35184d022e6a" ns3:_="">
    <xsd:import namespace="170d7878-6d73-463a-a069-a6c57769e00c"/>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MediaServiceObjectDetectorVersions" minOccurs="0"/>
                <xsd:element ref="ns3:_activity" minOccurs="0"/>
                <xsd:element ref="ns3:MediaServiceSystemTags" minOccurs="0"/>
                <xsd:element ref="ns3:MediaServiceGenerationTime" minOccurs="0"/>
                <xsd:element ref="ns3:MediaServiceEventHashCode" minOccurs="0"/>
                <xsd:element ref="ns3:MediaLengthInSeconds" minOccurs="0"/>
                <xsd:element ref="ns3:MediaServiceOCR"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170d7878-6d73-463a-a069-a6c57769e00c"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MediaServiceObjectDetectorVersions" ma:index="12" nillable="true" ma:displayName="MediaServiceObjectDetectorVersions" ma:hidden="true" ma:indexed="true" ma:internalName="MediaServiceObjectDetectorVersions" ma:readOnly="true">
      <xsd:simpleType>
        <xsd:restriction base="dms:Text"/>
      </xsd:simpleType>
    </xsd:element>
    <xsd:element name="_activity" ma:index="13" nillable="true" ma:displayName="_activity" ma:hidden="true" ma:internalName="_activity">
      <xsd:simpleType>
        <xsd:restriction base="dms:Note"/>
      </xsd:simpleType>
    </xsd:element>
    <xsd:element name="MediaServiceSystemTags" ma:index="14" nillable="true" ma:displayName="MediaServiceSystemTags" ma:hidden="true" ma:internalName="MediaServiceSystemTags" ma:readOnly="true">
      <xsd:simpleType>
        <xsd:restriction base="dms:Note"/>
      </xsd:simpleType>
    </xsd:element>
    <xsd:element name="MediaServiceGenerationTime" ma:index="15" nillable="true" ma:displayName="MediaServiceGenerationTime" ma:hidden="true" ma:internalName="MediaServiceGenerationTime" ma:readOnly="true">
      <xsd:simpleType>
        <xsd:restriction base="dms:Text"/>
      </xsd:simpleType>
    </xsd:element>
    <xsd:element name="MediaServiceEventHashCode" ma:index="16" nillable="true" ma:displayName="MediaServiceEventHashCode" ma:hidden="true" ma:internalName="MediaServiceEventHashCode" ma:readOnly="true">
      <xsd:simpleType>
        <xsd:restriction base="dms:Text"/>
      </xsd:simpleType>
    </xsd:element>
    <xsd:element name="MediaLengthInSeconds" ma:index="17" nillable="true" ma:displayName="MediaLengthInSeconds" ma:hidden="true" ma:internalName="MediaLengthInSeconds" ma:readOnly="true">
      <xsd:simpleType>
        <xsd:restriction base="dms:Unknown"/>
      </xsd:simpleType>
    </xsd:element>
    <xsd:element name="MediaServiceOCR" ma:index="18" nillable="true" ma:displayName="Extracted Text" ma:internalName="MediaServiceOCR"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_activity xmlns="170d7878-6d73-463a-a069-a6c57769e00c" xsi:nil="true"/>
  </documentManagement>
</p:properties>
</file>

<file path=customXml/itemProps1.xml><?xml version="1.0" encoding="utf-8"?>
<ds:datastoreItem xmlns:ds="http://schemas.openxmlformats.org/officeDocument/2006/customXml" ds:itemID="{95E800C3-F8B7-4F2C-A119-9C52DF850F0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170d7878-6d73-463a-a069-a6c57769e00c"/>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DD460339-96F1-45DE-8C2D-420F244AF177}">
  <ds:schemaRefs>
    <ds:schemaRef ds:uri="http://schemas.microsoft.com/sharepoint/v3/contenttype/forms"/>
  </ds:schemaRefs>
</ds:datastoreItem>
</file>

<file path=customXml/itemProps3.xml><?xml version="1.0" encoding="utf-8"?>
<ds:datastoreItem xmlns:ds="http://schemas.openxmlformats.org/officeDocument/2006/customXml" ds:itemID="{607EE56F-5EF4-48DA-A415-34C60A285431}">
  <ds:schemaRefs>
    <ds:schemaRef ds:uri="http://schemas.microsoft.com/office/2006/metadata/properties"/>
    <ds:schemaRef ds:uri="http://schemas.microsoft.com/office/infopath/2007/PartnerControls"/>
    <ds:schemaRef ds:uri="170d7878-6d73-463a-a069-a6c57769e00c"/>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8</Pages>
  <Words>3032</Words>
  <Characters>17286</Characters>
  <Application>Microsoft Office Word</Application>
  <DocSecurity>0</DocSecurity>
  <Lines>144</Lines>
  <Paragraphs>40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20278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Leo Davies (2317069)</dc:creator>
  <cp:keywords/>
  <dc:description/>
  <cp:lastModifiedBy>Leo Davies</cp:lastModifiedBy>
  <cp:revision>2</cp:revision>
  <dcterms:created xsi:type="dcterms:W3CDTF">2026-03-27T13:08:00Z</dcterms:created>
  <dcterms:modified xsi:type="dcterms:W3CDTF">2026-03-27T13:08:00Z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0x01010097C3DBBDDD03D9419471381A29C7D881</vt:lpwstr>
  </property>
</Properties>
</file>