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1EE4F" w14:textId="6EFE748F" w:rsidR="006D4C6B" w:rsidRPr="006D4C6B" w:rsidRDefault="006D4C6B" w:rsidP="006D4C6B">
      <w:pPr>
        <w:pStyle w:val="Heading1"/>
        <w:numPr>
          <w:ilvl w:val="0"/>
          <w:numId w:val="0"/>
        </w:numPr>
        <w:rPr>
          <w:sz w:val="32"/>
        </w:rPr>
      </w:pPr>
      <w:r w:rsidRPr="006D4C6B">
        <w:rPr>
          <w:b w:val="0"/>
          <w:bCs/>
          <w:sz w:val="32"/>
        </w:rPr>
        <w:t>Name</w:t>
      </w:r>
      <w:r w:rsidRPr="006D4C6B">
        <w:rPr>
          <w:sz w:val="32"/>
        </w:rPr>
        <w:t xml:space="preserve"> : </w:t>
      </w:r>
      <w:proofErr w:type="spellStart"/>
      <w:r w:rsidRPr="006D4C6B">
        <w:rPr>
          <w:sz w:val="32"/>
        </w:rPr>
        <w:t>Yemisi</w:t>
      </w:r>
      <w:proofErr w:type="spellEnd"/>
      <w:r w:rsidRPr="006D4C6B">
        <w:rPr>
          <w:sz w:val="32"/>
        </w:rPr>
        <w:t xml:space="preserve"> </w:t>
      </w:r>
      <w:proofErr w:type="spellStart"/>
      <w:r w:rsidRPr="006D4C6B">
        <w:rPr>
          <w:sz w:val="32"/>
        </w:rPr>
        <w:t>Adesuyan</w:t>
      </w:r>
      <w:proofErr w:type="spellEnd"/>
    </w:p>
    <w:p w14:paraId="1BE08756" w14:textId="6CD7C285" w:rsidR="006D4C6B" w:rsidRPr="006D4C6B" w:rsidRDefault="006D4C6B" w:rsidP="006D4C6B">
      <w:pPr>
        <w:rPr>
          <w:b/>
          <w:sz w:val="32"/>
          <w:szCs w:val="32"/>
        </w:rPr>
      </w:pPr>
      <w:r w:rsidRPr="006D4C6B">
        <w:rPr>
          <w:bCs/>
          <w:sz w:val="32"/>
          <w:szCs w:val="32"/>
        </w:rPr>
        <w:t>Student ID No</w:t>
      </w:r>
      <w:r w:rsidRPr="006D4C6B">
        <w:rPr>
          <w:b/>
          <w:sz w:val="32"/>
          <w:szCs w:val="32"/>
        </w:rPr>
        <w:t xml:space="preserve"> : 2104115</w:t>
      </w:r>
    </w:p>
    <w:p w14:paraId="55A81819" w14:textId="5317DEC4" w:rsidR="006D4C6B" w:rsidRPr="006D4C6B" w:rsidRDefault="006D4C6B" w:rsidP="006D4C6B">
      <w:pPr>
        <w:rPr>
          <w:b/>
          <w:sz w:val="32"/>
          <w:szCs w:val="32"/>
        </w:rPr>
      </w:pPr>
      <w:r w:rsidRPr="006D4C6B">
        <w:rPr>
          <w:bCs/>
          <w:sz w:val="32"/>
          <w:szCs w:val="32"/>
        </w:rPr>
        <w:t xml:space="preserve">Lecturer </w:t>
      </w:r>
      <w:r w:rsidRPr="006D4C6B">
        <w:rPr>
          <w:b/>
          <w:sz w:val="32"/>
          <w:szCs w:val="32"/>
        </w:rPr>
        <w:t>: Corey Edwards</w:t>
      </w:r>
    </w:p>
    <w:p w14:paraId="15868708" w14:textId="77777777" w:rsidR="006D4C6B" w:rsidRDefault="006D4C6B" w:rsidP="006D4C6B">
      <w:pPr>
        <w:pStyle w:val="Heading1"/>
        <w:numPr>
          <w:ilvl w:val="0"/>
          <w:numId w:val="0"/>
        </w:numPr>
        <w:ind w:left="360"/>
      </w:pPr>
    </w:p>
    <w:p w14:paraId="6F499D46" w14:textId="77777777" w:rsidR="006D4C6B" w:rsidRDefault="006D4C6B" w:rsidP="006D4C6B">
      <w:pPr>
        <w:pStyle w:val="Heading1"/>
        <w:numPr>
          <w:ilvl w:val="0"/>
          <w:numId w:val="0"/>
        </w:numPr>
        <w:ind w:left="360"/>
      </w:pPr>
    </w:p>
    <w:p w14:paraId="48C62B11" w14:textId="77777777" w:rsidR="006D4C6B" w:rsidRDefault="006D4C6B" w:rsidP="006D4C6B">
      <w:pPr>
        <w:pStyle w:val="Heading1"/>
        <w:numPr>
          <w:ilvl w:val="0"/>
          <w:numId w:val="0"/>
        </w:numPr>
        <w:ind w:left="360"/>
      </w:pPr>
    </w:p>
    <w:p w14:paraId="41CC5D58" w14:textId="77777777" w:rsidR="006D4C6B" w:rsidRDefault="006D4C6B" w:rsidP="006D4C6B">
      <w:pPr>
        <w:pStyle w:val="Heading1"/>
        <w:numPr>
          <w:ilvl w:val="0"/>
          <w:numId w:val="0"/>
        </w:numPr>
        <w:ind w:left="360"/>
      </w:pPr>
    </w:p>
    <w:p w14:paraId="408204F0" w14:textId="77777777" w:rsidR="006D4C6B" w:rsidRDefault="006D4C6B" w:rsidP="006D4C6B">
      <w:pPr>
        <w:pStyle w:val="Heading1"/>
        <w:numPr>
          <w:ilvl w:val="0"/>
          <w:numId w:val="0"/>
        </w:numPr>
        <w:ind w:left="360"/>
      </w:pPr>
    </w:p>
    <w:p w14:paraId="589CBD71" w14:textId="77777777" w:rsidR="006D4C6B" w:rsidRDefault="006D4C6B" w:rsidP="006D4C6B">
      <w:pPr>
        <w:pStyle w:val="Heading1"/>
        <w:numPr>
          <w:ilvl w:val="0"/>
          <w:numId w:val="0"/>
        </w:numPr>
        <w:ind w:left="360"/>
      </w:pPr>
    </w:p>
    <w:p w14:paraId="2D2A966F" w14:textId="77777777" w:rsidR="006D4C6B" w:rsidRDefault="006D4C6B" w:rsidP="006D4C6B">
      <w:pPr>
        <w:pStyle w:val="Heading1"/>
        <w:numPr>
          <w:ilvl w:val="0"/>
          <w:numId w:val="0"/>
        </w:numPr>
        <w:ind w:left="360"/>
      </w:pPr>
    </w:p>
    <w:p w14:paraId="24D240C7" w14:textId="77777777" w:rsidR="006D4C6B" w:rsidRDefault="006D4C6B" w:rsidP="006D4C6B">
      <w:pPr>
        <w:pStyle w:val="Heading1"/>
        <w:numPr>
          <w:ilvl w:val="0"/>
          <w:numId w:val="0"/>
        </w:numPr>
        <w:ind w:left="360"/>
      </w:pPr>
    </w:p>
    <w:p w14:paraId="305AB271" w14:textId="77777777" w:rsidR="006D4C6B" w:rsidRDefault="006D4C6B" w:rsidP="006D4C6B">
      <w:pPr>
        <w:pStyle w:val="Heading1"/>
        <w:numPr>
          <w:ilvl w:val="0"/>
          <w:numId w:val="0"/>
        </w:numPr>
        <w:ind w:left="360"/>
      </w:pPr>
    </w:p>
    <w:p w14:paraId="174B54CD" w14:textId="77777777" w:rsidR="006D4C6B" w:rsidRDefault="006D4C6B" w:rsidP="006D4C6B">
      <w:pPr>
        <w:pStyle w:val="Heading1"/>
        <w:numPr>
          <w:ilvl w:val="0"/>
          <w:numId w:val="0"/>
        </w:numPr>
        <w:ind w:left="360"/>
      </w:pPr>
    </w:p>
    <w:p w14:paraId="01917178" w14:textId="77777777" w:rsidR="006D4C6B" w:rsidRDefault="006D4C6B" w:rsidP="006D4C6B">
      <w:pPr>
        <w:pStyle w:val="Heading1"/>
        <w:numPr>
          <w:ilvl w:val="0"/>
          <w:numId w:val="0"/>
        </w:numPr>
        <w:ind w:left="360"/>
      </w:pPr>
    </w:p>
    <w:p w14:paraId="6AE83193" w14:textId="77777777" w:rsidR="006D4C6B" w:rsidRDefault="006D4C6B" w:rsidP="006D4C6B">
      <w:pPr>
        <w:pStyle w:val="Heading1"/>
        <w:numPr>
          <w:ilvl w:val="0"/>
          <w:numId w:val="0"/>
        </w:numPr>
        <w:ind w:left="360"/>
      </w:pPr>
    </w:p>
    <w:p w14:paraId="129CF66A" w14:textId="77777777" w:rsidR="006D4C6B" w:rsidRDefault="006D4C6B" w:rsidP="006D4C6B">
      <w:pPr>
        <w:pStyle w:val="Heading1"/>
        <w:numPr>
          <w:ilvl w:val="0"/>
          <w:numId w:val="0"/>
        </w:numPr>
      </w:pPr>
    </w:p>
    <w:p w14:paraId="4479EBBC" w14:textId="77777777" w:rsidR="006D4C6B" w:rsidRDefault="006D4C6B" w:rsidP="006D4C6B"/>
    <w:p w14:paraId="281EE388" w14:textId="77777777" w:rsidR="006D4C6B" w:rsidRDefault="006D4C6B" w:rsidP="006D4C6B"/>
    <w:p w14:paraId="0C01D7C2" w14:textId="77777777" w:rsidR="006D4C6B" w:rsidRDefault="006D4C6B" w:rsidP="006D4C6B"/>
    <w:p w14:paraId="5E054B1B" w14:textId="77777777" w:rsidR="006D4C6B" w:rsidRPr="006D4C6B" w:rsidRDefault="006D4C6B" w:rsidP="006D4C6B"/>
    <w:p w14:paraId="41480567" w14:textId="2AA5F3FC" w:rsidR="00DE666C" w:rsidRDefault="00821CC0" w:rsidP="006D4C6B">
      <w:pPr>
        <w:pStyle w:val="Heading1"/>
        <w:numPr>
          <w:ilvl w:val="0"/>
          <w:numId w:val="0"/>
        </w:numPr>
        <w:ind w:left="360"/>
        <w:rPr>
          <w:sz w:val="22"/>
        </w:rPr>
      </w:pPr>
      <w:r w:rsidRPr="00FB53CA">
        <w:t>A Comprehensive Analysis of Growth and Development</w:t>
      </w:r>
      <w:r w:rsidR="00570D21">
        <w:t xml:space="preserve"> in </w:t>
      </w:r>
      <w:bookmarkStart w:id="0" w:name="_Hlk153361624"/>
      <w:r w:rsidR="007E46F8">
        <w:t xml:space="preserve">Cardiff </w:t>
      </w:r>
      <w:r w:rsidR="00570D21">
        <w:t>Bay</w:t>
      </w:r>
      <w:bookmarkEnd w:id="0"/>
      <w:r w:rsidR="00875962">
        <w:t xml:space="preserve">: The </w:t>
      </w:r>
      <w:r w:rsidR="00A511EE" w:rsidRPr="00A511EE">
        <w:t xml:space="preserve">Welsh-African </w:t>
      </w:r>
      <w:r w:rsidR="00875962">
        <w:t>Community</w:t>
      </w:r>
    </w:p>
    <w:p w14:paraId="03040714" w14:textId="77777777" w:rsidR="00DE666C" w:rsidRPr="00DA709F" w:rsidRDefault="00821CC0" w:rsidP="005D282E">
      <w:pPr>
        <w:pStyle w:val="Heading1"/>
        <w:numPr>
          <w:ilvl w:val="0"/>
          <w:numId w:val="0"/>
        </w:numPr>
        <w:ind w:left="360"/>
      </w:pPr>
      <w:r w:rsidRPr="00DA709F">
        <w:t>Introduction:</w:t>
      </w:r>
    </w:p>
    <w:p w14:paraId="4C9048C1" w14:textId="0A13FDA2" w:rsidR="00D240FB" w:rsidRDefault="00821CC0" w:rsidP="00D240FB">
      <w:r>
        <w:t>The</w:t>
      </w:r>
      <w:r w:rsidR="00E1068F">
        <w:t xml:space="preserve"> Welsh community serves as an aspect of the broader Welsh identity, showcasing its diverse demographics, cultural heritage, and historical significance. Wales significantly enriches the multicultural fabric of the United Kingdom due to its unique blend of cultures and prominent socio-economic landscape. </w:t>
      </w:r>
      <w:r>
        <w:t>An example is the Black Welsh</w:t>
      </w:r>
      <w:r w:rsidR="008972D9">
        <w:t>, who are</w:t>
      </w:r>
      <w:r>
        <w:t xml:space="preserve"> residents of Wales with African or Afro-Caribbean ancestry, resulting in their black ethnicity</w:t>
      </w:r>
      <w:r w:rsidR="00994F21">
        <w:t>.</w:t>
      </w:r>
      <w:r w:rsidR="00FF218B">
        <w:t xml:space="preserve"> </w:t>
      </w:r>
      <w:r>
        <w:t xml:space="preserve">Wales harbours one of the most ancient black populations in the United Kingdom, and Tiger Bay in Cardiff has accommodated a substantial Somali community since the establishment of the port in the 19th century. According to the 2011 census, the number of </w:t>
      </w:r>
      <w:bookmarkStart w:id="1" w:name="_Hlk153361152"/>
      <w:r>
        <w:t xml:space="preserve">Welsh-African </w:t>
      </w:r>
      <w:bookmarkEnd w:id="1"/>
      <w:r>
        <w:t>individuals in Wales was over 18,000, which accounted for 0.6% of the total Welsh population</w:t>
      </w:r>
      <w:r w:rsidR="00994F21">
        <w:t xml:space="preserve"> (</w:t>
      </w:r>
      <w:r w:rsidR="00994F21" w:rsidRPr="00FF218B">
        <w:t>BBC News</w:t>
      </w:r>
      <w:r w:rsidR="00994F21">
        <w:t>,</w:t>
      </w:r>
      <w:r w:rsidR="00994F21" w:rsidRPr="00FF218B">
        <w:t xml:space="preserve"> 2003</w:t>
      </w:r>
      <w:r w:rsidR="00994F21">
        <w:t>)</w:t>
      </w:r>
      <w:r w:rsidR="00D71931">
        <w:t>.</w:t>
      </w:r>
    </w:p>
    <w:p w14:paraId="09DB31FD" w14:textId="77777777" w:rsidR="00DE666C" w:rsidRPr="00DA709F" w:rsidRDefault="00821CC0" w:rsidP="00D240FB">
      <w:r>
        <w:t>By examining</w:t>
      </w:r>
      <w:r w:rsidR="00E1068F">
        <w:t xml:space="preserve"> the complexities of this community's development, valuable insights beyond geographical boundaries</w:t>
      </w:r>
      <w:r>
        <w:t xml:space="preserve"> can be identified</w:t>
      </w:r>
      <w:r w:rsidR="00E1068F">
        <w:t xml:space="preserve">. </w:t>
      </w:r>
      <w:r w:rsidR="004E42E5">
        <w:t>It</w:t>
      </w:r>
      <w:r w:rsidR="00E1068F">
        <w:t xml:space="preserve"> is crucial to comprehend the elements that influence growth and development in this Welsh community. This initiative will foster inclusivity and facilitate sustained </w:t>
      </w:r>
      <w:r>
        <w:t>health and social care progress</w:t>
      </w:r>
      <w:r w:rsidR="00E1068F">
        <w:t>.</w:t>
      </w:r>
    </w:p>
    <w:p w14:paraId="3919666A" w14:textId="77777777" w:rsidR="00DE666C" w:rsidRPr="00DA709F" w:rsidRDefault="00821CC0" w:rsidP="005D282E">
      <w:pPr>
        <w:pStyle w:val="Heading1"/>
        <w:numPr>
          <w:ilvl w:val="0"/>
          <w:numId w:val="0"/>
        </w:numPr>
        <w:ind w:left="360"/>
      </w:pPr>
      <w:r w:rsidRPr="00DA709F">
        <w:t>Background:</w:t>
      </w:r>
    </w:p>
    <w:p w14:paraId="1E7AD07E" w14:textId="77777777" w:rsidR="005652BB" w:rsidRDefault="00821CC0" w:rsidP="005652BB">
      <w:r w:rsidRPr="007E46F8">
        <w:t xml:space="preserve">Cardiff Bay </w:t>
      </w:r>
      <w:r w:rsidR="009442FB">
        <w:t>(Formally known as T</w:t>
      </w:r>
      <w:r>
        <w:t>iger Bay</w:t>
      </w:r>
      <w:r w:rsidR="009442FB">
        <w:t>)</w:t>
      </w:r>
      <w:r>
        <w:t xml:space="preserve">, located in Wales, is the </w:t>
      </w:r>
      <w:r w:rsidR="00754826">
        <w:t>country's most ancient settlement, consisting</w:t>
      </w:r>
      <w:r>
        <w:t xml:space="preserve"> of people from many ethnic backgrounds. Since the mid-19th century, sailors and labourers from more than 50 different nations have chosen to make </w:t>
      </w:r>
      <w:r w:rsidR="00371B6E">
        <w:t>Cardiff</w:t>
      </w:r>
      <w:r>
        <w:t xml:space="preserve"> Bay their home.</w:t>
      </w:r>
      <w:r w:rsidR="00857EB7">
        <w:t xml:space="preserve"> </w:t>
      </w:r>
      <w:r>
        <w:t xml:space="preserve">John </w:t>
      </w:r>
      <w:proofErr w:type="spellStart"/>
      <w:r>
        <w:t>Ystumllyn</w:t>
      </w:r>
      <w:proofErr w:type="spellEnd"/>
      <w:r>
        <w:t>, a Gwynedd gardener, is the first known black individual to reside in North Wales. He died in 1786</w:t>
      </w:r>
      <w:r w:rsidR="00857EB7">
        <w:t>,</w:t>
      </w:r>
      <w:r>
        <w:t xml:space="preserve"> and his exact roots remain unknown to historians.</w:t>
      </w:r>
    </w:p>
    <w:p w14:paraId="689D3F66" w14:textId="77777777" w:rsidR="005652BB" w:rsidRDefault="00821CC0" w:rsidP="005652BB">
      <w:r>
        <w:t xml:space="preserve">Cardiff's population increased in tandem with the growth of its coal exports. During the 1840s and early 1850s, affluent residential neighbourhoods were established near Mount Stuart Square and Loudoun Square (between West Bute Street and the Glamorganshire Canal). These areas were </w:t>
      </w:r>
      <w:r w:rsidR="00477C8F">
        <w:t xml:space="preserve">designed to accommodate the increasing population of merchants, brokers, builders, and seafarers </w:t>
      </w:r>
      <w:r w:rsidR="00371B6E">
        <w:t>settling near the docks from various parts of the world</w:t>
      </w:r>
      <w:r>
        <w:t xml:space="preserve">. </w:t>
      </w:r>
      <w:r w:rsidR="00371B6E">
        <w:t>Cardiff</w:t>
      </w:r>
      <w:r>
        <w:t xml:space="preserve"> Bay is home to migrant populations from more than 50 countries, including </w:t>
      </w:r>
      <w:r w:rsidR="005E336D">
        <w:t>Norway, Somalia, Yemen, Spain, Italy, the Caribbean, and Ireland</w:t>
      </w:r>
      <w:r>
        <w:t xml:space="preserve">. The many nationalities contributed to </w:t>
      </w:r>
      <w:r w:rsidR="005E336D">
        <w:t>forming</w:t>
      </w:r>
      <w:r>
        <w:t xml:space="preserve"> the area's multicultural identity, fostering social interaction and intermarriage among individuals from various origins.</w:t>
      </w:r>
    </w:p>
    <w:p w14:paraId="73960CC9" w14:textId="77777777" w:rsidR="00DE666C" w:rsidRDefault="00821CC0" w:rsidP="005652BB">
      <w:r>
        <w:t>By 1932, during the severe economic downturn known as the Great Depression after the 1926 United Kingdom general strike, the amount of coal exported had declined to less than 5 million tonnes. Additionally, some ships owned by local entities were taken out of service. Cardiff had a prolonged economic downturn, from which it never fully recovered. Despite significant operations at the port during World War II, the export of coal continued to diminish and eventually ceased altogether in 1964.</w:t>
      </w:r>
    </w:p>
    <w:p w14:paraId="5E7567F7" w14:textId="77777777" w:rsidR="00221C14" w:rsidRPr="00DE666C" w:rsidRDefault="00221C14" w:rsidP="005652BB"/>
    <w:p w14:paraId="59224CC4" w14:textId="3E868FA3" w:rsidR="00896292" w:rsidRDefault="00821CC0" w:rsidP="00896292">
      <w:r>
        <w:t>Cardiff</w:t>
      </w:r>
      <w:r w:rsidR="00AA29F7">
        <w:t xml:space="preserve"> Bay</w:t>
      </w:r>
      <w:r>
        <w:t xml:space="preserve"> has had notable events and changes that have </w:t>
      </w:r>
      <w:r w:rsidR="008A5646">
        <w:t>significantly impacted</w:t>
      </w:r>
      <w:r>
        <w:t xml:space="preserve"> its growth, especially in health and social care.</w:t>
      </w:r>
      <w:r w:rsidR="008141E6">
        <w:t xml:space="preserve"> For instance, t</w:t>
      </w:r>
      <w:r>
        <w:t>he inception of the National Health Service (NHS) in 1948 heralded a paradigmatic change in healthcare. Cardiff</w:t>
      </w:r>
      <w:r w:rsidR="00AA29F7">
        <w:t xml:space="preserve"> Bay </w:t>
      </w:r>
      <w:r w:rsidR="008141E6">
        <w:t>and the rest of the UK</w:t>
      </w:r>
      <w:r>
        <w:t xml:space="preserve"> adopted this innovative approach, ensuring that healthcare services are accessible to everyone. The NHS emerged as a fundamental pillar of the nation's dedication to public health</w:t>
      </w:r>
      <w:r w:rsidR="00D84EAB">
        <w:t xml:space="preserve"> (</w:t>
      </w:r>
      <w:r w:rsidR="00D84EAB" w:rsidRPr="00D84EAB">
        <w:t>Cohen, 2020)</w:t>
      </w:r>
      <w:r>
        <w:t>.</w:t>
      </w:r>
      <w:r w:rsidR="008141E6">
        <w:t xml:space="preserve"> </w:t>
      </w:r>
    </w:p>
    <w:p w14:paraId="13E7D379" w14:textId="11045181" w:rsidR="00DE666C" w:rsidRPr="00DA709F" w:rsidRDefault="00171A04" w:rsidP="00896292">
      <w:r>
        <w:t>Moreover, there has been an increasing focus on promoting preventative healthcare and comprehensive well-being in recent years</w:t>
      </w:r>
      <w:r w:rsidR="00896292">
        <w:t xml:space="preserve">. Efforts </w:t>
      </w:r>
      <w:r>
        <w:t>encouraging good habits, raising knowledge about mental health, and fostering</w:t>
      </w:r>
      <w:r w:rsidR="00896292">
        <w:t xml:space="preserve"> community involvement demonstrate a transition towards proactive approaches to maintaining well-being.</w:t>
      </w:r>
      <w:r>
        <w:t xml:space="preserve"> </w:t>
      </w:r>
      <w:r w:rsidR="008A5646">
        <w:t>The coronavirus pandemic and other global health crises have significantly impacted</w:t>
      </w:r>
      <w:r w:rsidR="00896292">
        <w:t xml:space="preserve"> </w:t>
      </w:r>
      <w:r w:rsidRPr="007E46F8">
        <w:t>Cardiff Bay</w:t>
      </w:r>
      <w:r w:rsidR="00896292">
        <w:t>. The reaction to such occurrences has emphasised the significance of resilient healthcare systems, readiness for emergencies, and the interdependence of health and social care.</w:t>
      </w:r>
      <w:r>
        <w:t xml:space="preserve"> Furthermore, </w:t>
      </w:r>
      <w:r w:rsidR="00896292">
        <w:t xml:space="preserve">Social care measures are now being implemented to tackle the changing requirements of a growing elderly population. </w:t>
      </w:r>
      <w:r>
        <w:t>These adjustments aim</w:t>
      </w:r>
      <w:r w:rsidR="00896292">
        <w:t xml:space="preserve"> to make social care services more accessible and of higher quality so that those who need them may get the respect and help they deserve</w:t>
      </w:r>
      <w:r w:rsidR="00947B2D">
        <w:t xml:space="preserve"> (</w:t>
      </w:r>
      <w:r w:rsidR="00947B2D" w:rsidRPr="00D15D9D">
        <w:t>Rawlings, 1998)</w:t>
      </w:r>
      <w:r w:rsidR="00947B2D">
        <w:t>.</w:t>
      </w:r>
    </w:p>
    <w:p w14:paraId="3FA87B62" w14:textId="77777777" w:rsidR="00DE666C" w:rsidRPr="00DA709F" w:rsidRDefault="00DE666C" w:rsidP="00896292"/>
    <w:p w14:paraId="3D9241CF" w14:textId="77777777" w:rsidR="00DE666C" w:rsidRPr="00DA709F" w:rsidRDefault="00821CC0" w:rsidP="005D282E">
      <w:pPr>
        <w:pStyle w:val="Heading1"/>
        <w:numPr>
          <w:ilvl w:val="0"/>
          <w:numId w:val="0"/>
        </w:numPr>
        <w:ind w:left="360"/>
      </w:pPr>
      <w:r w:rsidRPr="00DA709F">
        <w:t>Imagery and Cultural Impact:</w:t>
      </w:r>
    </w:p>
    <w:p w14:paraId="2EF3688F" w14:textId="64CC6ECF" w:rsidR="00BA2BFB" w:rsidRDefault="00821CC0" w:rsidP="00BA2BFB">
      <w:r w:rsidRPr="008A73A8">
        <w:t xml:space="preserve">The imagery of </w:t>
      </w:r>
      <w:r w:rsidR="00171A04" w:rsidRPr="007E46F8">
        <w:t>Cardiff Bay</w:t>
      </w:r>
      <w:r w:rsidRPr="008A73A8">
        <w:t xml:space="preserve"> is a vibrant and intricate fabric interwoven with symbols that have strong ties to its cultural heritage. The national flag </w:t>
      </w:r>
      <w:r>
        <w:t xml:space="preserve">(Figure 1) </w:t>
      </w:r>
      <w:r w:rsidRPr="008A73A8">
        <w:t xml:space="preserve">proudly displays the red dragon, symbolising power and might, while historical fortresses like Conwy reflect a rich history of endurance. </w:t>
      </w:r>
    </w:p>
    <w:p w14:paraId="4AFEFEEE" w14:textId="77777777" w:rsidR="009365AF" w:rsidRDefault="00821CC0" w:rsidP="009365AF">
      <w:pPr>
        <w:keepNext/>
      </w:pPr>
      <w:r>
        <w:rPr>
          <w:noProof/>
        </w:rPr>
        <w:drawing>
          <wp:inline distT="0" distB="0" distL="0" distR="0" wp14:anchorId="6B460195" wp14:editId="77B791DC">
            <wp:extent cx="4053840" cy="2438400"/>
            <wp:effectExtent l="0" t="0" r="3810" b="0"/>
            <wp:docPr id="438662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62792"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4053840" cy="2438400"/>
                    </a:xfrm>
                    <a:prstGeom prst="rect">
                      <a:avLst/>
                    </a:prstGeom>
                    <a:noFill/>
                    <a:ln>
                      <a:noFill/>
                    </a:ln>
                  </pic:spPr>
                </pic:pic>
              </a:graphicData>
            </a:graphic>
          </wp:inline>
        </w:drawing>
      </w:r>
    </w:p>
    <w:p w14:paraId="3386C727" w14:textId="77777777" w:rsidR="009365AF" w:rsidRDefault="00821CC0" w:rsidP="005F3DC7">
      <w:pPr>
        <w:pStyle w:val="Caption"/>
      </w:pPr>
      <w:r>
        <w:t xml:space="preserve">Figure </w:t>
      </w:r>
      <w:r>
        <w:fldChar w:fldCharType="begin"/>
      </w:r>
      <w:r>
        <w:instrText xml:space="preserve"> SEQ Figure \* ARABIC </w:instrText>
      </w:r>
      <w:r>
        <w:fldChar w:fldCharType="separate"/>
      </w:r>
      <w:r>
        <w:rPr>
          <w:noProof/>
        </w:rPr>
        <w:t>1</w:t>
      </w:r>
      <w:r>
        <w:fldChar w:fldCharType="end"/>
      </w:r>
      <w:r>
        <w:t>: The Cardiff F</w:t>
      </w:r>
      <w:r w:rsidR="005F3DC7">
        <w:t>lag</w:t>
      </w:r>
    </w:p>
    <w:p w14:paraId="54930313" w14:textId="40A2EEAE" w:rsidR="00DE666C" w:rsidRPr="00DE666C" w:rsidRDefault="00821CC0" w:rsidP="00FB53CA">
      <w:r w:rsidRPr="00DC54ED">
        <w:t xml:space="preserve">The imagery of Cardiff Bay intricately combines elements that pay tribute to its nautical history, embrace architectural ingenuity, and commemorate the harmonious coexistence of many cultures. Cardiff Bay </w:t>
      </w:r>
      <w:r w:rsidR="0058752C">
        <w:t>is</w:t>
      </w:r>
      <w:r w:rsidRPr="00DC54ED">
        <w:t xml:space="preserve"> a platform for artistic expression, promoting a vibrant cultural heritage. Therefore, it represents the bay's evolution into a significant emblem of strength, variety, and lively cultural atmosphere within Cardiff's international character.</w:t>
      </w:r>
    </w:p>
    <w:p w14:paraId="26E9DCED" w14:textId="4794082F" w:rsidR="00DB423E" w:rsidRDefault="00821CC0" w:rsidP="00DB423E">
      <w:r>
        <w:t>Cardiff</w:t>
      </w:r>
      <w:r w:rsidR="00DD2BE4">
        <w:t xml:space="preserve"> Bay</w:t>
      </w:r>
      <w:r w:rsidR="00087F4E">
        <w:t xml:space="preserve">'s cultural and social impacts </w:t>
      </w:r>
      <w:r w:rsidR="001F089C">
        <w:t xml:space="preserve">have a profound resonance domestically and in its connections with the </w:t>
      </w:r>
      <w:r w:rsidR="00087F4E">
        <w:t>broader</w:t>
      </w:r>
      <w:r w:rsidR="001F089C">
        <w:t xml:space="preserve"> world society. </w:t>
      </w:r>
      <w:r w:rsidR="008A56AC" w:rsidRPr="008A56AC">
        <w:t xml:space="preserve">Various languages have </w:t>
      </w:r>
      <w:r w:rsidR="003067BE">
        <w:t xml:space="preserve">been </w:t>
      </w:r>
      <w:r w:rsidR="008A56AC" w:rsidRPr="008A56AC">
        <w:t>spoken in and around Cardiff, including Welsh, English, Latin, Norse, and Anglo-Norman</w:t>
      </w:r>
      <w:r w:rsidR="004B7A4E">
        <w:t xml:space="preserve"> (</w:t>
      </w:r>
      <w:r w:rsidR="004B7A4E" w:rsidRPr="004B7A4E">
        <w:t>Jenkins,</w:t>
      </w:r>
      <w:r w:rsidR="005760C0">
        <w:t xml:space="preserve"> </w:t>
      </w:r>
      <w:r w:rsidR="004B7A4E" w:rsidRPr="004B7A4E">
        <w:t>1997)</w:t>
      </w:r>
      <w:r w:rsidR="008A56AC" w:rsidRPr="008A56AC">
        <w:t xml:space="preserve">. </w:t>
      </w:r>
      <w:r w:rsidR="001F089C">
        <w:t xml:space="preserve">The Welsh language, </w:t>
      </w:r>
      <w:r w:rsidR="00087F4E">
        <w:t>representing</w:t>
      </w:r>
      <w:r w:rsidR="001F089C">
        <w:t xml:space="preserve"> one's identity and cultural legacy, plays a crucial role in promoting solidarity and resistance against the assimilating influences of globalisation. </w:t>
      </w:r>
      <w:r>
        <w:t xml:space="preserve">The establishment of the Cardiff Bay Development Corporation (CBDC) in 1987 signalled the ambitious endeavour to convert 1,100 hectares of abandoned land into a thriving centre of cultural, economic, and recreational activity. </w:t>
      </w:r>
    </w:p>
    <w:p w14:paraId="74CD2E96" w14:textId="77777777" w:rsidR="00DE666C" w:rsidRPr="00DA709F" w:rsidRDefault="00821CC0" w:rsidP="001F089C">
      <w:r>
        <w:t>The</w:t>
      </w:r>
      <w:r w:rsidR="00087F4E">
        <w:t xml:space="preserve">refore, </w:t>
      </w:r>
      <w:r w:rsidR="006520D8">
        <w:t xml:space="preserve">Cardiff Bay </w:t>
      </w:r>
      <w:r>
        <w:t>actively interacts with the worldwide community</w:t>
      </w:r>
      <w:r w:rsidR="006520D8">
        <w:t xml:space="preserve"> as a physical location and</w:t>
      </w:r>
      <w:r>
        <w:t xml:space="preserve"> a vibrant cultural influence. It establishes connections, promotes comprehension, and has a lasting impact on the international platform</w:t>
      </w:r>
      <w:r w:rsidR="00FB53CA">
        <w:t>.</w:t>
      </w:r>
    </w:p>
    <w:p w14:paraId="7E811D0F" w14:textId="77777777" w:rsidR="00DE666C" w:rsidRPr="00DA709F" w:rsidRDefault="00821CC0" w:rsidP="005D282E">
      <w:pPr>
        <w:pStyle w:val="Heading1"/>
        <w:numPr>
          <w:ilvl w:val="0"/>
          <w:numId w:val="0"/>
        </w:numPr>
        <w:ind w:left="720"/>
      </w:pPr>
      <w:r w:rsidRPr="00DA709F">
        <w:t>Approaches to Development:</w:t>
      </w:r>
    </w:p>
    <w:p w14:paraId="3A44D04B" w14:textId="77777777" w:rsidR="00C6147A" w:rsidRDefault="00821CC0" w:rsidP="00C6147A">
      <w:r>
        <w:t xml:space="preserve">Business and residential centres like Mermaid Quay and Cardiff International Sports Village </w:t>
      </w:r>
      <w:r w:rsidR="006520D8">
        <w:t>enhance</w:t>
      </w:r>
      <w:r>
        <w:t xml:space="preserve"> the bay's economic vitality, resulting in a lively and vibrant community area. The Cardiff Bay Development, once subject to scrutiny, today serves as evidence of urban </w:t>
      </w:r>
      <w:r w:rsidR="002008BB">
        <w:t>revitalisation</w:t>
      </w:r>
      <w:r>
        <w:t>, converting a previously neglected region into a flourishing, diverse community that embodies resilience, forethought, and effective urban planning.</w:t>
      </w:r>
    </w:p>
    <w:p w14:paraId="45A373B7" w14:textId="19258236" w:rsidR="001155CE" w:rsidRDefault="00821CC0" w:rsidP="001155CE">
      <w:r>
        <w:t xml:space="preserve">The strategies used to foster community development in </w:t>
      </w:r>
      <w:r w:rsidR="00C0604C" w:rsidRPr="007E46F8">
        <w:t>Cardiff Bay</w:t>
      </w:r>
      <w:r>
        <w:t xml:space="preserve"> are diverse, including economic, social, and cultural aspects. Economic development programmes prioritise </w:t>
      </w:r>
      <w:r w:rsidR="008A5646">
        <w:t xml:space="preserve">promoting long-term growth, promoting </w:t>
      </w:r>
      <w:r>
        <w:t xml:space="preserve">new businesses, and harnessing the potential of important industries like tourism, renewable energy, and technology. </w:t>
      </w:r>
      <w:r w:rsidR="008A5646">
        <w:t>Investing in infrastructure, education, and skills training aims</w:t>
      </w:r>
      <w:r>
        <w:t xml:space="preserve"> to improve the workforce and entice corporations.</w:t>
      </w:r>
    </w:p>
    <w:p w14:paraId="341AFC0D" w14:textId="33663750" w:rsidR="00C0604C" w:rsidRDefault="00821CC0" w:rsidP="001155CE">
      <w:r>
        <w:t xml:space="preserve">Community engagement projects promote inclusion by promoting active involvement in decision-making processes </w:t>
      </w:r>
      <w:r w:rsidR="008A5646">
        <w:t xml:space="preserve">and </w:t>
      </w:r>
      <w:r>
        <w:t>enhancing social cohesion</w:t>
      </w:r>
      <w:r w:rsidR="00D96EFB">
        <w:t xml:space="preserve"> (</w:t>
      </w:r>
      <w:r w:rsidR="00D96EFB" w:rsidRPr="00D96EFB">
        <w:t>Milton</w:t>
      </w:r>
      <w:r w:rsidR="00D96EFB">
        <w:t xml:space="preserve"> et al., 2012)</w:t>
      </w:r>
      <w:r>
        <w:t xml:space="preserve">. Health and social care programmes </w:t>
      </w:r>
      <w:r w:rsidR="008A5646">
        <w:t>prioritise</w:t>
      </w:r>
      <w:r>
        <w:t xml:space="preserve"> </w:t>
      </w:r>
      <w:r w:rsidR="008A5646">
        <w:t>promoting</w:t>
      </w:r>
      <w:r>
        <w:t xml:space="preserve"> well-being by ensuring that services are accessible and of high quality. Preservation and promotion of the Welsh language enhance cultural life.</w:t>
      </w:r>
      <w:r w:rsidR="009670B4">
        <w:t xml:space="preserve"> </w:t>
      </w:r>
      <w:r>
        <w:t xml:space="preserve">Engaging in collaborative methods that include the participation of local governments, NGOs, and community organisations empowers citizens </w:t>
      </w:r>
      <w:r w:rsidR="008A5646">
        <w:t>to influence and choose their future outcomes actively</w:t>
      </w:r>
      <w:r>
        <w:t xml:space="preserve">. </w:t>
      </w:r>
      <w:r w:rsidR="0034438A">
        <w:t>Community</w:t>
      </w:r>
      <w:r>
        <w:t xml:space="preserve">-focused development initiatives, such as </w:t>
      </w:r>
      <w:r w:rsidR="008A5646">
        <w:t>revitalising</w:t>
      </w:r>
      <w:r>
        <w:t xml:space="preserve"> previous industrial areas, seek to rejuvenate local communities. Sustainable urban planning and affordable housing projects aim to meet the demands of Society.</w:t>
      </w:r>
      <w:r w:rsidR="00F60E63">
        <w:t xml:space="preserve"> </w:t>
      </w:r>
    </w:p>
    <w:p w14:paraId="17BC19C2" w14:textId="7A9CFF27" w:rsidR="00F4695F" w:rsidRPr="00DA709F" w:rsidRDefault="00821CC0" w:rsidP="00173E0B">
      <w:r>
        <w:t>Furthermore,</w:t>
      </w:r>
      <w:r w:rsidR="00C0604C">
        <w:t xml:space="preserve"> a</w:t>
      </w:r>
      <w:r>
        <w:t xml:space="preserve">ssessing the efficacy of community development methods in </w:t>
      </w:r>
      <w:r w:rsidR="00C0604C" w:rsidRPr="007E46F8">
        <w:t>Cardiff Bay</w:t>
      </w:r>
      <w:r>
        <w:t xml:space="preserve"> necessitates an analysis of customised communication and efforts to modify</w:t>
      </w:r>
      <w:r w:rsidR="00173E0B">
        <w:t xml:space="preserve"> behaviour. Efforts to </w:t>
      </w:r>
      <w:r w:rsidR="00230DFF">
        <w:t>change</w:t>
      </w:r>
      <w:r w:rsidR="00173E0B">
        <w:t xml:space="preserve"> behaviour, especially in the context of health and well-being, encounter difficulties in overcoming deeply ingrained patterns and inequalities. Effective campaigns harness the power of community influencers and use digital channels to optimise their reach. </w:t>
      </w:r>
      <w:r>
        <w:t>Reducing</w:t>
      </w:r>
      <w:r w:rsidR="00173E0B">
        <w:t xml:space="preserve"> socio-economic inequities and guaranteeing fair access to opportunities is a persistent challenge.</w:t>
      </w:r>
      <w:r>
        <w:t xml:space="preserve"> Also, </w:t>
      </w:r>
      <w:r w:rsidR="00173E0B">
        <w:t>Community-driven initiatives demonstrate achievements, exemplifying the influence of empowered citizens in altering their surroundings.</w:t>
      </w:r>
    </w:p>
    <w:p w14:paraId="2634D483" w14:textId="77777777" w:rsidR="00F4695F" w:rsidRPr="00DA709F" w:rsidRDefault="00173E0B" w:rsidP="00173E0B">
      <w:r>
        <w:t>Nevertheless, some difficulties occur in maintaining progress and guaranteeing lasting influence. Economic growth plans encounter obstacles in attaining equitable regional development since some places see more conspicuous advancement than others.</w:t>
      </w:r>
      <w:r w:rsidR="00466B9C">
        <w:t xml:space="preserve"> Successes</w:t>
      </w:r>
      <w:r>
        <w:t xml:space="preserve"> include initiatives in renewable energy led by local communities. Nevertheless, there are difficulties in shifting traditional sectors and guaranteeing an equitable and impartial transition</w:t>
      </w:r>
      <w:r w:rsidR="009C1929">
        <w:t xml:space="preserve"> (</w:t>
      </w:r>
      <w:r w:rsidR="00B14ACE" w:rsidRPr="00B14ACE">
        <w:t>Milton</w:t>
      </w:r>
      <w:r w:rsidR="00B14ACE">
        <w:t xml:space="preserve"> et al., 2012)</w:t>
      </w:r>
      <w:r>
        <w:t>.</w:t>
      </w:r>
    </w:p>
    <w:p w14:paraId="53C95F6F" w14:textId="77777777" w:rsidR="00DE666C" w:rsidRPr="00DA709F" w:rsidRDefault="00821CC0" w:rsidP="00220033">
      <w:pPr>
        <w:pStyle w:val="Heading1"/>
        <w:numPr>
          <w:ilvl w:val="0"/>
          <w:numId w:val="0"/>
        </w:numPr>
        <w:ind w:left="360"/>
      </w:pPr>
      <w:r w:rsidRPr="00DA709F">
        <w:t>Behavioural Change and Challenges:</w:t>
      </w:r>
    </w:p>
    <w:p w14:paraId="6F5F07DA" w14:textId="1F3A7A61" w:rsidR="002C01E5" w:rsidRDefault="00821CC0" w:rsidP="002C01E5">
      <w:r>
        <w:t xml:space="preserve">The behavioural transformation in the </w:t>
      </w:r>
      <w:r w:rsidR="00E679E4" w:rsidRPr="007E46F8">
        <w:t>Cardiff Bay</w:t>
      </w:r>
      <w:r>
        <w:t xml:space="preserve"> community is shaped by fundamental principles derived from psychology, sociology, and public health. Social norms are crucial since people often conform their actions to meet perceived </w:t>
      </w:r>
      <w:r w:rsidR="008A5646">
        <w:t>societal</w:t>
      </w:r>
      <w:r>
        <w:t xml:space="preserve"> standards. </w:t>
      </w:r>
      <w:r w:rsidR="00CA7915">
        <w:t>Customising interventions to ensure cultural sensitivity while honouring the unique Welsh identity and customs, including the Welsh language, is essential</w:t>
      </w:r>
      <w:r>
        <w:t>.</w:t>
      </w:r>
    </w:p>
    <w:p w14:paraId="2BBD30EE" w14:textId="77777777" w:rsidR="002C01E5" w:rsidRDefault="002C01E5" w:rsidP="002C01E5"/>
    <w:p w14:paraId="140AE252" w14:textId="4561345C" w:rsidR="002C01E5" w:rsidRDefault="00821CC0" w:rsidP="002C01E5">
      <w:r>
        <w:t xml:space="preserve">One can apply the Health Belief Model to influence health-related behaviours based on the perception of vulnerability, severity, </w:t>
      </w:r>
      <w:r w:rsidR="00D06B7F">
        <w:t>benefits, and challenges</w:t>
      </w:r>
      <w:r w:rsidR="00A30419">
        <w:t xml:space="preserve"> </w:t>
      </w:r>
      <w:r w:rsidR="00D06B7F">
        <w:t>(</w:t>
      </w:r>
      <w:r w:rsidR="00D06B7F" w:rsidRPr="00D06B7F">
        <w:t>Champion</w:t>
      </w:r>
      <w:r w:rsidR="00D06B7F">
        <w:t xml:space="preserve"> </w:t>
      </w:r>
      <w:r w:rsidR="00D06B7F" w:rsidRPr="00D06B7F">
        <w:t>&amp; Skinner,</w:t>
      </w:r>
      <w:r w:rsidR="00D06B7F">
        <w:t xml:space="preserve"> </w:t>
      </w:r>
      <w:r w:rsidR="00D06B7F" w:rsidRPr="00D06B7F">
        <w:t>2008)</w:t>
      </w:r>
      <w:r w:rsidR="00D06B7F">
        <w:t>.</w:t>
      </w:r>
      <w:r>
        <w:t xml:space="preserve"> The Self-Determination Theory emphasises that motivation may be sustained by focusing on autonomy, competence, and relatedness</w:t>
      </w:r>
      <w:r w:rsidR="00611929">
        <w:t xml:space="preserve"> (</w:t>
      </w:r>
      <w:r w:rsidR="00611929" w:rsidRPr="00611929">
        <w:t>Ryan</w:t>
      </w:r>
      <w:r w:rsidR="00611929">
        <w:t xml:space="preserve"> et al.</w:t>
      </w:r>
      <w:r w:rsidR="00AA4B14">
        <w:t xml:space="preserve">, </w:t>
      </w:r>
      <w:r w:rsidR="00611929" w:rsidRPr="00611929">
        <w:t>(2017)</w:t>
      </w:r>
      <w:r>
        <w:t>.</w:t>
      </w:r>
      <w:r w:rsidR="00255AEB">
        <w:t xml:space="preserve"> Similarly, </w:t>
      </w:r>
      <w:r>
        <w:t xml:space="preserve">Nudge Theory posits that </w:t>
      </w:r>
      <w:r w:rsidR="008A5646">
        <w:t>modest, affirmative reinforcement may effectively guide people to make</w:t>
      </w:r>
      <w:r>
        <w:t xml:space="preserve"> desired decisions. The Social Cognitive Theory emphasises the influence of observational learning and the importance of role models in moulding behaviours. The Theory of Planned Behaviour centres on attitudes, subjective standards, and perceived behavioural control.</w:t>
      </w:r>
    </w:p>
    <w:p w14:paraId="00991EB0" w14:textId="77777777" w:rsidR="002C01E5" w:rsidRDefault="002C01E5" w:rsidP="002C01E5"/>
    <w:p w14:paraId="0D3AF093" w14:textId="77777777" w:rsidR="002C01E5" w:rsidRDefault="00821CC0" w:rsidP="002C01E5">
      <w:r>
        <w:t>Furthermore, the Transtheoretical Model acknowledges the existence of many phases of change, from pre-contemplation to maintenance, and recognises that people advance through these stages at different speeds. Community-Based Social Marketing prioritises pragmatic approaches to promote sustainable behaviours by ensuring accessibility and attractiveness.</w:t>
      </w:r>
      <w:r w:rsidR="00255AEB">
        <w:t xml:space="preserve"> </w:t>
      </w:r>
      <w:r>
        <w:t xml:space="preserve">Comprehending Behavioural Economics, which integrates findings from psychology and economics, facilitates the development of solutions that </w:t>
      </w:r>
      <w:r w:rsidR="00255AEB">
        <w:t>consider</w:t>
      </w:r>
      <w:r>
        <w:t xml:space="preserve"> illogical human decision-making. Recognising the significance of Social Marketing in formulating compelling messaging improves communication aimed at changing behaviour</w:t>
      </w:r>
      <w:r w:rsidR="00CA40F8">
        <w:t xml:space="preserve"> (</w:t>
      </w:r>
      <w:r w:rsidR="00CA40F8" w:rsidRPr="00CA40F8">
        <w:t>Grimley</w:t>
      </w:r>
      <w:r w:rsidR="00CA40F8">
        <w:t xml:space="preserve"> et al., 1994)</w:t>
      </w:r>
      <w:r>
        <w:t>.</w:t>
      </w:r>
    </w:p>
    <w:p w14:paraId="292BF871" w14:textId="7010ADFE" w:rsidR="00792753" w:rsidRDefault="00A30419" w:rsidP="00792753">
      <w:r>
        <w:t xml:space="preserve">Implementing behavioural change initiatives in the </w:t>
      </w:r>
      <w:r w:rsidR="00E679E4" w:rsidRPr="007E46F8">
        <w:t>Cardiff Bay</w:t>
      </w:r>
      <w:r>
        <w:t xml:space="preserve"> community encounters several obstacles. </w:t>
      </w:r>
      <w:r w:rsidR="008A5646">
        <w:t xml:space="preserve">Resistance to change is a </w:t>
      </w:r>
      <w:r w:rsidR="00AA4B14">
        <w:t>significant</w:t>
      </w:r>
      <w:r w:rsidR="008A5646">
        <w:t xml:space="preserve"> hindrance</w:t>
      </w:r>
      <w:r>
        <w:t xml:space="preserve">, a prevalent human inclination based on familiarity and apprehension towards the unfamiliar. Persuading someone to change ingrained behaviours, particularly those </w:t>
      </w:r>
      <w:r w:rsidR="008A5646">
        <w:t>firmly</w:t>
      </w:r>
      <w:r>
        <w:t xml:space="preserve"> embedded in cultural or social conventions may be regarded with doubt or scepticism.</w:t>
      </w:r>
    </w:p>
    <w:p w14:paraId="16E6DF82" w14:textId="77777777" w:rsidR="00792753" w:rsidRDefault="00792753" w:rsidP="00792753"/>
    <w:p w14:paraId="3749F44E" w14:textId="0F09E3D8" w:rsidR="00792753" w:rsidRDefault="00821CC0" w:rsidP="00792753">
      <w:r>
        <w:t xml:space="preserve">However, resource limitations provide an additional obstacle. </w:t>
      </w:r>
      <w:r w:rsidR="008A5646">
        <w:t>Implementing</w:t>
      </w:r>
      <w:r>
        <w:t xml:space="preserve"> comprehensive behaviour modification programmes may need more financing, adequate infrastructure, and a shortage of skilled staff. Developing treatments that cater to the diverse population of </w:t>
      </w:r>
      <w:r w:rsidR="008F26C1" w:rsidRPr="007E46F8">
        <w:t>Cardiff Bay</w:t>
      </w:r>
      <w:r>
        <w:t xml:space="preserve">, </w:t>
      </w:r>
      <w:r w:rsidR="008A5646">
        <w:t>considering</w:t>
      </w:r>
      <w:r>
        <w:t xml:space="preserve"> linguistic, cultural, and socio-economic differences, necessitates intricate strategies that may demand substantial resources.</w:t>
      </w:r>
      <w:r w:rsidR="00CF4888">
        <w:t xml:space="preserve"> </w:t>
      </w:r>
      <w:r>
        <w:t xml:space="preserve">Opposition to hierarchical methods may impede achievement. </w:t>
      </w:r>
      <w:r w:rsidR="00CA7915">
        <w:t>The community's support and involvement may be undermined if behavioural change attempts are seen as forced rather than cooperative</w:t>
      </w:r>
      <w:r>
        <w:t xml:space="preserve">. Attaining consistent and enduring engagement is crucial since people may experience waning interest over time, </w:t>
      </w:r>
      <w:r w:rsidR="008A5646">
        <w:t>impacting treatments' lasting effectiveness</w:t>
      </w:r>
      <w:r>
        <w:t>.</w:t>
      </w:r>
      <w:r w:rsidR="00CF4888">
        <w:t xml:space="preserve"> </w:t>
      </w:r>
      <w:r>
        <w:t>It is essential to overcome psychological obstacles</w:t>
      </w:r>
      <w:r w:rsidR="008A5646">
        <w:t xml:space="preserve"> like</w:t>
      </w:r>
      <w:r>
        <w:t xml:space="preserve"> fear, lethargy, or disinformation. People may see some behaviours as uncomfortable or incompatible with their lives. The difficulty is formulating messages that effectively connect with a wide range of people and dispelling misconceptions.</w:t>
      </w:r>
      <w:r w:rsidR="00EF4DF4">
        <w:t xml:space="preserve"> </w:t>
      </w:r>
      <w:r>
        <w:t xml:space="preserve">The process of measuring and evaluating impact has inherent </w:t>
      </w:r>
      <w:r w:rsidR="008A5646">
        <w:t>problems</w:t>
      </w:r>
      <w:r>
        <w:t xml:space="preserve">. The </w:t>
      </w:r>
      <w:r w:rsidR="008A5646">
        <w:t>method</w:t>
      </w:r>
      <w:r>
        <w:t xml:space="preserve"> of behaviour change could be faster, and accurately measuring success may need </w:t>
      </w:r>
      <w:r w:rsidR="008A5646">
        <w:t>long-term</w:t>
      </w:r>
      <w:r>
        <w:t xml:space="preserve"> investigations. The need for long-term data may impede precise evaluations of the enduring effects of treatments.</w:t>
      </w:r>
      <w:r w:rsidR="00EF4DF4">
        <w:t xml:space="preserve"> </w:t>
      </w:r>
      <w:r>
        <w:t xml:space="preserve">Emphasising cultural sensitivity is </w:t>
      </w:r>
      <w:r w:rsidR="00CA7915">
        <w:t>paramount</w:t>
      </w:r>
      <w:r>
        <w:t xml:space="preserve">, and initiatives should carefully balance </w:t>
      </w:r>
      <w:r w:rsidR="008A5646">
        <w:t>promoting change with preserving</w:t>
      </w:r>
      <w:r>
        <w:t xml:space="preserve"> cultural heritage</w:t>
      </w:r>
      <w:r w:rsidR="0082628C">
        <w:t xml:space="preserve"> (</w:t>
      </w:r>
      <w:r w:rsidR="0082628C" w:rsidRPr="0082628C">
        <w:t>Stefano</w:t>
      </w:r>
      <w:r w:rsidR="0082628C">
        <w:t xml:space="preserve"> et al</w:t>
      </w:r>
      <w:r w:rsidR="0006580C">
        <w:t>., 2014)</w:t>
      </w:r>
      <w:r>
        <w:t xml:space="preserve">. Continuously reconciling the universal health objectives with the distinct character of </w:t>
      </w:r>
      <w:r w:rsidR="008F26C1" w:rsidRPr="007E46F8">
        <w:t>Cardiff Bay</w:t>
      </w:r>
      <w:r>
        <w:t xml:space="preserve"> is a continuous difficulty.</w:t>
      </w:r>
      <w:r w:rsidR="008F26C1">
        <w:t xml:space="preserve"> </w:t>
      </w:r>
      <w:r>
        <w:t xml:space="preserve">To </w:t>
      </w:r>
      <w:r w:rsidR="008A5646">
        <w:t>tackle these problems effectively</w:t>
      </w:r>
      <w:r>
        <w:t xml:space="preserve">, it is necessary to use a versatile and flexible strategy that focuses on engaging the community, promoting cultural understanding, and continuously evaluating the efficacy of behavioural change techniques in the </w:t>
      </w:r>
      <w:r w:rsidR="00B5135A" w:rsidRPr="007E46F8">
        <w:t>Cardiff Bay</w:t>
      </w:r>
      <w:r>
        <w:t xml:space="preserve"> community.</w:t>
      </w:r>
    </w:p>
    <w:p w14:paraId="2B2E1483" w14:textId="77777777" w:rsidR="002C01E5" w:rsidRDefault="002C01E5" w:rsidP="002C01E5"/>
    <w:p w14:paraId="21D5C25A" w14:textId="77777777" w:rsidR="00DE666C" w:rsidRDefault="00821CC0" w:rsidP="00220033">
      <w:pPr>
        <w:pStyle w:val="Heading1"/>
        <w:numPr>
          <w:ilvl w:val="0"/>
          <w:numId w:val="0"/>
        </w:numPr>
        <w:ind w:left="360"/>
      </w:pPr>
      <w:r w:rsidRPr="00DA709F">
        <w:t>Analysis and Recommendations:</w:t>
      </w:r>
    </w:p>
    <w:p w14:paraId="6D3220A7" w14:textId="69C04941" w:rsidR="00DE666C" w:rsidRPr="00A30419" w:rsidRDefault="00B5135A" w:rsidP="00DE666C">
      <w:r>
        <w:t xml:space="preserve">Examining the </w:t>
      </w:r>
      <w:r w:rsidRPr="007E46F8">
        <w:t>Cardiff Bay</w:t>
      </w:r>
      <w:r>
        <w:t xml:space="preserve"> community finds positive attributes and aspects that want improvement. The available evidence substantiates the use of focused health interventions, with a particular emphasis on preventive care and health education. </w:t>
      </w:r>
      <w:r w:rsidR="008A5646">
        <w:t>Incorporating</w:t>
      </w:r>
      <w:r>
        <w:t xml:space="preserve"> digital health solutions</w:t>
      </w:r>
      <w:r w:rsidR="008A5646">
        <w:t>,</w:t>
      </w:r>
      <w:r>
        <w:t xml:space="preserve"> bolstered by </w:t>
      </w:r>
      <w:r w:rsidRPr="007E46F8">
        <w:t xml:space="preserve">Cardiff </w:t>
      </w:r>
      <w:r>
        <w:t xml:space="preserve">Bay's </w:t>
      </w:r>
      <w:r w:rsidR="008A5646">
        <w:t>solid digital</w:t>
      </w:r>
      <w:r>
        <w:t xml:space="preserve"> literacy, may improve the accessibility of healthcare.</w:t>
      </w:r>
      <w:r w:rsidR="009053D4">
        <w:t xml:space="preserve"> Evidence-based mental health programmes customised to meet the community's specific requirements are essential for addressing social concerns</w:t>
      </w:r>
      <w:r>
        <w:t xml:space="preserve">. Research promotes the </w:t>
      </w:r>
      <w:r w:rsidR="008A5646">
        <w:t>destigmatisation</w:t>
      </w:r>
      <w:r>
        <w:t xml:space="preserve"> of mental health, the use of community hubs for assistance, and the integration of mental health education in schools.</w:t>
      </w:r>
      <w:r w:rsidR="009053D4">
        <w:t xml:space="preserve"> Also, </w:t>
      </w:r>
      <w:r>
        <w:t>Eco-friendly projects enhance the resilience of the community. There is evidence to support the idea that fostering sustainable practises, such as local agriculture and renewable energy initiatives, is in line with Wales' dedication to environmental well-being.</w:t>
      </w:r>
      <w:r w:rsidR="009053D4">
        <w:t xml:space="preserve"> </w:t>
      </w:r>
      <w:r>
        <w:t xml:space="preserve">Community-driven support networks </w:t>
      </w:r>
      <w:r w:rsidR="008A5646">
        <w:t>are</w:t>
      </w:r>
      <w:r>
        <w:t xml:space="preserve"> effective in social care, as supported by evidence. Implementing initiatives that enhance </w:t>
      </w:r>
      <w:r w:rsidR="008A5646">
        <w:t>people's agency</w:t>
      </w:r>
      <w:r>
        <w:t xml:space="preserve">, particularly </w:t>
      </w:r>
      <w:r w:rsidR="008A5646">
        <w:t>older people</w:t>
      </w:r>
      <w:r>
        <w:t xml:space="preserve">, helps alleviate social </w:t>
      </w:r>
      <w:r w:rsidRPr="00D67B55">
        <w:t>isolation</w:t>
      </w:r>
      <w:r w:rsidR="00131214" w:rsidRPr="00D67B55">
        <w:t xml:space="preserve"> (Green</w:t>
      </w:r>
      <w:r w:rsidR="00D67B55">
        <w:t xml:space="preserve"> </w:t>
      </w:r>
      <w:r w:rsidR="00D67B55" w:rsidRPr="00D67B55">
        <w:t>et al., 2020)</w:t>
      </w:r>
      <w:r w:rsidRPr="00D67B55">
        <w:t>.</w:t>
      </w:r>
    </w:p>
    <w:p w14:paraId="371BA8F8" w14:textId="77777777" w:rsidR="00DE666C" w:rsidRPr="00DA709F" w:rsidRDefault="00821CC0" w:rsidP="00D46140">
      <w:pPr>
        <w:pStyle w:val="Heading1"/>
        <w:numPr>
          <w:ilvl w:val="0"/>
          <w:numId w:val="0"/>
        </w:numPr>
        <w:ind w:left="720"/>
      </w:pPr>
      <w:r w:rsidRPr="00DA709F">
        <w:t>Conclusion:</w:t>
      </w:r>
    </w:p>
    <w:p w14:paraId="3B2E0723" w14:textId="77777777" w:rsidR="00DE666C" w:rsidRDefault="00DE666C" w:rsidP="00DE666C"/>
    <w:p w14:paraId="6FD4A9C5" w14:textId="0BA9639C" w:rsidR="00A22F7A" w:rsidRDefault="00821CC0" w:rsidP="00062ED9">
      <w:r w:rsidRPr="00062ED9">
        <w:t xml:space="preserve">Ultimately, the </w:t>
      </w:r>
      <w:r w:rsidR="007715EA">
        <w:t>Cardiff Bay</w:t>
      </w:r>
      <w:r w:rsidRPr="00062ED9">
        <w:t xml:space="preserve"> community finds itself at a crucial crossroads, blending its extensive historical background with present-day obstacles and possibilities. Based on cultural resilience and social relationships, evidence-based initiatives may drive its expansion. Aligning with community values involves prioritising preventative health, emotional well-being, environmental sustainability, and technology literacy. </w:t>
      </w:r>
      <w:r w:rsidR="00B7567C">
        <w:t xml:space="preserve">Hence, </w:t>
      </w:r>
      <w:r w:rsidR="003C044D">
        <w:t>Cardiff Bay can successfully manage intricate challenges by implementing evidence-based solutions</w:t>
      </w:r>
      <w:r w:rsidR="008840D1">
        <w:t xml:space="preserve"> and </w:t>
      </w:r>
      <w:r w:rsidR="008A5646">
        <w:t>enhancing</w:t>
      </w:r>
      <w:r w:rsidRPr="00062ED9">
        <w:t xml:space="preserve"> strength, resilience, and interconnectedness for present and future generations.</w:t>
      </w:r>
    </w:p>
    <w:p w14:paraId="4C81E586" w14:textId="77777777" w:rsidR="00FB2D21" w:rsidRDefault="00FB2D21" w:rsidP="00062ED9"/>
    <w:p w14:paraId="0DFBFB6D" w14:textId="77777777" w:rsidR="004B54FC" w:rsidRDefault="004B54FC" w:rsidP="008840D1">
      <w:pPr>
        <w:pStyle w:val="Heading1"/>
        <w:numPr>
          <w:ilvl w:val="0"/>
          <w:numId w:val="0"/>
        </w:numPr>
        <w:ind w:left="720" w:hanging="360"/>
      </w:pPr>
    </w:p>
    <w:p w14:paraId="0B586B3E" w14:textId="77777777" w:rsidR="004B54FC" w:rsidRDefault="004B54FC" w:rsidP="008840D1">
      <w:pPr>
        <w:pStyle w:val="Heading1"/>
        <w:numPr>
          <w:ilvl w:val="0"/>
          <w:numId w:val="0"/>
        </w:numPr>
        <w:ind w:left="720" w:hanging="360"/>
      </w:pPr>
    </w:p>
    <w:p w14:paraId="2CE63E13" w14:textId="16E9330E" w:rsidR="00FB2D21" w:rsidRDefault="00821CC0" w:rsidP="008840D1">
      <w:pPr>
        <w:pStyle w:val="Heading1"/>
        <w:numPr>
          <w:ilvl w:val="0"/>
          <w:numId w:val="0"/>
        </w:numPr>
        <w:ind w:left="720" w:hanging="360"/>
        <w:rPr>
          <w:rStyle w:val="HTMLCite"/>
          <w:rFonts w:cs="Times New Roman"/>
          <w:i w:val="0"/>
          <w:iCs w:val="0"/>
          <w:color w:val="auto"/>
          <w:szCs w:val="20"/>
        </w:rPr>
      </w:pPr>
      <w:r>
        <w:t>References:</w:t>
      </w:r>
    </w:p>
    <w:p w14:paraId="4BC35344" w14:textId="77777777" w:rsidR="008840D1" w:rsidRPr="00027260" w:rsidRDefault="001A4E53" w:rsidP="008840D1">
      <w:pPr>
        <w:rPr>
          <w:rFonts w:cs="Arial"/>
          <w:color w:val="222222"/>
          <w:szCs w:val="22"/>
          <w:shd w:val="clear" w:color="auto" w:fill="FFFFFF"/>
        </w:rPr>
      </w:pPr>
      <w:hyperlink r:id="rId7" w:history="1">
        <w:r w:rsidR="008840D1" w:rsidRPr="00027260">
          <w:rPr>
            <w:rStyle w:val="Hyperlink"/>
            <w:rFonts w:eastAsiaTheme="majorEastAsia" w:cs="Arial"/>
            <w:color w:val="3366CC"/>
            <w:szCs w:val="22"/>
          </w:rPr>
          <w:t>"Liverpool named as European Capital of Culture"</w:t>
        </w:r>
      </w:hyperlink>
      <w:r w:rsidR="008840D1" w:rsidRPr="00027260">
        <w:rPr>
          <w:rFonts w:cs="Arial"/>
          <w:color w:val="222222"/>
          <w:szCs w:val="22"/>
          <w:shd w:val="clear" w:color="auto" w:fill="FFFFFF"/>
        </w:rPr>
        <w:t>. </w:t>
      </w:r>
      <w:r w:rsidR="008840D1" w:rsidRPr="00027260">
        <w:rPr>
          <w:rFonts w:cs="Arial"/>
          <w:i/>
          <w:iCs/>
          <w:color w:val="222222"/>
          <w:szCs w:val="22"/>
          <w:shd w:val="clear" w:color="auto" w:fill="FFFFFF"/>
        </w:rPr>
        <w:t>BBC News</w:t>
      </w:r>
      <w:r w:rsidR="008840D1" w:rsidRPr="00027260">
        <w:rPr>
          <w:rFonts w:cs="Arial"/>
          <w:color w:val="222222"/>
          <w:szCs w:val="22"/>
          <w:shd w:val="clear" w:color="auto" w:fill="FFFFFF"/>
        </w:rPr>
        <w:t>. 4 June 2003</w:t>
      </w:r>
      <w:r w:rsidR="008840D1" w:rsidRPr="00027260">
        <w:rPr>
          <w:rStyle w:val="reference-accessdate"/>
          <w:rFonts w:cs="Arial"/>
          <w:color w:val="222222"/>
          <w:szCs w:val="22"/>
          <w:shd w:val="clear" w:color="auto" w:fill="FFFFFF"/>
        </w:rPr>
        <w:t>. Retrieved </w:t>
      </w:r>
      <w:r w:rsidR="008840D1" w:rsidRPr="00027260">
        <w:rPr>
          <w:rStyle w:val="nowrap"/>
          <w:rFonts w:cs="Arial"/>
          <w:color w:val="222222"/>
          <w:szCs w:val="22"/>
          <w:shd w:val="clear" w:color="auto" w:fill="FFFFFF"/>
        </w:rPr>
        <w:t>2 December</w:t>
      </w:r>
      <w:r w:rsidR="008840D1" w:rsidRPr="00027260">
        <w:rPr>
          <w:rStyle w:val="reference-accessdate"/>
          <w:rFonts w:cs="Arial"/>
          <w:color w:val="222222"/>
          <w:szCs w:val="22"/>
          <w:shd w:val="clear" w:color="auto" w:fill="FFFFFF"/>
        </w:rPr>
        <w:t> 2023</w:t>
      </w:r>
      <w:r w:rsidR="008840D1" w:rsidRPr="00027260">
        <w:rPr>
          <w:rFonts w:cs="Arial"/>
          <w:color w:val="222222"/>
          <w:szCs w:val="22"/>
          <w:shd w:val="clear" w:color="auto" w:fill="FFFFFF"/>
        </w:rPr>
        <w:t>.</w:t>
      </w:r>
    </w:p>
    <w:p w14:paraId="1F5E3298" w14:textId="77777777" w:rsidR="008840D1" w:rsidRPr="00027260" w:rsidRDefault="008840D1" w:rsidP="008840D1">
      <w:pPr>
        <w:ind w:left="567" w:hanging="567"/>
        <w:rPr>
          <w:szCs w:val="22"/>
        </w:rPr>
      </w:pPr>
      <w:r w:rsidRPr="00027260">
        <w:rPr>
          <w:rFonts w:cs="Arial"/>
          <w:color w:val="202122"/>
          <w:szCs w:val="22"/>
          <w:shd w:val="clear" w:color="auto" w:fill="FFFFFF"/>
        </w:rPr>
        <w:t> </w:t>
      </w:r>
      <w:hyperlink r:id="rId8" w:history="1">
        <w:r w:rsidRPr="00027260">
          <w:rPr>
            <w:rStyle w:val="Hyperlink"/>
            <w:rFonts w:cs="Arial"/>
            <w:i/>
            <w:iCs/>
            <w:color w:val="3366CC"/>
            <w:szCs w:val="22"/>
            <w:shd w:val="clear" w:color="auto" w:fill="FFFFFF"/>
          </w:rPr>
          <w:t>"Wales history: Why is the red dragon on the Welsh flag?"</w:t>
        </w:r>
      </w:hyperlink>
      <w:r w:rsidRPr="00027260">
        <w:rPr>
          <w:rStyle w:val="HTMLCite"/>
          <w:rFonts w:eastAsiaTheme="majorEastAsia" w:cs="Arial"/>
          <w:color w:val="202122"/>
          <w:szCs w:val="22"/>
          <w:shd w:val="clear" w:color="auto" w:fill="FFFFFF"/>
        </w:rPr>
        <w:t>. BBC News. 6 July 2019</w:t>
      </w:r>
      <w:r w:rsidRPr="00027260">
        <w:rPr>
          <w:rStyle w:val="reference-accessdate"/>
          <w:rFonts w:cs="Arial"/>
          <w:i/>
          <w:iCs/>
          <w:color w:val="202122"/>
          <w:szCs w:val="22"/>
          <w:shd w:val="clear" w:color="auto" w:fill="FFFFFF"/>
        </w:rPr>
        <w:t>. Retrieved </w:t>
      </w:r>
      <w:r w:rsidRPr="00027260">
        <w:rPr>
          <w:rStyle w:val="nowrap"/>
          <w:rFonts w:cs="Arial"/>
          <w:i/>
          <w:iCs/>
          <w:color w:val="202122"/>
          <w:szCs w:val="22"/>
          <w:shd w:val="clear" w:color="auto" w:fill="FFFFFF"/>
        </w:rPr>
        <w:t>1 December</w:t>
      </w:r>
      <w:r w:rsidRPr="00027260">
        <w:rPr>
          <w:rStyle w:val="reference-accessdate"/>
          <w:rFonts w:cs="Arial"/>
          <w:i/>
          <w:iCs/>
          <w:color w:val="202122"/>
          <w:szCs w:val="22"/>
          <w:shd w:val="clear" w:color="auto" w:fill="FFFFFF"/>
        </w:rPr>
        <w:t> 2023</w:t>
      </w:r>
      <w:r w:rsidRPr="00027260">
        <w:rPr>
          <w:rStyle w:val="HTMLCite"/>
          <w:rFonts w:eastAsiaTheme="majorEastAsia" w:cs="Arial"/>
          <w:color w:val="202122"/>
          <w:szCs w:val="22"/>
          <w:shd w:val="clear" w:color="auto" w:fill="FFFFFF"/>
        </w:rPr>
        <w:t>.</w:t>
      </w:r>
    </w:p>
    <w:p w14:paraId="7BC7B15B" w14:textId="77777777" w:rsidR="008840D1" w:rsidRPr="00027260" w:rsidRDefault="008840D1" w:rsidP="008840D1">
      <w:pPr>
        <w:ind w:left="567" w:hanging="567"/>
        <w:rPr>
          <w:rFonts w:cs="Arial"/>
          <w:color w:val="222222"/>
          <w:szCs w:val="22"/>
          <w:shd w:val="clear" w:color="auto" w:fill="FFFFFF"/>
        </w:rPr>
      </w:pPr>
      <w:r w:rsidRPr="00027260">
        <w:rPr>
          <w:rFonts w:cs="Arial"/>
          <w:color w:val="222222"/>
          <w:szCs w:val="22"/>
          <w:shd w:val="clear" w:color="auto" w:fill="FFFFFF"/>
        </w:rPr>
        <w:t>Breeze, A. (2009). The Welsh Academy Encyclopaedia of Wales.</w:t>
      </w:r>
    </w:p>
    <w:p w14:paraId="36EBDC7B" w14:textId="77777777" w:rsidR="008840D1" w:rsidRPr="00027260" w:rsidRDefault="008840D1" w:rsidP="008840D1">
      <w:pPr>
        <w:ind w:left="567" w:hanging="567"/>
        <w:rPr>
          <w:rFonts w:cs="Arial"/>
          <w:color w:val="222222"/>
          <w:szCs w:val="22"/>
          <w:shd w:val="clear" w:color="auto" w:fill="FFFFFF"/>
        </w:rPr>
      </w:pPr>
      <w:r w:rsidRPr="006D4C6B">
        <w:rPr>
          <w:rFonts w:cs="Arial"/>
          <w:color w:val="222222"/>
          <w:szCs w:val="22"/>
          <w:shd w:val="clear" w:color="auto" w:fill="FFFFFF"/>
          <w:lang w:val="fr-FR"/>
        </w:rPr>
        <w:t xml:space="preserve">Champion, V. L., &amp; Skinner, C. S. (2008). </w:t>
      </w:r>
      <w:r w:rsidRPr="00027260">
        <w:rPr>
          <w:rFonts w:cs="Arial"/>
          <w:color w:val="222222"/>
          <w:szCs w:val="22"/>
          <w:shd w:val="clear" w:color="auto" w:fill="FFFFFF"/>
        </w:rPr>
        <w:t>The health belief model. </w:t>
      </w:r>
      <w:r w:rsidRPr="00027260">
        <w:rPr>
          <w:rFonts w:cs="Arial"/>
          <w:i/>
          <w:iCs/>
          <w:color w:val="222222"/>
          <w:szCs w:val="22"/>
          <w:shd w:val="clear" w:color="auto" w:fill="FFFFFF"/>
        </w:rPr>
        <w:t xml:space="preserve">Health </w:t>
      </w:r>
      <w:proofErr w:type="spellStart"/>
      <w:r w:rsidRPr="00027260">
        <w:rPr>
          <w:rFonts w:cs="Arial"/>
          <w:i/>
          <w:iCs/>
          <w:color w:val="222222"/>
          <w:szCs w:val="22"/>
          <w:shd w:val="clear" w:color="auto" w:fill="FFFFFF"/>
        </w:rPr>
        <w:t>behavior</w:t>
      </w:r>
      <w:proofErr w:type="spellEnd"/>
      <w:r w:rsidRPr="00027260">
        <w:rPr>
          <w:rFonts w:cs="Arial"/>
          <w:i/>
          <w:iCs/>
          <w:color w:val="222222"/>
          <w:szCs w:val="22"/>
          <w:shd w:val="clear" w:color="auto" w:fill="FFFFFF"/>
        </w:rPr>
        <w:t xml:space="preserve"> and health education: Theory, research, and practice</w:t>
      </w:r>
      <w:r w:rsidRPr="00027260">
        <w:rPr>
          <w:rFonts w:cs="Arial"/>
          <w:color w:val="222222"/>
          <w:szCs w:val="22"/>
          <w:shd w:val="clear" w:color="auto" w:fill="FFFFFF"/>
        </w:rPr>
        <w:t>, </w:t>
      </w:r>
      <w:r w:rsidRPr="00027260">
        <w:rPr>
          <w:rFonts w:cs="Arial"/>
          <w:i/>
          <w:iCs/>
          <w:color w:val="222222"/>
          <w:szCs w:val="22"/>
          <w:shd w:val="clear" w:color="auto" w:fill="FFFFFF"/>
        </w:rPr>
        <w:t>pp. 4</w:t>
      </w:r>
      <w:r w:rsidRPr="00027260">
        <w:rPr>
          <w:rFonts w:cs="Arial"/>
          <w:color w:val="222222"/>
          <w:szCs w:val="22"/>
          <w:shd w:val="clear" w:color="auto" w:fill="FFFFFF"/>
        </w:rPr>
        <w:t>, 45–65.</w:t>
      </w:r>
    </w:p>
    <w:p w14:paraId="11762E3B" w14:textId="77777777" w:rsidR="008840D1" w:rsidRPr="00027260" w:rsidRDefault="008840D1" w:rsidP="008840D1">
      <w:pPr>
        <w:ind w:left="567" w:hanging="567"/>
        <w:rPr>
          <w:rFonts w:cs="Arial"/>
          <w:color w:val="222222"/>
          <w:szCs w:val="22"/>
          <w:shd w:val="clear" w:color="auto" w:fill="FFFFFF"/>
        </w:rPr>
      </w:pPr>
      <w:r w:rsidRPr="00027260">
        <w:rPr>
          <w:rFonts w:cs="Arial"/>
          <w:color w:val="222222"/>
          <w:szCs w:val="22"/>
          <w:shd w:val="clear" w:color="auto" w:fill="FFFFFF"/>
        </w:rPr>
        <w:t>Cohen, S. (2020). </w:t>
      </w:r>
      <w:r w:rsidRPr="00027260">
        <w:rPr>
          <w:rFonts w:cs="Arial"/>
          <w:i/>
          <w:iCs/>
          <w:color w:val="222222"/>
          <w:szCs w:val="22"/>
          <w:shd w:val="clear" w:color="auto" w:fill="FFFFFF"/>
        </w:rPr>
        <w:t>The NHS: Britain's National Health Service, 1948–2020</w:t>
      </w:r>
      <w:r w:rsidRPr="00027260">
        <w:rPr>
          <w:rFonts w:cs="Arial"/>
          <w:color w:val="222222"/>
          <w:szCs w:val="22"/>
          <w:shd w:val="clear" w:color="auto" w:fill="FFFFFF"/>
        </w:rPr>
        <w:t>. Bloomsbury Publishing.</w:t>
      </w:r>
    </w:p>
    <w:p w14:paraId="7DD85536" w14:textId="77777777" w:rsidR="008840D1" w:rsidRPr="00027260" w:rsidRDefault="008840D1" w:rsidP="008840D1">
      <w:pPr>
        <w:ind w:left="567" w:hanging="567"/>
        <w:rPr>
          <w:rFonts w:cs="Arial"/>
          <w:color w:val="222222"/>
          <w:szCs w:val="22"/>
          <w:shd w:val="clear" w:color="auto" w:fill="FFFFFF"/>
        </w:rPr>
      </w:pPr>
      <w:r w:rsidRPr="00027260">
        <w:rPr>
          <w:rFonts w:cs="Arial"/>
          <w:color w:val="222222"/>
          <w:szCs w:val="22"/>
          <w:shd w:val="clear" w:color="auto" w:fill="FFFFFF"/>
        </w:rPr>
        <w:t>Davies, R. (2015). </w:t>
      </w:r>
      <w:r w:rsidRPr="00027260">
        <w:rPr>
          <w:rFonts w:cs="Arial"/>
          <w:i/>
          <w:iCs/>
          <w:color w:val="222222"/>
          <w:szCs w:val="22"/>
          <w:shd w:val="clear" w:color="auto" w:fill="FFFFFF"/>
        </w:rPr>
        <w:t>People, Places and Passions: A Social History of Wales and the Welsh 18701948</w:t>
      </w:r>
      <w:r w:rsidRPr="00027260">
        <w:rPr>
          <w:rFonts w:cs="Arial"/>
          <w:color w:val="222222"/>
          <w:szCs w:val="22"/>
          <w:shd w:val="clear" w:color="auto" w:fill="FFFFFF"/>
        </w:rPr>
        <w:t> (Vol. 1). University of Wales Press.</w:t>
      </w:r>
    </w:p>
    <w:p w14:paraId="6F49F944" w14:textId="77777777" w:rsidR="008840D1" w:rsidRPr="00027260" w:rsidRDefault="008840D1" w:rsidP="008840D1">
      <w:pPr>
        <w:ind w:left="567" w:hanging="567"/>
        <w:rPr>
          <w:rFonts w:cs="Arial"/>
          <w:color w:val="222222"/>
          <w:szCs w:val="22"/>
          <w:shd w:val="clear" w:color="auto" w:fill="FFFFFF"/>
        </w:rPr>
      </w:pPr>
      <w:r w:rsidRPr="00027260">
        <w:rPr>
          <w:rFonts w:cs="Arial"/>
          <w:color w:val="222222"/>
          <w:szCs w:val="22"/>
          <w:shd w:val="clear" w:color="auto" w:fill="FFFFFF"/>
        </w:rPr>
        <w:t>Green, L., Gray, B. J., &amp; Ashton, K. (2020). Using health impact assessments to implement the sustainable development goals in practice: A case study in Wales. </w:t>
      </w:r>
      <w:r w:rsidRPr="00027260">
        <w:rPr>
          <w:rFonts w:cs="Arial"/>
          <w:i/>
          <w:iCs/>
          <w:color w:val="222222"/>
          <w:szCs w:val="22"/>
          <w:shd w:val="clear" w:color="auto" w:fill="FFFFFF"/>
        </w:rPr>
        <w:t>Impact Assessment and Project Appraisal</w:t>
      </w:r>
      <w:r w:rsidRPr="00027260">
        <w:rPr>
          <w:rFonts w:cs="Arial"/>
          <w:color w:val="222222"/>
          <w:szCs w:val="22"/>
          <w:shd w:val="clear" w:color="auto" w:fill="FFFFFF"/>
        </w:rPr>
        <w:t>, </w:t>
      </w:r>
      <w:r w:rsidRPr="00027260">
        <w:rPr>
          <w:rFonts w:cs="Arial"/>
          <w:i/>
          <w:iCs/>
          <w:color w:val="222222"/>
          <w:szCs w:val="22"/>
          <w:shd w:val="clear" w:color="auto" w:fill="FFFFFF"/>
        </w:rPr>
        <w:t>38</w:t>
      </w:r>
      <w:r w:rsidRPr="00027260">
        <w:rPr>
          <w:rFonts w:cs="Arial"/>
          <w:color w:val="222222"/>
          <w:szCs w:val="22"/>
          <w:shd w:val="clear" w:color="auto" w:fill="FFFFFF"/>
        </w:rPr>
        <w:t>(3), 214–224.</w:t>
      </w:r>
    </w:p>
    <w:p w14:paraId="03ECA144" w14:textId="77777777" w:rsidR="008840D1" w:rsidRDefault="008840D1" w:rsidP="008840D1">
      <w:pPr>
        <w:ind w:left="567" w:hanging="567"/>
        <w:rPr>
          <w:rFonts w:cs="Arial"/>
          <w:color w:val="222222"/>
          <w:szCs w:val="22"/>
          <w:shd w:val="clear" w:color="auto" w:fill="FFFFFF"/>
        </w:rPr>
      </w:pPr>
      <w:r w:rsidRPr="00027260">
        <w:rPr>
          <w:rFonts w:cs="Arial"/>
          <w:color w:val="222222"/>
          <w:szCs w:val="22"/>
          <w:shd w:val="clear" w:color="auto" w:fill="FFFFFF"/>
        </w:rPr>
        <w:t xml:space="preserve">Grimley, D., Prochaska, J. O., </w:t>
      </w:r>
      <w:proofErr w:type="spellStart"/>
      <w:r w:rsidRPr="00027260">
        <w:rPr>
          <w:rFonts w:cs="Arial"/>
          <w:color w:val="222222"/>
          <w:szCs w:val="22"/>
          <w:shd w:val="clear" w:color="auto" w:fill="FFFFFF"/>
        </w:rPr>
        <w:t>Velicer</w:t>
      </w:r>
      <w:proofErr w:type="spellEnd"/>
      <w:r w:rsidRPr="00027260">
        <w:rPr>
          <w:rFonts w:cs="Arial"/>
          <w:color w:val="222222"/>
          <w:szCs w:val="22"/>
          <w:shd w:val="clear" w:color="auto" w:fill="FFFFFF"/>
        </w:rPr>
        <w:t>, W. F., Blais, L. M., &amp; DiClemente, C. C. (1994). The transtheoretical model of change. </w:t>
      </w:r>
      <w:r w:rsidRPr="00027260">
        <w:rPr>
          <w:rFonts w:cs="Arial"/>
          <w:i/>
          <w:iCs/>
          <w:color w:val="222222"/>
          <w:szCs w:val="22"/>
          <w:shd w:val="clear" w:color="auto" w:fill="FFFFFF"/>
        </w:rPr>
        <w:t>Changing the self: Philosophies, techniques, and experiences</w:t>
      </w:r>
      <w:r w:rsidRPr="00027260">
        <w:rPr>
          <w:rFonts w:cs="Arial"/>
          <w:color w:val="222222"/>
          <w:szCs w:val="22"/>
          <w:shd w:val="clear" w:color="auto" w:fill="FFFFFF"/>
        </w:rPr>
        <w:t>, pp. 201–227.</w:t>
      </w:r>
    </w:p>
    <w:p w14:paraId="27F34F0C" w14:textId="77777777" w:rsidR="008840D1" w:rsidRPr="00027260" w:rsidRDefault="008840D1" w:rsidP="008840D1">
      <w:pPr>
        <w:ind w:left="567" w:hanging="567"/>
        <w:rPr>
          <w:rFonts w:cs="Arial"/>
          <w:color w:val="222222"/>
          <w:szCs w:val="22"/>
          <w:shd w:val="clear" w:color="auto" w:fill="FFFFFF"/>
        </w:rPr>
      </w:pPr>
      <w:r w:rsidRPr="00027260">
        <w:rPr>
          <w:rFonts w:cs="Arial"/>
          <w:color w:val="222222"/>
          <w:szCs w:val="22"/>
          <w:shd w:val="clear" w:color="auto" w:fill="FFFFFF"/>
        </w:rPr>
        <w:t xml:space="preserve">Jenkins, H Geraint (1997). </w:t>
      </w:r>
      <w:r w:rsidRPr="00027260">
        <w:rPr>
          <w:rFonts w:cs="Arial"/>
          <w:i/>
          <w:iCs/>
          <w:color w:val="222222"/>
          <w:szCs w:val="22"/>
          <w:shd w:val="clear" w:color="auto" w:fill="FFFFFF"/>
        </w:rPr>
        <w:t>The Welsh Language before the Industrial Revolution</w:t>
      </w:r>
      <w:r w:rsidRPr="00027260">
        <w:rPr>
          <w:rFonts w:cs="Arial"/>
          <w:color w:val="222222"/>
          <w:szCs w:val="22"/>
          <w:shd w:val="clear" w:color="auto" w:fill="FFFFFF"/>
        </w:rPr>
        <w:t>. Cardiff. ISBN 978-0-7083-1418-0.</w:t>
      </w:r>
    </w:p>
    <w:p w14:paraId="3C2C52AE" w14:textId="77777777" w:rsidR="008840D1" w:rsidRPr="00027260" w:rsidRDefault="008840D1" w:rsidP="008840D1">
      <w:pPr>
        <w:ind w:left="567" w:hanging="567"/>
        <w:rPr>
          <w:rFonts w:cs="Arial"/>
          <w:color w:val="222222"/>
          <w:szCs w:val="22"/>
          <w:shd w:val="clear" w:color="auto" w:fill="FFFFFF"/>
        </w:rPr>
      </w:pPr>
      <w:r w:rsidRPr="00027260">
        <w:rPr>
          <w:rFonts w:cs="Arial"/>
          <w:color w:val="222222"/>
          <w:szCs w:val="22"/>
          <w:shd w:val="clear" w:color="auto" w:fill="FFFFFF"/>
        </w:rPr>
        <w:t xml:space="preserve">Milton, B., Attree, P., French, B., </w:t>
      </w:r>
      <w:proofErr w:type="spellStart"/>
      <w:r w:rsidRPr="00027260">
        <w:rPr>
          <w:rFonts w:cs="Arial"/>
          <w:color w:val="222222"/>
          <w:szCs w:val="22"/>
          <w:shd w:val="clear" w:color="auto" w:fill="FFFFFF"/>
        </w:rPr>
        <w:t>Povall</w:t>
      </w:r>
      <w:proofErr w:type="spellEnd"/>
      <w:r w:rsidRPr="00027260">
        <w:rPr>
          <w:rFonts w:cs="Arial"/>
          <w:color w:val="222222"/>
          <w:szCs w:val="22"/>
          <w:shd w:val="clear" w:color="auto" w:fill="FFFFFF"/>
        </w:rPr>
        <w:t>, S., Whitehead, M., &amp; Popay, J. (2012). The impact of community engagement on health and social outcomes: a systematic review. </w:t>
      </w:r>
      <w:r w:rsidRPr="00027260">
        <w:rPr>
          <w:rFonts w:cs="Arial"/>
          <w:i/>
          <w:iCs/>
          <w:color w:val="222222"/>
          <w:szCs w:val="22"/>
          <w:shd w:val="clear" w:color="auto" w:fill="FFFFFF"/>
        </w:rPr>
        <w:t>Community Development Journal</w:t>
      </w:r>
      <w:r w:rsidRPr="00027260">
        <w:rPr>
          <w:rFonts w:cs="Arial"/>
          <w:color w:val="222222"/>
          <w:szCs w:val="22"/>
          <w:shd w:val="clear" w:color="auto" w:fill="FFFFFF"/>
        </w:rPr>
        <w:t>, </w:t>
      </w:r>
      <w:r w:rsidRPr="00027260">
        <w:rPr>
          <w:rFonts w:cs="Arial"/>
          <w:i/>
          <w:iCs/>
          <w:color w:val="222222"/>
          <w:szCs w:val="22"/>
          <w:shd w:val="clear" w:color="auto" w:fill="FFFFFF"/>
        </w:rPr>
        <w:t>47</w:t>
      </w:r>
      <w:r w:rsidRPr="00027260">
        <w:rPr>
          <w:rFonts w:cs="Arial"/>
          <w:color w:val="222222"/>
          <w:szCs w:val="22"/>
          <w:shd w:val="clear" w:color="auto" w:fill="FFFFFF"/>
        </w:rPr>
        <w:t>(3), 316–334.</w:t>
      </w:r>
    </w:p>
    <w:p w14:paraId="0B6CB674" w14:textId="77777777" w:rsidR="008840D1" w:rsidRPr="00027260" w:rsidRDefault="008840D1" w:rsidP="008840D1">
      <w:pPr>
        <w:ind w:left="567" w:hanging="567"/>
        <w:rPr>
          <w:rFonts w:cs="Arial"/>
          <w:color w:val="222222"/>
          <w:szCs w:val="22"/>
          <w:shd w:val="clear" w:color="auto" w:fill="FFFFFF"/>
        </w:rPr>
      </w:pPr>
      <w:r w:rsidRPr="00027260">
        <w:rPr>
          <w:rFonts w:cs="Arial"/>
          <w:color w:val="222222"/>
          <w:szCs w:val="22"/>
          <w:shd w:val="clear" w:color="auto" w:fill="FFFFFF"/>
        </w:rPr>
        <w:t>Rawlings, R. (1998). The new model Wales. </w:t>
      </w:r>
      <w:r w:rsidRPr="00027260">
        <w:rPr>
          <w:rFonts w:cs="Arial"/>
          <w:i/>
          <w:iCs/>
          <w:color w:val="222222"/>
          <w:szCs w:val="22"/>
          <w:shd w:val="clear" w:color="auto" w:fill="FFFFFF"/>
        </w:rPr>
        <w:t>Journal of Law and Society</w:t>
      </w:r>
      <w:r w:rsidRPr="00027260">
        <w:rPr>
          <w:rFonts w:cs="Arial"/>
          <w:color w:val="222222"/>
          <w:szCs w:val="22"/>
          <w:shd w:val="clear" w:color="auto" w:fill="FFFFFF"/>
        </w:rPr>
        <w:t>, </w:t>
      </w:r>
      <w:r w:rsidRPr="00027260">
        <w:rPr>
          <w:rFonts w:cs="Arial"/>
          <w:i/>
          <w:iCs/>
          <w:color w:val="222222"/>
          <w:szCs w:val="22"/>
          <w:shd w:val="clear" w:color="auto" w:fill="FFFFFF"/>
        </w:rPr>
        <w:t>25</w:t>
      </w:r>
      <w:r w:rsidRPr="00027260">
        <w:rPr>
          <w:rFonts w:cs="Arial"/>
          <w:color w:val="222222"/>
          <w:szCs w:val="22"/>
          <w:shd w:val="clear" w:color="auto" w:fill="FFFFFF"/>
        </w:rPr>
        <w:t>(4), 461–509.</w:t>
      </w:r>
    </w:p>
    <w:p w14:paraId="64A0406D" w14:textId="77777777" w:rsidR="008840D1" w:rsidRPr="00027260" w:rsidRDefault="008840D1" w:rsidP="008840D1">
      <w:pPr>
        <w:ind w:left="567" w:hanging="567"/>
        <w:rPr>
          <w:rFonts w:cs="Arial"/>
          <w:color w:val="222222"/>
          <w:szCs w:val="22"/>
          <w:shd w:val="clear" w:color="auto" w:fill="FFFFFF"/>
        </w:rPr>
      </w:pPr>
      <w:r w:rsidRPr="006D4C6B">
        <w:rPr>
          <w:rFonts w:cs="Arial"/>
          <w:color w:val="222222"/>
          <w:szCs w:val="22"/>
          <w:shd w:val="clear" w:color="auto" w:fill="FFFFFF"/>
          <w:lang w:val="it-IT"/>
        </w:rPr>
        <w:t xml:space="preserve">Ryan, R. M., &amp; Deci, E. L. (2017). </w:t>
      </w:r>
      <w:r w:rsidRPr="00027260">
        <w:rPr>
          <w:rFonts w:cs="Arial"/>
          <w:color w:val="222222"/>
          <w:szCs w:val="22"/>
          <w:shd w:val="clear" w:color="auto" w:fill="FFFFFF"/>
        </w:rPr>
        <w:t>Self-determination theory. </w:t>
      </w:r>
      <w:r w:rsidRPr="00027260">
        <w:rPr>
          <w:rFonts w:cs="Arial"/>
          <w:i/>
          <w:iCs/>
          <w:color w:val="222222"/>
          <w:szCs w:val="22"/>
          <w:shd w:val="clear" w:color="auto" w:fill="FFFFFF"/>
        </w:rPr>
        <w:t>Basic psychological needs in motivation, development, and wellness</w:t>
      </w:r>
      <w:r w:rsidRPr="00027260">
        <w:rPr>
          <w:rFonts w:cs="Arial"/>
          <w:color w:val="222222"/>
          <w:szCs w:val="22"/>
          <w:shd w:val="clear" w:color="auto" w:fill="FFFFFF"/>
        </w:rPr>
        <w:t>.</w:t>
      </w:r>
    </w:p>
    <w:p w14:paraId="72D48FF4" w14:textId="77777777" w:rsidR="008840D1" w:rsidRPr="00027260" w:rsidRDefault="008840D1" w:rsidP="008840D1">
      <w:pPr>
        <w:ind w:left="567" w:hanging="567"/>
        <w:rPr>
          <w:rFonts w:cs="Arial"/>
          <w:color w:val="222222"/>
          <w:szCs w:val="22"/>
          <w:shd w:val="clear" w:color="auto" w:fill="FFFFFF"/>
        </w:rPr>
      </w:pPr>
      <w:r w:rsidRPr="006D4C6B">
        <w:rPr>
          <w:rFonts w:cs="Arial"/>
          <w:color w:val="222222"/>
          <w:szCs w:val="22"/>
          <w:shd w:val="clear" w:color="auto" w:fill="FFFFFF"/>
          <w:lang w:val="it-IT"/>
        </w:rPr>
        <w:t xml:space="preserve">Stefano, M. L., Davis, P., &amp; Corsane, G. (Eds.). </w:t>
      </w:r>
      <w:r w:rsidRPr="00027260">
        <w:rPr>
          <w:rFonts w:cs="Arial"/>
          <w:color w:val="222222"/>
          <w:szCs w:val="22"/>
          <w:shd w:val="clear" w:color="auto" w:fill="FFFFFF"/>
        </w:rPr>
        <w:t>(2014). </w:t>
      </w:r>
      <w:r w:rsidRPr="00027260">
        <w:rPr>
          <w:rFonts w:cs="Arial"/>
          <w:i/>
          <w:iCs/>
          <w:color w:val="222222"/>
          <w:szCs w:val="22"/>
          <w:shd w:val="clear" w:color="auto" w:fill="FFFFFF"/>
        </w:rPr>
        <w:t>Safeguarding intangible cultural heritage</w:t>
      </w:r>
      <w:r w:rsidRPr="00027260">
        <w:rPr>
          <w:rFonts w:cs="Arial"/>
          <w:color w:val="222222"/>
          <w:szCs w:val="22"/>
          <w:shd w:val="clear" w:color="auto" w:fill="FFFFFF"/>
        </w:rPr>
        <w:t> (Vol. 8). Boydell &amp; Brewer Ltd.</w:t>
      </w:r>
    </w:p>
    <w:p w14:paraId="1A691124" w14:textId="77777777" w:rsidR="008840D1" w:rsidRPr="008840D1" w:rsidRDefault="008840D1" w:rsidP="008840D1"/>
    <w:sectPr w:rsidR="008840D1" w:rsidRPr="008840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43D0F"/>
    <w:multiLevelType w:val="hybridMultilevel"/>
    <w:tmpl w:val="07826A78"/>
    <w:lvl w:ilvl="0" w:tplc="57A0155E">
      <w:start w:val="1"/>
      <w:numFmt w:val="decimal"/>
      <w:pStyle w:val="Heading1"/>
      <w:lvlText w:val="%1."/>
      <w:lvlJc w:val="left"/>
      <w:pPr>
        <w:ind w:left="720" w:hanging="360"/>
      </w:pPr>
    </w:lvl>
    <w:lvl w:ilvl="1" w:tplc="0EA06FC4" w:tentative="1">
      <w:start w:val="1"/>
      <w:numFmt w:val="lowerLetter"/>
      <w:lvlText w:val="%2."/>
      <w:lvlJc w:val="left"/>
      <w:pPr>
        <w:ind w:left="1440" w:hanging="360"/>
      </w:pPr>
    </w:lvl>
    <w:lvl w:ilvl="2" w:tplc="2008252C" w:tentative="1">
      <w:start w:val="1"/>
      <w:numFmt w:val="lowerRoman"/>
      <w:lvlText w:val="%3."/>
      <w:lvlJc w:val="right"/>
      <w:pPr>
        <w:ind w:left="2160" w:hanging="180"/>
      </w:pPr>
    </w:lvl>
    <w:lvl w:ilvl="3" w:tplc="75246D66" w:tentative="1">
      <w:start w:val="1"/>
      <w:numFmt w:val="decimal"/>
      <w:lvlText w:val="%4."/>
      <w:lvlJc w:val="left"/>
      <w:pPr>
        <w:ind w:left="2880" w:hanging="360"/>
      </w:pPr>
    </w:lvl>
    <w:lvl w:ilvl="4" w:tplc="480A1476" w:tentative="1">
      <w:start w:val="1"/>
      <w:numFmt w:val="lowerLetter"/>
      <w:lvlText w:val="%5."/>
      <w:lvlJc w:val="left"/>
      <w:pPr>
        <w:ind w:left="3600" w:hanging="360"/>
      </w:pPr>
    </w:lvl>
    <w:lvl w:ilvl="5" w:tplc="4FD28906" w:tentative="1">
      <w:start w:val="1"/>
      <w:numFmt w:val="lowerRoman"/>
      <w:lvlText w:val="%6."/>
      <w:lvlJc w:val="right"/>
      <w:pPr>
        <w:ind w:left="4320" w:hanging="180"/>
      </w:pPr>
    </w:lvl>
    <w:lvl w:ilvl="6" w:tplc="223A5862" w:tentative="1">
      <w:start w:val="1"/>
      <w:numFmt w:val="decimal"/>
      <w:lvlText w:val="%7."/>
      <w:lvlJc w:val="left"/>
      <w:pPr>
        <w:ind w:left="5040" w:hanging="360"/>
      </w:pPr>
    </w:lvl>
    <w:lvl w:ilvl="7" w:tplc="35486E2E" w:tentative="1">
      <w:start w:val="1"/>
      <w:numFmt w:val="lowerLetter"/>
      <w:lvlText w:val="%8."/>
      <w:lvlJc w:val="left"/>
      <w:pPr>
        <w:ind w:left="5760" w:hanging="360"/>
      </w:pPr>
    </w:lvl>
    <w:lvl w:ilvl="8" w:tplc="6C78A39E" w:tentative="1">
      <w:start w:val="1"/>
      <w:numFmt w:val="lowerRoman"/>
      <w:lvlText w:val="%9."/>
      <w:lvlJc w:val="right"/>
      <w:pPr>
        <w:ind w:left="6480" w:hanging="180"/>
      </w:pPr>
    </w:lvl>
  </w:abstractNum>
  <w:abstractNum w:abstractNumId="1" w15:restartNumberingAfterBreak="0">
    <w:nsid w:val="37932E86"/>
    <w:multiLevelType w:val="multilevel"/>
    <w:tmpl w:val="07D864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5A0FAF"/>
    <w:multiLevelType w:val="hybridMultilevel"/>
    <w:tmpl w:val="AE58DD8C"/>
    <w:lvl w:ilvl="0" w:tplc="BE2895F8">
      <w:start w:val="1"/>
      <w:numFmt w:val="decimal"/>
      <w:pStyle w:val="Heading2"/>
      <w:lvlText w:val="%1.1"/>
      <w:lvlJc w:val="left"/>
      <w:pPr>
        <w:ind w:left="720" w:hanging="360"/>
      </w:pPr>
      <w:rPr>
        <w:rFonts w:hint="default"/>
      </w:rPr>
    </w:lvl>
    <w:lvl w:ilvl="1" w:tplc="C5FE4A5A" w:tentative="1">
      <w:start w:val="1"/>
      <w:numFmt w:val="lowerLetter"/>
      <w:lvlText w:val="%2."/>
      <w:lvlJc w:val="left"/>
      <w:pPr>
        <w:ind w:left="1440" w:hanging="360"/>
      </w:pPr>
    </w:lvl>
    <w:lvl w:ilvl="2" w:tplc="B45E2782" w:tentative="1">
      <w:start w:val="1"/>
      <w:numFmt w:val="lowerRoman"/>
      <w:lvlText w:val="%3."/>
      <w:lvlJc w:val="right"/>
      <w:pPr>
        <w:ind w:left="2160" w:hanging="180"/>
      </w:pPr>
    </w:lvl>
    <w:lvl w:ilvl="3" w:tplc="FD8A3A56" w:tentative="1">
      <w:start w:val="1"/>
      <w:numFmt w:val="decimal"/>
      <w:lvlText w:val="%4."/>
      <w:lvlJc w:val="left"/>
      <w:pPr>
        <w:ind w:left="2880" w:hanging="360"/>
      </w:pPr>
    </w:lvl>
    <w:lvl w:ilvl="4" w:tplc="746841FC" w:tentative="1">
      <w:start w:val="1"/>
      <w:numFmt w:val="lowerLetter"/>
      <w:lvlText w:val="%5."/>
      <w:lvlJc w:val="left"/>
      <w:pPr>
        <w:ind w:left="3600" w:hanging="360"/>
      </w:pPr>
    </w:lvl>
    <w:lvl w:ilvl="5" w:tplc="D0C6BA90" w:tentative="1">
      <w:start w:val="1"/>
      <w:numFmt w:val="lowerRoman"/>
      <w:lvlText w:val="%6."/>
      <w:lvlJc w:val="right"/>
      <w:pPr>
        <w:ind w:left="4320" w:hanging="180"/>
      </w:pPr>
    </w:lvl>
    <w:lvl w:ilvl="6" w:tplc="9BC8C478" w:tentative="1">
      <w:start w:val="1"/>
      <w:numFmt w:val="decimal"/>
      <w:lvlText w:val="%7."/>
      <w:lvlJc w:val="left"/>
      <w:pPr>
        <w:ind w:left="5040" w:hanging="360"/>
      </w:pPr>
    </w:lvl>
    <w:lvl w:ilvl="7" w:tplc="D6C62340" w:tentative="1">
      <w:start w:val="1"/>
      <w:numFmt w:val="lowerLetter"/>
      <w:lvlText w:val="%8."/>
      <w:lvlJc w:val="left"/>
      <w:pPr>
        <w:ind w:left="5760" w:hanging="360"/>
      </w:pPr>
    </w:lvl>
    <w:lvl w:ilvl="8" w:tplc="9F9004F6" w:tentative="1">
      <w:start w:val="1"/>
      <w:numFmt w:val="lowerRoman"/>
      <w:lvlText w:val="%9."/>
      <w:lvlJc w:val="right"/>
      <w:pPr>
        <w:ind w:left="6480" w:hanging="180"/>
      </w:pPr>
    </w:lvl>
  </w:abstractNum>
  <w:abstractNum w:abstractNumId="3" w15:restartNumberingAfterBreak="0">
    <w:nsid w:val="73641B28"/>
    <w:multiLevelType w:val="hybridMultilevel"/>
    <w:tmpl w:val="E750A2C2"/>
    <w:lvl w:ilvl="0" w:tplc="C704823C">
      <w:start w:val="1"/>
      <w:numFmt w:val="decimal"/>
      <w:pStyle w:val="Heading3"/>
      <w:lvlText w:val="%1.1.1"/>
      <w:lvlJc w:val="left"/>
      <w:pPr>
        <w:ind w:left="720" w:hanging="360"/>
      </w:pPr>
      <w:rPr>
        <w:rFonts w:hint="default"/>
      </w:rPr>
    </w:lvl>
    <w:lvl w:ilvl="1" w:tplc="B0B6B340" w:tentative="1">
      <w:start w:val="1"/>
      <w:numFmt w:val="lowerLetter"/>
      <w:lvlText w:val="%2."/>
      <w:lvlJc w:val="left"/>
      <w:pPr>
        <w:ind w:left="1440" w:hanging="360"/>
      </w:pPr>
    </w:lvl>
    <w:lvl w:ilvl="2" w:tplc="41E67C72" w:tentative="1">
      <w:start w:val="1"/>
      <w:numFmt w:val="lowerRoman"/>
      <w:lvlText w:val="%3."/>
      <w:lvlJc w:val="right"/>
      <w:pPr>
        <w:ind w:left="2160" w:hanging="180"/>
      </w:pPr>
    </w:lvl>
    <w:lvl w:ilvl="3" w:tplc="C7A0E0B2" w:tentative="1">
      <w:start w:val="1"/>
      <w:numFmt w:val="decimal"/>
      <w:lvlText w:val="%4."/>
      <w:lvlJc w:val="left"/>
      <w:pPr>
        <w:ind w:left="2880" w:hanging="360"/>
      </w:pPr>
    </w:lvl>
    <w:lvl w:ilvl="4" w:tplc="89888638" w:tentative="1">
      <w:start w:val="1"/>
      <w:numFmt w:val="lowerLetter"/>
      <w:lvlText w:val="%5."/>
      <w:lvlJc w:val="left"/>
      <w:pPr>
        <w:ind w:left="3600" w:hanging="360"/>
      </w:pPr>
    </w:lvl>
    <w:lvl w:ilvl="5" w:tplc="93EC608E" w:tentative="1">
      <w:start w:val="1"/>
      <w:numFmt w:val="lowerRoman"/>
      <w:lvlText w:val="%6."/>
      <w:lvlJc w:val="right"/>
      <w:pPr>
        <w:ind w:left="4320" w:hanging="180"/>
      </w:pPr>
    </w:lvl>
    <w:lvl w:ilvl="6" w:tplc="8C64763C" w:tentative="1">
      <w:start w:val="1"/>
      <w:numFmt w:val="decimal"/>
      <w:lvlText w:val="%7."/>
      <w:lvlJc w:val="left"/>
      <w:pPr>
        <w:ind w:left="5040" w:hanging="360"/>
      </w:pPr>
    </w:lvl>
    <w:lvl w:ilvl="7" w:tplc="6A526774" w:tentative="1">
      <w:start w:val="1"/>
      <w:numFmt w:val="lowerLetter"/>
      <w:lvlText w:val="%8."/>
      <w:lvlJc w:val="left"/>
      <w:pPr>
        <w:ind w:left="5760" w:hanging="360"/>
      </w:pPr>
    </w:lvl>
    <w:lvl w:ilvl="8" w:tplc="5A8E52F2" w:tentative="1">
      <w:start w:val="1"/>
      <w:numFmt w:val="lowerRoman"/>
      <w:lvlText w:val="%9."/>
      <w:lvlJc w:val="right"/>
      <w:pPr>
        <w:ind w:left="6480" w:hanging="180"/>
      </w:pPr>
    </w:lvl>
  </w:abstractNum>
  <w:num w:numId="1" w16cid:durableId="594099977">
    <w:abstractNumId w:val="2"/>
  </w:num>
  <w:num w:numId="2" w16cid:durableId="1356073702">
    <w:abstractNumId w:val="0"/>
  </w:num>
  <w:num w:numId="3" w16cid:durableId="704907758">
    <w:abstractNumId w:val="3"/>
  </w:num>
  <w:num w:numId="4" w16cid:durableId="544218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hideSpellingErrors/>
  <w:hideGrammaticalError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66C"/>
    <w:rsid w:val="00062ED9"/>
    <w:rsid w:val="0006580C"/>
    <w:rsid w:val="00087F4E"/>
    <w:rsid w:val="000D00DA"/>
    <w:rsid w:val="001155CE"/>
    <w:rsid w:val="001265E6"/>
    <w:rsid w:val="00131214"/>
    <w:rsid w:val="00171A04"/>
    <w:rsid w:val="00173E0B"/>
    <w:rsid w:val="001A700D"/>
    <w:rsid w:val="001B705D"/>
    <w:rsid w:val="001F089C"/>
    <w:rsid w:val="002008BB"/>
    <w:rsid w:val="00220033"/>
    <w:rsid w:val="00221C14"/>
    <w:rsid w:val="00230591"/>
    <w:rsid w:val="00230DFF"/>
    <w:rsid w:val="00255AEB"/>
    <w:rsid w:val="002A3EB4"/>
    <w:rsid w:val="002B6C2E"/>
    <w:rsid w:val="002C01E5"/>
    <w:rsid w:val="003067BE"/>
    <w:rsid w:val="003141C4"/>
    <w:rsid w:val="0034438A"/>
    <w:rsid w:val="00353AA9"/>
    <w:rsid w:val="00362B82"/>
    <w:rsid w:val="00371B6E"/>
    <w:rsid w:val="00377E78"/>
    <w:rsid w:val="003835DC"/>
    <w:rsid w:val="003A49DB"/>
    <w:rsid w:val="003C008E"/>
    <w:rsid w:val="003C044D"/>
    <w:rsid w:val="003C28A5"/>
    <w:rsid w:val="00466B9C"/>
    <w:rsid w:val="00477C8F"/>
    <w:rsid w:val="00483EDD"/>
    <w:rsid w:val="004B54FC"/>
    <w:rsid w:val="004B7A4E"/>
    <w:rsid w:val="004C31AA"/>
    <w:rsid w:val="004E42E5"/>
    <w:rsid w:val="00553B79"/>
    <w:rsid w:val="005652BB"/>
    <w:rsid w:val="00570D21"/>
    <w:rsid w:val="005760C0"/>
    <w:rsid w:val="0058752C"/>
    <w:rsid w:val="005D09B9"/>
    <w:rsid w:val="005D282E"/>
    <w:rsid w:val="005E1A00"/>
    <w:rsid w:val="005E336D"/>
    <w:rsid w:val="005F3DC7"/>
    <w:rsid w:val="006051FD"/>
    <w:rsid w:val="00611929"/>
    <w:rsid w:val="006520D8"/>
    <w:rsid w:val="00666B45"/>
    <w:rsid w:val="0067090C"/>
    <w:rsid w:val="006D4C6B"/>
    <w:rsid w:val="0075158A"/>
    <w:rsid w:val="00754826"/>
    <w:rsid w:val="007715EA"/>
    <w:rsid w:val="0077728B"/>
    <w:rsid w:val="00792753"/>
    <w:rsid w:val="007E46F8"/>
    <w:rsid w:val="008141E6"/>
    <w:rsid w:val="00821CC0"/>
    <w:rsid w:val="0082628C"/>
    <w:rsid w:val="00857EB7"/>
    <w:rsid w:val="00875962"/>
    <w:rsid w:val="008840D1"/>
    <w:rsid w:val="00896292"/>
    <w:rsid w:val="008972D9"/>
    <w:rsid w:val="008A5646"/>
    <w:rsid w:val="008A56AC"/>
    <w:rsid w:val="008A73A8"/>
    <w:rsid w:val="008D12A2"/>
    <w:rsid w:val="008F26C1"/>
    <w:rsid w:val="009053D4"/>
    <w:rsid w:val="009213FE"/>
    <w:rsid w:val="0092557D"/>
    <w:rsid w:val="009365AF"/>
    <w:rsid w:val="009442FB"/>
    <w:rsid w:val="00947B2D"/>
    <w:rsid w:val="009670B4"/>
    <w:rsid w:val="00970C49"/>
    <w:rsid w:val="00994F21"/>
    <w:rsid w:val="009C1929"/>
    <w:rsid w:val="009D04B9"/>
    <w:rsid w:val="009D2665"/>
    <w:rsid w:val="009F4C95"/>
    <w:rsid w:val="00A04226"/>
    <w:rsid w:val="00A22F7A"/>
    <w:rsid w:val="00A30419"/>
    <w:rsid w:val="00A511EE"/>
    <w:rsid w:val="00A72D48"/>
    <w:rsid w:val="00AA29F7"/>
    <w:rsid w:val="00AA4B14"/>
    <w:rsid w:val="00AA7F13"/>
    <w:rsid w:val="00B14ACE"/>
    <w:rsid w:val="00B370CD"/>
    <w:rsid w:val="00B5135A"/>
    <w:rsid w:val="00B66912"/>
    <w:rsid w:val="00B7567C"/>
    <w:rsid w:val="00B777B8"/>
    <w:rsid w:val="00B848AF"/>
    <w:rsid w:val="00BA2BFB"/>
    <w:rsid w:val="00BB3898"/>
    <w:rsid w:val="00BE4C6C"/>
    <w:rsid w:val="00BE5009"/>
    <w:rsid w:val="00C0604C"/>
    <w:rsid w:val="00C2347A"/>
    <w:rsid w:val="00C5166C"/>
    <w:rsid w:val="00C6147A"/>
    <w:rsid w:val="00C96773"/>
    <w:rsid w:val="00CA40F8"/>
    <w:rsid w:val="00CA7915"/>
    <w:rsid w:val="00CF4888"/>
    <w:rsid w:val="00CF7598"/>
    <w:rsid w:val="00D01C51"/>
    <w:rsid w:val="00D06B7F"/>
    <w:rsid w:val="00D15D9D"/>
    <w:rsid w:val="00D21906"/>
    <w:rsid w:val="00D240FB"/>
    <w:rsid w:val="00D46140"/>
    <w:rsid w:val="00D60C71"/>
    <w:rsid w:val="00D67B55"/>
    <w:rsid w:val="00D71931"/>
    <w:rsid w:val="00D84EAB"/>
    <w:rsid w:val="00D96EFB"/>
    <w:rsid w:val="00DA709F"/>
    <w:rsid w:val="00DB423E"/>
    <w:rsid w:val="00DC54ED"/>
    <w:rsid w:val="00DD2BE4"/>
    <w:rsid w:val="00DE666C"/>
    <w:rsid w:val="00E07CC9"/>
    <w:rsid w:val="00E1068F"/>
    <w:rsid w:val="00E12573"/>
    <w:rsid w:val="00E55E58"/>
    <w:rsid w:val="00E679E4"/>
    <w:rsid w:val="00EB721F"/>
    <w:rsid w:val="00EF4DF4"/>
    <w:rsid w:val="00F1299F"/>
    <w:rsid w:val="00F4695F"/>
    <w:rsid w:val="00F53BDD"/>
    <w:rsid w:val="00F60E63"/>
    <w:rsid w:val="00F930D7"/>
    <w:rsid w:val="00FB2D21"/>
    <w:rsid w:val="00FB53CA"/>
    <w:rsid w:val="00FC1BF4"/>
    <w:rsid w:val="00FF218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2CEDC"/>
  <w15:chartTrackingRefBased/>
  <w15:docId w15:val="{2F9A2E30-E6FB-49BF-81FB-1A7BCB1A6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3CA"/>
    <w:pPr>
      <w:spacing w:after="0" w:line="360" w:lineRule="auto"/>
      <w:jc w:val="both"/>
    </w:pPr>
    <w:rPr>
      <w:rFonts w:ascii="Arial" w:eastAsia="Times New Roman" w:hAnsi="Arial" w:cs="Times New Roman"/>
      <w:kern w:val="0"/>
      <w:szCs w:val="20"/>
      <w:lang w:val="en-GB" w:eastAsia="en-GB"/>
      <w14:ligatures w14:val="none"/>
    </w:rPr>
  </w:style>
  <w:style w:type="paragraph" w:styleId="Heading1">
    <w:name w:val="heading 1"/>
    <w:basedOn w:val="Normal"/>
    <w:next w:val="Normal"/>
    <w:link w:val="Heading1Char"/>
    <w:autoRedefine/>
    <w:uiPriority w:val="9"/>
    <w:qFormat/>
    <w:rsid w:val="00FB53CA"/>
    <w:pPr>
      <w:keepNext/>
      <w:keepLines/>
      <w:numPr>
        <w:numId w:val="2"/>
      </w:numPr>
      <w:spacing w:before="240"/>
      <w:outlineLvl w:val="0"/>
    </w:pPr>
    <w:rPr>
      <w:rFonts w:eastAsiaTheme="majorEastAsia"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3A49DB"/>
    <w:pPr>
      <w:keepNext/>
      <w:keepLines/>
      <w:numPr>
        <w:numId w:val="1"/>
      </w:numPr>
      <w:spacing w:before="40"/>
      <w:ind w:left="360"/>
      <w:outlineLvl w:val="1"/>
    </w:pPr>
    <w:rPr>
      <w:rFonts w:eastAsiaTheme="majorEastAsia" w:cstheme="majorBidi"/>
      <w:b/>
      <w:color w:val="000000" w:themeColor="text1"/>
      <w:sz w:val="26"/>
      <w:szCs w:val="26"/>
    </w:rPr>
  </w:style>
  <w:style w:type="paragraph" w:styleId="Heading3">
    <w:name w:val="heading 3"/>
    <w:basedOn w:val="Normal"/>
    <w:next w:val="Normal"/>
    <w:link w:val="Heading3Char"/>
    <w:autoRedefine/>
    <w:uiPriority w:val="9"/>
    <w:semiHidden/>
    <w:unhideWhenUsed/>
    <w:qFormat/>
    <w:rsid w:val="003A49DB"/>
    <w:pPr>
      <w:keepNext/>
      <w:keepLines/>
      <w:numPr>
        <w:numId w:val="3"/>
      </w:numPr>
      <w:spacing w:before="4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3CA"/>
    <w:rPr>
      <w:rFonts w:ascii="Arial" w:eastAsiaTheme="majorEastAsia" w:hAnsi="Arial" w:cstheme="majorBidi"/>
      <w:b/>
      <w:color w:val="000000" w:themeColor="text1"/>
      <w:kern w:val="0"/>
      <w:sz w:val="24"/>
      <w:szCs w:val="32"/>
      <w:lang w:val="en-GB" w:eastAsia="en-GB"/>
      <w14:ligatures w14:val="none"/>
    </w:rPr>
  </w:style>
  <w:style w:type="character" w:customStyle="1" w:styleId="Heading2Char">
    <w:name w:val="Heading 2 Char"/>
    <w:basedOn w:val="DefaultParagraphFont"/>
    <w:link w:val="Heading2"/>
    <w:uiPriority w:val="9"/>
    <w:rsid w:val="003A49DB"/>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3A49DB"/>
    <w:rPr>
      <w:rFonts w:ascii="Times New Roman" w:eastAsiaTheme="majorEastAsia" w:hAnsi="Times New Roman" w:cstheme="majorBidi"/>
      <w:b/>
      <w:color w:val="1F3763" w:themeColor="accent1" w:themeShade="7F"/>
      <w:sz w:val="24"/>
      <w:szCs w:val="24"/>
    </w:rPr>
  </w:style>
  <w:style w:type="paragraph" w:styleId="Caption">
    <w:name w:val="caption"/>
    <w:basedOn w:val="Normal"/>
    <w:next w:val="Normal"/>
    <w:uiPriority w:val="35"/>
    <w:unhideWhenUsed/>
    <w:qFormat/>
    <w:rsid w:val="00B66912"/>
    <w:pPr>
      <w:spacing w:after="200" w:line="240" w:lineRule="auto"/>
    </w:pPr>
    <w:rPr>
      <w:i/>
      <w:iCs/>
      <w:color w:val="44546A" w:themeColor="text2"/>
      <w:sz w:val="18"/>
      <w:szCs w:val="18"/>
    </w:rPr>
  </w:style>
  <w:style w:type="character" w:styleId="HTMLCite">
    <w:name w:val="HTML Cite"/>
    <w:basedOn w:val="DefaultParagraphFont"/>
    <w:uiPriority w:val="99"/>
    <w:semiHidden/>
    <w:unhideWhenUsed/>
    <w:rsid w:val="00FB2D21"/>
    <w:rPr>
      <w:i/>
      <w:iCs/>
    </w:rPr>
  </w:style>
  <w:style w:type="character" w:styleId="Hyperlink">
    <w:name w:val="Hyperlink"/>
    <w:basedOn w:val="DefaultParagraphFont"/>
    <w:uiPriority w:val="99"/>
    <w:semiHidden/>
    <w:unhideWhenUsed/>
    <w:rsid w:val="00FB2D21"/>
    <w:rPr>
      <w:color w:val="0000FF"/>
      <w:u w:val="single"/>
    </w:rPr>
  </w:style>
  <w:style w:type="character" w:customStyle="1" w:styleId="reference-accessdate">
    <w:name w:val="reference-accessdate"/>
    <w:basedOn w:val="DefaultParagraphFont"/>
    <w:rsid w:val="00FB2D21"/>
  </w:style>
  <w:style w:type="character" w:customStyle="1" w:styleId="nowrap">
    <w:name w:val="nowrap"/>
    <w:basedOn w:val="DefaultParagraphFont"/>
    <w:rsid w:val="00FB2D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uk-wales-47389680" TargetMode="External" /><Relationship Id="rId3" Type="http://schemas.openxmlformats.org/officeDocument/2006/relationships/styles" Target="styles.xml" /><Relationship Id="rId7" Type="http://schemas.openxmlformats.org/officeDocument/2006/relationships/hyperlink" Target="http://news.bbc.co.uk/1/hi/entertainment/arts/2959944.stm"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D385A-23FD-45CA-B3E8-EB8278F0049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2299</Words>
  <Characters>14649</Characters>
  <Application>Microsoft Office Word</Application>
  <DocSecurity>0</DocSecurity>
  <Lines>122</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Science Doc</dc:creator>
  <cp:lastModifiedBy>yemisi adesuyan</cp:lastModifiedBy>
  <cp:revision>2</cp:revision>
  <dcterms:created xsi:type="dcterms:W3CDTF">2023-12-15T13:46:00Z</dcterms:created>
  <dcterms:modified xsi:type="dcterms:W3CDTF">2023-12-15T13:46:00Z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68f0cef9-2766-46b1-9098-28d96c0078b0</vt:lpwstr>
  </property>
</Properties>
</file>